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360"/>
        <w:rPr>
          <w:rFonts w:ascii="Sakkal Majalla" w:cs="Sakkal Majalla" w:hAnsi="Sakkal Majalla"/>
          <w:b/>
          <w:bCs/>
          <w:sz w:val="28"/>
          <w:szCs w:val="28"/>
          <w:lang w:bidi="ar-EG"/>
        </w:rPr>
      </w:pPr>
      <w:r>
        <w:rPr>
          <w:rFonts w:ascii="Sakkal Majalla" w:cs="Sakkal Majalla" w:hAnsi="Sakkal Majalla"/>
          <w:b/>
          <w:bCs/>
          <w:noProof/>
          <w:sz w:val="28"/>
          <w:szCs w:val="28"/>
        </w:rPr>
        <w:drawing>
          <wp:anchor distT="0" distB="0" distL="114300" distR="114300" simplePos="false" relativeHeight="2" behindDoc="false" locked="false" layoutInCell="true" allowOverlap="true">
            <wp:simplePos x="0" y="0"/>
            <wp:positionH relativeFrom="margin">
              <wp:posOffset>-695325</wp:posOffset>
            </wp:positionH>
            <wp:positionV relativeFrom="margin">
              <wp:posOffset>-276225</wp:posOffset>
            </wp:positionV>
            <wp:extent cx="2226945" cy="1447800"/>
            <wp:effectExtent l="0" t="0" r="1905" b="0"/>
            <wp:wrapSquare wrapText="bothSides"/>
            <wp:docPr id="1026" name="Picture 1" descr="A close-up of a logo&#10;&#10;Description automatically generate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6945" cy="1447800"/>
                    </a:xfrm>
                    <a:prstGeom prst="rect"/>
                  </pic:spPr>
                </pic:pic>
              </a:graphicData>
            </a:graphic>
            <wp14:sizeRelV relativeFrom="margin">
              <wp14:pctHeight>0</wp14:pctHeight>
            </wp14:sizeRelV>
          </wp:anchor>
        </w:drawing>
      </w:r>
      <w:r>
        <w:rPr>
          <w:rFonts w:ascii="Sakkal Majalla" w:cs="Sakkal Majalla" w:hAnsi="Sakkal Majalla"/>
          <w:b/>
          <w:bCs/>
          <w:sz w:val="28"/>
          <w:szCs w:val="28"/>
          <w:rtl/>
          <w:lang w:bidi="ar-EG"/>
        </w:rPr>
        <w:t xml:space="preserve">جامعة ميدأوشن </w:t>
      </w:r>
    </w:p>
    <w:p>
      <w:pPr>
        <w:pStyle w:val="style0"/>
        <w:spacing w:lineRule="auto" w:line="360"/>
        <w:rPr>
          <w:rFonts w:ascii="Sakkal Majalla" w:cs="Sakkal Majalla" w:hAnsi="Sakkal Majalla"/>
          <w:b/>
          <w:bCs/>
          <w:sz w:val="28"/>
          <w:szCs w:val="28"/>
          <w:rtl/>
          <w:lang w:bidi="ar-EG"/>
        </w:rPr>
      </w:pPr>
      <w:r>
        <w:rPr>
          <w:rFonts w:ascii="Sakkal Majalla" w:cs="Sakkal Majalla" w:hAnsi="Sakkal Majalla"/>
          <w:b/>
          <w:bCs/>
          <w:sz w:val="28"/>
          <w:szCs w:val="28"/>
          <w:lang w:bidi="ar-EG"/>
        </w:rPr>
        <w:t xml:space="preserve"> </w:t>
      </w:r>
      <w:r>
        <w:rPr>
          <w:rFonts w:ascii="Sakkal Majalla" w:cs="Sakkal Majalla" w:hAnsi="Sakkal Majalla"/>
          <w:b/>
          <w:bCs/>
          <w:sz w:val="28"/>
          <w:szCs w:val="28"/>
          <w:rtl/>
          <w:lang w:bidi="ar-EG"/>
        </w:rPr>
        <w:t xml:space="preserve">كلية الإدارة </w:t>
      </w:r>
    </w:p>
    <w:p>
      <w:pPr>
        <w:pStyle w:val="style0"/>
        <w:spacing w:lineRule="auto" w:line="360"/>
        <w:rPr>
          <w:rFonts w:ascii="Sakkal Majalla" w:cs="Sakkal Majalla" w:hAnsi="Sakkal Majalla"/>
          <w:sz w:val="28"/>
          <w:szCs w:val="28"/>
          <w:rtl/>
          <w:lang w:bidi="ar-EG"/>
        </w:rPr>
      </w:pPr>
      <w:r>
        <w:rPr>
          <w:rFonts w:ascii="Sakkal Majalla" w:cs="Sakkal Majalla" w:hAnsi="Sakkal Majalla"/>
          <w:b/>
          <w:bCs/>
          <w:sz w:val="28"/>
          <w:szCs w:val="28"/>
          <w:rtl/>
          <w:lang w:bidi="ar-EG"/>
        </w:rPr>
        <w:t xml:space="preserve">قسم / تخصص </w:t>
      </w:r>
      <w:r>
        <w:rPr>
          <w:rFonts w:ascii="Sakkal Majalla" w:cs="Sakkal Majalla" w:hAnsi="Sakkal Majalla"/>
          <w:b/>
          <w:bCs/>
          <w:sz w:val="28"/>
          <w:szCs w:val="28"/>
          <w:rtl/>
          <w:lang w:bidi="ar-DZ"/>
        </w:rPr>
        <w:t xml:space="preserve">ماجستير </w:t>
      </w:r>
      <w:r>
        <w:rPr>
          <w:rFonts w:ascii="Sakkal Majalla" w:cs="Sakkal Majalla" w:hAnsi="Sakkal Majalla"/>
          <w:b/>
          <w:bCs/>
          <w:sz w:val="28"/>
          <w:szCs w:val="28"/>
          <w:rtl/>
          <w:lang w:bidi="ar-EG"/>
        </w:rPr>
        <w:t>إدارة مشاريع</w:t>
      </w:r>
    </w:p>
    <w:p>
      <w:pPr>
        <w:pStyle w:val="style0"/>
        <w:spacing w:lineRule="auto" w:line="360"/>
        <w:rPr>
          <w:rFonts w:ascii="Sakkal Majalla" w:cs="Sakkal Majalla" w:hAnsi="Sakkal Majalla"/>
          <w:sz w:val="28"/>
          <w:szCs w:val="28"/>
          <w:rtl/>
          <w:lang w:bidi="ar-EG"/>
        </w:rPr>
      </w:pP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دور التكنولوجيا في التغلب على التحديات التي تواجه إدارة المشاريع الرقمية: دراسة حالة على المشاريع الرقمية فى المملكة العربية السعودية</w:t>
      </w: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إعداد الطا</w:t>
      </w:r>
      <w:r>
        <w:rPr>
          <w:rFonts w:ascii="Sakkal Majalla" w:cs="Sakkal Majalla" w:hAnsi="Sakkal Majalla"/>
          <w:b/>
          <w:bCs/>
          <w:sz w:val="28"/>
          <w:szCs w:val="28"/>
          <w:rtl/>
          <w:lang w:bidi="ar-DZ"/>
        </w:rPr>
        <w:t>لبة</w:t>
      </w:r>
      <w:r>
        <w:rPr>
          <w:rFonts w:ascii="Sakkal Majalla" w:cs="Sakkal Majalla" w:hAnsi="Sakkal Majalla"/>
          <w:b/>
          <w:bCs/>
          <w:sz w:val="28"/>
          <w:szCs w:val="28"/>
          <w:rtl/>
          <w:lang w:bidi="ar-EG"/>
        </w:rPr>
        <w:t>/</w:t>
      </w: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DZ"/>
        </w:rPr>
        <w:t xml:space="preserve">ثناء </w:t>
      </w:r>
      <w:r>
        <w:rPr>
          <w:rFonts w:ascii="Sakkal Majalla" w:cs="Sakkal Majalla" w:hAnsi="Sakkal Majalla" w:hint="cs"/>
          <w:b/>
          <w:bCs/>
          <w:sz w:val="28"/>
          <w:szCs w:val="28"/>
          <w:rtl/>
          <w:lang w:bidi="ar-DZ"/>
        </w:rPr>
        <w:t>عبد المحس</w:t>
      </w:r>
      <w:r>
        <w:rPr>
          <w:rFonts w:ascii="Sakkal Majalla" w:cs="Sakkal Majalla" w:hAnsi="Sakkal Majalla" w:hint="eastAsia"/>
          <w:b/>
          <w:bCs/>
          <w:sz w:val="28"/>
          <w:szCs w:val="28"/>
          <w:rtl/>
          <w:lang w:bidi="ar-DZ"/>
        </w:rPr>
        <w:t>ن</w:t>
      </w:r>
      <w:r>
        <w:rPr>
          <w:rFonts w:ascii="Sakkal Majalla" w:cs="Sakkal Majalla" w:hAnsi="Sakkal Majalla"/>
          <w:b/>
          <w:bCs/>
          <w:sz w:val="28"/>
          <w:szCs w:val="28"/>
          <w:rtl/>
          <w:lang w:bidi="ar-DZ"/>
        </w:rPr>
        <w:t xml:space="preserve"> الطويان </w:t>
      </w: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DZ"/>
        </w:rPr>
        <w:t xml:space="preserve">الرقم الجامعي/ </w:t>
      </w:r>
      <w:r>
        <w:rPr>
          <w:rFonts w:ascii="Sakkal Majalla" w:cs="Sakkal Majalla" w:hAnsi="Sakkal Majalla"/>
          <w:b/>
          <w:bCs/>
          <w:sz w:val="28"/>
          <w:szCs w:val="28"/>
          <w:lang w:bidi="ar-DZ"/>
        </w:rPr>
        <w:t>241001348</w:t>
      </w:r>
    </w:p>
    <w:p>
      <w:pPr>
        <w:pStyle w:val="style0"/>
        <w:spacing w:lineRule="auto" w:line="360"/>
        <w:jc w:val="center"/>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إشراف/</w:t>
      </w: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DZ"/>
        </w:rPr>
        <w:t>د. أسماء ابو عنزه</w:t>
      </w:r>
    </w:p>
    <w:p>
      <w:pPr>
        <w:pStyle w:val="style0"/>
        <w:spacing w:lineRule="auto" w:line="360"/>
        <w:rPr>
          <w:rFonts w:ascii="Sakkal Majalla" w:cs="Sakkal Majalla" w:hAnsi="Sakkal Majalla"/>
          <w:b/>
          <w:bCs/>
          <w:sz w:val="28"/>
          <w:szCs w:val="28"/>
          <w:rtl/>
          <w:lang w:bidi="ar-EG"/>
        </w:rPr>
      </w:pP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العام الدراسي:</w:t>
      </w: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2024</w:t>
      </w:r>
    </w:p>
    <w:p>
      <w:pPr>
        <w:pStyle w:val="style0"/>
        <w:spacing w:lineRule="auto" w:line="360"/>
        <w:rPr>
          <w:rFonts w:ascii="Sakkal Majalla" w:cs="Sakkal Majalla" w:hAnsi="Sakkal Majalla"/>
          <w:sz w:val="28"/>
          <w:szCs w:val="28"/>
          <w:u w:val="single"/>
          <w:rtl/>
        </w:rPr>
      </w:pPr>
    </w:p>
    <w:bookmarkStart w:id="0" w:name="_Hlk180530747"/>
    <w:p>
      <w:pPr>
        <w:pStyle w:val="style0"/>
        <w:spacing w:lineRule="auto" w:line="360"/>
        <w:rPr>
          <w:rFonts w:ascii="Sakkal Majalla" w:cs="Sakkal Majalla" w:hAnsi="Sakkal Majalla"/>
          <w:sz w:val="28"/>
          <w:szCs w:val="28"/>
          <w:u w:val="single"/>
          <w:rtl/>
        </w:rPr>
      </w:pPr>
    </w:p>
    <w:bookmarkStart w:id="1" w:name="_Hlk180270569"/>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bookmarkStart w:id="2" w:name="_Toc172397775"/>
    <w:bookmarkStart w:id="3" w:name="_Toc172746088"/>
    <w:bookmarkStart w:id="4" w:name="_Toc180939880"/>
    <w:p>
      <w:pPr>
        <w:pStyle w:val="style1"/>
        <w:spacing w:lineRule="auto" w:line="360"/>
        <w:jc w:val="center"/>
        <w:rPr>
          <w:rFonts w:ascii="Sakkal Majalla" w:cs="Sakkal Majalla" w:hAnsi="Sakkal Majalla"/>
          <w:b/>
          <w:bCs/>
          <w:color w:val="000000"/>
          <w:rtl/>
        </w:rPr>
      </w:pPr>
      <w:r>
        <w:rPr>
          <w:rFonts w:ascii="Sakkal Majalla" w:cs="Sakkal Majalla" w:hAnsi="Sakkal Majalla"/>
          <w:b/>
          <w:bCs/>
          <w:color w:val="000000"/>
          <w:rtl/>
        </w:rPr>
        <w:t>الفصل الأول</w:t>
      </w:r>
      <w:bookmarkEnd w:id="2"/>
      <w:bookmarkEnd w:id="3"/>
      <w:bookmarkEnd w:id="4"/>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Pr>
      </w:pPr>
    </w:p>
    <w:p>
      <w:pPr>
        <w:pStyle w:val="style0"/>
        <w:spacing w:lineRule="auto" w:line="360"/>
        <w:rPr>
          <w:rFonts w:ascii="Sakkal Majalla" w:cs="Sakkal Majalla" w:hAnsi="Sakkal Majalla"/>
          <w:sz w:val="28"/>
          <w:szCs w:val="28"/>
          <w:u w:val="single"/>
        </w:rPr>
      </w:pPr>
    </w:p>
    <w:p>
      <w:pPr>
        <w:pStyle w:val="style0"/>
        <w:spacing w:lineRule="auto" w:line="360"/>
        <w:rPr>
          <w:rFonts w:ascii="Sakkal Majalla" w:cs="Sakkal Majalla" w:hAnsi="Sakkal Majalla"/>
          <w:sz w:val="28"/>
          <w:szCs w:val="28"/>
          <w:u w:val="single"/>
        </w:rPr>
      </w:pPr>
    </w:p>
    <w:p>
      <w:pPr>
        <w:pStyle w:val="style0"/>
        <w:spacing w:lineRule="auto" w:line="360"/>
        <w:rPr>
          <w:rFonts w:ascii="Sakkal Majalla" w:cs="Sakkal Majalla" w:hAnsi="Sakkal Majalla"/>
          <w:sz w:val="28"/>
          <w:szCs w:val="28"/>
          <w:u w:val="single"/>
        </w:rPr>
      </w:pPr>
    </w:p>
    <w:p>
      <w:pPr>
        <w:pStyle w:val="style0"/>
        <w:spacing w:lineRule="auto" w:line="360"/>
        <w:rPr>
          <w:rFonts w:ascii="Sakkal Majalla" w:cs="Sakkal Majalla" w:hAnsi="Sakkal Majalla"/>
          <w:sz w:val="28"/>
          <w:szCs w:val="28"/>
          <w:u w:val="single"/>
        </w:rPr>
      </w:pPr>
    </w:p>
    <w:p>
      <w:pPr>
        <w:pStyle w:val="style0"/>
        <w:spacing w:lineRule="auto" w:line="360"/>
        <w:rPr>
          <w:rFonts w:ascii="Sakkal Majalla" w:cs="Sakkal Majalla" w:hAnsi="Sakkal Majalla"/>
          <w:sz w:val="28"/>
          <w:szCs w:val="28"/>
          <w:u w:val="single"/>
        </w:rPr>
      </w:pPr>
    </w:p>
    <w:p>
      <w:pPr>
        <w:pStyle w:val="style0"/>
        <w:spacing w:lineRule="auto" w:line="360"/>
        <w:rPr>
          <w:rFonts w:ascii="Sakkal Majalla" w:cs="Sakkal Majalla" w:hAnsi="Sakkal Majalla"/>
          <w:sz w:val="28"/>
          <w:szCs w:val="28"/>
          <w:u w:val="single"/>
        </w:rPr>
      </w:pPr>
    </w:p>
    <w:p>
      <w:pPr>
        <w:pStyle w:val="style0"/>
        <w:spacing w:lineRule="auto" w:line="360"/>
        <w:rPr>
          <w:rFonts w:ascii="Sakkal Majalla" w:cs="Sakkal Majalla" w:hAnsi="Sakkal Majalla"/>
          <w:sz w:val="28"/>
          <w:szCs w:val="28"/>
          <w:u w:val="single"/>
          <w:rtl/>
        </w:rPr>
      </w:pPr>
    </w:p>
    <w:bookmarkStart w:id="5" w:name="_Toc172397776"/>
    <w:bookmarkStart w:id="6" w:name="_Toc172746089"/>
    <w:bookmarkStart w:id="7" w:name="_Toc180939881"/>
    <w:p>
      <w:pPr>
        <w:pStyle w:val="style2"/>
        <w:spacing w:lineRule="auto" w:line="360"/>
        <w:rPr>
          <w:rtl/>
        </w:rPr>
      </w:pPr>
      <w:r>
        <w:rPr>
          <w:rtl/>
        </w:rPr>
        <w:t>المقدمة</w:t>
      </w:r>
      <w:bookmarkEnd w:id="5"/>
      <w:bookmarkEnd w:id="6"/>
      <w:bookmarkEnd w:id="7"/>
    </w:p>
    <w:bookmarkStart w:id="8" w:name="_Hlk180926626"/>
    <w:p>
      <w:pPr>
        <w:pStyle w:val="style4110"/>
        <w:rPr>
          <w:rtl/>
        </w:rPr>
      </w:pPr>
      <w:r>
        <w:rPr>
          <w:rtl/>
        </w:rPr>
        <w:t>تشهد المملكة العربية السعودية تحولًا رقميًا كبيرًا يهدف إلى تحقيق التنمية المستدامة وتنويع الاقتصاد ضمن إطار رؤية 2030. تتطلب هذه الرؤية التبني الكامل للتكنولوجيا الرقمية في جميع القطاعات، مما يجعل إدارة المشاريع الرقمية أمرًا حيويًا. إلا أن هذه العملية تواجه تحديات متعددة ومعقدة تتطلب استراتيجيات فعالة للتغلب عليها.</w:t>
      </w:r>
    </w:p>
    <w:p>
      <w:pPr>
        <w:pStyle w:val="style4110"/>
        <w:rPr>
          <w:rtl/>
        </w:rPr>
      </w:pPr>
      <w:r>
        <w:rPr>
          <w:rtl/>
        </w:rPr>
        <w:t>تعتبر التحديات التقنية من أبرز العقبات التي تواجه إدارة المشاريع الرقمية في المملكة. التطور السريع في التكنولوجيا يجعل من الضروري للمؤسسات والشركات متابعة هذه التغييرات باستمرار وتحديث أنظمتها وبرمجياتها بشكل منتظم. يمكن أن يكون هذا الأمر مكلفًا ويحتاج إلى استثمارات كبيرة في البنية التحتية. بالإضافة إلى ذلك، قد تواجه المؤسسات تحديات تتعلق بالتكامل بين الأنظمة القديمة والجديدة. للتغلب على هذه التحديات، يمكن تبني تقنيات الحوسبة السحابية التي توفر مرونة عالية وتكاليف منخفضة نسبيًا. كما يمكن اعتماد منهجيات العمل المرنة (</w:t>
      </w:r>
      <w:r>
        <w:t>Agile</w:t>
      </w:r>
      <w:r>
        <w:rPr>
          <w:rtl/>
        </w:rPr>
        <w:t xml:space="preserve">) التي تسمح بتطوير المشاريع وتنفيذها بشكل تدريجي، مما يسهل التكيف مع التغييرات التقنية السريعة </w:t>
      </w:r>
      <w:r>
        <w:rPr>
          <w:rtl/>
        </w:rPr>
        <w:fldChar w:fldCharType="begin"/>
      </w:r>
      <w:r>
        <w:rPr>
          <w:rtl/>
        </w:rPr>
        <w:instrText xml:space="preserve"> </w:instrText>
      </w:r>
      <w:r>
        <w:instrText>CITATION</w:instrText>
      </w:r>
      <w:r>
        <w:rPr>
          <w:rtl/>
        </w:rPr>
        <w:instrText xml:space="preserve"> </w:instrText>
      </w:r>
      <w:r>
        <w:instrText>Lis18 \l 3073</w:instrText>
      </w:r>
      <w:r>
        <w:rPr>
          <w:rtl/>
        </w:rPr>
        <w:instrText xml:space="preserve"> </w:instrText>
      </w:r>
      <w:r>
        <w:rPr>
          <w:rtl/>
        </w:rPr>
        <w:fldChar w:fldCharType="separate"/>
      </w:r>
      <w:r>
        <w:rPr>
          <w:noProof/>
          <w:rtl/>
        </w:rPr>
        <w:t xml:space="preserve"> </w:t>
      </w:r>
      <w:r>
        <w:rPr>
          <w:rFonts w:hint="cs"/>
          <w:noProof/>
          <w:rtl/>
        </w:rPr>
        <w:t>(</w:t>
      </w:r>
      <w:r>
        <w:rPr>
          <w:rFonts w:hint="cs"/>
          <w:noProof/>
        </w:rPr>
        <w:t>Liska</w:t>
      </w:r>
      <w:r>
        <w:rPr>
          <w:rFonts w:hint="cs"/>
          <w:noProof/>
          <w:rtl/>
        </w:rPr>
        <w:t>، 2018)</w:t>
      </w:r>
      <w:r>
        <w:rPr>
          <w:rtl/>
        </w:rPr>
        <w:fldChar w:fldCharType="end"/>
      </w:r>
      <w:r>
        <w:rPr>
          <w:rtl/>
        </w:rPr>
        <w:t>.</w:t>
      </w:r>
    </w:p>
    <w:p>
      <w:pPr>
        <w:pStyle w:val="style4110"/>
        <w:rPr>
          <w:rtl/>
        </w:rPr>
      </w:pPr>
      <w:r>
        <w:rPr>
          <w:rtl/>
        </w:rPr>
        <w:t>تتضمن التحديات البشرية نقص الكفاءات المتخصصة في إدارة المشاريع الرقمية والتكنولوجيا المتقدمة. يعتبر وجود فريق عمل مؤهل ومتمكن من أحدث التقنيات الرقمية أمرًا حيويًا لنجاح المشاريع. تواجه المملكة تحديًا كبيرًا في هذا الجانب نظرًا لقلة الخبرات المتاحة محليًا. للتغلب على هذا التحدي، يجب على المؤسسات الاستثمار في برامج التدريب والتطوير المهني المستمر للعاملين. يمكن التعاون مع الجامعات والمؤسسات التعليمية لإنشاء برامج تعليمية متخصصة تلبي احتياجات السوق الرقمية. بالإضافة إلى ذلك، يمكن استقطاب الخبرات العالمية وتوظيفها بشكل مؤقت لتدريب الكوادر المحلية ونقل المعرفة.</w:t>
      </w:r>
    </w:p>
    <w:p>
      <w:pPr>
        <w:pStyle w:val="style4110"/>
        <w:rPr>
          <w:rtl/>
        </w:rPr>
      </w:pPr>
      <w:r>
        <w:rPr>
          <w:rtl/>
        </w:rPr>
        <w:t xml:space="preserve">تواجه إدارة المشاريع الرقمية تحديات إدارية وتنظيمية ترتبط بالهيكلة التنظيمية التقليدية التي قد لا تتماشى مع متطلبات البيئة الرقمية. تعتمد المشاريع الرقمية على العمل الجماعي والتعاون بين الفرق المختلفة، مما يستدعي وجود هيكليات تنظيمية مرنة وتعزيز ثقافة الابتكار والتعاون داخل المؤسسة. يمكن للمؤسسات التغلب على هذه التحديات من خلال إعادة هيكلة الإدارات وتبني نماذج تنظيمية أكثر مرونة. كما يمكن استخدام أدوات وتقنيات إدارة المشاريع الرقمية مثل برامج التخطيط والمتابعة الرقمية لتعزيز الكفاءة وتحقيق التكامل بين الفرق المختلفة </w:t>
      </w:r>
      <w:r>
        <w:rPr>
          <w:rtl/>
        </w:rPr>
        <w:fldChar w:fldCharType="begin"/>
      </w:r>
      <w:r>
        <w:rPr>
          <w:rtl/>
        </w:rPr>
        <w:instrText xml:space="preserve"> </w:instrText>
      </w:r>
      <w:r>
        <w:instrText>CITATION</w:instrText>
      </w:r>
      <w:r>
        <w:rPr>
          <w:rtl/>
        </w:rPr>
        <w:instrText xml:space="preserve"> </w:instrText>
      </w:r>
      <w:r>
        <w:instrText>Mwa22 \l 3073</w:instrText>
      </w:r>
      <w:r>
        <w:rPr>
          <w:rtl/>
        </w:rPr>
        <w:instrText xml:space="preserve"> </w:instrText>
      </w:r>
      <w:r>
        <w:rPr>
          <w:rtl/>
        </w:rPr>
        <w:fldChar w:fldCharType="separate"/>
      </w:r>
      <w:r>
        <w:rPr>
          <w:noProof/>
          <w:rtl/>
        </w:rPr>
        <w:t xml:space="preserve"> </w:t>
      </w:r>
      <w:r>
        <w:rPr>
          <w:rFonts w:hint="cs"/>
          <w:noProof/>
          <w:rtl/>
        </w:rPr>
        <w:t>(</w:t>
      </w:r>
      <w:r>
        <w:rPr>
          <w:rFonts w:hint="cs"/>
          <w:noProof/>
        </w:rPr>
        <w:t>Mwamba</w:t>
      </w:r>
      <w:r>
        <w:rPr>
          <w:rFonts w:hint="cs"/>
          <w:noProof/>
          <w:rtl/>
        </w:rPr>
        <w:t>، 2022)</w:t>
      </w:r>
      <w:r>
        <w:rPr>
          <w:rtl/>
        </w:rPr>
        <w:fldChar w:fldCharType="end"/>
      </w:r>
      <w:r>
        <w:rPr>
          <w:rtl/>
        </w:rPr>
        <w:t>.</w:t>
      </w:r>
    </w:p>
    <w:p>
      <w:pPr>
        <w:pStyle w:val="style4110"/>
        <w:rPr>
          <w:rtl/>
        </w:rPr>
      </w:pPr>
      <w:r>
        <w:rPr>
          <w:rtl/>
        </w:rPr>
        <w:t xml:space="preserve">يشكل الأمن السيبراني تحديًا كبيرًا في ظل الاعتماد المتزايد على التكنولوجيا الرقمية. تتعرض المؤسسات لهجمات سيبرانية متزايدة تهدد سلامة البيانات والمعلومات الحساسة. للتغلب على هذا التحدي، يجب تبني استراتيجيات قوية للأمن السيبراني تشمل استخدام تقنيات التشفير لحماية البيانات، وتحديث الأنظمة بانتظام لسد الثغرات الأمنية، وتدريب العاملين على أفضل الممارسات في مجال الأمن السيبراني. يمكن أيضًا التعاون مع خبراء الأمن السيبراني لتطوير استراتيجيات شاملة ومتكاملة تضمن حماية البنية التحتية الرقمية </w:t>
      </w:r>
      <w:r>
        <w:rPr>
          <w:rtl/>
        </w:rPr>
        <w:fldChar w:fldCharType="begin"/>
      </w:r>
      <w:r>
        <w:rPr>
          <w:rtl/>
        </w:rPr>
        <w:instrText xml:space="preserve"> </w:instrText>
      </w:r>
      <w:r>
        <w:instrText>CITATION</w:instrText>
      </w:r>
      <w:r>
        <w:rPr>
          <w:rtl/>
        </w:rPr>
        <w:instrText xml:space="preserve"> </w:instrText>
      </w:r>
      <w:r>
        <w:instrText>Sen24 \l 3073</w:instrText>
      </w:r>
      <w:r>
        <w:rPr>
          <w:rtl/>
        </w:rPr>
        <w:instrText xml:space="preserve"> </w:instrText>
      </w:r>
      <w:r>
        <w:rPr>
          <w:rtl/>
        </w:rPr>
        <w:fldChar w:fldCharType="separate"/>
      </w:r>
      <w:r>
        <w:rPr>
          <w:noProof/>
          <w:rtl/>
        </w:rPr>
        <w:t xml:space="preserve"> </w:t>
      </w:r>
      <w:r>
        <w:rPr>
          <w:rFonts w:hint="cs"/>
          <w:noProof/>
          <w:rtl/>
        </w:rPr>
        <w:t>(</w:t>
      </w:r>
      <w:r>
        <w:rPr>
          <w:rFonts w:hint="cs"/>
          <w:noProof/>
        </w:rPr>
        <w:t>Sendjaja</w:t>
      </w:r>
      <w:r>
        <w:rPr>
          <w:rFonts w:hint="cs"/>
          <w:noProof/>
          <w:rtl/>
        </w:rPr>
        <w:t>، 2024)</w:t>
      </w:r>
      <w:r>
        <w:rPr>
          <w:rtl/>
        </w:rPr>
        <w:fldChar w:fldCharType="end"/>
      </w:r>
      <w:r>
        <w:rPr>
          <w:rtl/>
        </w:rPr>
        <w:t xml:space="preserve">. </w:t>
      </w:r>
    </w:p>
    <w:p>
      <w:pPr>
        <w:pStyle w:val="style4110"/>
        <w:rPr>
          <w:rtl/>
        </w:rPr>
      </w:pPr>
      <w:r>
        <w:rPr>
          <w:rtl/>
        </w:rPr>
        <w:t>تشمل التحديات الاقتصادية تأمين التمويل اللازم لتنفيذ المشاريع الرقمية. يمكن أن تكون تكاليف تحديث البنية التحتية التقنية وتبني التكنولوجيا الجديدة عالية، مما يشكل عبئًا ماليًا على المؤسسات. للتغلب على هذا التحدي، يمكن للمؤسسات البحث عن مصادر تمويل متعددة مثل الشراكات مع القطاع الخاص والاستفادة من التمويل الحكومي والمبادرات التي تدعم التحول الرقمي. يمكن أيضًا تبني نماذج الأعمال المبتكرة مثل الاقتصاد التشاركي (</w:t>
      </w:r>
      <w:r>
        <w:t>Sharing Economy</w:t>
      </w:r>
      <w:r>
        <w:rPr>
          <w:rtl/>
        </w:rPr>
        <w:t>) وتقنيات التمويل الجماعي (</w:t>
      </w:r>
      <w:r>
        <w:t>Crowdfunding</w:t>
      </w:r>
      <w:r>
        <w:rPr>
          <w:rtl/>
        </w:rPr>
        <w:t>) لجمع الأموال اللازمة لدعم المشاريع الرقمية.</w:t>
      </w:r>
    </w:p>
    <w:p>
      <w:pPr>
        <w:pStyle w:val="style4110"/>
        <w:rPr>
          <w:rtl/>
        </w:rPr>
      </w:pPr>
      <w:r>
        <w:rPr>
          <w:rtl/>
        </w:rPr>
        <w:t xml:space="preserve">قد تواجه المشاريع الرقمية تحديات ثقافية واجتماعية تتمثل في مقاومة التغيير من قبل العاملين والمجتمع. قد يكون هناك تحفظات على استخدام التكنولوجيا الرقمية بسبب الخوف من فقدان الوظائف أو القلق بشأن الخصوصية. للتغلب على هذا التحدي، يجب على المؤسسات تعزيز الوعي بأهمية التحول الرقمي وفوائده. يمكن القيام بحملات توعوية وتثقيفية تستهدف العاملين والمجتمع لتعزيز قبول التكنولوجيا الرقمية وتبنيها. كما يمكن إشراك العاملين في عملية التحول الرقمي وتقديم الدعم اللازم لتسهيل التكيف مع التغييرات الجديدة </w:t>
      </w:r>
      <w:r>
        <w:rPr>
          <w:rtl/>
        </w:rPr>
        <w:fldChar w:fldCharType="begin"/>
      </w:r>
      <w:r>
        <w:rPr>
          <w:rtl/>
        </w:rPr>
        <w:instrText xml:space="preserve"> </w:instrText>
      </w:r>
      <w:r>
        <w:instrText>CITATION</w:instrText>
      </w:r>
      <w:r>
        <w:rPr>
          <w:rtl/>
        </w:rPr>
        <w:instrText xml:space="preserve"> </w:instrText>
      </w:r>
      <w:r>
        <w:instrText>Sch21 \l 3073</w:instrText>
      </w:r>
      <w:r>
        <w:rPr>
          <w:rtl/>
        </w:rPr>
        <w:instrText xml:space="preserve"> </w:instrText>
      </w:r>
      <w:r>
        <w:rPr>
          <w:rtl/>
        </w:rPr>
        <w:fldChar w:fldCharType="separate"/>
      </w:r>
      <w:r>
        <w:rPr>
          <w:noProof/>
          <w:rtl/>
        </w:rPr>
        <w:t xml:space="preserve"> </w:t>
      </w:r>
      <w:r>
        <w:rPr>
          <w:rFonts w:hint="cs"/>
          <w:noProof/>
          <w:rtl/>
        </w:rPr>
        <w:t>(</w:t>
      </w:r>
      <w:r>
        <w:rPr>
          <w:rFonts w:hint="cs"/>
          <w:noProof/>
        </w:rPr>
        <w:t>Scholkmann</w:t>
      </w:r>
      <w:r>
        <w:rPr>
          <w:rFonts w:hint="cs"/>
          <w:noProof/>
          <w:rtl/>
        </w:rPr>
        <w:t>، 2021)</w:t>
      </w:r>
      <w:r>
        <w:rPr>
          <w:rtl/>
        </w:rPr>
        <w:fldChar w:fldCharType="end"/>
      </w:r>
      <w:r>
        <w:rPr>
          <w:rtl/>
        </w:rPr>
        <w:t>.</w:t>
      </w:r>
    </w:p>
    <w:p>
      <w:pPr>
        <w:pStyle w:val="style4110"/>
        <w:rPr>
          <w:rtl/>
        </w:rPr>
      </w:pPr>
      <w:r>
        <w:rPr>
          <w:rtl/>
        </w:rPr>
        <w:t xml:space="preserve">تشكل التحديات التي تواجه إدارة المشاريع الرقمية في المملكة العربية السعودية جزءًا من عملية التحول الرقمي الشاملة التي تشهدها البلاد. من خلال تبني استراتيجيات مرنة ومبتكرة، يمكن التغلب على هذه التحديات وتحقيق نجاح مستدام في مجال المشاريع الرقمية. يعد الاستثمار في البنية التحتية التقنية، وتطوير المهارات البشرية، وتعزيز الأمن السيبراني، وتوفير التمويل اللازم، وتعزيز الوعي الثقافي والاجتماعي، من الخطوات الأساسية لضمان تحقيق أهداف رؤية 2030 والارتقاء بالمملكة إلى مصاف الدول المتقدمة في المجال الرقمي. يعتبر التحول الرقمي فرصة فريدة للنمو والتطوير، ويتطلب تعاون الجميع لضمان نجاحه وتحقيق فوائده الاقتصادية والاجتماعية </w:t>
      </w:r>
      <w:r>
        <w:rPr>
          <w:rtl/>
        </w:rPr>
        <w:fldChar w:fldCharType="begin"/>
      </w:r>
      <w:r>
        <w:rPr>
          <w:rtl/>
        </w:rPr>
        <w:instrText xml:space="preserve"> </w:instrText>
      </w:r>
      <w:r>
        <w:instrText>CITATION</w:instrText>
      </w:r>
      <w:r>
        <w:rPr>
          <w:rtl/>
        </w:rPr>
        <w:instrText xml:space="preserve"> </w:instrText>
      </w:r>
      <w:r>
        <w:instrText>Hai21 \l 3073</w:instrText>
      </w:r>
      <w:r>
        <w:rPr>
          <w:rtl/>
        </w:rPr>
        <w:instrText xml:space="preserve"> </w:instrText>
      </w:r>
      <w:r>
        <w:rPr>
          <w:rtl/>
        </w:rPr>
        <w:fldChar w:fldCharType="separate"/>
      </w:r>
      <w:r>
        <w:rPr>
          <w:noProof/>
          <w:rtl/>
        </w:rPr>
        <w:t xml:space="preserve"> </w:t>
      </w:r>
      <w:r>
        <w:rPr>
          <w:rFonts w:hint="cs"/>
          <w:noProof/>
          <w:rtl/>
        </w:rPr>
        <w:t>(</w:t>
      </w:r>
      <w:r>
        <w:rPr>
          <w:rFonts w:hint="cs"/>
          <w:noProof/>
        </w:rPr>
        <w:t>Hai</w:t>
      </w:r>
      <w:r>
        <w:rPr>
          <w:rFonts w:hint="cs"/>
          <w:noProof/>
          <w:rtl/>
        </w:rPr>
        <w:t>، 2021)</w:t>
      </w:r>
      <w:r>
        <w:rPr>
          <w:rtl/>
        </w:rPr>
        <w:fldChar w:fldCharType="end"/>
      </w:r>
      <w:r>
        <w:rPr>
          <w:rtl/>
        </w:rPr>
        <w:t>.</w:t>
      </w:r>
    </w:p>
    <w:p>
      <w:pPr>
        <w:pStyle w:val="style0"/>
        <w:spacing w:after="0" w:lineRule="auto" w:line="360"/>
        <w:rPr>
          <w:rFonts w:ascii="Sakkal Majalla" w:cs="Sakkal Majalla" w:hAnsi="Sakkal Majalla"/>
          <w:sz w:val="28"/>
          <w:szCs w:val="28"/>
          <w:lang w:bidi="ar-EG"/>
        </w:rPr>
      </w:pPr>
    </w:p>
    <w:bookmarkStart w:id="9" w:name="_Toc172139877"/>
    <w:bookmarkStart w:id="10" w:name="_Toc180939882"/>
    <w:p>
      <w:pPr>
        <w:pStyle w:val="style1"/>
        <w:spacing w:before="0" w:lineRule="auto" w:line="360"/>
        <w:rPr>
          <w:rFonts w:ascii="Sakkal Majalla" w:cs="Sakkal Majalla" w:hAnsi="Sakkal Majalla"/>
          <w:b/>
          <w:bCs/>
          <w:color w:val="000000"/>
          <w:sz w:val="28"/>
          <w:szCs w:val="28"/>
          <w:rtl/>
          <w:lang w:bidi="ar-EG"/>
        </w:rPr>
      </w:pPr>
      <w:r>
        <w:rPr>
          <w:rFonts w:ascii="Sakkal Majalla" w:cs="Sakkal Majalla" w:hAnsi="Sakkal Majalla"/>
          <w:b/>
          <w:bCs/>
          <w:color w:val="000000"/>
          <w:sz w:val="28"/>
          <w:szCs w:val="28"/>
          <w:rtl/>
        </w:rPr>
        <w:t>مشكلة الدراسة</w:t>
      </w:r>
      <w:r>
        <w:rPr>
          <w:rFonts w:ascii="Sakkal Majalla" w:cs="Sakkal Majalla" w:hAnsi="Sakkal Majalla"/>
          <w:b/>
          <w:bCs/>
          <w:color w:val="000000"/>
          <w:sz w:val="28"/>
          <w:szCs w:val="28"/>
          <w:rtl/>
          <w:lang w:bidi="ar-EG"/>
        </w:rPr>
        <w:t>:</w:t>
      </w:r>
      <w:bookmarkEnd w:id="9"/>
      <w:bookmarkEnd w:id="10"/>
    </w:p>
    <w:p>
      <w:pPr>
        <w:pStyle w:val="style4110"/>
        <w:rPr>
          <w:rtl/>
        </w:rPr>
      </w:pPr>
      <w:r>
        <w:rPr>
          <w:rtl/>
        </w:rPr>
        <w:t>تشهد المملكة العربية السعودية تحولات جذرية ضمن إطار رؤية 2030، التي تهدف إلى تحقيق تنويع اقتصادي واسع وتعزيز التنمية المستدامة من خلال تبني التقنيات الحديثة. تمثل المشاريع الرقمية ركيزة أساسية لتحقيق هذه الرؤية، حيث تتطلب إدارتها التخطيط الدقيق والتنفيذ المتقن لتحقيق الأهداف المرجوة. ومع ذلك، تواجه إدارة المشاريع الرقمية في المملكة مجموعة من التحديات المعقدة التي تتطلب استراتيجيات مدروسة للتغلب عليها.</w:t>
      </w:r>
    </w:p>
    <w:p>
      <w:pPr>
        <w:pStyle w:val="style179"/>
        <w:numPr>
          <w:ilvl w:val="0"/>
          <w:numId w:val="2"/>
        </w:numPr>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التقنية</w:t>
      </w:r>
    </w:p>
    <w:p>
      <w:pPr>
        <w:pStyle w:val="style4110"/>
        <w:rPr>
          <w:rtl/>
        </w:rPr>
      </w:pPr>
      <w:r>
        <w:rPr>
          <w:rtl/>
        </w:rPr>
        <w:t>تشمل التحديات التقنية التي تواجه إدارة المشاريع الرقمية في المملكة العربية السعودية عدة جوانب، من بينها التغير السريع في التقنيات الرقمية وعدم القدرة على مواكبة هذه التطورات بشكل مستمر. هذا التغير المستمر يتطلب من المؤسسات الاستثمار في البنية التحتية التكنولوجية المتقدمة وتحديث الأنظمة والبرمجيات بشكل دوري. بالإضافة إلى ذلك، تعتبر التحديات المتعلقة بتكامل الأنظمة القديمة مع الجديدة من العقبات الرئيسية، حيث أن عدم التوافق بين الأنظمة يمكن أن يؤدي إلى تأخير تنفيذ المشاريع وزيادة التكاليف. للتغلب على هذه التحديات، يجب على المؤسسات تبني استراتيجيات تقنية مرنة تعتمد على الحوسبة السحابية والذكاء الاصطناعي والتعلم الآلي، مما يتيح لها التكيف السريع مع التغييرات التقنية وتحقيق التكامل الأمثل بين الأنظمة المختلفة.</w:t>
      </w:r>
    </w:p>
    <w:p>
      <w:pPr>
        <w:pStyle w:val="style179"/>
        <w:numPr>
          <w:ilvl w:val="0"/>
          <w:numId w:val="2"/>
        </w:numPr>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البشرية</w:t>
      </w:r>
    </w:p>
    <w:p>
      <w:pPr>
        <w:pStyle w:val="style4110"/>
        <w:rPr>
          <w:rtl/>
        </w:rPr>
      </w:pPr>
      <w:r>
        <w:rPr>
          <w:rtl/>
        </w:rPr>
        <w:t>تتعلق التحديات البشرية بالنقص الكبير في الكفاءات المتخصصة في إدارة المشاريع الرقمية. رغم الجهود المبذولة لتطوير التعليم والتدريب في هذا المجال، لا تزال هناك فجوة كبيرة بين متطلبات السوق والمهارات المتاحة. تحتاج المشاريع الرقمية إلى فريق عمل متكامل يجمع بين المهارات التقنية والإدارية، وهذا يتطلب استثمارات كبيرة في التدريب والتطوير المهني المستمر. كما أن وجود ثقافة مقاومة التغيير داخل المؤسسات يمكن أن يشكل عائقًا إضافيًا. للتغلب على هذه التحديات، يجب على المؤسسات الاستثمار في برامج تدريبية متقدمة وتطوير شراكات مع الجامعات والمعاهد التعليمية لتخريج كوادر مؤهلة. بالإضافة إلى ذلك، يمكن اعتماد استراتيجيات التحفيز والتغيير الثقافي لتعزيز قبول التكنولوجيا الرقمية وتبنيها بشكل فعال.</w:t>
      </w:r>
    </w:p>
    <w:p>
      <w:pPr>
        <w:pStyle w:val="style179"/>
        <w:numPr>
          <w:ilvl w:val="0"/>
          <w:numId w:val="2"/>
        </w:numPr>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الإدارية والتنظيمية</w:t>
      </w:r>
    </w:p>
    <w:p>
      <w:pPr>
        <w:pStyle w:val="style4110"/>
        <w:rPr>
          <w:rtl/>
        </w:rPr>
      </w:pPr>
      <w:r>
        <w:rPr>
          <w:rtl/>
        </w:rPr>
        <w:t>تواجه المشاريع الرقمية تحديات إدارية وتنظيمية عديدة، أبرزها التكيف مع الهياكل التنظيمية التقليدية التي قد لا تكون ملائمة للبيئة الرقمية. تتطلب إدارة المشاريع الرقمية نهجًا يعتمد على التعاون والتنسيق بين مختلف الفرق والإدارات، وهو ما قد يكون صعبًا في ظل وجود هيكليات تنظيمية جامدة. كما أن عدم وضوح الأدوار والمسؤوليات يمكن أن يؤدي إلى تأخير في اتخاذ القرارات وتنفيذ المهام. للتغلب على هذه التحديات، يمكن تبني نماذج تنظيمية مرنة مثل فرق العمل المتقاطعة والتخطيط الاستراتيجي القائم على المشاريع. كما يمكن استخدام أدوات إدارة المشاريع الرقمية لتعزيز التواصل والتنسيق بين الفرق المختلفة وتحقيق الكفاءة والفعالية في تنفيذ المشاريع.</w:t>
      </w:r>
    </w:p>
    <w:p>
      <w:pPr>
        <w:pStyle w:val="style179"/>
        <w:numPr>
          <w:ilvl w:val="0"/>
          <w:numId w:val="2"/>
        </w:numPr>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المتعلقة بالأمن السيبراني</w:t>
      </w:r>
    </w:p>
    <w:p>
      <w:pPr>
        <w:pStyle w:val="style4110"/>
        <w:rPr>
          <w:rtl/>
        </w:rPr>
      </w:pPr>
      <w:r>
        <w:rPr>
          <w:rtl/>
        </w:rPr>
        <w:t>يشكل الأمن السيبراني تحديًا كبيرًا في ظل الاعتماد المتزايد على التكنولوجيا الرقمية. تتعرض المؤسسات لهجمات سيبرانية تهدد سلامة البيانات والمعلومات الحساسة، مما يتطلب تبني استراتيجيات قوية لحماية الأنظمة والبنية التحتية الرقمية. تعتبر تقنيات التشفير والجدران النارية وتحديث الأنظمة بشكل دوري من الأدوات الأساسية لتعزيز الأمن السيبراني. كما أن التدريب المستمر للعاملين على أفضل الممارسات في مجال الأمن السيبراني يمكن أن يساهم في تقليل المخاطر. للتغلب على هذه التحديات، يجب على المؤسسات تطوير استراتيجيات شاملة للأمن السيبراني تشمل جميع جوانب البنية التحتية الرقمية وتضمن حماية البيانات بشكل كامل.</w:t>
      </w:r>
    </w:p>
    <w:p>
      <w:pPr>
        <w:pStyle w:val="style179"/>
        <w:numPr>
          <w:ilvl w:val="0"/>
          <w:numId w:val="2"/>
        </w:numPr>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الاقتصادية</w:t>
      </w:r>
    </w:p>
    <w:p>
      <w:pPr>
        <w:pStyle w:val="style4110"/>
        <w:rPr>
          <w:rtl/>
        </w:rPr>
      </w:pPr>
      <w:r>
        <w:rPr>
          <w:rtl/>
        </w:rPr>
        <w:t>تشمل التحديات الاقتصادية توفير التمويل اللازم لتنفيذ المشاريع الرقمية. تعتبر تكاليف البنية التحتية التكنولوجية وتحديث الأنظمة عالية، مما يشكل عبئًا ماليًا على المؤسسات. قد تواجه الشركات صعوبة في تأمين التمويل اللازم خاصة في ظل الظروف الاقتصادية المتقلبة. للتغلب على هذا التحدي، يمكن البحث عن مصادر تمويل متنوعة مثل الشراكات مع القطاع الخاص والاستفادة من البرامج والمبادرات الحكومية التي تدعم التحول الرقمي. كما يمكن تبني نماذج التمويل المبتكرة مثل التمويل الجماعي والشراكات الاستراتيجية لتحقيق الاستدامة المالية للمشاريع الرقمية.</w:t>
      </w:r>
    </w:p>
    <w:p>
      <w:pPr>
        <w:pStyle w:val="style179"/>
        <w:numPr>
          <w:ilvl w:val="0"/>
          <w:numId w:val="2"/>
        </w:numPr>
        <w:spacing w:after="0" w:lineRule="auto" w:line="360"/>
        <w:rPr>
          <w:rFonts w:ascii="Sakkal Majalla" w:cs="Sakkal Majalla" w:hAnsi="Sakkal Majalla"/>
          <w:b/>
          <w:bCs/>
          <w:sz w:val="28"/>
          <w:szCs w:val="28"/>
          <w:rtl/>
          <w:lang w:bidi="ar-EG"/>
        </w:rPr>
      </w:pPr>
      <w:r>
        <w:rPr>
          <w:rFonts w:ascii="Sakkal Majalla" w:cs="Sakkal Majalla" w:hAnsi="Sakkal Majalla"/>
          <w:b/>
          <w:bCs/>
          <w:sz w:val="28"/>
          <w:szCs w:val="28"/>
          <w:rtl/>
          <w:lang w:bidi="ar-EG"/>
        </w:rPr>
        <w:t>التحديات الثقافية والاجتماعية</w:t>
      </w:r>
    </w:p>
    <w:p>
      <w:pPr>
        <w:pStyle w:val="style4110"/>
        <w:rPr>
          <w:rtl/>
        </w:rPr>
      </w:pPr>
      <w:r>
        <w:rPr>
          <w:rtl/>
        </w:rPr>
        <w:t xml:space="preserve">تشكل التحديات الثقافية والاجتماعية عائقًا إضافيًا في مسار التحول الرقمي. يتضمن ذلك مقاومة التغيير من قبل العاملين والمجتمع بسبب القلق من فقدان الوظائف أو الخصوصية. لتعزيز قبول التكنولوجيا الرقمية، يجب على المؤسسات تنفيذ </w:t>
      </w:r>
      <w:r>
        <w:rPr>
          <w:rtl/>
        </w:rPr>
        <w:t>حملات توعوية وتثقيفية لزيادة الوعي بفوائد التحول الرقمي وتأثيره الإيجابي على التنمية الاقتصادية والاجتماعية. كما يمكن إشراك العاملين في عملية التحول الرقمي وتقديم الدعم اللازم لتسهيل التكيف مع التغييرات الجديدة، مما يساهم في خلق بيئة عمل محفزة ومشجعة على الابتكار.</w:t>
      </w:r>
    </w:p>
    <w:p>
      <w:pPr>
        <w:pStyle w:val="style4110"/>
        <w:rPr>
          <w:rtl/>
        </w:rPr>
      </w:pPr>
      <w:r>
        <w:rPr>
          <w:rtl/>
        </w:rPr>
        <w:t>إن التحديات التي تواجه إدارة المشاريع الرقمية في المملكة العربية السعودية تعكس التحول الكبير الذي تشهده البلاد نحو تحقيق رؤية 2030. تتطلب هذه التحديات استراتيجيات شاملة ومتكاملة تعتمد على التكنولوجيا المتقدمة، تطوير المهارات البشرية، وتعزيز الأمن السيبراني، إلى جانب تأمين التمويل اللازم وتغيير الثقافة التنظيمية والاجتماعية. من خلال تبني هذه الاستراتيجيات، يمكن للمملكة تحقيق نجاح مستدام في إدارة المشاريع الرقمية وتحقيق أهدافها الطموحة نحو التحول الرقمي والتنمية المستدامة. يعتبر التحول الرقمي فرصة فريدة للنمو والتطوير، ويتطلب تعاون الجميع لضمان نجاحه وتحقيق فوائده الاقتصادية والاجتماعية الشاملة.</w:t>
      </w:r>
    </w:p>
    <w:bookmarkStart w:id="11" w:name="_Toc172139878"/>
    <w:bookmarkStart w:id="12" w:name="_Toc180939883"/>
    <w:p>
      <w:pPr>
        <w:pStyle w:val="style1"/>
        <w:spacing w:before="0"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أهمية الدراسة:</w:t>
      </w:r>
      <w:bookmarkEnd w:id="11"/>
      <w:bookmarkEnd w:id="12"/>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 xml:space="preserve">أهمية الدراسة </w:t>
      </w:r>
      <w:r>
        <w:rPr>
          <w:rFonts w:ascii="Sakkal Majalla" w:cs="Sakkal Majalla" w:hAnsi="Sakkal Majalla" w:hint="cs"/>
          <w:b/>
          <w:bCs/>
          <w:sz w:val="28"/>
          <w:szCs w:val="28"/>
          <w:rtl/>
        </w:rPr>
        <w:t>(العلمية</w:t>
      </w:r>
      <w:r>
        <w:rPr>
          <w:rFonts w:ascii="Sakkal Majalla" w:cs="Sakkal Majalla" w:hAnsi="Sakkal Majalla"/>
          <w:b/>
          <w:bCs/>
          <w:sz w:val="28"/>
          <w:szCs w:val="28"/>
          <w:rtl/>
        </w:rPr>
        <w:t>)</w:t>
      </w:r>
    </w:p>
    <w:p>
      <w:pPr>
        <w:pStyle w:val="style4110"/>
        <w:rPr>
          <w:rtl/>
        </w:rPr>
      </w:pPr>
      <w:r>
        <w:rPr>
          <w:rtl/>
        </w:rPr>
        <w:t>تعتبر إدارة المشاريع الرقمية من الموضوعات الحيوية التي تحظى بأهمية متزايدة في عصر التحول الرقمي، خاصة في السياقات الوطنية مثل المملكة العربية السعودية التي تتبنى رؤية 2030 كإطار استراتيجي لتطوير الاقتصاد والمجتمع. تكمن أهمية هذه الدراسة العلمية في عدة جوانب رئيسية، تشمل الإسهام في المعرفة الأكاديمية، دعم صناعة القرار، تعزيز الابتكار، وتوفير حلول عملية قابلة للتطبيق.</w:t>
      </w:r>
    </w:p>
    <w:p>
      <w:pPr>
        <w:pStyle w:val="style179"/>
        <w:numPr>
          <w:ilvl w:val="0"/>
          <w:numId w:val="3"/>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الإسهام في المعرفة الأكاديمية</w:t>
      </w:r>
    </w:p>
    <w:p>
      <w:pPr>
        <w:pStyle w:val="style4110"/>
        <w:rPr>
          <w:rtl/>
        </w:rPr>
      </w:pPr>
      <w:r>
        <w:rPr>
          <w:rtl/>
        </w:rPr>
        <w:t>تسهم هذه الدراسة في إثراء الأدبيات العلمية المتعلقة بإدارة المشاريع الرقمية من خلال تسليط الضوء على التحديات الفريدة التي تواجهها المؤسسات في المملكة. هناك العديد من الأبحاث التي تناولت إدارة المشاريع بشكل عام، ولكن القليل منها ركز على السياق المحلي في السعودية. من خلال دراسة التحديات الخاصة بالسياق السعودي، تقدم هذه الدراسة فهما أعمق للعوامل المؤثرة في نجاح المشاريع الرقمية، مما يسهم في تطوير إطار نظري شامل يمكن الاعتماد عليه في البحوث المستقبلية.</w:t>
      </w:r>
    </w:p>
    <w:p>
      <w:pPr>
        <w:pStyle w:val="style179"/>
        <w:numPr>
          <w:ilvl w:val="0"/>
          <w:numId w:val="4"/>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دعم صناعة القرار</w:t>
      </w:r>
    </w:p>
    <w:p>
      <w:pPr>
        <w:pStyle w:val="style4110"/>
        <w:rPr>
          <w:rtl/>
        </w:rPr>
      </w:pPr>
      <w:r>
        <w:rPr>
          <w:rtl/>
        </w:rPr>
        <w:t>تمثل هذه الدراسة أداة قيمة لصانعي القرار في المملكة. من خلال تحليل التحديات التي تواجه إدارة المشاريع الرقمية، يمكن للجهات الحكومية والشركات الخاصة فهم المشكلات الأساسية التي تعيق تقدم المشاريع وتبني استراتيجيات فعالة للتغلب عليها. ستساعد النتائج المستخلصة من هذه الدراسة في توجيه السياسات الحكومية والمبادرات المؤسسية، مما يؤدي إلى بيئة أكثر ملاءمة للابتكار والتطور في القطاع الرقمي.</w:t>
      </w:r>
    </w:p>
    <w:p>
      <w:pPr>
        <w:pStyle w:val="style179"/>
        <w:numPr>
          <w:ilvl w:val="0"/>
          <w:numId w:val="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الابتكار</w:t>
      </w:r>
    </w:p>
    <w:p>
      <w:pPr>
        <w:pStyle w:val="style4110"/>
        <w:rPr>
          <w:rtl/>
        </w:rPr>
      </w:pPr>
      <w:r>
        <w:rPr>
          <w:rtl/>
        </w:rPr>
        <w:t>تعتبر هذه الدراسة بمثابة منصة لتعزيز ثقافة الابتكار داخل المؤسسات. من خلال تحديد التحديات والعقبات، يمكن للمؤسسات أن تتبنى استراتيجيات مبتكرة للتغلب عليها، مما يسهم في تحسين الأداء وزيادة الكفاءة. كما أن تقديم حلول عملية مبنية على الأبحاث سيشجع الشركات على تبني ممارسات جديدة واستخدام تكنولوجيا متطورة، مما يؤدي إلى تحسين النتائج النهائية للمشاريع الرقمية.</w:t>
      </w:r>
    </w:p>
    <w:p>
      <w:pPr>
        <w:pStyle w:val="style179"/>
        <w:numPr>
          <w:ilvl w:val="0"/>
          <w:numId w:val="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توفير حلول عملية قابلة للتطبيق</w:t>
      </w:r>
    </w:p>
    <w:p>
      <w:pPr>
        <w:pStyle w:val="style4110"/>
        <w:rPr>
          <w:rtl/>
        </w:rPr>
      </w:pPr>
      <w:r>
        <w:rPr>
          <w:rtl/>
        </w:rPr>
        <w:t>تسعى الدراسة إلى تقديم حلول عملية تستند إلى تحليل شامل للتحديات. من خلال تحديد استراتيجيات فعالة للتغلب على العقبات، يمكن أن تكون النتائج قابلة للتطبيق في مجموعة متنوعة من السياقات. ستساعد هذه الحلول المؤسسات على تنفيذ المشاريع الرقمية بشكل أكثر فعالية، مما يعزز من فرص نجاحها. كما أن هذه الحلول يمكن أن تكون نموذجاً يُحتذى به من قبل مؤسسات أخرى تسعى لتحقيق أهداف مشابهة.</w:t>
      </w:r>
    </w:p>
    <w:p>
      <w:pPr>
        <w:pStyle w:val="style179"/>
        <w:numPr>
          <w:ilvl w:val="0"/>
          <w:numId w:val="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التعاون والشراكات</w:t>
      </w:r>
    </w:p>
    <w:p>
      <w:pPr>
        <w:pStyle w:val="style4110"/>
        <w:rPr>
          <w:rtl/>
        </w:rPr>
      </w:pPr>
      <w:r>
        <w:rPr>
          <w:rtl/>
        </w:rPr>
        <w:t xml:space="preserve">تعتبر الدراسة أداة لتعزيز التعاون بين مختلف الجهات المعنية، بما في ذلك الحكومة والقطاع الخاص </w:t>
      </w:r>
      <w:r>
        <w:rPr>
          <w:rFonts w:hint="cs"/>
          <w:rtl/>
        </w:rPr>
        <w:t>والأكاديميا</w:t>
      </w:r>
      <w:r>
        <w:rPr>
          <w:rFonts w:hint="eastAsia"/>
          <w:rtl/>
        </w:rPr>
        <w:t>ت</w:t>
      </w:r>
      <w:r>
        <w:rPr>
          <w:rtl/>
        </w:rPr>
        <w:t>. من خلال تبادل المعرفة والموارد، يمكن تعزيز الجهود المشتركة لتطوير بيئة رقمية أكثر نضجًا. تسلط هذه الدراسة الضوء على أهمية الشراكات الاستراتيجية التي تجمع بين مختلف الجهات الفاعلة، مما يعزز من قدرة المملكة على مواجهة التحديات الرقمية بشكل جماعي.</w:t>
      </w:r>
    </w:p>
    <w:p>
      <w:pPr>
        <w:pStyle w:val="style179"/>
        <w:numPr>
          <w:ilvl w:val="0"/>
          <w:numId w:val="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دعم تحقيق أهداف رؤية 2030</w:t>
      </w:r>
    </w:p>
    <w:p>
      <w:pPr>
        <w:pStyle w:val="style4110"/>
        <w:rPr>
          <w:rtl/>
        </w:rPr>
      </w:pPr>
      <w:r>
        <w:rPr>
          <w:rtl/>
        </w:rPr>
        <w:t>تعتبر هذه الدراسة جزءًا أساسيًا من الجهود الرامية لتحقيق أهداف رؤية 2030، التي تركز على تطوير الاقتصاد الرقمي وتحقيق التنمية المستدامة. من خلال معالجة التحديات التي تواجه إدارة المشاريع الرقمية، تسهم هذه الدراسة في تعزيز قدرة المملكة على التقدم نحو تحقيق أهدافها الاستراتيجية. إن الفهم العميق للتحديات يساعد في توجيه الجهود نحو تحسين البيئة الرقمية وتعزيز الابتكار والإنتاجية.</w:t>
      </w:r>
    </w:p>
    <w:p>
      <w:pPr>
        <w:pStyle w:val="style179"/>
        <w:numPr>
          <w:ilvl w:val="0"/>
          <w:numId w:val="5"/>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الإسهام في تطوير الكفاءات البشرية</w:t>
      </w:r>
    </w:p>
    <w:p>
      <w:pPr>
        <w:pStyle w:val="style4110"/>
        <w:rPr>
          <w:rtl/>
        </w:rPr>
      </w:pPr>
      <w:r>
        <w:rPr>
          <w:rtl/>
        </w:rPr>
        <w:t>تركز الدراسة أيضًا على أهمية تطوير المهارات والكفاءات البشرية اللازمة لإدارة المشاريع الرقمية بنجاح. من خلال تحديد الفجوات في المهارات، يمكن تقديم توصيات للمؤسسات التعليمية والتدريبية لتطوير برامج تدريبية تتماشى مع احتياجات السوق. هذا سيساعد في تجهيز الجيل الجديد من العاملين في القطاع الرقمي وتعزيز قدرتهم على التعامل مع التحديات.</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إن أهمية هذه الدراسة العلمية لا تقتصر فقط على تحليل التحديات التي تواجه إدارة المشاريع الرقمية، بل تتعدى ذلك لتشمل تقديم حلول عملية ودعم الجهود الرامية إلى تحقيق التنمية المستدامة في المملكة العربية السعودية. من خلال الإسهام في المعرفة الأكاديمية ودعم صناعة القرار وتعزيز الابتكار وتوفير حلول قابلة للتطبيق، فإن هذه الدراسة تسهم في خلق بيئة رقمية أكثر تطورًا واستدامة. تعد هذه الدراسة خطوة مهمة نحو تحقيق أهداف رؤية 2030، وتعزيز قدرة المملكة على التكيف مع التحولات العالمية في مجال التكنولوجيا الرقمية.</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 xml:space="preserve">أهمية الدراسة </w:t>
      </w:r>
      <w:r>
        <w:rPr>
          <w:rFonts w:ascii="Sakkal Majalla" w:cs="Sakkal Majalla" w:hAnsi="Sakkal Majalla" w:hint="cs"/>
          <w:b/>
          <w:bCs/>
          <w:sz w:val="28"/>
          <w:szCs w:val="28"/>
          <w:rtl/>
        </w:rPr>
        <w:t>(العملية</w:t>
      </w:r>
      <w:r>
        <w:rPr>
          <w:rFonts w:ascii="Sakkal Majalla" w:cs="Sakkal Majalla" w:hAnsi="Sakkal Majalla"/>
          <w:b/>
          <w:bCs/>
          <w:sz w:val="28"/>
          <w:szCs w:val="28"/>
          <w:rtl/>
        </w:rPr>
        <w:t>)</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إدارة المشاريع الرقمية عنصرًا محوريًا في تحقيق التحول الرقمي الناجح في أي منظمة، خاصة في سياق رؤية 2030 في المملكة العربية السعودية. تهدف هذه الدراسة إلى استكشاف التحديات التي تواجه هذا المجال الحيوي وتقديم حلول عملية تدعم المؤسسات في تجاوز هذه العقبات. تكمن أهمية هذه الدراسة العملية في عدة جوانب رئيسية تشمل تحسين الكفاءة، تعزيز الابتكار، تحقيق الأهداف الاستراتيجية، ودعم الاستدامة.</w:t>
      </w:r>
    </w:p>
    <w:p>
      <w:pPr>
        <w:pStyle w:val="style179"/>
        <w:numPr>
          <w:ilvl w:val="0"/>
          <w:numId w:val="6"/>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تحسين الكفاءة والفعالية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تعتبر التحديات التي تواجه إدارة المشاريع الرقمية في المملكة معقدة ومتعددة الأبعاد، وبالتالي فإن التعرف عليها يعد خطوة أساسية لتحسين الكفاءة. من خلال تحليل المشكلات التي تعيق سير العمل، يمكن للمؤسسات وضع استراتيجيات فعالة </w:t>
      </w:r>
      <w:r>
        <w:rPr>
          <w:rFonts w:ascii="Sakkal Majalla" w:cs="Sakkal Majalla" w:hAnsi="Sakkal Majalla"/>
          <w:sz w:val="28"/>
          <w:szCs w:val="28"/>
          <w:rtl/>
        </w:rPr>
        <w:t>تساهم في تبسيط العمليات وتقليل الفاقد. تسهم هذه الدراسة في توفير إطار عمل يمكن أن يعتمد عليه المديرون في اتخاذ القرارات، مما يعزز من فعالية العمليات ويحقق نتائج أفضل في تنفيذ المشاريع الرقمية.</w:t>
      </w:r>
    </w:p>
    <w:p>
      <w:pPr>
        <w:pStyle w:val="style179"/>
        <w:numPr>
          <w:ilvl w:val="0"/>
          <w:numId w:val="6"/>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الابتكار والإبداع</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يتطلب التعامل مع التحديات الرقمية مستوى عالٍ من الابتكار. من خلال تقديم حلول عملية قائمة على الأبحاث، توفر هذه الدراسة للمؤسسات أدوات واستراتيجيات لتشجيع الابتكار داخل فرق العمل. من خلال التعرف على الطرق الفعالة للتغلب على العقبات، يمكن للعاملين أن يتبنوا ممارسات جديدة تساهم في دفع المشاريع نحو النجاح. كما أن تعزيز ثقافة الابتكار داخل المؤسسات يعزز من القدرة على التكيف مع التغيرات السريعة في البيئة الرقمية.</w:t>
      </w:r>
    </w:p>
    <w:p>
      <w:pPr>
        <w:pStyle w:val="style179"/>
        <w:numPr>
          <w:ilvl w:val="0"/>
          <w:numId w:val="6"/>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تحقيق الأهداف الاستراتيجية للمؤسسات</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تتطلب إدارة المشاريع الرقمية التوافق مع الأهداف الاستراتيجية للمؤسسة. من خلال تحديد التحديات المرتبطة بإدارة المشاريع الرقمية، تساعد هذه الدراسة المؤسسات على مواءمة مشاريعها مع أهدافها الإستراتيجية. يسهل ذلك على الإدارات العليا فهم العلاقة بين نجاح المشاريع الرقمية وتحقيق الأهداف العامة للمؤسسة، مما يعزز من استدامة الأعمال وتحقيق نتائج إيجابية.</w:t>
      </w:r>
    </w:p>
    <w:p>
      <w:pPr>
        <w:pStyle w:val="style179"/>
        <w:numPr>
          <w:ilvl w:val="0"/>
          <w:numId w:val="6"/>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دعم التحول الرقمي المستدام</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تهدف الدراسة إلى توفير حلول عملية تسهم في دعم التحول الرقمي بشكل مستدام. من خلال معالجة التحديات والعقبات، يمكن للمؤسسات وضع استراتيجيات فعالة تضمن استمرارية النجاح في مشاريعها الرقمية. هذا يتضمن اتخاذ قرارات مستنيرة بشأن الاستثمار في التكنولوجيا، وتطوير الكفاءات البشرية، وتعزيز الأمن السيبراني، مما يؤدي إلى بناء بيئة رقمية قوية ومستدامة.</w:t>
      </w:r>
    </w:p>
    <w:p>
      <w:pPr>
        <w:pStyle w:val="style179"/>
        <w:numPr>
          <w:ilvl w:val="0"/>
          <w:numId w:val="6"/>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تعزيز الشراكات والتعاون</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تعتبر الدراسة منصة لتعزيز التعاون بين مختلف الأطراف المعنية، سواء كانت حكومية أو خاصة. من خلال تقديم حلول عملية تدعم الحوار بين جميع الفاعلين، يمكن أن تساهم في بناء شراكات استراتيجية تهدف إلى تعزيز القدرة التنافسية. </w:t>
      </w:r>
      <w:r>
        <w:rPr>
          <w:rFonts w:ascii="Sakkal Majalla" w:cs="Sakkal Majalla" w:hAnsi="Sakkal Majalla"/>
          <w:sz w:val="28"/>
          <w:szCs w:val="28"/>
          <w:rtl/>
        </w:rPr>
        <w:t>تعمل هذه الشراكات على توحيد الجهود وتبادل المعرفة والموارد، مما يعزز من قدرة المؤسسات على تجاوز التحديات الرقمية بشكل جماعي.</w:t>
      </w:r>
    </w:p>
    <w:p>
      <w:pPr>
        <w:pStyle w:val="style179"/>
        <w:numPr>
          <w:ilvl w:val="0"/>
          <w:numId w:val="6"/>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تطوير القدرات البشرية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تسلط هذه الدراسة الضوء على أهمية تطوير القدرات البشرية في مجال إدارة المشاريع الرقمية. من خلال تقديم توصيات حول تطوير المهارات اللازمة، تسهم الدراسة في تجهيز العاملين بالمعرفة والأدوات المطلوبة للتعامل مع التحديات المعقدة. يتضمن ذلك إنشاء برامج تدريبية تتماشى مع احتياجات السوق، مما يعزز من قدرة الأفراد على إدارة المشاريع الرقمية بكفاءة واحترافية.</w:t>
      </w:r>
    </w:p>
    <w:p>
      <w:pPr>
        <w:pStyle w:val="style179"/>
        <w:numPr>
          <w:ilvl w:val="0"/>
          <w:numId w:val="6"/>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الإسهام في بناء بيئة عمل مرنة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 xml:space="preserve">تساعد الدراسة المؤسسات في بناء بيئات عمل مرنة تتسم بالتكيف والقدرة على التغيير. من خلال التعرف على التحديات وتقديم حلول مناسبة، يمكن للمؤسسات اعتماد منهجيات عمل أكثر مرونة مثل منهجيات </w:t>
      </w:r>
      <w:r>
        <w:rPr>
          <w:rFonts w:ascii="Sakkal Majalla" w:cs="Sakkal Majalla" w:hAnsi="Sakkal Majalla"/>
          <w:sz w:val="28"/>
          <w:szCs w:val="28"/>
        </w:rPr>
        <w:t>Agile</w:t>
      </w:r>
      <w:r>
        <w:rPr>
          <w:rFonts w:ascii="Sakkal Majalla" w:cs="Sakkal Majalla" w:hAnsi="Sakkal Majalla"/>
          <w:sz w:val="28"/>
          <w:szCs w:val="28"/>
          <w:rtl/>
        </w:rPr>
        <w:t>. هذه المرونة تتيح للمؤسسات التعامل مع التغيرات السريعة في بيئة الأعمال الرقمية وتحقيق نتائج إيجابية بسرعة وفعالية.</w:t>
      </w:r>
    </w:p>
    <w:p>
      <w:pPr>
        <w:pStyle w:val="style179"/>
        <w:numPr>
          <w:ilvl w:val="0"/>
          <w:numId w:val="6"/>
        </w:numPr>
        <w:spacing w:lineRule="auto" w:line="360"/>
        <w:rPr>
          <w:rFonts w:ascii="Sakkal Majalla" w:cs="Sakkal Majalla" w:hAnsi="Sakkal Majalla"/>
          <w:b/>
          <w:bCs/>
          <w:sz w:val="28"/>
          <w:szCs w:val="28"/>
          <w:rtl/>
        </w:rPr>
      </w:pPr>
      <w:r>
        <w:rPr>
          <w:rFonts w:ascii="Sakkal Majalla" w:cs="Sakkal Majalla" w:hAnsi="Sakkal Majalla"/>
          <w:b/>
          <w:bCs/>
          <w:sz w:val="28"/>
          <w:szCs w:val="28"/>
          <w:rtl/>
        </w:rPr>
        <w:t>دعم اتخاذ القرار المبني على البيانات</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تعتبر الدراسة مصدرًا مهمًا للمعلومات التي تدعم اتخاذ القرارات المبنية على البيانات. من خلال تحليل التحديات وتقديم الحلول القائمة على الأدلة، يمكن للمؤسسات اتخاذ قرارات استراتيجية أكثر وضوحًا. تساعد هذه المعلومات في تقليل المخاطر المرتبطة باتخاذ القرارات وتوجيه الموارد بشكل أفضل نحو المشاريع التي تضمن النجاح.</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إن أهمية هذه الدراسة العملية تتجاوز مجرد تحليل التحديات التي تواجه إدارة المشاريع الرقمية؛ فهي تقدم حلولاً عملية تعزز من كفاءة المؤسسات وتساعدها على التكيف مع بيئة الأعمال المتغيرة. من خلال تحسين الأداء، وتعزيز الابتكار، ودعم التحول الرقمي المستدام، تعتبر هذه الدراسة أداة قيمة لكل مؤسسة تسعى لتحقيق النجاح في مجال إدارة المشاريع الرقمية. يمثل التحول الرقمي فرصة فريدة للنمو والتطور، وتلعب هذه الدراسة دورًا حيويًا في تمكين المملكة العربية السعودية من تحقيق أهدافها الاستراتيجية وتحقيق التنمية المستدامة في هذا المجال الحيوي.</w:t>
      </w:r>
    </w:p>
    <w:p>
      <w:pPr>
        <w:pStyle w:val="style0"/>
        <w:spacing w:lineRule="auto" w:line="360"/>
        <w:rPr>
          <w:rFonts w:ascii="Sakkal Majalla" w:cs="Sakkal Majalla" w:hAnsi="Sakkal Majalla"/>
          <w:sz w:val="28"/>
          <w:szCs w:val="28"/>
          <w:rtl/>
        </w:rPr>
      </w:pPr>
    </w:p>
    <w:bookmarkStart w:id="13" w:name="_Toc172139879"/>
    <w:bookmarkStart w:id="14" w:name="_Toc180939884"/>
    <w:p>
      <w:pPr>
        <w:pStyle w:val="style1"/>
        <w:spacing w:before="0"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أهداف الدراسة:</w:t>
      </w:r>
      <w:bookmarkEnd w:id="13"/>
      <w:bookmarkEnd w:id="14"/>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تهدف هذه الدراسة إلى تحليل التحديات التي تواجه إدارة المشاريع الرقمية في المملكة العربية السعودية وتقديم حلول عملية فعالة للتغلب عليها. من خلال ذلك، يتم تحديد هدف رئيسي واحد ينطلق منه مجموعة من الأهداف الفرعية، كل منها يسهم في تحقيق الهدف العام</w:t>
      </w:r>
      <w:r>
        <w:rPr>
          <w:rFonts w:ascii="Sakkal Majalla" w:cs="Sakkal Majalla" w:hAnsi="Sakkal Majalla"/>
          <w:sz w:val="28"/>
          <w:szCs w:val="28"/>
        </w:rPr>
        <w:t>.</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 xml:space="preserve">الهدف الرئيسي: </w:t>
      </w:r>
    </w:p>
    <w:p>
      <w:pPr>
        <w:pStyle w:val="style179"/>
        <w:numPr>
          <w:ilvl w:val="0"/>
          <w:numId w:val="6"/>
        </w:numPr>
        <w:spacing w:lineRule="auto" w:line="360"/>
        <w:rPr>
          <w:rFonts w:ascii="Sakkal Majalla" w:cs="Sakkal Majalla" w:hAnsi="Sakkal Majalla"/>
          <w:b/>
          <w:bCs/>
          <w:sz w:val="28"/>
          <w:szCs w:val="28"/>
        </w:rPr>
      </w:pPr>
      <w:r>
        <w:rPr>
          <w:rFonts w:ascii="Sakkal Majalla" w:cs="Sakkal Majalla" w:hAnsi="Sakkal Majalla"/>
          <w:b/>
          <w:bCs/>
          <w:sz w:val="28"/>
          <w:szCs w:val="28"/>
          <w:rtl/>
        </w:rPr>
        <w:t>تحليل التحديات التي تواجه إدارة المشاريع الرقمية وتقديم حلول فعالة للتغلب عليها</w:t>
      </w:r>
    </w:p>
    <w:p>
      <w:pPr>
        <w:pStyle w:val="style0"/>
        <w:spacing w:lineRule="auto" w:line="360"/>
        <w:rPr>
          <w:rFonts w:ascii="Sakkal Majalla" w:cs="Sakkal Majalla" w:hAnsi="Sakkal Majalla"/>
          <w:sz w:val="28"/>
          <w:szCs w:val="28"/>
        </w:rPr>
      </w:pPr>
      <w:r>
        <w:rPr>
          <w:rFonts w:ascii="Sakkal Majalla" w:cs="Sakkal Majalla" w:hAnsi="Sakkal Majalla"/>
          <w:sz w:val="28"/>
          <w:szCs w:val="28"/>
          <w:rtl/>
        </w:rPr>
        <w:t>يتمثل الهدف الرئيسي للدراسة في فهم طبيعة التحديات التي تعترض إدارة المشاريع الرقمية في المملكة وتحديد السبل الفعالة للتغلب عليها. يشمل هذا الهدف دراسة الظروف المحلية والبيئة التنظيمية التي تؤثر على إدارة المشاريع الرقمية، مما يتيح تقديم توصيات عملية مستندة إلى البيانات والأدلة</w:t>
      </w:r>
      <w:r>
        <w:rPr>
          <w:rFonts w:ascii="Sakkal Majalla" w:cs="Sakkal Majalla" w:hAnsi="Sakkal Majalla"/>
          <w:sz w:val="28"/>
          <w:szCs w:val="28"/>
        </w:rPr>
        <w:t>.</w:t>
      </w:r>
    </w:p>
    <w:p>
      <w:pPr>
        <w:pStyle w:val="style0"/>
        <w:spacing w:lineRule="auto" w:line="360"/>
        <w:rPr>
          <w:rFonts w:ascii="Sakkal Majalla" w:cs="Sakkal Majalla" w:hAnsi="Sakkal Majalla"/>
          <w:b/>
          <w:bCs/>
          <w:sz w:val="28"/>
          <w:szCs w:val="28"/>
        </w:rPr>
      </w:pPr>
      <w:r>
        <w:rPr>
          <w:rFonts w:ascii="Sakkal Majalla" w:cs="Sakkal Majalla" w:hAnsi="Sakkal Majalla"/>
          <w:b/>
          <w:bCs/>
          <w:sz w:val="28"/>
          <w:szCs w:val="28"/>
          <w:rtl/>
        </w:rPr>
        <w:t>الأهداف الفرعية</w:t>
      </w:r>
      <w:r>
        <w:rPr>
          <w:rFonts w:ascii="Sakkal Majalla" w:cs="Sakkal Majalla" w:hAnsi="Sakkal Majalla"/>
          <w:b/>
          <w:bCs/>
          <w:sz w:val="28"/>
          <w:szCs w:val="28"/>
        </w:rPr>
        <w:t>:</w:t>
      </w:r>
    </w:p>
    <w:p>
      <w:pPr>
        <w:pStyle w:val="style179"/>
        <w:numPr>
          <w:ilvl w:val="0"/>
          <w:numId w:val="7"/>
        </w:numPr>
        <w:spacing w:lineRule="auto" w:line="360"/>
        <w:rPr>
          <w:rFonts w:ascii="Sakkal Majalla" w:cs="Sakkal Majalla" w:hAnsi="Sakkal Majalla"/>
          <w:b/>
          <w:bCs/>
          <w:sz w:val="28"/>
          <w:szCs w:val="28"/>
        </w:rPr>
      </w:pPr>
      <w:r>
        <w:rPr>
          <w:rFonts w:ascii="Sakkal Majalla" w:cs="Sakkal Majalla" w:hAnsi="Sakkal Majalla"/>
          <w:b/>
          <w:bCs/>
          <w:sz w:val="28"/>
          <w:szCs w:val="28"/>
          <w:rtl/>
        </w:rPr>
        <w:t>تحديد التحديات التقنية المتعلقة بإدارة المشاريع الرقمية</w:t>
      </w:r>
    </w:p>
    <w:p>
      <w:pPr>
        <w:pStyle w:val="style0"/>
        <w:spacing w:lineRule="auto" w:line="360"/>
        <w:rPr>
          <w:rFonts w:ascii="Sakkal Majalla" w:cs="Sakkal Majalla" w:hAnsi="Sakkal Majalla"/>
          <w:sz w:val="28"/>
          <w:szCs w:val="28"/>
        </w:rPr>
      </w:pPr>
      <w:r>
        <w:rPr>
          <w:rFonts w:ascii="Sakkal Majalla" w:cs="Sakkal Majalla" w:hAnsi="Sakkal Majalla"/>
          <w:sz w:val="28"/>
          <w:szCs w:val="28"/>
          <w:rtl/>
        </w:rPr>
        <w:t>يهدف هذا الهدف إلى دراسة التحديات التقنية التي تواجه المؤسسات أثناء تنفيذ المشاريع الرقمية. تشمل هذه التحديات، مثل نقص التوافق بين الأنظمة، وصعوبة تكامل التقنيات الجديدة مع الأنظمة الحالية، والتغير السريع في التقنيات الرقمية. من خلال تحديد هذه العقبات، يمكن تقديم حلول تتعلق بتبني تكنولوجيا متطورة تعتمد على الحوسبة السحابية والذكاء الاصطناعي، مما يساعد المؤسسات على تحسين قدرتها على التعامل مع التغيرات التقنية والابتكار</w:t>
      </w:r>
      <w:r>
        <w:rPr>
          <w:rFonts w:ascii="Sakkal Majalla" w:cs="Sakkal Majalla" w:hAnsi="Sakkal Majalla"/>
          <w:sz w:val="28"/>
          <w:szCs w:val="28"/>
        </w:rPr>
        <w:t>.</w:t>
      </w:r>
    </w:p>
    <w:p>
      <w:pPr>
        <w:pStyle w:val="style179"/>
        <w:numPr>
          <w:ilvl w:val="0"/>
          <w:numId w:val="7"/>
        </w:numPr>
        <w:spacing w:lineRule="auto" w:line="360"/>
        <w:rPr>
          <w:rFonts w:ascii="Sakkal Majalla" w:cs="Sakkal Majalla" w:hAnsi="Sakkal Majalla"/>
          <w:b/>
          <w:bCs/>
          <w:sz w:val="28"/>
          <w:szCs w:val="28"/>
        </w:rPr>
      </w:pPr>
      <w:r>
        <w:rPr>
          <w:rFonts w:ascii="Sakkal Majalla" w:cs="Sakkal Majalla" w:hAnsi="Sakkal Majalla"/>
          <w:b/>
          <w:bCs/>
          <w:sz w:val="28"/>
          <w:szCs w:val="28"/>
          <w:rtl/>
        </w:rPr>
        <w:t>تحليل تأثير التحديات البشرية على إدارة المشاريع الرقمية</w:t>
      </w:r>
    </w:p>
    <w:p>
      <w:pPr>
        <w:pStyle w:val="style0"/>
        <w:spacing w:lineRule="auto" w:line="360"/>
        <w:rPr>
          <w:rFonts w:ascii="Sakkal Majalla" w:cs="Sakkal Majalla" w:hAnsi="Sakkal Majalla"/>
          <w:sz w:val="28"/>
          <w:szCs w:val="28"/>
        </w:rPr>
      </w:pPr>
      <w:r>
        <w:rPr>
          <w:rFonts w:ascii="Sakkal Majalla" w:cs="Sakkal Majalla" w:hAnsi="Sakkal Majalla"/>
          <w:sz w:val="28"/>
          <w:szCs w:val="28"/>
          <w:rtl/>
        </w:rPr>
        <w:t xml:space="preserve">يتناول هذا الهدف دراسة التحديات البشرية، مثل نقص الكفاءات والمهارات المتخصصة في إدارة المشاريع الرقمية. يتضمن ذلك تقييم مدى استعداد القوى العاملة لمواجهة التحديات الجديدة وما إذا كانت هناك فجوة بين التعليم ومتطلبات </w:t>
      </w:r>
      <w:r>
        <w:rPr>
          <w:rFonts w:ascii="Sakkal Majalla" w:cs="Sakkal Majalla" w:hAnsi="Sakkal Majalla"/>
          <w:sz w:val="28"/>
          <w:szCs w:val="28"/>
          <w:rtl/>
        </w:rPr>
        <w:t>السوق. سيمكن هذا التحليل من وضع استراتيجيات فعالة للتدريب والتطوير، مما يسهم في تعزيز قدرات الأفراد على إدارة المشاريع الرقمية بكفاءة</w:t>
      </w:r>
      <w:r>
        <w:rPr>
          <w:rFonts w:ascii="Sakkal Majalla" w:cs="Sakkal Majalla" w:hAnsi="Sakkal Majalla"/>
          <w:sz w:val="28"/>
          <w:szCs w:val="28"/>
        </w:rPr>
        <w:t>.</w:t>
      </w:r>
    </w:p>
    <w:p>
      <w:pPr>
        <w:pStyle w:val="style179"/>
        <w:numPr>
          <w:ilvl w:val="0"/>
          <w:numId w:val="7"/>
        </w:numPr>
        <w:spacing w:lineRule="auto" w:line="360"/>
        <w:rPr>
          <w:rFonts w:ascii="Sakkal Majalla" w:cs="Sakkal Majalla" w:hAnsi="Sakkal Majalla"/>
          <w:b/>
          <w:bCs/>
          <w:sz w:val="28"/>
          <w:szCs w:val="28"/>
        </w:rPr>
      </w:pPr>
      <w:r>
        <w:rPr>
          <w:rFonts w:ascii="Sakkal Majalla" w:cs="Sakkal Majalla" w:hAnsi="Sakkal Majalla"/>
          <w:b/>
          <w:bCs/>
          <w:sz w:val="28"/>
          <w:szCs w:val="28"/>
          <w:rtl/>
        </w:rPr>
        <w:t>استكشاف التحديات الإدارية والتنظيمية وتأثيرها على المشاريع</w:t>
      </w:r>
    </w:p>
    <w:p>
      <w:pPr>
        <w:pStyle w:val="style0"/>
        <w:spacing w:lineRule="auto" w:line="360"/>
        <w:rPr>
          <w:rFonts w:ascii="Sakkal Majalla" w:cs="Sakkal Majalla" w:hAnsi="Sakkal Majalla"/>
          <w:sz w:val="28"/>
          <w:szCs w:val="28"/>
        </w:rPr>
      </w:pPr>
      <w:r>
        <w:rPr>
          <w:rFonts w:ascii="Sakkal Majalla" w:cs="Sakkal Majalla" w:hAnsi="Sakkal Majalla"/>
          <w:sz w:val="28"/>
          <w:szCs w:val="28"/>
          <w:rtl/>
        </w:rPr>
        <w:t>يهدف هذا الهدف إلى تحليل التحديات الإدارية والتنظيمية التي قد تعرقل تنفيذ المشاريع الرقمية. يتضمن ذلك دراسة الهياكل التنظيمية، ووضوح الأدوار والمسؤوليات، وفاعلية التواصل بين الفرق. من خلال فهم هذه العوامل، يمكن تقديم توصيات لتحسين الهياكل التنظيمية وتبني منهجيات عمل مرنة تعزز التعاون والتنظيم داخل الفرق المختلفة</w:t>
      </w:r>
      <w:r>
        <w:rPr>
          <w:rFonts w:ascii="Sakkal Majalla" w:cs="Sakkal Majalla" w:hAnsi="Sakkal Majalla"/>
          <w:sz w:val="28"/>
          <w:szCs w:val="28"/>
        </w:rPr>
        <w:t>.</w:t>
      </w:r>
    </w:p>
    <w:p>
      <w:pPr>
        <w:pStyle w:val="style179"/>
        <w:numPr>
          <w:ilvl w:val="0"/>
          <w:numId w:val="7"/>
        </w:numPr>
        <w:spacing w:lineRule="auto" w:line="360"/>
        <w:rPr>
          <w:rFonts w:ascii="Sakkal Majalla" w:cs="Sakkal Majalla" w:hAnsi="Sakkal Majalla"/>
          <w:b/>
          <w:bCs/>
          <w:sz w:val="28"/>
          <w:szCs w:val="28"/>
        </w:rPr>
      </w:pPr>
      <w:r>
        <w:rPr>
          <w:rFonts w:ascii="Sakkal Majalla" w:cs="Sakkal Majalla" w:hAnsi="Sakkal Majalla"/>
          <w:b/>
          <w:bCs/>
          <w:sz w:val="28"/>
          <w:szCs w:val="28"/>
          <w:rtl/>
        </w:rPr>
        <w:t>دراسة تأثير التحديات المتعلقة بالأمن السيبراني على المشاريع الرقمية</w:t>
      </w:r>
    </w:p>
    <w:p>
      <w:pPr>
        <w:pStyle w:val="style0"/>
        <w:spacing w:lineRule="auto" w:line="360"/>
        <w:rPr>
          <w:rFonts w:ascii="Sakkal Majalla" w:cs="Sakkal Majalla" w:hAnsi="Sakkal Majalla"/>
          <w:sz w:val="28"/>
          <w:szCs w:val="28"/>
        </w:rPr>
      </w:pPr>
      <w:r>
        <w:rPr>
          <w:rFonts w:ascii="Sakkal Majalla" w:cs="Sakkal Majalla" w:hAnsi="Sakkal Majalla"/>
          <w:sz w:val="28"/>
          <w:szCs w:val="28"/>
          <w:rtl/>
        </w:rPr>
        <w:t>يستهدف هذا الهدف دراسة التأثيرات الناتجة عن التحديات الأمنية على إدارة المشاريع الرقمية. مع تزايد الهجمات السيبرانية، يتعين على المؤسسات أن تكون أكثر وعيًا بالتهديدات المحتملة. سيساعد تحليل هذه التحديات في وضع استراتيجيات وقائية، بما في ذلك تطوير خطط استجابة للأزمات وتعزيز تدابير الأمن السيبراني لحماية البيانات والمعلومات الحساسة</w:t>
      </w:r>
      <w:r>
        <w:rPr>
          <w:rFonts w:ascii="Sakkal Majalla" w:cs="Sakkal Majalla" w:hAnsi="Sakkal Majalla"/>
          <w:sz w:val="28"/>
          <w:szCs w:val="28"/>
        </w:rPr>
        <w:t>.</w:t>
      </w:r>
    </w:p>
    <w:p>
      <w:pPr>
        <w:pStyle w:val="style179"/>
        <w:numPr>
          <w:ilvl w:val="0"/>
          <w:numId w:val="7"/>
        </w:numPr>
        <w:spacing w:lineRule="auto" w:line="360"/>
        <w:rPr>
          <w:rFonts w:ascii="Sakkal Majalla" w:cs="Sakkal Majalla" w:hAnsi="Sakkal Majalla"/>
          <w:b/>
          <w:bCs/>
          <w:sz w:val="28"/>
          <w:szCs w:val="28"/>
        </w:rPr>
      </w:pPr>
      <w:r>
        <w:rPr>
          <w:rFonts w:ascii="Sakkal Majalla" w:cs="Sakkal Majalla" w:hAnsi="Sakkal Majalla"/>
          <w:b/>
          <w:bCs/>
          <w:sz w:val="28"/>
          <w:szCs w:val="28"/>
          <w:rtl/>
        </w:rPr>
        <w:t>تقييم التحديات الاقتصادية وتأثيرها على التمويل والمشاريع الرقمية</w:t>
      </w:r>
    </w:p>
    <w:p>
      <w:pPr>
        <w:pStyle w:val="style0"/>
        <w:spacing w:lineRule="auto" w:line="360"/>
        <w:rPr>
          <w:rFonts w:ascii="Sakkal Majalla" w:cs="Sakkal Majalla" w:hAnsi="Sakkal Majalla"/>
          <w:sz w:val="28"/>
          <w:szCs w:val="28"/>
        </w:rPr>
      </w:pPr>
      <w:r>
        <w:rPr>
          <w:rFonts w:ascii="Sakkal Majalla" w:cs="Sakkal Majalla" w:hAnsi="Sakkal Majalla"/>
          <w:sz w:val="28"/>
          <w:szCs w:val="28"/>
          <w:rtl/>
        </w:rPr>
        <w:t>يتناول هذا الهدف دراسة التحديات الاقتصادية التي تواجه إدارة المشاريع الرقمية، بما في ذلك صعوبة تأمين التمويل الكافي لتنفيذ المشاريع. من خلال تحليل الجوانب المالية، يمكن تقديم توصيات لابتكار نماذج تمويل بديلة تدعم الاستدامة المالية للمشاريع الرقمية، مثل الشراكات مع القطاع الخاص والتمويل الجماعي</w:t>
      </w:r>
      <w:r>
        <w:rPr>
          <w:rFonts w:ascii="Sakkal Majalla" w:cs="Sakkal Majalla" w:hAnsi="Sakkal Majalla"/>
          <w:sz w:val="28"/>
          <w:szCs w:val="28"/>
        </w:rPr>
        <w:t>.</w:t>
      </w:r>
    </w:p>
    <w:p>
      <w:pPr>
        <w:pStyle w:val="style179"/>
        <w:numPr>
          <w:ilvl w:val="0"/>
          <w:numId w:val="7"/>
        </w:numPr>
        <w:spacing w:lineRule="auto" w:line="360"/>
        <w:rPr>
          <w:rFonts w:ascii="Sakkal Majalla" w:cs="Sakkal Majalla" w:hAnsi="Sakkal Majalla"/>
          <w:b/>
          <w:bCs/>
          <w:sz w:val="28"/>
          <w:szCs w:val="28"/>
        </w:rPr>
      </w:pPr>
      <w:r>
        <w:rPr>
          <w:rFonts w:ascii="Sakkal Majalla" w:cs="Sakkal Majalla" w:hAnsi="Sakkal Majalla"/>
          <w:b/>
          <w:bCs/>
          <w:sz w:val="28"/>
          <w:szCs w:val="28"/>
          <w:rtl/>
        </w:rPr>
        <w:t>استكشاف التحديات الثقافية والاجتماعية وتأثيرها على التحول الرقمي</w:t>
      </w:r>
    </w:p>
    <w:p>
      <w:pPr>
        <w:pStyle w:val="style0"/>
        <w:spacing w:lineRule="auto" w:line="360"/>
        <w:rPr>
          <w:rFonts w:ascii="Sakkal Majalla" w:cs="Sakkal Majalla" w:hAnsi="Sakkal Majalla"/>
          <w:sz w:val="28"/>
          <w:szCs w:val="28"/>
        </w:rPr>
      </w:pPr>
      <w:r>
        <w:rPr>
          <w:rFonts w:ascii="Sakkal Majalla" w:cs="Sakkal Majalla" w:hAnsi="Sakkal Majalla"/>
          <w:sz w:val="28"/>
          <w:szCs w:val="28"/>
          <w:rtl/>
        </w:rPr>
        <w:t>يهدف هذا الهدف إلى تحليل التحديات الثقافية والاجتماعية التي قد تؤثر على التحول الرقمي، مثل مقاومة التغيير والخوف من فقدان الوظائف. سيساعد هذا الفهم في تطوير حملات توعية استراتيجية تهدف إلى تعزيز قبول التكنولوجيا الرقمية داخل المؤسسات والمجتمع، مما يسهم في تحقيق بيئة أكثر دعمًا للتحول الرقمي</w:t>
      </w:r>
      <w:r>
        <w:rPr>
          <w:rFonts w:ascii="Sakkal Majalla" w:cs="Sakkal Majalla" w:hAnsi="Sakkal Majalla"/>
          <w:sz w:val="28"/>
          <w:szCs w:val="28"/>
        </w:rPr>
        <w:t>.</w:t>
      </w:r>
    </w:p>
    <w:p>
      <w:pPr>
        <w:pStyle w:val="style179"/>
        <w:numPr>
          <w:ilvl w:val="0"/>
          <w:numId w:val="7"/>
        </w:numPr>
        <w:spacing w:lineRule="auto" w:line="360"/>
        <w:rPr>
          <w:rFonts w:ascii="Sakkal Majalla" w:cs="Sakkal Majalla" w:hAnsi="Sakkal Majalla"/>
          <w:b/>
          <w:bCs/>
          <w:sz w:val="28"/>
          <w:szCs w:val="28"/>
        </w:rPr>
      </w:pPr>
      <w:r>
        <w:rPr>
          <w:rFonts w:ascii="Sakkal Majalla" w:cs="Sakkal Majalla" w:hAnsi="Sakkal Majalla"/>
          <w:b/>
          <w:bCs/>
          <w:sz w:val="28"/>
          <w:szCs w:val="28"/>
          <w:rtl/>
        </w:rPr>
        <w:t>تقديم توصيات عملية للتغلب على التحديات المحددة</w:t>
      </w:r>
    </w:p>
    <w:p>
      <w:pPr>
        <w:pStyle w:val="style0"/>
        <w:spacing w:lineRule="auto" w:line="360"/>
        <w:rPr>
          <w:rFonts w:ascii="Sakkal Majalla" w:cs="Sakkal Majalla" w:hAnsi="Sakkal Majalla"/>
          <w:sz w:val="28"/>
          <w:szCs w:val="28"/>
          <w:rtl/>
        </w:rPr>
      </w:pPr>
      <w:r>
        <w:rPr>
          <w:rFonts w:ascii="Sakkal Majalla" w:cs="Sakkal Majalla" w:hAnsi="Sakkal Majalla"/>
          <w:sz w:val="28"/>
          <w:szCs w:val="28"/>
          <w:rtl/>
        </w:rPr>
        <w:t>يعتبر هذا الهدف المحور الأساسي الذي يجمع بين جميع الأهداف الفرعية، حيث يسعى لتقديم حلول عملية مستندة إلى النتائج المستخلصة من تحليل التحديات. سيتم تطوير مجموعة من التوصيات التي تشمل استراتيجيات إدماج التكنولوجيا الحديثة، تحسين المهارات البشرية، تعزيز الثقافة الابتكارية، وإعادة هيكلة الهياكل التنظيمية. هذه التوصيات ستساعد المؤسسات على تجاوز العقبات وتحقيق النجاح في المشاريع الرقمية</w:t>
      </w:r>
      <w:r>
        <w:rPr>
          <w:rFonts w:ascii="Sakkal Majalla" w:cs="Sakkal Majalla" w:hAnsi="Sakkal Majalla"/>
          <w:sz w:val="28"/>
          <w:szCs w:val="28"/>
        </w:rPr>
        <w:t>.</w:t>
      </w:r>
    </w:p>
    <w:p>
      <w:pPr>
        <w:pStyle w:val="style0"/>
        <w:spacing w:lineRule="auto" w:line="360"/>
        <w:rPr>
          <w:rFonts w:ascii="Sakkal Majalla" w:cs="Sakkal Majalla" w:hAnsi="Sakkal Majalla"/>
          <w:sz w:val="28"/>
          <w:szCs w:val="28"/>
          <w:rtl/>
        </w:rPr>
      </w:pPr>
    </w:p>
    <w:bookmarkStart w:id="15" w:name="_Toc172139880"/>
    <w:bookmarkStart w:id="16" w:name="_Toc180939885"/>
    <w:p>
      <w:pPr>
        <w:pStyle w:val="style1"/>
        <w:spacing w:before="0"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تساؤلات الدراسة:</w:t>
      </w:r>
      <w:bookmarkEnd w:id="15"/>
      <w:bookmarkEnd w:id="16"/>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السؤال الرئيسي للدراسة</w:t>
      </w:r>
    </w:p>
    <w:p>
      <w:pPr>
        <w:pStyle w:val="style179"/>
        <w:numPr>
          <w:ilvl w:val="0"/>
          <w:numId w:val="8"/>
        </w:numPr>
        <w:spacing w:lineRule="auto" w:line="360"/>
        <w:rPr>
          <w:rFonts w:ascii="Sakkal Majalla" w:cs="Sakkal Majalla" w:hAnsi="Sakkal Majalla"/>
          <w:sz w:val="28"/>
          <w:szCs w:val="28"/>
          <w:rtl/>
        </w:rPr>
      </w:pPr>
      <w:r>
        <w:rPr>
          <w:rFonts w:ascii="Sakkal Majalla" w:cs="Sakkal Majalla" w:hAnsi="Sakkal Majalla"/>
          <w:sz w:val="28"/>
          <w:szCs w:val="28"/>
          <w:rtl/>
        </w:rPr>
        <w:t>ما هي التحديات الرئيسية التي تواجه إدارة المشاريع الرقمية في المملكة العربية السعودية، وما هي السبل الفعالة للتغلب عليها؟</w:t>
      </w:r>
    </w:p>
    <w:p>
      <w:pPr>
        <w:pStyle w:val="style0"/>
        <w:spacing w:lineRule="auto" w:line="360"/>
        <w:rPr>
          <w:rFonts w:ascii="Sakkal Majalla" w:cs="Sakkal Majalla" w:hAnsi="Sakkal Majalla"/>
          <w:b/>
          <w:bCs/>
          <w:sz w:val="28"/>
          <w:szCs w:val="28"/>
          <w:rtl/>
        </w:rPr>
      </w:pPr>
      <w:r>
        <w:rPr>
          <w:rFonts w:ascii="Sakkal Majalla" w:cs="Sakkal Majalla" w:hAnsi="Sakkal Majalla"/>
          <w:b/>
          <w:bCs/>
          <w:sz w:val="28"/>
          <w:szCs w:val="28"/>
          <w:rtl/>
        </w:rPr>
        <w:t>الأسئلة الفرعية للدراسة</w:t>
      </w:r>
    </w:p>
    <w:p>
      <w:pPr>
        <w:pStyle w:val="style179"/>
        <w:numPr>
          <w:ilvl w:val="0"/>
          <w:numId w:val="9"/>
        </w:numPr>
        <w:spacing w:lineRule="auto" w:line="360"/>
        <w:rPr>
          <w:rFonts w:ascii="Sakkal Majalla" w:cs="Sakkal Majalla" w:hAnsi="Sakkal Majalla"/>
          <w:sz w:val="28"/>
          <w:szCs w:val="28"/>
        </w:rPr>
      </w:pPr>
      <w:r>
        <w:rPr>
          <w:rFonts w:ascii="Sakkal Majalla" w:cs="Sakkal Majalla" w:hAnsi="Sakkal Majalla"/>
          <w:sz w:val="28"/>
          <w:szCs w:val="28"/>
          <w:rtl/>
        </w:rPr>
        <w:t>ما هي التحديات التقنية التي تواجه المؤسسات أثناء تنفيذ المشاريع الرقمية؟</w:t>
      </w:r>
    </w:p>
    <w:p>
      <w:pPr>
        <w:pStyle w:val="style179"/>
        <w:numPr>
          <w:ilvl w:val="0"/>
          <w:numId w:val="9"/>
        </w:numPr>
        <w:spacing w:lineRule="auto" w:line="360"/>
        <w:rPr>
          <w:rFonts w:ascii="Sakkal Majalla" w:cs="Sakkal Majalla" w:hAnsi="Sakkal Majalla"/>
          <w:sz w:val="28"/>
          <w:szCs w:val="28"/>
        </w:rPr>
      </w:pPr>
      <w:r>
        <w:rPr>
          <w:rFonts w:ascii="Sakkal Majalla" w:cs="Sakkal Majalla" w:hAnsi="Sakkal Majalla"/>
          <w:sz w:val="28"/>
          <w:szCs w:val="28"/>
          <w:rtl/>
        </w:rPr>
        <w:t>كيف تؤثر التحديات البشرية على إدارة المشاريع الرقمية؟</w:t>
      </w:r>
    </w:p>
    <w:p>
      <w:pPr>
        <w:pStyle w:val="style179"/>
        <w:numPr>
          <w:ilvl w:val="0"/>
          <w:numId w:val="9"/>
        </w:numPr>
        <w:spacing w:lineRule="auto" w:line="360"/>
        <w:rPr>
          <w:rFonts w:ascii="Sakkal Majalla" w:cs="Sakkal Majalla" w:hAnsi="Sakkal Majalla"/>
          <w:sz w:val="28"/>
          <w:szCs w:val="28"/>
        </w:rPr>
      </w:pPr>
      <w:r>
        <w:rPr>
          <w:rFonts w:ascii="Sakkal Majalla" w:cs="Sakkal Majalla" w:hAnsi="Sakkal Majalla"/>
          <w:sz w:val="28"/>
          <w:szCs w:val="28"/>
          <w:rtl/>
        </w:rPr>
        <w:t>ما هي التحديات الإدارية والتنظيمية التي تعيق تنفيذ المشاريع الرقمية في المؤسسات؟</w:t>
      </w:r>
    </w:p>
    <w:p>
      <w:pPr>
        <w:pStyle w:val="style179"/>
        <w:numPr>
          <w:ilvl w:val="0"/>
          <w:numId w:val="9"/>
        </w:numPr>
        <w:spacing w:lineRule="auto" w:line="360"/>
        <w:rPr>
          <w:rFonts w:ascii="Sakkal Majalla" w:cs="Sakkal Majalla" w:hAnsi="Sakkal Majalla"/>
          <w:sz w:val="28"/>
          <w:szCs w:val="28"/>
        </w:rPr>
      </w:pPr>
      <w:r>
        <w:rPr>
          <w:rFonts w:ascii="Sakkal Majalla" w:cs="Sakkal Majalla" w:hAnsi="Sakkal Majalla"/>
          <w:sz w:val="28"/>
          <w:szCs w:val="28"/>
          <w:rtl/>
        </w:rPr>
        <w:t>ما هو تأثير التحديات المتعلقة بالأمن السيبراني على نجاح المشاريع الرقمية؟</w:t>
      </w:r>
    </w:p>
    <w:p>
      <w:pPr>
        <w:pStyle w:val="style179"/>
        <w:numPr>
          <w:ilvl w:val="0"/>
          <w:numId w:val="9"/>
        </w:numPr>
        <w:spacing w:lineRule="auto" w:line="360"/>
        <w:rPr>
          <w:rFonts w:ascii="Sakkal Majalla" w:cs="Sakkal Majalla" w:hAnsi="Sakkal Majalla"/>
          <w:sz w:val="28"/>
          <w:szCs w:val="28"/>
        </w:rPr>
      </w:pPr>
      <w:r>
        <w:rPr>
          <w:rFonts w:ascii="Sakkal Majalla" w:cs="Sakkal Majalla" w:hAnsi="Sakkal Majalla"/>
          <w:sz w:val="28"/>
          <w:szCs w:val="28"/>
          <w:rtl/>
        </w:rPr>
        <w:t>كيف تؤثر التحديات الاقتصادية على تمويل المشاريع الرقمية في المملكة؟</w:t>
      </w:r>
    </w:p>
    <w:p>
      <w:pPr>
        <w:pStyle w:val="style179"/>
        <w:numPr>
          <w:ilvl w:val="0"/>
          <w:numId w:val="9"/>
        </w:numPr>
        <w:spacing w:lineRule="auto" w:line="360"/>
        <w:rPr>
          <w:rFonts w:ascii="Sakkal Majalla" w:cs="Sakkal Majalla" w:hAnsi="Sakkal Majalla"/>
          <w:sz w:val="28"/>
          <w:szCs w:val="28"/>
        </w:rPr>
      </w:pPr>
      <w:r>
        <w:rPr>
          <w:rFonts w:ascii="Sakkal Majalla" w:cs="Sakkal Majalla" w:hAnsi="Sakkal Majalla"/>
          <w:sz w:val="28"/>
          <w:szCs w:val="28"/>
          <w:rtl/>
        </w:rPr>
        <w:t>ما هي التحديات الثقافية والاجتماعية التي تعيق التحول الرقمي؟</w:t>
      </w:r>
    </w:p>
    <w:p>
      <w:pPr>
        <w:pStyle w:val="style179"/>
        <w:numPr>
          <w:ilvl w:val="0"/>
          <w:numId w:val="9"/>
        </w:numPr>
        <w:spacing w:lineRule="auto" w:line="360"/>
        <w:rPr>
          <w:rFonts w:ascii="Sakkal Majalla" w:cs="Sakkal Majalla" w:hAnsi="Sakkal Majalla"/>
          <w:sz w:val="28"/>
          <w:szCs w:val="28"/>
        </w:rPr>
      </w:pPr>
      <w:r>
        <w:rPr>
          <w:rFonts w:ascii="Sakkal Majalla" w:cs="Sakkal Majalla" w:hAnsi="Sakkal Majalla"/>
          <w:sz w:val="28"/>
          <w:szCs w:val="28"/>
          <w:rtl/>
        </w:rPr>
        <w:t>ما هي التوصيات العملية الممكنة للتغلب على التحديات المحددة في إدارة المشاريع الرقمية؟</w:t>
      </w:r>
    </w:p>
    <w:p>
      <w:pPr>
        <w:pStyle w:val="style179"/>
        <w:spacing w:lineRule="auto" w:line="360"/>
        <w:rPr>
          <w:rFonts w:ascii="Sakkal Majalla" w:cs="Sakkal Majalla" w:hAnsi="Sakkal Majalla"/>
          <w:sz w:val="28"/>
          <w:szCs w:val="28"/>
          <w:rtl/>
        </w:rPr>
      </w:pPr>
    </w:p>
    <w:bookmarkStart w:id="17" w:name="_Toc172139881"/>
    <w:bookmarkStart w:id="18" w:name="_Toc180939886"/>
    <w:p>
      <w:pPr>
        <w:pStyle w:val="style1"/>
        <w:spacing w:lineRule="auto" w:line="360"/>
        <w:rPr>
          <w:rFonts w:ascii="Sakkal Majalla" w:cs="Sakkal Majalla" w:hAnsi="Sakkal Majalla"/>
          <w:b/>
          <w:bCs/>
          <w:color w:val="auto"/>
          <w:sz w:val="28"/>
          <w:szCs w:val="28"/>
          <w:rtl/>
        </w:rPr>
      </w:pPr>
      <w:r>
        <w:rPr>
          <w:rFonts w:ascii="Sakkal Majalla" w:cs="Sakkal Majalla" w:hAnsi="Sakkal Majalla"/>
          <w:b/>
          <w:bCs/>
          <w:color w:val="auto"/>
          <w:sz w:val="28"/>
          <w:szCs w:val="28"/>
          <w:rtl/>
        </w:rPr>
        <w:t>فرضيات الدراسة:</w:t>
      </w:r>
      <w:bookmarkEnd w:id="17"/>
      <w:bookmarkEnd w:id="18"/>
    </w:p>
    <w:p>
      <w:pPr>
        <w:pStyle w:val="style0"/>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الفرضية الرئيسية للدراسة</w:t>
      </w:r>
    </w:p>
    <w:p>
      <w:pPr>
        <w:pStyle w:val="style179"/>
        <w:numPr>
          <w:ilvl w:val="0"/>
          <w:numId w:val="10"/>
        </w:numPr>
        <w:spacing w:lineRule="auto" w:line="360"/>
        <w:rPr>
          <w:rFonts w:ascii="Sakkal Majalla" w:cs="Sakkal Majalla" w:hAnsi="Sakkal Majalla"/>
          <w:color w:val="000000"/>
          <w:sz w:val="28"/>
          <w:szCs w:val="28"/>
          <w:rtl/>
        </w:rPr>
      </w:pPr>
      <w:r>
        <w:rPr>
          <w:rFonts w:ascii="Sakkal Majalla" w:cs="Sakkal Majalla" w:hAnsi="Sakkal Majalla"/>
          <w:color w:val="000000"/>
          <w:sz w:val="28"/>
          <w:szCs w:val="28"/>
          <w:rtl/>
        </w:rPr>
        <w:t>تواجه إدارة المشاريع الرقمية في المملكة العربية السعودية تحديات متعددة تؤثر سلبًا على نجاح هذه المشاريع، ولكن من خلال تطبيق استراتيجيات فعالة يمكن التغلب على هذه التحديات وتحقيق نتائج إيجابية</w:t>
      </w:r>
      <w:r>
        <w:rPr>
          <w:rFonts w:ascii="Sakkal Majalla" w:cs="Sakkal Majalla" w:hAnsi="Sakkal Majalla"/>
          <w:color w:val="000000"/>
          <w:sz w:val="28"/>
          <w:szCs w:val="28"/>
        </w:rPr>
        <w:t>.</w:t>
      </w:r>
    </w:p>
    <w:p>
      <w:pPr>
        <w:pStyle w:val="style0"/>
        <w:spacing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الفرضيات الفرعية للدراسة</w:t>
      </w:r>
    </w:p>
    <w:p>
      <w:pPr>
        <w:pStyle w:val="style179"/>
        <w:numPr>
          <w:ilvl w:val="0"/>
          <w:numId w:val="11"/>
        </w:numPr>
        <w:spacing w:lineRule="auto" w:line="360"/>
        <w:rPr>
          <w:rFonts w:ascii="Sakkal Majalla" w:cs="Sakkal Majalla" w:hAnsi="Sakkal Majalla"/>
          <w:color w:val="000000"/>
          <w:sz w:val="28"/>
          <w:szCs w:val="28"/>
        </w:rPr>
      </w:pPr>
      <w:r>
        <w:rPr>
          <w:rFonts w:ascii="Sakkal Majalla" w:cs="Sakkal Majalla" w:hAnsi="Sakkal Majalla"/>
          <w:color w:val="000000"/>
          <w:sz w:val="28"/>
          <w:szCs w:val="28"/>
          <w:rtl/>
        </w:rPr>
        <w:t>توجد تحديات تقنية، مثل نقص التوافق بين الأنظمة، تؤثر بشكل مباشر على كفاءة إدارة المشاريع الرقمية</w:t>
      </w:r>
      <w:r>
        <w:rPr>
          <w:rFonts w:ascii="Sakkal Majalla" w:cs="Sakkal Majalla" w:hAnsi="Sakkal Majalla"/>
          <w:color w:val="000000"/>
          <w:sz w:val="28"/>
          <w:szCs w:val="28"/>
        </w:rPr>
        <w:t>.</w:t>
      </w:r>
    </w:p>
    <w:p>
      <w:pPr>
        <w:pStyle w:val="style179"/>
        <w:numPr>
          <w:ilvl w:val="0"/>
          <w:numId w:val="11"/>
        </w:numPr>
        <w:spacing w:lineRule="auto" w:line="360"/>
        <w:rPr>
          <w:rFonts w:ascii="Sakkal Majalla" w:cs="Sakkal Majalla" w:hAnsi="Sakkal Majalla"/>
          <w:color w:val="000000"/>
          <w:sz w:val="28"/>
          <w:szCs w:val="28"/>
        </w:rPr>
      </w:pPr>
      <w:r>
        <w:rPr>
          <w:rFonts w:ascii="Sakkal Majalla" w:cs="Sakkal Majalla" w:hAnsi="Sakkal Majalla"/>
          <w:color w:val="000000"/>
          <w:sz w:val="28"/>
          <w:szCs w:val="28"/>
          <w:rtl/>
        </w:rPr>
        <w:t>تؤثر الفجوات في المهارات والكفاءات البشرية سلبًا على نجاح تنفيذ المشاريع الرقمية في المؤسسات</w:t>
      </w:r>
      <w:r>
        <w:rPr>
          <w:rFonts w:ascii="Sakkal Majalla" w:cs="Sakkal Majalla" w:hAnsi="Sakkal Majalla"/>
          <w:color w:val="000000"/>
          <w:sz w:val="28"/>
          <w:szCs w:val="28"/>
        </w:rPr>
        <w:t>.</w:t>
      </w:r>
    </w:p>
    <w:p>
      <w:pPr>
        <w:pStyle w:val="style179"/>
        <w:numPr>
          <w:ilvl w:val="0"/>
          <w:numId w:val="11"/>
        </w:numPr>
        <w:spacing w:lineRule="auto" w:line="360"/>
        <w:rPr>
          <w:rFonts w:ascii="Sakkal Majalla" w:cs="Sakkal Majalla" w:hAnsi="Sakkal Majalla"/>
          <w:color w:val="000000"/>
          <w:sz w:val="28"/>
          <w:szCs w:val="28"/>
        </w:rPr>
      </w:pPr>
      <w:r>
        <w:rPr>
          <w:rFonts w:ascii="Sakkal Majalla" w:cs="Sakkal Majalla" w:hAnsi="Sakkal Majalla"/>
          <w:color w:val="000000"/>
          <w:sz w:val="28"/>
          <w:szCs w:val="28"/>
          <w:rtl/>
        </w:rPr>
        <w:t>تعيق الهياكل التنظيمية غير الفعالة والافتقار إلى وضوح الأدوار التنفيذ الفعال للمشاريع الرقمية</w:t>
      </w:r>
      <w:r>
        <w:rPr>
          <w:rFonts w:ascii="Sakkal Majalla" w:cs="Sakkal Majalla" w:hAnsi="Sakkal Majalla"/>
          <w:color w:val="000000"/>
          <w:sz w:val="28"/>
          <w:szCs w:val="28"/>
        </w:rPr>
        <w:t>.</w:t>
      </w:r>
    </w:p>
    <w:p>
      <w:pPr>
        <w:pStyle w:val="style179"/>
        <w:numPr>
          <w:ilvl w:val="0"/>
          <w:numId w:val="11"/>
        </w:numPr>
        <w:spacing w:lineRule="auto" w:line="360"/>
        <w:rPr>
          <w:rFonts w:ascii="Sakkal Majalla" w:cs="Sakkal Majalla" w:hAnsi="Sakkal Majalla"/>
          <w:color w:val="000000"/>
          <w:sz w:val="28"/>
          <w:szCs w:val="28"/>
        </w:rPr>
      </w:pPr>
      <w:r>
        <w:rPr>
          <w:rFonts w:ascii="Sakkal Majalla" w:cs="Sakkal Majalla" w:hAnsi="Sakkal Majalla"/>
          <w:color w:val="000000"/>
          <w:sz w:val="28"/>
          <w:szCs w:val="28"/>
          <w:rtl/>
        </w:rPr>
        <w:t>تعتبر التحديات الأمنية، مثل الهجمات السيبرانية، من العوامل الرئيسية التي تهدد استدامة المشاريع الرقمية</w:t>
      </w:r>
      <w:r>
        <w:rPr>
          <w:rFonts w:ascii="Sakkal Majalla" w:cs="Sakkal Majalla" w:hAnsi="Sakkal Majalla"/>
          <w:color w:val="000000"/>
          <w:sz w:val="28"/>
          <w:szCs w:val="28"/>
        </w:rPr>
        <w:t>.</w:t>
      </w:r>
    </w:p>
    <w:p>
      <w:pPr>
        <w:pStyle w:val="style179"/>
        <w:numPr>
          <w:ilvl w:val="0"/>
          <w:numId w:val="11"/>
        </w:numPr>
        <w:spacing w:lineRule="auto" w:line="360"/>
        <w:rPr>
          <w:rFonts w:ascii="Sakkal Majalla" w:cs="Sakkal Majalla" w:hAnsi="Sakkal Majalla"/>
          <w:color w:val="000000"/>
          <w:sz w:val="28"/>
          <w:szCs w:val="28"/>
        </w:rPr>
      </w:pPr>
      <w:r>
        <w:rPr>
          <w:rFonts w:ascii="Sakkal Majalla" w:cs="Sakkal Majalla" w:hAnsi="Sakkal Majalla"/>
          <w:color w:val="000000"/>
          <w:sz w:val="28"/>
          <w:szCs w:val="28"/>
          <w:rtl/>
        </w:rPr>
        <w:t>تؤثر العوامل الاقتصادية، مثل صعوبة تأمين التمويل، على قدرة المؤسسات على تنفيذ المشاريع الرقمية بكفاءة</w:t>
      </w:r>
      <w:r>
        <w:rPr>
          <w:rFonts w:ascii="Sakkal Majalla" w:cs="Sakkal Majalla" w:hAnsi="Sakkal Majalla"/>
          <w:color w:val="000000"/>
          <w:sz w:val="28"/>
          <w:szCs w:val="28"/>
        </w:rPr>
        <w:t>.</w:t>
      </w:r>
    </w:p>
    <w:p>
      <w:pPr>
        <w:pStyle w:val="style179"/>
        <w:numPr>
          <w:ilvl w:val="0"/>
          <w:numId w:val="11"/>
        </w:numPr>
        <w:spacing w:lineRule="auto" w:line="360"/>
        <w:rPr>
          <w:rFonts w:ascii="Sakkal Majalla" w:cs="Sakkal Majalla" w:hAnsi="Sakkal Majalla"/>
          <w:color w:val="000000"/>
          <w:sz w:val="28"/>
          <w:szCs w:val="28"/>
        </w:rPr>
      </w:pPr>
      <w:r>
        <w:rPr>
          <w:rFonts w:ascii="Sakkal Majalla" w:cs="Sakkal Majalla" w:hAnsi="Sakkal Majalla"/>
          <w:color w:val="000000"/>
          <w:sz w:val="28"/>
          <w:szCs w:val="28"/>
          <w:rtl/>
        </w:rPr>
        <w:t>تؤدي التحديات الثقافية والاجتماعية إلى مقاومة التحول الرقمي داخل المؤسسات، مما يعوق نجاح المشاريع الرقمية</w:t>
      </w:r>
      <w:r>
        <w:rPr>
          <w:rFonts w:ascii="Sakkal Majalla" w:cs="Sakkal Majalla" w:hAnsi="Sakkal Majalla"/>
          <w:color w:val="000000"/>
          <w:sz w:val="28"/>
          <w:szCs w:val="28"/>
        </w:rPr>
        <w:t>.</w:t>
      </w:r>
    </w:p>
    <w:p>
      <w:pPr>
        <w:pStyle w:val="style179"/>
        <w:numPr>
          <w:ilvl w:val="0"/>
          <w:numId w:val="11"/>
        </w:numPr>
        <w:spacing w:lineRule="auto" w:line="360"/>
        <w:rPr>
          <w:rFonts w:ascii="Sakkal Majalla" w:cs="Sakkal Majalla" w:hAnsi="Sakkal Majalla"/>
          <w:color w:val="000000"/>
          <w:sz w:val="28"/>
          <w:szCs w:val="28"/>
        </w:rPr>
      </w:pPr>
      <w:r>
        <w:rPr>
          <w:rFonts w:ascii="Sakkal Majalla" w:cs="Sakkal Majalla" w:hAnsi="Sakkal Majalla"/>
          <w:color w:val="000000"/>
          <w:sz w:val="28"/>
          <w:szCs w:val="28"/>
          <w:rtl/>
        </w:rPr>
        <w:t>يمكن تحقيق النجاح في إدارة المشاريع الرقمية من خلال تبني استراتيجيات فعالة ومبتكرة تتناسب مع التحديات المحددة</w:t>
      </w:r>
      <w:r>
        <w:rPr>
          <w:rFonts w:ascii="Sakkal Majalla" w:cs="Sakkal Majalla" w:hAnsi="Sakkal Majalla"/>
          <w:color w:val="000000"/>
          <w:sz w:val="28"/>
          <w:szCs w:val="28"/>
        </w:rPr>
        <w:t>.</w:t>
      </w:r>
    </w:p>
    <w:bookmarkEnd w:id="8"/>
    <w:p>
      <w:pPr>
        <w:pStyle w:val="style4110"/>
        <w:rPr/>
      </w:pPr>
    </w:p>
    <w:bookmarkStart w:id="19" w:name="_Toc172397782"/>
    <w:bookmarkStart w:id="20" w:name="_Toc172746095"/>
    <w:bookmarkStart w:id="21" w:name="_Hlk179889665"/>
    <w:bookmarkStart w:id="22" w:name="_Toc180939887"/>
    <w:p>
      <w:pPr>
        <w:pStyle w:val="style2"/>
        <w:spacing w:lineRule="auto" w:line="360"/>
        <w:jc w:val="both"/>
        <w:rPr/>
      </w:pPr>
      <w:r>
        <w:rPr>
          <w:rtl/>
        </w:rPr>
        <w:t>النظرية العلمية المتبعة لإعداد البحث</w:t>
      </w:r>
      <w:bookmarkEnd w:id="19"/>
      <w:bookmarkEnd w:id="20"/>
      <w:bookmarkEnd w:id="21"/>
      <w:bookmarkEnd w:id="22"/>
    </w:p>
    <w:p>
      <w:pPr>
        <w:pStyle w:val="style4110"/>
        <w:rPr>
          <w:rtl/>
        </w:rPr>
      </w:pPr>
      <w:r>
        <w:rPr>
          <w:rtl/>
        </w:rPr>
        <w:t>يمكننا التركيز على عدد من الأفكار التي تصف كيف يمكن للتكنولوجيا مساعدة المشاريع الرقمية وتحسين فعاليتها من أجل دراسة كيف يمكن للتكنولوجيا مساعدة المملكة العربية السعودية في التغلب على عقبات إدارة المشاريع الرقمية. النظريات التالية ذات صلة</w:t>
      </w:r>
    </w:p>
    <w:p>
      <w:pPr>
        <w:pStyle w:val="style4110"/>
        <w:rPr>
          <w:rtl/>
        </w:rPr>
      </w:pPr>
      <w:r>
        <w:rPr>
          <w:rtl/>
        </w:rPr>
        <w:t>نظرية ابتكار التكنولوجيا</w:t>
      </w:r>
    </w:p>
    <w:p>
      <w:pPr>
        <w:pStyle w:val="style4110"/>
        <w:rPr>
          <w:rtl/>
        </w:rPr>
      </w:pPr>
      <w:r>
        <w:rPr>
          <w:rtl/>
        </w:rPr>
        <w:t>تصف هذه الفكرة كيف تتطور التكنولوجيا لتحسين الأداء التنظيمي وتبسيط إجراءات إدارة المشاريع. يمكن للمبادرات الرقمية زيادة فعاليتها وكفاءتها من خلال الاستفادة من التقدم التكنولوجي لمعالجة التحديات التقليدية المتعلقة بالوقت والموارد والجودة.</w:t>
      </w:r>
    </w:p>
    <w:p>
      <w:pPr>
        <w:pStyle w:val="style4112"/>
        <w:rPr>
          <w:rtl/>
        </w:rPr>
      </w:pPr>
      <w:r>
        <w:rPr>
          <w:rtl/>
        </w:rPr>
        <w:t>نظرية تبني التكنولوجيا</w:t>
      </w:r>
    </w:p>
    <w:p>
      <w:pPr>
        <w:pStyle w:val="style4110"/>
        <w:rPr>
          <w:rtl/>
        </w:rPr>
      </w:pPr>
      <w:r>
        <w:rPr>
          <w:rtl/>
        </w:rPr>
        <w:t>وفقًا لهذه الفرضية، فإن الفائدة المتصورة وبساطة الاستخدام هما اثنان من العناصر العديدة التي تؤثر على تبني التكنولوجيا. وفقًا لهذه الفكرة، إذا تبنى الناس التكنولوجيا بسهولة وأدركوا مزاياها، يمكن للتكنولوجيا الرقمية أن تساهم بشكل كبير في التغلب على العقبات.</w:t>
      </w:r>
    </w:p>
    <w:p>
      <w:pPr>
        <w:pStyle w:val="style4112"/>
        <w:rPr>
          <w:rtl/>
        </w:rPr>
      </w:pPr>
      <w:r>
        <w:rPr>
          <w:rtl/>
        </w:rPr>
        <w:t>نظرية النضج الرقمي</w:t>
      </w:r>
    </w:p>
    <w:p>
      <w:pPr>
        <w:pStyle w:val="style4110"/>
        <w:rPr>
          <w:rtl/>
        </w:rPr>
      </w:pPr>
      <w:r>
        <w:rPr>
          <w:rtl/>
        </w:rPr>
        <w:t>وفقًا لهذه الفرضية، تتمتع المشاريع الرقمية بفرصة أعلى للنجاح عندما تكون المنظمة في مستوى أعلى من النضج الرقمي، مما يشير إلى أنها تمتلك البنية التحتية والموارد والمعرفة التكنولوجية اللازمة. تساعد هذه الفكرة في فهم كيفية التعامل مع العقبات بشكل استراتيجي من خلال الوصول إلى درجة عالية من النضج الرقمي.</w:t>
      </w:r>
    </w:p>
    <w:p>
      <w:pPr>
        <w:pStyle w:val="style4112"/>
        <w:rPr>
          <w:rtl/>
        </w:rPr>
      </w:pPr>
      <w:r>
        <w:rPr>
          <w:rtl/>
        </w:rPr>
        <w:t>نظرية إدارة التغيير</w:t>
      </w:r>
    </w:p>
    <w:p>
      <w:pPr>
        <w:pStyle w:val="style4110"/>
        <w:rPr>
          <w:rtl/>
        </w:rPr>
      </w:pPr>
      <w:r>
        <w:rPr>
          <w:rtl/>
        </w:rPr>
        <w:t>تساعد هذه الفكرة في فهم أهمية إدارة التغيير فيما يتعلق بالتغيرات الرقمية. إذا تم تثقيف الموظفين للتكيف مع التقنيات الجديدة وتم تنفيذ إدارة التغيير الرقمي بشكل فعال، فهذا يوضح كيف يمكن للتكنولوجيا أن تساعد في التغلب على العقبات.</w:t>
      </w:r>
    </w:p>
    <w:p>
      <w:pPr>
        <w:pStyle w:val="style4112"/>
        <w:rPr>
          <w:rtl/>
        </w:rPr>
      </w:pPr>
      <w:r>
        <w:rPr>
          <w:rtl/>
        </w:rPr>
        <w:t>نظرية الأنظمة</w:t>
      </w:r>
    </w:p>
    <w:p>
      <w:pPr>
        <w:pStyle w:val="style4110"/>
        <w:rPr>
          <w:rtl/>
        </w:rPr>
      </w:pPr>
      <w:r>
        <w:rPr>
          <w:rtl/>
        </w:rPr>
        <w:t>وفقًا لهذا النهج، يمكن التفكير في المشاريع الرقمية كأنظمة مترابطة مع مكونات متفاعلة. عندما يتعلق الأمر بإدارة المشاريع الرقمية، فقد يساعد ذلك في التغلب على العقبات من خلال توضيح أهمية التكنولوجيا في تحقيق التكامل عبر مكونات المشروع المختلفة بما في ذلك التخطيط والتنفيذ والمتابعة.</w:t>
      </w:r>
    </w:p>
    <w:p>
      <w:pPr>
        <w:pStyle w:val="style4112"/>
        <w:rPr>
          <w:rtl/>
        </w:rPr>
      </w:pPr>
      <w:r>
        <w:rPr>
          <w:rtl/>
        </w:rPr>
        <w:t>نظرية القدرات الديناميكية</w:t>
      </w:r>
    </w:p>
    <w:p>
      <w:pPr>
        <w:pStyle w:val="style4110"/>
        <w:rPr>
          <w:rtl/>
        </w:rPr>
      </w:pPr>
      <w:r>
        <w:rPr>
          <w:rtl/>
        </w:rPr>
        <w:t>تؤكد على قدرة المنظمة على التغلب على العقبات من خلال الاستخدام المرن لمواردها. تنص هذه الفكرة على أن التكنولوجيا يمكن أن تزود المبادرات الرقمية بالموارد التي تحتاجها لتكون قابلة للتكيف ومرنة في الاستجابة للمتطلبات الجديدة.</w:t>
      </w:r>
    </w:p>
    <w:p>
      <w:pPr>
        <w:pStyle w:val="style4110"/>
        <w:rPr/>
      </w:pPr>
      <w:r>
        <w:rPr>
          <w:rtl/>
        </w:rPr>
        <w:t>تساعد هذه النظريات في تطوير إطار شامل لفحص الطرق التي يمكن بها استخدام التكنولوجيا لمعالجة العقبات بشكل فعال في إدارة المشاريع الرقمية في المملكة العربية السعودية.</w:t>
      </w:r>
    </w:p>
    <w:p>
      <w:pPr>
        <w:pStyle w:val="style0"/>
        <w:spacing w:lineRule="auto" w:line="360"/>
        <w:jc w:val="both"/>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p>
      <w:pPr>
        <w:pStyle w:val="style0"/>
        <w:spacing w:lineRule="auto" w:line="360"/>
        <w:rPr>
          <w:rFonts w:ascii="Sakkal Majalla" w:cs="Sakkal Majalla" w:hAnsi="Sakkal Majalla"/>
          <w:b/>
          <w:bCs/>
          <w:sz w:val="56"/>
          <w:szCs w:val="56"/>
          <w:u w:val="single"/>
          <w:rtl/>
        </w:rPr>
      </w:pPr>
    </w:p>
    <w:bookmarkStart w:id="23" w:name="_Toc172397783"/>
    <w:bookmarkStart w:id="24" w:name="_Toc172746096"/>
    <w:bookmarkStart w:id="25" w:name="_Toc180939888"/>
    <w:p>
      <w:pPr>
        <w:pStyle w:val="style1"/>
        <w:spacing w:lineRule="auto" w:line="360"/>
        <w:jc w:val="center"/>
        <w:rPr>
          <w:rFonts w:ascii="Sakkal Majalla" w:cs="Sakkal Majalla" w:hAnsi="Sakkal Majalla"/>
          <w:b/>
          <w:bCs/>
          <w:color w:val="000000"/>
          <w:rtl/>
        </w:rPr>
      </w:pPr>
      <w:r>
        <w:rPr>
          <w:rFonts w:ascii="Sakkal Majalla" w:cs="Sakkal Majalla" w:hAnsi="Sakkal Majalla"/>
          <w:b/>
          <w:bCs/>
          <w:color w:val="000000"/>
          <w:rtl/>
        </w:rPr>
        <w:t>الفصل الثاني</w:t>
      </w:r>
      <w:bookmarkEnd w:id="23"/>
      <w:bookmarkEnd w:id="24"/>
      <w:bookmarkEnd w:id="25"/>
    </w:p>
    <w:bookmarkStart w:id="26" w:name="_Toc172397784"/>
    <w:bookmarkStart w:id="27" w:name="_Toc172746097"/>
    <w:bookmarkStart w:id="28" w:name="_Toc180939889"/>
    <w:p>
      <w:pPr>
        <w:pStyle w:val="style1"/>
        <w:spacing w:lineRule="auto" w:line="360"/>
        <w:jc w:val="center"/>
        <w:rPr>
          <w:rFonts w:ascii="Sakkal Majalla" w:cs="Sakkal Majalla" w:hAnsi="Sakkal Majalla"/>
          <w:b/>
          <w:bCs/>
          <w:color w:val="000000"/>
          <w:rtl/>
        </w:rPr>
      </w:pPr>
      <w:r>
        <w:rPr>
          <w:rFonts w:ascii="Sakkal Majalla" w:cs="Sakkal Majalla" w:hAnsi="Sakkal Majalla"/>
          <w:b/>
          <w:bCs/>
          <w:color w:val="000000"/>
          <w:rtl/>
        </w:rPr>
        <w:t>الدراسات السابقة</w:t>
      </w:r>
      <w:bookmarkEnd w:id="26"/>
      <w:bookmarkEnd w:id="27"/>
      <w:bookmarkEnd w:id="28"/>
    </w:p>
    <w:p>
      <w:pPr>
        <w:pStyle w:val="style0"/>
        <w:spacing w:lineRule="auto" w:line="360"/>
        <w:rPr>
          <w:rFonts w:ascii="Sakkal Majalla" w:cs="Sakkal Majalla" w:hAnsi="Sakkal Majalla"/>
          <w:b/>
          <w:bCs/>
          <w:rtl/>
        </w:rPr>
      </w:pPr>
    </w:p>
    <w:p>
      <w:pPr>
        <w:pStyle w:val="style0"/>
        <w:spacing w:lineRule="auto" w:line="360"/>
        <w:rPr>
          <w:rFonts w:ascii="Sakkal Majalla" w:cs="Sakkal Majalla" w:hAnsi="Sakkal Majalla"/>
          <w:b/>
          <w:bCs/>
          <w:rtl/>
        </w:rPr>
      </w:pPr>
    </w:p>
    <w:p>
      <w:pPr>
        <w:pStyle w:val="style0"/>
        <w:spacing w:lineRule="auto" w:line="360"/>
        <w:rPr>
          <w:rFonts w:ascii="Sakkal Majalla" w:cs="Sakkal Majalla" w:hAnsi="Sakkal Majalla"/>
          <w:b/>
          <w:bCs/>
          <w:sz w:val="28"/>
          <w:szCs w:val="28"/>
          <w:u w:val="single"/>
          <w:rtl/>
        </w:rPr>
      </w:pPr>
    </w:p>
    <w:p>
      <w:pPr>
        <w:pStyle w:val="style0"/>
        <w:spacing w:lineRule="auto" w:line="360"/>
        <w:rPr>
          <w:rFonts w:ascii="Sakkal Majalla" w:cs="Sakkal Majalla" w:hAnsi="Sakkal Majalla"/>
          <w:sz w:val="28"/>
          <w:szCs w:val="28"/>
          <w:u w:val="single"/>
          <w:rtl/>
        </w:rPr>
      </w:pPr>
    </w:p>
    <w:p>
      <w:pPr>
        <w:pStyle w:val="style0"/>
        <w:spacing w:lineRule="auto" w:line="360"/>
        <w:rPr>
          <w:rFonts w:ascii="Sakkal Majalla" w:cs="Sakkal Majalla" w:hAnsi="Sakkal Majalla"/>
          <w:sz w:val="28"/>
          <w:szCs w:val="28"/>
          <w:u w:val="single"/>
          <w:rtl/>
        </w:rPr>
      </w:pPr>
    </w:p>
    <w:bookmarkStart w:id="29" w:name="_Toc172397785"/>
    <w:bookmarkStart w:id="30" w:name="_Toc172746098"/>
    <w:bookmarkStart w:id="31" w:name="_Toc180939890"/>
    <w:p>
      <w:pPr>
        <w:pStyle w:val="style2"/>
        <w:spacing w:lineRule="auto" w:line="360"/>
        <w:rPr/>
      </w:pPr>
      <w:r>
        <w:rPr>
          <w:rtl/>
        </w:rPr>
        <w:t>المقدمة</w:t>
      </w:r>
      <w:bookmarkEnd w:id="29"/>
      <w:bookmarkEnd w:id="30"/>
      <w:bookmarkEnd w:id="31"/>
    </w:p>
    <w:p>
      <w:pPr>
        <w:pStyle w:val="style4110"/>
        <w:rPr>
          <w:rtl/>
        </w:rPr>
      </w:pPr>
      <w:r>
        <w:rPr>
          <w:rtl/>
        </w:rPr>
        <w:t>إن فهم وتقييم تأثيرات استخدام التكنولوجيا للتغلب على العقبات التي تواجهها المملكة العربية السعودية في إدارة المشاريع الرقمية يتطلب قراءة الفصل الثاني من هذا التقرير. يسعى هذا الفصل إلى تقديم إطار معرفي شامل مدعوم بأبحاث تعمل على تقدم الأبحاث الحالية من خلال النظر في الدراسات السابقة والإطار النظري الذي يوفر الأساس الأكاديمي للدراسة. يهدف هذا الفصل إلى توضيح الطرق التي قد تدعم بها التكنولوجيا إجراءات إدارة المشاريع الرقمية وتعزز فعاليتها وكفاءتها.</w:t>
      </w:r>
    </w:p>
    <w:p>
      <w:pPr>
        <w:pStyle w:val="style4110"/>
        <w:rPr>
          <w:rtl/>
        </w:rPr>
      </w:pPr>
      <w:r>
        <w:rPr>
          <w:rtl/>
        </w:rPr>
        <w:t xml:space="preserve">إن تحليل هذا الفصل للأبحاث السابقة أمر ضروري لأنه يعطي معرفة أساسية حول كيفية تأثير التكنولوجيا على إدارة المشاريع الرقمية في بيئات العمل المتنوعة. سنتحدث عن الأبحاث التي توضح كيف يمكن للتكنولوجيا تحسين كفاءة المشروع وتوفير النفقات وتعزيز رضا العملاء - وكل ذلك يساعد الشركات على أن تصبح أكثر قدرة على المنافسة في السوق الرقمية. </w:t>
      </w:r>
      <w:r>
        <w:rPr>
          <w:rtl/>
        </w:rPr>
        <w:t>لمعرفة كيفية استخدام هذه الأنظمة وكيف تؤثر على الأداء التنظيمي، سيتم أيضًا فحص الأبحاث التي أجريت في بيئات مماثلة داخل وخارج المملكة العربية السعودية.</w:t>
      </w:r>
    </w:p>
    <w:p>
      <w:pPr>
        <w:pStyle w:val="style4110"/>
        <w:rPr>
          <w:rtl/>
        </w:rPr>
      </w:pPr>
      <w:r>
        <w:rPr>
          <w:rtl/>
        </w:rPr>
        <w:t>مع التركيز على العناصر التنظيمية والتكنولوجية التي تعمل على تحسين فعالية إدارة المشاريع، تدرس هذه الدراسة الطرق التي تؤثر بها التكنولوجيا على إدارة المشاريع الرقمية في أماكن العمل السعودية. ستساهم هذه التقييمات في فهم أفضل للصعوبات التي تواجهها المشاريع الرقمية وكيف يمكن للتكنولوجيا أن تساعد في التغلب على تلك الصعوبات، بما في ذلك الصعوبات المتعلقة بتخصيص الموارد وتنسيق الفريق وضمان تسليمات عالية الجودة.</w:t>
      </w:r>
    </w:p>
    <w:p>
      <w:pPr>
        <w:pStyle w:val="style4110"/>
        <w:rPr>
          <w:rtl/>
        </w:rPr>
      </w:pPr>
      <w:r>
        <w:rPr>
          <w:rtl/>
        </w:rPr>
        <w:t>كما سيتم مناقشة عدد من الأفكار والنظريات المهمة، مثل "نظرية الابتكار" و"نظرية النظم"، في هذا الفصل جنبًا إلى جنب مع كيفية ارتباطها بتطبيق التكنولوجيا في إدارة المشاريع. توضح هذه الأفكار كيف يمكن للتكنولوجيا أن تساعد أعضاء الفريق على التعاون بشكل أكثر فعالية وإصدار أحكام أفضل طوال المشاريع. من خلال استخدام هذه الأفكار، يمكننا فهم كيف تؤثر التكنولوجيا على ديناميكيات العمل الداخلية للمشاريع الرقمية وكيف يمكن لتطبيق التقنيات المعاصرة التي تسهل الاتصال الفعال وتبادل المعلومات بين أعضاء الفريق أن يعزز أداء الفريق.</w:t>
      </w:r>
    </w:p>
    <w:p>
      <w:pPr>
        <w:pStyle w:val="style4110"/>
        <w:rPr>
          <w:rtl/>
        </w:rPr>
      </w:pPr>
      <w:r>
        <w:rPr>
          <w:rtl/>
        </w:rPr>
        <w:t>بالإضافة إلى ذلك، فإن هدف هذا الفصل هو دراسة كيف يمكن للتكنولوجيا أن تعزز مساءلة الفريق والشفافية في إدارة المشاريع الرقمية، مما يحسن الاتصال الداخلي ويضمن نتائج عادلة ومنصفة تتوافق مع أهداف المشروع. بالإضافة إلى ذلك، سوف يدرس كيف يمكن للتكنولوجيا أن تعزز التخطيط والمراقبة وإدارة المخاطر، مما يقلل من احتمالية التأخير ويعظم استخدام الموارد الحالية.</w:t>
      </w:r>
    </w:p>
    <w:p>
      <w:pPr>
        <w:pStyle w:val="style4110"/>
        <w:rPr>
          <w:rtl/>
        </w:rPr>
      </w:pPr>
      <w:r>
        <w:rPr>
          <w:rtl/>
        </w:rPr>
        <w:t>مع التركيز على السياق السعودي، يهدف هذا الفصل إلى تقديم تحليل شامل لكيفية تحسين التكنولوجيا لإدارة المشاريع الرقمية. سيتم فحص تطبيقات التكنولوجيا في مجموعة متنوعة من الإعدادات لمعرفة كيف يمكن تطبيقها بنجاح لمعالجة المشاكل النموذجية في المشاريع الرقمية، مما يساعد في توفير معلومات مفيدة.</w:t>
      </w:r>
    </w:p>
    <w:p>
      <w:pPr>
        <w:pStyle w:val="style4110"/>
        <w:rPr/>
      </w:pPr>
    </w:p>
    <w:p>
      <w:pPr>
        <w:pStyle w:val="style4110"/>
        <w:rPr>
          <w:rtl/>
        </w:rPr>
      </w:pPr>
    </w:p>
    <w:bookmarkStart w:id="32" w:name="_Toc172397786"/>
    <w:bookmarkStart w:id="33" w:name="_Toc172746099"/>
    <w:bookmarkStart w:id="34" w:name="_Toc180939891"/>
    <w:p>
      <w:pPr>
        <w:pStyle w:val="style2"/>
        <w:spacing w:lineRule="auto" w:line="360"/>
        <w:rPr>
          <w:rtl/>
        </w:rPr>
      </w:pPr>
      <w:r>
        <w:rPr>
          <w:rtl/>
        </w:rPr>
        <w:t>الدراسات السابقة</w:t>
      </w:r>
      <w:bookmarkEnd w:id="32"/>
      <w:bookmarkEnd w:id="33"/>
      <w:bookmarkEnd w:id="34"/>
    </w:p>
    <w:p>
      <w:pPr>
        <w:pStyle w:val="style4110"/>
        <w:rPr>
          <w:rtl/>
        </w:rPr>
      </w:pPr>
      <w:r>
        <w:rPr>
          <w:rtl/>
        </w:rPr>
        <w:t>كان هدف دراسة</w:t>
      </w:r>
      <w:r>
        <w:rPr>
          <w:rtl/>
        </w:rPr>
        <w:fldChar w:fldCharType="begin"/>
      </w:r>
      <w:r>
        <w:instrText xml:space="preserve"> CITATION Ali24 \l 1033 </w:instrText>
      </w:r>
      <w:r>
        <w:rPr>
          <w:rtl/>
        </w:rPr>
        <w:fldChar w:fldCharType="separate"/>
      </w:r>
      <w:r>
        <w:rPr>
          <w:noProof/>
        </w:rPr>
        <w:t xml:space="preserve"> (Ali, 2024)</w:t>
      </w:r>
      <w:r>
        <w:rPr>
          <w:rtl/>
        </w:rPr>
        <w:fldChar w:fldCharType="end"/>
      </w:r>
      <w:r>
        <w:rPr>
          <w:rtl/>
        </w:rPr>
        <w:t xml:space="preserve"> هو تقييم الحاجة إلى تعليم إدارة المشاريع وكذلك حالتها الحالية. كمجال ضروري لتحقيق نتائج فعالة للمشروع عبر الصناعات والقطاعات، نمت أهمية إدارة المشاريع. نمت الحاجة إلى مديري مشاريع مؤهلين في المملكة العربية السعودية نتيجة للعديد من مشاريع التطوير والبرامج واسعة النطاق مثل نيوم. لفهم الهدف بالكامل، استخدمت الدراسة نهجًا متعدد الأساليب نوعيًا. في الجولة الأولى، تم التحقيق في حالة تعليم إدارة المشاريع (</w:t>
      </w:r>
      <w:r>
        <w:t>PME</w:t>
      </w:r>
      <w:r>
        <w:rPr>
          <w:rtl/>
        </w:rPr>
        <w:t xml:space="preserve">) في </w:t>
      </w:r>
      <w:r>
        <w:rPr>
          <w:rtl/>
        </w:rPr>
        <w:t>المملكة العربية السعودية باستخدام مراجعة الأدبيات المنهجية (</w:t>
      </w:r>
      <w:r>
        <w:t>SRL</w:t>
      </w:r>
      <w:r>
        <w:rPr>
          <w:rtl/>
        </w:rPr>
        <w:t xml:space="preserve">). تم تنظيم المهنيين لإجراء مقابلات منظمة في الجولة الثانية للخوض بشكل أعمق في موضوع الاهتمام. بالإضافة إلى ذلك، تم استخدام ثلاث دراسات حالة لتعزيز وتوضيح واستقراء النتائج. تحدد الدراسة مزايا وعيوب </w:t>
      </w:r>
      <w:r>
        <w:t>PME</w:t>
      </w:r>
      <w:r>
        <w:rPr>
          <w:rtl/>
        </w:rPr>
        <w:t xml:space="preserve">. بالإضافة إلى ذلك، تقدم الدراسة اقتراحات لتحسين فعالية وجودة </w:t>
      </w:r>
      <w:r>
        <w:t>PME</w:t>
      </w:r>
      <w:r>
        <w:rPr>
          <w:rtl/>
        </w:rPr>
        <w:t xml:space="preserve"> في المملكة العربية السعودية. تقترح الدراسة أيضًا النظر في استراتيجيات مختلفة للنهوض بـ </w:t>
      </w:r>
      <w:r>
        <w:t>PME</w:t>
      </w:r>
      <w:r>
        <w:rPr>
          <w:rtl/>
        </w:rPr>
        <w:t xml:space="preserve"> في جميع أنحاء البلاد. يقدم البحث تحقيقًا رائدًا في </w:t>
      </w:r>
      <w:r>
        <w:t>PME</w:t>
      </w:r>
      <w:r>
        <w:rPr>
          <w:rtl/>
        </w:rPr>
        <w:t xml:space="preserve"> في المملكة العربية السعودية. ومن أجل إيجاد رؤى جديدة للنظام التعليمي في البلاد وجعله متوافقاً مع المعايير الصناعية الدولية، فإنه يستخدم نهجاً متعدد الأساليب.</w:t>
      </w:r>
    </w:p>
    <w:p>
      <w:pPr>
        <w:pStyle w:val="style4110"/>
        <w:rPr>
          <w:rtl/>
        </w:rPr>
      </w:pPr>
      <w:r>
        <w:rPr>
          <w:rtl/>
        </w:rPr>
        <w:t>تستخدم العديد من الدول التحول الرقمي لتحسين الأداء والكفاءة التنظيمية. على الرغم من أنه لا يزال في مهده، فإن التحول الرقمي هو أحد المكونات الرئيسية لمبادرة رؤية المملكة العربية السعودية 2030. استخدمت الدراسة مقابلة نوعية لتحديد عوامل النجاح الرئيسية والعقبات في تبني التحول الرقمي في وزارة التعليم السعودية من أجل فهم العناصر التي تؤثر على هذا التبني. وفقًا للنتائج الرئيسية للدراسة، فإن التكنولوجيا، ومشاركة الموظفين، وتحالفات البائعين، والمال، ودعم الإدارة العليا، والثقافة، والاستراتيجية هي معايير النجاح السبعة الأولى الحاسمة. ثانيًا، القضايا الرئيسية السبع هي البنية التحتية لتكنولوجيا المعلومات، والحوكمة، والبيانات، والتكلفة، ومقاومة التغيير، والمخاطر التنظيمية والاستراتيجية، وأنتجت الدراسة إطارًا يحدد محركات النجاح الحاسمة والعقبات التي تؤثر على تبني وزارة التعليم للتحول الرقمي. يمكن للعديد من الأشخاص والمنظمات، بما في ذلك عامة الناس، والمديرين التنفيذيين للشركات، والعلماء، الاستفادة من هذه النتائج، ويمكن استخدام الدراسة في العديد من البيئات. هدفت هذه الدراسة إلى تحديد العناصر الحاسمة التي تجعل التحول الرقمي في وزارة التعليم ناجحاً وكذلك الصعوبات التي واجهتها أثناء تنفيذه وخاصة في وزارة التعليم في المملكة العربية السعودية</w:t>
      </w:r>
      <w:r>
        <w:rPr>
          <w:rtl/>
        </w:rPr>
        <w:fldChar w:fldCharType="begin"/>
      </w:r>
      <w:r>
        <w:instrText xml:space="preserve"> CITATION Alo23 \l 1033 </w:instrText>
      </w:r>
      <w:r>
        <w:rPr>
          <w:rtl/>
        </w:rPr>
        <w:fldChar w:fldCharType="separate"/>
      </w:r>
      <w:r>
        <w:rPr>
          <w:noProof/>
        </w:rPr>
        <w:t xml:space="preserve"> (Alojail, 2023)</w:t>
      </w:r>
      <w:r>
        <w:rPr>
          <w:rtl/>
        </w:rPr>
        <w:fldChar w:fldCharType="end"/>
      </w:r>
      <w:r>
        <w:rPr>
          <w:rtl/>
        </w:rPr>
        <w:t>.</w:t>
      </w:r>
    </w:p>
    <w:p>
      <w:pPr>
        <w:pStyle w:val="style4110"/>
        <w:rPr>
          <w:rtl/>
        </w:rPr>
      </w:pPr>
      <w:r>
        <w:rPr>
          <w:rtl/>
        </w:rPr>
        <w:t xml:space="preserve">نفذت الحكومة البحرينية عددًا من التدابير لفرض التباعد الاجتماعي أثناء تفشي فيروس كورونا المستجد. جنبًا إلى جنب مع النجاح والتقدم المستمرين، اتخذت العديد من المنظمات العامة والخاصة القرار الحاسم بالتحول إلى الاتصالات الرقمية من أجل الحفاظ على أمان الجميع. تم إجراء دراسة حالة على مستخدمي نظام المناقصات الإلكترونية، بما في ذلك موظفي مجلس المناقصات البحريني، وسلطات الشراء، والموردين، والمقاولين، بالتعاون مع مجلس المناقصات البحريني. عندما تحولت البحرين إلى طريقة المناقصات الإلكترونية أثناء الوباء، نظرت هذه الدراسة في أسباب ارتفاع قيمة العطاء. وشملت </w:t>
      </w:r>
      <w:r>
        <w:rPr>
          <w:rtl/>
        </w:rPr>
        <w:t xml:space="preserve">هذه إمكانية الوصول، والقدرة على تحمل التكاليف، وبساطة الاستخدام، </w:t>
      </w:r>
      <w:r>
        <w:rPr>
          <w:rFonts w:hint="cs"/>
          <w:rtl/>
        </w:rPr>
        <w:t>والسلامة</w:t>
      </w:r>
      <w:r>
        <w:rPr>
          <w:rFonts w:hint="eastAsia"/>
          <w:rtl/>
        </w:rPr>
        <w:t>،</w:t>
      </w:r>
      <w:r>
        <w:rPr>
          <w:rtl/>
        </w:rPr>
        <w:t xml:space="preserve"> والأمان. تم إرسال </w:t>
      </w:r>
      <w:r>
        <w:rPr>
          <w:rFonts w:hint="cs"/>
          <w:rtl/>
        </w:rPr>
        <w:t>استبانة</w:t>
      </w:r>
      <w:r>
        <w:rPr>
          <w:rtl/>
        </w:rPr>
        <w:t xml:space="preserve"> إلى عينة من مستخدمي نظام المناقصات الإلكترونية من أجل جمع البيانات، وتم الحصول على 127 ردًا. تضمن </w:t>
      </w:r>
      <w:r>
        <w:rPr>
          <w:rFonts w:hint="cs"/>
          <w:rtl/>
        </w:rPr>
        <w:t>الاستبانة</w:t>
      </w:r>
      <w:r>
        <w:rPr>
          <w:rtl/>
        </w:rPr>
        <w:t xml:space="preserve"> مقياس ليكرت من خمسة مستويات، وتم استخدام </w:t>
      </w:r>
      <w:r>
        <w:t>Microsoft Excel</w:t>
      </w:r>
      <w:r>
        <w:rPr>
          <w:rtl/>
        </w:rPr>
        <w:t xml:space="preserve"> و</w:t>
      </w:r>
      <w:r>
        <w:t>SPSS</w:t>
      </w:r>
      <w:r>
        <w:rPr>
          <w:rtl/>
        </w:rPr>
        <w:t xml:space="preserve"> لتحليل النتائج. أظهرت استنتاجات الدراسة أن العناصر المذكورة أعلاه أثرت على إجراءات المناقصات الإلكترونية، وأن الرقمنة رفعت قيمة العطاءات في مملكة البحرين مع تقليل مشاركة الموردين. وقد قدم الباحث العديد من الاقتراحات، بما في ذلك التركيز على التحول الرقمي، والتكيف مع التكنولوجيا المتطورة بسرعة، واحتضان المفاهيم والاختراقات الجديدة. بالإضافة إلى ذلك، هناك جوانب معينة من الاتصالات الرقمية، مثل سلامة المستخدم وأمنه وإمكانية الوصول إليه، تحتاج إلى التعامل معها بحذر شديد. ووفقًا للدراسة، كانت هذه العناصر مهمة جدًا لنجاح إدارة المشروع</w:t>
      </w:r>
      <w:r>
        <w:rPr>
          <w:rtl/>
        </w:rPr>
        <w:fldChar w:fldCharType="begin"/>
      </w:r>
      <w:r>
        <w:instrText xml:space="preserve"> CITATION Ism23 \l 1033 </w:instrText>
      </w:r>
      <w:r>
        <w:rPr>
          <w:rtl/>
        </w:rPr>
        <w:fldChar w:fldCharType="separate"/>
      </w:r>
      <w:r>
        <w:rPr>
          <w:noProof/>
        </w:rPr>
        <w:t xml:space="preserve"> (Ismaeel, 2023)</w:t>
      </w:r>
      <w:r>
        <w:rPr>
          <w:rtl/>
        </w:rPr>
        <w:fldChar w:fldCharType="end"/>
      </w:r>
      <w:r>
        <w:rPr>
          <w:rtl/>
        </w:rPr>
        <w:t>.</w:t>
      </w:r>
    </w:p>
    <w:p>
      <w:pPr>
        <w:pStyle w:val="style4110"/>
        <w:rPr>
          <w:rtl/>
        </w:rPr>
      </w:pPr>
      <w:r>
        <w:rPr>
          <w:rtl/>
        </w:rPr>
        <w:t>يتأثر اقتصاد الدولة ونموها وتطورها بشكل كبير بتكنولوجيا المعلومات والاتصالات. يُشار إلى أي نظام أو أداة أو منتج يخزن البيانات الرقمية ويعالجها ويستقبلها وينقلها بكفاءة باسم تكنولوجيا المعلومات والاتصالات. تغير تكنولوجيا المعلومات والاتصالات بشكل كبير اقتصادات الدول التي يتم استخدامها بنجاح. من خلال منح المستخدمين خدمة سريعة وأفضل وبسيطة على مدار الساعة، فإنها تساهم في العمليات في الوقت المناسب والدقيقة والفعالة بالإضافة إلى سعادة المستخدم. تتنافس العديد من الدول الصناعية بالفعل في مجال الرقمنة لأن الوصول السريع إلى الاتصالات والمعلومات أمر ضروري لنجاح أي شركة، سواء كانت عامة أو خاصة. بالإضافة إلى كونها مريحة، فهي عنصر أساسي في الحياة المعاصرة والمكون الرئيسي للإدارة الجيدة. الهدف الأساسي لرؤية المملكة العربية السعودية 2030 هو إنشاء مجتمع حيوي، ويتناول هذا الفصل كيف يمكن تنفيذ البنى التحتية لتكنولوجيا المعلومات والاتصالات بنجاح في إطار الحكم الرشيد</w:t>
      </w:r>
      <w:r>
        <w:rPr>
          <w:rtl/>
        </w:rPr>
        <w:fldChar w:fldCharType="begin"/>
      </w:r>
      <w:r>
        <w:instrText xml:space="preserve"> CITATION Muz20 \l 1033 </w:instrText>
      </w:r>
      <w:r>
        <w:rPr>
          <w:rtl/>
        </w:rPr>
        <w:fldChar w:fldCharType="separate"/>
      </w:r>
      <w:r>
        <w:rPr>
          <w:noProof/>
        </w:rPr>
        <w:t xml:space="preserve"> (Muzafar, 2020)</w:t>
      </w:r>
      <w:r>
        <w:rPr>
          <w:rtl/>
        </w:rPr>
        <w:fldChar w:fldCharType="end"/>
      </w:r>
      <w:r>
        <w:rPr>
          <w:rtl/>
        </w:rPr>
        <w:t>.</w:t>
      </w:r>
    </w:p>
    <w:p>
      <w:pPr>
        <w:pStyle w:val="style4110"/>
        <w:rPr>
          <w:rtl/>
        </w:rPr>
      </w:pPr>
      <w:r>
        <w:rPr>
          <w:rtl/>
        </w:rPr>
        <w:t xml:space="preserve">تعمل المملكة العربية السعودية على خلق اقتصاد مستدام ومتنوع. لا تزال تقنيات إدارة المشاريع في مهدها وبدأت للتو في تطبيقها في مجال البناء المتوسع، والذي يشمل البنية التحتية الجديدة. وفقًا للأدبيات، من المرجح أن يوفر المقاولون الوقت والمال من خلال التنفيذ الكامل للممارسات والأساليب، مما سيقلل أيضًا من تكرار فشل المشاريع. تم تقديم طلب لإجراء مسح ومقابلة بعض مديري المشاريع الأكثر خبرة لشركات المقاولات الكبرى (الدرجات 1 و2 و3) في منطقة الرياض من أجل تحديد ممارسات إدارة المشاريع المستخدمة حاليًا في المملكة العربية السعودية وتأثيرها على نجاح المشروع المتصور. شارك اثنا عشر مدير مشروع من مقاولي الدرجة الأولى والثانية في مسح نوعي خلال المرحلة الأولى من هذه الدراسة المكونة من </w:t>
      </w:r>
      <w:r>
        <w:rPr>
          <w:rtl/>
        </w:rPr>
        <w:t>مرحلتين، وأجاب 276 مدير مشروع من مقاولي الدرجة الأولى والثانية والثالثة على استبيان خلال المرحلة الثانية من المسح الكمي. عند الاقتضاء، تم استخدام التقنيات الإحصائية وتحليل الموضوع لفحص هذه الممارسات. وقد استخدمت نتائج هذه الدراسة لفحص عدد من الفرضيات التي تم إنشاؤها بواسطة أسئلة البحث. ركزت الفرضيتان الأوليتان على المتغيرات التي أثرت على استخدام مديري المشروعات لممارسات إدارة المشروعات، وقد تبين أن حجم المشروع وخبرة مدير المشروع كان لهما تأثير. كما دعمت النتائج الفرضيات الأخرى، والتي كانت تتعلق بنجاح المشروعات المتصور نتيجة لاستخدام ممارسات إدارة المشروعات. ووفقًا لنتائج الدراسة، فإن تبني وتطبيق ممارسات إدارة المشروعات من شأنه أن يعزز الجودة الشاملة للصناعة، ويقلل من فشل المشروع، ويزيد من نجاح المشروع المتصور، حتى لو كانت هناك أسباب عديدة لتجاوز التكاليف وفشل المشروع. وعلى وجه الخصوص، وجد البحث أنه في حين أن غياب لغة مشتركة قد يتسبب أحيانًا في حدوث مشاكل في الاتصال بين الموظفين بشكل عام، فإن العرق والاختلافات اللغوية الأخرى وموقع المنشأ لم يكن لها تأثير مباشر على أداء المشروع</w:t>
      </w:r>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Bin19 \l 3073</w:instrText>
      </w:r>
      <w:r>
        <w:rPr>
          <w:rtl/>
        </w:rPr>
        <w:instrText xml:space="preserve"> </w:instrText>
      </w:r>
      <w:r>
        <w:rPr>
          <w:rtl/>
        </w:rPr>
        <w:fldChar w:fldCharType="separate"/>
      </w:r>
      <w:r>
        <w:rPr>
          <w:noProof/>
          <w:rtl/>
        </w:rPr>
        <w:t xml:space="preserve"> </w:t>
      </w:r>
      <w:r>
        <w:rPr>
          <w:rFonts w:hint="cs"/>
          <w:noProof/>
          <w:rtl/>
        </w:rPr>
        <w:t>(</w:t>
      </w:r>
      <w:r>
        <w:rPr>
          <w:rFonts w:hint="cs"/>
          <w:noProof/>
        </w:rPr>
        <w:t>Binyah</w:t>
      </w:r>
      <w:r>
        <w:rPr>
          <w:rFonts w:hint="cs"/>
          <w:noProof/>
          <w:rtl/>
        </w:rPr>
        <w:t>، 2019)</w:t>
      </w:r>
      <w:r>
        <w:rPr>
          <w:rtl/>
        </w:rPr>
        <w:fldChar w:fldCharType="end"/>
      </w:r>
      <w:r>
        <w:rPr>
          <w:rtl/>
        </w:rPr>
        <w:t>.</w:t>
      </w:r>
    </w:p>
    <w:p>
      <w:pPr>
        <w:pStyle w:val="style4110"/>
        <w:rPr>
          <w:rtl/>
        </w:rPr>
      </w:pPr>
      <w:r>
        <w:rPr>
          <w:rtl/>
        </w:rPr>
        <w:t>بالنسبة للعديد من الشركات في المملكة العربية السعودية، فإن إدارة سلسلة التوريد (</w:t>
      </w:r>
      <w:r>
        <w:t>SCM</w:t>
      </w:r>
      <w:r>
        <w:rPr>
          <w:rtl/>
        </w:rPr>
        <w:t>)، والتي تنطوي على عدد من الإجراءات المعقدة، ضرورية لتحقيق النجاح المالي والبيئي والاجتماعي. شارك في الدراسة 95 موظفًا وموظفًا في سلسلة التوريد من عدد قليل من الشركات الخاصة في المملكة العربية السعودية، والتي استخدمت استبيانًا عبر الإنترنت للبحث وتحديد فوائد التحول الرقمي والذكاء الاصطناعي لإدارة سلسلة التوريد. تم استخدام الإحصاءات الوصفية لتقييم البيانات، وتم استخدام الانحدار الخطي للنظر في الروابط بين المتغيرات قيد الدراسة. أظهرت النتائج الإجمالية أن التحول الرقمي (</w:t>
      </w:r>
      <w:r>
        <w:t>DT</w:t>
      </w:r>
      <w:r>
        <w:rPr>
          <w:rtl/>
        </w:rPr>
        <w:t>) والذكاء الاصطناعي (</w:t>
      </w:r>
      <w:r>
        <w:t>AI</w:t>
      </w:r>
      <w:r>
        <w:rPr>
          <w:rtl/>
        </w:rPr>
        <w:t>) يؤثران بشكل كبير وإيجابي على إدارة سلسلة التوريد (</w:t>
      </w:r>
      <w:r>
        <w:t>SCM</w:t>
      </w:r>
      <w:r>
        <w:rPr>
          <w:rtl/>
        </w:rPr>
        <w:t>). ومع ذلك، فإن أعظم فوائد التحول الرقمي والذكاء الاصطناعي هي زيادة الإنتاجية والمرونة والكفاءة ومعايير الجودة. تشير النتائج إلى وجود علاقة بين إدارة سلسلة التوريد ونظام الخبراء. علاوة على ذلك، نقترح وجود صلة بين إدارة سلسلة التوريد والتحول الرقمي، وكذلك بين إدارة سلسلة التوريد والذكاء الاصطناعي. ولكي تتمكن الشركات السعودية في المملكة العربية السعودية من تحقيق إدارة ذكية لسلسلة التوريد، يتعين عليها دعم خفض التكاليف، وتقييم المخاطر، والبلوك تشين، واستدامة الموارد، وتبادل الأفكار لتطوير عملية إدارة سلسلة التوريد، الأمر الذي من شأنه تحسين وتعزيز إنتاج سلسلة التوريد بشكل عام</w:t>
      </w:r>
      <w:r>
        <w:rPr>
          <w:rtl/>
        </w:rPr>
        <w:fldChar w:fldCharType="begin"/>
      </w:r>
      <w:r>
        <w:instrText xml:space="preserve"> CITATION Moh20 \l 1033 </w:instrText>
      </w:r>
      <w:r>
        <w:rPr>
          <w:rtl/>
        </w:rPr>
        <w:fldChar w:fldCharType="separate"/>
      </w:r>
      <w:r>
        <w:rPr>
          <w:noProof/>
        </w:rPr>
        <w:t xml:space="preserve"> (Mohammed, 2020)</w:t>
      </w:r>
      <w:r>
        <w:rPr>
          <w:rtl/>
        </w:rPr>
        <w:fldChar w:fldCharType="end"/>
      </w:r>
      <w:r>
        <w:rPr>
          <w:rtl/>
        </w:rPr>
        <w:t>.</w:t>
      </w:r>
    </w:p>
    <w:p>
      <w:pPr>
        <w:pStyle w:val="style4110"/>
        <w:rPr>
          <w:rtl/>
        </w:rPr>
      </w:pPr>
      <w:r>
        <w:rPr>
          <w:rtl/>
        </w:rPr>
        <w:t>إن المؤسسات وأصحاب المصلحة في جميع أنحاء العالم يلاحظون الحركة المتوسعة بسرعة والمعروفة بالتحول الرقمي. ولأن الجامعات ضرورية لنمو وتمكين المجتمعات، فقد برزت هذه الظاهرة كقلق رئيسي لمؤسسات التعليم العالي. يقترح هذا البحث إنشاء بيئة مستدامة للتحول الرقمي تستند إلى أفضل الممارسات والاقتراحات الوطنية والدولية من أجل تلبية هذا الطلب العاجل. تهدف هذه الفكرة إلى معالجة الصعوبات التي تواجهها الجامعات وتقديم أكثر الوسائل العملية للقيام بمسؤولياتها. بالإضافة إلى ذلك، تسعى هذه الخطة إلى المساهمة بنجاح في تحقيق رؤية المملكة العربية السعودية 2030. وهي تهدف إلى تحويل أنظمة البحث العلمي والتعليم. باستخدام هذه الاستراتيجية المقترحة، يمكن للكليات السعودية توقع الاتجاهات الجديدة والاستجابة لها بشكل استباقي، وضمان حصول طلابها على أفضل تعليم ممكن. أحد الاتجاهات المهمة التي لا يمكن تجاهلها هو التحول الرقمي. يمكن للجامعات التأكد من أنها تقدم لطلابها أعظم تعليم ممكن وتعزيز نمو وتمكين المجتمعات من خلال تبني هذا الاتجاه وخلق إعدادات التحول الرقمي المستدامة</w:t>
      </w:r>
      <w:r>
        <w:rPr>
          <w:rtl/>
        </w:rPr>
        <w:fldChar w:fldCharType="begin"/>
      </w:r>
      <w:r>
        <w:instrText xml:space="preserve"> CITATION Ale23 \l 1033 </w:instrText>
      </w:r>
      <w:r>
        <w:rPr>
          <w:rtl/>
        </w:rPr>
        <w:fldChar w:fldCharType="separate"/>
      </w:r>
      <w:r>
        <w:rPr>
          <w:noProof/>
        </w:rPr>
        <w:t xml:space="preserve"> (Alenezi, 2023)</w:t>
      </w:r>
      <w:r>
        <w:rPr>
          <w:rtl/>
        </w:rPr>
        <w:fldChar w:fldCharType="end"/>
      </w:r>
      <w:r>
        <w:rPr>
          <w:rtl/>
        </w:rPr>
        <w:t>.</w:t>
      </w:r>
    </w:p>
    <w:bookmarkStart w:id="35" w:name="_Toc172397787"/>
    <w:bookmarkStart w:id="36" w:name="_Toc172746100"/>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Pr>
        <w:t xml:space="preserve"> </w:t>
      </w:r>
      <w:r>
        <w:rPr>
          <w:rFonts w:ascii="Sakkal Majalla" w:cs="Sakkal Majalla" w:hAnsi="Sakkal Majalla"/>
          <w:sz w:val="28"/>
          <w:szCs w:val="28"/>
          <w:rtl/>
          <w:lang w:bidi="ar-EG"/>
        </w:rPr>
        <w:t>من أجل فهم طبيعة صنع السياسات في المدارس في دولة حيث اتخاذ القرار المركزي هو القاعدة، ينظر هذا البحث في مشروع بوابة المستقبل (</w:t>
      </w:r>
      <w:r>
        <w:rPr>
          <w:rFonts w:ascii="Sakkal Majalla" w:cs="Sakkal Majalla" w:hAnsi="Sakkal Majalla"/>
          <w:sz w:val="28"/>
          <w:szCs w:val="28"/>
          <w:lang w:bidi="ar-EG"/>
        </w:rPr>
        <w:t>FGP</w:t>
      </w:r>
      <w:r>
        <w:rPr>
          <w:rFonts w:ascii="Sakkal Majalla" w:cs="Sakkal Majalla" w:hAnsi="Sakkal Majalla"/>
          <w:sz w:val="28"/>
          <w:szCs w:val="28"/>
          <w:rtl/>
          <w:lang w:bidi="ar-EG"/>
        </w:rPr>
        <w:t xml:space="preserve">) وعملية صنع السياسات التكنولوجية في المدارس السعودية. كجزء من </w:t>
      </w:r>
      <w:r>
        <w:rPr>
          <w:rFonts w:ascii="Sakkal Majalla" w:cs="Sakkal Majalla" w:hAnsi="Sakkal Majalla" w:hint="cs"/>
          <w:sz w:val="28"/>
          <w:szCs w:val="28"/>
          <w:rtl/>
          <w:lang w:bidi="ar-EG"/>
        </w:rPr>
        <w:t xml:space="preserve">جدول </w:t>
      </w:r>
      <w:r>
        <w:rPr>
          <w:rFonts w:ascii="Sakkal Majalla" w:cs="Sakkal Majalla" w:hAnsi="Sakkal Majalla" w:hint="eastAsia"/>
          <w:sz w:val="28"/>
          <w:szCs w:val="28"/>
          <w:rtl/>
          <w:lang w:bidi="ar-EG"/>
        </w:rPr>
        <w:t>أعمال</w:t>
      </w:r>
      <w:r>
        <w:rPr>
          <w:rFonts w:ascii="Sakkal Majalla" w:cs="Sakkal Majalla" w:hAnsi="Sakkal Majalla"/>
          <w:sz w:val="28"/>
          <w:szCs w:val="28"/>
          <w:rtl/>
          <w:lang w:bidi="ar-EG"/>
        </w:rPr>
        <w:t xml:space="preserve"> إصلاح وتنفيذ سياسة </w:t>
      </w:r>
      <w:r>
        <w:rPr>
          <w:rFonts w:ascii="Sakkal Majalla" w:cs="Sakkal Majalla" w:hAnsi="Sakkal Majalla"/>
          <w:sz w:val="28"/>
          <w:szCs w:val="28"/>
          <w:lang w:bidi="ar-EG"/>
        </w:rPr>
        <w:t>FGP</w:t>
      </w:r>
      <w:r>
        <w:rPr>
          <w:rFonts w:ascii="Sakkal Majalla" w:cs="Sakkal Majalla" w:hAnsi="Sakkal Majalla"/>
          <w:sz w:val="28"/>
          <w:szCs w:val="28"/>
          <w:rtl/>
          <w:lang w:bidi="ar-EG"/>
        </w:rPr>
        <w:t xml:space="preserve"> في المملكة العربية السعودية، فإنه يدرس عملية صنع السياسات في ثلاث مدارس متوسطة سعودية (الصفين السابع والتاسع) تقع في محافظة وادي الدواسر (</w:t>
      </w:r>
      <w:r>
        <w:rPr>
          <w:rFonts w:ascii="Sakkal Majalla" w:cs="Sakkal Majalla" w:hAnsi="Sakkal Majalla"/>
          <w:sz w:val="28"/>
          <w:szCs w:val="28"/>
          <w:lang w:bidi="ar-EG"/>
        </w:rPr>
        <w:t>WAD</w:t>
      </w:r>
      <w:r>
        <w:rPr>
          <w:rFonts w:ascii="Sakkal Majalla" w:cs="Sakkal Majalla" w:hAnsi="Sakkal Majalla"/>
          <w:sz w:val="28"/>
          <w:szCs w:val="28"/>
          <w:rtl/>
          <w:lang w:bidi="ar-EG"/>
        </w:rPr>
        <w:t xml:space="preserve">). من أجل فهم البناء الاجتماعي والثقافي وإدراك ممارسات السياسة في المدارس، تم جمع تجارب المعلمين ومديري المدارس كلاعبين في السياسة ضمن </w:t>
      </w:r>
      <w:r>
        <w:rPr>
          <w:rFonts w:ascii="Sakkal Majalla" w:cs="Sakkal Majalla" w:hAnsi="Sakkal Majalla" w:hint="cs"/>
          <w:sz w:val="28"/>
          <w:szCs w:val="28"/>
          <w:rtl/>
          <w:lang w:bidi="ar-EG"/>
        </w:rPr>
        <w:t xml:space="preserve">جدول </w:t>
      </w:r>
      <w:r>
        <w:rPr>
          <w:rFonts w:ascii="Sakkal Majalla" w:cs="Sakkal Majalla" w:hAnsi="Sakkal Majalla" w:hint="eastAsia"/>
          <w:sz w:val="28"/>
          <w:szCs w:val="28"/>
          <w:rtl/>
          <w:lang w:bidi="ar-EG"/>
        </w:rPr>
        <w:t>أعمال</w:t>
      </w:r>
      <w:r>
        <w:rPr>
          <w:rFonts w:ascii="Sakkal Majalla" w:cs="Sakkal Majalla" w:hAnsi="Sakkal Majalla"/>
          <w:sz w:val="28"/>
          <w:szCs w:val="28"/>
          <w:rtl/>
          <w:lang w:bidi="ar-EG"/>
        </w:rPr>
        <w:t xml:space="preserve"> </w:t>
      </w:r>
      <w:r>
        <w:rPr>
          <w:rFonts w:ascii="Sakkal Majalla" w:cs="Sakkal Majalla" w:hAnsi="Sakkal Majalla"/>
          <w:sz w:val="28"/>
          <w:szCs w:val="28"/>
          <w:lang w:bidi="ar-EG"/>
        </w:rPr>
        <w:t>FGP</w:t>
      </w:r>
      <w:r>
        <w:rPr>
          <w:rFonts w:ascii="Sakkal Majalla" w:cs="Sakkal Majalla" w:hAnsi="Sakkal Majalla"/>
          <w:sz w:val="28"/>
          <w:szCs w:val="28"/>
          <w:rtl/>
          <w:lang w:bidi="ar-EG"/>
        </w:rPr>
        <w:t xml:space="preserve"> في مؤسساتهم المعنية. استخدمت الدراسة منهجية دراسة الحالة الاستكشافية المستندة إلى نظرية إنفاذ السياسة (</w:t>
      </w:r>
      <w:r>
        <w:rPr>
          <w:rFonts w:ascii="Sakkal Majalla" w:cs="Sakkal Majalla" w:hAnsi="Sakkal Majalla"/>
          <w:sz w:val="28"/>
          <w:szCs w:val="28"/>
          <w:lang w:bidi="ar-EG"/>
        </w:rPr>
        <w:t>Ball et al.</w:t>
      </w:r>
      <w:r>
        <w:rPr>
          <w:rFonts w:ascii="Sakkal Majalla" w:cs="Sakkal Majalla" w:hAnsi="Sakkal Majalla"/>
          <w:sz w:val="28"/>
          <w:szCs w:val="28"/>
          <w:rtl/>
          <w:lang w:bidi="ar-EG"/>
        </w:rPr>
        <w:t>، 2012). كانت المقابلات شبه المنظمة وفحص وثائق المدرسة هما تقنيتي جمع البيانات النوعية المستخدمتين في الدراسة. تم استخدام العينة القصدية في الدراسة لاختيار المدارس المتوسطة الثلاث للبنين. كان من بين المشاركين الخمسة عشر الذين أجريت معهم المقابلات اثني عشر معلمًا (أربعة من كل مدرسة) وثلاثة مديري مدارس. كان التحليل الاستقرائي والاستنتاجي لمجموعات البيانات المجمعة جزءًا من تقنية تحليل الموضوع الهجين (</w:t>
      </w:r>
      <w:r>
        <w:rPr>
          <w:rFonts w:ascii="Sakkal Majalla" w:cs="Sakkal Majalla" w:hAnsi="Sakkal Majalla"/>
          <w:sz w:val="28"/>
          <w:szCs w:val="28"/>
          <w:lang w:bidi="ar-EG"/>
        </w:rPr>
        <w:t>Swain</w:t>
      </w:r>
      <w:r>
        <w:rPr>
          <w:rFonts w:ascii="Sakkal Majalla" w:cs="Sakkal Majalla" w:hAnsi="Sakkal Majalla"/>
          <w:sz w:val="28"/>
          <w:szCs w:val="28"/>
          <w:rtl/>
          <w:lang w:bidi="ar-EG"/>
        </w:rPr>
        <w:t xml:space="preserve">، 2018). كانت معرفة سياسة </w:t>
      </w:r>
      <w:r>
        <w:rPr>
          <w:rFonts w:ascii="Sakkal Majalla" w:cs="Sakkal Majalla" w:hAnsi="Sakkal Majalla"/>
          <w:sz w:val="28"/>
          <w:szCs w:val="28"/>
          <w:lang w:bidi="ar-EG"/>
        </w:rPr>
        <w:t>FGP</w:t>
      </w:r>
      <w:r>
        <w:rPr>
          <w:rFonts w:ascii="Sakkal Majalla" w:cs="Sakkal Majalla" w:hAnsi="Sakkal Majalla"/>
          <w:sz w:val="28"/>
          <w:szCs w:val="28"/>
          <w:rtl/>
          <w:lang w:bidi="ar-EG"/>
        </w:rPr>
        <w:t xml:space="preserve">، وآليات تنشيط سياسة </w:t>
      </w:r>
      <w:r>
        <w:rPr>
          <w:rFonts w:ascii="Sakkal Majalla" w:cs="Sakkal Majalla" w:hAnsi="Sakkal Majalla"/>
          <w:sz w:val="28"/>
          <w:szCs w:val="28"/>
          <w:lang w:bidi="ar-EG"/>
        </w:rPr>
        <w:t>FGP</w:t>
      </w:r>
      <w:r>
        <w:rPr>
          <w:rFonts w:ascii="Sakkal Majalla" w:cs="Sakkal Majalla" w:hAnsi="Sakkal Majalla"/>
          <w:sz w:val="28"/>
          <w:szCs w:val="28"/>
          <w:rtl/>
          <w:lang w:bidi="ar-EG"/>
        </w:rPr>
        <w:t xml:space="preserve">، مثل إعداد بيئة المدرسة، والدافع، وتنشيط أداة </w:t>
      </w:r>
      <w:r>
        <w:rPr>
          <w:rFonts w:ascii="Sakkal Majalla" w:cs="Sakkal Majalla" w:hAnsi="Sakkal Majalla"/>
          <w:sz w:val="28"/>
          <w:szCs w:val="28"/>
          <w:lang w:bidi="ar-EG"/>
        </w:rPr>
        <w:t>FGP</w:t>
      </w:r>
      <w:r>
        <w:rPr>
          <w:rFonts w:ascii="Sakkal Majalla" w:cs="Sakkal Majalla" w:hAnsi="Sakkal Majalla"/>
          <w:sz w:val="28"/>
          <w:szCs w:val="28"/>
          <w:rtl/>
          <w:lang w:bidi="ar-EG"/>
        </w:rPr>
        <w:t xml:space="preserve">، وتحديات تبني سياسة </w:t>
      </w:r>
      <w:r>
        <w:rPr>
          <w:rFonts w:ascii="Sakkal Majalla" w:cs="Sakkal Majalla" w:hAnsi="Sakkal Majalla"/>
          <w:sz w:val="28"/>
          <w:szCs w:val="28"/>
          <w:lang w:bidi="ar-EG"/>
        </w:rPr>
        <w:t>FGP</w:t>
      </w:r>
      <w:r>
        <w:rPr>
          <w:rFonts w:ascii="Sakkal Majalla" w:cs="Sakkal Majalla" w:hAnsi="Sakkal Majalla"/>
          <w:sz w:val="28"/>
          <w:szCs w:val="28"/>
          <w:rtl/>
          <w:lang w:bidi="ar-EG"/>
        </w:rPr>
        <w:t xml:space="preserve">، ومشاركة </w:t>
      </w:r>
      <w:r>
        <w:rPr>
          <w:rFonts w:ascii="Sakkal Majalla" w:cs="Sakkal Majalla" w:hAnsi="Sakkal Majalla"/>
          <w:sz w:val="28"/>
          <w:szCs w:val="28"/>
          <w:lang w:bidi="ar-EG"/>
        </w:rPr>
        <w:t>FGP</w:t>
      </w:r>
      <w:r>
        <w:rPr>
          <w:rFonts w:ascii="Sakkal Majalla" w:cs="Sakkal Majalla" w:hAnsi="Sakkal Majalla"/>
          <w:sz w:val="28"/>
          <w:szCs w:val="28"/>
          <w:rtl/>
          <w:lang w:bidi="ar-EG"/>
        </w:rPr>
        <w:t xml:space="preserve"> أثناء جائحة </w:t>
      </w:r>
      <w:r>
        <w:rPr>
          <w:rFonts w:ascii="Sakkal Majalla" w:cs="Sakkal Majalla" w:hAnsi="Sakkal Majalla"/>
          <w:sz w:val="28"/>
          <w:szCs w:val="28"/>
          <w:lang w:bidi="ar-EG"/>
        </w:rPr>
        <w:t>COVID-19</w:t>
      </w:r>
      <w:r>
        <w:rPr>
          <w:rFonts w:ascii="Sakkal Majalla" w:cs="Sakkal Majalla" w:hAnsi="Sakkal Majalla"/>
          <w:sz w:val="28"/>
          <w:szCs w:val="28"/>
          <w:rtl/>
          <w:lang w:bidi="ar-EG"/>
        </w:rPr>
        <w:t xml:space="preserve"> هي الموضوعات النهائية التي ظهرت من التحقيق</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Ald23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(Aldawsari,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يتعين على مالكي الأصول تسليم نسخة رقمية مكررة من منشآتهم المبنية والتي يمكن استخدامها في الوقت الفعلي للمساعدة في إجراءات التشغيل والصيانة بسبب التطورات في التكنولوجيا الرقمية. لقد حظيت "السبب" وراء تبني التكنولوجيا الرقمية من قبل شركات البناء لتسهيل الصناعة 4.0 وإنترنت الأشياء ونمذجة معلومات البناء وتسليم الأصول بشكل أكثر فعالية وكفاءة باهتمام كبير، ولكن "كيفية" تحقيق الفوائد المتوقعة وخلق القيمة في نفس الوقت حظيت باهتمام أقل. نظرًا لحاجة الشركات إلى استخدام التكنولوجيا الرقمية، نسلط الضوء في هذه الورقة على ضرورة التحقق من صحة استراتيجية إدارة الفوائد قبل استثمار الأموال لزيادة قدرتها التنافسية وخلق قيمة تجارية. يمكن لشبكة اعتماد الأعمال (</w:t>
      </w:r>
      <w:r>
        <w:rPr>
          <w:rFonts w:ascii="Sakkal Majalla" w:cs="Sakkal Majalla" w:hAnsi="Sakkal Majalla"/>
          <w:sz w:val="28"/>
          <w:szCs w:val="28"/>
          <w:lang w:bidi="ar-EG"/>
        </w:rPr>
        <w:t>BDN</w:t>
      </w:r>
      <w:r>
        <w:rPr>
          <w:rFonts w:ascii="Sakkal Majalla" w:cs="Sakkal Majalla" w:hAnsi="Sakkal Majalla"/>
          <w:sz w:val="28"/>
          <w:szCs w:val="28"/>
          <w:rtl/>
          <w:lang w:bidi="ar-EG"/>
        </w:rPr>
        <w:t xml:space="preserve">)، كجزء من استراتيجية إدارة الفوائد، أن تجعل من الممكن ربط أهداف الاستثمار والمزايا التي تنشأ عنها بطريقة منظمة بقدرات المنظمة والتعديلات اللازمة للتأكد من تحقيقها. لقد قمنا ببناء شبكة </w:t>
      </w:r>
      <w:r>
        <w:rPr>
          <w:rFonts w:ascii="Sakkal Majalla" w:cs="Sakkal Majalla" w:hAnsi="Sakkal Majalla"/>
          <w:sz w:val="28"/>
          <w:szCs w:val="28"/>
          <w:lang w:bidi="ar-EG"/>
        </w:rPr>
        <w:t>BDN</w:t>
      </w:r>
      <w:r>
        <w:rPr>
          <w:rFonts w:ascii="Sakkal Majalla" w:cs="Sakkal Majalla" w:hAnsi="Sakkal Majalla"/>
          <w:sz w:val="28"/>
          <w:szCs w:val="28"/>
          <w:rtl/>
          <w:lang w:bidi="ar-EG"/>
        </w:rPr>
        <w:t xml:space="preserve"> عامة لتصور بنية العلاقات السببية المتعددة التي تُستخدم لتنظيم القدرات والتغييرات والفوائد التي يجب أخذها في الاعتبار قبل التبني. ويستند هذا إلى النتائج التجريبية من تسعة مشاريع نظرت في مكاسب الكفاءة ومزايا استخدام نموذج معلومات الأنظمة الرقمية من منظور الهندسة إلى إدارة الأصول. للتأكد من أن استثماراتهم في التكنولوجيا الرقمية يمكن أن تستجيب بشكل فعال لمحركات الأعمال وتولد القيمة، يمكن لمنظمات البناء وأصحاب الأصول استخدام الرؤى والخبرات المكتسبة من هذا البحث كإطار للتنقل في عملية تحقيق الفوائد وإدارة التغيير</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Mat19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(Matthews, 2019)</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في محاولة لزيادة المرونة، يدمج تطوير المنتجات والخدمات القائمة على التكنولوجيا بشكل متزايد تقنيات إدارة المشاريع الرشيقة والتقليدية. وعلى الرغم من اقتراح نماذج هجينة تجمع بين التقنيات التقليدية والرشيقة في الأدبيات، إلا أن أي دراسات لم تفحص التأثيرات العملية لتطبيق هذه الاستراتيجية في الشركات. ونتيجة لذلك، ظلت التوصيات لاختيار أفضل منهجية لإدارة المشاريع نظرية في الغالب بدلاً من أن تستند إلى الخبرة التجارية. ويتمثل هدف هذه الدراسة في فحص كيفية استخدام الشركات التي تصنع سلعًا وخدمات قائمة على التكنولوجيا لتقنيات إدارة المشاريع الهجينة، وسماتها وفوائدها وعيوبها، باستخدام تحليل الأدبيات والعديد من دراسات الحالة كتقنيات بحثية. ووفقًا للنتائج، أصبحت الأساليب الهجينة لإدارة المشاريع ضرورية الآن للشركات للتعامل مع الثقافات التنظيمية المختلفة والإجراءات الخاصة واحتياجات العملاء التعاقدية وخصوصيات المشروع. كما تم إنتاج قائمة شاملة لسمات تقنيات إدارة المشاريع الهجينة نتيجة لهذه الدراسة</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Aze20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 xml:space="preserve"> </w:t>
      </w:r>
      <w:r>
        <w:rPr>
          <w:rFonts w:ascii="Sakkal Majalla" w:cs="Sakkal Majalla" w:hAnsi="Sakkal Majalla"/>
          <w:noProof/>
          <w:sz w:val="28"/>
          <w:szCs w:val="28"/>
          <w:lang w:bidi="ar-EG"/>
        </w:rPr>
        <w:t>(Azenha, 2020)</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إن صناع القرار في صناعة الهندسة المعمارية والهندسة والبناء يجهلون كيفية استخدام الرقمنة لخلق القيمة. ولتزويد صناع القرار بمعلومات حول كيفية استخدام البيانات والتكنولوجيا الرقمية لتقديم القيمة للمستهلكين، استخدمنا تقنية تخطيط السيناريو التي ابتكرها </w:t>
      </w:r>
      <w:r>
        <w:rPr>
          <w:rFonts w:ascii="Sakkal Majalla" w:cs="Sakkal Majalla" w:hAnsi="Sakkal Majalla"/>
          <w:sz w:val="28"/>
          <w:szCs w:val="28"/>
        </w:rPr>
        <w:t>Schoemaker</w:t>
      </w:r>
      <w:r>
        <w:rPr>
          <w:rFonts w:ascii="Sakkal Majalla" w:cs="Sakkal Majalla" w:hAnsi="Sakkal Majalla"/>
          <w:sz w:val="28"/>
          <w:szCs w:val="28"/>
          <w:rtl/>
        </w:rPr>
        <w:t xml:space="preserve"> و</w:t>
      </w:r>
      <w:r>
        <w:rPr>
          <w:rFonts w:ascii="Sakkal Majalla" w:cs="Sakkal Majalla" w:hAnsi="Sakkal Majalla"/>
          <w:sz w:val="28"/>
          <w:szCs w:val="28"/>
        </w:rPr>
        <w:t>Mavaddat</w:t>
      </w:r>
      <w:r>
        <w:rPr>
          <w:rFonts w:ascii="Sakkal Majalla" w:cs="Sakkal Majalla" w:hAnsi="Sakkal Majalla"/>
          <w:sz w:val="28"/>
          <w:szCs w:val="28"/>
          <w:rtl/>
        </w:rPr>
        <w:t xml:space="preserve">. ويتلخص هدفنا في فهم مفهومي لكيفية مساعدة أسلوب تخطيط السيناريو في فهم صناع القرار في مجال الهندسة المعمارية والهندسة والبناء في المستقبل. وتوضح نتائجنا ضرورة وجود حدود لتوجيه محادثات اللاعبين في الصناعة نحو فهم مشترك للتغيرات التكنولوجية والاجتماعية والسياسية والاقتصادية المطلوبة على مستوى الصناعة لتعظيم مزايا الرقمنة. كما توضح نتائجنا أن أشكال السيناريوهات تُستخدم كأشياء حدودية من قبل حدود الحدود لتجاوز حواجز المعرفة. ونحن نتصور </w:t>
      </w:r>
      <w:r>
        <w:rPr>
          <w:rFonts w:ascii="Sakkal Majalla" w:cs="Sakkal Majalla" w:hAnsi="Sakkal Majalla" w:hint="cs"/>
          <w:sz w:val="28"/>
          <w:szCs w:val="28"/>
          <w:rtl/>
        </w:rPr>
        <w:t>مفهوميات</w:t>
      </w:r>
      <w:r>
        <w:rPr>
          <w:rFonts w:ascii="Sakkal Majalla" w:cs="Sakkal Majalla" w:hAnsi="Sakkal Majalla"/>
          <w:sz w:val="28"/>
          <w:szCs w:val="28"/>
          <w:rtl/>
        </w:rPr>
        <w:t xml:space="preserve"> تخطيط السيناريو كنشاط يمتد عبر الحدود يسمح لصناع القرار في مجال الهندسة المعمارية والهندسة والبناء من العديد من المجالات بجسر حواجز المعرفة والتواصل بالمعرفة الضمنية بناءً على النتائج التي توصلنا إليها. من الناحية العملية، يمنح تخطيط السيناريوهات صناع القرار في مجال الهندسة المعمارية والهندسية طريقة لفهم التعديلات المطلوبة لتحقيق المستقبل الذي تريده الصناعة</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Lav18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Lavikka</w:t>
      </w:r>
      <w:r>
        <w:rPr>
          <w:rFonts w:ascii="Sakkal Majalla" w:cs="Sakkal Majalla" w:hAnsi="Sakkal Majalla" w:hint="cs"/>
          <w:noProof/>
          <w:sz w:val="28"/>
          <w:szCs w:val="28"/>
          <w:rtl/>
          <w:lang w:bidi="ar-EG"/>
        </w:rPr>
        <w:t>، 2018)</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bookmarkStart w:id="37" w:name="_Toc180939892"/>
    <w:p>
      <w:pPr>
        <w:pStyle w:val="style2"/>
        <w:spacing w:lineRule="auto" w:line="360"/>
        <w:rPr>
          <w:b/>
          <w:bCs/>
          <w:rtl/>
          <w:lang w:bidi="ar-EG"/>
        </w:rPr>
      </w:pPr>
      <w:r>
        <w:rPr>
          <w:bCs/>
          <w:rtl/>
        </w:rPr>
        <w:t>الإطار النظري</w:t>
      </w:r>
      <w:bookmarkEnd w:id="35"/>
      <w:bookmarkEnd w:id="36"/>
      <w:bookmarkEnd w:id="37"/>
    </w:p>
    <w:p>
      <w:pPr>
        <w:pStyle w:val="style0"/>
        <w:spacing w:lineRule="auto" w:line="360"/>
        <w:rPr>
          <w:rFonts w:ascii="Sakkal Majalla" w:cs="Sakkal Majalla" w:hAnsi="Sakkal Majalla"/>
          <w:rtl/>
        </w:rPr>
      </w:pPr>
    </w:p>
    <w:p>
      <w:pPr>
        <w:pStyle w:val="style0"/>
        <w:spacing w:lineRule="auto" w:line="360"/>
        <w:rPr>
          <w:rFonts w:ascii="Sakkal Majalla" w:cs="Sakkal Majalla" w:hAnsi="Sakkal Majalla"/>
          <w:rtl/>
        </w:rPr>
      </w:pPr>
      <w:r>
        <w:rPr>
          <w:rFonts w:ascii="Sakkal Majalla" w:cs="Sakkal Majalla" w:hAnsi="Sakkal Majalla"/>
        </w:rPr>
      </w:r>
      <w:r>
        <w:rPr>
          <w:rFonts w:ascii="Sakkal Majalla" w:cs="Sakkal Majalla" w:hAnsi="Sakkal Majalla"/>
        </w:rPr>
      </w:r>
      <w:r>
        <w:rPr>
          <w:rFonts w:ascii="Sakkal Majalla" w:cs="Sakkal Majalla" w:hAnsi="Sakkal Majalla"/>
        </w:rPr>
      </w:r>
      <w:r>
        <w:rPr>
          <w:rFonts w:ascii="Sakkal Majalla" w:cs="Sakkal Majalla" w:hAnsi="Sakkal Majalla"/>
        </w:rPr>
        <w:object>
          <v:shape id="1028" type="#_x0000_t75" filled="f" stroked="f" style="margin-left:0.0pt;margin-top:0.0pt;width:445.15pt;height:217.9pt;mso-wrap-distance-left:0.0pt;mso-wrap-distance-right:0.0pt;visibility:visible;">
            <v:imagedata r:id="rId3" embosscolor="white" o:title=""/>
            <v:stroke on="f" joinstyle="miter"/>
            <o:lock aspectratio="true" v:ext="view"/>
            <v:fill/>
          </v:shape>
          <o:OLEObject Type="EMBED" ProgID="Visio.Drawing.15" ShapeID="1028" DrawAspect="Content" ObjectID="0" r:id="rId4"/>
        </w:object>
      </w:r>
      <w:r>
        <w:rPr>
          <w:rFonts w:ascii="Sakkal Majalla" w:cs="Sakkal Majalla" w:hAnsi="Sakkal Majalla"/>
        </w:rPr>
      </w:r>
    </w:p>
    <w:bookmarkStart w:id="38" w:name="_Toc180939470"/>
    <w:p>
      <w:pPr>
        <w:pStyle w:val="style34"/>
        <w:spacing w:lineRule="auto" w:line="360"/>
        <w:rPr>
          <w:rFonts w:ascii="Sakkal Majalla" w:cs="Sakkal Majalla" w:hAnsi="Sakkal Majalla"/>
          <w:sz w:val="28"/>
          <w:szCs w:val="28"/>
          <w:rtl/>
        </w:rPr>
      </w:pPr>
      <w:r>
        <w:rPr>
          <w:rFonts w:ascii="Sakkal Majalla" w:cs="Sakkal Majalla" w:hAnsi="Sakkal Majalla"/>
          <w:rtl/>
        </w:rPr>
        <w:t xml:space="preserve">رسم توضيحي </w:t>
      </w:r>
      <w:r>
        <w:rPr>
          <w:rFonts w:ascii="Sakkal Majalla" w:cs="Sakkal Majalla" w:hAnsi="Sakkal Majalla"/>
          <w:rtl/>
        </w:rPr>
        <w:fldChar w:fldCharType="begin"/>
      </w:r>
      <w:r>
        <w:rPr>
          <w:rFonts w:ascii="Sakkal Majalla" w:cs="Sakkal Majalla" w:hAnsi="Sakkal Majalla"/>
          <w:rtl/>
        </w:rPr>
        <w:instrText xml:space="preserve"> </w:instrText>
      </w:r>
      <w:r>
        <w:rPr>
          <w:rFonts w:ascii="Sakkal Majalla" w:cs="Sakkal Majalla" w:hAnsi="Sakkal Majalla"/>
        </w:rPr>
        <w:instrText>SEQ</w:instrText>
      </w:r>
      <w:r>
        <w:rPr>
          <w:rFonts w:ascii="Sakkal Majalla" w:cs="Sakkal Majalla" w:hAnsi="Sakkal Majalla"/>
          <w:rtl/>
        </w:rPr>
        <w:instrText xml:space="preserve"> رسم_توضيحي \* </w:instrText>
      </w:r>
      <w:r>
        <w:rPr>
          <w:rFonts w:ascii="Sakkal Majalla" w:cs="Sakkal Majalla" w:hAnsi="Sakkal Majalla"/>
        </w:rPr>
        <w:instrText>ARABIC</w:instrText>
      </w:r>
      <w:r>
        <w:rPr>
          <w:rFonts w:ascii="Sakkal Majalla" w:cs="Sakkal Majalla" w:hAnsi="Sakkal Majalla"/>
          <w:rtl/>
        </w:rPr>
        <w:instrText xml:space="preserve"> </w:instrText>
      </w:r>
      <w:r>
        <w:rPr>
          <w:rFonts w:ascii="Sakkal Majalla" w:cs="Sakkal Majalla" w:hAnsi="Sakkal Majalla"/>
          <w:rtl/>
        </w:rPr>
        <w:fldChar w:fldCharType="separate"/>
      </w:r>
      <w:r>
        <w:rPr>
          <w:rFonts w:ascii="Sakkal Majalla" w:cs="Sakkal Majalla" w:hAnsi="Sakkal Majalla"/>
          <w:noProof/>
          <w:rtl/>
        </w:rPr>
        <w:t>1</w:t>
      </w:r>
      <w:r>
        <w:rPr>
          <w:rFonts w:ascii="Sakkal Majalla" w:cs="Sakkal Majalla" w:hAnsi="Sakkal Majalla"/>
          <w:rtl/>
        </w:rPr>
        <w:fldChar w:fldCharType="end"/>
      </w:r>
      <w:r>
        <w:rPr>
          <w:rFonts w:ascii="Sakkal Majalla" w:cs="Sakkal Majalla" w:hAnsi="Sakkal Majalla"/>
          <w:rtl/>
          <w:lang w:bidi="ar-EG"/>
        </w:rPr>
        <w:t>: الإطار النظري للدراسة</w:t>
      </w:r>
      <w:bookmarkEnd w:id="38"/>
      <w:bookmarkEnd w:id="1"/>
      <w:bookmarkEnd w:id="0"/>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يؤكد مفهوم الموارد على مدى أهمية الموارد الداخلية للشركة لقدرتها على المنافسة. وتزعم هذه الأطروحة أن التقنيات الناشئة، مثل أدوات التحليلات الرقمية والذكاء الاصطناعي، هي أصول استراتيجية يمكن أن تمنح ميزة على المنافسين. قد تلعب هذه التقنيات دورًا حاسمًا في زيادة كفاءة العمل في مجال إدارة المشاريع الرقمية لأنها تجعل من الممكن توقع المشكلات وإيجاد حلول قابلة للتطبيق قبل ظهورها، مما يقلل التكاليف ويسرع من إكمال المشروع. يساعد استخدام موارد التكنولوجيا، مثل أدوات التحليل أو أنظمة إدارة المشاريع، الشركات الرقمية على البقاء في صدارة المنافسة من خلال تعزيز تخطيط المشروع والسيطرة على المخاطر بشكل استباقي.</w:t>
      </w:r>
    </w:p>
    <w:p>
      <w:pPr>
        <w:pStyle w:val="style4112"/>
        <w:rPr>
          <w:rtl/>
        </w:rPr>
      </w:pPr>
      <w:r>
        <w:rPr>
          <w:rtl/>
        </w:rPr>
        <w:t>نموذج تبني التكنولوجيا (</w:t>
      </w:r>
      <w:r>
        <w:t>TAM</w:t>
      </w:r>
      <w:r>
        <w:rPr>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 يعد نموذج تبني التكنولوجيا أحد أكثر الأفكار شهرة التي تشرح سبب تبني الناس للتكنولوجيا الجديدة أو رفضها. ووفقًا لهذا النموذج، فإن الفائدة المتصورة وسهولة الاستخدام المتصورة هما العنصران الأساسيان اللذان يؤثران على قبول التكنولوجيا وتبنيها. وهناك فرصة أكبر لاحتضان الموظفين للتكنولوجيا إذا اعتقدوا أنها ستجعل وظائفهم أسهل وتبسط الإجراءات المعقدة. على سبيل المثال، قد يكون استخدام أداة رقمية للمساعدة في تخطيط الوظائف وتنسيقها عنصرًا محفزًا في المشاريع الرقمية التي تحتاج إلى إدارة دقيقة للوقت والموارد لأنها تبسط العملية وتعزز الناتج. تتمكن الفرق الرقمية التي تستخدم هذه التكنولوجيا من حل مشكلات الوقت والتنسيق، مما يسهل إدارة المشاريع بكفاءة ونجاح.</w:t>
      </w:r>
    </w:p>
    <w:p>
      <w:pPr>
        <w:pStyle w:val="style4112"/>
        <w:rPr>
          <w:rtl/>
        </w:rPr>
      </w:pPr>
      <w:r>
        <w:rPr>
          <w:rtl/>
        </w:rPr>
        <w:t xml:space="preserve"> نظرية النظم الاجتماعية والتكنولوجية: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 تسلط هذه النظرية الضوء على مدى أهمية عمل المكونات البشرية والتقنية معًا من أجل النجاح في مكان العمل. تتزايد ضرورة توافق عناصر التكنولوجيا (مثل الأنظمة الرقمية وأدوات التعاون) مع العناصر الاجتماعية (مثل فرق العمل والاتصال البشري) في سياق إدارة المشاريع الرقمية. بغض النظر عن مواقعهم المادية، يمكن لأعضاء الفريق التواصل </w:t>
      </w:r>
      <w:r>
        <w:rPr>
          <w:rFonts w:ascii="Sakkal Majalla" w:cs="Sakkal Majalla" w:hAnsi="Sakkal Majalla"/>
          <w:sz w:val="28"/>
          <w:szCs w:val="28"/>
          <w:rtl/>
        </w:rPr>
        <w:t>والتنسيق بفضل التكنولوجيا الرقمية، مما يحسن التعاون ويساعد في التغلب على قيود الوقت والمرونة. من أجل أن تكون فعالة قدر الإمكان، لخلق الانسجام بين التكنولوجيا والكفاءات البشرية، يجب أن تتلقى فرق العمل تدريبًا شاملاً على الأدوات التقنية وتنمية مهارات التعاون.</w:t>
      </w:r>
    </w:p>
    <w:p>
      <w:pPr>
        <w:pStyle w:val="style4112"/>
        <w:rPr>
          <w:rtl/>
        </w:rPr>
      </w:pPr>
      <w:r>
        <w:rPr>
          <w:rtl/>
        </w:rPr>
        <w:t xml:space="preserve"> نظرية الابتكار التنظيمي: </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تؤكد هذه النظرية على مدى أهمية الابتكار التكنولوجي لرفع مستوى إنتاج وكفاءة المنظمة. إن الابتكارات مثل أدوات الأتمتة وتقنيات الذكاء الاصطناعي هي أدوات مفيدة لمعالجة المشاكل النموذجية في إدارة المشاريع الرقمية، مثل تخصيص العمل وتعقيد البيانات. يمكن للفرق تسريع الإجراءات العادية، وتخصيص الموارد على النحو الأمثل، وتقديم حلول قابلة للتكيف مع مشاكل مثل التغييرات غير المتوقعة للمشروع بفضل الابتكار التكنولوجي. علاوة على ذلك، تساعد هذه التكنولوجيا في الكشف المبكر عن الفجوات والقضايا المحتملة، وتحسين دقة الجدول الزمني وخفض المخاطر، مما يزيد في النهاية من فعالية ونجاح المبادرات الرقمية.</w:t>
      </w:r>
    </w:p>
    <w:p>
      <w:pPr>
        <w:pStyle w:val="style4112"/>
        <w:rPr>
          <w:rtl/>
        </w:rPr>
      </w:pPr>
      <w:r>
        <w:rPr>
          <w:rtl/>
        </w:rPr>
        <w:t xml:space="preserve"> نظرية الشبكة: </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من أجل تحقيق نجاح المشروع، تؤكد نظرية الشبكة على قيمة التفاعلات التعاونية والارتباطات بين أعضاء الفريق والفرق الأخرى. من خلال أدوات الاتصال الرقمية وأنظمة إدارة المشاريع التي توفر الوصول الفوري إلى المعلومات والمستندات المشتركة، يمكن أن تكون الشبكات التكنولوجية مهمة للغاية في تعزيز تبادل المعلومات وتسهيل تنسيق الفريق في بيئة إدارة المشاريع الرقمية. يمكن للفرق العمل بكفاءة وفعالية أكبر بفضل هذه الشبكات، والتي تساعدهم أيضًا على تنسيق وحل المشكلات بشكل أسرع. في المشهد الرقمي المتغير بسرعة، تعد شبكات التكنولوجيا أداة حيوية لتسهيل الاتصال الفعال بين الفرق والعملاء وأصحاب المصلحة الآخرين، مما يزيد من احتمالية نجاح المشروع.</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Arial">
    <w:altName w:val="Arial"/>
    <w:panose1 w:val="020b0604020002020204"/>
    <w:charset w:val="00"/>
    <w:family w:val="swiss"/>
    <w:pitch w:val="variable"/>
    <w:sig w:usb0="E0002EFF" w:usb1="C000785B" w:usb2="00000009" w:usb3="00000000" w:csb0="000001FF" w:csb1="00000000"/>
  </w:font>
  <w:font w:name="Calibri">
    <w:altName w:val="Calibri"/>
    <w:panose1 w:val="020f0502020002030204"/>
    <w:charset w:val="00"/>
    <w:family w:val="swiss"/>
    <w:pitch w:val="variable"/>
    <w:sig w:usb0="E4002EFF" w:usb1="C000247B" w:usb2="00000009" w:usb3="00000000" w:csb0="000001FF" w:csb1="00000000"/>
  </w:font>
  <w:font w:name="Aptos">
    <w:altName w:val="Aptos"/>
    <w:panose1 w:val="00000000000000000000"/>
    <w:charset w:val="00"/>
    <w:family w:val="swiss"/>
    <w:pitch w:val="variable"/>
    <w:sig w:usb0="20000287" w:usb1="00000003" w:usb2="00000000" w:usb3="00000000" w:csb0="0000019F" w:csb1="00000000"/>
  </w:font>
  <w:font w:name="Aptos Display">
    <w:altName w:val="Aptos Display"/>
    <w:panose1 w:val="00000000000000000000"/>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5BE028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99C24E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571C43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C05ADA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E3524272"/>
    <w:lvl w:ilvl="0" w:tplc="2F4821C6">
      <w:start w:val="1"/>
      <w:numFmt w:val="bullet"/>
      <w:lvlText w:val="-"/>
      <w:lvlJc w:val="left"/>
      <w:pPr>
        <w:ind w:left="720" w:hanging="360"/>
      </w:pPr>
      <w:rPr>
        <w:rFonts w:ascii="Arial" w:cs="Arial" w:eastAsia="Calibri"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08AAAB34"/>
    <w:lvl w:ilvl="0" w:tplc="2F4821C6">
      <w:start w:val="1"/>
      <w:numFmt w:val="bullet"/>
      <w:lvlText w:val="-"/>
      <w:lvlJc w:val="left"/>
      <w:pPr>
        <w:ind w:left="720" w:hanging="360"/>
      </w:pPr>
      <w:rPr>
        <w:rFonts w:ascii="Arial" w:cs="Arial" w:eastAsia="Calibri" w:hAnsi="Aria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C0CE2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BF54A8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286C15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131A4B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21DA0BFE"/>
    <w:lvl w:ilvl="0" w:tplc="5A98FF02">
      <w:start w:val="1"/>
      <w:numFmt w:val="bullet"/>
      <w:pStyle w:val="style4112"/>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2"/>
  </w:num>
  <w:num w:numId="4">
    <w:abstractNumId w:val="3"/>
  </w:num>
  <w:num w:numId="5">
    <w:abstractNumId w:val="9"/>
  </w:num>
  <w:num w:numId="6">
    <w:abstractNumId w:val="8"/>
  </w:num>
  <w:num w:numId="7">
    <w:abstractNumId w:val="6"/>
  </w:num>
  <w:num w:numId="8">
    <w:abstractNumId w:val="1"/>
  </w:num>
  <w:num w:numId="9">
    <w:abstractNumId w:val="4"/>
  </w:num>
  <w:num w:numId="10">
    <w:abstractNumId w:val="0"/>
  </w:num>
  <w:num w:numId="11">
    <w:abstractNumId w:val="5"/>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2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style>
  <w:style w:type="paragraph" w:styleId="style1">
    <w:name w:val="heading 1"/>
    <w:basedOn w:val="style0"/>
    <w:next w:val="style0"/>
    <w:link w:val="style4097"/>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7361e857-380b-4a64-b6fd-873c5b393d22"/>
    <w:basedOn w:val="style65"/>
    <w:next w:val="style4097"/>
    <w:link w:val="style1"/>
    <w:uiPriority w:val="9"/>
    <w:rPr>
      <w:rFonts w:ascii="Aptos Display" w:cs="Times New Roman" w:eastAsia="宋体" w:hAnsi="Aptos Display"/>
      <w:color w:val="0f4761"/>
      <w:sz w:val="40"/>
      <w:szCs w:val="40"/>
    </w:rPr>
  </w:style>
  <w:style w:type="character" w:customStyle="1" w:styleId="style4098">
    <w:name w:val="Heading 2 Char_8cb18e9e-dea8-4f21-8bc5-5bee684f8d32"/>
    <w:basedOn w:val="style65"/>
    <w:next w:val="style4098"/>
    <w:link w:val="style2"/>
    <w:uiPriority w:val="9"/>
    <w:rPr>
      <w:rFonts w:ascii="Aptos Display" w:cs="Times New Roman" w:eastAsia="宋体" w:hAnsi="Aptos Display"/>
      <w:color w:val="0f4761"/>
      <w:sz w:val="32"/>
      <w:szCs w:val="32"/>
    </w:rPr>
  </w:style>
  <w:style w:type="character" w:customStyle="1" w:styleId="style4099">
    <w:name w:val="Heading 3 Char_a0f01922-0d46-4b69-8798-6506d56863ec"/>
    <w:basedOn w:val="style65"/>
    <w:next w:val="style4099"/>
    <w:link w:val="style3"/>
    <w:uiPriority w:val="9"/>
    <w:rPr>
      <w:rFonts w:cs="Times New Roman" w:eastAsia="宋体"/>
      <w:color w:val="0f4761"/>
      <w:sz w:val="28"/>
      <w:szCs w:val="28"/>
    </w:rPr>
  </w:style>
  <w:style w:type="character" w:customStyle="1" w:styleId="style4100">
    <w:name w:val="Heading 4 Char_0673e213-ae7f-4d8f-a9bc-afef553be6f6"/>
    <w:basedOn w:val="style65"/>
    <w:next w:val="style4100"/>
    <w:link w:val="style4"/>
    <w:uiPriority w:val="9"/>
    <w:rPr>
      <w:rFonts w:cs="Times New Roman" w:eastAsia="宋体"/>
      <w:i/>
      <w:iCs/>
      <w:color w:val="0f4761"/>
    </w:rPr>
  </w:style>
  <w:style w:type="character" w:customStyle="1" w:styleId="style4101">
    <w:name w:val="Heading 5 Char_7efa5bb3-c79e-4a2c-9d58-77cf4f62e750"/>
    <w:basedOn w:val="style65"/>
    <w:next w:val="style4101"/>
    <w:link w:val="style5"/>
    <w:uiPriority w:val="9"/>
    <w:rPr>
      <w:rFonts w:cs="Times New Roman" w:eastAsia="宋体"/>
      <w:color w:val="0f4761"/>
    </w:rPr>
  </w:style>
  <w:style w:type="character" w:customStyle="1" w:styleId="style4102">
    <w:name w:val="Heading 6 Char_c94a4237-2c91-4aae-b48a-827b6e62e61b"/>
    <w:basedOn w:val="style65"/>
    <w:next w:val="style4102"/>
    <w:link w:val="style6"/>
    <w:uiPriority w:val="9"/>
    <w:rPr>
      <w:rFonts w:cs="Times New Roman" w:eastAsia="宋体"/>
      <w:i/>
      <w:iCs/>
      <w:color w:val="595959"/>
    </w:rPr>
  </w:style>
  <w:style w:type="character" w:customStyle="1" w:styleId="style4103">
    <w:name w:val="Heading 7 Char_e5bce9f8-eff8-4645-ade8-057d0ff55d22"/>
    <w:basedOn w:val="style65"/>
    <w:next w:val="style4103"/>
    <w:link w:val="style7"/>
    <w:uiPriority w:val="9"/>
    <w:rPr>
      <w:rFonts w:cs="Times New Roman" w:eastAsia="宋体"/>
      <w:color w:val="595959"/>
    </w:rPr>
  </w:style>
  <w:style w:type="character" w:customStyle="1" w:styleId="style4104">
    <w:name w:val="Heading 8 Char_1fdfe08a-e378-4e39-9dfb-354898ea5608"/>
    <w:basedOn w:val="style65"/>
    <w:next w:val="style4104"/>
    <w:link w:val="style8"/>
    <w:uiPriority w:val="9"/>
    <w:rPr>
      <w:rFonts w:cs="Times New Roman" w:eastAsia="宋体"/>
      <w:i/>
      <w:iCs/>
      <w:color w:val="272727"/>
    </w:rPr>
  </w:style>
  <w:style w:type="character" w:customStyle="1" w:styleId="style4105">
    <w:name w:val="Heading 9 Char_8140b40d-dd11-417e-ab75-8015613e7d48"/>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d3f3180a-092b-4ee8-98e2-9d7a2575008d"/>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1e6821b0-9f4b-41d1-b430-dd59bd77fd6a"/>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cf0076cf-34c6-4a74-be85-ae9ae5dc6e1e"/>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34">
    <w:name w:val="caption"/>
    <w:basedOn w:val="style0"/>
    <w:next w:val="style0"/>
    <w:qFormat/>
    <w:uiPriority w:val="35"/>
    <w:pPr>
      <w:spacing w:after="200" w:lineRule="auto" w:line="240"/>
      <w:jc w:val="center"/>
    </w:pPr>
    <w:rPr>
      <w:i/>
      <w:iCs/>
      <w:color w:val="0e2841"/>
      <w:sz w:val="18"/>
      <w:szCs w:val="18"/>
    </w:rPr>
  </w:style>
  <w:style w:type="paragraph" w:customStyle="1" w:styleId="style4110">
    <w:name w:val="كلام"/>
    <w:basedOn w:val="style0"/>
    <w:next w:val="style4110"/>
    <w:link w:val="style4111"/>
    <w:qFormat/>
    <w:pPr>
      <w:spacing w:after="0" w:lineRule="auto" w:line="360"/>
      <w:jc w:val="both"/>
    </w:pPr>
    <w:rPr>
      <w:rFonts w:ascii="Sakkal Majalla" w:cs="Sakkal Majalla" w:hAnsi="Sakkal Majalla"/>
      <w:sz w:val="28"/>
      <w:szCs w:val="28"/>
      <w:lang w:bidi="ar-EG"/>
    </w:rPr>
  </w:style>
  <w:style w:type="character" w:customStyle="1" w:styleId="style4111">
    <w:name w:val="كلام Char"/>
    <w:basedOn w:val="style65"/>
    <w:next w:val="style4111"/>
    <w:link w:val="style4110"/>
    <w:rPr>
      <w:rFonts w:ascii="Sakkal Majalla" w:cs="Sakkal Majalla" w:hAnsi="Sakkal Majalla"/>
      <w:sz w:val="28"/>
      <w:szCs w:val="28"/>
      <w:lang w:bidi="ar-EG"/>
    </w:rPr>
  </w:style>
  <w:style w:type="paragraph" w:customStyle="1" w:styleId="style4112">
    <w:name w:val="عنوان"/>
    <w:basedOn w:val="style4110"/>
    <w:next w:val="style4112"/>
    <w:link w:val="style4113"/>
    <w:qFormat/>
    <w:pPr>
      <w:numPr>
        <w:ilvl w:val="0"/>
        <w:numId w:val="1"/>
      </w:numPr>
    </w:pPr>
    <w:rPr>
      <w:b/>
      <w:bCs/>
    </w:rPr>
  </w:style>
  <w:style w:type="character" w:customStyle="1" w:styleId="style4113">
    <w:name w:val="عنوان Char"/>
    <w:basedOn w:val="style4111"/>
    <w:next w:val="style4113"/>
    <w:link w:val="style4112"/>
    <w:rPr>
      <w:rFonts w:ascii="Sakkal Majalla" w:cs="Sakkal Majalla" w:hAnsi="Sakkal Majalla"/>
      <w:b/>
      <w:bCs/>
      <w:sz w:val="28"/>
      <w:szCs w:val="28"/>
      <w:lang w:bidi="ar-EG"/>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oleObject" Target="embeddings/oleObject1.bin"/><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Lis18</b:Tag>
    <b:SourceType>JournalArticle</b:SourceType>
    <b:Guid>{3A30A2E2-82C5-4426-8C4B-FB9E115BACE7}</b:Guid>
    <b:Author>
      <b:Author>
        <b:NameList>
          <b:Person>
            <b:Last>Liska</b:Last>
            <b:First>Radek</b:First>
          </b:Person>
        </b:NameList>
      </b:Author>
    </b:Author>
    <b:Title>Management Challenges in the Digital Era</b:Title>
    <b:Year>2018</b:Year>
    <b:URL>https://www.researchgate.net/publication/326393040_Management_Challenges_in_the_Digital_Era</b:URL>
    <b:RefOrder>1</b:RefOrder>
  </b:Source>
  <b:Source>
    <b:Tag>Mwa22</b:Tag>
    <b:SourceType>JournalArticle</b:SourceType>
    <b:Guid>{883AC741-E4D9-4CF3-8AF1-34405CE182D5}</b:Guid>
    <b:Author>
      <b:Author>
        <b:NameList>
          <b:Person>
            <b:Last>Mwamba</b:Last>
            <b:First>Magdaline</b:First>
          </b:Person>
        </b:NameList>
      </b:Author>
    </b:Author>
    <b:Title>The Role of Digital and Virtual Teams in Project Management: Zambia Centre for Communications</b:Title>
    <b:Year>2022</b:Year>
    <b:URL>https://www.researchgate.net/publication/361599582_The_Role_of_Digital_and_Virtual_Teams_in_Project_Management_Zambia_Centre_for_Communications</b:URL>
    <b:RefOrder>2</b:RefOrder>
  </b:Source>
  <b:Source>
    <b:Tag>Sen24</b:Tag>
    <b:SourceType>JournalArticle</b:SourceType>
    <b:Guid>{EF0AF504-0C4C-46B6-B5DB-6B77BED9C4B4}</b:Guid>
    <b:Author>
      <b:Author>
        <b:NameList>
          <b:Person>
            <b:Last>Sendjaja</b:Last>
            <b:First>Theodorus</b:First>
          </b:Person>
        </b:NameList>
      </b:Author>
    </b:Author>
    <b:Title>Cybersecurity In The Digital Age: Developing Robust Strategies To Protect Against Evolving Global Digital Threats And Cyber Attacks</b:Title>
    <b:Year>2024</b:Year>
    <b:URL>https://www.researchgate.net/publication/378954540_Cybersecurity_In_The_Digital_Age_Developing_Robust_Strategies_To_Protect_Against_Evolving_Global_Digital_Threats_And_Cyber_Attacks</b:URL>
    <b:RefOrder>3</b:RefOrder>
  </b:Source>
  <b:Source>
    <b:Tag>Sch21</b:Tag>
    <b:SourceType>JournalArticle</b:SourceType>
    <b:Guid>{2696F2A0-F9CA-4772-AA85-C38ED3B06B32}</b:Guid>
    <b:Author>
      <b:Author>
        <b:NameList>
          <b:Person>
            <b:Last>Scholkmann</b:Last>
            <b:First>Antonia</b:First>
          </b:Person>
        </b:NameList>
      </b:Author>
    </b:Author>
    <b:Title>Resistance to (Digital) Change: Individual, Systemic and Learning-Related Perspectives</b:Title>
    <b:Year>2021</b:Year>
    <b:URL>https://www.researchgate.net/publication/342130277_Resistance_to_Digital_Change_Individual_Systemic_and_Learning-Related_Perspectives</b:URL>
    <b:RefOrder>4</b:RefOrder>
  </b:Source>
  <b:Source>
    <b:Tag>Hai21</b:Tag>
    <b:SourceType>JournalArticle</b:SourceType>
    <b:Guid>{D98812BF-5499-47B3-AE8B-D1BC5ECA967C}</b:Guid>
    <b:Author>
      <b:Author>
        <b:NameList>
          <b:Person>
            <b:Last>Hai</b:Last>
            <b:First>Thanh</b:First>
            <b:Middle>Nguyen</b:Middle>
          </b:Person>
        </b:NameList>
      </b:Author>
    </b:Author>
    <b:Title>Digital Transformation: Opportunities and Challenges for Leaders in the Emerging Countries in Response to Covid-19 Pandemic</b:Title>
    <b:Year>2021</b:Year>
    <b:URL>https://www.researchgate.net/publication/351971375_Digital_Transformation_Opportunities_and_Challenges_for_Leaders_in_the_Emerging_Countries_in_Response_to_Covid-19_Pandemic</b:URL>
    <b:RefOrder>5</b:RefOrder>
  </b:Source>
  <b:Source>
    <b:Tag>Ali24</b:Tag>
    <b:SourceType>JournalArticle</b:SourceType>
    <b:Guid>{6759A3DE-E546-4841-8256-947474CD273F}</b:Guid>
    <b:Title>Project management education in the Kingdom of Saudi Arabia: a multi-method approach</b:Title>
    <b:Year>2024</b:Year>
    <b:Author>
      <b:Author>
        <b:NameList>
          <b:Person>
            <b:Last>Ali</b:Last>
            <b:First>Jamshid</b:First>
          </b:Person>
        </b:NameList>
      </b:Author>
    </b:Author>
    <b:URL>https://www.emerald.com/insight/content/doi/10.1108/JIEB-09-2023-0069/full/html</b:URL>
    <b:RefOrder>6</b:RefOrder>
  </b:Source>
  <b:Source>
    <b:Tag>Alo23</b:Tag>
    <b:SourceType>JournalArticle</b:SourceType>
    <b:Guid>{25752147-F756-442A-B087-FB9EC0CB03EC}</b:Guid>
    <b:Author>
      <b:Author>
        <b:NameList>
          <b:Person>
            <b:Last>Alojail</b:Last>
            <b:First>Mohammed</b:First>
          </b:Person>
        </b:NameList>
      </b:Author>
    </b:Author>
    <b:Title>Critical Success Factors and Challenges in Adopting Digital Transformation in the Saudi Ministry of Education</b:Title>
    <b:Year>2023</b:Year>
    <b:URL>https://www.mdpi.com/2071-1050/15/21/15492</b:URL>
    <b:RefOrder>7</b:RefOrder>
  </b:Source>
  <b:Source>
    <b:Tag>Ism23</b:Tag>
    <b:SourceType>JournalArticle</b:SourceType>
    <b:Guid>{BBFDE282-6253-410F-AB87-8BAD1223AACE}</b:Guid>
    <b:Author>
      <b:Author>
        <b:NameList>
          <b:Person>
            <b:Last>Ismaeel</b:Last>
            <b:First>Sara</b:First>
          </b:Person>
        </b:NameList>
      </b:Author>
    </b:Author>
    <b:Title>Analyzing the Effects of Digital Communication on Project Management in Bahrain During the COVID-19 Pandemic (a Case Study)</b:Title>
    <b:Year>2023</b:Year>
    <b:URL>https://link.springer.com/chapter/10.1007/978-3-031-35525-7_14</b:URL>
    <b:RefOrder>8</b:RefOrder>
  </b:Source>
  <b:Source>
    <b:Tag>Muz20</b:Tag>
    <b:SourceType>JournalArticle</b:SourceType>
    <b:Guid>{10155F57-458A-4D77-A905-D066962D16EE}</b:Guid>
    <b:Author>
      <b:Author>
        <b:NameList>
          <b:Person>
            <b:Last>Muzafar</b:Last>
            <b:First>Saira</b:First>
          </b:Person>
        </b:NameList>
      </b:Author>
    </b:Author>
    <b:Title>Success Stories of ICT Implementation in Saudi Arabia</b:Title>
    <b:Year>2020</b:Year>
    <b:URL>https://www.igi-global.com/chapter/success-stories-of-ict-implementation-in-saudi-arabia/245980</b:URL>
    <b:RefOrder>9</b:RefOrder>
  </b:Source>
  <b:Source>
    <b:Tag>Bin19</b:Tag>
    <b:SourceType>JournalArticle</b:SourceType>
    <b:Guid>{2925C4E0-E5AF-4293-9C30-1A5830F2F815}</b:Guid>
    <b:Author>
      <b:Author>
        <b:NameList>
          <b:Person>
            <b:Last>Binyah</b:Last>
            <b:First>Abdulrahman</b:First>
          </b:Person>
        </b:NameList>
      </b:Author>
    </b:Author>
    <b:Title>Project Management: The Implication of Project Management Practices on Project Success in Saudi Arabia</b:Title>
    <b:Year>2019</b:Year>
    <b:URL>https://d1wqtxts1xzle7.cloudfront.net/64954485/The_Implication_of_Project_Management_Practices_on_Project_Success_in_Saudi_Arabia_1_-libre.pdf?1605570294=&amp;response-content-disposition=inline%3B+filename%3DWhats_app_971547859310_Buy_PMP_Certifica.pdf&amp;Expir</b:URL>
    <b:RefOrder>10</b:RefOrder>
  </b:Source>
  <b:Source>
    <b:Tag>Moh20</b:Tag>
    <b:SourceType>JournalArticle</b:SourceType>
    <b:Guid>{29F9B795-9010-4AF2-ADF0-50B7F7CBCCE1}</b:Guid>
    <b:Author>
      <b:Author>
        <b:NameList>
          <b:Person>
            <b:Last>Mohammed</b:Last>
            <b:First>Yousif</b:First>
          </b:Person>
        </b:NameList>
      </b:Author>
    </b:Author>
    <b:Title>Artificial Intelligence and Digital Transformation in Supply Chain Management A Case Study in Saudi Companies</b:Title>
    <b:Year>2020</b:Year>
    <b:URL>https://ieeexplore.ieee.org/abstract/document/9325616</b:URL>
    <b:RefOrder>11</b:RefOrder>
  </b:Source>
  <b:Source>
    <b:Tag>Ale23</b:Tag>
    <b:SourceType>JournalArticle</b:SourceType>
    <b:Guid>{CD14848A-A976-438C-8A2F-46288555109A}</b:Guid>
    <b:Author>
      <b:Author>
        <b:NameList>
          <b:Person>
            <b:Last>Alenezi</b:Last>
            <b:First>Mamdouh</b:First>
          </b:Person>
        </b:NameList>
      </b:Author>
    </b:Author>
    <b:Title>Digital Transformation Blueprint in Higher Education: A Case Study of PSU</b:Title>
    <b:Year>2023</b:Year>
    <b:URL>https://www.mdpi.com/2071-1050/15/10/8204</b:URL>
    <b:RefOrder>12</b:RefOrder>
  </b:Source>
  <b:Source>
    <b:Tag>Ald23</b:Tag>
    <b:SourceType>JournalArticle</b:SourceType>
    <b:Guid>{23E86382-BFC6-4CF4-9F33-A81F35D914F7}</b:Guid>
    <b:Author>
      <b:Author>
        <b:NameList>
          <b:Person>
            <b:Last>Aldawsari</b:Last>
            <b:First>Fahad</b:First>
            <b:Middle>Ibrahim</b:Middle>
          </b:Person>
        </b:NameList>
      </b:Author>
    </b:Author>
    <b:Title>Understanding Policy Enactment of Technology in Saudi Arabia: Three Case Studies in Intermediate Schools Pursuing the Future Gate Project</b:Title>
    <b:Year>2023</b:Year>
    <b:URL>https://flex.flinders.edu.au/file/62afc95c-6b89-4134-813c-cedb8f7bdde1/1/AldawsariThesis2023.pdf</b:URL>
    <b:RefOrder>13</b:RefOrder>
  </b:Source>
  <b:Source>
    <b:Tag>Mat19</b:Tag>
    <b:SourceType>JournalArticle</b:SourceType>
    <b:Guid>{CD62CA77-7926-43C1-97C7-56161E9C56F7}</b:Guid>
    <b:Author>
      <b:Author>
        <b:NameList>
          <b:Person>
            <b:Last>Matthews</b:Last>
            <b:First>Jane</b:First>
          </b:Person>
        </b:NameList>
      </b:Author>
    </b:Author>
    <b:Title>The ‘how’ of benefits management for digital technology: From engineering to asset management</b:Title>
    <b:Year>2019</b:Year>
    <b:Volume>109</b:Volume>
    <b:URL>https://www.sciencedirect.com/science/article/abs/pii/S0926580519304297</b:URL>
    <b:RefOrder>14</b:RefOrder>
  </b:Source>
  <b:Source>
    <b:Tag>Aze20</b:Tag>
    <b:SourceType>JournalArticle</b:SourceType>
    <b:Guid>{CD5F9BAB-A7BF-47A9-8E89-0B4F08C1CCC8}</b:Guid>
    <b:Author>
      <b:Author>
        <b:NameList>
          <b:Person>
            <b:Last>Azenha</b:Last>
            <b:First>Flávio</b:First>
            <b:Middle>Copola</b:Middle>
          </b:Person>
        </b:NameList>
      </b:Author>
    </b:Author>
    <b:Title>The Role and Characteristics of Hybrid Approaches to Project Management in the Development of Technology-Based Products and Services</b:Title>
    <b:Year>2020</b:Year>
    <b:URL>https://journals.sagepub.com/doi/full/10.1177/8756972820956884</b:URL>
    <b:RefOrder>15</b:RefOrder>
  </b:Source>
  <b:Source>
    <b:Tag>Lav18</b:Tag>
    <b:SourceType>JournalArticle</b:SourceType>
    <b:Guid>{285E9EB9-3C74-4F58-9DB6-9A94B602DD3E}</b:Guid>
    <b:Author>
      <b:Author>
        <b:NameList>
          <b:Person>
            <b:Last>Lavikka</b:Last>
            <b:First>Rita</b:First>
          </b:Person>
        </b:NameList>
      </b:Author>
    </b:Author>
    <b:Title>Digital disruption of the AEC industry: technology-oriented scenarios for possible future development paths</b:Title>
    <b:Year>2018</b:Year>
    <b:URL>https://www.tandfonline.com/doi/abs/10.1080/01446193.2018.1476729</b:URL>
    <b:RefOrder>16</b:RefOrder>
  </b:Source>
</b:Sources>
</file>

<file path=customXml/itemProps1.xml><?xml version="1.0" encoding="utf-8"?>
<ds:datastoreItem xmlns:ds="http://schemas.openxmlformats.org/officeDocument/2006/customXml" ds:itemID="{8436A152-2B30-4DFE-8758-F081DCC76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6529</Words>
  <Pages>30</Pages>
  <Characters>36427</Characters>
  <Application>WPS Office</Application>
  <DocSecurity>0</DocSecurity>
  <Paragraphs>235</Paragraphs>
  <ScaleCrop>false</ScaleCrop>
  <LinksUpToDate>false</LinksUpToDate>
  <CharactersWithSpaces>42813</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٢٠٢٤-١٠-٢٧T١٥:٥٩:٠٠Z</dcterms:created>
  <dc:creator>IB GATES</dc:creator>
  <lastModifiedBy>SM-G998U</lastModifiedBy>
  <dcterms:modified xsi:type="dcterms:W3CDTF">٢٠٢٤-١٠-٣٠T١٥:٣٣:٠٧Z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939f2747e5b242919beb30e29d6eeb89</vt:lpwstr>
  </property>
</Properties>
</file>