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9AF39EE" w:rsidR="008239B5" w:rsidRDefault="00EB387B" w:rsidP="0047187F">
      <w:pPr>
        <w:tabs>
          <w:tab w:val="left" w:pos="2055"/>
        </w:tabs>
        <w:rPr>
          <w:rFonts w:hint="cs"/>
          <w:b/>
          <w:bCs/>
          <w:rtl/>
          <w:lang w:bidi="ar-SY"/>
        </w:rPr>
      </w:pPr>
      <w:r>
        <w:t xml:space="preserve">Leader Name: </w:t>
      </w:r>
      <w:r w:rsidR="0047187F" w:rsidRPr="0047187F">
        <w:rPr>
          <w:rFonts w:hint="cs"/>
          <w:sz w:val="28"/>
          <w:szCs w:val="28"/>
          <w:rtl/>
        </w:rPr>
        <w:t xml:space="preserve">محمد </w:t>
      </w:r>
      <w:r w:rsidR="0020273B">
        <w:rPr>
          <w:rFonts w:hint="cs"/>
          <w:sz w:val="28"/>
          <w:szCs w:val="28"/>
          <w:rtl/>
          <w:lang w:bidi="ar-SY"/>
        </w:rPr>
        <w:t>ناصر هزازي</w:t>
      </w:r>
      <w:r w:rsidR="00786302">
        <w:rPr>
          <w:rFonts w:hint="cs"/>
          <w:sz w:val="28"/>
          <w:szCs w:val="28"/>
          <w:rtl/>
          <w:lang w:bidi="ar-SY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F07B449" w14:textId="77777777" w:rsidR="002026FD" w:rsidRDefault="005D7FA2" w:rsidP="002026FD">
            <w:pPr>
              <w:shd w:val="clear" w:color="auto" w:fill="FFFFFF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العنوان طويل جدا اقترح </w:t>
            </w:r>
            <w:r w:rsidR="003D7A56">
              <w:rPr>
                <w:rFonts w:hint="cs"/>
                <w:rtl/>
              </w:rPr>
              <w:t>إعادة صياغة العنوان:</w:t>
            </w:r>
          </w:p>
          <w:p w14:paraId="1F70FCD2" w14:textId="2D0DA1DF" w:rsidR="003D7A56" w:rsidRPr="00A83D84" w:rsidRDefault="00A83D84" w:rsidP="002026FD">
            <w:pPr>
              <w:shd w:val="clear" w:color="auto" w:fill="FFFFFF"/>
              <w:bidi/>
            </w:pPr>
            <w:r w:rsidRPr="00A83D84">
              <w:rPr>
                <w:b/>
                <w:bCs/>
              </w:rPr>
              <w:t>"</w:t>
            </w:r>
            <w:r w:rsidRPr="00A83D84">
              <w:rPr>
                <w:b/>
                <w:bCs/>
                <w:rtl/>
              </w:rPr>
              <w:t>إدارة مخاطر النفايات الصناعية في ضوء الاقتصاد الدائري: دراسة تحليلية في المملكة العربية السعودية</w:t>
            </w:r>
            <w:r w:rsidRPr="00A83D84">
              <w:rPr>
                <w:b/>
                <w:bCs/>
              </w:rPr>
              <w:t>"</w:t>
            </w:r>
          </w:p>
        </w:tc>
      </w:tr>
      <w:tr w:rsidR="00EF572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EF5727" w:rsidRDefault="00EF5727" w:rsidP="004026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62E866" w14:textId="77777777" w:rsidR="00402690" w:rsidRPr="008D74D3" w:rsidRDefault="00402690" w:rsidP="004026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3A773EA" w14:textId="2FB150C9" w:rsidR="002026FD" w:rsidRPr="002026FD" w:rsidRDefault="002026FD" w:rsidP="002026FD">
            <w:pPr>
              <w:shd w:val="clear" w:color="auto" w:fill="FFFFFF"/>
              <w:bidi/>
            </w:pPr>
            <w:r>
              <w:rPr>
                <w:rFonts w:hint="cs"/>
                <w:b/>
                <w:bCs/>
                <w:rtl/>
              </w:rPr>
              <w:t xml:space="preserve">المقدمة جيده </w:t>
            </w:r>
            <w:r w:rsidRPr="002026FD">
              <w:rPr>
                <w:b/>
                <w:bCs/>
                <w:rtl/>
              </w:rPr>
              <w:t>في ربط الموضوع بالتحول الوطني (رؤية 2030 والسعودية الخضراء)</w:t>
            </w:r>
            <w:r w:rsidRPr="002026FD">
              <w:rPr>
                <w:rtl/>
              </w:rPr>
              <w:t>، لكنها تفتقر إلى </w:t>
            </w:r>
            <w:r w:rsidRPr="002026FD">
              <w:rPr>
                <w:b/>
                <w:bCs/>
                <w:rtl/>
              </w:rPr>
              <w:t>إحصاءات محددة عن حجم النفايات في السعودية ونسب التدوير الحالية</w:t>
            </w:r>
            <w:r w:rsidRPr="002026FD">
              <w:rPr>
                <w:rtl/>
              </w:rPr>
              <w:t>، مما يجعل التمهيد خطابياً</w:t>
            </w:r>
            <w:r w:rsidRPr="002026FD">
              <w:t>.</w:t>
            </w:r>
          </w:p>
          <w:p w14:paraId="1A169082" w14:textId="77777777" w:rsidR="002026FD" w:rsidRPr="002026FD" w:rsidRDefault="002026FD" w:rsidP="002026FD">
            <w:pPr>
              <w:shd w:val="clear" w:color="auto" w:fill="FFFFFF"/>
              <w:bidi/>
            </w:pPr>
            <w:r w:rsidRPr="002026FD">
              <w:rPr>
                <w:b/>
                <w:bCs/>
                <w:rtl/>
              </w:rPr>
              <w:t>الحديث عن "النفايات مؤشر لكفاءة الموارد" فكرة مبتكرة، لكنها لم تورد مرجعاً أو دراسة سابقة تدعم هذا التوجه نظرياً</w:t>
            </w:r>
          </w:p>
          <w:p w14:paraId="2B044E4C" w14:textId="6EB27D0D" w:rsidR="00EF5727" w:rsidRPr="005D7FA2" w:rsidRDefault="002026FD" w:rsidP="002026FD">
            <w:pPr>
              <w:shd w:val="clear" w:color="auto" w:fill="FFFFFF"/>
              <w:bidi/>
            </w:pPr>
            <w:r w:rsidRPr="005D7FA2">
              <w:t xml:space="preserve"> </w:t>
            </w:r>
          </w:p>
        </w:tc>
      </w:tr>
      <w:tr w:rsidR="002026F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026FD" w:rsidRDefault="002026FD" w:rsidP="002026F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FFFE6C5" w14:textId="77777777" w:rsidR="002026FD" w:rsidRPr="008D74D3" w:rsidRDefault="002026FD" w:rsidP="002026F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026FD" w:rsidRDefault="002026FD" w:rsidP="002026F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026FD" w:rsidRDefault="002026FD" w:rsidP="002026F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026FD" w:rsidRDefault="002026FD" w:rsidP="002026F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A72F293" w:rsidR="002026FD" w:rsidRPr="005D7FA2" w:rsidRDefault="002026FD" w:rsidP="002026FD">
            <w:pPr>
              <w:shd w:val="clear" w:color="auto" w:fill="FFFFFF"/>
              <w:bidi/>
            </w:pPr>
          </w:p>
        </w:tc>
      </w:tr>
      <w:tr w:rsidR="002026F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026FD" w:rsidRDefault="002026FD" w:rsidP="002026F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744EB28" w14:textId="77777777" w:rsidR="002026FD" w:rsidRPr="008D74D3" w:rsidRDefault="002026FD" w:rsidP="002026F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026FD" w:rsidRDefault="002026FD" w:rsidP="002026F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026FD" w:rsidRDefault="002026FD" w:rsidP="002026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026FD" w:rsidRDefault="002026FD" w:rsidP="002026F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4EEA3DB" w:rsidR="002026FD" w:rsidRPr="002026FD" w:rsidRDefault="002026FD" w:rsidP="002026FD">
            <w:pPr>
              <w:shd w:val="clear" w:color="auto" w:fill="FFFFFF"/>
              <w:bidi/>
            </w:pPr>
          </w:p>
        </w:tc>
      </w:tr>
      <w:tr w:rsidR="002026F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026FD" w:rsidRDefault="002026FD" w:rsidP="002026F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026FD" w:rsidRDefault="002026FD" w:rsidP="002026F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026FD" w:rsidRDefault="002026FD" w:rsidP="002026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6BEF9F" w14:textId="77777777" w:rsidR="002026FD" w:rsidRPr="008D74D3" w:rsidRDefault="002026FD" w:rsidP="002026F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026FD" w:rsidRDefault="002026FD" w:rsidP="002026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FD33060" w14:textId="68A29E37" w:rsidR="002026FD" w:rsidRDefault="002026FD" w:rsidP="002026FD">
            <w:pPr>
              <w:shd w:val="clear" w:color="auto" w:fill="FFFFFF"/>
              <w:bidi/>
              <w:rPr>
                <w:rtl/>
              </w:rPr>
            </w:pPr>
            <w:r>
              <w:rPr>
                <w:rFonts w:hint="cs"/>
                <w:rtl/>
              </w:rPr>
              <w:t>إعادة صياغة الأهداف</w:t>
            </w:r>
          </w:p>
          <w:p w14:paraId="61DFFA04" w14:textId="170C52B2" w:rsidR="002026FD" w:rsidRPr="002026FD" w:rsidRDefault="002026FD" w:rsidP="002026FD">
            <w:pPr>
              <w:shd w:val="clear" w:color="auto" w:fill="FFFFFF"/>
              <w:bidi/>
            </w:pPr>
            <w:r>
              <w:rPr>
                <w:rFonts w:hint="cs"/>
                <w:rtl/>
              </w:rPr>
              <w:t>الهدف العام:</w:t>
            </w:r>
            <w:r w:rsidRPr="002026FD">
              <w:br/>
            </w:r>
            <w:r w:rsidRPr="002026FD">
              <w:rPr>
                <w:b/>
                <w:bCs/>
              </w:rPr>
              <w:t>"</w:t>
            </w:r>
            <w:r w:rsidRPr="002026FD">
              <w:rPr>
                <w:b/>
                <w:bCs/>
                <w:rtl/>
              </w:rPr>
              <w:t>تطوير إطار عمل تكاملي لإدارة النفايات واستدامة الموارد في القطاع الصناعي السعودي، يدمج بين مبادئ الاقتصاد الدائري ومنهجيات إدارة المخاطر، بما يعزز الامتثال البيئي وكفاءة الموارد</w:t>
            </w:r>
            <w:r w:rsidRPr="002026FD">
              <w:rPr>
                <w:b/>
                <w:bCs/>
              </w:rPr>
              <w:t>."</w:t>
            </w:r>
          </w:p>
          <w:p w14:paraId="68875CF8" w14:textId="70C601B6" w:rsidR="002026FD" w:rsidRPr="002026FD" w:rsidRDefault="002026FD" w:rsidP="002026FD">
            <w:pPr>
              <w:shd w:val="clear" w:color="auto" w:fill="FFFFFF"/>
              <w:bidi/>
            </w:pPr>
            <w:r w:rsidRPr="002026FD">
              <w:rPr>
                <w:b/>
                <w:bCs/>
                <w:rtl/>
              </w:rPr>
              <w:t xml:space="preserve">الأهداف </w:t>
            </w:r>
            <w:proofErr w:type="gramStart"/>
            <w:r w:rsidRPr="002026FD">
              <w:rPr>
                <w:b/>
                <w:bCs/>
                <w:rtl/>
              </w:rPr>
              <w:t xml:space="preserve">الفرعية </w:t>
            </w:r>
            <w:r w:rsidRPr="002026FD">
              <w:rPr>
                <w:b/>
                <w:bCs/>
              </w:rPr>
              <w:t>:</w:t>
            </w:r>
            <w:proofErr w:type="gramEnd"/>
          </w:p>
          <w:p w14:paraId="2C06770D" w14:textId="77777777" w:rsidR="002026FD" w:rsidRPr="002026FD" w:rsidRDefault="002026FD" w:rsidP="002026FD">
            <w:pPr>
              <w:shd w:val="clear" w:color="auto" w:fill="FFFFFF"/>
              <w:bidi/>
            </w:pPr>
            <w:r w:rsidRPr="002026FD">
              <w:rPr>
                <w:b/>
                <w:bCs/>
                <w:rtl/>
              </w:rPr>
              <w:t>تشخيص الواقع</w:t>
            </w:r>
            <w:r w:rsidRPr="002026FD">
              <w:t xml:space="preserve">: </w:t>
            </w:r>
            <w:r w:rsidRPr="002026FD">
              <w:rPr>
                <w:rtl/>
              </w:rPr>
              <w:t>تقييم مستوى الممارسات الحالية لإدارة النفايات في المنشآت الصناعية السعودية (من حيث الفرز، البيانات، الحوكمة، الوعي)</w:t>
            </w:r>
            <w:r w:rsidRPr="002026FD">
              <w:t>.</w:t>
            </w:r>
          </w:p>
          <w:p w14:paraId="0F120937" w14:textId="77777777" w:rsidR="002026FD" w:rsidRPr="002026FD" w:rsidRDefault="002026FD" w:rsidP="002026FD">
            <w:pPr>
              <w:shd w:val="clear" w:color="auto" w:fill="FFFFFF"/>
              <w:bidi/>
            </w:pPr>
            <w:r w:rsidRPr="002026FD">
              <w:rPr>
                <w:b/>
                <w:bCs/>
                <w:rtl/>
              </w:rPr>
              <w:t>تحليل العلاقة</w:t>
            </w:r>
            <w:r w:rsidRPr="002026FD">
              <w:t xml:space="preserve">: </w:t>
            </w:r>
            <w:r w:rsidRPr="002026FD">
              <w:rPr>
                <w:rtl/>
              </w:rPr>
              <w:t>تحديد نقاط التداخل بين سوء إدارة النفايات ومخاطر (بيئية، مالية، تشغيلية، امتثالية) باستخدام أدوات تحليل المخاطر</w:t>
            </w:r>
            <w:r w:rsidRPr="002026FD">
              <w:t>.</w:t>
            </w:r>
          </w:p>
          <w:p w14:paraId="41F82E24" w14:textId="77777777" w:rsidR="002026FD" w:rsidRPr="002026FD" w:rsidRDefault="002026FD" w:rsidP="002026FD">
            <w:pPr>
              <w:shd w:val="clear" w:color="auto" w:fill="FFFFFF"/>
              <w:bidi/>
            </w:pPr>
            <w:r w:rsidRPr="002026FD">
              <w:rPr>
                <w:b/>
                <w:bCs/>
                <w:rtl/>
              </w:rPr>
              <w:t>بناء النموذج</w:t>
            </w:r>
            <w:r w:rsidRPr="002026FD">
              <w:t xml:space="preserve">: </w:t>
            </w:r>
            <w:r w:rsidRPr="002026FD">
              <w:rPr>
                <w:rtl/>
              </w:rPr>
              <w:t>تصميم إطار عمل متكامل يشمل: سياسات الحوكمة، متطلبات البيانات، إجراءات الفرز من المصدر، وآليات استرداد الموارد</w:t>
            </w:r>
            <w:r w:rsidRPr="002026FD">
              <w:t>.</w:t>
            </w:r>
          </w:p>
          <w:p w14:paraId="46732583" w14:textId="5372CD6B" w:rsidR="002026FD" w:rsidRPr="002026FD" w:rsidRDefault="002026FD" w:rsidP="002026FD">
            <w:pPr>
              <w:shd w:val="clear" w:color="auto" w:fill="FFFFFF"/>
              <w:bidi/>
            </w:pPr>
            <w:r w:rsidRPr="002026FD">
              <w:rPr>
                <w:b/>
                <w:bCs/>
                <w:rtl/>
              </w:rPr>
              <w:t>تطوير المؤشرات</w:t>
            </w:r>
            <w:r w:rsidRPr="002026FD">
              <w:t xml:space="preserve">: </w:t>
            </w:r>
            <w:r w:rsidRPr="002026FD">
              <w:rPr>
                <w:rtl/>
              </w:rPr>
              <w:t>اقتراح مجموعة من مؤشرات الأداء الرئيسية لقياس كفاءة إدارة النفايات ونسبة التحول عن المرادم وتكلفة الطن</w:t>
            </w:r>
            <w:r w:rsidRPr="002026FD">
              <w:t>.</w:t>
            </w:r>
          </w:p>
          <w:p w14:paraId="59B15519" w14:textId="2AD50A8E" w:rsidR="002026FD" w:rsidRPr="002026FD" w:rsidRDefault="002026FD" w:rsidP="002026FD">
            <w:pPr>
              <w:shd w:val="clear" w:color="auto" w:fill="FFFFFF"/>
              <w:bidi/>
            </w:pPr>
          </w:p>
        </w:tc>
      </w:tr>
      <w:tr w:rsidR="002026F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026FD" w:rsidRDefault="002026FD" w:rsidP="002026F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026FD" w:rsidRDefault="002026FD" w:rsidP="002026F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026FD" w:rsidRDefault="002026FD" w:rsidP="002026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BE8FB12" w14:textId="77777777" w:rsidR="002026FD" w:rsidRPr="008D74D3" w:rsidRDefault="002026FD" w:rsidP="002026F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026FD" w:rsidRDefault="002026FD" w:rsidP="002026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4D8E667" w:rsidR="002026FD" w:rsidRDefault="002026FD" w:rsidP="002026FD">
            <w:pPr>
              <w:shd w:val="clear" w:color="auto" w:fill="FFFFFF"/>
              <w:bidi/>
            </w:pPr>
            <w:r>
              <w:rPr>
                <w:rFonts w:hint="cs"/>
                <w:b/>
                <w:bCs/>
                <w:rtl/>
              </w:rPr>
              <w:t>إعادة صياغة التساؤلات والفرضي</w:t>
            </w:r>
            <w:r w:rsidR="0081666D">
              <w:rPr>
                <w:rFonts w:hint="cs"/>
                <w:b/>
                <w:bCs/>
                <w:rtl/>
              </w:rPr>
              <w:t>ات على ضوء الاهداف</w:t>
            </w:r>
          </w:p>
        </w:tc>
      </w:tr>
      <w:tr w:rsidR="0081666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1666D" w:rsidRDefault="0081666D" w:rsidP="0081666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81666D" w:rsidRDefault="0081666D" w:rsidP="0081666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1666D" w:rsidRDefault="0081666D" w:rsidP="00816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263454" w14:textId="77777777" w:rsidR="0081666D" w:rsidRPr="008D74D3" w:rsidRDefault="0081666D" w:rsidP="008166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81666D" w:rsidRDefault="0081666D" w:rsidP="00816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ECFE540" w:rsidR="0081666D" w:rsidRDefault="0081666D" w:rsidP="0081666D">
            <w:pPr>
              <w:jc w:val="center"/>
            </w:pPr>
            <w:r>
              <w:rPr>
                <w:rFonts w:hint="cs"/>
                <w:b/>
                <w:bCs/>
                <w:rtl/>
              </w:rPr>
              <w:t>إعادة صياغة التساؤلات والفرضيات على ضوء الاهداف</w:t>
            </w:r>
          </w:p>
        </w:tc>
      </w:tr>
      <w:tr w:rsidR="0081666D" w14:paraId="2BC8EA47" w14:textId="77777777" w:rsidTr="0081666D">
        <w:trPr>
          <w:trHeight w:val="1070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1666D" w:rsidRDefault="0081666D" w:rsidP="008166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1666D" w:rsidRDefault="0081666D" w:rsidP="0081666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1666D" w:rsidRDefault="0081666D" w:rsidP="00816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474E51" w14:textId="77777777" w:rsidR="0081666D" w:rsidRPr="008D74D3" w:rsidRDefault="0081666D" w:rsidP="008166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1666D" w:rsidRDefault="0081666D" w:rsidP="00816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AD1F6C" w14:textId="42685CBC" w:rsidR="0081666D" w:rsidRPr="0081666D" w:rsidRDefault="0081666D" w:rsidP="0081666D">
            <w:pPr>
              <w:shd w:val="clear" w:color="auto" w:fill="FFFFFF"/>
              <w:bidi/>
            </w:pPr>
            <w:r w:rsidRPr="0081666D">
              <w:rPr>
                <w:b/>
                <w:bCs/>
                <w:rtl/>
              </w:rPr>
              <w:t>الدراسات السابقة اقتصرت على مراجع عالمية</w:t>
            </w:r>
            <w:r w:rsidRPr="0081666D">
              <w:rPr>
                <w:b/>
                <w:bCs/>
              </w:rPr>
              <w:t xml:space="preserve"> (UNEP</w:t>
            </w:r>
            <w:r w:rsidRPr="0081666D">
              <w:rPr>
                <w:b/>
                <w:bCs/>
                <w:rtl/>
              </w:rPr>
              <w:t xml:space="preserve">، البنك الدولي، </w:t>
            </w:r>
            <w:r w:rsidRPr="0081666D">
              <w:rPr>
                <w:b/>
                <w:bCs/>
              </w:rPr>
              <w:t>OECD</w:t>
            </w:r>
            <w:r w:rsidRPr="0081666D">
              <w:rPr>
                <w:b/>
                <w:bCs/>
                <w:rtl/>
              </w:rPr>
              <w:t xml:space="preserve">، </w:t>
            </w:r>
            <w:r w:rsidRPr="0081666D">
              <w:rPr>
                <w:b/>
                <w:bCs/>
              </w:rPr>
              <w:t>ISO</w:t>
            </w:r>
            <w:r w:rsidRPr="0081666D">
              <w:rPr>
                <w:b/>
                <w:bCs/>
                <w:rtl/>
              </w:rPr>
              <w:t xml:space="preserve">، </w:t>
            </w:r>
            <w:r w:rsidRPr="0081666D">
              <w:rPr>
                <w:b/>
                <w:bCs/>
              </w:rPr>
              <w:t>Ellen MacArthur)</w:t>
            </w:r>
            <w:r w:rsidRPr="0081666D">
              <w:rPr>
                <w:rtl/>
              </w:rPr>
              <w:t>، ولم تذكر أي دراسة عربية أو سعودية ذات صلة، وهو نقص واضح</w:t>
            </w:r>
            <w:r w:rsidRPr="0081666D">
              <w:t>.</w:t>
            </w:r>
          </w:p>
          <w:p w14:paraId="419B52F8" w14:textId="77777777" w:rsidR="0081666D" w:rsidRPr="0081666D" w:rsidRDefault="0081666D" w:rsidP="0081666D">
            <w:pPr>
              <w:shd w:val="clear" w:color="auto" w:fill="FFFFFF"/>
              <w:bidi/>
            </w:pPr>
            <w:r w:rsidRPr="0081666D">
              <w:rPr>
                <w:b/>
                <w:bCs/>
                <w:rtl/>
              </w:rPr>
              <w:t>جدول الدراسات السابقة (جدول 2) عام جداً ولم يتضمن دراسات تطبيقية ميدانية</w:t>
            </w:r>
            <w:r w:rsidRPr="0081666D">
              <w:rPr>
                <w:rtl/>
              </w:rPr>
              <w:t>، بل اكتفى بتقارير ومنشورات تعريفية، مما يضعف العمق النقدي</w:t>
            </w:r>
            <w:r w:rsidRPr="0081666D">
              <w:t>.</w:t>
            </w:r>
          </w:p>
          <w:p w14:paraId="7ECABAAC" w14:textId="77777777" w:rsidR="0081666D" w:rsidRPr="0081666D" w:rsidRDefault="0081666D" w:rsidP="0081666D">
            <w:pPr>
              <w:shd w:val="clear" w:color="auto" w:fill="FFFFFF"/>
              <w:bidi/>
            </w:pPr>
            <w:r w:rsidRPr="0081666D">
              <w:rPr>
                <w:b/>
                <w:bCs/>
                <w:rtl/>
              </w:rPr>
              <w:t>الإطار النظري جيد لكنه يفتقر إلى نقد الأدبيات</w:t>
            </w:r>
            <w:r w:rsidRPr="0081666D">
              <w:rPr>
                <w:rtl/>
              </w:rPr>
              <w:t>، واكتفى بعرض المفاهيم دون بيان الفجوات في كل مجال (مثل: قلة الدراسات التي ربطت إدارة النفايات بإدارة المخاطر في السعودية)</w:t>
            </w:r>
            <w:r w:rsidRPr="0081666D">
              <w:t>.</w:t>
            </w:r>
          </w:p>
          <w:p w14:paraId="5E883E3F" w14:textId="2D945B0F" w:rsidR="0081666D" w:rsidRPr="0081666D" w:rsidRDefault="0081666D" w:rsidP="0081666D">
            <w:pPr>
              <w:shd w:val="clear" w:color="auto" w:fill="FFFFFF"/>
              <w:bidi/>
            </w:pPr>
          </w:p>
        </w:tc>
      </w:tr>
      <w:tr w:rsidR="0081666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1666D" w:rsidRDefault="0081666D" w:rsidP="008166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AF5629E" w14:textId="77777777" w:rsidR="0081666D" w:rsidRPr="008D74D3" w:rsidRDefault="0081666D" w:rsidP="008166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1666D" w:rsidRDefault="0081666D" w:rsidP="008166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1666D" w:rsidRDefault="0081666D" w:rsidP="00816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1666D" w:rsidRDefault="0081666D" w:rsidP="00816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5F43739" w:rsidR="0081666D" w:rsidRDefault="0081666D" w:rsidP="0081666D">
            <w:pPr>
              <w:jc w:val="center"/>
            </w:pPr>
          </w:p>
        </w:tc>
      </w:tr>
      <w:tr w:rsidR="0081666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1666D" w:rsidRDefault="0081666D" w:rsidP="008166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1666D" w:rsidRDefault="0081666D" w:rsidP="0081666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1666D" w:rsidRDefault="0081666D" w:rsidP="00816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3B38A8" w14:textId="77777777" w:rsidR="0081666D" w:rsidRPr="008D74D3" w:rsidRDefault="0081666D" w:rsidP="008166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1666D" w:rsidRDefault="0081666D" w:rsidP="00816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5AB15D" w14:textId="6A52FA4D" w:rsidR="0081666D" w:rsidRPr="0081666D" w:rsidRDefault="0081666D" w:rsidP="0081666D">
            <w:pPr>
              <w:shd w:val="clear" w:color="auto" w:fill="FFFFFF"/>
              <w:bidi/>
            </w:pPr>
            <w:r w:rsidRPr="0081666D">
              <w:rPr>
                <w:b/>
                <w:bCs/>
                <w:rtl/>
              </w:rPr>
              <w:t>اعتماد الدراسة على مراجعة المصادر وبناء نموذج تطبيقي يجعلها أقرب للدراسة النظرية، وليس الميدانية</w:t>
            </w:r>
            <w:r w:rsidRPr="0081666D">
              <w:rPr>
                <w:rtl/>
              </w:rPr>
              <w:t>، لكن الأداة (الاستبانة) توحي بتطبيق ميداني، وهذا تضارب منهجي</w:t>
            </w:r>
          </w:p>
          <w:p w14:paraId="64B67EB1" w14:textId="0A41C622" w:rsidR="0081666D" w:rsidRPr="0081666D" w:rsidRDefault="0081666D" w:rsidP="0081666D">
            <w:pPr>
              <w:shd w:val="clear" w:color="auto" w:fill="FFFFFF"/>
              <w:bidi/>
            </w:pPr>
          </w:p>
        </w:tc>
      </w:tr>
      <w:tr w:rsidR="0081666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1666D" w:rsidRDefault="0081666D" w:rsidP="008166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1666D" w:rsidRDefault="0081666D" w:rsidP="0081666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1666D" w:rsidRDefault="0081666D" w:rsidP="0081666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B06806F" w14:textId="77777777" w:rsidR="0081666D" w:rsidRPr="008D74D3" w:rsidRDefault="0081666D" w:rsidP="008166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81666D" w:rsidRDefault="0081666D" w:rsidP="0081666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7C3B92C" w14:textId="2084DFCD" w:rsidR="0081666D" w:rsidRPr="003F0C29" w:rsidRDefault="0081666D" w:rsidP="0081666D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قاعدة</w:t>
            </w: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Stanford Top 2% </w:t>
            </w: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هي المصدر الرئيس، لكنها غير متاحة للجميع مباشرة</w:t>
            </w: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</w:t>
            </w: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تُنشر عبر</w:t>
            </w: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Elsevier)</w:t>
            </w: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،</w:t>
            </w:r>
            <w:r w:rsidRPr="003F0C29">
              <w:rPr>
                <w:rFonts w:ascii="Calibri" w:eastAsia="Calibri" w:hAnsi="Calibri" w:cs="Calibri"/>
                <w:sz w:val="22"/>
                <w:szCs w:val="22"/>
                <w:rtl/>
              </w:rPr>
              <w:t> ولم تذكر كيفية الحصول على البيانات</w:t>
            </w:r>
            <w:r w:rsidRPr="003F0C29">
              <w:rPr>
                <w:rFonts w:ascii="Calibri" w:eastAsia="Calibri" w:hAnsi="Calibri" w:cs="Calibri"/>
                <w:sz w:val="22"/>
                <w:szCs w:val="22"/>
              </w:rPr>
              <w:t xml:space="preserve"> (</w:t>
            </w:r>
            <w:r w:rsidRPr="003F0C29">
              <w:rPr>
                <w:rFonts w:ascii="Calibri" w:eastAsia="Calibri" w:hAnsi="Calibri" w:cs="Calibri"/>
                <w:sz w:val="22"/>
                <w:szCs w:val="22"/>
                <w:rtl/>
              </w:rPr>
              <w:t>هل من خلال قاعدة بيانات</w:t>
            </w:r>
            <w:r w:rsidRPr="003F0C29">
              <w:rPr>
                <w:rFonts w:ascii="Calibri" w:eastAsia="Calibri" w:hAnsi="Calibri" w:cs="Calibri"/>
                <w:sz w:val="22"/>
                <w:szCs w:val="22"/>
              </w:rPr>
              <w:t xml:space="preserve"> Scopus </w:t>
            </w:r>
            <w:r w:rsidRPr="003F0C29">
              <w:rPr>
                <w:rFonts w:ascii="Calibri" w:eastAsia="Calibri" w:hAnsi="Calibri" w:cs="Calibri"/>
                <w:sz w:val="22"/>
                <w:szCs w:val="22"/>
                <w:rtl/>
              </w:rPr>
              <w:t>نفسها، أم من الملفات المنشورة على</w:t>
            </w:r>
            <w:r w:rsidRPr="003F0C29">
              <w:rPr>
                <w:rFonts w:ascii="Calibri" w:eastAsia="Calibri" w:hAnsi="Calibri" w:cs="Calibri"/>
                <w:sz w:val="22"/>
                <w:szCs w:val="22"/>
              </w:rPr>
              <w:t xml:space="preserve"> Mendeley Data</w:t>
            </w:r>
          </w:p>
          <w:p w14:paraId="0AA3B19E" w14:textId="77777777" w:rsidR="0081666D" w:rsidRPr="003F0C29" w:rsidRDefault="0081666D" w:rsidP="0081666D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الاعتماد على التقارير الرسمية (وزارة التعليم العالي، أكاديمية البحث العلمي) كمصادر للسياسات</w:t>
            </w:r>
            <w:r w:rsidRPr="003F0C29">
              <w:rPr>
                <w:rFonts w:ascii="Calibri" w:eastAsia="Calibri" w:hAnsi="Calibri" w:cs="Calibri"/>
                <w:sz w:val="22"/>
                <w:szCs w:val="22"/>
                <w:rtl/>
              </w:rPr>
              <w:t>، لكنها لم تذكر كيف سيتم "ترميز" هذه السياسات كمتغيرات قابلة للقياس الكمي (مثل: سنوات الإطلاق، الميزانيات، عدد المستفيدين)، مما يجعل الربط بين السياسات والأداء صعباً</w:t>
            </w:r>
            <w:r w:rsidRPr="003F0C29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6EBEC288" w14:textId="248A72EC" w:rsidR="0081666D" w:rsidRPr="003F0C29" w:rsidRDefault="0081666D" w:rsidP="0081666D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استخدام</w:t>
            </w: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SPSS </w:t>
            </w:r>
            <w:proofErr w:type="gramStart"/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و</w:t>
            </w: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Excel</w:t>
            </w:r>
            <w:proofErr w:type="gramEnd"/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مناسب</w:t>
            </w:r>
            <w:r w:rsidRPr="003F0C29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، لكن لم يذكر اختبارات محددة للفروض (مثل: اختبار الانحدار الخطي البسيط أو المتعدد، أو اختبار ارتباط </w:t>
            </w:r>
            <w:proofErr w:type="spellStart"/>
            <w:r w:rsidRPr="003F0C29">
              <w:rPr>
                <w:rFonts w:ascii="Calibri" w:eastAsia="Calibri" w:hAnsi="Calibri" w:cs="Calibri"/>
                <w:sz w:val="22"/>
                <w:szCs w:val="22"/>
                <w:rtl/>
              </w:rPr>
              <w:t>سبيرمان</w:t>
            </w:r>
            <w:proofErr w:type="spellEnd"/>
            <w:r w:rsidRPr="003F0C29">
              <w:rPr>
                <w:rFonts w:ascii="Calibri" w:eastAsia="Calibri" w:hAnsi="Calibri" w:cs="Calibri"/>
                <w:sz w:val="22"/>
                <w:szCs w:val="22"/>
                <w:rtl/>
              </w:rPr>
              <w:t>)</w:t>
            </w:r>
          </w:p>
        </w:tc>
      </w:tr>
      <w:tr w:rsidR="0081666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1666D" w:rsidRDefault="0081666D" w:rsidP="008166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1666D" w:rsidRDefault="0081666D" w:rsidP="0081666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1666D" w:rsidRDefault="0081666D" w:rsidP="00816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971DB7" w14:textId="77777777" w:rsidR="0081666D" w:rsidRPr="008D74D3" w:rsidRDefault="0081666D" w:rsidP="008166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1666D" w:rsidRDefault="0081666D" w:rsidP="0081666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AD952F5" w:rsidR="0081666D" w:rsidRPr="0081666D" w:rsidRDefault="0081666D" w:rsidP="0081666D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81666D">
              <w:rPr>
                <w:rFonts w:ascii="Calibri" w:eastAsia="Calibri" w:hAnsi="Calibri" w:cs="Calibri"/>
                <w:sz w:val="22"/>
                <w:szCs w:val="22"/>
                <w:rtl/>
              </w:rPr>
              <w:t>الحدود المكانية (المملكة) واسعة جداً مقارنة بالدراسة التي تعتمد على تحليل ثانوي واستبانة مقترحة، والأفضل تحديد منطقة صناعية محددة (كمدينة الجبيل أو الرياض)</w:t>
            </w:r>
            <w:r w:rsidRPr="0081666D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81666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1666D" w:rsidRDefault="0081666D" w:rsidP="008166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E796561" w14:textId="77777777" w:rsidR="0081666D" w:rsidRPr="008D74D3" w:rsidRDefault="0081666D" w:rsidP="008166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1666D" w:rsidRDefault="0081666D" w:rsidP="008166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1666D" w:rsidRDefault="0081666D" w:rsidP="0081666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1666D" w:rsidRDefault="0081666D" w:rsidP="0081666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F0F1C4E" w:rsidR="0081666D" w:rsidRDefault="0081666D" w:rsidP="00836A51">
            <w:bookmarkStart w:id="0" w:name="_GoBack"/>
            <w:bookmarkEnd w:id="0"/>
          </w:p>
        </w:tc>
      </w:tr>
      <w:tr w:rsidR="0081666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1666D" w:rsidRDefault="0081666D" w:rsidP="008166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812C64C" w14:textId="77777777" w:rsidR="0081666D" w:rsidRDefault="0081666D" w:rsidP="0081666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الالتزام بشكل نموذج العرض المبدئي الموضح على صفحة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</w:p>
          <w:p w14:paraId="7435E8FC" w14:textId="437DFC81" w:rsidR="0081666D" w:rsidRDefault="0081666D" w:rsidP="0081666D">
            <w:pPr>
              <w:jc w:val="center"/>
            </w:pPr>
            <w:r>
              <w:rPr>
                <w:rFonts w:hint="cs"/>
                <w:rtl/>
              </w:rPr>
              <w:t>ظهرت الخطة وكأنها جزء مقتطع من بحث سابق منجز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24B75"/>
    <w:multiLevelType w:val="multilevel"/>
    <w:tmpl w:val="3222A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B02AB"/>
    <w:multiLevelType w:val="multilevel"/>
    <w:tmpl w:val="FEF23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0417E6"/>
    <w:multiLevelType w:val="multilevel"/>
    <w:tmpl w:val="20B4F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DE6FAF"/>
    <w:multiLevelType w:val="multilevel"/>
    <w:tmpl w:val="CBA02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913648"/>
    <w:multiLevelType w:val="multilevel"/>
    <w:tmpl w:val="6D2A7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AB36C5"/>
    <w:multiLevelType w:val="multilevel"/>
    <w:tmpl w:val="D54A2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004985"/>
    <w:multiLevelType w:val="multilevel"/>
    <w:tmpl w:val="90CA0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C34295"/>
    <w:multiLevelType w:val="multilevel"/>
    <w:tmpl w:val="2B70C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00661F"/>
    <w:multiLevelType w:val="multilevel"/>
    <w:tmpl w:val="0BA40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EF2A6C"/>
    <w:multiLevelType w:val="multilevel"/>
    <w:tmpl w:val="79D20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E3015A"/>
    <w:multiLevelType w:val="multilevel"/>
    <w:tmpl w:val="1D6E5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7108DA"/>
    <w:multiLevelType w:val="multilevel"/>
    <w:tmpl w:val="72605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E65126"/>
    <w:multiLevelType w:val="multilevel"/>
    <w:tmpl w:val="A596E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A75FC6"/>
    <w:multiLevelType w:val="multilevel"/>
    <w:tmpl w:val="CE60D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4C3EB2"/>
    <w:multiLevelType w:val="multilevel"/>
    <w:tmpl w:val="C5F03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A714E9"/>
    <w:multiLevelType w:val="multilevel"/>
    <w:tmpl w:val="B3623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7709E5"/>
    <w:multiLevelType w:val="multilevel"/>
    <w:tmpl w:val="7E18D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E84188"/>
    <w:multiLevelType w:val="multilevel"/>
    <w:tmpl w:val="65A4C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4D1E0D"/>
    <w:multiLevelType w:val="multilevel"/>
    <w:tmpl w:val="0EC4D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8"/>
  </w:num>
  <w:num w:numId="3">
    <w:abstractNumId w:val="11"/>
  </w:num>
  <w:num w:numId="4">
    <w:abstractNumId w:val="21"/>
  </w:num>
  <w:num w:numId="5">
    <w:abstractNumId w:val="15"/>
  </w:num>
  <w:num w:numId="6">
    <w:abstractNumId w:val="3"/>
  </w:num>
  <w:num w:numId="7">
    <w:abstractNumId w:val="8"/>
  </w:num>
  <w:num w:numId="8">
    <w:abstractNumId w:val="17"/>
  </w:num>
  <w:num w:numId="9">
    <w:abstractNumId w:val="20"/>
  </w:num>
  <w:num w:numId="10">
    <w:abstractNumId w:val="16"/>
  </w:num>
  <w:num w:numId="11">
    <w:abstractNumId w:val="14"/>
  </w:num>
  <w:num w:numId="12">
    <w:abstractNumId w:val="4"/>
  </w:num>
  <w:num w:numId="13">
    <w:abstractNumId w:val="6"/>
  </w:num>
  <w:num w:numId="14">
    <w:abstractNumId w:val="1"/>
  </w:num>
  <w:num w:numId="15">
    <w:abstractNumId w:val="19"/>
  </w:num>
  <w:num w:numId="16">
    <w:abstractNumId w:val="2"/>
  </w:num>
  <w:num w:numId="17">
    <w:abstractNumId w:val="0"/>
  </w:num>
  <w:num w:numId="18">
    <w:abstractNumId w:val="12"/>
  </w:num>
  <w:num w:numId="19">
    <w:abstractNumId w:val="9"/>
  </w:num>
  <w:num w:numId="20">
    <w:abstractNumId w:val="13"/>
  </w:num>
  <w:num w:numId="21">
    <w:abstractNumId w:val="10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026FD"/>
    <w:rsid w:val="0020273B"/>
    <w:rsid w:val="002269CD"/>
    <w:rsid w:val="002E3635"/>
    <w:rsid w:val="003D7A56"/>
    <w:rsid w:val="003F0C29"/>
    <w:rsid w:val="00402690"/>
    <w:rsid w:val="0047187F"/>
    <w:rsid w:val="004E21BE"/>
    <w:rsid w:val="00542196"/>
    <w:rsid w:val="005436E0"/>
    <w:rsid w:val="00590027"/>
    <w:rsid w:val="005D7FA2"/>
    <w:rsid w:val="006C2FF5"/>
    <w:rsid w:val="00786302"/>
    <w:rsid w:val="007E4B35"/>
    <w:rsid w:val="007E4DCA"/>
    <w:rsid w:val="0081666D"/>
    <w:rsid w:val="008239B5"/>
    <w:rsid w:val="00836A51"/>
    <w:rsid w:val="008415DF"/>
    <w:rsid w:val="008D74D3"/>
    <w:rsid w:val="008D7A2A"/>
    <w:rsid w:val="0090677D"/>
    <w:rsid w:val="00985850"/>
    <w:rsid w:val="009B1DDC"/>
    <w:rsid w:val="00A629D4"/>
    <w:rsid w:val="00A83D84"/>
    <w:rsid w:val="00A968AB"/>
    <w:rsid w:val="00B44D2B"/>
    <w:rsid w:val="00C2067B"/>
    <w:rsid w:val="00C5027E"/>
    <w:rsid w:val="00C60C27"/>
    <w:rsid w:val="00C76EBD"/>
    <w:rsid w:val="00D34A3E"/>
    <w:rsid w:val="00DA1C7C"/>
    <w:rsid w:val="00EB387B"/>
    <w:rsid w:val="00EB5FEB"/>
    <w:rsid w:val="00EF5727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4467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69168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6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56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6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454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702654">
                              <w:blockQuote w:val="1"/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single" w:sz="12" w:space="11" w:color="ADB2B8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0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66187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8464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03284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8638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9990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9346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0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770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0216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818A1512-A081-41B7-8A4E-C01BBD561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2026-07-25T09:02:00Z</dcterms:created>
  <dcterms:modified xsi:type="dcterms:W3CDTF">2026-07-25T09:36:00Z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