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C0CC9" w14:textId="77777777" w:rsidR="00CD6D17" w:rsidRPr="00CD6D17" w:rsidRDefault="00CD6D17" w:rsidP="00CD6D17">
      <w:pPr>
        <w:rPr>
          <w:rFonts w:ascii="Simplified Arabic" w:hAnsi="Simplified Arabic" w:cs="Simplified Arabic"/>
          <w:b/>
          <w:bCs/>
          <w:sz w:val="24"/>
          <w:szCs w:val="24"/>
          <w:rtl/>
        </w:rPr>
      </w:pPr>
    </w:p>
    <w:p w14:paraId="666F3BF9" w14:textId="063EC86F" w:rsidR="00CD6D17" w:rsidRPr="00CD6D17" w:rsidRDefault="00CD6D17" w:rsidP="00CD6D17">
      <w:pPr>
        <w:rPr>
          <w:rFonts w:ascii="Simplified Arabic" w:hAnsi="Simplified Arabic" w:cs="Simplified Arabic"/>
          <w:b/>
          <w:bCs/>
          <w:sz w:val="24"/>
          <w:szCs w:val="24"/>
        </w:rPr>
      </w:pPr>
      <w:r w:rsidRPr="00CD6D17">
        <w:rPr>
          <w:rFonts w:ascii="Simplified Arabic" w:hAnsi="Simplified Arabic" w:cs="Simplified Arabic"/>
          <w:noProof/>
          <w:sz w:val="24"/>
          <w:szCs w:val="24"/>
        </w:rPr>
        <w:drawing>
          <wp:anchor distT="0" distB="0" distL="114300" distR="114300" simplePos="0" relativeHeight="251658240" behindDoc="0" locked="0" layoutInCell="1" allowOverlap="1" wp14:anchorId="724FECA5" wp14:editId="77A4E5F6">
            <wp:simplePos x="0" y="0"/>
            <wp:positionH relativeFrom="column">
              <wp:posOffset>-514350</wp:posOffset>
            </wp:positionH>
            <wp:positionV relativeFrom="paragraph">
              <wp:posOffset>0</wp:posOffset>
            </wp:positionV>
            <wp:extent cx="1866900" cy="1028700"/>
            <wp:effectExtent l="0" t="0" r="0" b="0"/>
            <wp:wrapThrough wrapText="bothSides">
              <wp:wrapPolygon edited="0">
                <wp:start x="17633" y="800"/>
                <wp:lineTo x="2204" y="5600"/>
                <wp:lineTo x="441" y="6400"/>
                <wp:lineTo x="441" y="13200"/>
                <wp:lineTo x="4188" y="14400"/>
                <wp:lineTo x="17633" y="14400"/>
                <wp:lineTo x="17633" y="16000"/>
                <wp:lineTo x="18955" y="16000"/>
                <wp:lineTo x="19396" y="14400"/>
                <wp:lineTo x="20057" y="10000"/>
                <wp:lineTo x="19616" y="3600"/>
                <wp:lineTo x="18955" y="800"/>
                <wp:lineTo x="17633" y="800"/>
              </wp:wrapPolygon>
            </wp:wrapThrough>
            <wp:docPr id="11919831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669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6D17">
        <w:rPr>
          <w:rFonts w:ascii="Simplified Arabic" w:hAnsi="Simplified Arabic" w:cs="Simplified Arabic"/>
          <w:b/>
          <w:bCs/>
          <w:sz w:val="24"/>
          <w:szCs w:val="24"/>
          <w:rtl/>
        </w:rPr>
        <w:t>جامعة ميدأوشن</w:t>
      </w:r>
    </w:p>
    <w:p w14:paraId="545CB385" w14:textId="271B61B9" w:rsidR="00CD6D17" w:rsidRPr="00CD6D17" w:rsidRDefault="00CD6D17" w:rsidP="00CD6D17">
      <w:pPr>
        <w:rPr>
          <w:rFonts w:ascii="Simplified Arabic" w:hAnsi="Simplified Arabic" w:cs="Simplified Arabic"/>
          <w:b/>
          <w:bCs/>
          <w:sz w:val="24"/>
          <w:szCs w:val="24"/>
        </w:rPr>
      </w:pPr>
      <w:r w:rsidRPr="00CD6D17">
        <w:rPr>
          <w:rFonts w:ascii="Simplified Arabic" w:hAnsi="Simplified Arabic" w:cs="Simplified Arabic"/>
          <w:b/>
          <w:bCs/>
          <w:sz w:val="24"/>
          <w:szCs w:val="24"/>
          <w:rtl/>
        </w:rPr>
        <w:t>كلية الإدارة</w:t>
      </w:r>
      <w:r w:rsidRPr="00CD6D17">
        <w:rPr>
          <w:rFonts w:ascii="Simplified Arabic" w:hAnsi="Simplified Arabic" w:cs="Simplified Arabic"/>
          <w:b/>
          <w:bCs/>
          <w:sz w:val="24"/>
          <w:szCs w:val="24"/>
        </w:rPr>
        <w:t xml:space="preserve"> </w:t>
      </w:r>
    </w:p>
    <w:p w14:paraId="276CC111" w14:textId="63AE6076" w:rsidR="005C324F" w:rsidRPr="00CD6D17" w:rsidRDefault="00CD6D17" w:rsidP="004D4AB2">
      <w:pPr>
        <w:tabs>
          <w:tab w:val="left" w:pos="2517"/>
        </w:tabs>
        <w:rPr>
          <w:rFonts w:ascii="Simplified Arabic" w:hAnsi="Simplified Arabic" w:cs="Simplified Arabic" w:hint="cs"/>
          <w:sz w:val="24"/>
          <w:szCs w:val="24"/>
          <w:rtl/>
        </w:rPr>
      </w:pPr>
      <w:r w:rsidRPr="00CD6D17">
        <w:rPr>
          <w:rFonts w:ascii="Simplified Arabic" w:hAnsi="Simplified Arabic" w:cs="Simplified Arabic"/>
          <w:b/>
          <w:bCs/>
          <w:sz w:val="24"/>
          <w:szCs w:val="24"/>
          <w:rtl/>
        </w:rPr>
        <w:t>قسم / تخصص</w:t>
      </w:r>
      <w:r w:rsidR="004D4AB2">
        <w:rPr>
          <w:rFonts w:ascii="Simplified Arabic" w:hAnsi="Simplified Arabic" w:cs="Simplified Arabic" w:hint="cs"/>
          <w:b/>
          <w:bCs/>
          <w:sz w:val="24"/>
          <w:szCs w:val="24"/>
          <w:rtl/>
        </w:rPr>
        <w:t xml:space="preserve"> إدارة المشاريع</w:t>
      </w:r>
      <w:r w:rsidR="004D4AB2">
        <w:rPr>
          <w:rFonts w:ascii="Simplified Arabic" w:hAnsi="Simplified Arabic" w:cs="Simplified Arabic"/>
          <w:b/>
          <w:bCs/>
          <w:sz w:val="24"/>
          <w:szCs w:val="24"/>
        </w:rPr>
        <w:tab/>
      </w:r>
      <w:r w:rsidR="004D4AB2">
        <w:rPr>
          <w:rFonts w:ascii="Simplified Arabic" w:hAnsi="Simplified Arabic" w:cs="Simplified Arabic"/>
          <w:b/>
          <w:bCs/>
          <w:sz w:val="24"/>
          <w:szCs w:val="24"/>
        </w:rPr>
        <w:tab/>
      </w:r>
      <w:r w:rsidR="004D4AB2">
        <w:rPr>
          <w:rFonts w:ascii="Simplified Arabic" w:hAnsi="Simplified Arabic" w:cs="Simplified Arabic"/>
          <w:b/>
          <w:bCs/>
          <w:sz w:val="24"/>
          <w:szCs w:val="24"/>
        </w:rPr>
        <w:tab/>
      </w:r>
    </w:p>
    <w:p w14:paraId="69943FDC" w14:textId="77777777" w:rsidR="00CD6D17" w:rsidRPr="00CD6D17" w:rsidRDefault="00CD6D17" w:rsidP="00CD6D17">
      <w:pPr>
        <w:rPr>
          <w:rFonts w:ascii="Simplified Arabic" w:hAnsi="Simplified Arabic" w:cs="Simplified Arabic"/>
          <w:sz w:val="24"/>
          <w:szCs w:val="24"/>
          <w:rtl/>
        </w:rPr>
      </w:pPr>
    </w:p>
    <w:p w14:paraId="27A9D45A" w14:textId="77777777" w:rsidR="00CD6D17" w:rsidRPr="00CD6D17" w:rsidRDefault="00CD6D17" w:rsidP="00CD6D17">
      <w:pPr>
        <w:rPr>
          <w:rFonts w:ascii="Simplified Arabic" w:hAnsi="Simplified Arabic" w:cs="Simplified Arabic"/>
          <w:sz w:val="24"/>
          <w:szCs w:val="24"/>
          <w:rtl/>
        </w:rPr>
      </w:pPr>
    </w:p>
    <w:p w14:paraId="0B836BC7" w14:textId="77777777" w:rsidR="00CD6D17" w:rsidRPr="00CD6D17" w:rsidRDefault="00CD6D17" w:rsidP="00CD6D17">
      <w:pPr>
        <w:rPr>
          <w:rFonts w:ascii="Simplified Arabic" w:hAnsi="Simplified Arabic" w:cs="Simplified Arabic"/>
          <w:sz w:val="24"/>
          <w:szCs w:val="24"/>
          <w:rtl/>
        </w:rPr>
      </w:pPr>
    </w:p>
    <w:p w14:paraId="2DA2B596" w14:textId="77777777" w:rsidR="00CD6D17" w:rsidRPr="00CD6D17" w:rsidRDefault="00CD6D17" w:rsidP="00CD6D17">
      <w:pPr>
        <w:rPr>
          <w:rFonts w:ascii="Simplified Arabic" w:hAnsi="Simplified Arabic" w:cs="Simplified Arabic"/>
          <w:sz w:val="24"/>
          <w:szCs w:val="24"/>
          <w:rtl/>
        </w:rPr>
      </w:pPr>
    </w:p>
    <w:p w14:paraId="32610B3A" w14:textId="79DAA599" w:rsidR="00CD6D17" w:rsidRPr="00CD6D17" w:rsidRDefault="00CD6D17" w:rsidP="00CD6D17">
      <w:pPr>
        <w:jc w:val="center"/>
        <w:rPr>
          <w:rFonts w:ascii="Simplified Arabic" w:hAnsi="Simplified Arabic" w:cs="Simplified Arabic"/>
          <w:sz w:val="24"/>
          <w:szCs w:val="24"/>
          <w:rtl/>
        </w:rPr>
      </w:pPr>
      <w:r w:rsidRPr="00CD6D17">
        <w:rPr>
          <w:rFonts w:ascii="Simplified Arabic" w:hAnsi="Simplified Arabic" w:cs="Simplified Arabic"/>
          <w:sz w:val="24"/>
          <w:szCs w:val="24"/>
          <w:rtl/>
        </w:rPr>
        <w:t>عنوان البحث</w:t>
      </w:r>
    </w:p>
    <w:p w14:paraId="7C9B3C87" w14:textId="77845945" w:rsidR="00CD6D17" w:rsidRPr="00CD6D17" w:rsidRDefault="00CD6D17" w:rsidP="00CD6D17">
      <w:pPr>
        <w:jc w:val="center"/>
        <w:rPr>
          <w:rFonts w:ascii="Simplified Arabic" w:hAnsi="Simplified Arabic" w:cs="Simplified Arabic"/>
          <w:b/>
          <w:bCs/>
          <w:sz w:val="36"/>
          <w:szCs w:val="36"/>
          <w:rtl/>
        </w:rPr>
      </w:pPr>
      <w:r w:rsidRPr="00CD6D17">
        <w:rPr>
          <w:rFonts w:ascii="Simplified Arabic" w:hAnsi="Simplified Arabic" w:cs="Simplified Arabic"/>
          <w:b/>
          <w:bCs/>
          <w:sz w:val="36"/>
          <w:szCs w:val="36"/>
          <w:rtl/>
        </w:rPr>
        <w:t>إدارة المخاطر: فن التعامل مع المجهول</w:t>
      </w:r>
    </w:p>
    <w:p w14:paraId="176F8C5D" w14:textId="77777777" w:rsidR="00CD6D17" w:rsidRPr="00CD6D17" w:rsidRDefault="00CD6D17" w:rsidP="00CD6D17">
      <w:pPr>
        <w:jc w:val="center"/>
        <w:rPr>
          <w:rFonts w:ascii="Simplified Arabic" w:hAnsi="Simplified Arabic" w:cs="Simplified Arabic"/>
          <w:sz w:val="24"/>
          <w:szCs w:val="24"/>
          <w:rtl/>
        </w:rPr>
      </w:pPr>
    </w:p>
    <w:p w14:paraId="1BD02B8F" w14:textId="11333C61" w:rsidR="00CD6D17" w:rsidRPr="00CD6D17" w:rsidRDefault="00CD6D17" w:rsidP="00CD6D17">
      <w:pPr>
        <w:jc w:val="center"/>
        <w:rPr>
          <w:rFonts w:ascii="Simplified Arabic" w:hAnsi="Simplified Arabic" w:cs="Simplified Arabic"/>
          <w:sz w:val="24"/>
          <w:szCs w:val="24"/>
          <w:rtl/>
        </w:rPr>
      </w:pPr>
      <w:r w:rsidRPr="00CD6D17">
        <w:rPr>
          <w:rFonts w:ascii="Simplified Arabic" w:hAnsi="Simplified Arabic" w:cs="Simplified Arabic"/>
          <w:sz w:val="24"/>
          <w:szCs w:val="24"/>
          <w:rtl/>
        </w:rPr>
        <w:t>إعداد الطالب/</w:t>
      </w:r>
    </w:p>
    <w:p w14:paraId="07E0CC55" w14:textId="31541C5F" w:rsidR="00CD6D17" w:rsidRPr="00CD6D17" w:rsidRDefault="006A5E0C" w:rsidP="00CD6D17">
      <w:pPr>
        <w:jc w:val="center"/>
        <w:rPr>
          <w:rFonts w:ascii="Simplified Arabic" w:hAnsi="Simplified Arabic" w:cs="Simplified Arabic"/>
          <w:b/>
          <w:bCs/>
          <w:sz w:val="28"/>
          <w:szCs w:val="28"/>
          <w:rtl/>
        </w:rPr>
      </w:pPr>
      <w:r>
        <w:rPr>
          <w:rFonts w:ascii="Simplified Arabic" w:hAnsi="Simplified Arabic" w:cs="Simplified Arabic" w:hint="cs"/>
          <w:b/>
          <w:bCs/>
          <w:sz w:val="36"/>
          <w:szCs w:val="36"/>
          <w:rtl/>
        </w:rPr>
        <w:t>عبدالرحمن صادق محمد</w:t>
      </w:r>
      <w:r w:rsidR="00317002">
        <w:rPr>
          <w:rFonts w:ascii="Simplified Arabic" w:hAnsi="Simplified Arabic" w:cs="Simplified Arabic" w:hint="cs"/>
          <w:b/>
          <w:bCs/>
          <w:sz w:val="36"/>
          <w:szCs w:val="36"/>
          <w:rtl/>
        </w:rPr>
        <w:t xml:space="preserve"> علي محمد</w:t>
      </w:r>
    </w:p>
    <w:p w14:paraId="1539838B" w14:textId="77777777" w:rsidR="00CD6D17" w:rsidRPr="00CD6D17" w:rsidRDefault="00CD6D17" w:rsidP="00CD6D17">
      <w:pPr>
        <w:jc w:val="center"/>
        <w:rPr>
          <w:rFonts w:ascii="Simplified Arabic" w:hAnsi="Simplified Arabic" w:cs="Simplified Arabic"/>
          <w:sz w:val="24"/>
          <w:szCs w:val="24"/>
          <w:rtl/>
        </w:rPr>
      </w:pPr>
    </w:p>
    <w:p w14:paraId="4D77060F" w14:textId="77777777" w:rsidR="00CD6D17" w:rsidRPr="00CD6D17" w:rsidRDefault="00CD6D17" w:rsidP="00CD6D17">
      <w:pPr>
        <w:jc w:val="center"/>
        <w:rPr>
          <w:rFonts w:ascii="Simplified Arabic" w:hAnsi="Simplified Arabic" w:cs="Simplified Arabic"/>
          <w:sz w:val="24"/>
          <w:szCs w:val="24"/>
          <w:rtl/>
        </w:rPr>
      </w:pPr>
    </w:p>
    <w:p w14:paraId="5AB861B5" w14:textId="26D1EC35" w:rsidR="00CD6D17" w:rsidRPr="00CD6D17" w:rsidRDefault="00CD6D17" w:rsidP="00CD6D17">
      <w:pPr>
        <w:jc w:val="center"/>
        <w:rPr>
          <w:rFonts w:ascii="Simplified Arabic" w:hAnsi="Simplified Arabic" w:cs="Simplified Arabic"/>
          <w:sz w:val="24"/>
          <w:szCs w:val="24"/>
          <w:rtl/>
        </w:rPr>
      </w:pPr>
      <w:r w:rsidRPr="00CD6D17">
        <w:rPr>
          <w:rFonts w:ascii="Simplified Arabic" w:hAnsi="Simplified Arabic" w:cs="Simplified Arabic"/>
          <w:sz w:val="24"/>
          <w:szCs w:val="24"/>
          <w:rtl/>
        </w:rPr>
        <w:t>إشراف /</w:t>
      </w:r>
    </w:p>
    <w:p w14:paraId="1644B41F" w14:textId="5BAAB559" w:rsidR="00CD6D17" w:rsidRDefault="00317002" w:rsidP="00CD6D17">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د. الفيصل عبدالح</w:t>
      </w:r>
      <w:r w:rsidR="00414780">
        <w:rPr>
          <w:rFonts w:ascii="Simplified Arabic" w:hAnsi="Simplified Arabic" w:cs="Simplified Arabic" w:hint="cs"/>
          <w:b/>
          <w:bCs/>
          <w:sz w:val="36"/>
          <w:szCs w:val="36"/>
          <w:rtl/>
        </w:rPr>
        <w:t>ميد</w:t>
      </w:r>
    </w:p>
    <w:p w14:paraId="61FB5B2E" w14:textId="5D082C2D" w:rsidR="00414780" w:rsidRPr="00CD6D17" w:rsidRDefault="00414780" w:rsidP="00CD6D17">
      <w:pPr>
        <w:jc w:val="center"/>
        <w:rPr>
          <w:rFonts w:ascii="Simplified Arabic" w:hAnsi="Simplified Arabic" w:cs="Simplified Arabic"/>
          <w:b/>
          <w:bCs/>
          <w:sz w:val="28"/>
          <w:szCs w:val="28"/>
          <w:rtl/>
        </w:rPr>
      </w:pPr>
      <w:r>
        <w:rPr>
          <w:rFonts w:ascii="Simplified Arabic" w:hAnsi="Simplified Arabic" w:cs="Simplified Arabic" w:hint="cs"/>
          <w:b/>
          <w:bCs/>
          <w:sz w:val="36"/>
          <w:szCs w:val="36"/>
          <w:rtl/>
        </w:rPr>
        <w:t>د. فايز جراد</w:t>
      </w:r>
    </w:p>
    <w:p w14:paraId="07C54905" w14:textId="77777777" w:rsidR="00CD6D17" w:rsidRPr="00CD6D17" w:rsidRDefault="00CD6D17" w:rsidP="00CD6D17">
      <w:pPr>
        <w:jc w:val="center"/>
        <w:rPr>
          <w:rFonts w:ascii="Simplified Arabic" w:hAnsi="Simplified Arabic" w:cs="Simplified Arabic"/>
          <w:sz w:val="24"/>
          <w:szCs w:val="24"/>
          <w:rtl/>
        </w:rPr>
      </w:pPr>
    </w:p>
    <w:p w14:paraId="27C0D0EF" w14:textId="7E322BC2" w:rsidR="00CD6D17" w:rsidRPr="00CD6D17" w:rsidRDefault="00CD6D17" w:rsidP="00CD6D17">
      <w:pPr>
        <w:jc w:val="center"/>
        <w:rPr>
          <w:rFonts w:ascii="Simplified Arabic" w:hAnsi="Simplified Arabic" w:cs="Simplified Arabic"/>
          <w:sz w:val="24"/>
          <w:szCs w:val="24"/>
          <w:rtl/>
        </w:rPr>
      </w:pPr>
      <w:r w:rsidRPr="00CD6D17">
        <w:rPr>
          <w:rFonts w:ascii="Simplified Arabic" w:hAnsi="Simplified Arabic" w:cs="Simplified Arabic"/>
          <w:sz w:val="24"/>
          <w:szCs w:val="24"/>
          <w:rtl/>
        </w:rPr>
        <w:t>العام الدراسي/</w:t>
      </w:r>
    </w:p>
    <w:p w14:paraId="1BD3215D" w14:textId="4A3B7553" w:rsidR="00CD6D17" w:rsidRPr="00CD6D17" w:rsidRDefault="00CD6D17" w:rsidP="00CD6D17">
      <w:pPr>
        <w:jc w:val="center"/>
        <w:rPr>
          <w:rFonts w:ascii="Simplified Arabic" w:hAnsi="Simplified Arabic" w:cs="Simplified Arabic"/>
          <w:sz w:val="24"/>
          <w:szCs w:val="24"/>
          <w:rtl/>
        </w:rPr>
      </w:pPr>
      <w:r w:rsidRPr="00CD6D17">
        <w:rPr>
          <w:rFonts w:ascii="Simplified Arabic" w:hAnsi="Simplified Arabic" w:cs="Simplified Arabic"/>
          <w:sz w:val="24"/>
          <w:szCs w:val="24"/>
          <w:rtl/>
        </w:rPr>
        <w:t>2024</w:t>
      </w:r>
    </w:p>
    <w:p w14:paraId="6610D3FB" w14:textId="77777777"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6E017D93" w14:textId="1C183CA8"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مقدمة</w:t>
      </w:r>
    </w:p>
    <w:p w14:paraId="41EDE888" w14:textId="0FB39C65"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في عالم مليء بالمفاجآت والتحديات، تتجلى إدارة المخاطر كفن عظيم يتطلب قدرة على التخطيط، التوقع، والتكيف. تخيل نفسك في مغامرة مثيرة، حيث كل خطوة قد تقودك إلى كنز مدفون أو إلى حفرة عميقة! هنا، تظهر إدارة المخاطر كالبوصلة التي توجهك، وتساعدك على تجنب الألغام المخفية وتحقيق النجاح.</w:t>
      </w:r>
    </w:p>
    <w:p w14:paraId="67427F6F" w14:textId="1A216F32"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تبدأ رحلة إدارة المخاطر بالتعرف على العوامل التي قد تؤثر على أهدافك. هذه العوامل ليست مجرد أرقام وإحصائيات، بل هي كائنات حية تتفاعل مع بيئتها. قد تكون مخاطر مالية تظهر مثل قناديل مضيئة في ليلة مظلمة، أو مخاطر تشغيلية تتسلل بهدوء مثل ضفدع في بركة. لذا، فإن الخطوة الأولى هي تحديد هذه المخاطر، وكأنك تبحث عن كنوز في أعماق المحيط.</w:t>
      </w:r>
    </w:p>
    <w:p w14:paraId="42D34CCA" w14:textId="59868ECF"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بعد تحديد المخاطر، تأتي مرحلة التقييم. هنا، ندخل في لعبة منطقية معقدة، حيث نقوم بتصنيف المخاطر حسب شدتها واحتمالية حدوثها. تخيل أنك تلعب لعبة شدة الألوان: كلما كانت الألوان أكثر حيوية، كلما زادت المخاطر. هذه المرحلة تتطلب منك أن تكون عالم رياضيات وفنان في الوقت نفسه، لأنك تحتاج إلى موازنة الأرقام مع التفكير الإبداعي.</w:t>
      </w:r>
    </w:p>
    <w:p w14:paraId="0BE6452D" w14:textId="70968559"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 xml:space="preserve">ثم نأتي إلى مرحلة الاستجابة، وهي حيث تبدأ المتعة الحقيقية. في هذه المرحلة، نضع استراتيجيات للتعامل مع المخاطر. هل سنقوم بالتخفيف من آثارها، أو تحويلها إلى جهة أخرى، أو قبولها كما هي؟ هنا، يمكن أن نقارن الأمر بمسابقة طهي؛ تحتاج إلى اختيار المكونات الصحيحة لخلق طبق لذيذ، مع العلم أن كل خطوة قد تؤثر على النتيجة النهائية. </w:t>
      </w:r>
    </w:p>
    <w:p w14:paraId="26C87573" w14:textId="6E954C21"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لكن إدارة المخاطر لا تتوقف عند هذا الحد. إنها تتطلب مراقبة مستمرة وتعديل الاستراتيجيات وفقًا للتغيرات في البيئة. تخيلها كرقصة تتطلب منك أن تكون مرنًا وسريع الاستجابة، حيث كل حركاتك تعتمد على إيقاع الموسيقى المحيطة بك. عليك أن تكون على دراية بالتغيرات المفاجئة وأن تعدل خطواتك لتظل متوازنًا.</w:t>
      </w:r>
    </w:p>
    <w:p w14:paraId="734E78F1" w14:textId="77777777"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أحد الجوانب المثيرة في إدارة المخاطر هو أنها ليست مجرد عملية روتينية، بل هي تجربة حيوية تتطلب الابتكار والتفكير خارج الصندوق. في بعض الأحيان، قد تجد نفسك في موقف يتطلب إجراء تغييرات جذرية. هنا، يأتي دور الإبداع: كيف يمكنك تحويل المخاطر إلى فرص؟ كيف يمكنك استخدام التحديات كدافع لتحقيق النجاح؟</w:t>
      </w:r>
    </w:p>
    <w:p w14:paraId="0DD69B81" w14:textId="44B1A860" w:rsidR="00CD6D17" w:rsidRPr="00CD6D17" w:rsidRDefault="00CD6D17" w:rsidP="00CD6D17">
      <w:pPr>
        <w:jc w:val="both"/>
        <w:rPr>
          <w:rFonts w:ascii="Simplified Arabic" w:hAnsi="Simplified Arabic" w:cs="Simplified Arabic"/>
          <w:sz w:val="24"/>
          <w:szCs w:val="24"/>
          <w:rtl/>
        </w:rPr>
      </w:pPr>
      <w:r w:rsidRPr="00CD6D17">
        <w:rPr>
          <w:rFonts w:ascii="Simplified Arabic" w:hAnsi="Simplified Arabic" w:cs="Simplified Arabic"/>
          <w:sz w:val="24"/>
          <w:szCs w:val="24"/>
          <w:rtl/>
        </w:rPr>
        <w:t>في النهاية، إدارة المخاطر ليست مجرد أداة لتحقيق الأهداف، بل هي طريقة تفكير تعزز من قدرتنا على مواجهة المجهول. إنها دعوة لاستكشاف آفاق جديدة، والابتكار في مواجهة التحديات، والرقص تحت الأمطار. لذا، إذا كنت مستعدًا لمواجهة مغامرة الحياة بكل ما فيها من مخاطر وفرص، فتذكر أن إدارة المخاطر هي رفيقك الموثوق في هذه الرحلة، الذي سيقودك نحو النجاح برؤية واضحة وقلب شجاع.</w:t>
      </w:r>
    </w:p>
    <w:p w14:paraId="2A1213D2" w14:textId="77777777" w:rsidR="00CD6D17" w:rsidRPr="00CD6D17" w:rsidRDefault="00CD6D17" w:rsidP="00CD6D17">
      <w:pPr>
        <w:rPr>
          <w:rFonts w:ascii="Simplified Arabic" w:hAnsi="Simplified Arabic" w:cs="Simplified Arabic"/>
          <w:sz w:val="24"/>
          <w:szCs w:val="24"/>
          <w:rtl/>
        </w:rPr>
      </w:pPr>
    </w:p>
    <w:p w14:paraId="4EDD443E" w14:textId="198FDD03"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3F1E7170" w14:textId="7BCACF94"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مشكلة الدراسة:</w:t>
      </w:r>
    </w:p>
    <w:p w14:paraId="355A0573"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تعتبر إدارة المخاطر من المجالات الحيوية التي تؤثر على أداء المؤسسات في مختلف القطاعات. ومع تزايد التعقيدات الاقتصادية والتغيرات السريعة في بيئة الأعمال، تبرز مشكلة عدم قدرة بعض المؤسسات على التكيف مع هذه التحديات. تخيل أنك تسير في غابة كثيفة، وكلما تقدمت، تكتشف أن المسار الذي اخترته مليء بالعقبات والمخاطر غير المتوقعة. هذه هي حال المؤسسات التي تواجه عدم الوعي الكافي بالمخاطر المحتملة، مما يؤدي إلى اتخاذ قرارات غير مدروسة قد تؤثر سلبًا على استمراريتها وأرباحها</w:t>
      </w:r>
      <w:r w:rsidRPr="00CD6D17">
        <w:rPr>
          <w:rFonts w:ascii="Simplified Arabic" w:hAnsi="Simplified Arabic" w:cs="Simplified Arabic"/>
          <w:sz w:val="24"/>
          <w:szCs w:val="24"/>
        </w:rPr>
        <w:t>.</w:t>
      </w:r>
    </w:p>
    <w:p w14:paraId="598FD8E7"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تتمثل المشكلة الأساسية في عدم وجود استراتيجيات فعالة لإدارة المخاطر، مما يجعل المؤسسات عرضة للمخاطر المالية، التشغيلية، والتكنولوجية. بعض المؤسسات قد تعتقد أن المخاطر هي مجرد أرقام على ورق، في حين أن الواقع يعكس أن تجاهلها يمكن أن يؤدي إلى كوارث حقيقية. لذا، فإن فهم كيفية التعرف على هذه المخاطر وتقييمها واستجابتها بشكل فعّال هو أمر بالغ الأهمية</w:t>
      </w:r>
      <w:r w:rsidRPr="00CD6D17">
        <w:rPr>
          <w:rFonts w:ascii="Simplified Arabic" w:hAnsi="Simplified Arabic" w:cs="Simplified Arabic"/>
          <w:sz w:val="24"/>
          <w:szCs w:val="24"/>
        </w:rPr>
        <w:t>.</w:t>
      </w:r>
    </w:p>
    <w:p w14:paraId="1B44BC06" w14:textId="77777777" w:rsidR="00CD6D17" w:rsidRPr="00CD6D17" w:rsidRDefault="00CD6D17" w:rsidP="00CD6D17">
      <w:pPr>
        <w:jc w:val="both"/>
        <w:rPr>
          <w:rFonts w:ascii="Simplified Arabic" w:hAnsi="Simplified Arabic" w:cs="Simplified Arabic"/>
          <w:sz w:val="24"/>
          <w:szCs w:val="24"/>
          <w:rtl/>
        </w:rPr>
      </w:pPr>
    </w:p>
    <w:p w14:paraId="0E9711C2" w14:textId="5490EAEF"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5691BA26" w14:textId="4F24BF4A"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أهمية الدراسة:</w:t>
      </w:r>
    </w:p>
    <w:p w14:paraId="2B007DF1"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تكتسب هذه الدراسة أهمية بالغة في وقتنا الحالي، حيث تزداد المنافسة وتتعقد الأمور بسرعة. من خلال تحليل كيفية إدارة المخاطر، يمكن للمؤسسات أن تتبنى نهجًا استباقيًا يعزز من قدرتها على التكيف والتطور. تعتبر الدراسة بمثابة خريطة طريق للمؤسسات، تسلط الضوء على الأساليب الفعالة لتحديد المخاطر والتقليل من آثارها</w:t>
      </w:r>
      <w:r w:rsidRPr="00CD6D17">
        <w:rPr>
          <w:rFonts w:ascii="Simplified Arabic" w:hAnsi="Simplified Arabic" w:cs="Simplified Arabic"/>
          <w:sz w:val="24"/>
          <w:szCs w:val="24"/>
        </w:rPr>
        <w:t>.</w:t>
      </w:r>
    </w:p>
    <w:p w14:paraId="4CEC486A"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كما أن هذه الدراسة تفتح الأفق لفهم دور الثقافة التنظيمية في إدارة المخاطر. كيف يمكن للبيئة الداخلية أن تعزز من قدرة المؤسسة على التعرف على المخاطر والتعامل معها؟ من خلال استكشاف هذه الجوانب، يمكن للمؤسسات أن تبني استراتيجيات قائمة على التفاعل والتعاون بين فرق العمل، مما يساهم في تعزيز الوعي بالمخاطر على جميع المستويات</w:t>
      </w:r>
      <w:r w:rsidRPr="00CD6D17">
        <w:rPr>
          <w:rFonts w:ascii="Simplified Arabic" w:hAnsi="Simplified Arabic" w:cs="Simplified Arabic"/>
          <w:sz w:val="24"/>
          <w:szCs w:val="24"/>
        </w:rPr>
        <w:t>.</w:t>
      </w:r>
    </w:p>
    <w:p w14:paraId="1FA2D763"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علاوة على ذلك، تساهم هذه الدراسة في تطوير الأدوات والنماذج اللازمة لتقييم المخاطر. بمعنى آخر، إنها تمثل دعوة للابتكار في مجال إدارة المخاطر، حيث يمكن للمؤسسات الاستفادة من التكنولوجيا والبيانات لتحسين عملياتها. في عالم يتسم بالتغيير السريع، فإن القدرة على التحليل السليم واتخاذ القرارات المستندة إلى بيانات دقيقة تعتبر أكثر أهمية من أي وقت مضى</w:t>
      </w:r>
      <w:r w:rsidRPr="00CD6D17">
        <w:rPr>
          <w:rFonts w:ascii="Simplified Arabic" w:hAnsi="Simplified Arabic" w:cs="Simplified Arabic"/>
          <w:sz w:val="24"/>
          <w:szCs w:val="24"/>
        </w:rPr>
        <w:t>.</w:t>
      </w:r>
    </w:p>
    <w:p w14:paraId="452DB261"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بالتالي، فإن أهمية هذه الدراسة تتجاوز مجرد تسليط الضوء على المخاطر؛ إنها تعمل على تجهيز المؤسسات بالمعرفة والمهارات اللازمة لمواجهة التحديات المستقبلية. من خلال تعزيز الفهم حول كيفية إدارة المخاطر بشكل فعّال، يمكن أن تساهم هذه الدراسة في تحقيق استدامة ونجاح المؤسسات في عالم مليء بالمفاجآت</w:t>
      </w:r>
      <w:r w:rsidRPr="00CD6D17">
        <w:rPr>
          <w:rFonts w:ascii="Simplified Arabic" w:hAnsi="Simplified Arabic" w:cs="Simplified Arabic"/>
          <w:sz w:val="24"/>
          <w:szCs w:val="24"/>
        </w:rPr>
        <w:t>.</w:t>
      </w:r>
    </w:p>
    <w:p w14:paraId="46495287" w14:textId="05EFCCAE"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5B8BD533" w14:textId="06EE8F76"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اهداف الدراسة:</w:t>
      </w:r>
    </w:p>
    <w:p w14:paraId="1D50FA73" w14:textId="77777777" w:rsidR="00CD6D17" w:rsidRPr="00CD6D17" w:rsidRDefault="00CD6D17" w:rsidP="00CD6D17">
      <w:pPr>
        <w:jc w:val="both"/>
        <w:rPr>
          <w:rFonts w:ascii="Simplified Arabic" w:hAnsi="Simplified Arabic" w:cs="Simplified Arabic"/>
          <w:sz w:val="24"/>
          <w:szCs w:val="24"/>
        </w:rPr>
      </w:pPr>
      <w:r w:rsidRPr="00CD6D17">
        <w:rPr>
          <w:rFonts w:ascii="Simplified Arabic" w:hAnsi="Simplified Arabic" w:cs="Simplified Arabic"/>
          <w:sz w:val="24"/>
          <w:szCs w:val="24"/>
          <w:rtl/>
        </w:rPr>
        <w:t>تهدف هذه الدراسة إلى تسليط الضوء على أهمية إدارة المخاطر كأداة استراتيجية تعزز من استدامة المؤسسات وتحقق لها النجاح في بيئة تنافسية متغيرة. من بين الأهداف الرئيسية</w:t>
      </w:r>
      <w:r w:rsidRPr="00CD6D17">
        <w:rPr>
          <w:rFonts w:ascii="Simplified Arabic" w:hAnsi="Simplified Arabic" w:cs="Simplified Arabic"/>
          <w:sz w:val="24"/>
          <w:szCs w:val="24"/>
        </w:rPr>
        <w:t>:</w:t>
      </w:r>
    </w:p>
    <w:p w14:paraId="46A4D3E9" w14:textId="77777777" w:rsidR="00CD6D17" w:rsidRPr="00CD6D17" w:rsidRDefault="00CD6D17" w:rsidP="00CD6D17">
      <w:pPr>
        <w:numPr>
          <w:ilvl w:val="0"/>
          <w:numId w:val="1"/>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تحديد المخاطر الرئيسية</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نسعى إلى الكشف عن أنواع المخاطر التي قد تواجه المؤسسات، سواء كانت مالية، تشغيلية، أو تكنولوجية، وكيفية تأثيرها على الأداء العام</w:t>
      </w:r>
      <w:r w:rsidRPr="00CD6D17">
        <w:rPr>
          <w:rFonts w:ascii="Simplified Arabic" w:hAnsi="Simplified Arabic" w:cs="Simplified Arabic"/>
          <w:sz w:val="24"/>
          <w:szCs w:val="24"/>
        </w:rPr>
        <w:t>.</w:t>
      </w:r>
    </w:p>
    <w:p w14:paraId="3C626C15" w14:textId="77777777" w:rsidR="00CD6D17" w:rsidRPr="00CD6D17" w:rsidRDefault="00CD6D17" w:rsidP="00CD6D17">
      <w:pPr>
        <w:numPr>
          <w:ilvl w:val="0"/>
          <w:numId w:val="1"/>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تطوير استراتيجيات فعّالة</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نهدف إلى تصميم نماذج واستراتيجيات مبتكرة لإدارة المخاطر، تساعد المؤسسات على تحديد المخاطر والتعامل معها بطرق مرنة وفعّالة</w:t>
      </w:r>
      <w:r w:rsidRPr="00CD6D17">
        <w:rPr>
          <w:rFonts w:ascii="Simplified Arabic" w:hAnsi="Simplified Arabic" w:cs="Simplified Arabic"/>
          <w:sz w:val="24"/>
          <w:szCs w:val="24"/>
        </w:rPr>
        <w:t>.</w:t>
      </w:r>
    </w:p>
    <w:p w14:paraId="26D944B0" w14:textId="77777777" w:rsidR="00CD6D17" w:rsidRPr="00CD6D17" w:rsidRDefault="00CD6D17" w:rsidP="00CD6D17">
      <w:pPr>
        <w:numPr>
          <w:ilvl w:val="0"/>
          <w:numId w:val="1"/>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تعزيز الوعي الثقافي</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نركز على أهمية بناء ثقافة تنظيمية تدعم الوعي بالمخاطر، مما يسهم في تعزيز التعاون بين الفرق المختلفة داخل المؤسسة</w:t>
      </w:r>
      <w:r w:rsidRPr="00CD6D17">
        <w:rPr>
          <w:rFonts w:ascii="Simplified Arabic" w:hAnsi="Simplified Arabic" w:cs="Simplified Arabic"/>
          <w:sz w:val="24"/>
          <w:szCs w:val="24"/>
        </w:rPr>
        <w:t>.</w:t>
      </w:r>
    </w:p>
    <w:p w14:paraId="782CCC5B" w14:textId="77777777" w:rsidR="00CD6D17" w:rsidRPr="00CD6D17" w:rsidRDefault="00CD6D17" w:rsidP="00CD6D17">
      <w:pPr>
        <w:numPr>
          <w:ilvl w:val="0"/>
          <w:numId w:val="1"/>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تقييم فعالية الأدوات</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نسعى لتقديم أدوات ونماذج تقييمية تساعد المؤسسات في قياس فعالية استراتيجيات إدارة المخاطر المتبعة</w:t>
      </w:r>
      <w:r w:rsidRPr="00CD6D17">
        <w:rPr>
          <w:rFonts w:ascii="Simplified Arabic" w:hAnsi="Simplified Arabic" w:cs="Simplified Arabic"/>
          <w:sz w:val="24"/>
          <w:szCs w:val="24"/>
        </w:rPr>
        <w:t>.</w:t>
      </w:r>
    </w:p>
    <w:p w14:paraId="69A8B6A4" w14:textId="77777777" w:rsidR="00CD6D17" w:rsidRPr="00CD6D17" w:rsidRDefault="00CD6D17" w:rsidP="00CD6D17">
      <w:pPr>
        <w:numPr>
          <w:ilvl w:val="0"/>
          <w:numId w:val="1"/>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تقديم توصيات عملية</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هدفنا هو تقديم توصيات قابلة للتطبيق تساعد المؤسسات على تحسين أدائها وتقليل تعرضها للمخاطر</w:t>
      </w:r>
      <w:r w:rsidRPr="00CD6D17">
        <w:rPr>
          <w:rFonts w:ascii="Simplified Arabic" w:hAnsi="Simplified Arabic" w:cs="Simplified Arabic"/>
          <w:sz w:val="24"/>
          <w:szCs w:val="24"/>
        </w:rPr>
        <w:t>.</w:t>
      </w:r>
    </w:p>
    <w:p w14:paraId="14F348FE" w14:textId="77777777" w:rsidR="00CD6D17" w:rsidRPr="00CD6D17" w:rsidRDefault="00CD6D17" w:rsidP="00CD6D17">
      <w:pPr>
        <w:rPr>
          <w:rFonts w:ascii="Simplified Arabic" w:hAnsi="Simplified Arabic" w:cs="Simplified Arabic"/>
          <w:sz w:val="24"/>
          <w:szCs w:val="24"/>
          <w:rtl/>
        </w:rPr>
      </w:pPr>
    </w:p>
    <w:p w14:paraId="392C472B" w14:textId="72B30CCB"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52C75A5C" w14:textId="07B16742"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تساؤلات الدراسة:</w:t>
      </w:r>
    </w:p>
    <w:p w14:paraId="5BF6E50B" w14:textId="77777777" w:rsidR="00CD6D17" w:rsidRPr="00CD6D17" w:rsidRDefault="00CD6D17" w:rsidP="00CD6D17">
      <w:pPr>
        <w:rPr>
          <w:rFonts w:ascii="Simplified Arabic" w:hAnsi="Simplified Arabic" w:cs="Simplified Arabic"/>
          <w:sz w:val="24"/>
          <w:szCs w:val="24"/>
        </w:rPr>
      </w:pPr>
      <w:r w:rsidRPr="00CD6D17">
        <w:rPr>
          <w:rFonts w:ascii="Simplified Arabic" w:hAnsi="Simplified Arabic" w:cs="Simplified Arabic"/>
          <w:sz w:val="24"/>
          <w:szCs w:val="24"/>
          <w:rtl/>
        </w:rPr>
        <w:t>تتجلى تساؤلات الدراسة في مجموعة من المحاور التي تهدف إلى استكشاف العلاقة بين إدارة المخاطر وأداء المؤسسات. من بين هذه التساؤلات</w:t>
      </w:r>
      <w:r w:rsidRPr="00CD6D17">
        <w:rPr>
          <w:rFonts w:ascii="Simplified Arabic" w:hAnsi="Simplified Arabic" w:cs="Simplified Arabic"/>
          <w:sz w:val="24"/>
          <w:szCs w:val="24"/>
        </w:rPr>
        <w:t>:</w:t>
      </w:r>
    </w:p>
    <w:p w14:paraId="29BDC5D1" w14:textId="77777777" w:rsidR="00CD6D17" w:rsidRPr="00CD6D17" w:rsidRDefault="00CD6D17" w:rsidP="00CD6D17">
      <w:pPr>
        <w:numPr>
          <w:ilvl w:val="0"/>
          <w:numId w:val="2"/>
        </w:numPr>
        <w:rPr>
          <w:rFonts w:ascii="Simplified Arabic" w:hAnsi="Simplified Arabic" w:cs="Simplified Arabic"/>
          <w:sz w:val="24"/>
          <w:szCs w:val="24"/>
        </w:rPr>
      </w:pPr>
      <w:r w:rsidRPr="00CD6D17">
        <w:rPr>
          <w:rFonts w:ascii="Simplified Arabic" w:hAnsi="Simplified Arabic" w:cs="Simplified Arabic"/>
          <w:sz w:val="24"/>
          <w:szCs w:val="24"/>
          <w:rtl/>
        </w:rPr>
        <w:t>ما هي أنواع المخاطر الأكثر شيوعًا التي تواجه المؤسسات في بيئة الأعمال الحالية؟</w:t>
      </w:r>
    </w:p>
    <w:p w14:paraId="705AAF33" w14:textId="77777777" w:rsidR="00CD6D17" w:rsidRPr="00CD6D17" w:rsidRDefault="00CD6D17" w:rsidP="00CD6D17">
      <w:pPr>
        <w:numPr>
          <w:ilvl w:val="0"/>
          <w:numId w:val="2"/>
        </w:numPr>
        <w:rPr>
          <w:rFonts w:ascii="Simplified Arabic" w:hAnsi="Simplified Arabic" w:cs="Simplified Arabic"/>
          <w:sz w:val="24"/>
          <w:szCs w:val="24"/>
        </w:rPr>
      </w:pPr>
      <w:r w:rsidRPr="00CD6D17">
        <w:rPr>
          <w:rFonts w:ascii="Simplified Arabic" w:hAnsi="Simplified Arabic" w:cs="Simplified Arabic"/>
          <w:sz w:val="24"/>
          <w:szCs w:val="24"/>
          <w:rtl/>
        </w:rPr>
        <w:t>كيف تؤثر استراتيجيات إدارة المخاطر على أداء المؤسسات واستدامتها؟</w:t>
      </w:r>
    </w:p>
    <w:p w14:paraId="62003448" w14:textId="77777777" w:rsidR="00CD6D17" w:rsidRPr="00CD6D17" w:rsidRDefault="00CD6D17" w:rsidP="00CD6D17">
      <w:pPr>
        <w:numPr>
          <w:ilvl w:val="0"/>
          <w:numId w:val="2"/>
        </w:numPr>
        <w:rPr>
          <w:rFonts w:ascii="Simplified Arabic" w:hAnsi="Simplified Arabic" w:cs="Simplified Arabic"/>
          <w:sz w:val="24"/>
          <w:szCs w:val="24"/>
        </w:rPr>
      </w:pPr>
      <w:r w:rsidRPr="00CD6D17">
        <w:rPr>
          <w:rFonts w:ascii="Simplified Arabic" w:hAnsi="Simplified Arabic" w:cs="Simplified Arabic"/>
          <w:sz w:val="24"/>
          <w:szCs w:val="24"/>
          <w:rtl/>
        </w:rPr>
        <w:t>ما الدور الذي تلعبه الثقافة التنظيمية في تحسين إدارة المخاطر داخل المؤسسات؟</w:t>
      </w:r>
    </w:p>
    <w:p w14:paraId="3CE298A1" w14:textId="77777777" w:rsidR="00CD6D17" w:rsidRPr="00CD6D17" w:rsidRDefault="00CD6D17" w:rsidP="00CD6D17">
      <w:pPr>
        <w:numPr>
          <w:ilvl w:val="0"/>
          <w:numId w:val="2"/>
        </w:numPr>
        <w:rPr>
          <w:rFonts w:ascii="Simplified Arabic" w:hAnsi="Simplified Arabic" w:cs="Simplified Arabic"/>
          <w:sz w:val="24"/>
          <w:szCs w:val="24"/>
        </w:rPr>
      </w:pPr>
      <w:r w:rsidRPr="00CD6D17">
        <w:rPr>
          <w:rFonts w:ascii="Simplified Arabic" w:hAnsi="Simplified Arabic" w:cs="Simplified Arabic"/>
          <w:sz w:val="24"/>
          <w:szCs w:val="24"/>
          <w:rtl/>
        </w:rPr>
        <w:t>كيف يمكن تقييم فعالية الأدوات المستخدمة في إدارة المخاطر؟</w:t>
      </w:r>
    </w:p>
    <w:p w14:paraId="5C063699" w14:textId="77777777" w:rsidR="00CD6D17" w:rsidRPr="00CD6D17" w:rsidRDefault="00CD6D17" w:rsidP="00CD6D17">
      <w:pPr>
        <w:numPr>
          <w:ilvl w:val="0"/>
          <w:numId w:val="2"/>
        </w:numPr>
        <w:rPr>
          <w:rFonts w:ascii="Simplified Arabic" w:hAnsi="Simplified Arabic" w:cs="Simplified Arabic"/>
          <w:sz w:val="24"/>
          <w:szCs w:val="24"/>
        </w:rPr>
      </w:pPr>
      <w:r w:rsidRPr="00CD6D17">
        <w:rPr>
          <w:rFonts w:ascii="Simplified Arabic" w:hAnsi="Simplified Arabic" w:cs="Simplified Arabic"/>
          <w:sz w:val="24"/>
          <w:szCs w:val="24"/>
          <w:rtl/>
        </w:rPr>
        <w:t>ما هي التحديات التي تواجه المؤسسات أثناء تنفيذ استراتيجيات إدارة المخاطر؟</w:t>
      </w:r>
    </w:p>
    <w:p w14:paraId="29FAC357" w14:textId="77777777" w:rsidR="00CD6D17" w:rsidRPr="00CD6D17" w:rsidRDefault="00CD6D17" w:rsidP="00CD6D17">
      <w:pPr>
        <w:rPr>
          <w:rFonts w:ascii="Simplified Arabic" w:hAnsi="Simplified Arabic" w:cs="Simplified Arabic"/>
          <w:sz w:val="24"/>
          <w:szCs w:val="24"/>
          <w:rtl/>
        </w:rPr>
      </w:pPr>
    </w:p>
    <w:p w14:paraId="5BF8484A" w14:textId="77777777" w:rsidR="00CD6D17" w:rsidRPr="00CD6D17" w:rsidRDefault="00CD6D17" w:rsidP="00CD6D17">
      <w:pPr>
        <w:rPr>
          <w:rFonts w:ascii="Simplified Arabic" w:hAnsi="Simplified Arabic" w:cs="Simplified Arabic"/>
          <w:sz w:val="24"/>
          <w:szCs w:val="24"/>
          <w:rtl/>
        </w:rPr>
      </w:pPr>
    </w:p>
    <w:p w14:paraId="3CB595D1" w14:textId="1D415216"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6DF6E3B1" w14:textId="3E681F21"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فروض الدراسة:</w:t>
      </w:r>
    </w:p>
    <w:p w14:paraId="604DD9D5" w14:textId="77777777" w:rsidR="00CD6D17" w:rsidRPr="00CD6D17" w:rsidRDefault="00CD6D17" w:rsidP="00F565DA">
      <w:pPr>
        <w:jc w:val="both"/>
        <w:rPr>
          <w:rFonts w:ascii="Simplified Arabic" w:hAnsi="Simplified Arabic" w:cs="Simplified Arabic"/>
          <w:sz w:val="24"/>
          <w:szCs w:val="24"/>
        </w:rPr>
      </w:pPr>
      <w:r w:rsidRPr="00CD6D17">
        <w:rPr>
          <w:rFonts w:ascii="Simplified Arabic" w:hAnsi="Simplified Arabic" w:cs="Simplified Arabic"/>
          <w:sz w:val="24"/>
          <w:szCs w:val="24"/>
          <w:rtl/>
        </w:rPr>
        <w:t>تستند الدراسة إلى مجموعة من الفرضيات التي تعكس العلاقة بين إدارة المخاطر وأداء المؤسسات. هذه الفرضيات تشمل</w:t>
      </w:r>
      <w:r w:rsidRPr="00CD6D17">
        <w:rPr>
          <w:rFonts w:ascii="Simplified Arabic" w:hAnsi="Simplified Arabic" w:cs="Simplified Arabic"/>
          <w:sz w:val="24"/>
          <w:szCs w:val="24"/>
        </w:rPr>
        <w:t>:</w:t>
      </w:r>
    </w:p>
    <w:p w14:paraId="25AA9E1E" w14:textId="77777777" w:rsidR="00CD6D17" w:rsidRPr="00CD6D17" w:rsidRDefault="00CD6D17" w:rsidP="00F565DA">
      <w:pPr>
        <w:numPr>
          <w:ilvl w:val="0"/>
          <w:numId w:val="3"/>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فرضية وجود علاقة إيجابية</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هناك علاقة إيجابية بين فعالية استراتيجيات إدارة المخاطر وأداء المؤسسات، حيث أن المؤسسات التي تعتمد استراتيجيات فعالة تتمتع بأداء أعلى</w:t>
      </w:r>
      <w:r w:rsidRPr="00CD6D17">
        <w:rPr>
          <w:rFonts w:ascii="Simplified Arabic" w:hAnsi="Simplified Arabic" w:cs="Simplified Arabic"/>
          <w:sz w:val="24"/>
          <w:szCs w:val="24"/>
        </w:rPr>
        <w:t>.</w:t>
      </w:r>
    </w:p>
    <w:p w14:paraId="1D80A14B" w14:textId="77777777" w:rsidR="00CD6D17" w:rsidRPr="00CD6D17" w:rsidRDefault="00CD6D17" w:rsidP="00F565DA">
      <w:pPr>
        <w:numPr>
          <w:ilvl w:val="0"/>
          <w:numId w:val="3"/>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فرضية تأثير الثقافة التنظيمية</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الثقافة التنظيمية التي تدعم الوعي بالمخاطر تعزز من فعالية إدارة المخاطر، مما يؤدي إلى تحسين الأداء المؤسسي</w:t>
      </w:r>
      <w:r w:rsidRPr="00CD6D17">
        <w:rPr>
          <w:rFonts w:ascii="Simplified Arabic" w:hAnsi="Simplified Arabic" w:cs="Simplified Arabic"/>
          <w:sz w:val="24"/>
          <w:szCs w:val="24"/>
        </w:rPr>
        <w:t>.</w:t>
      </w:r>
    </w:p>
    <w:p w14:paraId="6AB87D28" w14:textId="77777777" w:rsidR="00CD6D17" w:rsidRPr="00CD6D17" w:rsidRDefault="00CD6D17" w:rsidP="00F565DA">
      <w:pPr>
        <w:numPr>
          <w:ilvl w:val="0"/>
          <w:numId w:val="3"/>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فرضية تنوع المخاطر</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هناك تنوع في أنواع المخاطر التي تواجه المؤسسات، مما يتطلب استراتيجيات مختلفة للتعامل معها</w:t>
      </w:r>
      <w:r w:rsidRPr="00CD6D17">
        <w:rPr>
          <w:rFonts w:ascii="Simplified Arabic" w:hAnsi="Simplified Arabic" w:cs="Simplified Arabic"/>
          <w:sz w:val="24"/>
          <w:szCs w:val="24"/>
        </w:rPr>
        <w:t>.</w:t>
      </w:r>
    </w:p>
    <w:p w14:paraId="42A6493D" w14:textId="77777777" w:rsidR="00CD6D17" w:rsidRPr="00CD6D17" w:rsidRDefault="00CD6D17" w:rsidP="00F565DA">
      <w:pPr>
        <w:numPr>
          <w:ilvl w:val="0"/>
          <w:numId w:val="3"/>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فرضية أهمية الأدوات التقييمية</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استخدام أدوات تقييم فعالة يمكن أن يسهم في تحسين استراتيجيات إدارة المخاطر وتقليل تأثيرها السلبي</w:t>
      </w:r>
      <w:r w:rsidRPr="00CD6D17">
        <w:rPr>
          <w:rFonts w:ascii="Simplified Arabic" w:hAnsi="Simplified Arabic" w:cs="Simplified Arabic"/>
          <w:sz w:val="24"/>
          <w:szCs w:val="24"/>
        </w:rPr>
        <w:t>.</w:t>
      </w:r>
    </w:p>
    <w:p w14:paraId="00547D9C" w14:textId="77777777" w:rsidR="00CD6D17" w:rsidRPr="00CD6D17" w:rsidRDefault="00CD6D17" w:rsidP="00F565DA">
      <w:pPr>
        <w:numPr>
          <w:ilvl w:val="0"/>
          <w:numId w:val="3"/>
        </w:numPr>
        <w:jc w:val="both"/>
        <w:rPr>
          <w:rFonts w:ascii="Simplified Arabic" w:hAnsi="Simplified Arabic" w:cs="Simplified Arabic"/>
          <w:sz w:val="24"/>
          <w:szCs w:val="24"/>
        </w:rPr>
      </w:pPr>
      <w:r w:rsidRPr="00CD6D17">
        <w:rPr>
          <w:rFonts w:ascii="Simplified Arabic" w:hAnsi="Simplified Arabic" w:cs="Simplified Arabic"/>
          <w:b/>
          <w:bCs/>
          <w:sz w:val="24"/>
          <w:szCs w:val="24"/>
          <w:rtl/>
        </w:rPr>
        <w:t>فرضية تأثير التحديات</w:t>
      </w:r>
      <w:r w:rsidRPr="00CD6D17">
        <w:rPr>
          <w:rFonts w:ascii="Simplified Arabic" w:hAnsi="Simplified Arabic" w:cs="Simplified Arabic"/>
          <w:sz w:val="24"/>
          <w:szCs w:val="24"/>
        </w:rPr>
        <w:t xml:space="preserve">: </w:t>
      </w:r>
      <w:r w:rsidRPr="00CD6D17">
        <w:rPr>
          <w:rFonts w:ascii="Simplified Arabic" w:hAnsi="Simplified Arabic" w:cs="Simplified Arabic"/>
          <w:sz w:val="24"/>
          <w:szCs w:val="24"/>
          <w:rtl/>
        </w:rPr>
        <w:t>تواجه المؤسسات تحديات متعددة أثناء تنفيذ استراتيجيات إدارة المخاطر، مما يؤثر على قدرتها على تحقيق الأهداف المرجوة</w:t>
      </w:r>
      <w:r w:rsidRPr="00CD6D17">
        <w:rPr>
          <w:rFonts w:ascii="Simplified Arabic" w:hAnsi="Simplified Arabic" w:cs="Simplified Arabic"/>
          <w:sz w:val="24"/>
          <w:szCs w:val="24"/>
        </w:rPr>
        <w:t>.</w:t>
      </w:r>
    </w:p>
    <w:p w14:paraId="135D58B8" w14:textId="77777777" w:rsidR="00CD6D17" w:rsidRPr="00CD6D17" w:rsidRDefault="00CD6D17" w:rsidP="00CD6D17">
      <w:pPr>
        <w:rPr>
          <w:rFonts w:ascii="Simplified Arabic" w:hAnsi="Simplified Arabic" w:cs="Simplified Arabic"/>
          <w:sz w:val="24"/>
          <w:szCs w:val="24"/>
          <w:rtl/>
        </w:rPr>
      </w:pPr>
    </w:p>
    <w:p w14:paraId="394102E2" w14:textId="0E18788A"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5BD4F0D7" w14:textId="0FABBC72"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الدراسات السابقة:</w:t>
      </w:r>
    </w:p>
    <w:p w14:paraId="4AAEF396" w14:textId="73ED93C7" w:rsidR="00F565DA" w:rsidRPr="00F565DA" w:rsidRDefault="00F565DA" w:rsidP="000551A1">
      <w:pPr>
        <w:jc w:val="both"/>
        <w:rPr>
          <w:rFonts w:ascii="Simplified Arabic" w:hAnsi="Simplified Arabic" w:cs="Simplified Arabic"/>
          <w:b/>
          <w:bCs/>
          <w:sz w:val="24"/>
          <w:szCs w:val="24"/>
          <w:rtl/>
        </w:rPr>
      </w:pPr>
      <w:r w:rsidRPr="00F565DA">
        <w:rPr>
          <w:rFonts w:ascii="Simplified Arabic" w:hAnsi="Simplified Arabic" w:cs="Simplified Arabic"/>
          <w:b/>
          <w:bCs/>
          <w:sz w:val="24"/>
          <w:szCs w:val="24"/>
          <w:rtl/>
        </w:rPr>
        <w:t>دراسة "دور القيادة في إدارة المخاطر"</w:t>
      </w:r>
    </w:p>
    <w:p w14:paraId="503071C8" w14:textId="72104450"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 xml:space="preserve">تتناول الدراسة التي أعدها الطالبان أمال </w:t>
      </w:r>
      <w:proofErr w:type="spellStart"/>
      <w:r w:rsidRPr="00F565DA">
        <w:rPr>
          <w:rFonts w:ascii="Simplified Arabic" w:hAnsi="Simplified Arabic" w:cs="Simplified Arabic"/>
          <w:sz w:val="24"/>
          <w:szCs w:val="24"/>
          <w:rtl/>
        </w:rPr>
        <w:t>بوجردة</w:t>
      </w:r>
      <w:proofErr w:type="spellEnd"/>
      <w:r w:rsidRPr="00F565DA">
        <w:rPr>
          <w:rFonts w:ascii="Simplified Arabic" w:hAnsi="Simplified Arabic" w:cs="Simplified Arabic"/>
          <w:sz w:val="24"/>
          <w:szCs w:val="24"/>
          <w:rtl/>
        </w:rPr>
        <w:t xml:space="preserve"> وإيمان لحمر، تحت إشراف الأستاذ إبراهيم </w:t>
      </w:r>
      <w:proofErr w:type="spellStart"/>
      <w:r w:rsidRPr="00F565DA">
        <w:rPr>
          <w:rFonts w:ascii="Simplified Arabic" w:hAnsi="Simplified Arabic" w:cs="Simplified Arabic"/>
          <w:sz w:val="24"/>
          <w:szCs w:val="24"/>
          <w:rtl/>
        </w:rPr>
        <w:t>بوالفلفل</w:t>
      </w:r>
      <w:proofErr w:type="spellEnd"/>
      <w:r w:rsidRPr="00F565DA">
        <w:rPr>
          <w:rFonts w:ascii="Simplified Arabic" w:hAnsi="Simplified Arabic" w:cs="Simplified Arabic"/>
          <w:sz w:val="24"/>
          <w:szCs w:val="24"/>
          <w:rtl/>
        </w:rPr>
        <w:t xml:space="preserve">، دور القيادة في إدارة المخاطر في مؤسسة ميناء جن </w:t>
      </w:r>
      <w:proofErr w:type="spellStart"/>
      <w:r w:rsidRPr="00F565DA">
        <w:rPr>
          <w:rFonts w:ascii="Simplified Arabic" w:hAnsi="Simplified Arabic" w:cs="Simplified Arabic"/>
          <w:sz w:val="24"/>
          <w:szCs w:val="24"/>
          <w:rtl/>
        </w:rPr>
        <w:t>جن</w:t>
      </w:r>
      <w:proofErr w:type="spellEnd"/>
      <w:r w:rsidRPr="00F565DA">
        <w:rPr>
          <w:rFonts w:ascii="Simplified Arabic" w:hAnsi="Simplified Arabic" w:cs="Simplified Arabic"/>
          <w:sz w:val="24"/>
          <w:szCs w:val="24"/>
          <w:rtl/>
        </w:rPr>
        <w:t xml:space="preserve"> بولاية جيجل. تبرز الدراسة أهمية القيادة الفعّالة في التكيف مع المخاطر التي تواجه المؤسسات، حيث تساهم القيادة الرشيدة في تحديد الاستراتيجيات المناسبة للتعامل مع التحديات.</w:t>
      </w:r>
    </w:p>
    <w:p w14:paraId="5E892EB6" w14:textId="1D521C31"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تبدأ الدراسة بتقديم إشكالية البحث، حيث توضح أن المؤسسات تتعرض لتغيرات سريعة في بيئاتها الاقتصادية والاجتماعية، مما يفرض عليها ضرورة وجود استراتيجيات فعالة لإدارة المخاطر. تتناول الدراسة النظريات المتعلقة بالقيادة، وتحدد خصائص القائد الفعّال، بالإضافة إلى استراتيجيات وأساليب إدارة المخاطر.</w:t>
      </w:r>
    </w:p>
    <w:p w14:paraId="41A7D70E" w14:textId="36CA9759"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تستند الدراسة إلى فرضيات رئيسية تستقصي العلاقة بين أسلوب القيادة وإجراءات إدارة المخاطر. وتسلط الضوء على الدور المحوري للقيادة في تعزيز ثقافة المخاطر داخل المؤسسة، مما يساعد على تقليل الخسائر وتحقيق الأهداف المؤسسية.</w:t>
      </w:r>
    </w:p>
    <w:p w14:paraId="0449EE96" w14:textId="151D136B"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تعزز النتائج المستخلصة من الدراسة أهمية القيادة في التوجه الاستراتيجي لإدارة المخاطر، مشيرة إلى ضرورة تدريب القادة على التعامل مع المخاطر بفعالية. وبالتالي، توفر الدراسة إطاراً مرجعياً يساهم في تعزيز فهم دور القيادة في تحسين أداء المؤسسات في مواجهة المخاطر.</w:t>
      </w:r>
    </w:p>
    <w:p w14:paraId="3DDFEEA7" w14:textId="2352B3DB" w:rsidR="00CD6D17"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هذا التلخيص يسهم في إثراء الدراسات السابقة المتعلقة بإدارة المخاطر، ويبرز كيف يمكن للقيادة الفعّالة أن تكون عاملاً حاسماً في تحقيق الاستقرار المؤسسي.</w:t>
      </w:r>
    </w:p>
    <w:p w14:paraId="6CE98EE2" w14:textId="77777777" w:rsidR="00F565DA" w:rsidRDefault="00F565DA" w:rsidP="000551A1">
      <w:pPr>
        <w:jc w:val="both"/>
        <w:rPr>
          <w:rFonts w:ascii="Simplified Arabic" w:hAnsi="Simplified Arabic" w:cs="Simplified Arabic"/>
          <w:sz w:val="24"/>
          <w:szCs w:val="24"/>
          <w:rtl/>
        </w:rPr>
      </w:pPr>
    </w:p>
    <w:p w14:paraId="4F10537F" w14:textId="56D49037" w:rsidR="00F565DA" w:rsidRPr="00F565DA" w:rsidRDefault="00F565DA" w:rsidP="000551A1">
      <w:pPr>
        <w:jc w:val="both"/>
        <w:rPr>
          <w:rFonts w:ascii="Simplified Arabic" w:hAnsi="Simplified Arabic" w:cs="Simplified Arabic"/>
          <w:b/>
          <w:bCs/>
          <w:sz w:val="24"/>
          <w:szCs w:val="24"/>
          <w:rtl/>
        </w:rPr>
      </w:pPr>
      <w:r w:rsidRPr="00F565DA">
        <w:rPr>
          <w:rFonts w:ascii="Simplified Arabic" w:hAnsi="Simplified Arabic" w:cs="Simplified Arabic"/>
          <w:b/>
          <w:bCs/>
          <w:sz w:val="24"/>
          <w:szCs w:val="24"/>
          <w:rtl/>
        </w:rPr>
        <w:t>دراسة إدارة المخاطر في شركات التأمين</w:t>
      </w:r>
    </w:p>
    <w:p w14:paraId="175BA76A" w14:textId="0717DF47"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بدأت الدراسة بتحديد أهمية التأمين كوسيلة لحماية الأفراد والمشروعات من المخاطر المالية، مشيرة إلى دوره الحيوي في دعم الاقتصاد الوطني.</w:t>
      </w:r>
    </w:p>
    <w:p w14:paraId="4EE7FEB7" w14:textId="0D51F0FB"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استعرضت الدراسة نشأة التأمين ومفهومه، موضحة أنه يشمل تنظيمًا يجمع الأفراد لمواجهة المخاطر المحتملة والتقليل من آثارها. كما تناولت خصائص التأمين، مثل تجميع الخسائر وتحويل المخاطر، مما يعزز الاستقرار المالي للأفراد.</w:t>
      </w:r>
    </w:p>
    <w:p w14:paraId="317FE3CE" w14:textId="0575A545"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في قسم إدارة المخاطر، تم تحليل الأسس النظرية والممارسات الحالية في شركات التأمين، مع استعراض المخاطر التي تواجهها. توصلت الدراسة إلى أن الصندوق الجهوي يواجه تحديات متعددة، مما يتطلب استراتيجيات فعالة لإدارة هذه المخاطر.</w:t>
      </w:r>
    </w:p>
    <w:p w14:paraId="125322A4" w14:textId="77777777" w:rsidR="00F565DA" w:rsidRP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lastRenderedPageBreak/>
        <w:t xml:space="preserve">أخيرًا، قدمت الدراسة توصيات لتعزيز فعالية إدارة المخاطر، مما يسهم في تحسين الأداء العام للصندوق ويعزز ثقافة التأمين في المجتمع. </w:t>
      </w:r>
    </w:p>
    <w:p w14:paraId="223868C5" w14:textId="113A73BC" w:rsidR="00F565DA" w:rsidRDefault="00F565DA" w:rsidP="000551A1">
      <w:pPr>
        <w:jc w:val="both"/>
        <w:rPr>
          <w:rFonts w:ascii="Simplified Arabic" w:hAnsi="Simplified Arabic" w:cs="Simplified Arabic"/>
          <w:sz w:val="24"/>
          <w:szCs w:val="24"/>
          <w:rtl/>
        </w:rPr>
      </w:pPr>
      <w:r w:rsidRPr="00F565DA">
        <w:rPr>
          <w:rFonts w:ascii="Simplified Arabic" w:hAnsi="Simplified Arabic" w:cs="Simplified Arabic"/>
          <w:sz w:val="24"/>
          <w:szCs w:val="24"/>
          <w:rtl/>
        </w:rPr>
        <w:t>تعتبر هذه الدراسة مرجعًا أساسيًا لفهم الجوانب المختلفة لإدارة المخاطر في قطاع التأمين، إذ تلقي الضوء على التحديات والفرص التي تواجه المؤسسات المالية. كما تسلط الضوء على أهمية التأمين كآلية لحماية الأفراد والمشروعات، مما يعزز الاستقرار الاجتماعي والاقتصادي.</w:t>
      </w:r>
    </w:p>
    <w:p w14:paraId="1B081DA0" w14:textId="77777777" w:rsidR="00F565DA" w:rsidRDefault="00F565DA" w:rsidP="000551A1">
      <w:pPr>
        <w:jc w:val="both"/>
        <w:rPr>
          <w:rFonts w:ascii="Simplified Arabic" w:hAnsi="Simplified Arabic" w:cs="Simplified Arabic"/>
          <w:sz w:val="24"/>
          <w:szCs w:val="24"/>
          <w:rtl/>
        </w:rPr>
      </w:pPr>
    </w:p>
    <w:p w14:paraId="000E9677" w14:textId="228C9E2F" w:rsidR="000551A1" w:rsidRDefault="007C6497" w:rsidP="000551A1">
      <w:pPr>
        <w:jc w:val="both"/>
        <w:rPr>
          <w:rFonts w:ascii="Simplified Arabic" w:hAnsi="Simplified Arabic" w:cs="Simplified Arabic"/>
          <w:b/>
          <w:bCs/>
          <w:color w:val="000000" w:themeColor="text1"/>
          <w:sz w:val="24"/>
          <w:szCs w:val="24"/>
          <w:rtl/>
        </w:rPr>
      </w:pPr>
      <w:r w:rsidRPr="007C6497">
        <w:rPr>
          <w:rFonts w:hint="cs"/>
          <w:b/>
          <w:bCs/>
          <w:rtl/>
        </w:rPr>
        <w:t>دراسة</w:t>
      </w:r>
      <w:r>
        <w:rPr>
          <w:rFonts w:hint="cs"/>
          <w:rtl/>
        </w:rPr>
        <w:t xml:space="preserve"> </w:t>
      </w:r>
      <w:hyperlink r:id="rId8" w:history="1">
        <w:r w:rsidR="000551A1" w:rsidRPr="000551A1">
          <w:rPr>
            <w:rStyle w:val="Hyperlink"/>
            <w:rFonts w:ascii="Simplified Arabic" w:hAnsi="Simplified Arabic" w:cs="Simplified Arabic"/>
            <w:b/>
            <w:bCs/>
            <w:color w:val="000000" w:themeColor="text1"/>
            <w:sz w:val="24"/>
            <w:szCs w:val="24"/>
            <w:u w:val="none"/>
            <w:rtl/>
          </w:rPr>
          <w:t>دور التدقيق الداخلي في إدارة المخاطر في المؤسسات الجزائرية: دراسة ميدانية لمجموعة من المؤسسات</w:t>
        </w:r>
      </w:hyperlink>
      <w:r w:rsidR="000551A1">
        <w:rPr>
          <w:rFonts w:ascii="Simplified Arabic" w:hAnsi="Simplified Arabic" w:cs="Simplified Arabic" w:hint="cs"/>
          <w:b/>
          <w:bCs/>
          <w:color w:val="000000" w:themeColor="text1"/>
          <w:sz w:val="24"/>
          <w:szCs w:val="24"/>
          <w:rtl/>
        </w:rPr>
        <w:t xml:space="preserve"> الجزائرية</w:t>
      </w:r>
    </w:p>
    <w:p w14:paraId="712A6D79" w14:textId="77777777" w:rsidR="000551A1" w:rsidRPr="000551A1" w:rsidRDefault="000551A1" w:rsidP="000551A1">
      <w:pPr>
        <w:jc w:val="both"/>
        <w:rPr>
          <w:rFonts w:ascii="Simplified Arabic" w:hAnsi="Simplified Arabic" w:cs="Simplified Arabic"/>
          <w:color w:val="000000" w:themeColor="text1"/>
          <w:sz w:val="24"/>
          <w:szCs w:val="24"/>
        </w:rPr>
      </w:pPr>
      <w:r w:rsidRPr="000551A1">
        <w:rPr>
          <w:rFonts w:ascii="Simplified Arabic" w:hAnsi="Simplified Arabic" w:cs="Simplified Arabic"/>
          <w:color w:val="000000" w:themeColor="text1"/>
          <w:sz w:val="24"/>
          <w:szCs w:val="24"/>
          <w:rtl/>
        </w:rPr>
        <w:t>تناقش هذه الدراسة دور التدقيق الداخلي في تعزيز فعالية إدارة المخاطر عبر المؤسسات. تسلط الضوء على أهمية وجود إطار عمل متكامل يدعم عملية اتخاذ القرار الاستراتيجي ويعزز الشفافية والمساءلة. يُبرز البحث أن التدقيق الداخلي لا يقتصر على تقييم الأنظمة المالية فحسب، بل يمتد ليشمل تقييم المخاطر التشغيلية والتقنية، مما يعزز القدرة على التكيف مع التحديات المستجدة</w:t>
      </w:r>
      <w:r w:rsidRPr="000551A1">
        <w:rPr>
          <w:rFonts w:ascii="Simplified Arabic" w:hAnsi="Simplified Arabic" w:cs="Simplified Arabic"/>
          <w:color w:val="000000" w:themeColor="text1"/>
          <w:sz w:val="24"/>
          <w:szCs w:val="24"/>
        </w:rPr>
        <w:t>.</w:t>
      </w:r>
    </w:p>
    <w:p w14:paraId="03B6BB50" w14:textId="77777777" w:rsidR="000551A1" w:rsidRPr="000551A1" w:rsidRDefault="000551A1" w:rsidP="000551A1">
      <w:pPr>
        <w:jc w:val="both"/>
        <w:rPr>
          <w:rFonts w:ascii="Simplified Arabic" w:hAnsi="Simplified Arabic" w:cs="Simplified Arabic"/>
          <w:color w:val="000000" w:themeColor="text1"/>
          <w:sz w:val="24"/>
          <w:szCs w:val="24"/>
        </w:rPr>
      </w:pPr>
      <w:r w:rsidRPr="000551A1">
        <w:rPr>
          <w:rFonts w:ascii="Simplified Arabic" w:hAnsi="Simplified Arabic" w:cs="Simplified Arabic"/>
          <w:color w:val="000000" w:themeColor="text1"/>
          <w:sz w:val="24"/>
          <w:szCs w:val="24"/>
          <w:rtl/>
        </w:rPr>
        <w:t>تستند الدراسة إلى مجموعة من التجارب العملية من مؤسسات مختلفة، مما يؤكد على ضرورة تكامل المعلومات بين الإدارات المختلفة لتكوين صورة شاملة عن المخاطر المحتملة. كما تشير النتائج إلى أن التحسين المستمر في أساليب التدقيق الداخلي يمكن أن يؤدي إلى تحسين الأداء المؤسسي وزيادة الثقة لدى أصحاب المصلحة</w:t>
      </w:r>
      <w:r w:rsidRPr="000551A1">
        <w:rPr>
          <w:rFonts w:ascii="Simplified Arabic" w:hAnsi="Simplified Arabic" w:cs="Simplified Arabic"/>
          <w:color w:val="000000" w:themeColor="text1"/>
          <w:sz w:val="24"/>
          <w:szCs w:val="24"/>
        </w:rPr>
        <w:t>.</w:t>
      </w:r>
    </w:p>
    <w:p w14:paraId="143CA563" w14:textId="77777777" w:rsidR="000551A1" w:rsidRPr="000551A1" w:rsidRDefault="000551A1" w:rsidP="000551A1">
      <w:pPr>
        <w:jc w:val="both"/>
        <w:rPr>
          <w:rFonts w:ascii="Simplified Arabic" w:hAnsi="Simplified Arabic" w:cs="Simplified Arabic"/>
          <w:color w:val="000000" w:themeColor="text1"/>
          <w:sz w:val="24"/>
          <w:szCs w:val="24"/>
        </w:rPr>
      </w:pPr>
      <w:r w:rsidRPr="000551A1">
        <w:rPr>
          <w:rFonts w:ascii="Simplified Arabic" w:hAnsi="Simplified Arabic" w:cs="Simplified Arabic"/>
          <w:color w:val="000000" w:themeColor="text1"/>
          <w:sz w:val="24"/>
          <w:szCs w:val="24"/>
          <w:rtl/>
        </w:rPr>
        <w:t>في سياق ذلك، توضح الدراسة كيف يمكن للتدقيق الداخلي أن يعمل كحلقة وصل بين مختلف الإدارات، مما يسهم في بناء ثقافة مؤسسية قائمة على المخاطر وتحقيق الأهداف الاستراتيجية بكفاءة</w:t>
      </w:r>
      <w:r w:rsidRPr="000551A1">
        <w:rPr>
          <w:rFonts w:ascii="Simplified Arabic" w:hAnsi="Simplified Arabic" w:cs="Simplified Arabic"/>
          <w:color w:val="000000" w:themeColor="text1"/>
          <w:sz w:val="24"/>
          <w:szCs w:val="24"/>
        </w:rPr>
        <w:t>.</w:t>
      </w:r>
    </w:p>
    <w:p w14:paraId="4EA0F5B2" w14:textId="77777777" w:rsidR="000551A1" w:rsidRPr="000551A1" w:rsidRDefault="000551A1" w:rsidP="000551A1">
      <w:pPr>
        <w:jc w:val="both"/>
        <w:rPr>
          <w:rFonts w:ascii="Simplified Arabic" w:hAnsi="Simplified Arabic" w:cs="Simplified Arabic"/>
          <w:color w:val="000000" w:themeColor="text1"/>
          <w:sz w:val="24"/>
          <w:szCs w:val="24"/>
        </w:rPr>
      </w:pPr>
      <w:r w:rsidRPr="000551A1">
        <w:rPr>
          <w:rFonts w:ascii="Simplified Arabic" w:hAnsi="Simplified Arabic" w:cs="Simplified Arabic"/>
          <w:color w:val="000000" w:themeColor="text1"/>
          <w:sz w:val="24"/>
          <w:szCs w:val="24"/>
          <w:rtl/>
        </w:rPr>
        <w:t>تشير النتائج إلى أن فعالية التدقيق الداخلي تُعزز من خلال تفعيل آليات التعاون بين الإدارات، وهو ما يتماشى مع المفاهيم الحديثة لإدارة المخاطر</w:t>
      </w:r>
      <w:r w:rsidRPr="000551A1">
        <w:rPr>
          <w:rFonts w:ascii="Simplified Arabic" w:hAnsi="Simplified Arabic" w:cs="Simplified Arabic"/>
          <w:color w:val="000000" w:themeColor="text1"/>
          <w:sz w:val="24"/>
          <w:szCs w:val="24"/>
        </w:rPr>
        <w:t xml:space="preserve"> (Coetzee, 2010). </w:t>
      </w:r>
      <w:r w:rsidRPr="000551A1">
        <w:rPr>
          <w:rFonts w:ascii="Simplified Arabic" w:hAnsi="Simplified Arabic" w:cs="Simplified Arabic"/>
          <w:color w:val="000000" w:themeColor="text1"/>
          <w:sz w:val="24"/>
          <w:szCs w:val="24"/>
          <w:rtl/>
        </w:rPr>
        <w:t>كما يُظهر البحث أن استخدام نماذج قائمة على المخاطر في عمليات التدقيق يعكس تحولًا في دور التدقيق نحو استراتيجيات أكثر استباقية</w:t>
      </w:r>
      <w:r w:rsidRPr="000551A1">
        <w:rPr>
          <w:rFonts w:ascii="Simplified Arabic" w:hAnsi="Simplified Arabic" w:cs="Simplified Arabic"/>
          <w:color w:val="000000" w:themeColor="text1"/>
          <w:sz w:val="24"/>
          <w:szCs w:val="24"/>
        </w:rPr>
        <w:t xml:space="preserve"> (IIA, 2009).</w:t>
      </w:r>
    </w:p>
    <w:p w14:paraId="119C000A" w14:textId="28BA31C3"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0A13CD2D" w14:textId="29D1D7F8"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المنطلقات النظرية للدراسة:</w:t>
      </w:r>
    </w:p>
    <w:p w14:paraId="067CB17E"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تستند هذه الدراسة إلى مجموعة من المنطلقات النظرية التي تشكل الأساس لفهم إدارة المخاطر في المؤسسات. هذه المنطلقات تتداخل مع بعضها لتوضيح كيفية تأثير المخاطر على الأداء وكيفية التعامل معها بطرق مبتكرة</w:t>
      </w:r>
      <w:r w:rsidRPr="00F565DA">
        <w:rPr>
          <w:rFonts w:ascii="Simplified Arabic" w:hAnsi="Simplified Arabic" w:cs="Simplified Arabic"/>
          <w:sz w:val="24"/>
          <w:szCs w:val="24"/>
        </w:rPr>
        <w:t>.</w:t>
      </w:r>
    </w:p>
    <w:p w14:paraId="78B1D7E8" w14:textId="3C6618EC" w:rsidR="00F565DA" w:rsidRPr="00F565DA" w:rsidRDefault="00F565DA" w:rsidP="00F565DA">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المخاطر المتعددة</w:t>
      </w:r>
    </w:p>
    <w:p w14:paraId="59B4D4C4"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تعتبر نظرية المخاطر المتعددة من الأسس الجوهرية في إدارة المخاطر، حيث تعترف بأن المخاطر تتنوع وتختلف في طبيعتها وتأثيرها. هذه النظرية تشدد على أهمية تصنيف المخاطر إلى فئات متعددة، مثل المخاطر المالية، التشغيلية، والتكنولوجية، مما يسهل على المؤسسات تحديد الاستراتيجيات المناسبة للتعامل مع كل نوع. فكما أن لكل مرض دواء مختلف، فإن لكل خطر استراتيجية فريدة</w:t>
      </w:r>
      <w:r w:rsidRPr="00F565DA">
        <w:rPr>
          <w:rFonts w:ascii="Simplified Arabic" w:hAnsi="Simplified Arabic" w:cs="Simplified Arabic"/>
          <w:sz w:val="24"/>
          <w:szCs w:val="24"/>
        </w:rPr>
        <w:t>.</w:t>
      </w:r>
    </w:p>
    <w:p w14:paraId="09535C37" w14:textId="321DC559" w:rsidR="00F565DA" w:rsidRPr="00F565DA" w:rsidRDefault="00F565DA" w:rsidP="00F565DA">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النظام المعقد</w:t>
      </w:r>
    </w:p>
    <w:p w14:paraId="5E056ADE"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تستند هذه النظرية إلى فكرة أن المؤسسات تعمل كنظم معقدة تتفاعل فيها مجموعة من العناصر. في هذا السياق، تعتبر المخاطر جزءًا لا يتجزأ من البيئة التي تعمل فيها المؤسسات. فكل قرار يُتخذ أو تغيير يُدخل يمكن أن يؤثر على عدة جوانب في آن واحد. وبناءً على ذلك، يتطلب التعامل مع المخاطر فهمًا عميقًا للعلاقات بين مختلف العناصر داخل النظام، مما يعزز من قدرة المؤسسة على التكيف مع التغيرات</w:t>
      </w:r>
      <w:r w:rsidRPr="00F565DA">
        <w:rPr>
          <w:rFonts w:ascii="Simplified Arabic" w:hAnsi="Simplified Arabic" w:cs="Simplified Arabic"/>
          <w:sz w:val="24"/>
          <w:szCs w:val="24"/>
        </w:rPr>
        <w:t>.</w:t>
      </w:r>
    </w:p>
    <w:p w14:paraId="10E1AC08" w14:textId="22556C29" w:rsidR="00F565DA" w:rsidRPr="00F565DA" w:rsidRDefault="00F565DA" w:rsidP="00F565DA">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الثقافة التنظيمية</w:t>
      </w:r>
    </w:p>
    <w:p w14:paraId="3C91592B"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تُعتبر الثقافة التنظيمية من العوامل الأساسية التي تؤثر على كيفية تعامل المؤسسات مع المخاطر. تعكس هذه النظرية أهمية القيم والمعتقدات المشتركة بين الأفراد داخل المؤسسة، وكيفية تأثيرها على سلوكهم تجاه المخاطر. إذا كانت الثقافة التنظيمية تدعم الابتكار والتعلم من الأخطاء، فإن ذلك يعزز من قدرة المؤسسة على مواجهة التحديات بفعالية. فالمؤسسات التي تحتضن ثقافة إيجابية تكون أكثر استعدادًا لمواجهة المخاطر</w:t>
      </w:r>
      <w:r w:rsidRPr="00F565DA">
        <w:rPr>
          <w:rFonts w:ascii="Simplified Arabic" w:hAnsi="Simplified Arabic" w:cs="Simplified Arabic"/>
          <w:sz w:val="24"/>
          <w:szCs w:val="24"/>
        </w:rPr>
        <w:t>.</w:t>
      </w:r>
    </w:p>
    <w:p w14:paraId="2F168B2F" w14:textId="5CD4860C" w:rsidR="00F565DA" w:rsidRPr="00F565DA" w:rsidRDefault="00F565DA" w:rsidP="00F565DA">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اتخاذ القرار</w:t>
      </w:r>
    </w:p>
    <w:p w14:paraId="0EE64545"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تتعلق هذه النظرية بكيفية اتخاذ القرارات في سياق المخاطر. تعترف بأن اتخاذ القرار في بيئة مليئة بالمخاطر يتطلب تحليلًا دقيقًا وتقييمًا شاملاً للخيارات المتاحة. تعتمد هذه النظرية على أدوات وأساليب تساعد القادة على اتخاذ قرارات مستنيرة تستند إلى بيانات دقيقة وتوقعات واضحة. فهي تعزز من أهمية استخدام التحليل الكمي والنوعي لفهم المخاطر بشكل أفضل</w:t>
      </w:r>
      <w:r w:rsidRPr="00F565DA">
        <w:rPr>
          <w:rFonts w:ascii="Simplified Arabic" w:hAnsi="Simplified Arabic" w:cs="Simplified Arabic"/>
          <w:sz w:val="24"/>
          <w:szCs w:val="24"/>
        </w:rPr>
        <w:t>.</w:t>
      </w:r>
    </w:p>
    <w:p w14:paraId="32FC2E93" w14:textId="05B2EC8B" w:rsidR="00F565DA" w:rsidRPr="00F565DA" w:rsidRDefault="00F565DA" w:rsidP="00F565DA">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الابتكار والتغيير</w:t>
      </w:r>
    </w:p>
    <w:p w14:paraId="5B03D6A3" w14:textId="50560B30" w:rsidR="00CD6D17" w:rsidRPr="00CD6D17" w:rsidRDefault="00F565DA" w:rsidP="00F565DA">
      <w:pPr>
        <w:jc w:val="both"/>
        <w:rPr>
          <w:rFonts w:ascii="Simplified Arabic" w:hAnsi="Simplified Arabic" w:cs="Simplified Arabic"/>
          <w:sz w:val="24"/>
          <w:szCs w:val="24"/>
          <w:rtl/>
        </w:rPr>
      </w:pPr>
      <w:r w:rsidRPr="00F565DA">
        <w:rPr>
          <w:rFonts w:ascii="Simplified Arabic" w:hAnsi="Simplified Arabic" w:cs="Simplified Arabic"/>
          <w:sz w:val="24"/>
          <w:szCs w:val="24"/>
          <w:rtl/>
        </w:rPr>
        <w:t>تلعب هذه النظرية دورًا محوريًا في إدارة المخاطر، حيث تدعو إلى استخدام الابتكار كوسيلة للتعامل مع التحديات. المؤسسات التي تتبنى ثقافة الابتكار تكون أكثر قدرة على تطوير استراتيجيات جديدة تساعدها في التكيف مع المخاطر. فكما أن النبتة تحتاج إلى التكيف مع البيئة المحيطة بها لتنمو، تحتاج المؤسسات إلى تطوير حلول مبتكرة لمواجهة المخاطر</w:t>
      </w:r>
      <w:r w:rsidRPr="00F565DA">
        <w:rPr>
          <w:rFonts w:ascii="Simplified Arabic" w:hAnsi="Simplified Arabic" w:cs="Simplified Arabic"/>
          <w:sz w:val="24"/>
          <w:szCs w:val="24"/>
        </w:rPr>
        <w:t>.</w:t>
      </w:r>
      <w:r w:rsidR="00CD6D17" w:rsidRPr="00CD6D17">
        <w:rPr>
          <w:rFonts w:ascii="Simplified Arabic" w:hAnsi="Simplified Arabic" w:cs="Simplified Arabic"/>
          <w:sz w:val="24"/>
          <w:szCs w:val="24"/>
          <w:rtl/>
        </w:rPr>
        <w:br w:type="page"/>
      </w:r>
    </w:p>
    <w:p w14:paraId="74B1C0EE" w14:textId="487CBB87"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المنهجية وطرق البحث:</w:t>
      </w:r>
    </w:p>
    <w:p w14:paraId="6EF5A7DF"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تعتبر المنهجية المتبعة في هذه الدراسة بمثابة خريطة طريق تقودنا في عالم إدارة المخاطر. سنعتمد على مجموعة من الأساليب البحثية التي تتيح لنا استكشاف الظواهر المختلفة وفهم تعقيداتها</w:t>
      </w:r>
      <w:r w:rsidRPr="00F565DA">
        <w:rPr>
          <w:rFonts w:ascii="Simplified Arabic" w:hAnsi="Simplified Arabic" w:cs="Simplified Arabic"/>
          <w:sz w:val="24"/>
          <w:szCs w:val="24"/>
        </w:rPr>
        <w:t>.</w:t>
      </w:r>
    </w:p>
    <w:p w14:paraId="61360594" w14:textId="3648BDFC" w:rsidR="00F565DA" w:rsidRPr="00F565DA" w:rsidRDefault="00F565DA" w:rsidP="00F565DA">
      <w:pPr>
        <w:pStyle w:val="ListParagraph"/>
        <w:numPr>
          <w:ilvl w:val="0"/>
          <w:numId w:val="10"/>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المنهج الوصفي</w:t>
      </w:r>
    </w:p>
    <w:p w14:paraId="7080EA6F"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سنستخدم المنهج الوصفي كأداة رئيسية لجمع البيانات وتحليلها. يتيح لنا هذا المنهج فهم الظواهر كما هي، دون تدخل أو تحيز. من خلال وصف واقع إدارة المخاطر في المؤسسات، نسعى إلى تحديد الأنماط والاتجاهات السائدة. سيمكننا ذلك من رسم صورة شاملة عن كيفية تعامل المؤسسات مع المخاطر، مما يعزز من قدرتنا على تقديم توصيات ملموسة</w:t>
      </w:r>
      <w:r w:rsidRPr="00F565DA">
        <w:rPr>
          <w:rFonts w:ascii="Simplified Arabic" w:hAnsi="Simplified Arabic" w:cs="Simplified Arabic"/>
          <w:sz w:val="24"/>
          <w:szCs w:val="24"/>
        </w:rPr>
        <w:t>.</w:t>
      </w:r>
    </w:p>
    <w:p w14:paraId="1CAEA534" w14:textId="2FB51E67" w:rsidR="00F565DA" w:rsidRPr="00F565DA" w:rsidRDefault="00F565DA" w:rsidP="00F565DA">
      <w:pPr>
        <w:pStyle w:val="ListParagraph"/>
        <w:numPr>
          <w:ilvl w:val="0"/>
          <w:numId w:val="10"/>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المنهج الكمي</w:t>
      </w:r>
    </w:p>
    <w:p w14:paraId="73047F8C"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بالإضافة إلى المنهج الوصفي، سنعتمد على المنهج الكمي لجمع بيانات قابلة للقياس والتحليل. من خلال استبيانات مصممة بعناية، سنقوم بجمع آراء وملاحظات من عينة متنوعة من المؤسسات. هذا سيمكننا من تحليل البيانات إحصائيًا، واستخراج استنتاجات موثوقة حول تأثير استراتيجيات إدارة المخاطر على الأداء المؤسسي</w:t>
      </w:r>
      <w:r w:rsidRPr="00F565DA">
        <w:rPr>
          <w:rFonts w:ascii="Simplified Arabic" w:hAnsi="Simplified Arabic" w:cs="Simplified Arabic"/>
          <w:sz w:val="24"/>
          <w:szCs w:val="24"/>
        </w:rPr>
        <w:t>.</w:t>
      </w:r>
    </w:p>
    <w:p w14:paraId="0E9E1EE4" w14:textId="6EE475E9" w:rsidR="00F565DA" w:rsidRPr="00F565DA" w:rsidRDefault="00F565DA" w:rsidP="00F565DA">
      <w:pPr>
        <w:pStyle w:val="ListParagraph"/>
        <w:numPr>
          <w:ilvl w:val="0"/>
          <w:numId w:val="10"/>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المنهج النوعي</w:t>
      </w:r>
    </w:p>
    <w:p w14:paraId="6313BC36"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لا يمكننا تجاهل الأبعاد الإنسانية والاجتماعية لإدارة المخاطر، لذا سنعتمد أيضًا على المنهج النوعي. من خلال إجراء مقابلات عميقة مع مديري المخاطر والموظفين في المؤسسات، سنستطيع فهم التجارب الشخصية والقصص التي تعكس كيفية تعامل الأفراد مع المخاطر في بيئاتهم اليومية. هذه الرؤى الشخصية ستغني الدراسة وتضيف لها عمقًا</w:t>
      </w:r>
      <w:r w:rsidRPr="00F565DA">
        <w:rPr>
          <w:rFonts w:ascii="Simplified Arabic" w:hAnsi="Simplified Arabic" w:cs="Simplified Arabic"/>
          <w:sz w:val="24"/>
          <w:szCs w:val="24"/>
        </w:rPr>
        <w:t>.</w:t>
      </w:r>
    </w:p>
    <w:p w14:paraId="61A4E3BE" w14:textId="77777777" w:rsidR="00CD6D17" w:rsidRPr="00F565DA" w:rsidRDefault="00CD6D17" w:rsidP="00CD6D17">
      <w:pPr>
        <w:rPr>
          <w:rFonts w:ascii="Simplified Arabic" w:hAnsi="Simplified Arabic" w:cs="Simplified Arabic"/>
          <w:sz w:val="24"/>
          <w:szCs w:val="24"/>
          <w:rtl/>
        </w:rPr>
      </w:pPr>
    </w:p>
    <w:p w14:paraId="5EBA7156" w14:textId="319AC955"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1A2A9A99" w14:textId="0D9FAD29"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أدوات الدراسة:</w:t>
      </w:r>
    </w:p>
    <w:p w14:paraId="15D5FF37"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لضمان نجاح البحث، سنعتمد على مجموعة من الأدوات البحثية التي تساعدنا في جمع وتحليل البيانات بطريقة فعالة</w:t>
      </w:r>
      <w:r w:rsidRPr="00F565DA">
        <w:rPr>
          <w:rFonts w:ascii="Simplified Arabic" w:hAnsi="Simplified Arabic" w:cs="Simplified Arabic"/>
          <w:sz w:val="24"/>
          <w:szCs w:val="24"/>
        </w:rPr>
        <w:t>.</w:t>
      </w:r>
    </w:p>
    <w:p w14:paraId="4DAC92A8" w14:textId="70E78A58" w:rsidR="00F565DA" w:rsidRPr="00F565DA" w:rsidRDefault="00F565DA" w:rsidP="00F565DA">
      <w:pPr>
        <w:pStyle w:val="ListParagraph"/>
        <w:numPr>
          <w:ilvl w:val="0"/>
          <w:numId w:val="8"/>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الاستبيانات</w:t>
      </w:r>
    </w:p>
    <w:p w14:paraId="70832147"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ستكون الاستبيانات أداة محورية في جمع البيانات الكمية. سنقوم بتصميم استبيانات تحتوي على أسئلة مغلقة ومفتوحة، ما يتيح لنا الحصول على معلومات دقيقة حول ممارسات إدارة المخاطر وتوجهات المؤسسات. سيتم توزيع الاستبيانات على عينة واسعة من المؤسسات لضمان تنوع البيانات</w:t>
      </w:r>
      <w:r w:rsidRPr="00F565DA">
        <w:rPr>
          <w:rFonts w:ascii="Simplified Arabic" w:hAnsi="Simplified Arabic" w:cs="Simplified Arabic"/>
          <w:sz w:val="24"/>
          <w:szCs w:val="24"/>
        </w:rPr>
        <w:t>.</w:t>
      </w:r>
    </w:p>
    <w:p w14:paraId="71A0905C" w14:textId="4076331B" w:rsidR="00F565DA" w:rsidRPr="00F565DA" w:rsidRDefault="00F565DA" w:rsidP="00F565DA">
      <w:pPr>
        <w:pStyle w:val="ListParagraph"/>
        <w:numPr>
          <w:ilvl w:val="0"/>
          <w:numId w:val="8"/>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المقابلات الشخصية</w:t>
      </w:r>
    </w:p>
    <w:p w14:paraId="37CF0518"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ستساعدنا المقابلات الشخصية في الحصول على رؤى عميقة حول تجارب الأفراد في إدارة المخاطر. من خلال هذه المقابلات، يمكننا استكشاف التحديات التي يواجهها الأفراد وكيفية تفاعلهم مع المخاطر. سنركز على أسئلة مفتوحة تشجع المشاركين على التعبير بحرية عن أفكارهم وتجاربهم</w:t>
      </w:r>
      <w:r w:rsidRPr="00F565DA">
        <w:rPr>
          <w:rFonts w:ascii="Simplified Arabic" w:hAnsi="Simplified Arabic" w:cs="Simplified Arabic"/>
          <w:sz w:val="24"/>
          <w:szCs w:val="24"/>
        </w:rPr>
        <w:t>.</w:t>
      </w:r>
    </w:p>
    <w:p w14:paraId="1C03444F" w14:textId="0354B7A1" w:rsidR="00F565DA" w:rsidRPr="00F565DA" w:rsidRDefault="00F565DA" w:rsidP="00F565DA">
      <w:pPr>
        <w:pStyle w:val="ListParagraph"/>
        <w:numPr>
          <w:ilvl w:val="0"/>
          <w:numId w:val="8"/>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تحليل الوثائق</w:t>
      </w:r>
    </w:p>
    <w:p w14:paraId="44605554"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سنقوم أيضًا بتحليل الوثائق المتعلقة بإدارة المخاطر داخل المؤسسات، مثل السياسات والإجراءات والتقارير المالية. ستساعدنا هذه الوثائق في فهم كيفية تطبيق استراتيجيات إدارة المخاطر بشكل عملي، وكيفية تأثير ذلك على الأداء المؤسسي</w:t>
      </w:r>
      <w:r w:rsidRPr="00F565DA">
        <w:rPr>
          <w:rFonts w:ascii="Simplified Arabic" w:hAnsi="Simplified Arabic" w:cs="Simplified Arabic"/>
          <w:sz w:val="24"/>
          <w:szCs w:val="24"/>
        </w:rPr>
        <w:t>.</w:t>
      </w:r>
    </w:p>
    <w:p w14:paraId="3EB64E0F" w14:textId="77777777" w:rsidR="00F565DA" w:rsidRPr="00F565DA" w:rsidRDefault="00F565DA" w:rsidP="00F565DA">
      <w:pPr>
        <w:pStyle w:val="ListParagraph"/>
        <w:numPr>
          <w:ilvl w:val="0"/>
          <w:numId w:val="8"/>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Pr>
        <w:t xml:space="preserve">4. </w:t>
      </w:r>
      <w:r w:rsidRPr="00F565DA">
        <w:rPr>
          <w:rFonts w:ascii="Simplified Arabic" w:hAnsi="Simplified Arabic" w:cs="Simplified Arabic"/>
          <w:b/>
          <w:bCs/>
          <w:sz w:val="24"/>
          <w:szCs w:val="24"/>
          <w:rtl/>
        </w:rPr>
        <w:t>التحليل الإحصائي</w:t>
      </w:r>
    </w:p>
    <w:p w14:paraId="72DD676B"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سنعتمد على أدوات التحليل الإحصائي لتحليل البيانات التي تم جمعها من الاستبيانات. من خلال استخدام برامج تحليل البيانات، يمكننا استخراج النتائج وتقديم رؤى قائمة على الأدلة حول العلاقة بين إدارة المخاطر وأداء المؤسسات</w:t>
      </w:r>
      <w:r w:rsidRPr="00F565DA">
        <w:rPr>
          <w:rFonts w:ascii="Simplified Arabic" w:hAnsi="Simplified Arabic" w:cs="Simplified Arabic"/>
          <w:sz w:val="24"/>
          <w:szCs w:val="24"/>
        </w:rPr>
        <w:t>.</w:t>
      </w:r>
    </w:p>
    <w:p w14:paraId="657D16C9" w14:textId="77777777" w:rsidR="00CD6D17" w:rsidRPr="00F565DA" w:rsidRDefault="00CD6D17" w:rsidP="00F565DA">
      <w:pPr>
        <w:jc w:val="both"/>
        <w:rPr>
          <w:rFonts w:ascii="Simplified Arabic" w:hAnsi="Simplified Arabic" w:cs="Simplified Arabic"/>
          <w:sz w:val="24"/>
          <w:szCs w:val="24"/>
          <w:rtl/>
        </w:rPr>
      </w:pPr>
    </w:p>
    <w:p w14:paraId="4EFC9159" w14:textId="4A60F0CD"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0402D0C7" w14:textId="2A024D19"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حدود الدراسة:</w:t>
      </w:r>
    </w:p>
    <w:p w14:paraId="3C06D27B"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تعتبر حدود الدراسة بمثابة الإطار الذي يحدد نطاق البحث ويضع نقاطًا على خريطة الاستكشاف. في عالم إدارة المخاطر، حيث تتداخل العوامل وتتشابك، من الضروري تحديد المعالم التي سنسير وفقها</w:t>
      </w:r>
      <w:r w:rsidRPr="00F565DA">
        <w:rPr>
          <w:rFonts w:ascii="Simplified Arabic" w:hAnsi="Simplified Arabic" w:cs="Simplified Arabic"/>
          <w:sz w:val="24"/>
          <w:szCs w:val="24"/>
        </w:rPr>
        <w:t>.</w:t>
      </w:r>
    </w:p>
    <w:p w14:paraId="6CC5985D" w14:textId="58C31AC9" w:rsidR="00F565DA" w:rsidRPr="00F565DA" w:rsidRDefault="00F565DA" w:rsidP="00F565DA">
      <w:pPr>
        <w:pStyle w:val="ListParagraph"/>
        <w:numPr>
          <w:ilvl w:val="0"/>
          <w:numId w:val="11"/>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نطاق الدراسة</w:t>
      </w:r>
    </w:p>
    <w:p w14:paraId="73732643"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تركز هذه الدراسة على المؤسسات في قطاع محدد، مما يعني أن النتائج قد لا تكون قابلة للتعميم على جميع القطاعات. قد تختلف طبيعة المخاطر وتحديات إدارتها بين القطاعات، لذا فإن هذه الدراسة تسلط الضوء على جانب معين دون تجاهل التعقيدات الموجودة في مجالات أخرى</w:t>
      </w:r>
      <w:r w:rsidRPr="00F565DA">
        <w:rPr>
          <w:rFonts w:ascii="Simplified Arabic" w:hAnsi="Simplified Arabic" w:cs="Simplified Arabic"/>
          <w:sz w:val="24"/>
          <w:szCs w:val="24"/>
        </w:rPr>
        <w:t>.</w:t>
      </w:r>
    </w:p>
    <w:p w14:paraId="238FC98F" w14:textId="45C8D640" w:rsidR="00F565DA" w:rsidRPr="00F565DA" w:rsidRDefault="00F565DA" w:rsidP="00F565DA">
      <w:pPr>
        <w:pStyle w:val="ListParagraph"/>
        <w:numPr>
          <w:ilvl w:val="0"/>
          <w:numId w:val="11"/>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عينة الدراسة</w:t>
      </w:r>
    </w:p>
    <w:p w14:paraId="5E34381B"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العينة المستخدمة في هذه الدراسة تعتمد على مجموعة مختارة من المؤسسات، مما قد يؤثر على تعميم النتائج. قد تكون المؤسسات المختارة تتبع ثقافات تنظيمية مختلفة أو لديها استراتيجيات متنوعة في إدارة المخاطر، مما يضيف بعدًا من التعقيد. لذا، فإن النتائج قد تعكس تجارب هذه العينة أكثر من كونها تمثل الوضع العام</w:t>
      </w:r>
      <w:r w:rsidRPr="00F565DA">
        <w:rPr>
          <w:rFonts w:ascii="Simplified Arabic" w:hAnsi="Simplified Arabic" w:cs="Simplified Arabic"/>
          <w:sz w:val="24"/>
          <w:szCs w:val="24"/>
        </w:rPr>
        <w:t>.</w:t>
      </w:r>
    </w:p>
    <w:p w14:paraId="145956C0" w14:textId="0CBE8EF1" w:rsidR="00F565DA" w:rsidRPr="00F565DA" w:rsidRDefault="00F565DA" w:rsidP="00F565DA">
      <w:pPr>
        <w:pStyle w:val="ListParagraph"/>
        <w:numPr>
          <w:ilvl w:val="0"/>
          <w:numId w:val="11"/>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الزمن</w:t>
      </w:r>
    </w:p>
    <w:p w14:paraId="4261CFA7"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تتمحور الدراسة حول فترة زمنية محددة، مما يعني أن التغيرات المستقبلية في الأسواق أو في أساليب إدارة المخاطر قد تؤثر على النتائج. يمكن أن تشهد السنوات القادمة تطورات جديدة تؤثر على الممارسات الحالية، لذا يجب أخذ هذا العامل في الاعتبار عند تفسير النتائج</w:t>
      </w:r>
      <w:r w:rsidRPr="00F565DA">
        <w:rPr>
          <w:rFonts w:ascii="Simplified Arabic" w:hAnsi="Simplified Arabic" w:cs="Simplified Arabic"/>
          <w:sz w:val="24"/>
          <w:szCs w:val="24"/>
        </w:rPr>
        <w:t>.</w:t>
      </w:r>
    </w:p>
    <w:p w14:paraId="3D681395" w14:textId="0D3EC39C" w:rsidR="00F565DA" w:rsidRPr="00F565DA" w:rsidRDefault="00F565DA" w:rsidP="00F565DA">
      <w:pPr>
        <w:pStyle w:val="ListParagraph"/>
        <w:numPr>
          <w:ilvl w:val="0"/>
          <w:numId w:val="11"/>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الأدوات المستخدمة</w:t>
      </w:r>
    </w:p>
    <w:p w14:paraId="5CC413C5"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تعتمد الدراسة على أدوات بحث محددة، مثل الاستبيانات والمقابلات. قد تؤثر طبيعة الأسئلة المستخدمة في الاستبيانات على نوعية البيانات المستخرجة، بينما يمكن أن تكون المقابلات متأثرة بتوجهات وآراء المشاركين. لذا، فإن النتائج تعكس فقط ما تم جمعه من خلال هذه الوسائل</w:t>
      </w:r>
      <w:r w:rsidRPr="00F565DA">
        <w:rPr>
          <w:rFonts w:ascii="Simplified Arabic" w:hAnsi="Simplified Arabic" w:cs="Simplified Arabic"/>
          <w:sz w:val="24"/>
          <w:szCs w:val="24"/>
        </w:rPr>
        <w:t>.</w:t>
      </w:r>
    </w:p>
    <w:p w14:paraId="693741D5" w14:textId="29DE8841" w:rsidR="00F565DA" w:rsidRPr="00F565DA" w:rsidRDefault="00F565DA" w:rsidP="00F565DA">
      <w:pPr>
        <w:pStyle w:val="ListParagraph"/>
        <w:numPr>
          <w:ilvl w:val="0"/>
          <w:numId w:val="11"/>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المتغيرات الخارجية</w:t>
      </w:r>
    </w:p>
    <w:p w14:paraId="07E57D59" w14:textId="77777777" w:rsidR="00F565DA" w:rsidRPr="00F565DA" w:rsidRDefault="00F565DA" w:rsidP="00F565DA">
      <w:pPr>
        <w:jc w:val="both"/>
        <w:rPr>
          <w:rFonts w:ascii="Simplified Arabic" w:hAnsi="Simplified Arabic" w:cs="Simplified Arabic"/>
          <w:sz w:val="24"/>
          <w:szCs w:val="24"/>
        </w:rPr>
      </w:pPr>
      <w:r w:rsidRPr="00F565DA">
        <w:rPr>
          <w:rFonts w:ascii="Simplified Arabic" w:hAnsi="Simplified Arabic" w:cs="Simplified Arabic"/>
          <w:sz w:val="24"/>
          <w:szCs w:val="24"/>
          <w:rtl/>
        </w:rPr>
        <w:t>تؤثر العوامل الخارجية، مثل الظروف الاقتصادية والسياسية، بشكل كبير على إدارة المخاطر. قد تكون هذه العوامل خارج نطاق الدراسة، مما يعني أن النتائج قد لا تأخذ في الاعتبار التأثيرات المحتملة لتلك المتغيرات</w:t>
      </w:r>
      <w:r w:rsidRPr="00F565DA">
        <w:rPr>
          <w:rFonts w:ascii="Simplified Arabic" w:hAnsi="Simplified Arabic" w:cs="Simplified Arabic"/>
          <w:sz w:val="24"/>
          <w:szCs w:val="24"/>
        </w:rPr>
        <w:t>.</w:t>
      </w:r>
    </w:p>
    <w:p w14:paraId="036CD617" w14:textId="77777777" w:rsidR="00CD6D17" w:rsidRPr="00F565DA" w:rsidRDefault="00CD6D17" w:rsidP="00CD6D17">
      <w:pPr>
        <w:rPr>
          <w:rFonts w:ascii="Simplified Arabic" w:hAnsi="Simplified Arabic" w:cs="Simplified Arabic"/>
          <w:sz w:val="24"/>
          <w:szCs w:val="24"/>
          <w:rtl/>
        </w:rPr>
      </w:pPr>
    </w:p>
    <w:p w14:paraId="0964BAC8" w14:textId="785E2DCC" w:rsidR="00CD6D17" w:rsidRPr="00CD6D17" w:rsidRDefault="00CD6D17">
      <w:pPr>
        <w:bidi w:val="0"/>
        <w:rPr>
          <w:rFonts w:ascii="Simplified Arabic" w:hAnsi="Simplified Arabic" w:cs="Simplified Arabic"/>
          <w:sz w:val="24"/>
          <w:szCs w:val="24"/>
          <w:rtl/>
        </w:rPr>
      </w:pPr>
      <w:r w:rsidRPr="00CD6D17">
        <w:rPr>
          <w:rFonts w:ascii="Simplified Arabic" w:hAnsi="Simplified Arabic" w:cs="Simplified Arabic"/>
          <w:sz w:val="24"/>
          <w:szCs w:val="24"/>
          <w:rtl/>
        </w:rPr>
        <w:br w:type="page"/>
      </w:r>
    </w:p>
    <w:p w14:paraId="500FD7B8" w14:textId="3EB0134E" w:rsidR="00CD6D17" w:rsidRPr="007C6497" w:rsidRDefault="00CD6D17" w:rsidP="00CD6D17">
      <w:pPr>
        <w:pStyle w:val="Heading1"/>
        <w:rPr>
          <w:rFonts w:ascii="Simplified Arabic" w:hAnsi="Simplified Arabic" w:cs="Simplified Arabic"/>
          <w:rtl/>
        </w:rPr>
      </w:pPr>
      <w:r w:rsidRPr="007C6497">
        <w:rPr>
          <w:rFonts w:ascii="Simplified Arabic" w:hAnsi="Simplified Arabic" w:cs="Simplified Arabic"/>
          <w:rtl/>
        </w:rPr>
        <w:lastRenderedPageBreak/>
        <w:t>المراجع:</w:t>
      </w:r>
    </w:p>
    <w:p w14:paraId="7C634A22" w14:textId="2D5A837E" w:rsidR="00CD6D17" w:rsidRPr="00F565DA" w:rsidRDefault="00F565DA" w:rsidP="00F565DA">
      <w:pPr>
        <w:pStyle w:val="ListParagraph"/>
        <w:numPr>
          <w:ilvl w:val="0"/>
          <w:numId w:val="12"/>
        </w:numPr>
        <w:rPr>
          <w:rFonts w:ascii="Simplified Arabic" w:hAnsi="Simplified Arabic" w:cs="Simplified Arabic"/>
          <w:sz w:val="24"/>
          <w:szCs w:val="24"/>
          <w:rtl/>
        </w:rPr>
      </w:pPr>
      <w:proofErr w:type="spellStart"/>
      <w:proofErr w:type="gramStart"/>
      <w:r w:rsidRPr="00F565DA">
        <w:rPr>
          <w:rFonts w:ascii="Simplified Arabic" w:hAnsi="Simplified Arabic" w:cs="Simplified Arabic"/>
          <w:sz w:val="24"/>
          <w:szCs w:val="24"/>
          <w:rtl/>
        </w:rPr>
        <w:t>بوجردة</w:t>
      </w:r>
      <w:proofErr w:type="spellEnd"/>
      <w:r w:rsidRPr="00F565DA">
        <w:rPr>
          <w:rFonts w:ascii="Simplified Arabic" w:hAnsi="Simplified Arabic" w:cs="Simplified Arabic"/>
          <w:sz w:val="24"/>
          <w:szCs w:val="24"/>
          <w:rtl/>
        </w:rPr>
        <w:t>,</w:t>
      </w:r>
      <w:proofErr w:type="gramEnd"/>
      <w:r w:rsidRPr="00F565DA">
        <w:rPr>
          <w:rFonts w:ascii="Simplified Arabic" w:hAnsi="Simplified Arabic" w:cs="Simplified Arabic"/>
          <w:sz w:val="24"/>
          <w:szCs w:val="24"/>
          <w:rtl/>
        </w:rPr>
        <w:t xml:space="preserve"> لحمر, </w:t>
      </w:r>
      <w:proofErr w:type="spellStart"/>
      <w:r w:rsidRPr="00F565DA">
        <w:rPr>
          <w:rFonts w:ascii="Simplified Arabic" w:hAnsi="Simplified Arabic" w:cs="Simplified Arabic"/>
          <w:sz w:val="24"/>
          <w:szCs w:val="24"/>
          <w:rtl/>
        </w:rPr>
        <w:t>بولفلفل</w:t>
      </w:r>
      <w:proofErr w:type="spellEnd"/>
      <w:r w:rsidRPr="00F565DA">
        <w:rPr>
          <w:rFonts w:ascii="Simplified Arabic" w:hAnsi="Simplified Arabic" w:cs="Simplified Arabic"/>
          <w:sz w:val="24"/>
          <w:szCs w:val="24"/>
        </w:rPr>
        <w:t xml:space="preserve">, &amp; </w:t>
      </w:r>
      <w:r w:rsidRPr="00F565DA">
        <w:rPr>
          <w:rFonts w:ascii="Simplified Arabic" w:hAnsi="Simplified Arabic" w:cs="Simplified Arabic"/>
          <w:sz w:val="24"/>
          <w:szCs w:val="24"/>
          <w:rtl/>
        </w:rPr>
        <w:t>إبراهيم (مشرفا)</w:t>
      </w:r>
      <w:r w:rsidRPr="00F565DA">
        <w:rPr>
          <w:rFonts w:ascii="Simplified Arabic" w:hAnsi="Simplified Arabic" w:cs="Simplified Arabic"/>
          <w:sz w:val="24"/>
          <w:szCs w:val="24"/>
        </w:rPr>
        <w:t>. (2019). </w:t>
      </w:r>
      <w:r w:rsidRPr="00F565DA">
        <w:rPr>
          <w:rFonts w:ascii="Simplified Arabic" w:hAnsi="Simplified Arabic" w:cs="Simplified Arabic"/>
          <w:i/>
          <w:iCs/>
          <w:sz w:val="24"/>
          <w:szCs w:val="24"/>
          <w:rtl/>
        </w:rPr>
        <w:t>دور القيادة في ادارة المخاطر</w:t>
      </w:r>
      <w:r w:rsidRPr="00F565DA">
        <w:rPr>
          <w:rFonts w:ascii="Simplified Arabic" w:hAnsi="Simplified Arabic" w:cs="Simplified Arabic"/>
          <w:sz w:val="24"/>
          <w:szCs w:val="24"/>
          <w:rtl/>
        </w:rPr>
        <w:t> </w:t>
      </w:r>
      <w:r w:rsidRPr="00F565DA">
        <w:rPr>
          <w:rFonts w:ascii="Simplified Arabic" w:hAnsi="Simplified Arabic" w:cs="Simplified Arabic"/>
          <w:sz w:val="24"/>
          <w:szCs w:val="24"/>
        </w:rPr>
        <w:t>(Doctoral dissertation).</w:t>
      </w:r>
      <w:r w:rsidRPr="00F565DA">
        <w:rPr>
          <w:rFonts w:ascii="Simplified Arabic" w:hAnsi="Simplified Arabic" w:cs="Simplified Arabic"/>
          <w:sz w:val="24"/>
          <w:szCs w:val="24"/>
          <w:rtl/>
        </w:rPr>
        <w:t>‏</w:t>
      </w:r>
    </w:p>
    <w:p w14:paraId="14ECEBFC" w14:textId="188515C6" w:rsidR="00F565DA" w:rsidRDefault="00F565DA" w:rsidP="00F565DA">
      <w:pPr>
        <w:pStyle w:val="ListParagraph"/>
        <w:numPr>
          <w:ilvl w:val="0"/>
          <w:numId w:val="12"/>
        </w:numPr>
        <w:rPr>
          <w:rFonts w:ascii="Simplified Arabic" w:hAnsi="Simplified Arabic" w:cs="Simplified Arabic"/>
          <w:sz w:val="24"/>
          <w:szCs w:val="24"/>
        </w:rPr>
      </w:pPr>
      <w:r w:rsidRPr="00F565DA">
        <w:rPr>
          <w:rFonts w:ascii="Simplified Arabic" w:hAnsi="Simplified Arabic" w:cs="Simplified Arabic"/>
          <w:sz w:val="24"/>
          <w:szCs w:val="24"/>
          <w:rtl/>
        </w:rPr>
        <w:t xml:space="preserve">منبه </w:t>
      </w:r>
      <w:proofErr w:type="gramStart"/>
      <w:r w:rsidRPr="00F565DA">
        <w:rPr>
          <w:rFonts w:ascii="Simplified Arabic" w:hAnsi="Simplified Arabic" w:cs="Simplified Arabic"/>
          <w:sz w:val="24"/>
          <w:szCs w:val="24"/>
          <w:rtl/>
        </w:rPr>
        <w:t>أماني</w:t>
      </w:r>
      <w:r w:rsidRPr="00F565DA">
        <w:rPr>
          <w:rFonts w:ascii="Simplified Arabic" w:hAnsi="Simplified Arabic" w:cs="Simplified Arabic"/>
          <w:sz w:val="24"/>
          <w:szCs w:val="24"/>
        </w:rPr>
        <w:t>,</w:t>
      </w:r>
      <w:proofErr w:type="gramEnd"/>
      <w:r w:rsidRPr="00F565DA">
        <w:rPr>
          <w:rFonts w:ascii="Simplified Arabic" w:hAnsi="Simplified Arabic" w:cs="Simplified Arabic"/>
          <w:sz w:val="24"/>
          <w:szCs w:val="24"/>
        </w:rPr>
        <w:t xml:space="preserve"> &amp; </w:t>
      </w:r>
      <w:proofErr w:type="spellStart"/>
      <w:r w:rsidRPr="00F565DA">
        <w:rPr>
          <w:rFonts w:ascii="Simplified Arabic" w:hAnsi="Simplified Arabic" w:cs="Simplified Arabic"/>
          <w:sz w:val="24"/>
          <w:szCs w:val="24"/>
          <w:rtl/>
        </w:rPr>
        <w:t>كواحلة</w:t>
      </w:r>
      <w:proofErr w:type="spellEnd"/>
      <w:r w:rsidRPr="00F565DA">
        <w:rPr>
          <w:rFonts w:ascii="Simplified Arabic" w:hAnsi="Simplified Arabic" w:cs="Simplified Arabic"/>
          <w:sz w:val="24"/>
          <w:szCs w:val="24"/>
          <w:rtl/>
        </w:rPr>
        <w:t xml:space="preserve"> أسماء. (2022). إدارة المخاطر في شركات التأمين</w:t>
      </w:r>
      <w:r w:rsidRPr="00F565DA">
        <w:rPr>
          <w:rFonts w:ascii="Simplified Arabic" w:hAnsi="Simplified Arabic" w:cs="Simplified Arabic"/>
          <w:sz w:val="24"/>
          <w:szCs w:val="24"/>
        </w:rPr>
        <w:t>.</w:t>
      </w:r>
    </w:p>
    <w:p w14:paraId="201E054C" w14:textId="43AAFB4D" w:rsidR="00F565DA" w:rsidRDefault="000551A1" w:rsidP="000551A1">
      <w:pPr>
        <w:pStyle w:val="ListParagraph"/>
        <w:numPr>
          <w:ilvl w:val="0"/>
          <w:numId w:val="12"/>
        </w:numPr>
        <w:rPr>
          <w:rFonts w:ascii="Simplified Arabic" w:hAnsi="Simplified Arabic" w:cs="Simplified Arabic"/>
          <w:sz w:val="24"/>
          <w:szCs w:val="24"/>
        </w:rPr>
      </w:pPr>
      <w:proofErr w:type="spellStart"/>
      <w:r w:rsidRPr="000551A1">
        <w:rPr>
          <w:rFonts w:ascii="Simplified Arabic" w:hAnsi="Simplified Arabic" w:cs="Simplified Arabic"/>
          <w:sz w:val="24"/>
          <w:szCs w:val="24"/>
          <w:rtl/>
        </w:rPr>
        <w:t>بولفراخ</w:t>
      </w:r>
      <w:proofErr w:type="spellEnd"/>
      <w:r w:rsidRPr="000551A1">
        <w:rPr>
          <w:rFonts w:ascii="Simplified Arabic" w:hAnsi="Simplified Arabic" w:cs="Simplified Arabic"/>
          <w:sz w:val="24"/>
          <w:szCs w:val="24"/>
        </w:rPr>
        <w:t>. (2023). </w:t>
      </w:r>
      <w:r w:rsidRPr="000551A1">
        <w:rPr>
          <w:rFonts w:ascii="Simplified Arabic" w:hAnsi="Simplified Arabic" w:cs="Simplified Arabic"/>
          <w:i/>
          <w:iCs/>
          <w:sz w:val="24"/>
          <w:szCs w:val="24"/>
          <w:rtl/>
        </w:rPr>
        <w:t>دور التدقيق الداخلي في إدارة المخاطر في المؤسسات الجزائرية: دراسة ميدانية لمجموعة من المؤسسات</w:t>
      </w:r>
      <w:r w:rsidRPr="000551A1">
        <w:rPr>
          <w:rFonts w:ascii="Simplified Arabic" w:hAnsi="Simplified Arabic" w:cs="Simplified Arabic"/>
          <w:sz w:val="24"/>
          <w:szCs w:val="24"/>
          <w:rtl/>
        </w:rPr>
        <w:t> </w:t>
      </w:r>
      <w:r w:rsidRPr="000551A1">
        <w:rPr>
          <w:rFonts w:ascii="Simplified Arabic" w:hAnsi="Simplified Arabic" w:cs="Simplified Arabic"/>
          <w:sz w:val="24"/>
          <w:szCs w:val="24"/>
        </w:rPr>
        <w:t>(Doctoral dissertation).</w:t>
      </w:r>
      <w:r w:rsidRPr="000551A1">
        <w:rPr>
          <w:rFonts w:ascii="Simplified Arabic" w:hAnsi="Simplified Arabic" w:cs="Simplified Arabic"/>
          <w:sz w:val="24"/>
          <w:szCs w:val="24"/>
          <w:rtl/>
        </w:rPr>
        <w:t>‏</w:t>
      </w:r>
    </w:p>
    <w:p w14:paraId="2848619B" w14:textId="5548F9B6" w:rsidR="000551A1" w:rsidRDefault="000551A1" w:rsidP="000551A1">
      <w:pPr>
        <w:pStyle w:val="ListParagraph"/>
        <w:numPr>
          <w:ilvl w:val="0"/>
          <w:numId w:val="12"/>
        </w:numPr>
        <w:rPr>
          <w:rFonts w:ascii="Simplified Arabic" w:hAnsi="Simplified Arabic" w:cs="Simplified Arabic"/>
          <w:sz w:val="24"/>
          <w:szCs w:val="24"/>
        </w:rPr>
      </w:pPr>
      <w:proofErr w:type="gramStart"/>
      <w:r w:rsidRPr="000551A1">
        <w:rPr>
          <w:rFonts w:ascii="Simplified Arabic" w:hAnsi="Simplified Arabic" w:cs="Simplified Arabic"/>
          <w:sz w:val="24"/>
          <w:szCs w:val="24"/>
          <w:rtl/>
        </w:rPr>
        <w:t>كسراوي,</w:t>
      </w:r>
      <w:proofErr w:type="gramEnd"/>
      <w:r w:rsidRPr="000551A1">
        <w:rPr>
          <w:rFonts w:ascii="Simplified Arabic" w:hAnsi="Simplified Arabic" w:cs="Simplified Arabic"/>
          <w:sz w:val="24"/>
          <w:szCs w:val="24"/>
          <w:rtl/>
        </w:rPr>
        <w:t xml:space="preserve"> </w:t>
      </w:r>
      <w:proofErr w:type="spellStart"/>
      <w:r w:rsidRPr="000551A1">
        <w:rPr>
          <w:rFonts w:ascii="Simplified Arabic" w:hAnsi="Simplified Arabic" w:cs="Simplified Arabic"/>
          <w:sz w:val="24"/>
          <w:szCs w:val="24"/>
          <w:rtl/>
        </w:rPr>
        <w:t>بولال</w:t>
      </w:r>
      <w:proofErr w:type="spellEnd"/>
      <w:r w:rsidRPr="000551A1">
        <w:rPr>
          <w:rFonts w:ascii="Simplified Arabic" w:hAnsi="Simplified Arabic" w:cs="Simplified Arabic"/>
          <w:sz w:val="24"/>
          <w:szCs w:val="24"/>
          <w:rtl/>
        </w:rPr>
        <w:t>, ناصر</w:t>
      </w:r>
      <w:r w:rsidRPr="000551A1">
        <w:rPr>
          <w:rFonts w:ascii="Simplified Arabic" w:hAnsi="Simplified Arabic" w:cs="Simplified Arabic"/>
          <w:sz w:val="24"/>
          <w:szCs w:val="24"/>
        </w:rPr>
        <w:t xml:space="preserve">, &amp; </w:t>
      </w:r>
      <w:r w:rsidRPr="000551A1">
        <w:rPr>
          <w:rFonts w:ascii="Simplified Arabic" w:hAnsi="Simplified Arabic" w:cs="Simplified Arabic"/>
          <w:sz w:val="24"/>
          <w:szCs w:val="24"/>
          <w:rtl/>
        </w:rPr>
        <w:t>المهدي/مؤطر</w:t>
      </w:r>
      <w:r w:rsidRPr="000551A1">
        <w:rPr>
          <w:rFonts w:ascii="Simplified Arabic" w:hAnsi="Simplified Arabic" w:cs="Simplified Arabic"/>
          <w:sz w:val="24"/>
          <w:szCs w:val="24"/>
        </w:rPr>
        <w:t>. (2022). </w:t>
      </w:r>
      <w:r w:rsidRPr="000551A1">
        <w:rPr>
          <w:rFonts w:ascii="Simplified Arabic" w:hAnsi="Simplified Arabic" w:cs="Simplified Arabic"/>
          <w:i/>
          <w:iCs/>
          <w:sz w:val="24"/>
          <w:szCs w:val="24"/>
          <w:rtl/>
        </w:rPr>
        <w:t>دراسة إدارة المخاطر بالبنوك التجارية</w:t>
      </w:r>
      <w:r w:rsidRPr="000551A1">
        <w:rPr>
          <w:rFonts w:ascii="Simplified Arabic" w:hAnsi="Simplified Arabic" w:cs="Simplified Arabic"/>
          <w:sz w:val="24"/>
          <w:szCs w:val="24"/>
          <w:rtl/>
        </w:rPr>
        <w:t> </w:t>
      </w:r>
      <w:r w:rsidRPr="000551A1">
        <w:rPr>
          <w:rFonts w:ascii="Simplified Arabic" w:hAnsi="Simplified Arabic" w:cs="Simplified Arabic"/>
          <w:sz w:val="24"/>
          <w:szCs w:val="24"/>
        </w:rPr>
        <w:t xml:space="preserve">(Doctoral dissertation, </w:t>
      </w:r>
      <w:r w:rsidRPr="000551A1">
        <w:rPr>
          <w:rFonts w:ascii="Simplified Arabic" w:hAnsi="Simplified Arabic" w:cs="Simplified Arabic"/>
          <w:sz w:val="24"/>
          <w:szCs w:val="24"/>
          <w:rtl/>
        </w:rPr>
        <w:t>جامعة احمد دراية-ادرار</w:t>
      </w:r>
      <w:r w:rsidRPr="000551A1">
        <w:rPr>
          <w:rFonts w:ascii="Simplified Arabic" w:hAnsi="Simplified Arabic" w:cs="Simplified Arabic"/>
          <w:sz w:val="24"/>
          <w:szCs w:val="24"/>
        </w:rPr>
        <w:t>).</w:t>
      </w:r>
    </w:p>
    <w:p w14:paraId="5EB58290" w14:textId="7F1AA95A" w:rsidR="000551A1" w:rsidRDefault="000551A1" w:rsidP="000551A1">
      <w:pPr>
        <w:pStyle w:val="ListParagraph"/>
        <w:numPr>
          <w:ilvl w:val="0"/>
          <w:numId w:val="12"/>
        </w:numPr>
        <w:rPr>
          <w:rFonts w:ascii="Simplified Arabic" w:hAnsi="Simplified Arabic" w:cs="Simplified Arabic"/>
          <w:sz w:val="24"/>
          <w:szCs w:val="24"/>
        </w:rPr>
      </w:pPr>
      <w:proofErr w:type="gramStart"/>
      <w:r w:rsidRPr="000551A1">
        <w:rPr>
          <w:rFonts w:ascii="Simplified Arabic" w:hAnsi="Simplified Arabic" w:cs="Simplified Arabic"/>
          <w:sz w:val="24"/>
          <w:szCs w:val="24"/>
          <w:rtl/>
        </w:rPr>
        <w:t>لمجد</w:t>
      </w:r>
      <w:r w:rsidRPr="000551A1">
        <w:rPr>
          <w:rFonts w:ascii="Simplified Arabic" w:hAnsi="Simplified Arabic" w:cs="Simplified Arabic"/>
          <w:sz w:val="24"/>
          <w:szCs w:val="24"/>
        </w:rPr>
        <w:t>,</w:t>
      </w:r>
      <w:proofErr w:type="gramEnd"/>
      <w:r w:rsidRPr="000551A1">
        <w:rPr>
          <w:rFonts w:ascii="Simplified Arabic" w:hAnsi="Simplified Arabic" w:cs="Simplified Arabic"/>
          <w:sz w:val="24"/>
          <w:szCs w:val="24"/>
        </w:rPr>
        <w:t xml:space="preserve"> &amp; </w:t>
      </w:r>
      <w:r w:rsidRPr="000551A1">
        <w:rPr>
          <w:rFonts w:ascii="Simplified Arabic" w:hAnsi="Simplified Arabic" w:cs="Simplified Arabic"/>
          <w:sz w:val="24"/>
          <w:szCs w:val="24"/>
          <w:rtl/>
        </w:rPr>
        <w:t>بوزيدي</w:t>
      </w:r>
      <w:r w:rsidRPr="000551A1">
        <w:rPr>
          <w:rFonts w:ascii="Simplified Arabic" w:hAnsi="Simplified Arabic" w:cs="Simplified Arabic"/>
          <w:sz w:val="24"/>
          <w:szCs w:val="24"/>
        </w:rPr>
        <w:t>. (2009). </w:t>
      </w:r>
      <w:r w:rsidRPr="000551A1">
        <w:rPr>
          <w:rFonts w:ascii="Simplified Arabic" w:hAnsi="Simplified Arabic" w:cs="Simplified Arabic"/>
          <w:i/>
          <w:iCs/>
          <w:sz w:val="24"/>
          <w:szCs w:val="24"/>
          <w:rtl/>
        </w:rPr>
        <w:t>إدارة المخاطر في المؤسسات الصغيرة والمتوسطة</w:t>
      </w:r>
      <w:r w:rsidRPr="000551A1">
        <w:rPr>
          <w:rFonts w:ascii="Simplified Arabic" w:hAnsi="Simplified Arabic" w:cs="Simplified Arabic"/>
          <w:sz w:val="24"/>
          <w:szCs w:val="24"/>
          <w:rtl/>
        </w:rPr>
        <w:t> </w:t>
      </w:r>
      <w:r w:rsidRPr="000551A1">
        <w:rPr>
          <w:rFonts w:ascii="Simplified Arabic" w:hAnsi="Simplified Arabic" w:cs="Simplified Arabic"/>
          <w:sz w:val="24"/>
          <w:szCs w:val="24"/>
        </w:rPr>
        <w:t xml:space="preserve">(Doctoral dissertation, </w:t>
      </w:r>
      <w:r w:rsidRPr="000551A1">
        <w:rPr>
          <w:rFonts w:ascii="Simplified Arabic" w:hAnsi="Simplified Arabic" w:cs="Simplified Arabic"/>
          <w:sz w:val="24"/>
          <w:szCs w:val="24"/>
          <w:rtl/>
        </w:rPr>
        <w:t>بومرداس</w:t>
      </w:r>
      <w:r w:rsidRPr="000551A1">
        <w:rPr>
          <w:rFonts w:ascii="Simplified Arabic" w:hAnsi="Simplified Arabic" w:cs="Simplified Arabic"/>
          <w:sz w:val="24"/>
          <w:szCs w:val="24"/>
        </w:rPr>
        <w:t>).</w:t>
      </w:r>
    </w:p>
    <w:p w14:paraId="418A613A" w14:textId="3BB93EE4" w:rsidR="000551A1" w:rsidRDefault="000551A1" w:rsidP="000551A1">
      <w:pPr>
        <w:pStyle w:val="ListParagraph"/>
        <w:numPr>
          <w:ilvl w:val="0"/>
          <w:numId w:val="12"/>
        </w:numPr>
        <w:rPr>
          <w:rFonts w:ascii="Simplified Arabic" w:hAnsi="Simplified Arabic" w:cs="Simplified Arabic"/>
          <w:sz w:val="24"/>
          <w:szCs w:val="24"/>
        </w:rPr>
      </w:pPr>
      <w:proofErr w:type="spellStart"/>
      <w:proofErr w:type="gramStart"/>
      <w:r w:rsidRPr="000551A1">
        <w:rPr>
          <w:rFonts w:ascii="Simplified Arabic" w:hAnsi="Simplified Arabic" w:cs="Simplified Arabic"/>
          <w:sz w:val="24"/>
          <w:szCs w:val="24"/>
          <w:rtl/>
        </w:rPr>
        <w:t>بوشان</w:t>
      </w:r>
      <w:proofErr w:type="spellEnd"/>
      <w:r w:rsidRPr="000551A1">
        <w:rPr>
          <w:rFonts w:ascii="Simplified Arabic" w:hAnsi="Simplified Arabic" w:cs="Simplified Arabic"/>
          <w:sz w:val="24"/>
          <w:szCs w:val="24"/>
          <w:rtl/>
        </w:rPr>
        <w:t>,</w:t>
      </w:r>
      <w:proofErr w:type="gramEnd"/>
      <w:r w:rsidRPr="000551A1">
        <w:rPr>
          <w:rFonts w:ascii="Simplified Arabic" w:hAnsi="Simplified Arabic" w:cs="Simplified Arabic"/>
          <w:sz w:val="24"/>
          <w:szCs w:val="24"/>
          <w:rtl/>
        </w:rPr>
        <w:t xml:space="preserve"> عبد القادر, دحماني</w:t>
      </w:r>
      <w:r w:rsidRPr="000551A1">
        <w:rPr>
          <w:rFonts w:ascii="Simplified Arabic" w:hAnsi="Simplified Arabic" w:cs="Simplified Arabic"/>
          <w:sz w:val="24"/>
          <w:szCs w:val="24"/>
        </w:rPr>
        <w:t xml:space="preserve">, &amp; </w:t>
      </w:r>
      <w:r w:rsidRPr="000551A1">
        <w:rPr>
          <w:rFonts w:ascii="Simplified Arabic" w:hAnsi="Simplified Arabic" w:cs="Simplified Arabic"/>
          <w:sz w:val="24"/>
          <w:szCs w:val="24"/>
          <w:rtl/>
        </w:rPr>
        <w:t>علي</w:t>
      </w:r>
      <w:r w:rsidRPr="000551A1">
        <w:rPr>
          <w:rFonts w:ascii="Simplified Arabic" w:hAnsi="Simplified Arabic" w:cs="Simplified Arabic"/>
          <w:sz w:val="24"/>
          <w:szCs w:val="24"/>
        </w:rPr>
        <w:t>. (2023). </w:t>
      </w:r>
      <w:r w:rsidRPr="000551A1">
        <w:rPr>
          <w:rFonts w:ascii="Simplified Arabic" w:hAnsi="Simplified Arabic" w:cs="Simplified Arabic"/>
          <w:i/>
          <w:iCs/>
          <w:sz w:val="24"/>
          <w:szCs w:val="24"/>
          <w:rtl/>
        </w:rPr>
        <w:t>إدارة المخاطر في البنوك الاسلامية</w:t>
      </w:r>
      <w:r w:rsidRPr="000551A1">
        <w:rPr>
          <w:rFonts w:ascii="Simplified Arabic" w:hAnsi="Simplified Arabic" w:cs="Simplified Arabic"/>
          <w:sz w:val="24"/>
          <w:szCs w:val="24"/>
          <w:rtl/>
        </w:rPr>
        <w:t> </w:t>
      </w:r>
      <w:r w:rsidRPr="000551A1">
        <w:rPr>
          <w:rFonts w:ascii="Simplified Arabic" w:hAnsi="Simplified Arabic" w:cs="Simplified Arabic"/>
          <w:sz w:val="24"/>
          <w:szCs w:val="24"/>
        </w:rPr>
        <w:t xml:space="preserve">(Doctoral dissertation, </w:t>
      </w:r>
      <w:r w:rsidRPr="000551A1">
        <w:rPr>
          <w:rFonts w:ascii="Simplified Arabic" w:hAnsi="Simplified Arabic" w:cs="Simplified Arabic"/>
          <w:sz w:val="24"/>
          <w:szCs w:val="24"/>
          <w:rtl/>
        </w:rPr>
        <w:t>جامعة ابن خلدون-تيارت</w:t>
      </w:r>
      <w:r w:rsidRPr="000551A1">
        <w:rPr>
          <w:rFonts w:ascii="Simplified Arabic" w:hAnsi="Simplified Arabic" w:cs="Simplified Arabic"/>
          <w:sz w:val="24"/>
          <w:szCs w:val="24"/>
        </w:rPr>
        <w:t>).</w:t>
      </w:r>
    </w:p>
    <w:p w14:paraId="4C8372EB" w14:textId="5E7C4C98" w:rsidR="000551A1" w:rsidRDefault="000551A1" w:rsidP="000551A1">
      <w:pPr>
        <w:pStyle w:val="ListParagraph"/>
        <w:numPr>
          <w:ilvl w:val="0"/>
          <w:numId w:val="12"/>
        </w:numPr>
        <w:rPr>
          <w:rFonts w:ascii="Simplified Arabic" w:hAnsi="Simplified Arabic" w:cs="Simplified Arabic"/>
          <w:sz w:val="24"/>
          <w:szCs w:val="24"/>
        </w:rPr>
      </w:pPr>
      <w:proofErr w:type="gramStart"/>
      <w:r w:rsidRPr="000551A1">
        <w:rPr>
          <w:rFonts w:ascii="Simplified Arabic" w:hAnsi="Simplified Arabic" w:cs="Simplified Arabic"/>
          <w:sz w:val="24"/>
          <w:szCs w:val="24"/>
          <w:rtl/>
        </w:rPr>
        <w:t>عابدي,</w:t>
      </w:r>
      <w:proofErr w:type="gramEnd"/>
      <w:r w:rsidRPr="000551A1">
        <w:rPr>
          <w:rFonts w:ascii="Simplified Arabic" w:hAnsi="Simplified Arabic" w:cs="Simplified Arabic"/>
          <w:sz w:val="24"/>
          <w:szCs w:val="24"/>
          <w:rtl/>
        </w:rPr>
        <w:t xml:space="preserve"> إبراهيم, بنص</w:t>
      </w:r>
      <w:r w:rsidRPr="000551A1">
        <w:rPr>
          <w:rFonts w:ascii="Simplified Arabic" w:hAnsi="Simplified Arabic" w:cs="Simplified Arabic"/>
          <w:sz w:val="24"/>
          <w:szCs w:val="24"/>
        </w:rPr>
        <w:t xml:space="preserve">, &amp; </w:t>
      </w:r>
      <w:r w:rsidRPr="000551A1">
        <w:rPr>
          <w:rFonts w:ascii="Simplified Arabic" w:hAnsi="Simplified Arabic" w:cs="Simplified Arabic"/>
          <w:sz w:val="24"/>
          <w:szCs w:val="24"/>
          <w:rtl/>
        </w:rPr>
        <w:t>عبد الرحمان</w:t>
      </w:r>
      <w:r w:rsidRPr="000551A1">
        <w:rPr>
          <w:rFonts w:ascii="Simplified Arabic" w:hAnsi="Simplified Arabic" w:cs="Simplified Arabic"/>
          <w:sz w:val="24"/>
          <w:szCs w:val="24"/>
        </w:rPr>
        <w:t>. (2023). </w:t>
      </w:r>
      <w:r w:rsidRPr="000551A1">
        <w:rPr>
          <w:rFonts w:ascii="Simplified Arabic" w:hAnsi="Simplified Arabic" w:cs="Simplified Arabic"/>
          <w:i/>
          <w:iCs/>
          <w:sz w:val="24"/>
          <w:szCs w:val="24"/>
          <w:rtl/>
        </w:rPr>
        <w:t>مساهمة التدقيق الداخلي في تفعيل إدارة المخاطر</w:t>
      </w:r>
      <w:r w:rsidRPr="000551A1">
        <w:rPr>
          <w:rFonts w:ascii="Simplified Arabic" w:hAnsi="Simplified Arabic" w:cs="Simplified Arabic"/>
          <w:sz w:val="24"/>
          <w:szCs w:val="24"/>
          <w:rtl/>
        </w:rPr>
        <w:t> </w:t>
      </w:r>
      <w:r w:rsidRPr="000551A1">
        <w:rPr>
          <w:rFonts w:ascii="Simplified Arabic" w:hAnsi="Simplified Arabic" w:cs="Simplified Arabic"/>
          <w:sz w:val="24"/>
          <w:szCs w:val="24"/>
        </w:rPr>
        <w:t xml:space="preserve">(Doctoral dissertation, </w:t>
      </w:r>
      <w:r w:rsidRPr="000551A1">
        <w:rPr>
          <w:rFonts w:ascii="Simplified Arabic" w:hAnsi="Simplified Arabic" w:cs="Simplified Arabic"/>
          <w:sz w:val="24"/>
          <w:szCs w:val="24"/>
          <w:rtl/>
        </w:rPr>
        <w:t>جامعة ابن خلدون-تيارت</w:t>
      </w:r>
      <w:r w:rsidRPr="000551A1">
        <w:rPr>
          <w:rFonts w:ascii="Simplified Arabic" w:hAnsi="Simplified Arabic" w:cs="Simplified Arabic"/>
          <w:sz w:val="24"/>
          <w:szCs w:val="24"/>
        </w:rPr>
        <w:t>).</w:t>
      </w:r>
    </w:p>
    <w:p w14:paraId="575AC125" w14:textId="39076874" w:rsidR="000551A1" w:rsidRDefault="00000000" w:rsidP="000551A1">
      <w:pPr>
        <w:pStyle w:val="ListParagraph"/>
        <w:numPr>
          <w:ilvl w:val="0"/>
          <w:numId w:val="12"/>
        </w:numPr>
        <w:bidi w:val="0"/>
        <w:rPr>
          <w:rFonts w:ascii="Simplified Arabic" w:hAnsi="Simplified Arabic" w:cs="Simplified Arabic"/>
          <w:sz w:val="24"/>
          <w:szCs w:val="24"/>
        </w:rPr>
      </w:pPr>
      <w:hyperlink r:id="rId9" w:history="1">
        <w:r w:rsidR="000551A1" w:rsidRPr="00202046">
          <w:rPr>
            <w:rStyle w:val="Hyperlink"/>
            <w:rFonts w:ascii="Simplified Arabic" w:hAnsi="Simplified Arabic" w:cs="Simplified Arabic"/>
            <w:sz w:val="24"/>
            <w:szCs w:val="24"/>
          </w:rPr>
          <w:t>https://www.researchgate.net/publication/384555604_dwr_altsmym_aljrafyky_fy_adart_almkhatr_walazmatThe_Role_of_Graphic_Design_in_Risk_and_Crisis_Management</w:t>
        </w:r>
      </w:hyperlink>
      <w:r w:rsidR="000551A1">
        <w:rPr>
          <w:rFonts w:ascii="Simplified Arabic" w:hAnsi="Simplified Arabic" w:cs="Simplified Arabic" w:hint="cs"/>
          <w:sz w:val="24"/>
          <w:szCs w:val="24"/>
          <w:rtl/>
        </w:rPr>
        <w:t xml:space="preserve"> </w:t>
      </w:r>
    </w:p>
    <w:p w14:paraId="4D564186" w14:textId="79B03651" w:rsidR="000551A1" w:rsidRDefault="00000000" w:rsidP="000551A1">
      <w:pPr>
        <w:pStyle w:val="ListParagraph"/>
        <w:numPr>
          <w:ilvl w:val="0"/>
          <w:numId w:val="12"/>
        </w:numPr>
        <w:bidi w:val="0"/>
        <w:rPr>
          <w:rFonts w:ascii="Simplified Arabic" w:hAnsi="Simplified Arabic" w:cs="Simplified Arabic"/>
          <w:sz w:val="24"/>
          <w:szCs w:val="24"/>
        </w:rPr>
      </w:pPr>
      <w:hyperlink r:id="rId10" w:history="1">
        <w:r w:rsidR="000551A1" w:rsidRPr="00202046">
          <w:rPr>
            <w:rStyle w:val="Hyperlink"/>
            <w:rFonts w:ascii="Simplified Arabic" w:hAnsi="Simplified Arabic" w:cs="Simplified Arabic"/>
            <w:sz w:val="24"/>
            <w:szCs w:val="24"/>
          </w:rPr>
          <w:t>https://www.mof.gov.sa/Financial_Control/mediacenter/Documents/%D9%86%D8%B4%D8%B1%D8%A9%20%D8%A5%D8%AF%D8%A7%D8%B1%D8%A9%20%D8%A7%D9%84%D9%85%D8%AE%D8%A7%D8%B7%D8%B1.pdf</w:t>
        </w:r>
      </w:hyperlink>
      <w:r w:rsidR="000551A1">
        <w:rPr>
          <w:rFonts w:ascii="Simplified Arabic" w:hAnsi="Simplified Arabic" w:cs="Simplified Arabic" w:hint="cs"/>
          <w:sz w:val="24"/>
          <w:szCs w:val="24"/>
          <w:rtl/>
        </w:rPr>
        <w:t xml:space="preserve"> </w:t>
      </w:r>
    </w:p>
    <w:p w14:paraId="3CB794F8" w14:textId="0399BA65" w:rsidR="000551A1" w:rsidRDefault="00000000" w:rsidP="000551A1">
      <w:pPr>
        <w:pStyle w:val="ListParagraph"/>
        <w:numPr>
          <w:ilvl w:val="0"/>
          <w:numId w:val="12"/>
        </w:numPr>
        <w:bidi w:val="0"/>
        <w:rPr>
          <w:rFonts w:ascii="Simplified Arabic" w:hAnsi="Simplified Arabic" w:cs="Simplified Arabic"/>
          <w:sz w:val="24"/>
          <w:szCs w:val="24"/>
        </w:rPr>
      </w:pPr>
      <w:hyperlink r:id="rId11" w:history="1">
        <w:r w:rsidR="000551A1" w:rsidRPr="00202046">
          <w:rPr>
            <w:rStyle w:val="Hyperlink"/>
            <w:rFonts w:ascii="Simplified Arabic" w:hAnsi="Simplified Arabic" w:cs="Simplified Arabic"/>
            <w:sz w:val="24"/>
            <w:szCs w:val="24"/>
          </w:rPr>
          <w:t>https://bakkah.com/ar/knowledge-center/%D8%A5%D8%AF%D8%A7%D8%B1%D8%A9-%D8%A7%D9%84%D9%85%D8%AE%D8%A7%D8%B7%D8%B1</w:t>
        </w:r>
      </w:hyperlink>
      <w:r w:rsidR="000551A1">
        <w:rPr>
          <w:rFonts w:ascii="Simplified Arabic" w:hAnsi="Simplified Arabic" w:cs="Simplified Arabic" w:hint="cs"/>
          <w:sz w:val="24"/>
          <w:szCs w:val="24"/>
          <w:rtl/>
        </w:rPr>
        <w:t xml:space="preserve"> </w:t>
      </w:r>
    </w:p>
    <w:p w14:paraId="34D7CC57" w14:textId="0FB285CA" w:rsidR="000551A1" w:rsidRDefault="00000000" w:rsidP="000551A1">
      <w:pPr>
        <w:pStyle w:val="ListParagraph"/>
        <w:numPr>
          <w:ilvl w:val="0"/>
          <w:numId w:val="12"/>
        </w:numPr>
        <w:bidi w:val="0"/>
        <w:rPr>
          <w:rFonts w:ascii="Simplified Arabic" w:hAnsi="Simplified Arabic" w:cs="Simplified Arabic"/>
          <w:sz w:val="24"/>
          <w:szCs w:val="24"/>
        </w:rPr>
      </w:pPr>
      <w:hyperlink r:id="rId12" w:history="1">
        <w:r w:rsidR="000551A1" w:rsidRPr="00202046">
          <w:rPr>
            <w:rStyle w:val="Hyperlink"/>
            <w:rFonts w:ascii="Simplified Arabic" w:hAnsi="Simplified Arabic" w:cs="Simplified Arabic"/>
            <w:sz w:val="24"/>
            <w:szCs w:val="24"/>
          </w:rPr>
          <w:t>https://lms.doroob.sa/courses/Doroob/C.S-BUSAD005/DEC2020/about?lang=ar</w:t>
        </w:r>
      </w:hyperlink>
    </w:p>
    <w:p w14:paraId="6B4B1DBA" w14:textId="285C929B" w:rsidR="000551A1" w:rsidRDefault="00000000" w:rsidP="000551A1">
      <w:pPr>
        <w:pStyle w:val="ListParagraph"/>
        <w:numPr>
          <w:ilvl w:val="0"/>
          <w:numId w:val="12"/>
        </w:numPr>
        <w:bidi w:val="0"/>
        <w:rPr>
          <w:rFonts w:ascii="Simplified Arabic" w:hAnsi="Simplified Arabic" w:cs="Simplified Arabic"/>
          <w:sz w:val="24"/>
          <w:szCs w:val="24"/>
        </w:rPr>
      </w:pPr>
      <w:hyperlink r:id="rId13" w:history="1">
        <w:r w:rsidR="000551A1" w:rsidRPr="00202046">
          <w:rPr>
            <w:rStyle w:val="Hyperlink"/>
            <w:rFonts w:ascii="Simplified Arabic" w:hAnsi="Simplified Arabic" w:cs="Simplified Arabic"/>
            <w:sz w:val="24"/>
            <w:szCs w:val="24"/>
          </w:rPr>
          <w:t>https://www.mbgcorp.com/qa/ar/risk-advisory/%D8%A5%D8%AF%D8%A7%D8%B1%D8%A9-%D8%A7%D9%84%D9%85%D8%AE%D8%A7%D8%B7%D8%B1-%D8%A7%D9%84%D9%85%D8%A4%D8%B3%D8%B3%D9%8A%D8%A9</w:t>
        </w:r>
        <w:r w:rsidR="000551A1" w:rsidRPr="00202046">
          <w:rPr>
            <w:rStyle w:val="Hyperlink"/>
            <w:rFonts w:ascii="Simplified Arabic" w:hAnsi="Simplified Arabic" w:cs="Simplified Arabic"/>
            <w:sz w:val="24"/>
            <w:szCs w:val="24"/>
            <w:rtl/>
          </w:rPr>
          <w:t>/</w:t>
        </w:r>
      </w:hyperlink>
    </w:p>
    <w:p w14:paraId="4F9C5728" w14:textId="77777777" w:rsidR="00CD6D17" w:rsidRPr="00CD6D17" w:rsidRDefault="00CD6D17" w:rsidP="00CD6D17">
      <w:pPr>
        <w:rPr>
          <w:rFonts w:ascii="Simplified Arabic" w:hAnsi="Simplified Arabic" w:cs="Simplified Arabic"/>
          <w:sz w:val="24"/>
          <w:szCs w:val="24"/>
        </w:rPr>
      </w:pPr>
    </w:p>
    <w:sectPr w:rsidR="00CD6D17" w:rsidRPr="00CD6D17" w:rsidSect="007C6497">
      <w:footerReference w:type="default" r:id="rId14"/>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F516B" w14:textId="77777777" w:rsidR="00AE66C4" w:rsidRDefault="00AE66C4" w:rsidP="007C6497">
      <w:pPr>
        <w:spacing w:after="0" w:line="240" w:lineRule="auto"/>
      </w:pPr>
      <w:r>
        <w:separator/>
      </w:r>
    </w:p>
  </w:endnote>
  <w:endnote w:type="continuationSeparator" w:id="0">
    <w:p w14:paraId="323B696D" w14:textId="77777777" w:rsidR="00AE66C4" w:rsidRDefault="00AE66C4" w:rsidP="007C6497">
      <w:pPr>
        <w:spacing w:after="0" w:line="240" w:lineRule="auto"/>
      </w:pPr>
      <w:r>
        <w:continuationSeparator/>
      </w:r>
    </w:p>
  </w:endnote>
  <w:endnote w:type="continuationNotice" w:id="1">
    <w:p w14:paraId="69AECE77" w14:textId="77777777" w:rsidR="00AE66C4" w:rsidRDefault="00AE66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tl/>
      </w:rPr>
      <w:id w:val="-220138592"/>
      <w:docPartObj>
        <w:docPartGallery w:val="Page Numbers (Bottom of Page)"/>
        <w:docPartUnique/>
      </w:docPartObj>
    </w:sdtPr>
    <w:sdtEndPr>
      <w:rPr>
        <w:noProof/>
      </w:rPr>
    </w:sdtEndPr>
    <w:sdtContent>
      <w:p w14:paraId="09FA4558" w14:textId="24044612" w:rsidR="007C6497" w:rsidRPr="007C6497" w:rsidRDefault="007C6497" w:rsidP="007C6497">
        <w:pPr>
          <w:pStyle w:val="Footer"/>
          <w:jc w:val="center"/>
          <w:rPr>
            <w:b/>
            <w:bCs/>
          </w:rPr>
        </w:pPr>
        <w:r w:rsidRPr="007C6497">
          <w:rPr>
            <w:b/>
            <w:bCs/>
          </w:rPr>
          <w:fldChar w:fldCharType="begin"/>
        </w:r>
        <w:r w:rsidRPr="007C6497">
          <w:rPr>
            <w:b/>
            <w:bCs/>
          </w:rPr>
          <w:instrText xml:space="preserve"> PAGE   \* MERGEFORMAT </w:instrText>
        </w:r>
        <w:r w:rsidRPr="007C6497">
          <w:rPr>
            <w:b/>
            <w:bCs/>
          </w:rPr>
          <w:fldChar w:fldCharType="separate"/>
        </w:r>
        <w:r w:rsidRPr="007C6497">
          <w:rPr>
            <w:b/>
            <w:bCs/>
            <w:noProof/>
          </w:rPr>
          <w:t>2</w:t>
        </w:r>
        <w:r w:rsidRPr="007C6497">
          <w:rPr>
            <w:b/>
            <w:bCs/>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456A6" w14:textId="77777777" w:rsidR="00AE66C4" w:rsidRDefault="00AE66C4" w:rsidP="007C6497">
      <w:pPr>
        <w:spacing w:after="0" w:line="240" w:lineRule="auto"/>
      </w:pPr>
      <w:r>
        <w:separator/>
      </w:r>
    </w:p>
  </w:footnote>
  <w:footnote w:type="continuationSeparator" w:id="0">
    <w:p w14:paraId="0D001BF9" w14:textId="77777777" w:rsidR="00AE66C4" w:rsidRDefault="00AE66C4" w:rsidP="007C6497">
      <w:pPr>
        <w:spacing w:after="0" w:line="240" w:lineRule="auto"/>
      </w:pPr>
      <w:r>
        <w:continuationSeparator/>
      </w:r>
    </w:p>
  </w:footnote>
  <w:footnote w:type="continuationNotice" w:id="1">
    <w:p w14:paraId="55004172" w14:textId="77777777" w:rsidR="00AE66C4" w:rsidRDefault="00AE66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24E02"/>
    <w:multiLevelType w:val="hybridMultilevel"/>
    <w:tmpl w:val="87AA0C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2170EB"/>
    <w:multiLevelType w:val="hybridMultilevel"/>
    <w:tmpl w:val="4F34EA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59299E"/>
    <w:multiLevelType w:val="hybridMultilevel"/>
    <w:tmpl w:val="F37473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5D54F7"/>
    <w:multiLevelType w:val="hybridMultilevel"/>
    <w:tmpl w:val="87CC3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B556A"/>
    <w:multiLevelType w:val="multilevel"/>
    <w:tmpl w:val="3960A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5B17EE"/>
    <w:multiLevelType w:val="hybridMultilevel"/>
    <w:tmpl w:val="888A9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EAD50D2"/>
    <w:multiLevelType w:val="hybridMultilevel"/>
    <w:tmpl w:val="BF68902C"/>
    <w:lvl w:ilvl="0" w:tplc="96B630C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A21ED1"/>
    <w:multiLevelType w:val="multilevel"/>
    <w:tmpl w:val="E25EE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504E47"/>
    <w:multiLevelType w:val="multilevel"/>
    <w:tmpl w:val="69F8C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2C606E"/>
    <w:multiLevelType w:val="hybridMultilevel"/>
    <w:tmpl w:val="58649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3C588C"/>
    <w:multiLevelType w:val="hybridMultilevel"/>
    <w:tmpl w:val="4538E3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C6102A1"/>
    <w:multiLevelType w:val="hybridMultilevel"/>
    <w:tmpl w:val="EB9C7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3560441">
    <w:abstractNumId w:val="8"/>
  </w:num>
  <w:num w:numId="2" w16cid:durableId="1421877392">
    <w:abstractNumId w:val="7"/>
  </w:num>
  <w:num w:numId="3" w16cid:durableId="212468146">
    <w:abstractNumId w:val="4"/>
  </w:num>
  <w:num w:numId="4" w16cid:durableId="200631289">
    <w:abstractNumId w:val="3"/>
  </w:num>
  <w:num w:numId="5" w16cid:durableId="1216117726">
    <w:abstractNumId w:val="1"/>
  </w:num>
  <w:num w:numId="6" w16cid:durableId="1426613972">
    <w:abstractNumId w:val="11"/>
  </w:num>
  <w:num w:numId="7" w16cid:durableId="969045074">
    <w:abstractNumId w:val="6"/>
  </w:num>
  <w:num w:numId="8" w16cid:durableId="1096822472">
    <w:abstractNumId w:val="0"/>
  </w:num>
  <w:num w:numId="9" w16cid:durableId="2041932247">
    <w:abstractNumId w:val="9"/>
  </w:num>
  <w:num w:numId="10" w16cid:durableId="1982231226">
    <w:abstractNumId w:val="10"/>
  </w:num>
  <w:num w:numId="11" w16cid:durableId="593318169">
    <w:abstractNumId w:val="2"/>
  </w:num>
  <w:num w:numId="12" w16cid:durableId="522520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208"/>
    <w:rsid w:val="000551A1"/>
    <w:rsid w:val="00077091"/>
    <w:rsid w:val="000E45DE"/>
    <w:rsid w:val="0017582E"/>
    <w:rsid w:val="001F047D"/>
    <w:rsid w:val="002A3694"/>
    <w:rsid w:val="002C5510"/>
    <w:rsid w:val="00317002"/>
    <w:rsid w:val="0034235D"/>
    <w:rsid w:val="00377208"/>
    <w:rsid w:val="00414780"/>
    <w:rsid w:val="004C0573"/>
    <w:rsid w:val="004D4AB2"/>
    <w:rsid w:val="005C324F"/>
    <w:rsid w:val="00671F65"/>
    <w:rsid w:val="006A5E0C"/>
    <w:rsid w:val="006A6E1B"/>
    <w:rsid w:val="006E11C7"/>
    <w:rsid w:val="007C6497"/>
    <w:rsid w:val="008B78B2"/>
    <w:rsid w:val="008E498C"/>
    <w:rsid w:val="009F4A04"/>
    <w:rsid w:val="00A64C2B"/>
    <w:rsid w:val="00AE66C4"/>
    <w:rsid w:val="00B1108C"/>
    <w:rsid w:val="00C30D74"/>
    <w:rsid w:val="00CD6D17"/>
    <w:rsid w:val="00EE7CC4"/>
    <w:rsid w:val="00F250E7"/>
    <w:rsid w:val="00F56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8301"/>
  <w15:chartTrackingRefBased/>
  <w15:docId w15:val="{0C6EC7C6-C72A-4EC5-914A-D62E4774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E498C"/>
    <w:pPr>
      <w:keepNext/>
      <w:keepLines/>
      <w:spacing w:before="240" w:after="0" w:line="360" w:lineRule="auto"/>
      <w:outlineLvl w:val="0"/>
    </w:pPr>
    <w:rPr>
      <w:rFonts w:asciiTheme="majorBidi" w:eastAsiaTheme="majorEastAsia" w:hAnsiTheme="majorBidi" w:cstheme="majorBidi"/>
      <w:b/>
      <w:bCs/>
      <w:color w:val="2F5496" w:themeColor="accent1" w:themeShade="BF"/>
      <w:sz w:val="28"/>
      <w:szCs w:val="28"/>
    </w:rPr>
  </w:style>
  <w:style w:type="paragraph" w:styleId="Heading3">
    <w:name w:val="heading 3"/>
    <w:basedOn w:val="Normal"/>
    <w:next w:val="Normal"/>
    <w:link w:val="Heading3Char"/>
    <w:uiPriority w:val="9"/>
    <w:semiHidden/>
    <w:unhideWhenUsed/>
    <w:qFormat/>
    <w:rsid w:val="000551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565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98C"/>
    <w:rPr>
      <w:rFonts w:asciiTheme="majorBidi" w:eastAsiaTheme="majorEastAsia" w:hAnsiTheme="majorBidi" w:cstheme="majorBidi"/>
      <w:b/>
      <w:bCs/>
      <w:color w:val="2F5496" w:themeColor="accent1" w:themeShade="BF"/>
      <w:sz w:val="28"/>
      <w:szCs w:val="28"/>
    </w:rPr>
  </w:style>
  <w:style w:type="character" w:customStyle="1" w:styleId="Heading4Char">
    <w:name w:val="Heading 4 Char"/>
    <w:basedOn w:val="DefaultParagraphFont"/>
    <w:link w:val="Heading4"/>
    <w:uiPriority w:val="9"/>
    <w:semiHidden/>
    <w:rsid w:val="00F565DA"/>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565DA"/>
    <w:pPr>
      <w:ind w:left="720"/>
      <w:contextualSpacing/>
    </w:pPr>
  </w:style>
  <w:style w:type="character" w:customStyle="1" w:styleId="Heading3Char">
    <w:name w:val="Heading 3 Char"/>
    <w:basedOn w:val="DefaultParagraphFont"/>
    <w:link w:val="Heading3"/>
    <w:uiPriority w:val="9"/>
    <w:semiHidden/>
    <w:rsid w:val="000551A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551A1"/>
    <w:rPr>
      <w:color w:val="0563C1" w:themeColor="hyperlink"/>
      <w:u w:val="single"/>
    </w:rPr>
  </w:style>
  <w:style w:type="character" w:styleId="UnresolvedMention">
    <w:name w:val="Unresolved Mention"/>
    <w:basedOn w:val="DefaultParagraphFont"/>
    <w:uiPriority w:val="99"/>
    <w:semiHidden/>
    <w:unhideWhenUsed/>
    <w:rsid w:val="000551A1"/>
    <w:rPr>
      <w:color w:val="605E5C"/>
      <w:shd w:val="clear" w:color="auto" w:fill="E1DFDD"/>
    </w:rPr>
  </w:style>
  <w:style w:type="paragraph" w:styleId="Header">
    <w:name w:val="header"/>
    <w:basedOn w:val="Normal"/>
    <w:link w:val="HeaderChar"/>
    <w:uiPriority w:val="99"/>
    <w:unhideWhenUsed/>
    <w:rsid w:val="007C649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C6497"/>
  </w:style>
  <w:style w:type="paragraph" w:styleId="Footer">
    <w:name w:val="footer"/>
    <w:basedOn w:val="Normal"/>
    <w:link w:val="FooterChar"/>
    <w:uiPriority w:val="99"/>
    <w:unhideWhenUsed/>
    <w:rsid w:val="007C649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C6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2698">
      <w:bodyDiv w:val="1"/>
      <w:marLeft w:val="0"/>
      <w:marRight w:val="0"/>
      <w:marTop w:val="0"/>
      <w:marBottom w:val="0"/>
      <w:divBdr>
        <w:top w:val="none" w:sz="0" w:space="0" w:color="auto"/>
        <w:left w:val="none" w:sz="0" w:space="0" w:color="auto"/>
        <w:bottom w:val="none" w:sz="0" w:space="0" w:color="auto"/>
        <w:right w:val="none" w:sz="0" w:space="0" w:color="auto"/>
      </w:divBdr>
    </w:div>
    <w:div w:id="116023177">
      <w:bodyDiv w:val="1"/>
      <w:marLeft w:val="0"/>
      <w:marRight w:val="0"/>
      <w:marTop w:val="0"/>
      <w:marBottom w:val="0"/>
      <w:divBdr>
        <w:top w:val="none" w:sz="0" w:space="0" w:color="auto"/>
        <w:left w:val="none" w:sz="0" w:space="0" w:color="auto"/>
        <w:bottom w:val="none" w:sz="0" w:space="0" w:color="auto"/>
        <w:right w:val="none" w:sz="0" w:space="0" w:color="auto"/>
      </w:divBdr>
    </w:div>
    <w:div w:id="194389177">
      <w:bodyDiv w:val="1"/>
      <w:marLeft w:val="0"/>
      <w:marRight w:val="0"/>
      <w:marTop w:val="0"/>
      <w:marBottom w:val="0"/>
      <w:divBdr>
        <w:top w:val="none" w:sz="0" w:space="0" w:color="auto"/>
        <w:left w:val="none" w:sz="0" w:space="0" w:color="auto"/>
        <w:bottom w:val="none" w:sz="0" w:space="0" w:color="auto"/>
        <w:right w:val="none" w:sz="0" w:space="0" w:color="auto"/>
      </w:divBdr>
    </w:div>
    <w:div w:id="304821032">
      <w:bodyDiv w:val="1"/>
      <w:marLeft w:val="0"/>
      <w:marRight w:val="0"/>
      <w:marTop w:val="0"/>
      <w:marBottom w:val="0"/>
      <w:divBdr>
        <w:top w:val="none" w:sz="0" w:space="0" w:color="auto"/>
        <w:left w:val="none" w:sz="0" w:space="0" w:color="auto"/>
        <w:bottom w:val="none" w:sz="0" w:space="0" w:color="auto"/>
        <w:right w:val="none" w:sz="0" w:space="0" w:color="auto"/>
      </w:divBdr>
    </w:div>
    <w:div w:id="335764573">
      <w:bodyDiv w:val="1"/>
      <w:marLeft w:val="0"/>
      <w:marRight w:val="0"/>
      <w:marTop w:val="0"/>
      <w:marBottom w:val="0"/>
      <w:divBdr>
        <w:top w:val="none" w:sz="0" w:space="0" w:color="auto"/>
        <w:left w:val="none" w:sz="0" w:space="0" w:color="auto"/>
        <w:bottom w:val="none" w:sz="0" w:space="0" w:color="auto"/>
        <w:right w:val="none" w:sz="0" w:space="0" w:color="auto"/>
      </w:divBdr>
    </w:div>
    <w:div w:id="369040108">
      <w:bodyDiv w:val="1"/>
      <w:marLeft w:val="0"/>
      <w:marRight w:val="0"/>
      <w:marTop w:val="0"/>
      <w:marBottom w:val="0"/>
      <w:divBdr>
        <w:top w:val="none" w:sz="0" w:space="0" w:color="auto"/>
        <w:left w:val="none" w:sz="0" w:space="0" w:color="auto"/>
        <w:bottom w:val="none" w:sz="0" w:space="0" w:color="auto"/>
        <w:right w:val="none" w:sz="0" w:space="0" w:color="auto"/>
      </w:divBdr>
    </w:div>
    <w:div w:id="485826931">
      <w:bodyDiv w:val="1"/>
      <w:marLeft w:val="0"/>
      <w:marRight w:val="0"/>
      <w:marTop w:val="0"/>
      <w:marBottom w:val="0"/>
      <w:divBdr>
        <w:top w:val="none" w:sz="0" w:space="0" w:color="auto"/>
        <w:left w:val="none" w:sz="0" w:space="0" w:color="auto"/>
        <w:bottom w:val="none" w:sz="0" w:space="0" w:color="auto"/>
        <w:right w:val="none" w:sz="0" w:space="0" w:color="auto"/>
      </w:divBdr>
    </w:div>
    <w:div w:id="542327132">
      <w:bodyDiv w:val="1"/>
      <w:marLeft w:val="0"/>
      <w:marRight w:val="0"/>
      <w:marTop w:val="0"/>
      <w:marBottom w:val="0"/>
      <w:divBdr>
        <w:top w:val="none" w:sz="0" w:space="0" w:color="auto"/>
        <w:left w:val="none" w:sz="0" w:space="0" w:color="auto"/>
        <w:bottom w:val="none" w:sz="0" w:space="0" w:color="auto"/>
        <w:right w:val="none" w:sz="0" w:space="0" w:color="auto"/>
      </w:divBdr>
    </w:div>
    <w:div w:id="709572087">
      <w:bodyDiv w:val="1"/>
      <w:marLeft w:val="0"/>
      <w:marRight w:val="0"/>
      <w:marTop w:val="0"/>
      <w:marBottom w:val="0"/>
      <w:divBdr>
        <w:top w:val="none" w:sz="0" w:space="0" w:color="auto"/>
        <w:left w:val="none" w:sz="0" w:space="0" w:color="auto"/>
        <w:bottom w:val="none" w:sz="0" w:space="0" w:color="auto"/>
        <w:right w:val="none" w:sz="0" w:space="0" w:color="auto"/>
      </w:divBdr>
    </w:div>
    <w:div w:id="740903769">
      <w:bodyDiv w:val="1"/>
      <w:marLeft w:val="0"/>
      <w:marRight w:val="0"/>
      <w:marTop w:val="0"/>
      <w:marBottom w:val="0"/>
      <w:divBdr>
        <w:top w:val="none" w:sz="0" w:space="0" w:color="auto"/>
        <w:left w:val="none" w:sz="0" w:space="0" w:color="auto"/>
        <w:bottom w:val="none" w:sz="0" w:space="0" w:color="auto"/>
        <w:right w:val="none" w:sz="0" w:space="0" w:color="auto"/>
      </w:divBdr>
    </w:div>
    <w:div w:id="803355159">
      <w:bodyDiv w:val="1"/>
      <w:marLeft w:val="0"/>
      <w:marRight w:val="0"/>
      <w:marTop w:val="0"/>
      <w:marBottom w:val="0"/>
      <w:divBdr>
        <w:top w:val="none" w:sz="0" w:space="0" w:color="auto"/>
        <w:left w:val="none" w:sz="0" w:space="0" w:color="auto"/>
        <w:bottom w:val="none" w:sz="0" w:space="0" w:color="auto"/>
        <w:right w:val="none" w:sz="0" w:space="0" w:color="auto"/>
      </w:divBdr>
    </w:div>
    <w:div w:id="967013356">
      <w:bodyDiv w:val="1"/>
      <w:marLeft w:val="0"/>
      <w:marRight w:val="0"/>
      <w:marTop w:val="0"/>
      <w:marBottom w:val="0"/>
      <w:divBdr>
        <w:top w:val="none" w:sz="0" w:space="0" w:color="auto"/>
        <w:left w:val="none" w:sz="0" w:space="0" w:color="auto"/>
        <w:bottom w:val="none" w:sz="0" w:space="0" w:color="auto"/>
        <w:right w:val="none" w:sz="0" w:space="0" w:color="auto"/>
      </w:divBdr>
    </w:div>
    <w:div w:id="1077020481">
      <w:bodyDiv w:val="1"/>
      <w:marLeft w:val="0"/>
      <w:marRight w:val="0"/>
      <w:marTop w:val="0"/>
      <w:marBottom w:val="0"/>
      <w:divBdr>
        <w:top w:val="none" w:sz="0" w:space="0" w:color="auto"/>
        <w:left w:val="none" w:sz="0" w:space="0" w:color="auto"/>
        <w:bottom w:val="none" w:sz="0" w:space="0" w:color="auto"/>
        <w:right w:val="none" w:sz="0" w:space="0" w:color="auto"/>
      </w:divBdr>
    </w:div>
    <w:div w:id="1093626470">
      <w:bodyDiv w:val="1"/>
      <w:marLeft w:val="0"/>
      <w:marRight w:val="0"/>
      <w:marTop w:val="0"/>
      <w:marBottom w:val="0"/>
      <w:divBdr>
        <w:top w:val="none" w:sz="0" w:space="0" w:color="auto"/>
        <w:left w:val="none" w:sz="0" w:space="0" w:color="auto"/>
        <w:bottom w:val="none" w:sz="0" w:space="0" w:color="auto"/>
        <w:right w:val="none" w:sz="0" w:space="0" w:color="auto"/>
      </w:divBdr>
    </w:div>
    <w:div w:id="1187135828">
      <w:bodyDiv w:val="1"/>
      <w:marLeft w:val="0"/>
      <w:marRight w:val="0"/>
      <w:marTop w:val="0"/>
      <w:marBottom w:val="0"/>
      <w:divBdr>
        <w:top w:val="none" w:sz="0" w:space="0" w:color="auto"/>
        <w:left w:val="none" w:sz="0" w:space="0" w:color="auto"/>
        <w:bottom w:val="none" w:sz="0" w:space="0" w:color="auto"/>
        <w:right w:val="none" w:sz="0" w:space="0" w:color="auto"/>
      </w:divBdr>
    </w:div>
    <w:div w:id="1248032532">
      <w:bodyDiv w:val="1"/>
      <w:marLeft w:val="0"/>
      <w:marRight w:val="0"/>
      <w:marTop w:val="0"/>
      <w:marBottom w:val="0"/>
      <w:divBdr>
        <w:top w:val="none" w:sz="0" w:space="0" w:color="auto"/>
        <w:left w:val="none" w:sz="0" w:space="0" w:color="auto"/>
        <w:bottom w:val="none" w:sz="0" w:space="0" w:color="auto"/>
        <w:right w:val="none" w:sz="0" w:space="0" w:color="auto"/>
      </w:divBdr>
    </w:div>
    <w:div w:id="1601597162">
      <w:bodyDiv w:val="1"/>
      <w:marLeft w:val="0"/>
      <w:marRight w:val="0"/>
      <w:marTop w:val="0"/>
      <w:marBottom w:val="0"/>
      <w:divBdr>
        <w:top w:val="none" w:sz="0" w:space="0" w:color="auto"/>
        <w:left w:val="none" w:sz="0" w:space="0" w:color="auto"/>
        <w:bottom w:val="none" w:sz="0" w:space="0" w:color="auto"/>
        <w:right w:val="none" w:sz="0" w:space="0" w:color="auto"/>
      </w:divBdr>
    </w:div>
    <w:div w:id="1706514901">
      <w:bodyDiv w:val="1"/>
      <w:marLeft w:val="0"/>
      <w:marRight w:val="0"/>
      <w:marTop w:val="0"/>
      <w:marBottom w:val="0"/>
      <w:divBdr>
        <w:top w:val="none" w:sz="0" w:space="0" w:color="auto"/>
        <w:left w:val="none" w:sz="0" w:space="0" w:color="auto"/>
        <w:bottom w:val="none" w:sz="0" w:space="0" w:color="auto"/>
        <w:right w:val="none" w:sz="0" w:space="0" w:color="auto"/>
      </w:divBdr>
    </w:div>
    <w:div w:id="1794713032">
      <w:bodyDiv w:val="1"/>
      <w:marLeft w:val="0"/>
      <w:marRight w:val="0"/>
      <w:marTop w:val="0"/>
      <w:marBottom w:val="0"/>
      <w:divBdr>
        <w:top w:val="none" w:sz="0" w:space="0" w:color="auto"/>
        <w:left w:val="none" w:sz="0" w:space="0" w:color="auto"/>
        <w:bottom w:val="none" w:sz="0" w:space="0" w:color="auto"/>
        <w:right w:val="none" w:sz="0" w:space="0" w:color="auto"/>
      </w:divBdr>
    </w:div>
    <w:div w:id="2096703474">
      <w:bodyDiv w:val="1"/>
      <w:marLeft w:val="0"/>
      <w:marRight w:val="0"/>
      <w:marTop w:val="0"/>
      <w:marBottom w:val="0"/>
      <w:divBdr>
        <w:top w:val="none" w:sz="0" w:space="0" w:color="auto"/>
        <w:left w:val="none" w:sz="0" w:space="0" w:color="auto"/>
        <w:bottom w:val="none" w:sz="0" w:space="0" w:color="auto"/>
        <w:right w:val="none" w:sz="0" w:space="0" w:color="auto"/>
      </w:divBdr>
    </w:div>
    <w:div w:id="2102486698">
      <w:bodyDiv w:val="1"/>
      <w:marLeft w:val="0"/>
      <w:marRight w:val="0"/>
      <w:marTop w:val="0"/>
      <w:marBottom w:val="0"/>
      <w:divBdr>
        <w:top w:val="none" w:sz="0" w:space="0" w:color="auto"/>
        <w:left w:val="none" w:sz="0" w:space="0" w:color="auto"/>
        <w:bottom w:val="none" w:sz="0" w:space="0" w:color="auto"/>
        <w:right w:val="none" w:sz="0" w:space="0" w:color="auto"/>
      </w:divBdr>
    </w:div>
    <w:div w:id="212265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space.univ-setif.dz:8888/jspui/handle/123456789/4152" TargetMode="External"/><Relationship Id="rId13" Type="http://schemas.openxmlformats.org/officeDocument/2006/relationships/hyperlink" Target="https://www.mbgcorp.com/qa/ar/risk-advisory/%D8%A5%D8%AF%D8%A7%D8%B1%D8%A9-%D8%A7%D9%84%D9%85%D8%AE%D8%A7%D8%B7%D8%B1-%D8%A7%D9%84%D9%85%D8%A4%D8%B3%D8%B3%D9%8A%D8%A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ms.doroob.sa/courses/Doroob/C.S-BUSAD005/DEC2020/about?lang=a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kkah.com/ar/knowledge-center/%D8%A5%D8%AF%D8%A7%D8%B1%D8%A9-%D8%A7%D9%84%D9%85%D8%AE%D8%A7%D8%B7%D8%B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of.gov.sa/Financial_Control/mediacenter/Documents/%D9%86%D8%B4%D8%B1%D8%A9%20%D8%A5%D8%AF%D8%A7%D8%B1%D8%A9%20%D8%A7%D9%84%D9%85%D8%AE%D8%A7%D8%B7%D8%B1.pdf" TargetMode="External"/><Relationship Id="rId4" Type="http://schemas.openxmlformats.org/officeDocument/2006/relationships/webSettings" Target="webSettings.xml"/><Relationship Id="rId9" Type="http://schemas.openxmlformats.org/officeDocument/2006/relationships/hyperlink" Target="https://www.researchgate.net/publication/384555604_dwr_altsmym_aljrafyky_fy_adart_almkhatr_walazmatThe_Role_of_Graphic_Design_in_Risk_and_Crisis_Manage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13457f1-9f99-4bd1-8a1b-8dc4cbad8b34}" enabled="1" method="Standard" siteId="{c1eb5112-7946-4c9d-bc57-40040cfe3a91}" removed="0"/>
</clbl:labelList>
</file>

<file path=docProps/app.xml><?xml version="1.0" encoding="utf-8"?>
<Properties xmlns="http://schemas.openxmlformats.org/officeDocument/2006/extended-properties" xmlns:vt="http://schemas.openxmlformats.org/officeDocument/2006/docPropsVTypes">
  <Template>Normal</Template>
  <TotalTime>31</TotalTime>
  <Pages>14</Pages>
  <Words>2714</Words>
  <Characters>15007</Characters>
  <Application>Microsoft Office Word</Application>
  <DocSecurity>0</DocSecurity>
  <Lines>287</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Mohammed, Abdulrahamn Sadiq</cp:lastModifiedBy>
  <cp:revision>9</cp:revision>
  <dcterms:created xsi:type="dcterms:W3CDTF">2024-10-21T22:54:00Z</dcterms:created>
  <dcterms:modified xsi:type="dcterms:W3CDTF">2024-10-22T13:02:00Z</dcterms:modified>
</cp:coreProperties>
</file>