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BA9DA" w14:textId="77777777" w:rsidR="001857C0" w:rsidRPr="001857C0" w:rsidRDefault="001857C0" w:rsidP="001857C0">
      <w:pPr>
        <w:widowControl w:val="0"/>
        <w:autoSpaceDE w:val="0"/>
        <w:autoSpaceDN w:val="0"/>
        <w:bidi w:val="0"/>
        <w:spacing w:after="0" w:line="240" w:lineRule="auto"/>
        <w:ind w:left="227"/>
        <w:rPr>
          <w:rFonts w:ascii="Times New Roman" w:eastAsia="Calibri" w:hAnsi="Calibri" w:cs="Calibri"/>
          <w:bCs/>
          <w:sz w:val="20"/>
          <w:szCs w:val="24"/>
          <w14:ligatures w14:val="none"/>
        </w:rPr>
      </w:pPr>
      <w:r w:rsidRPr="001857C0">
        <w:rPr>
          <w:rFonts w:ascii="Times New Roman" w:eastAsia="Calibri" w:hAnsi="Calibri" w:cs="Calibri"/>
          <w:bCs/>
          <w:noProof/>
          <w:sz w:val="20"/>
          <w:szCs w:val="24"/>
          <w14:ligatures w14:val="none"/>
        </w:rPr>
        <w:drawing>
          <wp:inline distT="0" distB="0" distL="0" distR="0" wp14:anchorId="1D01EE74" wp14:editId="002F332D">
            <wp:extent cx="1528450" cy="671417"/>
            <wp:effectExtent l="0" t="0" r="0" b="0"/>
            <wp:docPr id="1" name="Image 1"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صورة تحتوي على الخط, لقطة شاشة, نص, الرسومات&#10;&#10;قد يكون المحتوى الذي تم إنشاؤه بواسطة الذكاء الاصطناعي غير صحيح."/>
                    <pic:cNvPicPr/>
                  </pic:nvPicPr>
                  <pic:blipFill>
                    <a:blip r:embed="rId7" cstate="print"/>
                    <a:stretch>
                      <a:fillRect/>
                    </a:stretch>
                  </pic:blipFill>
                  <pic:spPr>
                    <a:xfrm>
                      <a:off x="0" y="0"/>
                      <a:ext cx="1528450" cy="671417"/>
                    </a:xfrm>
                    <a:prstGeom prst="rect">
                      <a:avLst/>
                    </a:prstGeom>
                  </pic:spPr>
                </pic:pic>
              </a:graphicData>
            </a:graphic>
          </wp:inline>
        </w:drawing>
      </w:r>
    </w:p>
    <w:p w14:paraId="0BAFBDAE" w14:textId="77777777" w:rsidR="001857C0" w:rsidRPr="001857C0" w:rsidRDefault="001857C0" w:rsidP="001857C0">
      <w:pPr>
        <w:widowControl w:val="0"/>
        <w:autoSpaceDE w:val="0"/>
        <w:autoSpaceDN w:val="0"/>
        <w:bidi w:val="0"/>
        <w:spacing w:after="0" w:line="240" w:lineRule="auto"/>
        <w:rPr>
          <w:rFonts w:ascii="Times New Roman" w:eastAsia="Calibri" w:hAnsi="Calibri" w:cs="Calibri"/>
          <w:bCs/>
          <w:sz w:val="20"/>
          <w:szCs w:val="24"/>
          <w14:ligatures w14:val="none"/>
        </w:rPr>
      </w:pPr>
    </w:p>
    <w:p w14:paraId="2F2EDA97" w14:textId="77777777" w:rsidR="001857C0" w:rsidRDefault="001857C0" w:rsidP="001857C0">
      <w:pPr>
        <w:widowControl w:val="0"/>
        <w:autoSpaceDE w:val="0"/>
        <w:autoSpaceDN w:val="0"/>
        <w:spacing w:after="0" w:line="240" w:lineRule="auto"/>
        <w:jc w:val="center"/>
        <w:rPr>
          <w:rFonts w:ascii="Calibri" w:eastAsia="Calibri" w:hAnsi="Calibri" w:cs="Calibri"/>
          <w:b/>
          <w:bCs/>
          <w:sz w:val="28"/>
          <w:szCs w:val="28"/>
          <w:rtl/>
          <w14:ligatures w14:val="none"/>
        </w:rPr>
      </w:pPr>
    </w:p>
    <w:p w14:paraId="03E7BA15" w14:textId="77777777" w:rsidR="001857C0" w:rsidRDefault="001857C0" w:rsidP="001857C0">
      <w:pPr>
        <w:widowControl w:val="0"/>
        <w:autoSpaceDE w:val="0"/>
        <w:autoSpaceDN w:val="0"/>
        <w:spacing w:after="0" w:line="240" w:lineRule="auto"/>
        <w:jc w:val="center"/>
        <w:rPr>
          <w:rFonts w:ascii="Calibri" w:eastAsia="Calibri" w:hAnsi="Calibri" w:cs="Calibri"/>
          <w:b/>
          <w:bCs/>
          <w:sz w:val="28"/>
          <w:szCs w:val="28"/>
          <w:rtl/>
          <w14:ligatures w14:val="none"/>
        </w:rPr>
      </w:pPr>
    </w:p>
    <w:p w14:paraId="33FE4B7C" w14:textId="77777777" w:rsidR="001857C0" w:rsidRDefault="001857C0" w:rsidP="001857C0">
      <w:pPr>
        <w:widowControl w:val="0"/>
        <w:autoSpaceDE w:val="0"/>
        <w:autoSpaceDN w:val="0"/>
        <w:spacing w:after="0" w:line="240" w:lineRule="auto"/>
        <w:jc w:val="center"/>
        <w:rPr>
          <w:rFonts w:ascii="Calibri" w:eastAsia="Calibri" w:hAnsi="Calibri" w:cs="Calibri"/>
          <w:b/>
          <w:bCs/>
          <w:sz w:val="28"/>
          <w:szCs w:val="28"/>
          <w:rtl/>
          <w14:ligatures w14:val="none"/>
        </w:rPr>
      </w:pPr>
    </w:p>
    <w:p w14:paraId="21D0D35A" w14:textId="77777777" w:rsidR="001857C0" w:rsidRDefault="001857C0" w:rsidP="001857C0">
      <w:pPr>
        <w:widowControl w:val="0"/>
        <w:autoSpaceDE w:val="0"/>
        <w:autoSpaceDN w:val="0"/>
        <w:spacing w:after="0" w:line="240" w:lineRule="auto"/>
        <w:jc w:val="center"/>
        <w:rPr>
          <w:rFonts w:ascii="Calibri" w:eastAsia="Calibri" w:hAnsi="Calibri" w:cs="Calibri"/>
          <w:b/>
          <w:bCs/>
          <w:sz w:val="28"/>
          <w:szCs w:val="28"/>
          <w:rtl/>
          <w14:ligatures w14:val="none"/>
        </w:rPr>
      </w:pPr>
    </w:p>
    <w:p w14:paraId="7CD54041" w14:textId="77777777" w:rsidR="001857C0" w:rsidRDefault="001857C0" w:rsidP="001857C0">
      <w:pPr>
        <w:widowControl w:val="0"/>
        <w:autoSpaceDE w:val="0"/>
        <w:autoSpaceDN w:val="0"/>
        <w:spacing w:after="0" w:line="240" w:lineRule="auto"/>
        <w:jc w:val="center"/>
        <w:rPr>
          <w:rFonts w:ascii="Calibri" w:eastAsia="Calibri" w:hAnsi="Calibri" w:cs="Calibri"/>
          <w:b/>
          <w:bCs/>
          <w:sz w:val="28"/>
          <w:szCs w:val="28"/>
          <w:rtl/>
          <w14:ligatures w14:val="none"/>
        </w:rPr>
      </w:pPr>
    </w:p>
    <w:p w14:paraId="081A766F" w14:textId="77777777" w:rsidR="001857C0" w:rsidRDefault="001857C0" w:rsidP="001857C0">
      <w:pPr>
        <w:widowControl w:val="0"/>
        <w:autoSpaceDE w:val="0"/>
        <w:autoSpaceDN w:val="0"/>
        <w:spacing w:after="0" w:line="240" w:lineRule="auto"/>
        <w:jc w:val="center"/>
        <w:rPr>
          <w:rFonts w:ascii="Calibri" w:eastAsia="Calibri" w:hAnsi="Calibri" w:cs="Calibri"/>
          <w:b/>
          <w:bCs/>
          <w:sz w:val="28"/>
          <w:szCs w:val="28"/>
          <w:rtl/>
          <w14:ligatures w14:val="none"/>
        </w:rPr>
      </w:pPr>
    </w:p>
    <w:p w14:paraId="7F231134" w14:textId="46C3CF27" w:rsidR="004E2254" w:rsidRPr="004E2254" w:rsidRDefault="004E2254" w:rsidP="004E2254">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r w:rsidRPr="004E2254">
        <w:rPr>
          <w:rFonts w:ascii="Simplified Arabic" w:eastAsia="Calibri" w:hAnsi="Simplified Arabic" w:cs="Simplified Arabic" w:hint="cs"/>
          <w:b/>
          <w:bCs/>
          <w:sz w:val="28"/>
          <w:szCs w:val="28"/>
          <w:rtl/>
          <w14:ligatures w14:val="none"/>
        </w:rPr>
        <w:t xml:space="preserve">الفصل الأول من رسالة الدكتوراه المعنونة </w:t>
      </w:r>
      <w:r>
        <w:rPr>
          <w:rFonts w:ascii="Simplified Arabic" w:eastAsia="Calibri" w:hAnsi="Simplified Arabic" w:cs="Simplified Arabic" w:hint="cs"/>
          <w:b/>
          <w:bCs/>
          <w:sz w:val="28"/>
          <w:szCs w:val="28"/>
          <w:rtl/>
          <w14:ligatures w14:val="none"/>
        </w:rPr>
        <w:t>بـ</w:t>
      </w:r>
    </w:p>
    <w:p w14:paraId="602B5D1B" w14:textId="77777777" w:rsidR="001857C0" w:rsidRPr="001857C0" w:rsidRDefault="001857C0" w:rsidP="001857C0">
      <w:pPr>
        <w:widowControl w:val="0"/>
        <w:autoSpaceDE w:val="0"/>
        <w:autoSpaceDN w:val="0"/>
        <w:bidi w:val="0"/>
        <w:spacing w:after="0" w:line="240" w:lineRule="auto"/>
        <w:rPr>
          <w:rFonts w:ascii="Simplified Arabic" w:eastAsia="Calibri" w:hAnsi="Simplified Arabic" w:cs="Simplified Arabic"/>
          <w:b/>
          <w:bCs/>
          <w:sz w:val="20"/>
          <w:szCs w:val="24"/>
          <w14:ligatures w14:val="none"/>
        </w:rPr>
      </w:pPr>
    </w:p>
    <w:p w14:paraId="7A9FAC52" w14:textId="77777777" w:rsidR="001857C0" w:rsidRPr="001857C0" w:rsidRDefault="001857C0" w:rsidP="00A41C39">
      <w:pPr>
        <w:widowControl w:val="0"/>
        <w:autoSpaceDE w:val="0"/>
        <w:autoSpaceDN w:val="0"/>
        <w:spacing w:after="0" w:line="240" w:lineRule="auto"/>
        <w:jc w:val="center"/>
        <w:rPr>
          <w:rFonts w:ascii="Simplified Arabic" w:eastAsia="Calibri" w:hAnsi="Simplified Arabic" w:cs="Simplified Arabic"/>
          <w:b/>
          <w:bCs/>
          <w:sz w:val="28"/>
          <w:szCs w:val="28"/>
          <w:rtl/>
          <w14:ligatures w14:val="none"/>
        </w:rPr>
      </w:pPr>
      <w:r w:rsidRPr="001857C0">
        <w:rPr>
          <w:rFonts w:ascii="Simplified Arabic" w:eastAsia="Calibri" w:hAnsi="Simplified Arabic" w:cs="Simplified Arabic"/>
          <w:b/>
          <w:bCs/>
          <w:sz w:val="28"/>
          <w:szCs w:val="28"/>
          <w:rtl/>
          <w14:ligatures w14:val="none"/>
        </w:rPr>
        <w:t>إطار مبتكر لاتخاذ القرار قائم على الذكاء الاصطناعي لدعم القيادة في الكليات التقنية بالمملكة العربية السعودية</w:t>
      </w:r>
    </w:p>
    <w:p w14:paraId="5AA2CBFC" w14:textId="77777777" w:rsidR="001857C0" w:rsidRPr="001857C0" w:rsidRDefault="001857C0" w:rsidP="001857C0">
      <w:pPr>
        <w:widowControl w:val="0"/>
        <w:autoSpaceDE w:val="0"/>
        <w:autoSpaceDN w:val="0"/>
        <w:spacing w:before="57" w:after="0" w:line="240" w:lineRule="auto"/>
        <w:rPr>
          <w:rFonts w:ascii="Arial" w:eastAsia="Calibri" w:hAnsi="Calibri" w:cs="Calibri"/>
          <w:b/>
          <w:bCs/>
          <w:sz w:val="20"/>
          <w:szCs w:val="24"/>
          <w:rtl/>
          <w14:ligatures w14:val="none"/>
        </w:rPr>
      </w:pPr>
    </w:p>
    <w:p w14:paraId="327868AD" w14:textId="77777777" w:rsidR="001857C0" w:rsidRPr="001857C0" w:rsidRDefault="001857C0" w:rsidP="001857C0">
      <w:pPr>
        <w:widowControl w:val="0"/>
        <w:autoSpaceDE w:val="0"/>
        <w:autoSpaceDN w:val="0"/>
        <w:bidi w:val="0"/>
        <w:spacing w:after="0" w:line="240" w:lineRule="auto"/>
        <w:rPr>
          <w:rFonts w:ascii="Arial" w:eastAsia="Calibri" w:hAnsi="Calibri" w:cs="Calibri"/>
          <w:b/>
          <w:bCs/>
          <w:sz w:val="28"/>
          <w:szCs w:val="24"/>
          <w14:ligatures w14:val="none"/>
        </w:rPr>
      </w:pPr>
    </w:p>
    <w:p w14:paraId="50547E6D" w14:textId="77777777" w:rsidR="001857C0" w:rsidRPr="001857C0" w:rsidRDefault="001857C0" w:rsidP="001857C0">
      <w:pPr>
        <w:widowControl w:val="0"/>
        <w:autoSpaceDE w:val="0"/>
        <w:autoSpaceDN w:val="0"/>
        <w:bidi w:val="0"/>
        <w:spacing w:after="0" w:line="240" w:lineRule="auto"/>
        <w:rPr>
          <w:rFonts w:ascii="Arial" w:eastAsia="Calibri" w:hAnsi="Calibri" w:cs="Calibri"/>
          <w:b/>
          <w:bCs/>
          <w:sz w:val="28"/>
          <w:szCs w:val="24"/>
          <w14:ligatures w14:val="none"/>
        </w:rPr>
      </w:pPr>
    </w:p>
    <w:p w14:paraId="548303AC" w14:textId="77777777" w:rsidR="001857C0" w:rsidRPr="001857C0" w:rsidRDefault="001857C0" w:rsidP="001857C0">
      <w:pPr>
        <w:widowControl w:val="0"/>
        <w:autoSpaceDE w:val="0"/>
        <w:autoSpaceDN w:val="0"/>
        <w:bidi w:val="0"/>
        <w:spacing w:after="0" w:line="240" w:lineRule="auto"/>
        <w:rPr>
          <w:rFonts w:ascii="Arial" w:eastAsia="Calibri" w:hAnsi="Calibri" w:cs="Calibri"/>
          <w:b/>
          <w:bCs/>
          <w:sz w:val="28"/>
          <w:szCs w:val="24"/>
          <w14:ligatures w14:val="none"/>
        </w:rPr>
      </w:pPr>
    </w:p>
    <w:p w14:paraId="4130C2CA" w14:textId="77777777" w:rsidR="001857C0" w:rsidRPr="001857C0" w:rsidRDefault="001857C0" w:rsidP="001857C0">
      <w:pPr>
        <w:widowControl w:val="0"/>
        <w:autoSpaceDE w:val="0"/>
        <w:autoSpaceDN w:val="0"/>
        <w:spacing w:before="1" w:after="0" w:line="240" w:lineRule="auto"/>
        <w:ind w:left="252"/>
        <w:jc w:val="center"/>
        <w:rPr>
          <w:rFonts w:ascii="Simplified Arabic" w:eastAsia="Calibri" w:hAnsi="Simplified Arabic" w:cs="Simplified Arabic"/>
          <w:b/>
          <w:bCs/>
          <w:sz w:val="28"/>
          <w:szCs w:val="28"/>
          <w14:ligatures w14:val="none"/>
        </w:rPr>
      </w:pPr>
      <w:r w:rsidRPr="001857C0">
        <w:rPr>
          <w:rFonts w:ascii="Simplified Arabic" w:eastAsia="Calibri" w:hAnsi="Simplified Arabic" w:cs="Simplified Arabic"/>
          <w:b/>
          <w:bCs/>
          <w:sz w:val="28"/>
          <w:szCs w:val="28"/>
          <w:rtl/>
          <w14:ligatures w14:val="none"/>
        </w:rPr>
        <w:t>العنوان باللغة الإنجليزية</w:t>
      </w:r>
    </w:p>
    <w:p w14:paraId="06AD890B" w14:textId="77777777" w:rsidR="001857C0" w:rsidRPr="001857C0" w:rsidRDefault="001857C0" w:rsidP="001857C0">
      <w:pPr>
        <w:widowControl w:val="0"/>
        <w:autoSpaceDE w:val="0"/>
        <w:autoSpaceDN w:val="0"/>
        <w:bidi w:val="0"/>
        <w:spacing w:after="0" w:line="240" w:lineRule="auto"/>
        <w:rPr>
          <w:rFonts w:ascii="Arabic Typesetting" w:eastAsia="Calibri" w:hAnsi="Arabic Typesetting" w:cs="Arabic Typesetting"/>
          <w:b/>
          <w:bCs/>
          <w:sz w:val="20"/>
          <w:szCs w:val="24"/>
          <w14:ligatures w14:val="none"/>
        </w:rPr>
      </w:pPr>
    </w:p>
    <w:p w14:paraId="4A6F0D50" w14:textId="3EB76D57" w:rsidR="001857C0" w:rsidRPr="007F4A52" w:rsidRDefault="001857C0" w:rsidP="00A41C39">
      <w:pPr>
        <w:widowControl w:val="0"/>
        <w:autoSpaceDE w:val="0"/>
        <w:autoSpaceDN w:val="0"/>
        <w:bidi w:val="0"/>
        <w:spacing w:before="55" w:after="0" w:line="240" w:lineRule="auto"/>
        <w:jc w:val="lowKashida"/>
        <w:rPr>
          <w:rFonts w:asciiTheme="majorBidi" w:eastAsia="Calibri" w:hAnsiTheme="majorBidi" w:cstheme="majorBidi"/>
          <w:b/>
          <w:bCs/>
          <w:sz w:val="26"/>
          <w:szCs w:val="26"/>
          <w14:ligatures w14:val="none"/>
        </w:rPr>
      </w:pPr>
      <w:r w:rsidRPr="007F4A52">
        <w:rPr>
          <w:rFonts w:asciiTheme="majorBidi" w:eastAsia="Calibri" w:hAnsiTheme="majorBidi" w:cstheme="majorBidi"/>
          <w:b/>
          <w:bCs/>
          <w:sz w:val="26"/>
          <w:szCs w:val="26"/>
          <w14:ligatures w14:val="none"/>
        </w:rPr>
        <w:t>An Innovative Artificial Intelligence</w:t>
      </w:r>
      <w:r w:rsidR="00FD7E19" w:rsidRPr="007F4A52">
        <w:rPr>
          <w:rFonts w:asciiTheme="majorBidi" w:eastAsia="Calibri" w:hAnsiTheme="majorBidi" w:cstheme="majorBidi"/>
          <w:b/>
          <w:bCs/>
          <w:sz w:val="26"/>
          <w:szCs w:val="26"/>
          <w14:ligatures w14:val="none"/>
        </w:rPr>
        <w:t xml:space="preserve"> </w:t>
      </w:r>
      <w:r w:rsidRPr="007F4A52">
        <w:rPr>
          <w:rFonts w:asciiTheme="majorBidi" w:eastAsia="Calibri" w:hAnsiTheme="majorBidi" w:cstheme="majorBidi"/>
          <w:b/>
          <w:bCs/>
          <w:sz w:val="26"/>
          <w:szCs w:val="26"/>
          <w14:ligatures w14:val="none"/>
        </w:rPr>
        <w:t>Based Decision</w:t>
      </w:r>
      <w:r w:rsidR="00FD7E19" w:rsidRPr="007F4A52">
        <w:rPr>
          <w:rFonts w:asciiTheme="majorBidi" w:eastAsia="Calibri" w:hAnsiTheme="majorBidi" w:cstheme="majorBidi"/>
          <w:b/>
          <w:bCs/>
          <w:sz w:val="26"/>
          <w:szCs w:val="26"/>
          <w14:ligatures w14:val="none"/>
        </w:rPr>
        <w:t xml:space="preserve"> </w:t>
      </w:r>
      <w:r w:rsidRPr="007F4A52">
        <w:rPr>
          <w:rFonts w:asciiTheme="majorBidi" w:eastAsia="Calibri" w:hAnsiTheme="majorBidi" w:cstheme="majorBidi"/>
          <w:b/>
          <w:bCs/>
          <w:sz w:val="26"/>
          <w:szCs w:val="26"/>
          <w14:ligatures w14:val="none"/>
        </w:rPr>
        <w:t>Making Framework to Support Leadership in Technical Colleges in the Kingdom of Saudi Arabia</w:t>
      </w:r>
    </w:p>
    <w:p w14:paraId="215E973F" w14:textId="77777777" w:rsidR="001857C0" w:rsidRPr="001857C0" w:rsidRDefault="001857C0" w:rsidP="001857C0">
      <w:pPr>
        <w:widowControl w:val="0"/>
        <w:autoSpaceDE w:val="0"/>
        <w:autoSpaceDN w:val="0"/>
        <w:bidi w:val="0"/>
        <w:spacing w:after="0" w:line="240" w:lineRule="auto"/>
        <w:rPr>
          <w:rFonts w:ascii="Arial" w:eastAsia="Calibri" w:hAnsi="Calibri" w:cs="Calibri"/>
          <w:b/>
          <w:bCs/>
          <w:sz w:val="20"/>
          <w:szCs w:val="24"/>
          <w14:ligatures w14:val="none"/>
        </w:rPr>
      </w:pPr>
    </w:p>
    <w:p w14:paraId="44DD15EA" w14:textId="77777777" w:rsidR="001857C0" w:rsidRPr="001857C0" w:rsidRDefault="001857C0" w:rsidP="001857C0">
      <w:pPr>
        <w:widowControl w:val="0"/>
        <w:autoSpaceDE w:val="0"/>
        <w:autoSpaceDN w:val="0"/>
        <w:bidi w:val="0"/>
        <w:spacing w:after="0" w:line="240" w:lineRule="auto"/>
        <w:rPr>
          <w:rFonts w:ascii="Arial" w:eastAsia="Calibri" w:hAnsi="Calibri" w:cs="Calibri"/>
          <w:b/>
          <w:bCs/>
          <w:sz w:val="20"/>
          <w:szCs w:val="24"/>
          <w14:ligatures w14:val="none"/>
        </w:rPr>
      </w:pPr>
    </w:p>
    <w:p w14:paraId="709E9D87" w14:textId="77777777" w:rsidR="001857C0" w:rsidRPr="001857C0" w:rsidRDefault="001857C0" w:rsidP="001857C0">
      <w:pPr>
        <w:widowControl w:val="0"/>
        <w:autoSpaceDE w:val="0"/>
        <w:autoSpaceDN w:val="0"/>
        <w:bidi w:val="0"/>
        <w:spacing w:after="0" w:line="240" w:lineRule="auto"/>
        <w:rPr>
          <w:rFonts w:ascii="Arial" w:eastAsia="Calibri" w:hAnsi="Calibri" w:cs="Calibri"/>
          <w:b/>
          <w:bCs/>
          <w:sz w:val="20"/>
          <w:szCs w:val="24"/>
          <w14:ligatures w14:val="none"/>
        </w:rPr>
      </w:pPr>
    </w:p>
    <w:p w14:paraId="0C602D9A" w14:textId="77777777" w:rsidR="001857C0" w:rsidRPr="001857C0" w:rsidRDefault="001857C0" w:rsidP="004E2254">
      <w:pPr>
        <w:widowControl w:val="0"/>
        <w:autoSpaceDE w:val="0"/>
        <w:autoSpaceDN w:val="0"/>
        <w:bidi w:val="0"/>
        <w:spacing w:before="22" w:after="0" w:line="240" w:lineRule="auto"/>
        <w:jc w:val="center"/>
        <w:rPr>
          <w:rFonts w:ascii="Arial" w:eastAsia="Calibri" w:hAnsi="Calibri" w:cs="Calibri"/>
          <w:b/>
          <w:bCs/>
          <w:sz w:val="20"/>
          <w:szCs w:val="24"/>
          <w:rtl/>
          <w14:ligatures w14:val="none"/>
        </w:rPr>
      </w:pPr>
    </w:p>
    <w:p w14:paraId="60C22E6E" w14:textId="77777777" w:rsidR="001857C0" w:rsidRPr="001857C0" w:rsidRDefault="001857C0" w:rsidP="001857C0">
      <w:pPr>
        <w:widowControl w:val="0"/>
        <w:autoSpaceDE w:val="0"/>
        <w:autoSpaceDN w:val="0"/>
        <w:bidi w:val="0"/>
        <w:spacing w:before="22" w:after="0" w:line="240" w:lineRule="auto"/>
        <w:rPr>
          <w:rFonts w:ascii="Arial" w:eastAsia="Calibri" w:hAnsi="Calibri" w:cs="Calibri"/>
          <w:b/>
          <w:bCs/>
          <w:sz w:val="20"/>
          <w:szCs w:val="24"/>
          <w:rtl/>
          <w14:ligatures w14:val="none"/>
        </w:rPr>
      </w:pPr>
    </w:p>
    <w:p w14:paraId="147C28BA" w14:textId="77777777" w:rsidR="001857C0" w:rsidRPr="001857C0" w:rsidRDefault="001857C0" w:rsidP="001857C0">
      <w:pPr>
        <w:widowControl w:val="0"/>
        <w:autoSpaceDE w:val="0"/>
        <w:autoSpaceDN w:val="0"/>
        <w:bidi w:val="0"/>
        <w:spacing w:before="22" w:after="0" w:line="240" w:lineRule="auto"/>
        <w:rPr>
          <w:rFonts w:ascii="Arial" w:eastAsia="Calibri" w:hAnsi="Calibri" w:cs="Calibri"/>
          <w:b/>
          <w:bCs/>
          <w:sz w:val="20"/>
          <w:szCs w:val="24"/>
          <w14:ligatures w14:val="none"/>
        </w:rPr>
      </w:pPr>
    </w:p>
    <w:tbl>
      <w:tblPr>
        <w:tblW w:w="3572" w:type="dxa"/>
        <w:jc w:val="center"/>
        <w:tblLayout w:type="fixed"/>
        <w:tblLook w:val="01E0" w:firstRow="1" w:lastRow="1" w:firstColumn="1" w:lastColumn="1" w:noHBand="0" w:noVBand="0"/>
      </w:tblPr>
      <w:tblGrid>
        <w:gridCol w:w="3572"/>
      </w:tblGrid>
      <w:tr w:rsidR="001857C0" w:rsidRPr="001857C0" w14:paraId="150ED3A1" w14:textId="77777777" w:rsidTr="004E2254">
        <w:trPr>
          <w:trHeight w:val="457"/>
          <w:jc w:val="center"/>
        </w:trPr>
        <w:tc>
          <w:tcPr>
            <w:tcW w:w="3572" w:type="dxa"/>
          </w:tcPr>
          <w:p w14:paraId="7A331739" w14:textId="77777777" w:rsidR="001857C0" w:rsidRPr="001857C0" w:rsidRDefault="001857C0" w:rsidP="00990BDE">
            <w:pPr>
              <w:widowControl w:val="0"/>
              <w:autoSpaceDE w:val="0"/>
              <w:autoSpaceDN w:val="0"/>
              <w:spacing w:after="0" w:line="240" w:lineRule="auto"/>
              <w:jc w:val="center"/>
              <w:rPr>
                <w:rFonts w:ascii="Simplified Arabic" w:eastAsia="Calibri" w:hAnsi="Simplified Arabic" w:cs="Simplified Arabic"/>
                <w:b/>
                <w:bCs/>
                <w:sz w:val="28"/>
                <w:szCs w:val="24"/>
                <w:rtl/>
                <w14:ligatures w14:val="none"/>
              </w:rPr>
            </w:pPr>
            <w:bookmarkStart w:id="0" w:name="_Hlk214555612"/>
            <w:r w:rsidRPr="001857C0">
              <w:rPr>
                <w:rFonts w:ascii="Simplified Arabic" w:eastAsia="Calibri" w:hAnsi="Simplified Arabic" w:cs="Simplified Arabic"/>
                <w:b/>
                <w:bCs/>
                <w:sz w:val="28"/>
                <w:szCs w:val="24"/>
                <w:rtl/>
                <w14:ligatures w14:val="none"/>
              </w:rPr>
              <w:t xml:space="preserve">اسم الباحث </w:t>
            </w:r>
            <w:r w:rsidRPr="001857C0">
              <w:rPr>
                <w:rFonts w:ascii="Simplified Arabic" w:eastAsia="Calibri" w:hAnsi="Simplified Arabic" w:cs="Simplified Arabic"/>
                <w:b/>
                <w:bCs/>
                <w:sz w:val="28"/>
                <w:szCs w:val="24"/>
                <w14:ligatures w14:val="none"/>
              </w:rPr>
              <w:t>:</w:t>
            </w:r>
            <w:r w:rsidRPr="001857C0">
              <w:rPr>
                <w:rFonts w:ascii="Simplified Arabic" w:eastAsia="Calibri" w:hAnsi="Simplified Arabic" w:cs="Simplified Arabic"/>
                <w:b/>
                <w:bCs/>
                <w:sz w:val="28"/>
                <w:szCs w:val="24"/>
                <w:rtl/>
                <w14:ligatures w14:val="none"/>
              </w:rPr>
              <w:t xml:space="preserve"> سامي بن مناحي المقاطي</w:t>
            </w:r>
          </w:p>
        </w:tc>
      </w:tr>
      <w:bookmarkEnd w:id="0"/>
      <w:tr w:rsidR="001857C0" w:rsidRPr="001857C0" w14:paraId="5901085D" w14:textId="77777777" w:rsidTr="004E2254">
        <w:trPr>
          <w:trHeight w:val="397"/>
          <w:jc w:val="center"/>
        </w:trPr>
        <w:tc>
          <w:tcPr>
            <w:tcW w:w="3572" w:type="dxa"/>
          </w:tcPr>
          <w:p w14:paraId="74D98CF2" w14:textId="77777777" w:rsidR="001857C0" w:rsidRPr="001857C0" w:rsidRDefault="001857C0" w:rsidP="00990BDE">
            <w:pPr>
              <w:widowControl w:val="0"/>
              <w:autoSpaceDE w:val="0"/>
              <w:autoSpaceDN w:val="0"/>
              <w:spacing w:after="0" w:line="240" w:lineRule="auto"/>
              <w:jc w:val="center"/>
              <w:rPr>
                <w:rFonts w:ascii="Simplified Arabic" w:eastAsia="Calibri" w:hAnsi="Simplified Arabic" w:cs="Simplified Arabic"/>
                <w:b/>
                <w:bCs/>
                <w:sz w:val="28"/>
                <w:szCs w:val="24"/>
                <w14:ligatures w14:val="none"/>
              </w:rPr>
            </w:pPr>
            <w:r w:rsidRPr="001857C0">
              <w:rPr>
                <w:rFonts w:ascii="Simplified Arabic" w:eastAsia="Calibri" w:hAnsi="Simplified Arabic" w:cs="Simplified Arabic"/>
                <w:b/>
                <w:bCs/>
                <w:sz w:val="28"/>
                <w:szCs w:val="24"/>
                <w:rtl/>
                <w14:ligatures w14:val="none"/>
              </w:rPr>
              <w:t>الرقم الأكاديمي: 243000802</w:t>
            </w:r>
          </w:p>
        </w:tc>
      </w:tr>
      <w:tr w:rsidR="001857C0" w:rsidRPr="001857C0" w14:paraId="0BA38AD5" w14:textId="77777777" w:rsidTr="004E2254">
        <w:trPr>
          <w:trHeight w:val="456"/>
          <w:jc w:val="center"/>
        </w:trPr>
        <w:tc>
          <w:tcPr>
            <w:tcW w:w="3572" w:type="dxa"/>
          </w:tcPr>
          <w:p w14:paraId="17AAB9B8" w14:textId="0A0F64DC" w:rsidR="001857C0" w:rsidRPr="001857C0" w:rsidRDefault="001857C0" w:rsidP="00990BDE">
            <w:pPr>
              <w:widowControl w:val="0"/>
              <w:autoSpaceDE w:val="0"/>
              <w:autoSpaceDN w:val="0"/>
              <w:spacing w:after="0" w:line="240" w:lineRule="auto"/>
              <w:jc w:val="center"/>
              <w:rPr>
                <w:rFonts w:ascii="Simplified Arabic" w:eastAsia="Calibri" w:hAnsi="Simplified Arabic" w:cs="Simplified Arabic"/>
                <w:b/>
                <w:bCs/>
                <w:sz w:val="28"/>
                <w:szCs w:val="24"/>
                <w:rtl/>
                <w14:ligatures w14:val="none"/>
              </w:rPr>
            </w:pPr>
            <w:r w:rsidRPr="001857C0">
              <w:rPr>
                <w:rFonts w:ascii="Simplified Arabic" w:eastAsia="Calibri" w:hAnsi="Simplified Arabic" w:cs="Simplified Arabic"/>
                <w:b/>
                <w:bCs/>
                <w:sz w:val="28"/>
                <w:szCs w:val="24"/>
                <w:rtl/>
                <w14:ligatures w14:val="none"/>
              </w:rPr>
              <w:t xml:space="preserve">الكلية </w:t>
            </w:r>
            <w:r w:rsidRPr="001857C0">
              <w:rPr>
                <w:rFonts w:ascii="Simplified Arabic" w:eastAsia="Calibri" w:hAnsi="Simplified Arabic" w:cs="Simplified Arabic"/>
                <w:b/>
                <w:bCs/>
                <w:sz w:val="28"/>
                <w:szCs w:val="24"/>
                <w14:ligatures w14:val="none"/>
              </w:rPr>
              <w:t>:</w:t>
            </w:r>
            <w:r w:rsidRPr="001857C0">
              <w:rPr>
                <w:rFonts w:ascii="Simplified Arabic" w:eastAsia="Calibri" w:hAnsi="Simplified Arabic" w:cs="Simplified Arabic"/>
                <w:b/>
                <w:bCs/>
                <w:sz w:val="28"/>
                <w:szCs w:val="24"/>
                <w:rtl/>
                <w14:ligatures w14:val="none"/>
              </w:rPr>
              <w:t xml:space="preserve"> </w:t>
            </w:r>
            <w:r w:rsidR="005E2427">
              <w:rPr>
                <w:rFonts w:ascii="Simplified Arabic" w:eastAsia="Calibri" w:hAnsi="Simplified Arabic" w:cs="Simplified Arabic" w:hint="cs"/>
                <w:b/>
                <w:bCs/>
                <w:sz w:val="28"/>
                <w:szCs w:val="24"/>
                <w:rtl/>
                <w14:ligatures w14:val="none"/>
              </w:rPr>
              <w:t>كلية ال</w:t>
            </w:r>
            <w:r w:rsidRPr="001857C0">
              <w:rPr>
                <w:rFonts w:ascii="Simplified Arabic" w:eastAsia="Calibri" w:hAnsi="Simplified Arabic" w:cs="Simplified Arabic"/>
                <w:b/>
                <w:bCs/>
                <w:sz w:val="28"/>
                <w:szCs w:val="24"/>
                <w:rtl/>
                <w14:ligatures w14:val="none"/>
              </w:rPr>
              <w:t>معلوماتية</w:t>
            </w:r>
          </w:p>
        </w:tc>
      </w:tr>
    </w:tbl>
    <w:p w14:paraId="1C11CFB1" w14:textId="4118CF24" w:rsidR="001857C0" w:rsidRPr="001857C0" w:rsidRDefault="004E2254" w:rsidP="001857C0">
      <w:pPr>
        <w:widowControl w:val="0"/>
        <w:autoSpaceDE w:val="0"/>
        <w:autoSpaceDN w:val="0"/>
        <w:bidi w:val="0"/>
        <w:spacing w:after="0" w:line="240" w:lineRule="auto"/>
        <w:rPr>
          <w:rFonts w:ascii="Arial" w:eastAsia="Calibri" w:hAnsi="Calibri" w:cs="Calibri"/>
          <w:b/>
          <w:bCs/>
          <w:sz w:val="28"/>
          <w:szCs w:val="24"/>
          <w14:ligatures w14:val="none"/>
        </w:rPr>
      </w:pPr>
      <w:r w:rsidRPr="001857C0">
        <w:rPr>
          <w:rFonts w:ascii="Arial" w:eastAsia="Calibri" w:hAnsi="Calibri" w:cs="Calibri"/>
          <w:b/>
          <w:bCs/>
          <w:noProof/>
          <w:sz w:val="28"/>
          <w:szCs w:val="24"/>
          <w:rtl/>
          <w14:ligatures w14:val="none"/>
        </w:rPr>
        <mc:AlternateContent>
          <mc:Choice Requires="wps">
            <w:drawing>
              <wp:anchor distT="45720" distB="45720" distL="114300" distR="114300" simplePos="0" relativeHeight="251660288" behindDoc="0" locked="0" layoutInCell="1" allowOverlap="1" wp14:anchorId="45C4879D" wp14:editId="006FDDB7">
                <wp:simplePos x="0" y="0"/>
                <wp:positionH relativeFrom="column">
                  <wp:posOffset>2214880</wp:posOffset>
                </wp:positionH>
                <wp:positionV relativeFrom="paragraph">
                  <wp:posOffset>121920</wp:posOffset>
                </wp:positionV>
                <wp:extent cx="2360930" cy="1404620"/>
                <wp:effectExtent l="0" t="0" r="0" b="0"/>
                <wp:wrapSquare wrapText="bothSides"/>
                <wp:docPr id="124743904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noFill/>
                        <a:ln w="9525">
                          <a:noFill/>
                          <a:miter lim="800000"/>
                          <a:headEnd/>
                          <a:tailEnd/>
                        </a:ln>
                      </wps:spPr>
                      <wps:txbx>
                        <w:txbxContent>
                          <w:p w14:paraId="3E355528" w14:textId="6EA9555D" w:rsidR="001857C0" w:rsidRPr="004E2254" w:rsidRDefault="001857C0" w:rsidP="001857C0">
                            <w:pPr>
                              <w:jc w:val="right"/>
                              <w:rPr>
                                <w:rFonts w:ascii="Simplified Arabic" w:hAnsi="Simplified Arabic" w:cs="Simplified Arabic"/>
                                <w:b/>
                                <w:bCs/>
                                <w:sz w:val="24"/>
                                <w:szCs w:val="24"/>
                                <w:rtl/>
                              </w:rPr>
                            </w:pPr>
                            <w:r w:rsidRPr="004E2254">
                              <w:rPr>
                                <w:rFonts w:ascii="Simplified Arabic" w:hAnsi="Simplified Arabic" w:cs="Simplified Arabic"/>
                                <w:b/>
                                <w:bCs/>
                                <w:sz w:val="24"/>
                                <w:szCs w:val="24"/>
                              </w:rPr>
                              <w:t>1447</w:t>
                            </w:r>
                            <w:r w:rsidRPr="004E2254">
                              <w:rPr>
                                <w:rFonts w:ascii="Simplified Arabic" w:hAnsi="Simplified Arabic" w:cs="Simplified Arabic"/>
                                <w:b/>
                                <w:bCs/>
                                <w:sz w:val="24"/>
                                <w:szCs w:val="24"/>
                                <w:rtl/>
                              </w:rPr>
                              <w:t xml:space="preserve">هـ </w:t>
                            </w:r>
                            <w:r w:rsidRPr="004E2254">
                              <w:rPr>
                                <w:rFonts w:ascii="Simplified Arabic" w:hAnsi="Simplified Arabic" w:cs="Simplified Arabic"/>
                                <w:b/>
                                <w:bCs/>
                                <w:sz w:val="24"/>
                                <w:szCs w:val="24"/>
                              </w:rPr>
                              <w:t>-</w:t>
                            </w:r>
                            <w:r w:rsidRPr="004E2254">
                              <w:rPr>
                                <w:rFonts w:ascii="Simplified Arabic" w:hAnsi="Simplified Arabic" w:cs="Simplified Arabic"/>
                                <w:b/>
                                <w:bCs/>
                                <w:sz w:val="24"/>
                                <w:szCs w:val="24"/>
                                <w:rtl/>
                              </w:rPr>
                              <w:t xml:space="preserve"> </w:t>
                            </w:r>
                            <w:r w:rsidRPr="004E2254">
                              <w:rPr>
                                <w:rFonts w:ascii="Simplified Arabic" w:hAnsi="Simplified Arabic" w:cs="Simplified Arabic"/>
                                <w:b/>
                                <w:bCs/>
                                <w:sz w:val="24"/>
                                <w:szCs w:val="24"/>
                              </w:rPr>
                              <w:t>202</w:t>
                            </w:r>
                            <w:r w:rsidR="00C34BB2">
                              <w:rPr>
                                <w:rFonts w:ascii="Simplified Arabic" w:hAnsi="Simplified Arabic" w:cs="Simplified Arabic"/>
                                <w:b/>
                                <w:bCs/>
                                <w:sz w:val="24"/>
                                <w:szCs w:val="24"/>
                              </w:rPr>
                              <w:t>6</w:t>
                            </w:r>
                            <w:r w:rsidRPr="004E2254">
                              <w:rPr>
                                <w:rFonts w:ascii="Simplified Arabic" w:hAnsi="Simplified Arabic" w:cs="Simplified Arabic"/>
                                <w:b/>
                                <w:bCs/>
                                <w:sz w:val="24"/>
                                <w:szCs w:val="24"/>
                                <w:rtl/>
                              </w:rPr>
                              <w:t xml:space="preserve"> م</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5C4879D" id="_x0000_t202" coordsize="21600,21600" o:spt="202" path="m,l,21600r21600,l21600,xe">
                <v:stroke joinstyle="miter"/>
                <v:path gradientshapeok="t" o:connecttype="rect"/>
              </v:shapetype>
              <v:shape id="مربع نص 2" o:spid="_x0000_s1026" type="#_x0000_t202" style="position:absolute;margin-left:174.4pt;margin-top:9.6pt;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KW9/wEAANgDAAAOAAAAZHJzL2Uyb0RvYy54bWysU9uO0zAQfUfiHyy/06TZtmyjpqtllwLS&#10;cpEWPsBxnMbC9hjbbVK+nrET2greEHmw7Mz4zJwzx5u7QStyFM5LMBWdz3JKhOHQSLOv6Levu1e3&#10;lPjATMMUGFHRk/D0bvvyxaa3pSigA9UIRxDE+LK3Fe1CsGWWed4JzfwMrDAYbMFpFvDo9lnjWI/o&#10;WmVFnq+yHlxjHXDhPf59HIN0m/DbVvDwuW29CERVFHsLaXVpreOabTes3DtmO8mnNtg/dKGZNFj0&#10;DPXIAiMHJ/+C0pI78NCGGQedQdtKLhIHZDPP/2Dz3DErEhcUx9uzTP7/wfJPx2f7xZEwvIEBB5hI&#10;ePsE/LsnBh46Zvbi3jnoO8EaLDyPkmW99eV0NUrtSx9B6v4jNDhkdgiQgIbWadIqad//hkbGBOvg&#10;KE5n+cUQCMefxc0qX99giGNsvsgXqyINKGNlBIryWufDOwGaxE1FHc43FWLHJx9iY5eUmG5gJ5VK&#10;M1aG9BVdL4tlunAV0TKgBZXUFb3N4zeaIvJ9a5p0OTCpxj0WUGYSIHIe2YehHjAxClFDc0IpHIxW&#10;w6eBmw7cT0p6tFlF/Y8Dc4IS9cGgnOv5YhF9mQ6L5WtkTNx1pL6OMMMRqqKBknH7EJKXI1dv71H2&#10;nUwyXDqZekX7JHUmq0d/Xp9T1uVBbn8BAAD//wMAUEsDBBQABgAIAAAAIQB+p7FC3wAAAAoBAAAP&#10;AAAAZHJzL2Rvd25yZXYueG1sTI8xT8MwFIR3JP6D9ZBYELUJUQkhToWQGBBioDAwvsSvSdT4Odhu&#10;E/j1mAnG053uvqs2ix3FkXwYHGu4WikQxK0zA3ca3t8eLwsQISIbHB2Thi8KsKlPTyosjZv5lY7b&#10;2IlUwqFEDX2MUyllaHuyGFZuIk7eznmLMUnfSeNxTuV2lJlSa2lx4LTQ40QPPbX77cFqkPOu6Paf&#10;T426oG/vPyh/wWen9fnZcn8HItIS/8Lwi5/QoU5MjTuwCWLUcJ0XCT0m4zYDkQI3mVqDaDRkucpB&#10;1pX8f6H+AQAA//8DAFBLAQItABQABgAIAAAAIQC2gziS/gAAAOEBAAATAAAAAAAAAAAAAAAAAAAA&#10;AABbQ29udGVudF9UeXBlc10ueG1sUEsBAi0AFAAGAAgAAAAhADj9If/WAAAAlAEAAAsAAAAAAAAA&#10;AAAAAAAALwEAAF9yZWxzLy5yZWxzUEsBAi0AFAAGAAgAAAAhAEF8pb3/AQAA2AMAAA4AAAAAAAAA&#10;AAAAAAAALgIAAGRycy9lMm9Eb2MueG1sUEsBAi0AFAAGAAgAAAAhAH6nsULfAAAACgEAAA8AAAAA&#10;AAAAAAAAAAAAWQQAAGRycy9kb3ducmV2LnhtbFBLBQYAAAAABAAEAPMAAABlBQAAAAA=&#10;" filled="f" stroked="f">
                <v:textbox style="mso-fit-shape-to-text:t">
                  <w:txbxContent>
                    <w:p w14:paraId="3E355528" w14:textId="6EA9555D" w:rsidR="001857C0" w:rsidRPr="004E2254" w:rsidRDefault="001857C0" w:rsidP="001857C0">
                      <w:pPr>
                        <w:jc w:val="right"/>
                        <w:rPr>
                          <w:rFonts w:ascii="Simplified Arabic" w:hAnsi="Simplified Arabic" w:cs="Simplified Arabic"/>
                          <w:b/>
                          <w:bCs/>
                          <w:sz w:val="24"/>
                          <w:szCs w:val="24"/>
                          <w:rtl/>
                        </w:rPr>
                      </w:pPr>
                      <w:r w:rsidRPr="004E2254">
                        <w:rPr>
                          <w:rFonts w:ascii="Simplified Arabic" w:hAnsi="Simplified Arabic" w:cs="Simplified Arabic"/>
                          <w:b/>
                          <w:bCs/>
                          <w:sz w:val="24"/>
                          <w:szCs w:val="24"/>
                        </w:rPr>
                        <w:t>1447</w:t>
                      </w:r>
                      <w:r w:rsidRPr="004E2254">
                        <w:rPr>
                          <w:rFonts w:ascii="Simplified Arabic" w:hAnsi="Simplified Arabic" w:cs="Simplified Arabic"/>
                          <w:b/>
                          <w:bCs/>
                          <w:sz w:val="24"/>
                          <w:szCs w:val="24"/>
                          <w:rtl/>
                        </w:rPr>
                        <w:t xml:space="preserve">هـ </w:t>
                      </w:r>
                      <w:r w:rsidRPr="004E2254">
                        <w:rPr>
                          <w:rFonts w:ascii="Simplified Arabic" w:hAnsi="Simplified Arabic" w:cs="Simplified Arabic"/>
                          <w:b/>
                          <w:bCs/>
                          <w:sz w:val="24"/>
                          <w:szCs w:val="24"/>
                        </w:rPr>
                        <w:t>-</w:t>
                      </w:r>
                      <w:r w:rsidRPr="004E2254">
                        <w:rPr>
                          <w:rFonts w:ascii="Simplified Arabic" w:hAnsi="Simplified Arabic" w:cs="Simplified Arabic"/>
                          <w:b/>
                          <w:bCs/>
                          <w:sz w:val="24"/>
                          <w:szCs w:val="24"/>
                          <w:rtl/>
                        </w:rPr>
                        <w:t xml:space="preserve"> </w:t>
                      </w:r>
                      <w:r w:rsidRPr="004E2254">
                        <w:rPr>
                          <w:rFonts w:ascii="Simplified Arabic" w:hAnsi="Simplified Arabic" w:cs="Simplified Arabic"/>
                          <w:b/>
                          <w:bCs/>
                          <w:sz w:val="24"/>
                          <w:szCs w:val="24"/>
                        </w:rPr>
                        <w:t>202</w:t>
                      </w:r>
                      <w:r w:rsidR="00C34BB2">
                        <w:rPr>
                          <w:rFonts w:ascii="Simplified Arabic" w:hAnsi="Simplified Arabic" w:cs="Simplified Arabic"/>
                          <w:b/>
                          <w:bCs/>
                          <w:sz w:val="24"/>
                          <w:szCs w:val="24"/>
                        </w:rPr>
                        <w:t>6</w:t>
                      </w:r>
                      <w:r w:rsidRPr="004E2254">
                        <w:rPr>
                          <w:rFonts w:ascii="Simplified Arabic" w:hAnsi="Simplified Arabic" w:cs="Simplified Arabic"/>
                          <w:b/>
                          <w:bCs/>
                          <w:sz w:val="24"/>
                          <w:szCs w:val="24"/>
                          <w:rtl/>
                        </w:rPr>
                        <w:t xml:space="preserve"> م</w:t>
                      </w:r>
                    </w:p>
                  </w:txbxContent>
                </v:textbox>
                <w10:wrap type="square"/>
              </v:shape>
            </w:pict>
          </mc:Fallback>
        </mc:AlternateContent>
      </w:r>
    </w:p>
    <w:p w14:paraId="7259899F" w14:textId="565448DA" w:rsidR="001857C0" w:rsidRPr="001857C0" w:rsidRDefault="001857C0" w:rsidP="001857C0">
      <w:pPr>
        <w:widowControl w:val="0"/>
        <w:autoSpaceDE w:val="0"/>
        <w:autoSpaceDN w:val="0"/>
        <w:bidi w:val="0"/>
        <w:spacing w:after="0" w:line="240" w:lineRule="auto"/>
        <w:rPr>
          <w:rFonts w:ascii="Arial" w:eastAsia="Calibri" w:hAnsi="Calibri" w:cs="Calibri"/>
          <w:b/>
          <w:bCs/>
          <w:sz w:val="28"/>
          <w:szCs w:val="24"/>
          <w14:ligatures w14:val="none"/>
        </w:rPr>
      </w:pPr>
    </w:p>
    <w:p w14:paraId="70018E2C" w14:textId="7A12DF98" w:rsidR="001857C0" w:rsidRPr="001857C0" w:rsidRDefault="001857C0" w:rsidP="001857C0">
      <w:pPr>
        <w:widowControl w:val="0"/>
        <w:autoSpaceDE w:val="0"/>
        <w:autoSpaceDN w:val="0"/>
        <w:bidi w:val="0"/>
        <w:spacing w:after="0" w:line="240" w:lineRule="auto"/>
        <w:jc w:val="center"/>
        <w:rPr>
          <w:rFonts w:ascii="Arial" w:eastAsia="Calibri" w:hAnsi="Calibri" w:cs="Calibri"/>
          <w:b/>
          <w:bCs/>
          <w:sz w:val="28"/>
          <w:szCs w:val="24"/>
          <w14:ligatures w14:val="none"/>
        </w:rPr>
      </w:pPr>
    </w:p>
    <w:p w14:paraId="06B8201B" w14:textId="77777777" w:rsidR="001857C0" w:rsidRPr="001857C0" w:rsidRDefault="001857C0" w:rsidP="001857C0">
      <w:pPr>
        <w:widowControl w:val="0"/>
        <w:autoSpaceDE w:val="0"/>
        <w:autoSpaceDN w:val="0"/>
        <w:bidi w:val="0"/>
        <w:spacing w:before="157" w:after="0" w:line="240" w:lineRule="auto"/>
        <w:rPr>
          <w:rFonts w:ascii="Arial" w:eastAsia="Calibri" w:hAnsi="Calibri" w:cs="Calibri"/>
          <w:b/>
          <w:bCs/>
          <w:sz w:val="28"/>
          <w:szCs w:val="24"/>
          <w14:ligatures w14:val="none"/>
        </w:rPr>
      </w:pPr>
    </w:p>
    <w:p w14:paraId="60B4517F" w14:textId="77777777" w:rsidR="001857C0" w:rsidRPr="001857C0" w:rsidRDefault="001857C0" w:rsidP="001857C0">
      <w:pPr>
        <w:widowControl w:val="0"/>
        <w:autoSpaceDE w:val="0"/>
        <w:autoSpaceDN w:val="0"/>
        <w:bidi w:val="0"/>
        <w:spacing w:after="0" w:line="240" w:lineRule="auto"/>
        <w:rPr>
          <w:rFonts w:ascii="Calibri" w:eastAsia="Calibri" w:hAnsi="Calibri" w:cs="Calibri"/>
          <w:b/>
          <w:bCs/>
          <w:sz w:val="24"/>
          <w:szCs w:val="24"/>
          <w14:ligatures w14:val="none"/>
        </w:rPr>
      </w:pPr>
    </w:p>
    <w:p w14:paraId="00A75CFE" w14:textId="77777777" w:rsidR="001857C0" w:rsidRPr="001857C0" w:rsidRDefault="001857C0" w:rsidP="001857C0">
      <w:pPr>
        <w:widowControl w:val="0"/>
        <w:autoSpaceDE w:val="0"/>
        <w:autoSpaceDN w:val="0"/>
        <w:bidi w:val="0"/>
        <w:spacing w:after="0" w:line="240" w:lineRule="auto"/>
        <w:rPr>
          <w:rFonts w:ascii="Calibri" w:eastAsia="Calibri" w:hAnsi="Calibri" w:cs="Calibri"/>
          <w:b/>
          <w:bCs/>
          <w:sz w:val="24"/>
          <w:szCs w:val="24"/>
          <w14:ligatures w14:val="none"/>
        </w:rPr>
      </w:pPr>
    </w:p>
    <w:p w14:paraId="2FA7264F" w14:textId="77777777" w:rsidR="001857C0" w:rsidRPr="001857C0" w:rsidRDefault="001857C0" w:rsidP="001857C0">
      <w:pPr>
        <w:widowControl w:val="0"/>
        <w:autoSpaceDE w:val="0"/>
        <w:autoSpaceDN w:val="0"/>
        <w:bidi w:val="0"/>
        <w:spacing w:after="0" w:line="240" w:lineRule="auto"/>
        <w:rPr>
          <w:rFonts w:ascii="Calibri" w:eastAsia="Calibri" w:hAnsi="Calibri" w:cs="Calibri"/>
          <w:b/>
          <w:bCs/>
          <w:sz w:val="24"/>
          <w:szCs w:val="24"/>
          <w14:ligatures w14:val="none"/>
        </w:rPr>
      </w:pPr>
    </w:p>
    <w:p w14:paraId="3A757AB8" w14:textId="77777777" w:rsidR="001857C0" w:rsidRPr="001857C0" w:rsidRDefault="001857C0" w:rsidP="001857C0">
      <w:pPr>
        <w:widowControl w:val="0"/>
        <w:autoSpaceDE w:val="0"/>
        <w:autoSpaceDN w:val="0"/>
        <w:bidi w:val="0"/>
        <w:spacing w:after="0" w:line="240" w:lineRule="auto"/>
        <w:rPr>
          <w:rFonts w:ascii="Calibri" w:eastAsia="Calibri" w:hAnsi="Calibri" w:cs="Calibri"/>
          <w:b/>
          <w:bCs/>
          <w:sz w:val="24"/>
          <w:szCs w:val="24"/>
          <w14:ligatures w14:val="none"/>
        </w:rPr>
      </w:pPr>
    </w:p>
    <w:p w14:paraId="47F1B7E7" w14:textId="77777777" w:rsidR="001857C0" w:rsidRPr="001857C0" w:rsidRDefault="001857C0" w:rsidP="001857C0">
      <w:pPr>
        <w:widowControl w:val="0"/>
        <w:autoSpaceDE w:val="0"/>
        <w:autoSpaceDN w:val="0"/>
        <w:bidi w:val="0"/>
        <w:spacing w:after="0" w:line="240" w:lineRule="auto"/>
        <w:rPr>
          <w:rFonts w:ascii="Calibri" w:eastAsia="Calibri" w:hAnsi="Calibri" w:cs="Calibri"/>
          <w:b/>
          <w:bCs/>
          <w:sz w:val="24"/>
          <w:szCs w:val="24"/>
          <w14:ligatures w14:val="none"/>
        </w:rPr>
      </w:pPr>
    </w:p>
    <w:p w14:paraId="1F28ECFD" w14:textId="77777777" w:rsidR="001857C0" w:rsidRPr="001857C0" w:rsidRDefault="001857C0" w:rsidP="001857C0">
      <w:pPr>
        <w:widowControl w:val="0"/>
        <w:autoSpaceDE w:val="0"/>
        <w:autoSpaceDN w:val="0"/>
        <w:bidi w:val="0"/>
        <w:spacing w:after="0" w:line="240" w:lineRule="auto"/>
        <w:rPr>
          <w:rFonts w:ascii="Calibri" w:eastAsia="Calibri" w:hAnsi="Calibri" w:cs="Calibri"/>
          <w:b/>
          <w:bCs/>
          <w:sz w:val="24"/>
          <w:szCs w:val="24"/>
          <w14:ligatures w14:val="none"/>
        </w:rPr>
      </w:pPr>
      <w:r w:rsidRPr="001857C0">
        <w:rPr>
          <w:rFonts w:ascii="Arial" w:eastAsia="Calibri" w:hAnsi="Calibri" w:cs="Arial"/>
          <w:b/>
          <w:bCs/>
          <w:noProof/>
          <w:sz w:val="24"/>
          <w:szCs w:val="24"/>
          <w14:ligatures w14:val="none"/>
        </w:rPr>
        <w:drawing>
          <wp:anchor distT="0" distB="0" distL="0" distR="0" simplePos="0" relativeHeight="251659264" behindDoc="0" locked="0" layoutInCell="1" allowOverlap="1" wp14:anchorId="754DD34D" wp14:editId="45B03346">
            <wp:simplePos x="0" y="0"/>
            <wp:positionH relativeFrom="page">
              <wp:posOffset>906780</wp:posOffset>
            </wp:positionH>
            <wp:positionV relativeFrom="paragraph">
              <wp:posOffset>17145</wp:posOffset>
            </wp:positionV>
            <wp:extent cx="952500" cy="418465"/>
            <wp:effectExtent l="0" t="0" r="0" b="0"/>
            <wp:wrapNone/>
            <wp:docPr id="7" name="Image 7" descr="صورة تحتوي على الخط, لقطة شاشة, نص, الرسومات&#10;&#10;قد يكون المحتوى الذي تم إنشاؤه بواسطة الذكاء الاصطناعي غير صحيح."/>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صورة تحتوي على الخط, لقطة شاشة, نص, الرسومات&#10;&#10;قد يكون المحتوى الذي تم إنشاؤه بواسطة الذكاء الاصطناعي غير صحيح."/>
                    <pic:cNvPicPr/>
                  </pic:nvPicPr>
                  <pic:blipFill>
                    <a:blip r:embed="rId7" cstate="print"/>
                    <a:stretch>
                      <a:fillRect/>
                    </a:stretch>
                  </pic:blipFill>
                  <pic:spPr>
                    <a:xfrm>
                      <a:off x="0" y="0"/>
                      <a:ext cx="952500" cy="418465"/>
                    </a:xfrm>
                    <a:prstGeom prst="rect">
                      <a:avLst/>
                    </a:prstGeom>
                  </pic:spPr>
                </pic:pic>
              </a:graphicData>
            </a:graphic>
          </wp:anchor>
        </w:drawing>
      </w:r>
    </w:p>
    <w:p w14:paraId="0018781C" w14:textId="77777777" w:rsidR="001857C0" w:rsidRDefault="001857C0" w:rsidP="001857C0">
      <w:pPr>
        <w:rPr>
          <w:rFonts w:ascii="Simplified Arabic" w:eastAsia="MS Mincho" w:hAnsi="Simplified Arabic" w:cs="Simplified Arabic"/>
          <w:b/>
          <w:bCs/>
          <w:sz w:val="24"/>
          <w:szCs w:val="24"/>
          <w:rtl/>
          <w14:ligatures w14:val="none"/>
        </w:rPr>
      </w:pPr>
      <w:r>
        <w:rPr>
          <w:rFonts w:ascii="Simplified Arabic" w:eastAsia="MS Mincho" w:hAnsi="Simplified Arabic" w:cs="Simplified Arabic"/>
          <w:b/>
          <w:bCs/>
          <w:sz w:val="24"/>
          <w:szCs w:val="24"/>
          <w:rtl/>
          <w14:ligatures w14:val="none"/>
        </w:rPr>
        <w:br w:type="page"/>
      </w:r>
    </w:p>
    <w:p w14:paraId="25069306" w14:textId="77777777" w:rsidR="001857C0" w:rsidRPr="001857C0" w:rsidRDefault="001857C0" w:rsidP="001857C0">
      <w:pPr>
        <w:widowControl w:val="0"/>
        <w:autoSpaceDE w:val="0"/>
        <w:autoSpaceDN w:val="0"/>
        <w:bidi w:val="0"/>
        <w:spacing w:after="0" w:line="240" w:lineRule="auto"/>
        <w:rPr>
          <w:rFonts w:ascii="Times New Roman" w:eastAsia="Calibri" w:hAnsi="Calibri" w:cs="Calibri"/>
          <w:bCs/>
          <w:sz w:val="20"/>
          <w:szCs w:val="24"/>
          <w14:ligatures w14:val="none"/>
        </w:rPr>
        <w:sectPr w:rsidR="001857C0" w:rsidRPr="001857C0" w:rsidSect="001857C0">
          <w:footerReference w:type="default" r:id="rId8"/>
          <w:pgSz w:w="11910" w:h="16840"/>
          <w:pgMar w:top="880" w:right="170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p w14:paraId="47A6FA73" w14:textId="343D989F" w:rsidR="00173285" w:rsidRPr="00D35889" w:rsidRDefault="00173285" w:rsidP="00EB1CC5">
      <w:pPr>
        <w:spacing w:after="120" w:line="240" w:lineRule="auto"/>
        <w:jc w:val="lowKashida"/>
        <w:rPr>
          <w:rFonts w:ascii="Simplified Arabic" w:eastAsia="MS Mincho" w:hAnsi="Simplified Arabic" w:cs="Simplified Arabic"/>
          <w:b/>
          <w:bCs/>
          <w:sz w:val="28"/>
          <w:szCs w:val="28"/>
          <w14:ligatures w14:val="none"/>
        </w:rPr>
      </w:pPr>
      <w:r w:rsidRPr="00D35889">
        <w:rPr>
          <w:rFonts w:ascii="Simplified Arabic" w:eastAsia="MS Mincho" w:hAnsi="Simplified Arabic" w:cs="Simplified Arabic"/>
          <w:b/>
          <w:bCs/>
          <w:sz w:val="28"/>
          <w:szCs w:val="28"/>
          <w:rtl/>
          <w14:ligatures w14:val="none"/>
        </w:rPr>
        <w:lastRenderedPageBreak/>
        <w:t>مقدمة الدراسة</w:t>
      </w:r>
    </w:p>
    <w:p w14:paraId="1F51C228"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يشهد العالم اليوم تحوّلاً رقمياً متسارعاً يعيد تشكيل منطق العمل المؤسسي، ورفع من مركزية البيانات في التخطيط والتشغيل والتقييم، بحيث لم يعد اتخاذ القرار الإداري عملية تعتمد أساساً على الخبرة والحدس، بل بات يُنظر إليه بوصفه عملية تحليلية تتطلب جمع بيانات موثوقة، ومعالجتها، واختبار بدائلها، ثم المفاضلة بينها وفق معايير كفاءة ومخاطر واضحة</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{"citationID":"0sueRmcx","properties":{"formattedCitation":"(Schildt, 2020)","plainCitation":"(Schildt, 2020)","noteIndex":0},"citationItems":[{"id":276,"uris":["http://zotero.org/users/16034867/items/XQX89YQT"],"itemData</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id":276,"type":"book","abstract":"Companies across all industries are engaging in digital transformation to harness the power of advanced information technologies. Building on interviews and diverse case studies, this book provides an in-depth look at how data and algorithms are reshaping management practices, organizational structures, corporate culture, and work roles. Henri Schildt develops a broad framework for understanding digitalization not as a technological change but as a new normative mind-set, here called 'the data imperative'. It describes the new managerial ideals that compel companies to pursue digital omniscience and omnipotence-abilities to represent and understand the world through real-time data flow and to control customer experiences, physical equipment, and workers with software. The efforts to complement and replace human expertise with data and smart algorithms are associated with shifts in strategic priorities, adoption of powerful modular architectures, new organizational structures, and the introduction of artificial intelligence into diverse work roles. Surveying the developments in management and the workplace, this book offers an integrative and balanced account of the on-going changes that will continue to affect everyone</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from executives and professionals to front-line workers.","ISBN":"978-0-19-884081-7","language":"en","note":"Google-Books-ID: gNUBEAAAQBAJ","number-of-pages":"231","publisher":"Oxford University Press","source":"Google Books","title":"The Data Imperative</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How Digitalization Is Reshaping Management, Organizing, and Work","title-short":"The Data Imperative","author":[{"family":"Schildt","given":"Henri"}],"issued":{"date-parts</w:instrText>
      </w:r>
      <w:r w:rsidRPr="00D35889">
        <w:rPr>
          <w:rFonts w:ascii="Simplified Arabic" w:eastAsia="MS Mincho" w:hAnsi="Simplified Arabic" w:cs="Simplified Arabic"/>
          <w:sz w:val="24"/>
          <w:szCs w:val="24"/>
          <w:rtl/>
          <w14:ligatures w14:val="none"/>
        </w:rPr>
        <w:instrText>":[["2020"]]</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(Schildt, 2020)</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وقد برز الذكاء الاصطناعي بوصفه أحد أهم الممكنات التي تدفع المؤسسات نحو نماذج قرار أكثر اتساقاً مع الأدلة، وأقدر على الاستجابة لتغيرات البيئة التنظيمية بسرعة أعلى وجودة أفضل. وقد دعمت الأدبيات الحديثة هذا الاتجاه عبر إبراز دور الذكاء الاصطناعي في تحسين القدرة على التنبؤ، وتوسيع قاعدة المعلومات المتاحة لصانع القرار، وتقليل التحيزات البشرية عندما تُدمج مخرجات النماذج ضمن آليات حوكمة واضحة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{"citationID":"4u1Q4siN","properties":{"formattedCitation":"(Csaszar et al., 2024)","plainCitation":"(Csaszar et al., 2024)","noteIndex":0},"citationItems":[{"id":211,"uris":["http://zotero.org/users/16034867/items/BY8BJI7W</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itemData":{"id":211,"type":"article-journal","abstract":"This paper explores how artificial intelligence (AI) may impact the strategic decision-making (SDM) process in firms. We illustrate how AI could augment existing SDM tools and provide empirical</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evidence from a leading accelerator program and a start-up competition that current large language models can generate and evaluate strategies at a level comparable to entrepreneurs and investors. We then examine implications for the key cognitive processes underlying SDM—search, representation, and aggregation. Our analysis suggests that AI has the potential to enhance the speed, quality, and scale of strategic analysis, while also enabling new approaches, like virtual strategy simulations. However, the</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ultimate impact on firm performance will depend on competitive dynamics as AI capabilities progress. We propose a framework connecting AI use in SDM to firm outcomes and discuss how AI may reshape sources of competitive advantage. We conclude by considering how AI could both support and challenge core tenets of the theory-based view of strategy. Overall, our work maps out an emerging research frontier at the intersection of AI and strategy. \n            History: This paper has been accepted for the Strategy Science Special Issue on Theory-Based View. \n            Funding: The authors are grateful to their collaborating organizations and to the University of Michigan, Bocconi University Junior Researchers’ Grant, and the INSEAD eLab Research Fund for financial support.","container-title":"Strategy Science","DOI":"10.1287/stsc.2024.0190","ISSN":"2333-2050, 2333-2077","issue":"4","journalAbbreviation":"Strategy Science","language":"en","page":"322-345","source":"DOI.org (Crossref)","title":"Artificial Intelligence and Strategic Decision-Making: Evidence from Entrepreneurs and Investors","title-short":"Artificial Intelligence and Strategic Decision-Making","volume":"9","author":[{"family":"Csaszar","given":"Felipe A."},{"family":"Ketkar","given":"Harsh</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family":"Kim","given":"Hyunjin"}],"issued":{"date-parts":[["2024",12]]}}}],"schema":"https://github.com/citation-style-language/schema/raw/master/csl-citation.json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(Csaszar et al., 2024)</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w:t>
      </w:r>
    </w:p>
    <w:p w14:paraId="1E923E5E"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 xml:space="preserve">في المراحل الأولى، ارتبط ظهور الذكاء الاصطناعي في التعليم بمسارات ركزت في بدايتها على دعم التعلم والتدريس، ثم تطورت تدريجياً لتشمل الإدارة التعليمية والحوكمة والتخطيط، وهو انتقال يعكس نمواً متدرجاً في نضج التقنيات وتوسعاً في مصادر البيانات المتاحة للمؤسسات التعليمية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{"citationID":"a8fqZQB3","properties":{"formattedCitation":"(Holmes et al., 2019)","plainCitation":"(Holmes et al., 2019)","noteIndex":0},"citationItems":[{"id":245,"uris":["http://zotero.org/users/16034867/items/C9P5EQM9</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itemData":{"id":245,"type":"book","publisher":"Center for Curriculum Redesign","title":"Artificial Intelligence in Education: Promises and Implications for Teaching and Learning","URL":"https://curriculumredesign.org/wp-content/uploads/AI-in-Education.pdf","author":[{"family":"Holmes","given":"Wayne"},{"family":"Bialik","given":"Maya"},{"family":"Fadel","given":"Charles"}],"issued":{"date-parts</w:instrText>
      </w:r>
      <w:r w:rsidRPr="00D35889">
        <w:rPr>
          <w:rFonts w:ascii="Simplified Arabic" w:eastAsia="MS Mincho" w:hAnsi="Simplified Arabic" w:cs="Simplified Arabic"/>
          <w:sz w:val="24"/>
          <w:szCs w:val="24"/>
          <w:rtl/>
          <w14:ligatures w14:val="none"/>
        </w:rPr>
        <w:instrText>":[["2019"]]</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(Holmes et al., 2019)</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w:t>
      </w:r>
    </w:p>
    <w:p w14:paraId="6B6F5AB6"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ومع تنامي حجم البيانات المؤسسية وتعقد البيئة التشغيلية، لم تعد التقارير الوصفية أو الانطباعات الفردية كافية؛ بل أصبحت الحاجة أكبر إلى أدوات قادرة على دمج بيانات متعددة المصادر، وتحويلها إلى مؤشرات تشغيلية وتنبؤية تساعد في إدارة الموارد، وضبط الجودة، وتحديد الأولويات. لذا تبرز أهمية نظم دعم القرار المعززة بالذكاء الاصطناعي بوصفها أحد المسارات التطبيقية الأكثر اتصالاً بوظيفة القيادة المؤسسية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{"citationID":"iIPlqGKd","properties":{"formattedCitation":"(Sposato, 2025)","plainCitation":"(Sposato, 2025)","noteIndex":0},"citationItems":[{"id":208,"uris":["http://zotero.org/users/16034867/items/RK5ZVLT5"],"itemData</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id":208,"type":"article-journal","abstract":"Abstract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 comprehensive taxonomy of AI applications in higher education leadership. Through a systematic literature review and inductive analysis of publications from 2017 to 2024,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 and Communication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Ethical AI Leadership, and Diversity, Equity, and Inclusion Initiatives. The resulting taxonomy, validated across various higher education contexts, provides educational leaders with a structured framework for understanding, evaluating, and implementing</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Technology in Higher Education","DOI":"10.1186/s41239-025-00517-1","ISSN":"2365-9440","issue":"1","journalAbbreviation":"Int J Educ Technol High Educ","language":"en","page":"20","source":"DOI.org (Crossref)","title":"Artificial intelligence in educational leadership: a comprehensive taxonomy and future directions","title-short":"Artificial intelligence in educational leadership","volume":"22","author":[{"family":"Sposato","given":"Martin"}],"issued":{"date-parts</w:instrText>
      </w:r>
      <w:r w:rsidRPr="00D35889">
        <w:rPr>
          <w:rFonts w:ascii="Simplified Arabic" w:eastAsia="MS Mincho" w:hAnsi="Simplified Arabic" w:cs="Simplified Arabic"/>
          <w:sz w:val="24"/>
          <w:szCs w:val="24"/>
          <w:rtl/>
          <w14:ligatures w14:val="none"/>
        </w:rPr>
        <w:instrText>":[["2025",4,4]]</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(Sposato, 2025)</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تشير الأدبيات الحديثة إلى تحوّل في طبيعة العلاقة بين القائد والتقنية؛ إذ لم تعد الأنظمة الذكية تُستخدم كأدوات مساندة ثانوية، بل أصبحت جزءاً من بنية اتخاذ القرار، بما يشبه تقاسماً وظيفياً للأدوار بين الإنسان والنظام الذكي. وتُقدّم نماذج حديثة تصوراً لهذا التقاسم يقوم على أن الأنظمة تتولى مهام جمع البيانات، تنقيتها ومعالجتها، وتوليد البدائل، وترتيبها وفق معايير محددة، بينما يحتفظ القائد بدور الحكم النهائي الذي يوازن بين الاعتبارات الاستراتيجية، والسياقية، والأخلاقية، والتنظيمية، وهي اعتبارات يصعب اختزالها حسابياً وتستلزم حوكمة واضحة للاستخدام المسؤول للذكاء الاصطناعي.</w:t>
      </w:r>
    </w:p>
    <w:p w14:paraId="29F7EBA9"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قدمت دراسة (2025)</w:t>
      </w:r>
      <w:r w:rsidRPr="00D35889">
        <w:rPr>
          <w:rFonts w:ascii="Simplified Arabic" w:eastAsia="MS Mincho" w:hAnsi="Simplified Arabic" w:cs="Simplified Arabic"/>
          <w:sz w:val="24"/>
          <w:szCs w:val="24"/>
          <w14:ligatures w14:val="none"/>
        </w:rPr>
        <w:fldChar w:fldCharType="begin"/>
      </w:r>
      <w:r w:rsidRPr="00D35889">
        <w:rPr>
          <w:rFonts w:ascii="Simplified Arabic" w:eastAsia="MS Mincho" w:hAnsi="Simplified Arabic" w:cs="Simplified Arabic"/>
          <w:sz w:val="24"/>
          <w:szCs w:val="24"/>
          <w14:ligatures w14:val="none"/>
        </w:rPr>
        <w:instrText xml:space="preserve"> ADDIN ZOTERO_ITEM CSL_CITATION {"citationID":"840xTNQt","properties":{"formattedCitation":"(Dai et al., 2025)","plainCitation":"(Dai et al., 2025)","noteIndex":0},"citationItems":[{"id":210,"uris":["http://zotero.org/users/16034867/items/TFS7CKYF"],"itemData":{"id":210,"type":"article-journal","abstract":"Abstract \n            Education has always been in a state of flux because of technological disruption. As schools head towards a present in which digital technology is normalised as part of the fabric of everyday society, a post-digital paradigm, Artificial Intelligence (AI) is changing the educational administration and leadership. It is crucial to find ways to coexist with AI while striving for a human-centric future. While numerous studies advocate for a collaborative synergy between AI and human leaders in educational governance, there is a gap in explicating the precise roles they undertake. This paper aims to address the void by providing a conceptual framework for the symbiotic roles of AI and educational leaders in the administrative decision-making process. This paper views administrative decision-making in schools as a political process involving negotiations among administrators, teachers, students, and parents. Within the framework, AI shoulders informational roles such as collecting and analysing data with its data analysis capability. Conversely, educational leaders are tasked with establishing the vision, disseminating information, managing conflicts, identifying new opportunities, negotiating and allocating decision-making authority to stakeholders. Moreover, educational leaders should encourage and supervise the implementation of AI in schools. The framework serves as a theoretical lens for prospective studies of AI impacts on education leadership and administration and bears practical implications for the preparation of future school leaders, contributing to the creation of a scenario where AI augments, rather than replaces educational leadership.","container-title":"The Australian Educational Researcher","DOI":"10.1007/s13384-024-00771-8","ISSN":"0311-6999, 2210-5328","issue":"2","journalAbbreviation":"Aust. Educ. Res.","language":"en","page":"1471-1487","source":"DOI.org (Crossref)","title":"The roles of AI and educational leaders in AI-assisted administrative decision-making: a proposed framework for symbiotic collaboration","title-short":"The roles of AI and educational leaders in AI-assisted administrative decision-making","volume":"52","author":[{"family":"Dai","given":"Ruixun"},{"family":"Thomas","given":"Matthew Krehl Edward"},{"family":"Rawolle","given":"Shaun"}],"issued":{"date-parts":[["2025",4]]}}}],"schema":"https://github.com/citation-style-language/schema/raw/master/csl-citation.json"} </w:instrText>
      </w:r>
      <w:r w:rsidRPr="00D35889">
        <w:rPr>
          <w:rFonts w:ascii="Simplified Arabic" w:eastAsia="MS Mincho" w:hAnsi="Simplified Arabic" w:cs="Simplified Arabic"/>
          <w:sz w:val="24"/>
          <w:szCs w:val="24"/>
          <w14:ligatures w14:val="none"/>
        </w:rPr>
        <w:fldChar w:fldCharType="separate"/>
      </w:r>
      <w:r w:rsidRPr="00D35889">
        <w:rPr>
          <w:rFonts w:ascii="Simplified Arabic" w:eastAsia="MS Mincho" w:hAnsi="Simplified Arabic" w:cs="Simplified Arabic"/>
          <w:sz w:val="24"/>
          <w:szCs w:val="24"/>
          <w14:ligatures w14:val="none"/>
        </w:rPr>
        <w:t xml:space="preserve">Dai et al. </w:t>
      </w:r>
      <w:r w:rsidRPr="00D35889">
        <w:rPr>
          <w:rFonts w:ascii="Simplified Arabic" w:eastAsia="MS Mincho" w:hAnsi="Simplified Arabic" w:cs="Simplified Arabic"/>
          <w:sz w:val="24"/>
          <w:szCs w:val="24"/>
          <w14:ligatures w14:val="none"/>
        </w:rPr>
        <w:fldChar w:fldCharType="end"/>
      </w:r>
      <w:r w:rsidRPr="00D35889">
        <w:rPr>
          <w:rFonts w:ascii="Simplified Arabic" w:eastAsia="MS Mincho" w:hAnsi="Simplified Arabic" w:cs="Simplified Arabic"/>
          <w:sz w:val="24"/>
          <w:szCs w:val="24"/>
          <w:rtl/>
          <w14:ligatures w14:val="none"/>
        </w:rPr>
        <w:t xml:space="preserve"> إطاراً يوضح هذا النمط من التعاون التكافلي بين القائد والنظام الذكي في سياقات القرار الإداري التعليمي. غير أن هذا التحول لا يعني أن الذكاء الاصطناعي يضمن تلقائياً قرارات أفضل؛ فالقيمة تتوقف على شروط مؤسسية محددة، منها جودة البيانات وتكاملها، ووضوح أهداف القرار، ووجود حوكمة تحدد نطاق الاعتماد على مخرجات النماذج، تضمن الشفافية، والمساءلة عند الخطأ. </w:t>
      </w:r>
    </w:p>
    <w:p w14:paraId="27186978"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وتظهر تطبيقات نظم دعم القرار المعتمدة على الذكاء الاصطناعي أن نجاحها يتأثر مباشرة بتكامل البيانات عبر الإدارات، وبقدرة المؤسسة على تحويل المعرفة التحليلية إلى قرارات قابلة للتنفيذ، وهي عناصر غالباً ما تكون أكثر تعقيداً في المؤسسات الأكاديمية التي تتداخل فيها الأدوار الأكاديمية والتشغيلية والمجتمعية ومتطلبات الحوكمة وجودة </w:t>
      </w:r>
      <w:r w:rsidRPr="00D35889">
        <w:rPr>
          <w:rFonts w:ascii="Simplified Arabic" w:eastAsia="MS Mincho" w:hAnsi="Simplified Arabic" w:cs="Simplified Arabic"/>
          <w:sz w:val="24"/>
          <w:szCs w:val="24"/>
          <w:rtl/>
          <w14:ligatures w14:val="none"/>
        </w:rPr>
        <w:lastRenderedPageBreak/>
        <w:t xml:space="preserve">البيانات. تبرز دراسة </w:t>
      </w:r>
      <w:r w:rsidRPr="00D35889">
        <w:rPr>
          <w:rFonts w:ascii="Simplified Arabic" w:eastAsia="MS Mincho" w:hAnsi="Simplified Arabic" w:cs="Simplified Arabic"/>
          <w:sz w:val="24"/>
          <w:szCs w:val="24"/>
          <w14:ligatures w14:val="none"/>
        </w:rPr>
        <w:fldChar w:fldCharType="begin"/>
      </w:r>
      <w:r w:rsidRPr="00D35889">
        <w:rPr>
          <w:rFonts w:ascii="Simplified Arabic" w:eastAsia="MS Mincho" w:hAnsi="Simplified Arabic" w:cs="Simplified Arabic"/>
          <w:sz w:val="24"/>
          <w:szCs w:val="24"/>
          <w14:ligatures w14:val="none"/>
        </w:rPr>
        <w:instrText xml:space="preserve"> ADDIN ZOTERO_ITEM CSL_CITATION {"citationID":"Q1Tocs9I","properties":{"formattedCitation":"(Funda &amp; Francke, 2024)","plainCitation":"(Funda &amp; Francke, 2024)","noteIndex":0},"citationItems":[{"id":209,"uris":["http://zotero.org/users/16034867/items/IG5YYZ5B"],"itemData":{"id":209,"type":"article-journal","container-title":"African Journal of Science, Technology, Innovation and Development","DOI":"10.1080/20421338.2024.2376916","ISSN":"2042-1338, 2042-1346","issue":"5","journalAbbreviation":"African Journal of Science, Technology, Innovation and Development","language":"en","page":"689-701","source":"DOI.org (Crossref)","title":"Artificial intelligence-powered decision support system for operational decision-making in the ICT department of a selected African university","volume":"16","author":[{"family":"Funda","given":"Vusumzi"},{"family":"Francke","given":"Errol"}],"issued":{"date-parts":[["2024",7,28]]}}}],"schema":"https://github.com/citation-style-language/schema/raw/master/csl-citation.json"} </w:instrText>
      </w:r>
      <w:r w:rsidRPr="00D35889">
        <w:rPr>
          <w:rFonts w:ascii="Simplified Arabic" w:eastAsia="MS Mincho" w:hAnsi="Simplified Arabic" w:cs="Simplified Arabic"/>
          <w:sz w:val="24"/>
          <w:szCs w:val="24"/>
          <w14:ligatures w14:val="none"/>
        </w:rPr>
        <w:fldChar w:fldCharType="separate"/>
      </w:r>
      <w:r w:rsidRPr="00D35889">
        <w:rPr>
          <w:rFonts w:ascii="Simplified Arabic" w:eastAsia="MS Mincho" w:hAnsi="Simplified Arabic" w:cs="Simplified Arabic"/>
          <w:sz w:val="24"/>
          <w:szCs w:val="24"/>
          <w14:ligatures w14:val="none"/>
        </w:rPr>
        <w:t xml:space="preserve"> Funda &amp; Francke </w:t>
      </w:r>
      <w:r w:rsidRPr="00D35889">
        <w:rPr>
          <w:rFonts w:ascii="Simplified Arabic" w:eastAsia="MS Mincho" w:hAnsi="Simplified Arabic" w:cs="Simplified Arabic"/>
          <w:sz w:val="24"/>
          <w:szCs w:val="24"/>
          <w14:ligatures w14:val="none"/>
        </w:rPr>
        <w:fldChar w:fldCharType="end"/>
      </w:r>
      <w:r w:rsidRPr="00D35889">
        <w:rPr>
          <w:rFonts w:ascii="Simplified Arabic" w:eastAsia="MS Mincho" w:hAnsi="Simplified Arabic" w:cs="Simplified Arabic"/>
          <w:sz w:val="24"/>
          <w:szCs w:val="24"/>
          <w:rtl/>
          <w14:ligatures w14:val="none"/>
        </w:rPr>
        <w:t>(2024) هذا التعقيد من زاوية تطبيق نظام دعم قرار مدعوم بالذكاء الاصطناعي في سياق جامعي، مع التركيز على متطلبات التشغيل والبيانات وآثارها على القرار.</w:t>
      </w:r>
    </w:p>
    <w:p w14:paraId="6E92E779"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لا يقتصر تأثير الذكاء الاصطناعي في مجال اتخاذ القرار على الجوانب التقنية أو الإجرائية، بل يمتد إلى إحداث تحول معرفي عميق في منطق المعرفة الذي يقوم عليه القرار المؤسسي. فبعد أن كان القرار في نماذجه التقليدية يرتكز أساساً إلى الخبرة البشرية، والتقدير الحدسي، مع توظيف محدود</w:t>
      </w:r>
      <w:r w:rsidRPr="007B27E5">
        <w:rPr>
          <w:rFonts w:ascii="Traditional Arabic" w:eastAsia="MS Mincho" w:hAnsi="Traditional Arabic" w:cs="Traditional Arabic" w:hint="cs"/>
          <w:sz w:val="24"/>
          <w:szCs w:val="24"/>
          <w:rtl/>
          <w14:ligatures w14:val="none"/>
        </w:rPr>
        <w:t xml:space="preserve"> </w:t>
      </w:r>
      <w:r w:rsidRPr="00D35889">
        <w:rPr>
          <w:rFonts w:ascii="Simplified Arabic" w:eastAsia="MS Mincho" w:hAnsi="Simplified Arabic" w:cs="Simplified Arabic"/>
          <w:sz w:val="24"/>
          <w:szCs w:val="24"/>
          <w:rtl/>
          <w14:ligatures w14:val="none"/>
        </w:rPr>
        <w:t xml:space="preserve">للبيانات الوصفية؛ بات اليوم، يستند إلى أنماط معرفية جديدة تُنتجها الخوارزميات من خلال تحليل البيانات الضخمة، وربط المتغيرات، وبناء نماذج تنبؤية تتجاوز حدود الإدراك البشري المباشر. </w:t>
      </w:r>
    </w:p>
    <w:p w14:paraId="14C706B8"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ويشير هذا التحول إلى انتقال القرار من كونه فعلاً فردياً قائماً على الحكم الذاتي، إلى عملية معرفية هجينة تتقاطع فيها المعرفة البشرية مع المعرفة الخوارزمية؛ وهو ما يفرض إعادة تعريف أدوار القادة في عملية اتخاذ القرار؛ إذ لم يعد القائد هو المصدر الوحيد للمعرفة، بل أصبح شريكاً معرفياً للنظام الذكي، يتولى مهمة الموازنة بين مخرجات التحليل الخوارزمي ومتطلبات السياق التنظيمي والقيم المؤسسية، ضمن رؤية تعظم مستوى التحكم البشري بالتوازي مع مستوى الاتمتة لضمان موثوقية وسلامة وأمان أعلى للأنظمة</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{"citationID":"J49ShUCF","properties":{"formattedCitation":"(Shneiderman, 2020)","plainCitation":"(Shneiderman, 2020)","noteIndex":0},"citationItems":[{"id":275,"uris":["http://zotero.org/users/16034867/items/AY6RE26S"],"itemData":{"id":275,"type":"article-journal","container-title":"International Journal of Human–Computer Interaction","DOI":"10.1080/10447318.2020.1741118","ISSN":"1044-7318, 1532-7590","issue":"6","journalAbbreviation":"International Journal of Human–Computer Interaction","language":"en","page":"495-504","source":"DOI.org (Crossref)","title":"Human-Centered Artificial Intelligence: Reliable, Safe &amp; Trustworthy","title-short":"Human-Centered Artificial Intelligence","volume":"36","author":[{"family":"Shneiderman","given":"Ben"}],"issued":{"date-parts":[["2020",4,2]]}}}],"schema":"https://github.com/citation-style-language/schema/raw/master/csl-citation.json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(Shneiderman, 2020)</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w:t>
      </w:r>
    </w:p>
    <w:p w14:paraId="32597AC4"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وعلى مستوى القيادة التعليمية تحديداً، تتجه الأدبيات الحديثة إلى تطوير تصنيفات وتخطيطات مفاهيمية تشرح كيف يمكن للذكاء الاصطناعي أن يعيد تشكيل وظائف القيادة والقرار داخل المؤسسات التعليمية. وتعرض دراسة </w:t>
      </w:r>
      <w:r w:rsidRPr="00D35889">
        <w:rPr>
          <w:rFonts w:ascii="Simplified Arabic" w:eastAsia="MS Mincho" w:hAnsi="Simplified Arabic" w:cs="Simplified Arabic"/>
          <w:sz w:val="24"/>
          <w:szCs w:val="24"/>
          <w14:ligatures w14:val="none"/>
        </w:rPr>
        <w:t>Sposato</w:t>
      </w:r>
      <w:r w:rsidRPr="00D35889">
        <w:rPr>
          <w:rFonts w:ascii="Simplified Arabic" w:eastAsia="MS Mincho" w:hAnsi="Simplified Arabic" w:cs="Simplified Arabic"/>
          <w:sz w:val="24"/>
          <w:szCs w:val="24"/>
          <w:rtl/>
          <w14:ligatures w14:val="none"/>
        </w:rPr>
        <w:t xml:space="preserve"> (2025) تصنيفاً شاملاً لأدوار الذكاء الاصطناعي في القيادة التعليمية واتجاهات البحث المستقبلية، بما يعكس أن المجال يتطور من مجرد وصف التطبيقات إلى بناء خرائط تفسيرية تربط بين التكنولوجيا ومخرجات القيادة ومعايير الحوكمة. تُظهر المراجعات المعاصرة استمرار فجوة أساسية بين توافر تقنيات الذكاء الاصطناعي وبين القدرة على دمجها في عمليات قرار واقعية ومنضبطة داخل المؤسسات، لا سيما عندما تكون القرارات متعدد الأبعاد وتتطلب توازناً بين مؤشرات أداء متعارضة (مثل الموازنة بين الكلفة والجودة، السرعة والدقة، الكفاءة التشغيلية والعدالة التنظيمية). وتشير المراجعات الحديثة أن الأدبيات مازالت تميل إلى وصف التطبيقات التقنية وتوثيق استخدامها(غالباً مع تركيز أعلى على الطالب والتدريس، وأقل على الإدارة وصناع القرار)، مما يكشف الحاجة إلى أطر مؤسسية واضحة تحدد منهجياً كيف يدمج الذكاء الاصطناعي في ممارسات القيادة الأكاديمية بصورة قابلة للقياس والتقييم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{"citationID":"gD09lLHq","properties":{"formattedCitation":"(Crompton &amp; Burke, 2023; Sposato, 2025)","plainCitation":"(Crompton &amp; Burke, 2023; Sposato, 2025)","noteIndex":0},"citationItems":[{"id":212,"uris":["http://zotero</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org/users/16034867/items/V57865DN"],"itemData":{"id":212,"type":"article-journal","abstract":"Abstract \n            This systematic review provides unique findings with an up-to-date examination of artificial intelligence (AI) in higher education (HE) from 2016 to 2022. Using PRISMA principles and protocol, 138 articles were identified for a full examination. Using a priori, and grounded coding, the data from the 138 articles were extracted, analyzed, and coded. The findings of this study show that in 2</w:instrText>
      </w:r>
      <w:r w:rsidRPr="00D35889">
        <w:rPr>
          <w:rFonts w:ascii="Simplified Arabic" w:eastAsia="MS Mincho" w:hAnsi="Simplified Arabic" w:cs="Simplified Arabic"/>
          <w:sz w:val="24"/>
          <w:szCs w:val="24"/>
          <w:rtl/>
          <w14:ligatures w14:val="none"/>
        </w:rPr>
        <w:instrText xml:space="preserve">021 </w:instrText>
      </w:r>
      <w:r w:rsidRPr="00D35889">
        <w:rPr>
          <w:rFonts w:ascii="Simplified Arabic" w:eastAsia="MS Mincho" w:hAnsi="Simplified Arabic" w:cs="Simplified Arabic"/>
          <w:sz w:val="24"/>
          <w:szCs w:val="24"/>
          <w14:ligatures w14:val="none"/>
        </w:rPr>
        <w:instrText>and 2022, publications rose nearly two to three times the number of previous years. With this rapid rise in the number of AIEd HE publications, new trends have emerged. The findings show that research was conducted in six of the seven continents of the world. The trend has shifted from the US to China leading in the number of publications. Another new trend is in the researcher affiliation as prior studies showed a lack of researchers from departments of education. This has now changed to be the most</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dominant department. Undergraduate students were the most studied students at 72%. Similar to the findings of other studies, language learning was the most common subject domain. This included writing, reading, and vocabulary acquisition. In examination of who the AIEd was intended for 72% of the studies focused on students, 17% instructors, and 11% managers. In answering the overarching question of how AIEd was used in HE, grounded coding was used. Five usage codes emerged from the data: (1) Assessment/Evaluation, (2) Predicting, (3) AI Assistant, (4) Intelligent Tutoring System (ITS), and (5) Managing Student Learning. This systematic review revealed gaps in the literature to be used as a springboard for future researchers, including new tools, such as</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Chat GPT.","container-title":"International Journal of Educational Technology in Higher Education","DOI":"10.1186/s41239-023-00392-8","ISSN":"2365-9440","issue":"1","journalAbbreviation":"Int J Educ Technol High Educ","language":"en","page":"22","source</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DOI.org (Crossref)","title":"Artificial intelligence in higher education: the state of the field","title-short":"Artificial intelligence in higher education","volume":"20","author":[{"family":"Crompton","given":"Helen"},{"family":"Burke","given":"Diane</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issued":{"date-parts":[["2023",4,24]]}}},{"id":208,"uris":["http://zotero.org/users/16034867/items/RK5ZVLT5"],"itemData":{"id":208,"type":"article-journal","abstract":"Abstract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 a comprehensive taxonomy of AI applications in higher education leadership. Through a systematic literature review and inductive analysis of publications from 2017 to 2024,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 and Communication, Ethical AI Leadership, and Diversity, Equity, and Inclusion Initiatives. The resulting taxonomy, validated across various higher</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education contexts, provides educational leaders with a structured framework for understanding, evaluating, and implementing AI solutions in their institutions. This study contributes to the field by offering a common language and conceptual framework for</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 Technology in Higher Education","DOI":"10.1186/s41239-025-00517-1","ISSN":"2365-9440","issue":"1","journalAbbreviation":"Int J Educ Technol High Educ","language":"en","page":"20","source":"DOI.org (Crossref)","title":"Artificial intelligence in educational leadership: a comprehensive taxonomy and future directions","title-short":"Artificial intelligence in educational leadership","volume":"22","author":[{"family":"Sposato","given":"Martin"}],"issued":{"date-parts</w:instrText>
      </w:r>
      <w:r w:rsidRPr="00D35889">
        <w:rPr>
          <w:rFonts w:ascii="Simplified Arabic" w:eastAsia="MS Mincho" w:hAnsi="Simplified Arabic" w:cs="Simplified Arabic"/>
          <w:sz w:val="24"/>
          <w:szCs w:val="24"/>
          <w:rtl/>
          <w14:ligatures w14:val="none"/>
        </w:rPr>
        <w:instrText>":[["2025",4,4]]</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(Crompton &amp; Burke, 2023; Sposato, 2025)</w:t>
      </w:r>
      <w:r w:rsidRPr="00D35889">
        <w:rPr>
          <w:rFonts w:ascii="Simplified Arabic" w:eastAsia="MS Mincho" w:hAnsi="Simplified Arabic" w:cs="Simplified Arabic"/>
          <w:sz w:val="24"/>
          <w:szCs w:val="24"/>
          <w:rtl/>
          <w14:ligatures w14:val="none"/>
        </w:rPr>
        <w:fldChar w:fldCharType="end"/>
      </w:r>
    </w:p>
    <w:p w14:paraId="2DC77457"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 xml:space="preserve">وتكتسب هذه الحاجة بُعداً إضافياً في السياق السعودي، حيث يُعد التحول الرقمي أحد المرتكزات الرئيسة لرؤية المملكة 2030، بما يستهدف تعزيز الاقتصاد المعرفي وتطوير رأس المال البشري ورفع كفاءة الأداء المؤسسي عبر توظيف البيانات والتقنيات المتقدمة. لذا تبنّت المؤسسة العامة للتدريب التقني والمهني مبادرات داعمة للتحول الرقمي في منظومة التدريب التقني، من أبرزها إطلاق منصة «تقني» للتدريب الإلكتروني، والتي تضم أكثر من 237 ألف مستخدم و65 ألف مقرر تدريبي، مع «مساعد ذكي» مدعوم بالذكاء الاصطناعي لتحسين تجربة المستفيد وتيسير الوصول </w:t>
      </w:r>
      <w:r w:rsidRPr="00D35889">
        <w:rPr>
          <w:rFonts w:ascii="Simplified Arabic" w:eastAsia="MS Mincho" w:hAnsi="Simplified Arabic" w:cs="Simplified Arabic"/>
          <w:sz w:val="24"/>
          <w:szCs w:val="24"/>
          <w:rtl/>
          <w14:ligatures w14:val="none"/>
        </w:rPr>
        <w:lastRenderedPageBreak/>
        <w:t xml:space="preserve">للمحتوى والخدمات الرقمية، إضافةً إلى لوحات معلومات وتقارير إحصائية تدعم عمليات المتابعة واتخاذ القرار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{"citationID":"2W70tA9N","properties":{"formattedCitation":"(TVTC, 2025)","plainCitation":"(TVTC, 2025)","noteIndex":0},"citationItems":[{"id":277,"uris":["http://zotero.org/users/16034867/items/PE7MBFVM"],"itemData":{"id</w:instrText>
      </w:r>
      <w:r w:rsidRPr="00D35889">
        <w:rPr>
          <w:rFonts w:ascii="Simplified Arabic" w:eastAsia="MS Mincho" w:hAnsi="Simplified Arabic" w:cs="Simplified Arabic"/>
          <w:sz w:val="24"/>
          <w:szCs w:val="24"/>
          <w:rtl/>
          <w14:ligatures w14:val="none"/>
        </w:rPr>
        <w:instrText>":277,"</w:instrText>
      </w:r>
      <w:r w:rsidRPr="00D35889">
        <w:rPr>
          <w:rFonts w:ascii="Simplified Arabic" w:eastAsia="MS Mincho" w:hAnsi="Simplified Arabic" w:cs="Simplified Arabic"/>
          <w:sz w:val="24"/>
          <w:szCs w:val="24"/>
          <w14:ligatures w14:val="none"/>
        </w:rPr>
        <w:instrText>type":"webpage","language":"ar-sa","title</w:instrText>
      </w:r>
      <w:r w:rsidRPr="00D35889">
        <w:rPr>
          <w:rFonts w:ascii="Simplified Arabic" w:eastAsia="MS Mincho" w:hAnsi="Simplified Arabic" w:cs="Simplified Arabic"/>
          <w:sz w:val="24"/>
          <w:szCs w:val="24"/>
          <w:rtl/>
          <w14:ligatures w14:val="none"/>
        </w:rPr>
        <w:instrText>":"التدريب التقني تطلق منصة \"تقني\" للتدريب الإلكتروني في الكليات التقنية والمعاهد","</w:instrText>
      </w:r>
      <w:r w:rsidRPr="00D35889">
        <w:rPr>
          <w:rFonts w:ascii="Simplified Arabic" w:eastAsia="MS Mincho" w:hAnsi="Simplified Arabic" w:cs="Simplified Arabic"/>
          <w:sz w:val="24"/>
          <w:szCs w:val="24"/>
          <w14:ligatures w14:val="none"/>
        </w:rPr>
        <w:instrText>URL":"https://tvtc.gov.sa/ar/MediaCenter/News/Pages/Teqani25.aspx","author":[{"family":"TVTC","given":""}],"accessed":{"date-parts</w:instrText>
      </w:r>
      <w:r w:rsidRPr="00D35889">
        <w:rPr>
          <w:rFonts w:ascii="Simplified Arabic" w:eastAsia="MS Mincho" w:hAnsi="Simplified Arabic" w:cs="Simplified Arabic"/>
          <w:sz w:val="24"/>
          <w:szCs w:val="24"/>
          <w:rtl/>
          <w14:ligatures w14:val="none"/>
        </w:rPr>
        <w:instrText>":[["2026",2,2]]},"</w:instrText>
      </w:r>
      <w:r w:rsidRPr="00D35889">
        <w:rPr>
          <w:rFonts w:ascii="Simplified Arabic" w:eastAsia="MS Mincho" w:hAnsi="Simplified Arabic" w:cs="Simplified Arabic"/>
          <w:sz w:val="24"/>
          <w:szCs w:val="24"/>
          <w14:ligatures w14:val="none"/>
        </w:rPr>
        <w:instrText>issued":{"date-parts":[["2025"]]}}}],"schema":"https://github.com/citation-style-language/schema/raw/master/csl-citation.json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(TVTC, 2025)</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w:t>
      </w:r>
    </w:p>
    <w:p w14:paraId="57C6FDDA"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ويُعد هذا مؤشراً على انتقال تدريجي من رقمنة الخدمات إلى تعزيز بيئة بيانات يمكن توظيفها في رقمنة القرار إذا اكتملت شروط الحوكمة وجودة البيانات والاستخدام القيادي الفعّال للمخرجات. كما يعكس إنشاء كليات تقنية رقمية اتجاهاً مؤسسياً نحو نماذج تدريب أكثر رقمية، وهو ما يعزز أهمية بحث متطلبات دمج الذكاء الاصطناعي في القرار القيادي داخل الكليات التقنية بوصفه انتقالاً من رقمنة الخدمات إلى رقمنة القرار ضمن حوكمة واضحة وبيانات عالية الجودة.</w:t>
      </w:r>
    </w:p>
    <w:p w14:paraId="080582A5"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 xml:space="preserve">يُعد قطاع التعليم والتدريب التقني والمهني من أكثر القطاعات تداخلاً بين أهداف التحول الرقمي ومتطلبات سوق العمل، إذ يتسم بضرورة الاستجابة السريعة لتحولات المهن والتقنيات والمعايير الصناعية. غير أن الانتقال من تبني التقنية بوصفه توجهاً عاماً إلى دمجها في القرار القيادي بوصفه ممارسة مؤسسية يتطلب فهماً دقيقاً للواقع التطبيقي الفعلي، وقياس مستوى الجاهزية التنظيمية والتقنية والبشرية لدى القيادات. وقد قدمت دراسة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{"citationID":"Qe4tU7GU","properties":{"formattedCitation":"(\\uc0\\u1576{}\\uc0\\u1575{}\\uc0\\u1589{}\\uc0\\u1576{}\\uc0\\u1585{}\\uc0\\u1610{}\\uc0\\u1606{}\\uc0\\u1548{} \\uc0\\u1571{}\\uc0\\u1585{}\\uc0\\u1610{}\\uc0</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u1580{} \\uc0\\u1605{}\\uc0\\u1581{}\\uc0\\u1605{}\\uc0\\u1583{}, 2024)","plainCitation</w:instrText>
      </w:r>
      <w:r w:rsidRPr="00D35889">
        <w:rPr>
          <w:rFonts w:ascii="Simplified Arabic" w:eastAsia="MS Mincho" w:hAnsi="Simplified Arabic" w:cs="Simplified Arabic"/>
          <w:sz w:val="24"/>
          <w:szCs w:val="24"/>
          <w:rtl/>
          <w14:ligatures w14:val="none"/>
        </w:rPr>
        <w:instrText>":"(باصبرين، أريج محمد, 2024)","</w:instrText>
      </w:r>
      <w:r w:rsidRPr="00D35889">
        <w:rPr>
          <w:rFonts w:ascii="Simplified Arabic" w:eastAsia="MS Mincho" w:hAnsi="Simplified Arabic" w:cs="Simplified Arabic"/>
          <w:sz w:val="24"/>
          <w:szCs w:val="24"/>
          <w14:ligatures w14:val="none"/>
        </w:rPr>
        <w:instrText>noteIndex":0},"citationItems":[{"id":214,"uris":["http://zotero.org/users/16034867/items/MM567FC5"],"itemData":{"id":214,"type":"article</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journal","container-title</w:instrText>
      </w:r>
      <w:r w:rsidRPr="00D35889">
        <w:rPr>
          <w:rFonts w:ascii="Simplified Arabic" w:eastAsia="MS Mincho" w:hAnsi="Simplified Arabic" w:cs="Simplified Arabic"/>
          <w:sz w:val="24"/>
          <w:szCs w:val="24"/>
          <w:rtl/>
          <w14:ligatures w14:val="none"/>
        </w:rPr>
        <w:instrText>":"المجلة الدولية للبحث والتطوير التربوي","</w:instrText>
      </w:r>
      <w:r w:rsidRPr="00D35889">
        <w:rPr>
          <w:rFonts w:ascii="Simplified Arabic" w:eastAsia="MS Mincho" w:hAnsi="Simplified Arabic" w:cs="Simplified Arabic"/>
          <w:sz w:val="24"/>
          <w:szCs w:val="24"/>
          <w14:ligatures w14:val="none"/>
        </w:rPr>
        <w:instrText>issue</w:instrText>
      </w:r>
      <w:r w:rsidRPr="00D35889">
        <w:rPr>
          <w:rFonts w:ascii="Simplified Arabic" w:eastAsia="MS Mincho" w:hAnsi="Simplified Arabic" w:cs="Simplified Arabic"/>
          <w:sz w:val="24"/>
          <w:szCs w:val="24"/>
          <w:rtl/>
          <w14:ligatures w14:val="none"/>
        </w:rPr>
        <w:instrText>":"ع. خاص. المؤتمر الدولي الثاني لتأهيل وتمكين القيادات التربوية والأكاديمية لتحقيق التميز الشخصي والمؤسسي في القطاعات التعليمية (27-29 سبتمبر 2024: السعودية)","</w:instrText>
      </w:r>
      <w:r w:rsidRPr="00D35889">
        <w:rPr>
          <w:rFonts w:ascii="Simplified Arabic" w:eastAsia="MS Mincho" w:hAnsi="Simplified Arabic" w:cs="Simplified Arabic"/>
          <w:sz w:val="24"/>
          <w:szCs w:val="24"/>
          <w14:ligatures w14:val="none"/>
        </w:rPr>
        <w:instrText>language":"ara","page</w:instrText>
      </w:r>
      <w:r w:rsidRPr="00D35889">
        <w:rPr>
          <w:rFonts w:ascii="Simplified Arabic" w:eastAsia="MS Mincho" w:hAnsi="Simplified Arabic" w:cs="Simplified Arabic"/>
          <w:sz w:val="24"/>
          <w:szCs w:val="24"/>
          <w:rtl/>
          <w14:ligatures w14:val="none"/>
        </w:rPr>
        <w:instrText>":"ص ص. 28-47","</w:instrText>
      </w:r>
      <w:r w:rsidRPr="00D35889">
        <w:rPr>
          <w:rFonts w:ascii="Simplified Arabic" w:eastAsia="MS Mincho" w:hAnsi="Simplified Arabic" w:cs="Simplified Arabic"/>
          <w:sz w:val="24"/>
          <w:szCs w:val="24"/>
          <w14:ligatures w14:val="none"/>
        </w:rPr>
        <w:instrText>title</w:instrText>
      </w:r>
      <w:r w:rsidRPr="00D35889">
        <w:rPr>
          <w:rFonts w:ascii="Simplified Arabic" w:eastAsia="MS Mincho" w:hAnsi="Simplified Arabic" w:cs="Simplified Arabic"/>
          <w:sz w:val="24"/>
          <w:szCs w:val="24"/>
          <w:rtl/>
          <w14:ligatures w14:val="none"/>
        </w:rPr>
        <w:instrText>":"تصور مقترح لتمكين القادة التربويين من التكيف مع اتجاهات الذكاء الاصطناعي والابتكارات التكنولوجية","</w:instrText>
      </w:r>
      <w:r w:rsidRPr="00D35889">
        <w:rPr>
          <w:rFonts w:ascii="Simplified Arabic" w:eastAsia="MS Mincho" w:hAnsi="Simplified Arabic" w:cs="Simplified Arabic"/>
          <w:sz w:val="24"/>
          <w:szCs w:val="24"/>
          <w14:ligatures w14:val="none"/>
        </w:rPr>
        <w:instrText>author</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literal</w:instrText>
      </w:r>
      <w:r w:rsidRPr="00D35889">
        <w:rPr>
          <w:rFonts w:ascii="Simplified Arabic" w:eastAsia="MS Mincho" w:hAnsi="Simplified Arabic" w:cs="Simplified Arabic"/>
          <w:sz w:val="24"/>
          <w:szCs w:val="24"/>
          <w:rtl/>
          <w14:ligatures w14:val="none"/>
        </w:rPr>
        <w:instrText>":"باصبرين، أريج محمد"}],"</w:instrText>
      </w:r>
      <w:r w:rsidRPr="00D35889">
        <w:rPr>
          <w:rFonts w:ascii="Simplified Arabic" w:eastAsia="MS Mincho" w:hAnsi="Simplified Arabic" w:cs="Simplified Arabic"/>
          <w:sz w:val="24"/>
          <w:szCs w:val="24"/>
          <w14:ligatures w14:val="none"/>
        </w:rPr>
        <w:instrText>issued":{"date-parts</w:instrText>
      </w:r>
      <w:r w:rsidRPr="00D35889">
        <w:rPr>
          <w:rFonts w:ascii="Simplified Arabic" w:eastAsia="MS Mincho" w:hAnsi="Simplified Arabic" w:cs="Simplified Arabic"/>
          <w:sz w:val="24"/>
          <w:szCs w:val="24"/>
          <w:rtl/>
          <w14:ligatures w14:val="none"/>
        </w:rPr>
        <w:instrText>":[["2024"]]</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rtl/>
          <w14:ligatures w14:val="none"/>
        </w:rPr>
        <w:t>باصبرين، أريج محمد, (2024)</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تصوراً يرتبط بتمكين القادة تربوياً من التعامل مع اتجاهات الذكاء الاصطناعي والابتكارات التكنولوجية في التعليم العام؛ بما يلفت النظر إلى محور الجاهزية القيادية كشرط سابق للتوظيف الفعال. </w:t>
      </w:r>
    </w:p>
    <w:p w14:paraId="56719D60"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 xml:space="preserve">وعند مراجعة الأدبيات المحلية المرتبطة باتخاذ القرار المدعوم بالذكاء الاصطناعي، تظهر مؤشرات على أن التوظيف لا يزال يواجه عوائق مرتبطة بالبنية التنظيمية والبيانات والمهارات. وقد ناقشت دراسة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{"citationID":"e9Kyes7f","properties":{"formattedCitation":"(\\uc0\\u1575{}\\uc0\\u1604{}\\uc0\\u1578{}\\uc0\\u1608{}\\uc0\\u1610{}\\uc0\\u1580{}\\uc0\\u1585{}\\uc0\\u1610{} &amp; \\uc0\\u1575{}\\uc0\\u1604{}\\uc0\\u1606{}\\uc0</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u1608{}\\uc0\\u1581{}, 2022)","plainCitation</w:instrText>
      </w:r>
      <w:r w:rsidRPr="00D35889">
        <w:rPr>
          <w:rFonts w:ascii="Simplified Arabic" w:eastAsia="MS Mincho" w:hAnsi="Simplified Arabic" w:cs="Simplified Arabic"/>
          <w:sz w:val="24"/>
          <w:szCs w:val="24"/>
          <w:rtl/>
          <w14:ligatures w14:val="none"/>
        </w:rPr>
        <w:instrText>":"(التويجري &amp; النوح, 2022)","</w:instrText>
      </w:r>
      <w:r w:rsidRPr="00D35889">
        <w:rPr>
          <w:rFonts w:ascii="Simplified Arabic" w:eastAsia="MS Mincho" w:hAnsi="Simplified Arabic" w:cs="Simplified Arabic"/>
          <w:sz w:val="24"/>
          <w:szCs w:val="24"/>
          <w14:ligatures w14:val="none"/>
        </w:rPr>
        <w:instrText>noteIndex":0},"citationItems":[{"id":216,"uris":["http://zotero.org/users/16034867/items/PI8ELM73"],"itemData":{"id":216,"type":"article-journal","abstract":"&amp;nbsp;&amp;nbsp;&amp;nbsp;&amp;nbsp</w:instrText>
      </w:r>
      <w:r w:rsidRPr="00D35889">
        <w:rPr>
          <w:rFonts w:ascii="Simplified Arabic" w:eastAsia="MS Mincho" w:hAnsi="Simplified Arabic" w:cs="Simplified Arabic"/>
          <w:sz w:val="24"/>
          <w:szCs w:val="24"/>
          <w:rtl/>
          <w14:ligatures w14:val="none"/>
        </w:rPr>
        <w:instrText>; هدفت الدراسة إلى التعرف على متطلبات دعم اتخاذ القرارات الإدارية باستخدام الذكاء الاصطناعي في وزارة التعليم بالمملكة العربية السعودية، وتقديم توصيات لدعم اتخاذ القرارات الإدارية باستخدام الذكاء الاصطناعي في وزارة التعليم بالمملكة العربية السعودية، ولتحقيق أهداف الدراسة، تم اتباع المنهج الوصفي المسحي. واستخدمت المقابلة كأداة للدراسة، وتم إجراء (المقابلات) مع (17) خبيراً من القيادات في وزارة التعليم، وأساتذة الجامعات، والمختصين في علوم الحاسب والذكاء الاصطناعي. تم تنظيم أسئلة المقابلة لتحديد متطلبات تطبيق الذكاء الاصطناعي في أربعة أبعاد تتعلق بعملية اتخاذ القرار الإداري، وهي: تحديد المشكلة، جمع المعلومات والتحليل، تحديد واختيار البدائل، التنفيذ والمتابعة.\</w:instrText>
      </w:r>
      <w:r w:rsidRPr="00D35889">
        <w:rPr>
          <w:rFonts w:ascii="Simplified Arabic" w:eastAsia="MS Mincho" w:hAnsi="Simplified Arabic" w:cs="Simplified Arabic"/>
          <w:sz w:val="24"/>
          <w:szCs w:val="24"/>
          <w14:ligatures w14:val="none"/>
        </w:rPr>
        <w:instrText>n&amp;nbsp</w:instrText>
      </w:r>
      <w:r w:rsidRPr="00D35889">
        <w:rPr>
          <w:rFonts w:ascii="Simplified Arabic" w:eastAsia="MS Mincho" w:hAnsi="Simplified Arabic" w:cs="Simplified Arabic"/>
          <w:sz w:val="24"/>
          <w:szCs w:val="24"/>
          <w:rtl/>
          <w14:ligatures w14:val="none"/>
        </w:rPr>
        <w:instrText>;وتوصلت الدراسة إلى العديد من النتائج، من أبرزها ما يلي:\</w:instrText>
      </w:r>
      <w:r w:rsidRPr="00D35889">
        <w:rPr>
          <w:rFonts w:ascii="Simplified Arabic" w:eastAsia="MS Mincho" w:hAnsi="Simplified Arabic" w:cs="Simplified Arabic"/>
          <w:sz w:val="24"/>
          <w:szCs w:val="24"/>
          <w14:ligatures w14:val="none"/>
        </w:rPr>
        <w:instrText>n</w:instrText>
      </w:r>
      <w:r w:rsidRPr="00D35889">
        <w:rPr>
          <w:rFonts w:ascii="Simplified Arabic" w:eastAsia="MS Mincho" w:hAnsi="Simplified Arabic" w:cs="Simplified Arabic"/>
          <w:sz w:val="24"/>
          <w:szCs w:val="24"/>
          <w:rtl/>
          <w14:ligatures w14:val="none"/>
        </w:rPr>
        <w:instrText>- جاءت أعلى متطلبات بعد تحديد المشكلة على التوالي: (رفع مستوى جودة البيانات المتوفرة لدى وزارة التعليم ومعالجتها - &amp;</w:instrText>
      </w:r>
      <w:r w:rsidRPr="00D35889">
        <w:rPr>
          <w:rFonts w:ascii="Simplified Arabic" w:eastAsia="MS Mincho" w:hAnsi="Simplified Arabic" w:cs="Simplified Arabic"/>
          <w:sz w:val="24"/>
          <w:szCs w:val="24"/>
          <w14:ligatures w14:val="none"/>
        </w:rPr>
        <w:instrText>nbsp</w:instrText>
      </w:r>
      <w:r w:rsidRPr="00D35889">
        <w:rPr>
          <w:rFonts w:ascii="Simplified Arabic" w:eastAsia="MS Mincho" w:hAnsi="Simplified Arabic" w:cs="Simplified Arabic"/>
          <w:sz w:val="24"/>
          <w:szCs w:val="24"/>
          <w:rtl/>
          <w14:ligatures w14:val="none"/>
        </w:rPr>
        <w:instrText>;توحيد مركز البيانات والمعلومات في وزارة التعليم - إعادة بناء النظام الرقمي ومركز البيانات بشكل يضمن جودة البيانات بما يتواءم مع تقنيات الذكاء الاصطناعي - توظيف الخبرات البشرية المتخصصة في بناء أنظمة الذكاء الاصطناعي)، وأعلى متطلبات بعد جمع وتحليل البيانات على التوالي: (ربط أنظمة الوزارة الرقمية مع بعضها (التكامل بين الأنظمة)- تفعيل الآلات والمستشعرات واستخدامها في جمع البيانات - ربط البيانات ومشاركتها مع الجهات (الحكومية والقطاع الخاص) ذات العلاقة - التطوير المهني ومواكبة التغيرات في جانب التقني)، وأعلى متطلبات بعد تحديد واختيار البدائل : (إعادة هندسة العمليات لتطبيق عملية اتخاذ القرار وفق منهجية تستطيع خوارزميات الذكاء الاصطناعي التعامل معها - نقل الخبرة البشرية إلى قواعد المعرفة - الالتزام بمبادئ أخلاقيات الذكاء الاصطناعي في المملكة العربية السعودية)، وأتت أعلى متطلبات بعد التنفيذ ومتابعة القرار على التوالي في الآتي: (توفر الآليات لقياس وتقويم مستوى التنفيذ والتي يستطيع الذكاء الاصطناعي العمل بها. - تمكين برامج الذكاء من الوصول إلى مصادر البيانات ومركز المعلومات في وزارة التعليم - الرقابة على إدخال البيانات ومتابعتها).\</w:instrText>
      </w:r>
      <w:r w:rsidRPr="00D35889">
        <w:rPr>
          <w:rFonts w:ascii="Simplified Arabic" w:eastAsia="MS Mincho" w:hAnsi="Simplified Arabic" w:cs="Simplified Arabic"/>
          <w:sz w:val="24"/>
          <w:szCs w:val="24"/>
          <w14:ligatures w14:val="none"/>
        </w:rPr>
        <w:instrText>n&amp;nbsp;&amp;nbsp;&amp;nbsp;&amp;nbsp</w:instrText>
      </w:r>
      <w:r w:rsidRPr="00D35889">
        <w:rPr>
          <w:rFonts w:ascii="Simplified Arabic" w:eastAsia="MS Mincho" w:hAnsi="Simplified Arabic" w:cs="Simplified Arabic"/>
          <w:sz w:val="24"/>
          <w:szCs w:val="24"/>
          <w:rtl/>
          <w14:ligatures w14:val="none"/>
        </w:rPr>
        <w:instrText>; وفي ضوء النتائج، تم وضع عدد من التوصيات التي قد تساعد المسؤولين في وزارة التعليم في تطبيق تقنيات الذكاء الاصطناعي لدعم اتخاذ القرار في الوزارة.","</w:instrText>
      </w:r>
      <w:r w:rsidRPr="00D35889">
        <w:rPr>
          <w:rFonts w:ascii="Simplified Arabic" w:eastAsia="MS Mincho" w:hAnsi="Simplified Arabic" w:cs="Simplified Arabic"/>
          <w:sz w:val="24"/>
          <w:szCs w:val="24"/>
          <w14:ligatures w14:val="none"/>
        </w:rPr>
        <w:instrText>container-title":"Journal of Arts, Literature, Humanities and Social Sciences","DOI":"10.33193/JALHSS.85.2022.750","ISSN":"2414-3383","issue":"85","journalAbbreviation":"1","language":"ar","license</w:instrText>
      </w:r>
      <w:r w:rsidRPr="00D35889">
        <w:rPr>
          <w:rFonts w:ascii="Simplified Arabic" w:eastAsia="MS Mincho" w:hAnsi="Simplified Arabic" w:cs="Simplified Arabic"/>
          <w:sz w:val="24"/>
          <w:szCs w:val="24"/>
          <w:rtl/>
          <w14:ligatures w14:val="none"/>
        </w:rPr>
        <w:instrText xml:space="preserve">":"الحقوق الفكرية </w:instrText>
      </w:r>
      <w:r w:rsidRPr="00D35889">
        <w:rPr>
          <w:rFonts w:ascii="Simplified Arabic" w:eastAsia="MS Mincho" w:hAnsi="Simplified Arabic" w:cs="Simplified Arabic"/>
          <w:sz w:val="24"/>
          <w:szCs w:val="24"/>
          <w14:ligatures w14:val="none"/>
        </w:rPr>
        <w:instrText>(c)","page":"154-171</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source":"www.jalhss.com","title</w:instrText>
      </w:r>
      <w:r w:rsidRPr="00D35889">
        <w:rPr>
          <w:rFonts w:ascii="Simplified Arabic" w:eastAsia="MS Mincho" w:hAnsi="Simplified Arabic" w:cs="Simplified Arabic"/>
          <w:sz w:val="24"/>
          <w:szCs w:val="24"/>
          <w:rtl/>
          <w14:ligatures w14:val="none"/>
        </w:rPr>
        <w:instrText>":"متطلبات دعم اتخاذ القرارات الإدارية باستخدام الذكاء الاصطناعي في وزارة التعليم بالمملكة العربية السعودية","</w:instrText>
      </w:r>
      <w:r w:rsidRPr="00D35889">
        <w:rPr>
          <w:rFonts w:ascii="Simplified Arabic" w:eastAsia="MS Mincho" w:hAnsi="Simplified Arabic" w:cs="Simplified Arabic"/>
          <w:sz w:val="24"/>
          <w:szCs w:val="24"/>
          <w14:ligatures w14:val="none"/>
        </w:rPr>
        <w:instrText>author":[{"family</w:instrText>
      </w:r>
      <w:r w:rsidRPr="00D35889">
        <w:rPr>
          <w:rFonts w:ascii="Simplified Arabic" w:eastAsia="MS Mincho" w:hAnsi="Simplified Arabic" w:cs="Simplified Arabic"/>
          <w:sz w:val="24"/>
          <w:szCs w:val="24"/>
          <w:rtl/>
          <w14:ligatures w14:val="none"/>
        </w:rPr>
        <w:instrText>":"التويجري","</w:instrText>
      </w:r>
      <w:r w:rsidRPr="00D35889">
        <w:rPr>
          <w:rFonts w:ascii="Simplified Arabic" w:eastAsia="MS Mincho" w:hAnsi="Simplified Arabic" w:cs="Simplified Arabic"/>
          <w:sz w:val="24"/>
          <w:szCs w:val="24"/>
          <w14:ligatures w14:val="none"/>
        </w:rPr>
        <w:instrText>given</w:instrText>
      </w:r>
      <w:r w:rsidRPr="00D35889">
        <w:rPr>
          <w:rFonts w:ascii="Simplified Arabic" w:eastAsia="MS Mincho" w:hAnsi="Simplified Arabic" w:cs="Simplified Arabic"/>
          <w:sz w:val="24"/>
          <w:szCs w:val="24"/>
          <w:rtl/>
          <w14:ligatures w14:val="none"/>
        </w:rPr>
        <w:instrText>":"فواز بن عبدالله بن محمد"},{"</w:instrText>
      </w:r>
      <w:r w:rsidRPr="00D35889">
        <w:rPr>
          <w:rFonts w:ascii="Simplified Arabic" w:eastAsia="MS Mincho" w:hAnsi="Simplified Arabic" w:cs="Simplified Arabic"/>
          <w:sz w:val="24"/>
          <w:szCs w:val="24"/>
          <w14:ligatures w14:val="none"/>
        </w:rPr>
        <w:instrText>family</w:instrText>
      </w:r>
      <w:r w:rsidRPr="00D35889">
        <w:rPr>
          <w:rFonts w:ascii="Simplified Arabic" w:eastAsia="MS Mincho" w:hAnsi="Simplified Arabic" w:cs="Simplified Arabic"/>
          <w:sz w:val="24"/>
          <w:szCs w:val="24"/>
          <w:rtl/>
          <w14:ligatures w14:val="none"/>
        </w:rPr>
        <w:instrText>":"النوح","</w:instrText>
      </w:r>
      <w:r w:rsidRPr="00D35889">
        <w:rPr>
          <w:rFonts w:ascii="Simplified Arabic" w:eastAsia="MS Mincho" w:hAnsi="Simplified Arabic" w:cs="Simplified Arabic"/>
          <w:sz w:val="24"/>
          <w:szCs w:val="24"/>
          <w14:ligatures w14:val="none"/>
        </w:rPr>
        <w:instrText>given</w:instrText>
      </w:r>
      <w:r w:rsidRPr="00D35889">
        <w:rPr>
          <w:rFonts w:ascii="Simplified Arabic" w:eastAsia="MS Mincho" w:hAnsi="Simplified Arabic" w:cs="Simplified Arabic"/>
          <w:sz w:val="24"/>
          <w:szCs w:val="24"/>
          <w:rtl/>
          <w14:ligatures w14:val="none"/>
        </w:rPr>
        <w:instrText>":"عبدالعزيز بن سالم بن محمد"}],"</w:instrText>
      </w:r>
      <w:r w:rsidRPr="00D35889">
        <w:rPr>
          <w:rFonts w:ascii="Simplified Arabic" w:eastAsia="MS Mincho" w:hAnsi="Simplified Arabic" w:cs="Simplified Arabic"/>
          <w:sz w:val="24"/>
          <w:szCs w:val="24"/>
          <w14:ligatures w14:val="none"/>
        </w:rPr>
        <w:instrText>issued":{"date-parts":[["2022",11,15]]}}}],"schema":"https://github.com/citation-style-language/schema/raw/master/csl-citation.json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rtl/>
          <w14:ligatures w14:val="none"/>
        </w:rPr>
        <w:t>التويجري &amp; النوح, (2022</w:t>
      </w:r>
      <w:r w:rsidRPr="00D35889">
        <w:rPr>
          <w:rFonts w:ascii="Simplified Arabic" w:eastAsia="MS Mincho" w:hAnsi="Simplified Arabic" w:cs="Simplified Arabic"/>
          <w:sz w:val="24"/>
          <w:szCs w:val="24"/>
          <w14:ligatures w14:val="none"/>
        </w:rPr>
        <w:t>(</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متطلبات دعم القرارات الإدارية باستخدام الذكاء الاصطناعي في سياق وزارة التعليم، وهو طرح يركز على أن نجاح الذكاء الاصطناعي في القرار الإداري لا ينفصل عن منظومة مؤسسية متكاملة (بيانات، بنية، سياسات، قدرات بشرية) أكثر من كونه مجرد توافر أدوات. </w:t>
      </w:r>
    </w:p>
    <w:p w14:paraId="5FAF56DF"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وتظهر نتائج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{"citationID":"iAkkGeLw","properties":{"formattedCitation":"(\\uc0\\u1606{}\\uc0\\u1605{}\\uc0\\u1604{}\\uc0\\u1575{}\\uc0\\u1606{} &amp; \\uc0\\u1575{}\\uc0\\u1604{}\\uc0\\u1606{}\\uc0\\u1608{}\\uc0\\u1581{}, 2024)","plainCitation</w:instrText>
      </w:r>
      <w:r w:rsidRPr="00D35889">
        <w:rPr>
          <w:rFonts w:ascii="Simplified Arabic" w:eastAsia="MS Mincho" w:hAnsi="Simplified Arabic" w:cs="Simplified Arabic"/>
          <w:sz w:val="24"/>
          <w:szCs w:val="24"/>
          <w:rtl/>
          <w14:ligatures w14:val="none"/>
        </w:rPr>
        <w:instrText>":"(نملان &amp; النوح, 2024)","</w:instrText>
      </w:r>
      <w:r w:rsidRPr="00D35889">
        <w:rPr>
          <w:rFonts w:ascii="Simplified Arabic" w:eastAsia="MS Mincho" w:hAnsi="Simplified Arabic" w:cs="Simplified Arabic"/>
          <w:sz w:val="24"/>
          <w:szCs w:val="24"/>
          <w14:ligatures w14:val="none"/>
        </w:rPr>
        <w:instrText>noteIndex":0},"citationItems":[{"id":217,"uris":["http://zotero.org/users/16034867/items/V7749SAZ"],"itemData":{"id":217,"type":"article-journal","abstract</w:instrText>
      </w:r>
      <w:r w:rsidRPr="00D35889">
        <w:rPr>
          <w:rFonts w:ascii="Simplified Arabic" w:eastAsia="MS Mincho" w:hAnsi="Simplified Arabic" w:cs="Simplified Arabic"/>
          <w:sz w:val="24"/>
          <w:szCs w:val="24"/>
          <w:rtl/>
          <w14:ligatures w14:val="none"/>
        </w:rPr>
        <w:instrText>":"هدفت الدراسة إلى الكشف عن واقع أداء قيادات إدارات التعليم في ضوء الذكاء الاصطناعي في ثلاث أبعاد وهي: ( اتخاذ القرار وحل المشكلات،والتدريب،وإدارة الأداء )، وقد اعتمدت الدراسة على المنهج الوصفي المسحي. واستخدمت أداه الاستبانة لجمع البيانات. وتكون مجتمع الدراسة من (٢٠٥٥) فردًا من مديري إدارات التعليم ومساعديهم، ومديري الإدارات في إدارات التعليم بمدينة (الرياض، وعسير، ونجران)، ومديري مكاتب التعليم التابعة لهم ومساعديهم، وكذلك مشرفي مكاتب التعليم التابعة لتلك الإدارات، وتوصلت الدراسة إلى أن أداء قيادات إدارات التعليم في ضوء الذكاء الاصطناعي من وجهة نظر قيادات ادارات التعليم ومشرفي مكاتب التعليم حصل على درجة متوسطة بمتوسط حسابي (٢.٦٧). وتبين أن مختلف أبعادها جاءت بدرجة (متوسطة)، حيث أتى بُعد أتخاذ القرار وحل المشكلات في المرتبة الأولى، يليه في المرتبة الثانية بُعد إدارة الأداء، يليه بُعد التدريب في المرتبة الثالثة والأخيرة.","</w:instrText>
      </w:r>
      <w:r w:rsidRPr="00D35889">
        <w:rPr>
          <w:rFonts w:ascii="Simplified Arabic" w:eastAsia="MS Mincho" w:hAnsi="Simplified Arabic" w:cs="Simplified Arabic"/>
          <w:sz w:val="24"/>
          <w:szCs w:val="24"/>
          <w14:ligatures w14:val="none"/>
        </w:rPr>
        <w:instrText>container-title":"Journal of Arts, Literature, Humanities and Social Sciences","DOI":"10.33193/JALHSS.112.2024.1243","ISSN":"2414-3383","issue":"112","journalAbbreviation":"1","language":"ar","license</w:instrText>
      </w:r>
      <w:r w:rsidRPr="00D35889">
        <w:rPr>
          <w:rFonts w:ascii="Simplified Arabic" w:eastAsia="MS Mincho" w:hAnsi="Simplified Arabic" w:cs="Simplified Arabic"/>
          <w:sz w:val="24"/>
          <w:szCs w:val="24"/>
          <w:rtl/>
          <w14:ligatures w14:val="none"/>
        </w:rPr>
        <w:instrText xml:space="preserve">":"الحقوق الفكرية </w:instrText>
      </w:r>
      <w:r w:rsidRPr="00D35889">
        <w:rPr>
          <w:rFonts w:ascii="Simplified Arabic" w:eastAsia="MS Mincho" w:hAnsi="Simplified Arabic" w:cs="Simplified Arabic"/>
          <w:sz w:val="24"/>
          <w:szCs w:val="24"/>
          <w14:ligatures w14:val="none"/>
        </w:rPr>
        <w:instrText>(c) 2024</w:instrText>
      </w:r>
      <w:r w:rsidRPr="00D35889">
        <w:rPr>
          <w:rFonts w:ascii="Simplified Arabic" w:eastAsia="MS Mincho" w:hAnsi="Simplified Arabic" w:cs="Simplified Arabic"/>
          <w:sz w:val="24"/>
          <w:szCs w:val="24"/>
          <w:rtl/>
          <w14:ligatures w14:val="none"/>
        </w:rPr>
        <w:instrText xml:space="preserve"> ميعاد بنت عبدالله بن سعيد آل نملان   ,    عبدالعزيز سالم محمد النوح","</w:instrText>
      </w:r>
      <w:r w:rsidRPr="00D35889">
        <w:rPr>
          <w:rFonts w:ascii="Simplified Arabic" w:eastAsia="MS Mincho" w:hAnsi="Simplified Arabic" w:cs="Simplified Arabic"/>
          <w:sz w:val="24"/>
          <w:szCs w:val="24"/>
          <w14:ligatures w14:val="none"/>
        </w:rPr>
        <w:instrText>page":"382-431","source":"www.jalhss.com","title</w:instrText>
      </w:r>
      <w:r w:rsidRPr="00D35889">
        <w:rPr>
          <w:rFonts w:ascii="Simplified Arabic" w:eastAsia="MS Mincho" w:hAnsi="Simplified Arabic" w:cs="Simplified Arabic"/>
          <w:sz w:val="24"/>
          <w:szCs w:val="24"/>
          <w:rtl/>
          <w14:ligatures w14:val="none"/>
        </w:rPr>
        <w:instrText>":"تطبيق الذكاء الاصطناعي في إدارات التعليم","</w:instrText>
      </w:r>
      <w:r w:rsidRPr="00D35889">
        <w:rPr>
          <w:rFonts w:ascii="Simplified Arabic" w:eastAsia="MS Mincho" w:hAnsi="Simplified Arabic" w:cs="Simplified Arabic"/>
          <w:sz w:val="24"/>
          <w:szCs w:val="24"/>
          <w14:ligatures w14:val="none"/>
        </w:rPr>
        <w:instrText>author</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family</w:instrText>
      </w:r>
      <w:r w:rsidRPr="00D35889">
        <w:rPr>
          <w:rFonts w:ascii="Simplified Arabic" w:eastAsia="MS Mincho" w:hAnsi="Simplified Arabic" w:cs="Simplified Arabic"/>
          <w:sz w:val="24"/>
          <w:szCs w:val="24"/>
          <w:rtl/>
          <w14:ligatures w14:val="none"/>
        </w:rPr>
        <w:instrText>":"نملان","</w:instrText>
      </w:r>
      <w:r w:rsidRPr="00D35889">
        <w:rPr>
          <w:rFonts w:ascii="Simplified Arabic" w:eastAsia="MS Mincho" w:hAnsi="Simplified Arabic" w:cs="Simplified Arabic"/>
          <w:sz w:val="24"/>
          <w:szCs w:val="24"/>
          <w14:ligatures w14:val="none"/>
        </w:rPr>
        <w:instrText>given</w:instrText>
      </w:r>
      <w:r w:rsidRPr="00D35889">
        <w:rPr>
          <w:rFonts w:ascii="Simplified Arabic" w:eastAsia="MS Mincho" w:hAnsi="Simplified Arabic" w:cs="Simplified Arabic"/>
          <w:sz w:val="24"/>
          <w:szCs w:val="24"/>
          <w:rtl/>
          <w14:ligatures w14:val="none"/>
        </w:rPr>
        <w:instrText>":"ميعاد بنت عبدالله بن سعيد آل"},{"</w:instrText>
      </w:r>
      <w:r w:rsidRPr="00D35889">
        <w:rPr>
          <w:rFonts w:ascii="Simplified Arabic" w:eastAsia="MS Mincho" w:hAnsi="Simplified Arabic" w:cs="Simplified Arabic"/>
          <w:sz w:val="24"/>
          <w:szCs w:val="24"/>
          <w14:ligatures w14:val="none"/>
        </w:rPr>
        <w:instrText>family</w:instrText>
      </w:r>
      <w:r w:rsidRPr="00D35889">
        <w:rPr>
          <w:rFonts w:ascii="Simplified Arabic" w:eastAsia="MS Mincho" w:hAnsi="Simplified Arabic" w:cs="Simplified Arabic"/>
          <w:sz w:val="24"/>
          <w:szCs w:val="24"/>
          <w:rtl/>
          <w14:ligatures w14:val="none"/>
        </w:rPr>
        <w:instrText>":"النوح","</w:instrText>
      </w:r>
      <w:r w:rsidRPr="00D35889">
        <w:rPr>
          <w:rFonts w:ascii="Simplified Arabic" w:eastAsia="MS Mincho" w:hAnsi="Simplified Arabic" w:cs="Simplified Arabic"/>
          <w:sz w:val="24"/>
          <w:szCs w:val="24"/>
          <w14:ligatures w14:val="none"/>
        </w:rPr>
        <w:instrText>given</w:instrText>
      </w:r>
      <w:r w:rsidRPr="00D35889">
        <w:rPr>
          <w:rFonts w:ascii="Simplified Arabic" w:eastAsia="MS Mincho" w:hAnsi="Simplified Arabic" w:cs="Simplified Arabic"/>
          <w:sz w:val="24"/>
          <w:szCs w:val="24"/>
          <w:rtl/>
          <w14:ligatures w14:val="none"/>
        </w:rPr>
        <w:instrText>":"عبدالعزيز سالم محمد"}],"</w:instrText>
      </w:r>
      <w:r w:rsidRPr="00D35889">
        <w:rPr>
          <w:rFonts w:ascii="Simplified Arabic" w:eastAsia="MS Mincho" w:hAnsi="Simplified Arabic" w:cs="Simplified Arabic"/>
          <w:sz w:val="24"/>
          <w:szCs w:val="24"/>
          <w14:ligatures w14:val="none"/>
        </w:rPr>
        <w:instrText>issued":{"date-parts</w:instrText>
      </w:r>
      <w:r w:rsidRPr="00D35889">
        <w:rPr>
          <w:rFonts w:ascii="Simplified Arabic" w:eastAsia="MS Mincho" w:hAnsi="Simplified Arabic" w:cs="Simplified Arabic"/>
          <w:sz w:val="24"/>
          <w:szCs w:val="24"/>
          <w:rtl/>
          <w14:ligatures w14:val="none"/>
        </w:rPr>
        <w:instrText>":[["2024",9,17]]</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rtl/>
          <w14:ligatures w14:val="none"/>
        </w:rPr>
        <w:t>نملان &amp; النوح, (2024)</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مستوى توظيف يتسم بقدر من التفاوت، مع إبراز تحديات تتعلق بالبنية التحتية والقدرات والتنظيم، وهي نتائج مهمة لأنها توضح أن القرار المدعوم بالذكاء الاصطناعي في الإدارات التعليمية لا يتحقق بمعزل عن منظومة تشغيلية مكتملة تشمل البيانات والحوكمة والمهارات والمواءمة بين التقنية وأهداف المؤسسة. كما تدعم دراسة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{"citationID":"F4EOyPRx","properties":{"formattedCitation":"(\\uc0\\u1582{}\\uc0\\u1575{}\\uc0\\u1604{}\\uc0\\u1589{} &amp; \\uc0\\u1575{}\\uc0\\u1604{}\\uc0\\u1576{}\\uc0\\u1588{}\\uc0\\u1585{}, 2025)","plainCitation</w:instrText>
      </w:r>
      <w:r w:rsidRPr="00D35889">
        <w:rPr>
          <w:rFonts w:ascii="Simplified Arabic" w:eastAsia="MS Mincho" w:hAnsi="Simplified Arabic" w:cs="Simplified Arabic"/>
          <w:sz w:val="24"/>
          <w:szCs w:val="24"/>
          <w:rtl/>
          <w14:ligatures w14:val="none"/>
        </w:rPr>
        <w:instrText>":"(خالص &amp; البشر, 2025)","</w:instrText>
      </w:r>
      <w:r w:rsidRPr="00D35889">
        <w:rPr>
          <w:rFonts w:ascii="Simplified Arabic" w:eastAsia="MS Mincho" w:hAnsi="Simplified Arabic" w:cs="Simplified Arabic"/>
          <w:sz w:val="24"/>
          <w:szCs w:val="24"/>
          <w14:ligatures w14:val="none"/>
        </w:rPr>
        <w:instrText>noteIndex":0},"citationItems":[{"id":215,"uris":["http://zotero.org/users/16034867/items/S6TRY5XD"],"itemData":{"id":215,"type":"article-journal","abstract</w:instrText>
      </w:r>
      <w:r w:rsidRPr="00D35889">
        <w:rPr>
          <w:rFonts w:ascii="Simplified Arabic" w:eastAsia="MS Mincho" w:hAnsi="Simplified Arabic" w:cs="Simplified Arabic"/>
          <w:sz w:val="24"/>
          <w:szCs w:val="24"/>
          <w:rtl/>
          <w14:ligatures w14:val="none"/>
        </w:rPr>
        <w:instrText>":"يشهد قطاع التعليم تطورًا متسارعًا في توظيف تقنيات الذكاء الاصطناعي لتحسين جودة الإدارة وكفاءة اتخاذ القرار، إلا أن الواقع في الإدارة التعليمية بمدينة الرياض لا يزال يعاني من فجوة بين المعرفة النظرية والتطبيق الفعلي. يهدف هذا البحث إلى دراسة أثر الذكاء الاصطناعي على كفاءة اتخاذ القرار في المؤسسات التعليمية بالرياض، من خلال تحليل مستوى الوعي والمعرفة لدى القادة التربويين، وتحديد أبرز التحديات التقنية والإدارية والثقافية، واستكشاف مدى الجاهزية المؤسسية والتشريعية، واقتراح نموذج تطبيقي يدعم دمج هذه التقنية بفعالية. استخدم الباحث المنهج الوصفي المسحي، استخدم الباحث المنهج الكمي القائم على الوصف المسحي، حيث تم تصميم أداة استبانة مكونة من (32) عبارة موزعة على ستة محاور أساسية، شملت: مستوى وعي القادة التربويين بإمكانات الذكاء الاصطناعي، التحديات التقنية والإدارية، تأثير الذكاء الاصطناعي على كفاءة اتخاذ القرار، وسبل التغلب على المشكلات التقنية، بالإضافة إلى محورين حول البيئة التنظيمية والسياسات الداعمة، ومدى الاستعداد المؤسسي لتبني هذه التقنية. حيث تم توزيع استبانة على عينة قصدية مكوّنة من (157) قائدًا تربويًا من مختلف المدارس والمؤسسات التعليمية الحكومية والخاصة في الرياض. أظهرت النتائج أن غالبية المشاركين يمتلكون معرفة متوسطة بالذكاء الاصطناعي ويُقرّون بأهميته في تحسين اتخاذ القرار، إلا أن تحديات كضعف البنية التحتية، ونقص التدريب، وغياب السياسات التشريعية، تُعدّ من أبرز العوائق. كما أثبت تحليل الانحدار أن المعرفة والتحديات المؤسسية تؤثران بشكل دال على فاعلية استخدام الذكاء الاصطناعي في الإدارة المدرسية. وتبيّن من نتائج التحليل العاملي وجود محور تقني–مؤسساتي يشكّل المعيق الأهم أمام التحوّل الذكي. وعليه، توصي الدراسة بتطوير برامج تأهيلية متخصصة، وتعزيز البيئة الرقمية، وصياغة سياسات داعمة، لتفعيل الذكاء الاصطناعي بما يسهم في تحقيق كفاءة إدارية تتماشى مع أهداف التحول الرقمي لرؤية المملكة 2030.","</w:instrText>
      </w:r>
      <w:r w:rsidRPr="00D35889">
        <w:rPr>
          <w:rFonts w:ascii="Simplified Arabic" w:eastAsia="MS Mincho" w:hAnsi="Simplified Arabic" w:cs="Simplified Arabic"/>
          <w:sz w:val="24"/>
          <w:szCs w:val="24"/>
          <w14:ligatures w14:val="none"/>
        </w:rPr>
        <w:instrText>container-title":"International Journal on Humanities and Social Sciences","DOI":"10.33193/IJoHSS.66.2025.832","ISSN":"2415-4822","issue":"66","journalAbbreviation":"1","language":"ar","license</w:instrText>
      </w:r>
      <w:r w:rsidRPr="00D35889">
        <w:rPr>
          <w:rFonts w:ascii="Simplified Arabic" w:eastAsia="MS Mincho" w:hAnsi="Simplified Arabic" w:cs="Simplified Arabic"/>
          <w:sz w:val="24"/>
          <w:szCs w:val="24"/>
          <w:rtl/>
          <w14:ligatures w14:val="none"/>
        </w:rPr>
        <w:instrText xml:space="preserve">":"الحقوق الفكرية </w:instrText>
      </w:r>
      <w:r w:rsidRPr="00D35889">
        <w:rPr>
          <w:rFonts w:ascii="Simplified Arabic" w:eastAsia="MS Mincho" w:hAnsi="Simplified Arabic" w:cs="Simplified Arabic"/>
          <w:sz w:val="24"/>
          <w:szCs w:val="24"/>
          <w14:ligatures w14:val="none"/>
        </w:rPr>
        <w:instrText>(c) 2025</w:instrText>
      </w:r>
      <w:r w:rsidRPr="00D35889">
        <w:rPr>
          <w:rFonts w:ascii="Simplified Arabic" w:eastAsia="MS Mincho" w:hAnsi="Simplified Arabic" w:cs="Simplified Arabic"/>
          <w:sz w:val="24"/>
          <w:szCs w:val="24"/>
          <w:rtl/>
          <w14:ligatures w14:val="none"/>
        </w:rPr>
        <w:instrText xml:space="preserve"> أ. مهند فهد ال خالص  ,    د. سعود غسان البشر","</w:instrText>
      </w:r>
      <w:r w:rsidRPr="00D35889">
        <w:rPr>
          <w:rFonts w:ascii="Simplified Arabic" w:eastAsia="MS Mincho" w:hAnsi="Simplified Arabic" w:cs="Simplified Arabic"/>
          <w:sz w:val="24"/>
          <w:szCs w:val="24"/>
          <w14:ligatures w14:val="none"/>
        </w:rPr>
        <w:instrText>page":"164-182","source":"www.ijohss.com","title</w:instrText>
      </w:r>
      <w:r w:rsidRPr="00D35889">
        <w:rPr>
          <w:rFonts w:ascii="Simplified Arabic" w:eastAsia="MS Mincho" w:hAnsi="Simplified Arabic" w:cs="Simplified Arabic"/>
          <w:sz w:val="24"/>
          <w:szCs w:val="24"/>
          <w:rtl/>
          <w14:ligatures w14:val="none"/>
        </w:rPr>
        <w:instrText>":"تعزيز عملية اتخاذ القرار المبنية على البيانات في الإدارة التعليمية في الرياض من خلال الذكاء الاصطناعي","</w:instrText>
      </w:r>
      <w:r w:rsidRPr="00D35889">
        <w:rPr>
          <w:rFonts w:ascii="Simplified Arabic" w:eastAsia="MS Mincho" w:hAnsi="Simplified Arabic" w:cs="Simplified Arabic"/>
          <w:sz w:val="24"/>
          <w:szCs w:val="24"/>
          <w14:ligatures w14:val="none"/>
        </w:rPr>
        <w:instrText>author</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family</w:instrText>
      </w:r>
      <w:r w:rsidRPr="00D35889">
        <w:rPr>
          <w:rFonts w:ascii="Simplified Arabic" w:eastAsia="MS Mincho" w:hAnsi="Simplified Arabic" w:cs="Simplified Arabic"/>
          <w:sz w:val="24"/>
          <w:szCs w:val="24"/>
          <w:rtl/>
          <w14:ligatures w14:val="none"/>
        </w:rPr>
        <w:instrText>":"خالص","</w:instrText>
      </w:r>
      <w:r w:rsidRPr="00D35889">
        <w:rPr>
          <w:rFonts w:ascii="Simplified Arabic" w:eastAsia="MS Mincho" w:hAnsi="Simplified Arabic" w:cs="Simplified Arabic"/>
          <w:sz w:val="24"/>
          <w:szCs w:val="24"/>
          <w14:ligatures w14:val="none"/>
        </w:rPr>
        <w:instrText>given</w:instrText>
      </w:r>
      <w:r w:rsidRPr="00D35889">
        <w:rPr>
          <w:rFonts w:ascii="Simplified Arabic" w:eastAsia="MS Mincho" w:hAnsi="Simplified Arabic" w:cs="Simplified Arabic"/>
          <w:sz w:val="24"/>
          <w:szCs w:val="24"/>
          <w:rtl/>
          <w14:ligatures w14:val="none"/>
        </w:rPr>
        <w:instrText>":"أ مهند فهد ال"},{"</w:instrText>
      </w:r>
      <w:r w:rsidRPr="00D35889">
        <w:rPr>
          <w:rFonts w:ascii="Simplified Arabic" w:eastAsia="MS Mincho" w:hAnsi="Simplified Arabic" w:cs="Simplified Arabic"/>
          <w:sz w:val="24"/>
          <w:szCs w:val="24"/>
          <w14:ligatures w14:val="none"/>
        </w:rPr>
        <w:instrText>family</w:instrText>
      </w:r>
      <w:r w:rsidRPr="00D35889">
        <w:rPr>
          <w:rFonts w:ascii="Simplified Arabic" w:eastAsia="MS Mincho" w:hAnsi="Simplified Arabic" w:cs="Simplified Arabic"/>
          <w:sz w:val="24"/>
          <w:szCs w:val="24"/>
          <w:rtl/>
          <w14:ligatures w14:val="none"/>
        </w:rPr>
        <w:instrText>":"البشر","</w:instrText>
      </w:r>
      <w:r w:rsidRPr="00D35889">
        <w:rPr>
          <w:rFonts w:ascii="Simplified Arabic" w:eastAsia="MS Mincho" w:hAnsi="Simplified Arabic" w:cs="Simplified Arabic"/>
          <w:sz w:val="24"/>
          <w:szCs w:val="24"/>
          <w14:ligatures w14:val="none"/>
        </w:rPr>
        <w:instrText>given</w:instrText>
      </w:r>
      <w:r w:rsidRPr="00D35889">
        <w:rPr>
          <w:rFonts w:ascii="Simplified Arabic" w:eastAsia="MS Mincho" w:hAnsi="Simplified Arabic" w:cs="Simplified Arabic"/>
          <w:sz w:val="24"/>
          <w:szCs w:val="24"/>
          <w:rtl/>
          <w14:ligatures w14:val="none"/>
        </w:rPr>
        <w:instrText>":"د سعود غسان"}],"</w:instrText>
      </w:r>
      <w:r w:rsidRPr="00D35889">
        <w:rPr>
          <w:rFonts w:ascii="Simplified Arabic" w:eastAsia="MS Mincho" w:hAnsi="Simplified Arabic" w:cs="Simplified Arabic"/>
          <w:sz w:val="24"/>
          <w:szCs w:val="24"/>
          <w14:ligatures w14:val="none"/>
        </w:rPr>
        <w:instrText>issued":{"date-parts</w:instrText>
      </w:r>
      <w:r w:rsidRPr="00D35889">
        <w:rPr>
          <w:rFonts w:ascii="Simplified Arabic" w:eastAsia="MS Mincho" w:hAnsi="Simplified Arabic" w:cs="Simplified Arabic"/>
          <w:sz w:val="24"/>
          <w:szCs w:val="24"/>
          <w:rtl/>
          <w14:ligatures w14:val="none"/>
        </w:rPr>
        <w:instrText>":[["2025",6,11]]</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rtl/>
          <w14:ligatures w14:val="none"/>
        </w:rPr>
        <w:t>خالص &amp; البشر, (2025)</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 xml:space="preserve"> الاتجاه نفسه عبر إبراز دور الذكاء الاصطناعي في تعزيز القرار المبني على البيانات داخل الإدارة التعليمية، مع الإشارة إلى محددات تعوق الانتقال إلى ممارسة مؤسسية ناضجة، وهو ما يعني أن القرار الذكي ليس قراراً تقنياً فقط، بل قراراً تنظيمياً يتعلق بتصميم العمليات، جودة البيانات، وبناء القدرات.</w:t>
      </w:r>
    </w:p>
    <w:p w14:paraId="64A49189"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تزداد أهمية هذه الإشكالات عندما يتعلق الأمر بالكليات التقنية؛ إذ تتميز بخصوصية تنظيمية ووظيفية تختلف عن كثير من مؤسسات التعليم العالي التقليدي. فالكليات التقنية تعمل ضمن منطق التوافق مع سوق العمل بدرجة أعلى من المؤسسات الأكاديمية التقليدية، وتتعامل مع برامج تطبيقية ومعايير مهنية وشهادات احترافية، وشراكات تدريب ميداني، ومؤشرات تشغيلية معقدة تتعلق بالطاقة الاستيعابية، وتوزيع المدربين، وجاهزية المعامل والورش، ومواءمة التخصصات، </w:t>
      </w:r>
      <w:r w:rsidRPr="00D35889">
        <w:rPr>
          <w:rFonts w:ascii="Simplified Arabic" w:eastAsia="MS Mincho" w:hAnsi="Simplified Arabic" w:cs="Simplified Arabic"/>
          <w:sz w:val="24"/>
          <w:szCs w:val="24"/>
          <w:rtl/>
          <w14:ligatures w14:val="none"/>
        </w:rPr>
        <w:lastRenderedPageBreak/>
        <w:t xml:space="preserve">وفرص التدريب الميداني، ومعدلات التوظيف بعد التخرج، إضافةً إلى جودة التدريب. كما أن قراراتها غالباً ما تكون متعددة الأطراف بحكم ارتباطها بالجهات المنظمة، وسوق العمل، والمستفيدين، ومعايير الاعتماد والجودة، وهو ما يجعل القرار القيادي أكثر تعقيداً مقارنة ببيئات أكاديمية أقل ارتباطاً بالتشغيل المهني. </w:t>
      </w:r>
    </w:p>
    <w:p w14:paraId="18701D86"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وفي سياق هذا التعقيد، تصبح الحاجة أشد إلى بيانات موحدة ومتكاملة، وإلى تحليلات تنبؤية تساعد في استباق الاختناقات (كالمقاعد التدريبية، أو توزيع المدربين، أو مواءمة التخصصات)، وإلى نظم دعم قرار قادرة على ترجمة البيانات إلى بدائل تنفيذية واضحة. في ضوء ذلك، لا يكفي الحديث عن الذكاء الاصطناعي بوصفه تقنية واعدة داخل الكليات التقنية، بل يلزم تحويله إلى إطار قرار محدد المكونات: مدخلات البيانات، وطبقات التحليل، ومسارات توليد البدائل، وآليات التقييم، وحدود المسؤولية بين النظام والقائد. ويزداد هذا الأمر إلحاحاً لأن القرارات القيادية في الكليات التقنية تجمع بين قرارات تشغيلية يومية (مثل توزيع الموارد وجدولة التدريب) وقرارات استراتيجية (مثل تطوير البرامج والمواءمة مع احتياجات السوق)، ما يجعل منظومة دعم القيادة بحاجة إلى إطار يجمع بين السرعة والجودة والرؤية والابتكار، وهي أبعاد لا تتحقق بالحدس وحده في بيئة عالية التغير.</w:t>
      </w:r>
    </w:p>
    <w:p w14:paraId="20294E9C"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وفي المقابل، تظهر الأدبيات العالمية أن بناء إطار متماسك لاتخاذ القرار المدعوم بالذكاء الاصطناعي يستلزم تجاوز المقاربات التي تكتفي بوصف التطبيقات، إلى مقاربة تربط بين المكونات التقنية ومخرجات القيادة ومعايير الحوكمة، ثم تختبر صلاحية الإطار في سياق تطبيقي محدد </w:t>
      </w:r>
      <w:r w:rsidRPr="00D35889">
        <w:rPr>
          <w:rFonts w:ascii="Simplified Arabic" w:eastAsia="MS Mincho" w:hAnsi="Simplified Arabic" w:cs="Simplified Arabic"/>
          <w:sz w:val="24"/>
          <w:szCs w:val="24"/>
          <w:rtl/>
          <w14:ligatures w14:val="none"/>
        </w:rPr>
        <w:fldChar w:fldCharType="begin"/>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ADDIN ZOTERO_ITEM CSL_CITATION {"citationID":"nkPyGFT3","properties":{"formattedCitation":"(Sposato, 2025)","plainCitation":"(Sposato, 2025)","noteIndex":0},"citationItems":[{"id":208,"uris":["http://zotero.org/users/16034867/items/RK5ZVLT5"],"itemData</w:instrText>
      </w:r>
      <w:r w:rsidRPr="00D35889">
        <w:rPr>
          <w:rFonts w:ascii="Simplified Arabic" w:eastAsia="MS Mincho" w:hAnsi="Simplified Arabic" w:cs="Simplified Arabic"/>
          <w:sz w:val="24"/>
          <w:szCs w:val="24"/>
          <w:rtl/>
          <w14:ligatures w14:val="none"/>
        </w:rPr>
        <w:instrText>":{"</w:instrText>
      </w:r>
      <w:r w:rsidRPr="00D35889">
        <w:rPr>
          <w:rFonts w:ascii="Simplified Arabic" w:eastAsia="MS Mincho" w:hAnsi="Simplified Arabic" w:cs="Simplified Arabic"/>
          <w:sz w:val="24"/>
          <w:szCs w:val="24"/>
          <w14:ligatures w14:val="none"/>
        </w:rPr>
        <w:instrText>id":208,"type":"article-journal","abstract":"Abstract \n            Educational institutions worldwide face mounting challenges in effectively integrating artificial intelligence (AI) technologies into their operations, largely due to the absence of comprehensive frameworks for evaluation and implementation. This systemic gap has led to fragmented adoption practices, missed opportunities for innovation, and potential risks in deployment of AI solutions. The rapid proliferation of AI technologies in higher education has created significant challenges for institutional leaders who must balance technological advancement with educational outcomes, ethical considerations, and resource constraints. This study addresses these critical challenges by developing</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 comprehensive taxonomy of AI applications in higher education leadership. Through a systematic literature review and inductive analysis of publications from 2017 to 2024, the research synthesizes diverse AI applications into ten distinct domains: Administrative Efficiency, Personalized Learning, Enhancing Teaching Practices, Decision-Making and Policy Formulation, Student Support Services, Organizational Leadership and Strategic Planning, Governance and Compliance, Community Engagement and Communication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Ethical AI Leadership, and Diversity, Equity, and Inclusion Initiatives. The resulting taxonomy, validated across various higher education contexts, provides educational leaders with a structured framework for understanding, evaluating, and implementing</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AI solutions in their institutions. This study contributes to the field by offering a common language and conceptual framework for researchers, policymakers, and practitioners, while also identifying critical areas for future research. The findings underscore the transformative potential of AI in higher education and the need for a balanced approach that leverages technological advancements while addressing ethical considerations and equity issues.","container-title":"International Journal of Educational</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14:ligatures w14:val="none"/>
        </w:rPr>
        <w:instrText>Technology in Higher Education","DOI":"10.1186/s41239-025-00517-1","ISSN":"2365-9440","issue":"1","journalAbbreviation":"Int J Educ Technol High Educ","language":"en","page":"20","source":"DOI.org (Crossref)","title":"Artificial intelligence in educational leadership: a comprehensive taxonomy and future directions","title-short":"Artificial intelligence in educational leadership","volume":"22","author":[{"family":"Sposato","given":"Martin"}],"issued":{"date-parts</w:instrText>
      </w:r>
      <w:r w:rsidRPr="00D35889">
        <w:rPr>
          <w:rFonts w:ascii="Simplified Arabic" w:eastAsia="MS Mincho" w:hAnsi="Simplified Arabic" w:cs="Simplified Arabic"/>
          <w:sz w:val="24"/>
          <w:szCs w:val="24"/>
          <w:rtl/>
          <w14:ligatures w14:val="none"/>
        </w:rPr>
        <w:instrText>":[["2025",4,4]]</w:instrText>
      </w:r>
      <w:r w:rsidRPr="00D35889">
        <w:rPr>
          <w:rFonts w:ascii="Simplified Arabic" w:eastAsia="MS Mincho" w:hAnsi="Simplified Arabic" w:cs="Simplified Arabic"/>
          <w:sz w:val="24"/>
          <w:szCs w:val="24"/>
          <w14:ligatures w14:val="none"/>
        </w:rPr>
        <w:instrText>}}}],"schema":"https://github.com/citation-style-language/schema/raw/master/csl-citation.json</w:instrText>
      </w:r>
      <w:r w:rsidRPr="00D35889">
        <w:rPr>
          <w:rFonts w:ascii="Simplified Arabic" w:eastAsia="MS Mincho" w:hAnsi="Simplified Arabic" w:cs="Simplified Arabic"/>
          <w:sz w:val="24"/>
          <w:szCs w:val="24"/>
          <w:rtl/>
          <w14:ligatures w14:val="none"/>
        </w:rPr>
        <w:instrText xml:space="preserve">"} </w:instrText>
      </w:r>
      <w:r w:rsidRPr="00D35889">
        <w:rPr>
          <w:rFonts w:ascii="Simplified Arabic" w:eastAsia="MS Mincho" w:hAnsi="Simplified Arabic" w:cs="Simplified Arabic"/>
          <w:sz w:val="24"/>
          <w:szCs w:val="24"/>
          <w:rtl/>
          <w14:ligatures w14:val="none"/>
        </w:rPr>
        <w:fldChar w:fldCharType="separate"/>
      </w:r>
      <w:r w:rsidRPr="00D35889">
        <w:rPr>
          <w:rFonts w:ascii="Simplified Arabic" w:eastAsia="MS Mincho" w:hAnsi="Simplified Arabic" w:cs="Simplified Arabic"/>
          <w:sz w:val="24"/>
          <w:szCs w:val="24"/>
          <w14:ligatures w14:val="none"/>
        </w:rPr>
        <w:t>(Sposato, 2025)</w:t>
      </w:r>
      <w:r w:rsidRPr="00D35889">
        <w:rPr>
          <w:rFonts w:ascii="Simplified Arabic" w:eastAsia="MS Mincho" w:hAnsi="Simplified Arabic" w:cs="Simplified Arabic"/>
          <w:sz w:val="24"/>
          <w:szCs w:val="24"/>
          <w:rtl/>
          <w14:ligatures w14:val="none"/>
        </w:rPr>
        <w:fldChar w:fldCharType="end"/>
      </w:r>
      <w:r w:rsidRPr="00D35889">
        <w:rPr>
          <w:rFonts w:ascii="Simplified Arabic" w:eastAsia="MS Mincho" w:hAnsi="Simplified Arabic" w:cs="Simplified Arabic"/>
          <w:sz w:val="24"/>
          <w:szCs w:val="24"/>
          <w:rtl/>
          <w14:ligatures w14:val="none"/>
        </w:rPr>
        <w:t>.</w:t>
      </w:r>
    </w:p>
    <w:p w14:paraId="6BB98199" w14:textId="77777777" w:rsidR="007B27E5" w:rsidRPr="00D35889" w:rsidRDefault="007B27E5" w:rsidP="005E108B">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وانطلاقاً من هذا التحول في منطق اتخاذ القرار، تستند هذه الدراسة إلى تموضع نظري متعدد الأبعاد يدمج بين أكثر من عدسة تفسيرية لفهم العلاقة بين الذكاء الاصطناعي ودعم القيادة. فبدلاً من تبني إطار نظري أحادي، تتجه الدراسة إلى منظور تكاملي يجمع بين نظرية نظم دعم القرار، نظرية القيادة التحويلية، والنموذج الموحد لقبول واستخدام التقنية، باعتبارها أطر متكاملة تتيح تفسيراً شاملاً لأبعاد الظاهرة محل الدراسة. فمن جهة، توفّر نظرية نظم دعم القرار الأساس المفاهيمي لفهم كيفية توظيف النظم الذكية في تحليل البيانات وتوليد بدائل القرار. ومن جهة أخرى، تبين نظرية القيادة التحويلية الكيفية التي يمكن من خلالها استشمار هذه النظم في دعم الدور القيادي، ليس عبر استبدال القائد، بل من خلال تمكينه وتعزيز قدرته على التأثير وصياغة الرؤية. أما النموذج الموحد لقبول التقنية، فيُسهم في تفسير العوامل التنظيمية والبشرية التي تؤثر في تبنّي القيادات لهذه النظم ومستوى استثمارها الفعلي في الممارسة المؤسسية</w:t>
      </w:r>
      <w:r w:rsidRPr="00D35889">
        <w:rPr>
          <w:rFonts w:ascii="Simplified Arabic" w:eastAsia="MS Mincho" w:hAnsi="Simplified Arabic" w:cs="Simplified Arabic"/>
          <w:sz w:val="24"/>
          <w:szCs w:val="24"/>
          <w14:ligatures w14:val="none"/>
        </w:rPr>
        <w:t xml:space="preserve"> </w:t>
      </w:r>
      <w:r w:rsidRPr="00D35889">
        <w:rPr>
          <w:rFonts w:ascii="Simplified Arabic" w:eastAsia="MS Mincho" w:hAnsi="Simplified Arabic" w:cs="Simplified Arabic"/>
          <w:sz w:val="24"/>
          <w:szCs w:val="24"/>
          <w14:ligatures w14:val="none"/>
        </w:rPr>
        <w:fldChar w:fldCharType="begin"/>
      </w:r>
      <w:r w:rsidRPr="00D35889">
        <w:rPr>
          <w:rFonts w:ascii="Simplified Arabic" w:eastAsia="MS Mincho" w:hAnsi="Simplified Arabic" w:cs="Simplified Arabic"/>
          <w:sz w:val="24"/>
          <w:szCs w:val="24"/>
          <w14:ligatures w14:val="none"/>
        </w:rPr>
        <w:instrText xml:space="preserve"> ADDIN ZOTERO_ITEM CSL_CITATION {"citationID":"6WCRLSk6","properties":{"formattedCitation":"(Bass &amp; Riggio, 2006; Shim et al., 2002; Venkatesh et al., 2003)","plainCitation":"(Bass &amp; Riggio, 2006; Shim et al., 2002; Venkatesh et al., 2003)","noteIndex":0},"citationItems":[{"id":272,"uris":["http://zotero.org/users/16034867/items/RJNH7FQL"],"itemData":{"id":272,"type":"book","abstract":"Transformational Leadership, Second Edition is intended for both the scholars and serious students of leadership. It is a comprehensive review of theorizing and empirical research that can serve as a reference and starting point for additional research on the theory.It can be used as a supplementary textbook in an intense course on leadership - or as a primary text in a course or seminar focusing on transformational leadership.New in the Second Edition:New, updated examples of leadership have been included to help illustrate the concepts, as well as show the broad range of transformational leadership in a variety of settings.New chapters have been added focusing specifically on the measurement of transformational leadership and transformational leadership and effectiveness.The discussion of both predicators and effects of transformational leadership is greatly expanded.Much more emphasis is given to authentic vs. inauthentic transformational leadership.Suggestions are made for guiding the future of research and applications of transformational leadership.A greatly expanded reference list is included.","source":"Amazon","title":"Transformational Leadership","author":[{"family":"Bass","given":"Bernard M."},{"family":"Riggio","given":"Ronald E."}],"issued":{"date-parts":[["2006"]]}}},{"id":158,"uris":["http://zotero.org/users/16034867/items/C8RKHNK6"],"itemData":{"id":158,"type":"article-journal","container-title":"Decision Support Systems","DOI":"10.1016/S0167-9236(01)00139-7","ISSN":"01679236","issue":"2","journalAbbreviation":"Decision Support Systems","language":"en","license":"https://www.elsevier.com/tdm/userlicense/1.0/","page":"111-126","source":"DOI.org (Crossref)","title":"Past, present, and future of decision support technology","volume":"33","author":[{"family":"Shim","given":"J.P."},{"family":"Warkentin","given":"Merrill"},{"family":"Courtney","given":"James F."},{"family":"Power","given":"Daniel J."},{"family":"Sharda","given":"Ramesh"},{"family":"Carlsson","given":"Christer"}],"issued":{"date-parts":[["2002",6]]}}},{"id":157,"uris":["http://zotero.org/users/16034867/items/L3D57DAJ"],"itemData":{"id":157,"type":"article-journal","container-title":"MIS Quarterly","DOI":"10.2307/30036540","ISSN":"02767783","issue":"3","journalAbbreviation":"MIS Quarterly","page":"425","source":"DOI.org (Crossref)","title":"User Acceptance of Information Technology: Toward a Unified View","title-short":"User Acceptance of Information Technology","volume":"27","author":[{"literal":"Venkatesh"},{"literal":"Morris"},{"literal":"Davis"},{"literal":"Davis"}],"issued":{"date-parts":[["2003"]]}}}],"schema":"https://github.com/citation-style-language/schema/raw/master/csl-citation.json"} </w:instrText>
      </w:r>
      <w:r w:rsidRPr="00D35889">
        <w:rPr>
          <w:rFonts w:ascii="Simplified Arabic" w:eastAsia="MS Mincho" w:hAnsi="Simplified Arabic" w:cs="Simplified Arabic"/>
          <w:sz w:val="24"/>
          <w:szCs w:val="24"/>
          <w14:ligatures w14:val="none"/>
        </w:rPr>
        <w:fldChar w:fldCharType="separate"/>
      </w:r>
      <w:r w:rsidRPr="00D35889">
        <w:rPr>
          <w:rFonts w:ascii="Simplified Arabic" w:eastAsia="MS Mincho" w:hAnsi="Simplified Arabic" w:cs="Simplified Arabic"/>
          <w:sz w:val="24"/>
          <w:szCs w:val="24"/>
          <w14:ligatures w14:val="none"/>
        </w:rPr>
        <w:t>(Bass &amp; Riggio, 2006; Shim et al., 2002; Venkatesh et al., 2003)</w:t>
      </w:r>
      <w:r w:rsidRPr="00D35889">
        <w:rPr>
          <w:rFonts w:ascii="Simplified Arabic" w:eastAsia="MS Mincho" w:hAnsi="Simplified Arabic" w:cs="Simplified Arabic"/>
          <w:sz w:val="24"/>
          <w:szCs w:val="24"/>
          <w14:ligatures w14:val="none"/>
        </w:rPr>
        <w:fldChar w:fldCharType="end"/>
      </w:r>
    </w:p>
    <w:p w14:paraId="46ADBCFF" w14:textId="77777777" w:rsidR="007B27E5" w:rsidRPr="00D35889" w:rsidRDefault="007B27E5" w:rsidP="005E108B">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ويكتسب هذا المنحى أهميته في سياق التعليم التقني السعودي، إذ يفرض الواقع التنظيمي والثقافي والتشغيلي خصائص لا تجعل نقل الأطر العالمية بصورة حرفية خياراً فعالاً في كثيراً من الأحيان، وهو ما يدعم الحاجة إلى إطار محلي يستند إلى بيانات البيئة المحلية ويخضع لمراجعة وتحكيم خبراء وممارسين، بما يضمن ملاءمته وفعاليته في التطبيق المؤسسي.</w:t>
      </w:r>
    </w:p>
    <w:p w14:paraId="783FE4A3" w14:textId="77777777" w:rsidR="005E108B" w:rsidRDefault="005E108B" w:rsidP="007B27E5">
      <w:pPr>
        <w:rPr>
          <w:rFonts w:ascii="Simplified Arabic" w:eastAsia="MS Mincho" w:hAnsi="Simplified Arabic" w:cs="Simplified Arabic"/>
          <w:sz w:val="24"/>
          <w:szCs w:val="24"/>
          <w:rtl/>
          <w14:ligatures w14:val="none"/>
        </w:rPr>
      </w:pPr>
    </w:p>
    <w:p w14:paraId="12386A91" w14:textId="048B8A28" w:rsidR="007B27E5" w:rsidRPr="00D35889" w:rsidRDefault="007B27E5" w:rsidP="00AE0A59">
      <w:pPr>
        <w:spacing w:line="240"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lastRenderedPageBreak/>
        <w:t>استناداً لذلك، تتحدد الفجوة البحثية في محورين مترابطين يشكلان الأساس المنهجي الذي تنطلق منه هذه الدراسة:</w:t>
      </w:r>
    </w:p>
    <w:p w14:paraId="195CEDAE" w14:textId="261F5477" w:rsidR="007B27E5" w:rsidRPr="00D35889" w:rsidRDefault="007B27E5" w:rsidP="006E5589">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 xml:space="preserve">أولاً </w:t>
      </w:r>
      <w:r w:rsidR="00EB7FBB" w:rsidRPr="00D35889">
        <w:rPr>
          <w:rFonts w:ascii="Simplified Arabic" w:eastAsia="MS Mincho" w:hAnsi="Simplified Arabic" w:cs="Simplified Arabic"/>
          <w:sz w:val="24"/>
          <w:szCs w:val="24"/>
          <w:rtl/>
          <w14:ligatures w14:val="none"/>
        </w:rPr>
        <w:t>:</w:t>
      </w:r>
      <w:r w:rsidRPr="00D35889">
        <w:rPr>
          <w:rFonts w:ascii="Simplified Arabic" w:eastAsia="MS Mincho" w:hAnsi="Simplified Arabic" w:cs="Simplified Arabic"/>
          <w:sz w:val="24"/>
          <w:szCs w:val="24"/>
          <w:rtl/>
          <w14:ligatures w14:val="none"/>
        </w:rPr>
        <w:t xml:space="preserve"> فجوة الدمج المؤسسي: تتمثل في غياب إطار مفاهيمي تطبيقي يربط بصورة منهجية بين أبعاد توظيف تقنيات الذكاء الاصطناعي المرتبطة باتخاذ القرار (التحليلات التنبؤية، نظم دعم القرار الذكية، تكامل البيانات وجودتها، والجاهزية المؤسسية) وبين أبعاد دعم القيادة (جودة القرار، سرعته، الرؤية الاستراتيجية، والابتكار القيادي) وذلك ضمن سياق الكليات التقنية السعودية.</w:t>
      </w:r>
    </w:p>
    <w:p w14:paraId="1D16FE1C" w14:textId="3E42116B" w:rsidR="007B27E5" w:rsidRPr="00D35889" w:rsidRDefault="007B27E5" w:rsidP="006E5589">
      <w:pPr>
        <w:spacing w:line="276" w:lineRule="auto"/>
        <w:jc w:val="lowKashida"/>
        <w:rPr>
          <w:rFonts w:ascii="Simplified Arabic" w:eastAsia="MS Mincho" w:hAnsi="Simplified Arabic" w:cs="Simplified Arabic"/>
          <w:sz w:val="24"/>
          <w:szCs w:val="24"/>
          <w14:ligatures w14:val="none"/>
        </w:rPr>
      </w:pPr>
      <w:r w:rsidRPr="00D35889">
        <w:rPr>
          <w:rFonts w:ascii="Simplified Arabic" w:eastAsia="MS Mincho" w:hAnsi="Simplified Arabic" w:cs="Simplified Arabic"/>
          <w:sz w:val="24"/>
          <w:szCs w:val="24"/>
          <w:rtl/>
          <w14:ligatures w14:val="none"/>
        </w:rPr>
        <w:t xml:space="preserve">ثانياً </w:t>
      </w:r>
      <w:r w:rsidR="00EB7FBB" w:rsidRPr="00D35889">
        <w:rPr>
          <w:rFonts w:ascii="Simplified Arabic" w:eastAsia="MS Mincho" w:hAnsi="Simplified Arabic" w:cs="Simplified Arabic"/>
          <w:sz w:val="24"/>
          <w:szCs w:val="24"/>
          <w:rtl/>
          <w14:ligatures w14:val="none"/>
        </w:rPr>
        <w:t>:</w:t>
      </w:r>
      <w:r w:rsidRPr="00D35889">
        <w:rPr>
          <w:rFonts w:ascii="Simplified Arabic" w:eastAsia="MS Mincho" w:hAnsi="Simplified Arabic" w:cs="Simplified Arabic"/>
          <w:sz w:val="24"/>
          <w:szCs w:val="24"/>
          <w:rtl/>
          <w14:ligatures w14:val="none"/>
        </w:rPr>
        <w:t xml:space="preserve"> فجوة القابلية للاختبار والتوطين: وتتمثل في الحاجة إلى نموذج بحثي قابل للتحقق لا يقتصر على التصور النظري، بل يخضع للتقويم والتحكيم من قبل خبراء الميدان، وفق معايير الوضوح والاتساق والقابلية للتطبيق، بما يضمن ملاءمته للسياق التنظيمي للتعليم التقني في المملكة العربية السعودية.</w:t>
      </w:r>
    </w:p>
    <w:p w14:paraId="161F401B" w14:textId="77777777" w:rsidR="007B27E5" w:rsidRPr="00D35889" w:rsidRDefault="007B27E5" w:rsidP="006E5589">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 xml:space="preserve">انطلاقاً من الفجوة البحثية المتمثلة في محدودية الأطر التطبيقية التي تربط بصورة منهجية بين توظيف تقنيات الذكاء الاصطناعي ومخرجات دعم القيادة في سياق الكليات التقنية السعودية، تسعى هذه الدراسة لتصميم إطار مبتكر لاتخاذ القرار قائم على الذكاء الاصطناعي لدعم القيادة، بما يوفر نموذجاً محلياً قابلاً للقياس والتحقق، ومتسقاً مع متطلبات التحول الرقمي ضمن رؤية المملكة 2030. </w:t>
      </w:r>
    </w:p>
    <w:p w14:paraId="47EB0DAC" w14:textId="77777777" w:rsidR="007B27E5" w:rsidRPr="00D35889" w:rsidRDefault="007B27E5" w:rsidP="006E5589">
      <w:pPr>
        <w:spacing w:line="276" w:lineRule="auto"/>
        <w:jc w:val="lowKashida"/>
        <w:rPr>
          <w:rFonts w:ascii="Simplified Arabic" w:eastAsia="MS Mincho" w:hAnsi="Simplified Arabic" w:cs="Simplified Arabic"/>
          <w:sz w:val="24"/>
          <w:szCs w:val="24"/>
          <w:rtl/>
          <w14:ligatures w14:val="none"/>
        </w:rPr>
      </w:pPr>
      <w:r w:rsidRPr="00D35889">
        <w:rPr>
          <w:rFonts w:ascii="Simplified Arabic" w:eastAsia="MS Mincho" w:hAnsi="Simplified Arabic" w:cs="Simplified Arabic"/>
          <w:sz w:val="24"/>
          <w:szCs w:val="24"/>
          <w:rtl/>
          <w14:ligatures w14:val="none"/>
        </w:rPr>
        <w:t>وتتبنى الدراسة تصميم الأساليب المختلطة، حيث تستخدم المرحلة الكمية لتشخيص واقع التوظيف واختبار العلاقة بين المتغيرات، ثم تستكمل بمرحلة نوعية لتفسير النتائج والكشف عن التحديات المؤثرة في التطبيق الفعلي. وفي ضوء دمج نتائج المرحلتين، يبنى إطار تكاملي يخضع للتحكيم للتحقق من صلاحيته التطبيقية، مستنداً إلى منطق التكامل الوظيفي بين النظام الذكي والقائد البشري في عملية اتخاذ القرار.</w:t>
      </w:r>
    </w:p>
    <w:p w14:paraId="447B9CAF" w14:textId="756E7FFF" w:rsidR="00173285" w:rsidRPr="00D35889" w:rsidRDefault="00173285" w:rsidP="00EB1CC5">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مشكلة الدراسة وتساؤلاتها</w:t>
      </w:r>
    </w:p>
    <w:p w14:paraId="5536BCC8" w14:textId="3557F5C7" w:rsidR="00173285" w:rsidRPr="00D35889" w:rsidRDefault="000B175E" w:rsidP="002C00D2">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في ظل التحول الرقمي المتسارع،</w:t>
      </w:r>
      <w:r w:rsidR="00173285" w:rsidRPr="00D35889">
        <w:rPr>
          <w:rFonts w:ascii="Simplified Arabic" w:hAnsi="Simplified Arabic" w:cs="Simplified Arabic"/>
          <w:sz w:val="24"/>
          <w:szCs w:val="24"/>
          <w:rtl/>
        </w:rPr>
        <w:t xml:space="preserve"> أصبحت البيانات المدخل المركزي للتخطيط والتشغيل والتقويم المؤسسي، ومع هذا التحول برز الذكاء الاصطناعي بوصفه ممكناً رئيساً لتطوير أنماط اتخاذ القرار داخل المؤسسات التعليمية من خلال التحليل الذكي للبيانات وتوليد بدائل أكثر دقة وفي زمن أقصر. ومع ذلك، تُظهر المراجعات المنهجية في مجال الذكاء الاصطناعي في التعليم العالي أن التركيز البحثي ظل لفترة طويلة منصباً على تطبيقات التعليم والتعلم أكثر من تركيزه على القيادة المؤسسية واتخاذ القرار الإداري</w:t>
      </w:r>
      <w:r w:rsidR="00804B71" w:rsidRPr="00D35889">
        <w:rPr>
          <w:rFonts w:ascii="Simplified Arabic" w:hAnsi="Simplified Arabic" w:cs="Simplified Arabic"/>
          <w:sz w:val="24"/>
          <w:szCs w:val="24"/>
          <w:rtl/>
        </w:rPr>
        <w:t>.</w:t>
      </w:r>
      <w:r w:rsidR="00173285" w:rsidRPr="00D35889">
        <w:rPr>
          <w:rFonts w:ascii="Simplified Arabic" w:hAnsi="Simplified Arabic" w:cs="Simplified Arabic"/>
          <w:sz w:val="24"/>
          <w:szCs w:val="24"/>
          <w:rtl/>
        </w:rPr>
        <w:t xml:space="preserve"> </w:t>
      </w:r>
      <w:r w:rsidR="005817D1" w:rsidRPr="00D35889">
        <w:rPr>
          <w:rFonts w:ascii="Simplified Arabic" w:hAnsi="Simplified Arabic" w:cs="Simplified Arabic"/>
          <w:sz w:val="24"/>
          <w:szCs w:val="24"/>
          <w:rtl/>
        </w:rPr>
        <w:t>مما أدى</w:t>
      </w:r>
      <w:r w:rsidR="00173285" w:rsidRPr="00D35889">
        <w:rPr>
          <w:rFonts w:ascii="Simplified Arabic" w:hAnsi="Simplified Arabic" w:cs="Simplified Arabic"/>
          <w:sz w:val="24"/>
          <w:szCs w:val="24"/>
          <w:rtl/>
        </w:rPr>
        <w:t xml:space="preserve"> إلى محدودية نضج الأطر التطبيقية التي تربط بصورة منهجية بين توظيف الذكاء الاصطناعي ودعم القرار القيادي</w:t>
      </w:r>
      <w:r w:rsidR="00173285" w:rsidRPr="00D35889">
        <w:rPr>
          <w:rFonts w:ascii="Simplified Arabic" w:hAnsi="Simplified Arabic" w:cs="Simplified Arabic"/>
          <w:sz w:val="24"/>
          <w:szCs w:val="24"/>
        </w:rPr>
        <w:t xml:space="preserve"> </w:t>
      </w:r>
      <w:r w:rsidR="00173285" w:rsidRPr="00D35889">
        <w:rPr>
          <w:rFonts w:ascii="Simplified Arabic" w:hAnsi="Simplified Arabic" w:cs="Simplified Arabic"/>
          <w:sz w:val="24"/>
          <w:szCs w:val="24"/>
        </w:rPr>
        <w:fldChar w:fldCharType="begin"/>
      </w:r>
      <w:r w:rsidR="00173285" w:rsidRPr="00D35889">
        <w:rPr>
          <w:rFonts w:ascii="Simplified Arabic" w:hAnsi="Simplified Arabic" w:cs="Simplified Arabic"/>
          <w:sz w:val="24"/>
          <w:szCs w:val="24"/>
        </w:rPr>
        <w:instrText xml:space="preserve"> ADDIN ZOTERO_ITEM CSL_CITATION {"citationID":"xNqJoP88","properties":{"formattedCitation":"(Crompton &amp; Burke, 2023; Zawacki-Richter et al., 2019)","plainCitation":"(Crompton &amp; Burke, 2023; Zawacki-Richter et al., 2019)","noteIndex":0},"citationItems":[{"id":212,"uris":["http://zotero.org/users/16034867/items/V57865DN"],"itemData":{"id":212,"type":"article-journal","abstract":"Abstract \n            This systematic review provides unique findings with an up-to-date examination of artificial intelligence (AI) in higher education (HE) from 2016 to 2022. Using PRISMA principles and protocol, 138 articles were identified for a full examination. Using a priori, and grounded coding, the data from the 138 articles were extracted, analyzed, and coded. The findings of this study show that in 2021 and 2022, publications rose nearly two to three times the number of previous years. With this rapid rise in the number of AIEd HE publications, new trends have emerged. The findings show that research was conducted in six of the seven continents of the world. The trend has shifted from the US to China leading in the number of publications. Another new trend is in the researcher affiliation as prior studies showed a lack of researchers from departments of education. This has now changed to be the most dominant department. Undergraduate students were the most studied students at 72%. Similar to the findings of other studies, language learning was the most common subject domain. This included writing, reading, and vocabulary acquisition. In examination of who the AIEd was intended for 72% of the studies focused on students, 17% instructors, and 11% managers. In answering the overarching question of how AIEd was used in HE, grounded coding was used. Five usage codes emerged from the data: (1) Assessment/Evaluation, (2) Predicting, (3) AI Assistant, (4) Intelligent Tutoring System (ITS), and (5) Managing Student Learning. This systematic review revealed gaps in the literature to be used as a springboard for future researchers, including new tools, such as Chat GPT.","container-title":"International Journal of Educational Technology in Higher Education","DOI":"10.1186/s41239-023-00392-8","ISSN":"2365-9440","issue":"1","journalAbbreviation":"Int J Educ Technol High Educ","language":"en","page":"22","source":"DOI.org (Crossref)","title":"Artificial intelligence in higher education: the state of the field","title-short":"Artificial intelligence in higher education","volume":"20","author":[{"family":"Crompton","given":"Helen"},{"family":"Burke","given":"Diane"}],"issued":{"date-parts":[["2023",4,24]]}}},{"id":221,"uris":["http://zotero.org/users/16034867/items/HWRHXCH9"],"itemData":{"id":221,"type":"article-journal","abstract":"Abstract \n            According to various international reports, Artificial Intelligence in Education (AIEd) is one of the currently emerging fields in educational technology. Whilst it has been around for about 30</w:instrText>
      </w:r>
      <w:r w:rsidR="00173285" w:rsidRPr="00D35889">
        <w:rPr>
          <w:rFonts w:ascii="Times New Roman" w:hAnsi="Times New Roman" w:cs="Times New Roman"/>
          <w:sz w:val="24"/>
          <w:szCs w:val="24"/>
        </w:rPr>
        <w:instrText> </w:instrText>
      </w:r>
      <w:r w:rsidR="00173285" w:rsidRPr="00D35889">
        <w:rPr>
          <w:rFonts w:ascii="Simplified Arabic" w:hAnsi="Simplified Arabic" w:cs="Simplified Arabic"/>
          <w:sz w:val="24"/>
          <w:szCs w:val="24"/>
        </w:rPr>
        <w:instrText xml:space="preserve">years, it is still unclear for educators how to make pedagogical advantage of it on a broader scale, and how it can actually impact meaningfully on teaching and learning in higher education. This paper seeks to provide an overview of research on AI applications in higher education through a systematic review. Out of 2656 initially identified publications for the period between 2007 and 2018, 146 articles were included for final synthesis, according to explicit inclusion and exclusion criteria. The descriptive results show that most of the disciplines involved in AIEd papers come from Computer Science and STEM, and that quantitative methods were the most frequently used in empirical studies. The synthesis of results presents four areas of AIEd applications in academic support services, and institutional and administrative services: 1. profiling and prediction, 2. assessment and evaluation, 3. adaptive systems and personalisation, and 4. intelligent tutoring systems. The conclusions reflect on the almost lack of critical reflection of challenges and risks of AIEd, the weak connection to theoretical pedagogical perspectives, and the need for further exploration of ethical and educational approaches in the application of AIEd in higher education.","container-title":"International Journal of Educational Technology in Higher Education","DOI":"10.1186/s41239-019-0171-0","ISSN":"2365-9440","issue":"1","journalAbbreviation":"Int J Educ Technol High Educ","language":"en","page":"39","source":"DOI.org (Crossref)","title":"Systematic review of research on artificial intelligence applications in higher education – where are the educators?","volume":"16","author":[{"family":"Zawacki-Richter","given":"Olaf"},{"family":"Marín","given":"Victoria I."},{"family":"Bond","given":"Melissa"},{"family":"Gouverneur","given":"Franziska"}],"issued":{"date-parts":[["2019",12]]}}}],"schema":"https://github.com/citation-style-language/schema/raw/master/csl-citation.json"} </w:instrText>
      </w:r>
      <w:r w:rsidR="00173285" w:rsidRPr="00D35889">
        <w:rPr>
          <w:rFonts w:ascii="Simplified Arabic" w:hAnsi="Simplified Arabic" w:cs="Simplified Arabic"/>
          <w:sz w:val="24"/>
          <w:szCs w:val="24"/>
        </w:rPr>
        <w:fldChar w:fldCharType="separate"/>
      </w:r>
      <w:r w:rsidR="00173285" w:rsidRPr="00D35889">
        <w:rPr>
          <w:rFonts w:ascii="Simplified Arabic" w:hAnsi="Simplified Arabic" w:cs="Simplified Arabic"/>
          <w:sz w:val="24"/>
        </w:rPr>
        <w:t>(Crompton &amp; Burke, 2023; Zawacki-Richter et al., 2019)</w:t>
      </w:r>
      <w:r w:rsidR="00173285" w:rsidRPr="00D35889">
        <w:rPr>
          <w:rFonts w:ascii="Simplified Arabic" w:hAnsi="Simplified Arabic" w:cs="Simplified Arabic"/>
          <w:sz w:val="24"/>
          <w:szCs w:val="24"/>
        </w:rPr>
        <w:fldChar w:fldCharType="end"/>
      </w:r>
      <w:r w:rsidR="00173285" w:rsidRPr="00D35889">
        <w:rPr>
          <w:rFonts w:ascii="Simplified Arabic" w:hAnsi="Simplified Arabic" w:cs="Simplified Arabic"/>
          <w:sz w:val="24"/>
          <w:szCs w:val="24"/>
          <w:rtl/>
        </w:rPr>
        <w:t xml:space="preserve">. </w:t>
      </w:r>
    </w:p>
    <w:p w14:paraId="14A32390" w14:textId="77777777" w:rsidR="00A272B6" w:rsidRPr="00D35889" w:rsidRDefault="00173285" w:rsidP="002C00D2">
      <w:p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وفي مجال القيادة التعليمية تحديداً، تتجه الأدبيات الحديثة إلى تطوير تصنيفات تفسيرية توضح أدوار الذكاء الاصطناعي داخل وظائف القيادة، مع التأكيد على أن تطبيقاته لا تقتصر على البعد التقني، بل تثير تحديات أخلاقية وحوكمة معقدة تتطلب أطرًا مؤسسية واضحة لضمان الشفافية والمساءلة وقابلية التفسير</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{"citationID":"dTtt3yUC","properties":{"formattedCitation":"(Chaudhry &amp; Kazim, 2022)","plainCitation":"(Chaudhry &amp; Kazim, 2022)","noteIndex":0},"citationItems":[{"id":229,"uris":["http://zotero.org/users/16034867/items/3NTTBN57"],"itemData":{"id":229,"type":"article-journal","abstract":"In the past few decades, technology has completely transformed the world around us. Indeed, experts believe that the next big digital transformation in how we live, communicate, work, trade and learn will be driven by Artificial Intelligence (AI) [83]. This paper presents a high-level industrial and academic overview of AI in Education (AIEd). It presents the focus of latest research in AIEd on reducing teachers’ workload, contextualized learning for students, revolutionizing assessments and developments in intelligent tutoring systems. It also discusses the ethical dimension of AIEd and the potential impact of the Covid-19 pandemic on the future of AIEd’s research and practice. The intended readership of this article is policy makers and institutional leaders who are looking for an introductory state of play in AIEd.","container-title":"AI and Ethics","DOI":"10.1007/s43681-021-00074-z","ISSN":"2730-5961","issue":"1","journalAbbreviation":"AI Ethics","language":"en","page":"157-165","source":"Springer Link","title":"Artificial Intelligence in Education (AIEd): a high-level academic and industry note 2021","title-short":"Artificial Intelligence in Education (AIEd)","volume":"2","author":[{"family":"Chaudhry","given":"Muhammad Ali"},{"family":"Kazim","given":"Emre"}],"issued":{"date-parts":[["2022",2,1]]}}}],"schema":"https://github.com/citation-style-language/schema/raw/master/csl-citation.json"}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(Chaudhry &amp; Kazim, 2022)</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tl/>
        </w:rPr>
        <w:t xml:space="preserve">كما تشير الدراسات إلى أن قادة المؤسسات التعليمية يواجهون تحديات متعددة الأبعاد عند محاولة دمج </w:t>
      </w:r>
      <w:r w:rsidRPr="00D35889">
        <w:rPr>
          <w:rFonts w:ascii="Simplified Arabic" w:hAnsi="Simplified Arabic" w:cs="Simplified Arabic"/>
          <w:sz w:val="24"/>
          <w:szCs w:val="24"/>
          <w:rtl/>
        </w:rPr>
        <w:lastRenderedPageBreak/>
        <w:t xml:space="preserve">تقنيات الذكاء الاصطناعي في عمليات صنع القرار، تشمل نقص البنية التحتية والبيانات، وضعف الجاهزية المؤسسية، وقصور الأطر التنظيمية الداعمة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{"citationID":"1FiZzxZL","properties":{"formattedCitation":"(Holmes &amp; Tuomi, 2022; Selwyn et al., 2023)","plainCitation":"(Holmes &amp; Tuomi, 2022; Selwyn et al., 2023)","noteIndex":0},"citationItems":[{"id":226,"uris":["http://zotero.org/users/16034867/items/XNLI8HM4"],"itemData":{"id":226,"type":"article-journal","abstract":"Abstract \n            Recent developments in Artificial Intelligence (AI) have generated great expectations for the future impact of AI in education and learning (AIED). Often these expectations have been based on misunderstanding current technical possibilities, lack of knowledge about state</w:instrText>
      </w:r>
      <w:r w:rsidRPr="00D35889">
        <w:rPr>
          <w:rFonts w:ascii="Cambria Math" w:hAnsi="Cambria Math" w:cs="Cambria Math"/>
          <w:sz w:val="24"/>
          <w:szCs w:val="24"/>
        </w:rPr>
        <w:instrText>‐</w:instrText>
      </w:r>
      <w:r w:rsidRPr="00D35889">
        <w:rPr>
          <w:rFonts w:ascii="Simplified Arabic" w:hAnsi="Simplified Arabic" w:cs="Simplified Arabic"/>
          <w:sz w:val="24"/>
          <w:szCs w:val="24"/>
        </w:rPr>
        <w:instrText>of</w:instrText>
      </w:r>
      <w:r w:rsidRPr="00D35889">
        <w:rPr>
          <w:rFonts w:ascii="Cambria Math" w:hAnsi="Cambria Math" w:cs="Cambria Math"/>
          <w:sz w:val="24"/>
          <w:szCs w:val="24"/>
        </w:rPr>
        <w:instrText>‐</w:instrText>
      </w:r>
      <w:r w:rsidRPr="00D35889">
        <w:rPr>
          <w:rFonts w:ascii="Simplified Arabic" w:hAnsi="Simplified Arabic" w:cs="Simplified Arabic"/>
          <w:sz w:val="24"/>
          <w:szCs w:val="24"/>
        </w:rPr>
        <w:instrText>the</w:instrText>
      </w:r>
      <w:r w:rsidRPr="00D35889">
        <w:rPr>
          <w:rFonts w:ascii="Cambria Math" w:hAnsi="Cambria Math" w:cs="Cambria Math"/>
          <w:sz w:val="24"/>
          <w:szCs w:val="24"/>
        </w:rPr>
        <w:instrText>‐</w:instrText>
      </w:r>
      <w:r w:rsidRPr="00D35889">
        <w:rPr>
          <w:rFonts w:ascii="Simplified Arabic" w:hAnsi="Simplified Arabic" w:cs="Simplified Arabic"/>
          <w:sz w:val="24"/>
          <w:szCs w:val="24"/>
        </w:rPr>
        <w:instrText xml:space="preserve">art AI in education, and exceedingly narrow views on the functions of education in society. In this article, we provide a review of existing AI systems in education and their pedagogic and educational assumptions. We develop a typology of AIED systems and describe different ways of using AI in education and learning, show how these are grounded in different interpretations of what AI and education is or could be, and discuss some potential roadblocks on the AIED highway.","container-title":"European Journal of Education","DOI":"10.1111/ejed.12533","ISSN":"0141-8211, 1465-3435","issue":"4","journalAbbreviation":"Euro J of Education","language":"en","page":"542-570","source":"DOI.org (Crossref)","title":"State of the art and practice in &lt;span style=\"font-variant:small-caps;\"&gt;AI&lt;/span&gt; in education","title-short":"State of the art and practice in &lt;span style=\"font-variant","volume":"57","author":[{"family":"Holmes","given":"Wayne"},{"family":"Tuomi","given":"Ilkka"}],"issued":{"date-parts":[["2022",12]]}}},{"id":225,"uris":["http://zotero.org/users/16034867/items/HFS7A4DE"],"itemData":{"id":225,"type":"article-journal","container-title":"Postdigital Science and Education","DOI":"10.1007/s42438-021-00263-3","ISSN":"2524-4868","issue":"1","journalAbbreviation":"Postdigit Sci Educ","language":"en","page":"15-24","source":"Springer Link","title":"Digital Technologies and the Automation of Education — Key Questions and Concerns","volume":"5","author":[{"family":"Selwyn","given":"Neil"},{"family":"Hillman","given":"Thomas"},{"family":"Bergviken Rensfeldt","given":"Annika"},{"family":"Perrotta","given":"Carlo"}],"issued":{"date-parts":[["2023",1,1]]}}}],"schema":"https://github.com/citation-style-language/schema/raw/master/csl-citation.json"}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(Holmes &amp; Tuomi, 2022; Selwyn et al., 2023)</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p>
    <w:p w14:paraId="14F4DFD8" w14:textId="60EE0938" w:rsidR="00173285" w:rsidRPr="00D35889" w:rsidRDefault="00173285" w:rsidP="002C00D2">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Pr>
        <w:t xml:space="preserve"> </w:t>
      </w:r>
      <w:r w:rsidR="00056B1E" w:rsidRPr="00D35889">
        <w:rPr>
          <w:rFonts w:ascii="Simplified Arabic" w:hAnsi="Simplified Arabic" w:cs="Simplified Arabic"/>
          <w:sz w:val="24"/>
          <w:szCs w:val="24"/>
          <w:rtl/>
        </w:rPr>
        <w:t>وهذا يبرز</w:t>
      </w:r>
      <w:r w:rsidRPr="00D35889">
        <w:rPr>
          <w:rFonts w:ascii="Simplified Arabic" w:hAnsi="Simplified Arabic" w:cs="Simplified Arabic"/>
          <w:sz w:val="24"/>
          <w:szCs w:val="24"/>
          <w:rtl/>
        </w:rPr>
        <w:t xml:space="preserve"> فجوة منهجية تتمثل في غياب أطر تطبيقية قابلة للقياس تربط بصورة تكاملية بين توظيف الذكاء الاصطناعي ومخرجات القيادة في السياقات التعليمية</w:t>
      </w:r>
      <w:r w:rsidRPr="00D35889">
        <w:rPr>
          <w:rFonts w:ascii="Simplified Arabic" w:hAnsi="Simplified Arabic" w:cs="Simplified Arabic"/>
          <w:sz w:val="24"/>
          <w:szCs w:val="24"/>
        </w:rPr>
        <w:t>.</w:t>
      </w:r>
      <w:r w:rsidR="00A272B6"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 xml:space="preserve">كما تشير نماذج معاصرة إلى إعادة توزيع للأدوار بين الأنظمة الذكية والقادة البشريين ضمن نمط تعاوني تكاملي، تتولى فيه الأنظمة مهام جمع البيانات والتحليل وتوليد البدائل، بينما يحتفظ القائد بوظائف الحكم </w:t>
      </w:r>
      <w:r w:rsidRPr="00D35889">
        <w:rPr>
          <w:rFonts w:ascii="Simplified Arabic" w:hAnsi="Simplified Arabic" w:cs="Simplified Arabic"/>
          <w:sz w:val="24"/>
          <w:szCs w:val="24"/>
        </w:rPr>
        <w:t>النهائي</w:t>
      </w:r>
      <w:r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Pr>
        <w:t>الموازنة السياقية، الأخلاقية</w:t>
      </w:r>
      <w:r w:rsidRPr="00D35889">
        <w:rPr>
          <w:rFonts w:ascii="Simplified Arabic" w:hAnsi="Simplified Arabic" w:cs="Simplified Arabic"/>
          <w:sz w:val="24"/>
          <w:szCs w:val="24"/>
          <w:rtl/>
        </w:rPr>
        <w:t>، والتنظيمية. ويستدعي هذا التحول تطوير كفايات قيادية جديدة تمكّن القيادات من التعامل النقدي مع مخرجات الأنظمة الذكية وفهم حدودها وضبط استخدامها بما يتوافق مع القيم المؤسسية</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{"citationID":"a92Jrimu","properties":{"formattedCitation":"(Williamson &amp; Eynon, 2020)","plainCitation":"(Williamson &amp; Eynon, 2020)","noteIndex":0},"citationItems":[{"id":222,"uris":["http://zotero.org/users/16034867/items/CWFNDQA3"],"itemData":{"id":222,"type":"article-journal","container-title":"Learning, Media and Technology","DOI":"10.1080/17439884.2020.1798995","ISSN":"1743-9884, 1743-9892","issue":"3","journalAbbreviation":"Learning, Media and Technology","language":"en","page":"223-235","source":"DOI.org (Crossref)","title":"Historical threads, missing links, and future directions in AI in education","volume":"45","author":[{"family":"Williamson","given":"Ben"},{"family":"Eynon","given":"Rebecca"}],"issued":{"date-parts":[["2020",7,2]]}}}],"schema":"https://github.com/citation-style-language/schema/raw/master/csl-citation.json"}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(Williamson &amp; Eynon, 2020)</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tl/>
        </w:rPr>
        <w:t>وفي المقابل، تحذر الأدبيات من أن إدخال الذكاء الاصطناعي في سياقات القيادة قد يتحول إلى مصدر مخاطر معرفية إذا غابت الحوكمة وقابلية التفسير وجودة البيانات، بما يفضي إلى ما يُعرف بظاهرة الصندوق الأسود في القرار</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{"citationID":"O3ux8Z2i","properties":{"formattedCitation":"(Wang, 2021)","plainCitation":"(Wang, 2021)","noteIndex":0},"citationItems":[{"id":108,"uris":["http://zotero.org/users/16034867/items/P4S8QF7H"],"itemData":{"id":108,"type":"article-journal","container-title":"Studies in Educational Evaluation","DOI":"10.1016/j.stueduc.2020.100872","ISSN":"0191491X","journalAbbreviation":"Studies in Educational Evaluation","language":"en","page":"100872","source":"DOI.org (Crossref)","title":"When artificial intelligence meets educational leaders’ data-informed decision-making: A cautionary tale","title-short":"When artificial intelligence meets educational leaders’ data-informed decision-making","volume":"69","author":[{"family":"Wang","given":"Yinying"}],"issued":{"date-parts":[["2021",6]]}}}],"schema":"https://github.com/citation-style-language/schema/raw/master/csl-citation.json"}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(Wang, 2021)</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r w:rsidR="002C00D2">
        <w:rPr>
          <w:rFonts w:ascii="Simplified Arabic" w:hAnsi="Simplified Arabic" w:cs="Simplified Arabic"/>
          <w:sz w:val="24"/>
          <w:szCs w:val="24"/>
        </w:rPr>
        <w:t xml:space="preserve"> </w:t>
      </w:r>
      <w:r w:rsidRPr="00D35889">
        <w:rPr>
          <w:rFonts w:ascii="Simplified Arabic" w:hAnsi="Simplified Arabic" w:cs="Simplified Arabic"/>
          <w:sz w:val="24"/>
          <w:szCs w:val="24"/>
        </w:rPr>
        <w:t xml:space="preserve"> </w:t>
      </w:r>
      <w:r w:rsidR="00B57CF4" w:rsidRPr="00D35889">
        <w:rPr>
          <w:rFonts w:ascii="Simplified Arabic" w:hAnsi="Simplified Arabic" w:cs="Simplified Arabic"/>
          <w:sz w:val="24"/>
          <w:szCs w:val="24"/>
          <w:rtl/>
        </w:rPr>
        <w:t>مما يؤكد</w:t>
      </w:r>
      <w:r w:rsidRPr="00D35889">
        <w:rPr>
          <w:rFonts w:ascii="Simplified Arabic" w:hAnsi="Simplified Arabic" w:cs="Simplified Arabic"/>
          <w:sz w:val="24"/>
          <w:szCs w:val="24"/>
          <w:rtl/>
        </w:rPr>
        <w:t xml:space="preserve"> تعقيداً منهجياً يستدعي بناء أطر واضحة تنظّم العلاقة بين التقنية والقيادة في السياقات التعليمية</w:t>
      </w:r>
      <w:r w:rsidRPr="00D35889">
        <w:rPr>
          <w:rFonts w:ascii="Simplified Arabic" w:hAnsi="Simplified Arabic" w:cs="Simplified Arabic"/>
          <w:sz w:val="24"/>
          <w:szCs w:val="24"/>
        </w:rPr>
        <w:t>.</w:t>
      </w:r>
    </w:p>
    <w:p w14:paraId="709590F9" w14:textId="77777777" w:rsidR="00A272B6" w:rsidRPr="00D35889" w:rsidRDefault="00173285" w:rsidP="002C00D2">
      <w:p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وفي السياق السعودي، تُعد الكليات التقنية التابعة للمؤسسة العامة للتدريب التقني والمهني بيئات ذات خصوصية تنظيمية ومهنية بحكم ارتباطها المباشر بمتطلبات سوق العمل والمعايير الصناعية ومؤشرات التشغيل (كالقبول والتخرج والتوظيف وجودة التدريب)، مما يرفع درجة تعقيد القرار القيادي فيها مقارنة ببيئات أكاديمية أقل ارتباطاً بالتشغيل المهني. وفي ظل التوجهات الوطنية للتحول الرقمي ضمن رؤية المملكة 2030، أصبح دمج التقنيات الرقمية في مؤسسات التعليم العالي ضرورة استراتيجية، غير أن هذا الدمج يواجه تحديات تتعلق بالبنية التحتية التقنية، وتأهيل القيادات، وبناء القدرات المؤسسية</w:t>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{"citationID":"P02iyRfb","properties":{"formattedCitation":"(Alenezi et al., 2023)","plainCitation":"(Alenezi et al., 2023)","noteIndex":0},"citationItems":[{"id":230,"uris":["http://zotero.org/users/16034867/items/DI8PULEB"],"itemData":{"id":230,"type":"article-journal","abstract":"Although it existed in a few different forms earlier, digital education is essentially a modern invention. It is the digitalization of a segment of the educational system. This article attempts to offer insightful thoughts on the future potential and difficulties of information and communication technology (ICT) and digital education as they relate to adopting the most recent technological advancements in the digital era and extensive online open courses. With the development of internet technology, we have observed a significant shift in how we communicate and collaborate among academics. The digital revolution encouraged unrestricted access to information on a global scale. Today’s classrooms are equipped with a wealth of ICT tools, and almost all instructors have made significant progress in integrating digital technology to improve students’ access to information and cooperative learning opportunities. The higher education system must seek to utilize the power of ICT to be competitive and provide high-quality education as a consequence of digital transformation, disruptive technological innovations, and accelerated change. To accomplish these ambitions, this paper describes some challenges that higher education encounters, as well as technological resources and methodologies they have used in the current scenario to transform higher education to adopt digital transformation. The paper aims to synthesize considerable insights that can be applied to the digitalization of higher education in the current and near future.","container-title":"Sustainability","DOI":"10.3390/su15064782","ISSN":"2071-1050","issue":"6","journalAbbreviation":"Sustainability","language":"en","page":"4782","source":"DOI.org (Crossref)","title":"The Need of Integrating Digital Education in Higher Education: Challenges and Opportunities","title-short":"The Need of Integrating Digital Education in Higher Education","volume":"15","author":[{"family":"Alenezi","given":"Mamdouh"},{"family":"Wardat","given":"Saja"},{"family":"Akour","given":"Mohammed"}],"issued":{"date-parts":[["2023",3,8]]}}}],"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(Alenezi et al., 2023)</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p>
    <w:p w14:paraId="113C0F54" w14:textId="160C1AC1" w:rsidR="00173285" w:rsidRPr="00D35889" w:rsidRDefault="00173285" w:rsidP="002C00D2">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tl/>
        </w:rPr>
        <w:t xml:space="preserve">وتشير الأدبيات المحلية إلى أن القيادة الرقمية في مؤسسات التعليم السعودية </w:t>
      </w:r>
      <w:r w:rsidR="00E87160" w:rsidRPr="00D35889">
        <w:rPr>
          <w:rFonts w:ascii="Simplified Arabic" w:hAnsi="Simplified Arabic" w:cs="Simplified Arabic"/>
          <w:sz w:val="24"/>
          <w:szCs w:val="24"/>
          <w:rtl/>
        </w:rPr>
        <w:t>ما زالت</w:t>
      </w:r>
      <w:r w:rsidRPr="00D35889">
        <w:rPr>
          <w:rFonts w:ascii="Simplified Arabic" w:hAnsi="Simplified Arabic" w:cs="Simplified Arabic"/>
          <w:sz w:val="24"/>
          <w:szCs w:val="24"/>
          <w:rtl/>
        </w:rPr>
        <w:t xml:space="preserve"> تواجه تحديات تنظيمية وتقنية تحد من فاعلية توظيف التقنيات الحديثة في دعم القرار القيادي </w:t>
      </w:r>
      <w:r w:rsidRPr="00D35889">
        <w:rPr>
          <w:rFonts w:ascii="Simplified Arabic" w:hAnsi="Simplified Arabic" w:cs="Simplified Arabic"/>
          <w:sz w:val="24"/>
          <w:szCs w:val="24"/>
          <w:rtl/>
        </w:rPr>
        <w:fldChar w:fldCharType="begin"/>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Pr>
        <w:instrText>ADDIN ZOTERO_ITEM CSL_CITATION {"citationID":"EsEwsCLR","properties":{"formattedCitation":"(\\uc0\\u1575{}\\uc0\\u1604{}\\uc0\\u1581{}\\uc0\\u1575{}\\uc0\\u1585{}\\uc0\\u1579{}\\uc0\\u1610{} &amp; \\uc0\\u1575{}\\uc0\\u1604{}\\uc0\\u1580{}\\uc0\\u1593{}\\uc0</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u1610{}\\uc0\\u1583{}, 2022)","plainCitation</w:instrText>
      </w:r>
      <w:r w:rsidRPr="00D35889">
        <w:rPr>
          <w:rFonts w:ascii="Simplified Arabic" w:hAnsi="Simplified Arabic" w:cs="Simplified Arabic"/>
          <w:sz w:val="24"/>
          <w:szCs w:val="24"/>
          <w:rtl/>
        </w:rPr>
        <w:instrText>":"(الحارثي &amp; الجعيد, 2022)","</w:instrText>
      </w:r>
      <w:r w:rsidRPr="00D35889">
        <w:rPr>
          <w:rFonts w:ascii="Simplified Arabic" w:hAnsi="Simplified Arabic" w:cs="Simplified Arabic"/>
          <w:sz w:val="24"/>
          <w:szCs w:val="24"/>
        </w:rPr>
        <w:instrText>noteIndex":0},"citationItems":[{"id":220,"uris":["http://zotero.org/users/16034867/items/WHQN7NKN"],"itemData":{"id":220,"type":"article-journal","container-title</w:instrText>
      </w:r>
      <w:r w:rsidRPr="00D35889">
        <w:rPr>
          <w:rFonts w:ascii="Simplified Arabic" w:hAnsi="Simplified Arabic" w:cs="Simplified Arabic"/>
          <w:sz w:val="24"/>
          <w:szCs w:val="24"/>
          <w:rtl/>
        </w:rPr>
        <w:instrText>":"العلوم التربوية","</w:instrText>
      </w:r>
      <w:r w:rsidRPr="00D35889">
        <w:rPr>
          <w:rFonts w:ascii="Simplified Arabic" w:hAnsi="Simplified Arabic" w:cs="Simplified Arabic"/>
          <w:sz w:val="24"/>
          <w:szCs w:val="24"/>
        </w:rPr>
        <w:instrText>DOI":"10.21608/ssj.2022.284993","ISSN":"2682-2490","issue":"4","journalAbbreviation</w:instrText>
      </w:r>
      <w:r w:rsidRPr="00D35889">
        <w:rPr>
          <w:rFonts w:ascii="Simplified Arabic" w:hAnsi="Simplified Arabic" w:cs="Simplified Arabic"/>
          <w:sz w:val="24"/>
          <w:szCs w:val="24"/>
          <w:rtl/>
        </w:rPr>
        <w:instrText>":"العلوم التربوية","</w:instrText>
      </w:r>
      <w:r w:rsidRPr="00D35889">
        <w:rPr>
          <w:rFonts w:ascii="Simplified Arabic" w:hAnsi="Simplified Arabic" w:cs="Simplified Arabic"/>
          <w:sz w:val="24"/>
          <w:szCs w:val="24"/>
        </w:rPr>
        <w:instrText>language":"ar","page":"461-511","source":"DOI.org (Crossref)","title</w:instrText>
      </w:r>
      <w:r w:rsidRPr="00D35889">
        <w:rPr>
          <w:rFonts w:ascii="Simplified Arabic" w:hAnsi="Simplified Arabic" w:cs="Simplified Arabic"/>
          <w:sz w:val="24"/>
          <w:szCs w:val="24"/>
          <w:rtl/>
        </w:rPr>
        <w:instrText>":"دور القيادة الرقمية في دعم التعليم المدمج لتحقيق الميزة التنافسية \"دراسة تطبيقية\" على مؤسسات التعليم السعودية - تعليم الطائف.","</w:instrText>
      </w:r>
      <w:r w:rsidRPr="00D35889">
        <w:rPr>
          <w:rFonts w:ascii="Simplified Arabic" w:hAnsi="Simplified Arabic" w:cs="Simplified Arabic"/>
          <w:sz w:val="24"/>
          <w:szCs w:val="24"/>
        </w:rPr>
        <w:instrText>volume":"30","author</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family</w:instrText>
      </w:r>
      <w:r w:rsidRPr="00D35889">
        <w:rPr>
          <w:rFonts w:ascii="Simplified Arabic" w:hAnsi="Simplified Arabic" w:cs="Simplified Arabic"/>
          <w:sz w:val="24"/>
          <w:szCs w:val="24"/>
          <w:rtl/>
        </w:rPr>
        <w:instrText>":"الحارثي","</w:instrText>
      </w:r>
      <w:r w:rsidRPr="00D35889">
        <w:rPr>
          <w:rFonts w:ascii="Simplified Arabic" w:hAnsi="Simplified Arabic" w:cs="Simplified Arabic"/>
          <w:sz w:val="24"/>
          <w:szCs w:val="24"/>
        </w:rPr>
        <w:instrText>given</w:instrText>
      </w:r>
      <w:r w:rsidRPr="00D35889">
        <w:rPr>
          <w:rFonts w:ascii="Simplified Arabic" w:hAnsi="Simplified Arabic" w:cs="Simplified Arabic"/>
          <w:sz w:val="24"/>
          <w:szCs w:val="24"/>
          <w:rtl/>
        </w:rPr>
        <w:instrText>":"جواهر عائد"},{"</w:instrText>
      </w:r>
      <w:r w:rsidRPr="00D35889">
        <w:rPr>
          <w:rFonts w:ascii="Simplified Arabic" w:hAnsi="Simplified Arabic" w:cs="Simplified Arabic"/>
          <w:sz w:val="24"/>
          <w:szCs w:val="24"/>
        </w:rPr>
        <w:instrText>family</w:instrText>
      </w:r>
      <w:r w:rsidRPr="00D35889">
        <w:rPr>
          <w:rFonts w:ascii="Simplified Arabic" w:hAnsi="Simplified Arabic" w:cs="Simplified Arabic"/>
          <w:sz w:val="24"/>
          <w:szCs w:val="24"/>
          <w:rtl/>
        </w:rPr>
        <w:instrText>":"الجعيد","</w:instrText>
      </w:r>
      <w:r w:rsidRPr="00D35889">
        <w:rPr>
          <w:rFonts w:ascii="Simplified Arabic" w:hAnsi="Simplified Arabic" w:cs="Simplified Arabic"/>
          <w:sz w:val="24"/>
          <w:szCs w:val="24"/>
        </w:rPr>
        <w:instrText>given</w:instrText>
      </w:r>
      <w:r w:rsidRPr="00D35889">
        <w:rPr>
          <w:rFonts w:ascii="Simplified Arabic" w:hAnsi="Simplified Arabic" w:cs="Simplified Arabic"/>
          <w:sz w:val="24"/>
          <w:szCs w:val="24"/>
          <w:rtl/>
        </w:rPr>
        <w:instrText>":"سامية عائض"}],"</w:instrText>
      </w:r>
      <w:r w:rsidRPr="00D35889">
        <w:rPr>
          <w:rFonts w:ascii="Simplified Arabic" w:hAnsi="Simplified Arabic" w:cs="Simplified Arabic"/>
          <w:sz w:val="24"/>
          <w:szCs w:val="24"/>
        </w:rPr>
        <w:instrText>issued":{"date-parts</w:instrText>
      </w:r>
      <w:r w:rsidRPr="00D35889">
        <w:rPr>
          <w:rFonts w:ascii="Simplified Arabic" w:hAnsi="Simplified Arabic" w:cs="Simplified Arabic"/>
          <w:sz w:val="24"/>
          <w:szCs w:val="24"/>
          <w:rtl/>
        </w:rPr>
        <w:instrText>":[["2022",10,24]]</w:instrText>
      </w:r>
      <w:r w:rsidRPr="00D35889">
        <w:rPr>
          <w:rFonts w:ascii="Simplified Arabic" w:hAnsi="Simplified Arabic" w:cs="Simplified Arabic"/>
          <w:sz w:val="24"/>
          <w:szCs w:val="24"/>
        </w:rPr>
        <w:instrText>}}}],"schema":"https://github.com/citation-style-language/schema/raw/master/csl-citation.json</w:instrText>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tl/>
        </w:rPr>
        <w:fldChar w:fldCharType="separate"/>
      </w:r>
      <w:r w:rsidRPr="00D35889">
        <w:rPr>
          <w:rFonts w:ascii="Simplified Arabic" w:hAnsi="Simplified Arabic" w:cs="Simplified Arabic"/>
          <w:sz w:val="24"/>
          <w:rtl/>
        </w:rPr>
        <w:t>(الحارثي &amp; الجعيد, 2022)</w:t>
      </w:r>
      <w:r w:rsidRPr="00D35889">
        <w:rPr>
          <w:rFonts w:ascii="Simplified Arabic" w:hAnsi="Simplified Arabic" w:cs="Simplified Arabic"/>
          <w:sz w:val="24"/>
          <w:szCs w:val="24"/>
          <w:rtl/>
        </w:rPr>
        <w:fldChar w:fldCharType="end"/>
      </w:r>
      <w:r w:rsidRPr="00D35889">
        <w:rPr>
          <w:rFonts w:ascii="Simplified Arabic" w:hAnsi="Simplified Arabic" w:cs="Simplified Arabic"/>
          <w:sz w:val="24"/>
          <w:szCs w:val="24"/>
          <w:rtl/>
        </w:rPr>
        <w:t xml:space="preserve">. </w:t>
      </w:r>
      <w:r w:rsidR="00E0432E" w:rsidRPr="00D35889">
        <w:rPr>
          <w:rFonts w:ascii="Simplified Arabic" w:hAnsi="Simplified Arabic" w:cs="Simplified Arabic"/>
          <w:sz w:val="24"/>
          <w:szCs w:val="24"/>
          <w:rtl/>
        </w:rPr>
        <w:t>مما يظهر</w:t>
      </w:r>
      <w:r w:rsidRPr="00D35889">
        <w:rPr>
          <w:rFonts w:ascii="Simplified Arabic" w:hAnsi="Simplified Arabic" w:cs="Simplified Arabic"/>
          <w:sz w:val="24"/>
          <w:szCs w:val="24"/>
          <w:rtl/>
        </w:rPr>
        <w:t xml:space="preserve"> محدودية النماذج المحلية المُختبرة التي تنظّم بصورة منهجية توظيف الذكاء الاصطناعي في دعم القرار القيادي داخل الكليات التقنية السعودية</w:t>
      </w:r>
      <w:r w:rsidRPr="00D35889">
        <w:rPr>
          <w:rFonts w:ascii="Simplified Arabic" w:hAnsi="Simplified Arabic" w:cs="Simplified Arabic"/>
          <w:sz w:val="24"/>
          <w:szCs w:val="24"/>
        </w:rPr>
        <w:t>.</w:t>
      </w:r>
    </w:p>
    <w:p w14:paraId="4824C349" w14:textId="6DC8EBF9" w:rsidR="00173285" w:rsidRPr="00D35889" w:rsidRDefault="00173285" w:rsidP="002C00D2">
      <w:p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 xml:space="preserve">كما أظهرت دراسات حديثة أن واقع تطبيقات الذكاء الاصطناعي في التعليم العام بالمملكة </w:t>
      </w:r>
      <w:r w:rsidR="00E87160" w:rsidRPr="00D35889">
        <w:rPr>
          <w:rFonts w:ascii="Simplified Arabic" w:hAnsi="Simplified Arabic" w:cs="Simplified Arabic"/>
          <w:sz w:val="24"/>
          <w:szCs w:val="24"/>
          <w:rtl/>
        </w:rPr>
        <w:t>ما زال</w:t>
      </w:r>
      <w:r w:rsidRPr="00D35889">
        <w:rPr>
          <w:rFonts w:ascii="Simplified Arabic" w:hAnsi="Simplified Arabic" w:cs="Simplified Arabic"/>
          <w:sz w:val="24"/>
          <w:szCs w:val="24"/>
          <w:rtl/>
        </w:rPr>
        <w:t xml:space="preserve"> يتطلب تطويراً في البنية التحتية وبناء القدرات البشرية وتكامل البيانات، مع الحاجة إلى أطر تنظيمية واضحة تحكم استخدام هذه التقنيات في دعم القرار القيادي </w:t>
      </w:r>
      <w:r w:rsidRPr="00D35889">
        <w:rPr>
          <w:rFonts w:ascii="Simplified Arabic" w:hAnsi="Simplified Arabic" w:cs="Simplified Arabic"/>
          <w:sz w:val="24"/>
          <w:szCs w:val="24"/>
          <w:rtl/>
        </w:rPr>
        <w:fldChar w:fldCharType="begin"/>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Pr>
        <w:instrText>ADDIN ZOTERO_ITEM CSL_CITATION {"citationID":"shiONEvL","properties":{"formattedCitation":"(\\uc0\\u1575{}\\uc0\\u1604{}\\uc0\\u1581{}\\uc0\\u1603{}\\uc0\\u1605{}\\uc0\\u1610{} &amp; \\uc0\\u1605{}\\uc0\\u1590{}\\uc0\\u1608{}\\uc0\\u1610{}, 2023)","plainCitation</w:instrText>
      </w:r>
      <w:r w:rsidRPr="00D35889">
        <w:rPr>
          <w:rFonts w:ascii="Simplified Arabic" w:hAnsi="Simplified Arabic" w:cs="Simplified Arabic"/>
          <w:sz w:val="24"/>
          <w:szCs w:val="24"/>
          <w:rtl/>
        </w:rPr>
        <w:instrText>":"(الحكمي &amp; مضوي, 2023)","</w:instrText>
      </w:r>
      <w:r w:rsidRPr="00D35889">
        <w:rPr>
          <w:rFonts w:ascii="Simplified Arabic" w:hAnsi="Simplified Arabic" w:cs="Simplified Arabic"/>
          <w:sz w:val="24"/>
          <w:szCs w:val="24"/>
        </w:rPr>
        <w:instrText>noteIndex":0},"citationItems":[{"id":219,"uris":["http://zotero.org/users/16034867/items/IS9BKCZW"],"itemData":{"id":219,"type":"article-journal","container-title</w:instrText>
      </w:r>
      <w:r w:rsidRPr="00D35889">
        <w:rPr>
          <w:rFonts w:ascii="Simplified Arabic" w:hAnsi="Simplified Arabic" w:cs="Simplified Arabic"/>
          <w:sz w:val="24"/>
          <w:szCs w:val="24"/>
          <w:rtl/>
        </w:rPr>
        <w:instrText>":"المجلة العربية للمعلوماتية وأمن المعلومات","</w:instrText>
      </w:r>
      <w:r w:rsidRPr="00D35889">
        <w:rPr>
          <w:rFonts w:ascii="Simplified Arabic" w:hAnsi="Simplified Arabic" w:cs="Simplified Arabic"/>
          <w:sz w:val="24"/>
          <w:szCs w:val="24"/>
        </w:rPr>
        <w:instrText>DOI":"10.21608</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jinfo.2023.321076","ISSN":"2735-3745","issue":"13","journalAbbreviation</w:instrText>
      </w:r>
      <w:r w:rsidRPr="00D35889">
        <w:rPr>
          <w:rFonts w:ascii="Simplified Arabic" w:hAnsi="Simplified Arabic" w:cs="Simplified Arabic"/>
          <w:sz w:val="24"/>
          <w:szCs w:val="24"/>
          <w:rtl/>
        </w:rPr>
        <w:instrText>":"المجلة العربية للمعلوماتية وأمن المعلومات","</w:instrText>
      </w:r>
      <w:r w:rsidRPr="00D35889">
        <w:rPr>
          <w:rFonts w:ascii="Simplified Arabic" w:hAnsi="Simplified Arabic" w:cs="Simplified Arabic"/>
          <w:sz w:val="24"/>
          <w:szCs w:val="24"/>
        </w:rPr>
        <w:instrText>language":"ar","page":"33-76","source":"DOI.org (Crossref)","title</w:instrText>
      </w:r>
      <w:r w:rsidRPr="00D35889">
        <w:rPr>
          <w:rFonts w:ascii="Simplified Arabic" w:hAnsi="Simplified Arabic" w:cs="Simplified Arabic"/>
          <w:sz w:val="24"/>
          <w:szCs w:val="24"/>
          <w:rtl/>
        </w:rPr>
        <w:instrText>":"واقع تطبيقات الذكاء الاصطناعي في التعليم العام بالمملكة العربية السعودية","</w:instrText>
      </w:r>
      <w:r w:rsidRPr="00D35889">
        <w:rPr>
          <w:rFonts w:ascii="Simplified Arabic" w:hAnsi="Simplified Arabic" w:cs="Simplified Arabic"/>
          <w:sz w:val="24"/>
          <w:szCs w:val="24"/>
        </w:rPr>
        <w:instrText>volume":"4","author</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family</w:instrText>
      </w:r>
      <w:r w:rsidRPr="00D35889">
        <w:rPr>
          <w:rFonts w:ascii="Simplified Arabic" w:hAnsi="Simplified Arabic" w:cs="Simplified Arabic"/>
          <w:sz w:val="24"/>
          <w:szCs w:val="24"/>
          <w:rtl/>
        </w:rPr>
        <w:instrText>":"الحكمي","</w:instrText>
      </w:r>
      <w:r w:rsidRPr="00D35889">
        <w:rPr>
          <w:rFonts w:ascii="Simplified Arabic" w:hAnsi="Simplified Arabic" w:cs="Simplified Arabic"/>
          <w:sz w:val="24"/>
          <w:szCs w:val="24"/>
        </w:rPr>
        <w:instrText>given</w:instrText>
      </w:r>
      <w:r w:rsidRPr="00D35889">
        <w:rPr>
          <w:rFonts w:ascii="Simplified Arabic" w:hAnsi="Simplified Arabic" w:cs="Simplified Arabic"/>
          <w:sz w:val="24"/>
          <w:szCs w:val="24"/>
          <w:rtl/>
        </w:rPr>
        <w:instrText>":"رنا بنت حمد بن حامد"},{"</w:instrText>
      </w:r>
      <w:r w:rsidRPr="00D35889">
        <w:rPr>
          <w:rFonts w:ascii="Simplified Arabic" w:hAnsi="Simplified Arabic" w:cs="Simplified Arabic"/>
          <w:sz w:val="24"/>
          <w:szCs w:val="24"/>
        </w:rPr>
        <w:instrText>family</w:instrText>
      </w:r>
      <w:r w:rsidRPr="00D35889">
        <w:rPr>
          <w:rFonts w:ascii="Simplified Arabic" w:hAnsi="Simplified Arabic" w:cs="Simplified Arabic"/>
          <w:sz w:val="24"/>
          <w:szCs w:val="24"/>
          <w:rtl/>
        </w:rPr>
        <w:instrText>":"مضوي","</w:instrText>
      </w:r>
      <w:r w:rsidRPr="00D35889">
        <w:rPr>
          <w:rFonts w:ascii="Simplified Arabic" w:hAnsi="Simplified Arabic" w:cs="Simplified Arabic"/>
          <w:sz w:val="24"/>
          <w:szCs w:val="24"/>
        </w:rPr>
        <w:instrText>given</w:instrText>
      </w:r>
      <w:r w:rsidRPr="00D35889">
        <w:rPr>
          <w:rFonts w:ascii="Simplified Arabic" w:hAnsi="Simplified Arabic" w:cs="Simplified Arabic"/>
          <w:sz w:val="24"/>
          <w:szCs w:val="24"/>
          <w:rtl/>
        </w:rPr>
        <w:instrText>":"مسلم عبد القادر"}],"</w:instrText>
      </w:r>
      <w:r w:rsidRPr="00D35889">
        <w:rPr>
          <w:rFonts w:ascii="Simplified Arabic" w:hAnsi="Simplified Arabic" w:cs="Simplified Arabic"/>
          <w:sz w:val="24"/>
          <w:szCs w:val="24"/>
        </w:rPr>
        <w:instrText>issued":{"date-parts</w:instrText>
      </w:r>
      <w:r w:rsidRPr="00D35889">
        <w:rPr>
          <w:rFonts w:ascii="Simplified Arabic" w:hAnsi="Simplified Arabic" w:cs="Simplified Arabic"/>
          <w:sz w:val="24"/>
          <w:szCs w:val="24"/>
          <w:rtl/>
        </w:rPr>
        <w:instrText>":[["2023",10,1]]</w:instrText>
      </w:r>
      <w:r w:rsidRPr="00D35889">
        <w:rPr>
          <w:rFonts w:ascii="Simplified Arabic" w:hAnsi="Simplified Arabic" w:cs="Simplified Arabic"/>
          <w:sz w:val="24"/>
          <w:szCs w:val="24"/>
        </w:rPr>
        <w:instrText>}}}],"schema":"https://github.com/citation-style-language/schema/raw/master/csl-citation.json</w:instrText>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tl/>
        </w:rPr>
        <w:fldChar w:fldCharType="separate"/>
      </w:r>
      <w:r w:rsidRPr="00D35889">
        <w:rPr>
          <w:rFonts w:ascii="Simplified Arabic" w:hAnsi="Simplified Arabic" w:cs="Simplified Arabic"/>
          <w:sz w:val="24"/>
          <w:rtl/>
        </w:rPr>
        <w:t>(الحكمي &amp; مضوي, 2023)</w:t>
      </w:r>
      <w:r w:rsidRPr="00D35889">
        <w:rPr>
          <w:rFonts w:ascii="Simplified Arabic" w:hAnsi="Simplified Arabic" w:cs="Simplified Arabic"/>
          <w:sz w:val="24"/>
          <w:szCs w:val="24"/>
          <w:rtl/>
        </w:rPr>
        <w:fldChar w:fldCharType="end"/>
      </w:r>
      <w:r w:rsidRPr="00D35889">
        <w:rPr>
          <w:rFonts w:ascii="Simplified Arabic" w:hAnsi="Simplified Arabic" w:cs="Simplified Arabic"/>
          <w:sz w:val="24"/>
          <w:szCs w:val="24"/>
          <w:rtl/>
        </w:rPr>
        <w:t xml:space="preserve">. كما تؤكد الأبحاث المحلية أن القيادة الرقمية ترتبط إيجابياً بتحسين الأداء وجودة القرار، إلا أن فاعليتها تعتمد على توافر المهارات القيادية الرقمية والدعم التنظيمي والبنية التقنية المناسبة </w:t>
      </w:r>
      <w:r w:rsidRPr="00D35889">
        <w:rPr>
          <w:rFonts w:ascii="Simplified Arabic" w:hAnsi="Simplified Arabic" w:cs="Simplified Arabic"/>
          <w:sz w:val="24"/>
          <w:szCs w:val="24"/>
          <w:rtl/>
        </w:rPr>
        <w:fldChar w:fldCharType="begin"/>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Pr>
        <w:instrText>ADDIN ZOTERO_ITEM CSL_CITATION {"citationID":"9POJtnhY","properties":{"formattedCitation":"(\\uc0\\u1575{}\\uc0\\u1604{}\\uc0\\u1605{}\\uc0\\u1591{}\\uc0\\u1610{}\\uc0\\u1585{}\\uc0\\u1610{} &amp; \\uc0\\u1575{}\\uc0\\u1604{}\\uc0\\u1579{}\\uc0\\u1576{}\\uc0</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u1610{}\\uc0\\u1578{}\\uc0\\u1610{}, 2023)","plainCitation</w:instrText>
      </w:r>
      <w:r w:rsidRPr="00D35889">
        <w:rPr>
          <w:rFonts w:ascii="Simplified Arabic" w:hAnsi="Simplified Arabic" w:cs="Simplified Arabic"/>
          <w:sz w:val="24"/>
          <w:szCs w:val="24"/>
          <w:rtl/>
        </w:rPr>
        <w:instrText>":"(المطيري &amp; الثبيتي, 2023)","</w:instrText>
      </w:r>
      <w:r w:rsidRPr="00D35889">
        <w:rPr>
          <w:rFonts w:ascii="Simplified Arabic" w:hAnsi="Simplified Arabic" w:cs="Simplified Arabic"/>
          <w:sz w:val="24"/>
          <w:szCs w:val="24"/>
        </w:rPr>
        <w:instrText>noteIndex":0},"citationItems":[{"id":218,"uris":["http://zotero.org/users/16034867/items/5CNJLSSQ"],"itemData":{"id":218,"type":"article-journal","container-title</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Journal of Educational and Human Sciences","DOI":"10.33193/JEAHS.27.2023.393","ISSN":"2709-0701, 2709-071X","journalAbbreviation":"JEAHS","language":"ar","source":"DOI.org (Crossref)","title</w:instrText>
      </w:r>
      <w:r w:rsidRPr="00D35889">
        <w:rPr>
          <w:rFonts w:ascii="Simplified Arabic" w:hAnsi="Simplified Arabic" w:cs="Simplified Arabic"/>
          <w:sz w:val="24"/>
          <w:szCs w:val="24"/>
          <w:rtl/>
        </w:rPr>
        <w:instrText>":"القيادة الرقمية لدى مديري المدارس الابتدائية بمحافظة المهد وعلاقتها بالأداء المدرسي","</w:instrText>
      </w:r>
      <w:r w:rsidRPr="00D35889">
        <w:rPr>
          <w:rFonts w:ascii="Simplified Arabic" w:hAnsi="Simplified Arabic" w:cs="Simplified Arabic"/>
          <w:sz w:val="24"/>
          <w:szCs w:val="24"/>
        </w:rPr>
        <w:instrText>URL":"http://jeahs.com/index.php/jeahs/article/view/393","volume":"27","author</w:instrText>
      </w:r>
      <w:r w:rsidRPr="00D35889">
        <w:rPr>
          <w:rFonts w:ascii="Simplified Arabic" w:hAnsi="Simplified Arabic" w:cs="Simplified Arabic"/>
          <w:sz w:val="24"/>
          <w:szCs w:val="24"/>
          <w:rtl/>
        </w:rPr>
        <w:instrText>":[{"</w:instrText>
      </w:r>
      <w:r w:rsidRPr="00D35889">
        <w:rPr>
          <w:rFonts w:ascii="Simplified Arabic" w:hAnsi="Simplified Arabic" w:cs="Simplified Arabic"/>
          <w:sz w:val="24"/>
          <w:szCs w:val="24"/>
        </w:rPr>
        <w:instrText>family</w:instrText>
      </w:r>
      <w:r w:rsidRPr="00D35889">
        <w:rPr>
          <w:rFonts w:ascii="Simplified Arabic" w:hAnsi="Simplified Arabic" w:cs="Simplified Arabic"/>
          <w:sz w:val="24"/>
          <w:szCs w:val="24"/>
          <w:rtl/>
        </w:rPr>
        <w:instrText>":"المطيري","</w:instrText>
      </w:r>
      <w:r w:rsidRPr="00D35889">
        <w:rPr>
          <w:rFonts w:ascii="Simplified Arabic" w:hAnsi="Simplified Arabic" w:cs="Simplified Arabic"/>
          <w:sz w:val="24"/>
          <w:szCs w:val="24"/>
        </w:rPr>
        <w:instrText>given</w:instrText>
      </w:r>
      <w:r w:rsidRPr="00D35889">
        <w:rPr>
          <w:rFonts w:ascii="Simplified Arabic" w:hAnsi="Simplified Arabic" w:cs="Simplified Arabic"/>
          <w:sz w:val="24"/>
          <w:szCs w:val="24"/>
          <w:rtl/>
        </w:rPr>
        <w:instrText>":"سلطان دخيل الله"},{"</w:instrText>
      </w:r>
      <w:r w:rsidRPr="00D35889">
        <w:rPr>
          <w:rFonts w:ascii="Simplified Arabic" w:hAnsi="Simplified Arabic" w:cs="Simplified Arabic"/>
          <w:sz w:val="24"/>
          <w:szCs w:val="24"/>
        </w:rPr>
        <w:instrText>family</w:instrText>
      </w:r>
      <w:r w:rsidRPr="00D35889">
        <w:rPr>
          <w:rFonts w:ascii="Simplified Arabic" w:hAnsi="Simplified Arabic" w:cs="Simplified Arabic"/>
          <w:sz w:val="24"/>
          <w:szCs w:val="24"/>
          <w:rtl/>
        </w:rPr>
        <w:instrText>":"الثبيتي","</w:instrText>
      </w:r>
      <w:r w:rsidRPr="00D35889">
        <w:rPr>
          <w:rFonts w:ascii="Simplified Arabic" w:hAnsi="Simplified Arabic" w:cs="Simplified Arabic"/>
          <w:sz w:val="24"/>
          <w:szCs w:val="24"/>
        </w:rPr>
        <w:instrText>given</w:instrText>
      </w:r>
      <w:r w:rsidRPr="00D35889">
        <w:rPr>
          <w:rFonts w:ascii="Simplified Arabic" w:hAnsi="Simplified Arabic" w:cs="Simplified Arabic"/>
          <w:sz w:val="24"/>
          <w:szCs w:val="24"/>
          <w:rtl/>
        </w:rPr>
        <w:instrText>":"عبد الله عواض"}],"</w:instrText>
      </w:r>
      <w:r w:rsidRPr="00D35889">
        <w:rPr>
          <w:rFonts w:ascii="Simplified Arabic" w:hAnsi="Simplified Arabic" w:cs="Simplified Arabic"/>
          <w:sz w:val="24"/>
          <w:szCs w:val="24"/>
        </w:rPr>
        <w:instrText>accessed":{"date-parts</w:instrText>
      </w:r>
      <w:r w:rsidRPr="00D35889">
        <w:rPr>
          <w:rFonts w:ascii="Simplified Arabic" w:hAnsi="Simplified Arabic" w:cs="Simplified Arabic"/>
          <w:sz w:val="24"/>
          <w:szCs w:val="24"/>
          <w:rtl/>
        </w:rPr>
        <w:instrText>":[["2026",1,12]]</w:instrText>
      </w:r>
      <w:r w:rsidRPr="00D35889">
        <w:rPr>
          <w:rFonts w:ascii="Simplified Arabic" w:hAnsi="Simplified Arabic" w:cs="Simplified Arabic"/>
          <w:sz w:val="24"/>
          <w:szCs w:val="24"/>
        </w:rPr>
        <w:instrText>},"issued":{"date-parts</w:instrText>
      </w:r>
      <w:r w:rsidRPr="00D35889">
        <w:rPr>
          <w:rFonts w:ascii="Simplified Arabic" w:hAnsi="Simplified Arabic" w:cs="Simplified Arabic"/>
          <w:sz w:val="24"/>
          <w:szCs w:val="24"/>
          <w:rtl/>
        </w:rPr>
        <w:instrText>":[["2023",9,27]]}}}],"</w:instrText>
      </w:r>
      <w:r w:rsidRPr="00D35889">
        <w:rPr>
          <w:rFonts w:ascii="Simplified Arabic" w:hAnsi="Simplified Arabic" w:cs="Simplified Arabic"/>
          <w:sz w:val="24"/>
          <w:szCs w:val="24"/>
        </w:rPr>
        <w:instrText>schema":"https://github.com/citation-style-language/schema/raw/master/csl-citation.json</w:instrText>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tl/>
        </w:rPr>
        <w:fldChar w:fldCharType="separate"/>
      </w:r>
      <w:r w:rsidRPr="00D35889">
        <w:rPr>
          <w:rFonts w:ascii="Simplified Arabic" w:hAnsi="Simplified Arabic" w:cs="Simplified Arabic"/>
          <w:sz w:val="24"/>
          <w:rtl/>
        </w:rPr>
        <w:t>(المطيري &amp; الثبيتي, 2023)</w:t>
      </w:r>
      <w:r w:rsidRPr="00D35889">
        <w:rPr>
          <w:rFonts w:ascii="Simplified Arabic" w:hAnsi="Simplified Arabic" w:cs="Simplified Arabic"/>
          <w:sz w:val="24"/>
          <w:szCs w:val="24"/>
          <w:rtl/>
        </w:rPr>
        <w:fldChar w:fldCharType="end"/>
      </w:r>
      <w:r w:rsidRPr="00D35889">
        <w:rPr>
          <w:rFonts w:ascii="Simplified Arabic" w:hAnsi="Simplified Arabic" w:cs="Simplified Arabic"/>
          <w:sz w:val="24"/>
          <w:szCs w:val="24"/>
          <w:rtl/>
        </w:rPr>
        <w:t xml:space="preserve">. </w:t>
      </w:r>
      <w:r w:rsidR="008A1276" w:rsidRPr="00D35889">
        <w:rPr>
          <w:rFonts w:ascii="Simplified Arabic" w:hAnsi="Simplified Arabic" w:cs="Simplified Arabic"/>
          <w:sz w:val="24"/>
          <w:szCs w:val="24"/>
          <w:rtl/>
        </w:rPr>
        <w:t>وهذا يعني</w:t>
      </w:r>
      <w:r w:rsidRPr="00D35889">
        <w:rPr>
          <w:rFonts w:ascii="Simplified Arabic" w:hAnsi="Simplified Arabic" w:cs="Simplified Arabic"/>
          <w:sz w:val="24"/>
          <w:szCs w:val="24"/>
          <w:rtl/>
        </w:rPr>
        <w:t xml:space="preserve"> أن توظيف الذكاء الاصطناعي في دعم القرار القيادي يتطلب منظومة مؤسسية متكاملة، غير أن الأدبيات المحلية لا تزال تفتقر إلى نموذج تطبيقي مُحكَّم يربط بصورة منهجية بين مكونات الذكاء الاصطناعي ومخرجات دعم القيادة في سياق الكليات التقنية السعودية</w:t>
      </w:r>
      <w:r w:rsidRPr="00D35889">
        <w:rPr>
          <w:rFonts w:ascii="Simplified Arabic" w:hAnsi="Simplified Arabic" w:cs="Simplified Arabic"/>
          <w:sz w:val="24"/>
          <w:szCs w:val="24"/>
        </w:rPr>
        <w:t>.</w:t>
      </w:r>
    </w:p>
    <w:p w14:paraId="4564A315" w14:textId="274F2424" w:rsidR="00173285" w:rsidRPr="00D35889" w:rsidRDefault="00BA3EEF" w:rsidP="002C00D2">
      <w:p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lastRenderedPageBreak/>
        <w:t>استناداً لذلك</w:t>
      </w:r>
      <w:r w:rsidR="00173285" w:rsidRPr="00D35889">
        <w:rPr>
          <w:rFonts w:ascii="Simplified Arabic" w:hAnsi="Simplified Arabic" w:cs="Simplified Arabic"/>
          <w:sz w:val="24"/>
          <w:szCs w:val="24"/>
          <w:rtl/>
        </w:rPr>
        <w:t xml:space="preserve"> تتحدد الفجوة البحثية في غياب إطار تطبيقي مُحكَّم وقابل للقياس يربط بصورة منهجية بين أبعاد توظيف تقنيات الذكاء الاصطناعي المرتبطة باتخاذ القرار (كالتحليلات التنبؤية، ونظم دعم القرار الذكية، وتكامل البيانات وجودتها، والجاهزية المؤسسية) وبين مخرجات دعم القيادة في الكليات التقنية السعودية (كجودة القرار وسرعته، والرؤية الاستراتيجية، والابتكار القيادي). كما لا تتوافر نماذج تطبيقية مختبرة ميدانيًا</w:t>
      </w:r>
      <w:r w:rsidR="00173285" w:rsidRPr="00D35889">
        <w:rPr>
          <w:rFonts w:ascii="Simplified Arabic" w:hAnsi="Simplified Arabic" w:cs="Simplified Arabic"/>
          <w:sz w:val="24"/>
          <w:szCs w:val="24"/>
        </w:rPr>
        <w:t xml:space="preserve"> </w:t>
      </w:r>
      <w:r w:rsidR="00173285" w:rsidRPr="00D35889">
        <w:rPr>
          <w:rFonts w:ascii="Simplified Arabic" w:hAnsi="Simplified Arabic" w:cs="Simplified Arabic"/>
          <w:sz w:val="24"/>
          <w:szCs w:val="24"/>
          <w:rtl/>
        </w:rPr>
        <w:t>في سياق الكليات التقنية السعودية تأخذ في الاعتبار خصوصيتها التنظيمية وارتباطها الوثيق بسوق العمل ومتطلبات التدريب المهني</w:t>
      </w:r>
      <w:r w:rsidR="00173285" w:rsidRPr="00D35889">
        <w:rPr>
          <w:rFonts w:ascii="Simplified Arabic" w:hAnsi="Simplified Arabic" w:cs="Simplified Arabic"/>
          <w:sz w:val="24"/>
          <w:szCs w:val="24"/>
        </w:rPr>
        <w:t>.</w:t>
      </w:r>
    </w:p>
    <w:p w14:paraId="40D1351F" w14:textId="7AEB24AF" w:rsidR="00173285" w:rsidRPr="00D35889" w:rsidRDefault="00173285" w:rsidP="00042771">
      <w:pPr>
        <w:spacing w:after="120" w:line="276" w:lineRule="auto"/>
        <w:rPr>
          <w:rFonts w:ascii="Simplified Arabic" w:hAnsi="Simplified Arabic" w:cs="Simplified Arabic"/>
          <w:b/>
          <w:bCs/>
          <w:sz w:val="24"/>
          <w:szCs w:val="24"/>
        </w:rPr>
      </w:pPr>
      <w:r w:rsidRPr="00D35889">
        <w:rPr>
          <w:rFonts w:ascii="Simplified Arabic" w:hAnsi="Simplified Arabic" w:cs="Simplified Arabic"/>
          <w:sz w:val="24"/>
          <w:szCs w:val="24"/>
          <w:rtl/>
        </w:rPr>
        <w:t xml:space="preserve">وعليه، تتمثل مشكلة الدراسة في الإجابة عن التساؤل </w:t>
      </w:r>
      <w:r w:rsidR="002C00D2" w:rsidRPr="00D35889">
        <w:rPr>
          <w:rFonts w:ascii="Simplified Arabic" w:hAnsi="Simplified Arabic" w:cs="Simplified Arabic" w:hint="cs"/>
          <w:sz w:val="24"/>
          <w:szCs w:val="24"/>
          <w:rtl/>
        </w:rPr>
        <w:t>الرئيس</w:t>
      </w:r>
      <w:r w:rsidR="002C00D2">
        <w:rPr>
          <w:rFonts w:ascii="Simplified Arabic" w:hAnsi="Simplified Arabic" w:cs="Simplified Arabic" w:hint="cs"/>
          <w:sz w:val="24"/>
          <w:szCs w:val="24"/>
          <w:rtl/>
        </w:rPr>
        <w:t>ي</w:t>
      </w:r>
      <w:r w:rsidRPr="00D35889">
        <w:rPr>
          <w:rFonts w:ascii="Simplified Arabic" w:hAnsi="Simplified Arabic" w:cs="Simplified Arabic"/>
          <w:sz w:val="24"/>
          <w:szCs w:val="24"/>
          <w:rtl/>
        </w:rPr>
        <w:t xml:space="preserve"> </w:t>
      </w:r>
      <w:r w:rsidR="002C00D2">
        <w:rPr>
          <w:rFonts w:ascii="Simplified Arabic" w:hAnsi="Simplified Arabic" w:cs="Simplified Arabic" w:hint="cs"/>
          <w:sz w:val="24"/>
          <w:szCs w:val="24"/>
          <w:rtl/>
        </w:rPr>
        <w:t>التالي:</w:t>
      </w:r>
      <w:r w:rsidRPr="00D35889">
        <w:rPr>
          <w:rFonts w:ascii="Simplified Arabic" w:hAnsi="Simplified Arabic" w:cs="Simplified Arabic"/>
          <w:sz w:val="24"/>
          <w:szCs w:val="24"/>
        </w:rPr>
        <w:br/>
      </w:r>
      <w:r w:rsidRPr="00D35889">
        <w:rPr>
          <w:rFonts w:ascii="Simplified Arabic" w:hAnsi="Simplified Arabic" w:cs="Simplified Arabic"/>
          <w:b/>
          <w:bCs/>
          <w:sz w:val="24"/>
          <w:szCs w:val="24"/>
          <w:rtl/>
        </w:rPr>
        <w:t>ما الإطار المبتكر لاتخاذ القرار القائم على الذكاء الاصطناعي لدعم القيادة في الكليات التقنية بالمملكة العربية السعودية؟</w:t>
      </w:r>
    </w:p>
    <w:p w14:paraId="34EFAD98" w14:textId="2C5319C6" w:rsidR="00173285" w:rsidRPr="00D35889" w:rsidRDefault="00173285" w:rsidP="0004277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وينبثق عن السؤال الرئيس</w:t>
      </w:r>
      <w:r w:rsidR="00042771">
        <w:rPr>
          <w:rFonts w:ascii="Simplified Arabic" w:hAnsi="Simplified Arabic" w:cs="Simplified Arabic" w:hint="cs"/>
          <w:sz w:val="24"/>
          <w:szCs w:val="24"/>
          <w:rtl/>
        </w:rPr>
        <w:t>ي</w:t>
      </w:r>
      <w:r w:rsidRPr="00D35889">
        <w:rPr>
          <w:rFonts w:ascii="Simplified Arabic" w:hAnsi="Simplified Arabic" w:cs="Simplified Arabic"/>
          <w:sz w:val="24"/>
          <w:szCs w:val="24"/>
          <w:rtl/>
        </w:rPr>
        <w:t xml:space="preserve"> التساؤلات الفرعية </w:t>
      </w:r>
      <w:r w:rsidR="00E45D7C">
        <w:rPr>
          <w:rFonts w:ascii="Simplified Arabic" w:hAnsi="Simplified Arabic" w:cs="Simplified Arabic" w:hint="cs"/>
          <w:sz w:val="24"/>
          <w:szCs w:val="24"/>
          <w:rtl/>
        </w:rPr>
        <w:t>التالية:</w:t>
      </w:r>
    </w:p>
    <w:p w14:paraId="69E3770F" w14:textId="77777777" w:rsidR="00173285" w:rsidRPr="00D35889" w:rsidRDefault="00173285" w:rsidP="00042771">
      <w:pPr>
        <w:numPr>
          <w:ilvl w:val="0"/>
          <w:numId w:val="1"/>
        </w:num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ما واقع توظيف تقنيات الذكاء الاصطناعي بأبعاده الأربعة في دعم عمليات اتخاذ القرار القيادي في الكليات التقنية بالمملكة العربية السعودية من وجهة نظر العمداء؟</w:t>
      </w:r>
    </w:p>
    <w:p w14:paraId="565B684B" w14:textId="77777777" w:rsidR="00173285" w:rsidRPr="00D35889" w:rsidRDefault="00173285" w:rsidP="00042771">
      <w:pPr>
        <w:numPr>
          <w:ilvl w:val="0"/>
          <w:numId w:val="1"/>
        </w:num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ما مستوى دعم القيادة بأبعاده الأربعة في الكليات التقنية بالمملكة العربية السعودية من وجهة نظر العمداء؟</w:t>
      </w:r>
    </w:p>
    <w:p w14:paraId="0BBCEA07" w14:textId="171BA96D" w:rsidR="00173285" w:rsidRPr="00D35889" w:rsidRDefault="00173285" w:rsidP="00042771">
      <w:pPr>
        <w:numPr>
          <w:ilvl w:val="0"/>
          <w:numId w:val="1"/>
        </w:num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 xml:space="preserve">هل </w:t>
      </w:r>
      <w:r w:rsidR="00E235D3" w:rsidRPr="00D35889">
        <w:rPr>
          <w:rFonts w:ascii="Simplified Arabic" w:hAnsi="Simplified Arabic" w:cs="Simplified Arabic"/>
          <w:sz w:val="24"/>
          <w:szCs w:val="24"/>
          <w:rtl/>
        </w:rPr>
        <w:t>ي</w:t>
      </w:r>
      <w:r w:rsidRPr="00D35889">
        <w:rPr>
          <w:rFonts w:ascii="Simplified Arabic" w:hAnsi="Simplified Arabic" w:cs="Simplified Arabic"/>
          <w:sz w:val="24"/>
          <w:szCs w:val="24"/>
          <w:rtl/>
        </w:rPr>
        <w:t xml:space="preserve">وجد </w:t>
      </w:r>
      <w:r w:rsidR="00E235D3" w:rsidRPr="00D35889">
        <w:rPr>
          <w:rFonts w:ascii="Simplified Arabic" w:hAnsi="Simplified Arabic" w:cs="Simplified Arabic"/>
          <w:sz w:val="24"/>
          <w:szCs w:val="24"/>
          <w:rtl/>
        </w:rPr>
        <w:t>أثر</w:t>
      </w:r>
      <w:r w:rsidRPr="00D35889">
        <w:rPr>
          <w:rFonts w:ascii="Simplified Arabic" w:hAnsi="Simplified Arabic" w:cs="Simplified Arabic"/>
          <w:sz w:val="24"/>
          <w:szCs w:val="24"/>
          <w:rtl/>
        </w:rPr>
        <w:t xml:space="preserve"> ذ</w:t>
      </w:r>
      <w:r w:rsidR="00E235D3" w:rsidRPr="00D35889">
        <w:rPr>
          <w:rFonts w:ascii="Simplified Arabic" w:hAnsi="Simplified Arabic" w:cs="Simplified Arabic"/>
          <w:sz w:val="24"/>
          <w:szCs w:val="24"/>
          <w:rtl/>
        </w:rPr>
        <w:t>و</w:t>
      </w:r>
      <w:r w:rsidRPr="00D35889">
        <w:rPr>
          <w:rFonts w:ascii="Simplified Arabic" w:hAnsi="Simplified Arabic" w:cs="Simplified Arabic"/>
          <w:sz w:val="24"/>
          <w:szCs w:val="24"/>
          <w:rtl/>
        </w:rPr>
        <w:t xml:space="preserve">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00E235D3" w:rsidRPr="00D35889">
        <w:rPr>
          <w:rFonts w:ascii="Simplified Arabic" w:hAnsi="Simplified Arabic" w:cs="Simplified Arabic"/>
          <w:sz w:val="24"/>
          <w:szCs w:val="24"/>
          <w:rtl/>
        </w:rPr>
        <w:t>ل</w:t>
      </w:r>
      <w:r w:rsidRPr="00D35889">
        <w:rPr>
          <w:rFonts w:ascii="Simplified Arabic" w:hAnsi="Simplified Arabic" w:cs="Simplified Arabic"/>
          <w:sz w:val="24"/>
          <w:szCs w:val="24"/>
          <w:rtl/>
        </w:rPr>
        <w:t xml:space="preserve">مستوى توظيف تقنيات الذكاء الاصطناعي </w:t>
      </w:r>
      <w:r w:rsidR="00E235D3" w:rsidRPr="00D35889">
        <w:rPr>
          <w:rFonts w:ascii="Simplified Arabic" w:hAnsi="Simplified Arabic" w:cs="Simplified Arabic"/>
          <w:sz w:val="24"/>
          <w:szCs w:val="24"/>
          <w:rtl/>
        </w:rPr>
        <w:t xml:space="preserve">في </w:t>
      </w:r>
      <w:r w:rsidRPr="00D35889">
        <w:rPr>
          <w:rFonts w:ascii="Simplified Arabic" w:hAnsi="Simplified Arabic" w:cs="Simplified Arabic"/>
          <w:sz w:val="24"/>
          <w:szCs w:val="24"/>
          <w:rtl/>
        </w:rPr>
        <w:t>مستوى دعم القيادة في الكليات التقنية بالمملكة العربية السعودية؟</w:t>
      </w:r>
    </w:p>
    <w:p w14:paraId="696ACDC8" w14:textId="77777777" w:rsidR="00173285" w:rsidRPr="00D35889" w:rsidRDefault="00173285" w:rsidP="00042771">
      <w:pPr>
        <w:numPr>
          <w:ilvl w:val="0"/>
          <w:numId w:val="1"/>
        </w:num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هل توجد فروق ذات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Pr="00D35889">
        <w:rPr>
          <w:rFonts w:ascii="Simplified Arabic" w:hAnsi="Simplified Arabic" w:cs="Simplified Arabic"/>
          <w:sz w:val="24"/>
          <w:szCs w:val="24"/>
          <w:rtl/>
        </w:rPr>
        <w:t>في مستوى دعم القيادة تُعزى إلى المتغيرات الديموغرافية (سنوات الخبرة القيادية، المؤهل العلمي)؟</w:t>
      </w:r>
    </w:p>
    <w:p w14:paraId="4165572F" w14:textId="77777777" w:rsidR="00173285" w:rsidRPr="00D35889" w:rsidRDefault="00173285" w:rsidP="00042771">
      <w:pPr>
        <w:numPr>
          <w:ilvl w:val="0"/>
          <w:numId w:val="1"/>
        </w:num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ما أبرز التحديات والمعوقات التنظيمية والتقنية والبشرية التي تواجه العمداء عند توظيف تقنيات الذكاء الاصطناعي في دعم اتخاذ القرار القيادي؟</w:t>
      </w:r>
    </w:p>
    <w:p w14:paraId="67CE84A2" w14:textId="77777777" w:rsidR="00173285" w:rsidRPr="00D35889" w:rsidRDefault="00173285" w:rsidP="00042771">
      <w:pPr>
        <w:numPr>
          <w:ilvl w:val="0"/>
          <w:numId w:val="1"/>
        </w:num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ما مدى ملاءمة الإطار المقترح وقابليته للتطبيق في دعم القيادة من وجهة نظر خبراء القيادة التعليمية والممارسين في الكليات التقنية بالمملكة العربية السعودية؟</w:t>
      </w:r>
    </w:p>
    <w:p w14:paraId="04F17FDA" w14:textId="77777777" w:rsidR="00173285" w:rsidRPr="00D35889" w:rsidRDefault="00173285" w:rsidP="00042771">
      <w:pPr>
        <w:spacing w:after="120" w:line="276" w:lineRule="auto"/>
        <w:jc w:val="lowKashida"/>
        <w:rPr>
          <w:rFonts w:ascii="Simplified Arabic" w:hAnsi="Simplified Arabic" w:cs="Simplified Arabic"/>
          <w:b/>
          <w:bCs/>
          <w:sz w:val="28"/>
          <w:szCs w:val="28"/>
        </w:rPr>
      </w:pPr>
      <w:r w:rsidRPr="00D35889">
        <w:rPr>
          <w:rFonts w:ascii="Simplified Arabic" w:hAnsi="Simplified Arabic" w:cs="Simplified Arabic"/>
          <w:b/>
          <w:bCs/>
          <w:sz w:val="28"/>
          <w:szCs w:val="28"/>
          <w:rtl/>
        </w:rPr>
        <w:t>أهمية الدراسة</w:t>
      </w:r>
    </w:p>
    <w:p w14:paraId="3FC28F02" w14:textId="7A422456" w:rsidR="00173285" w:rsidRPr="00D35889" w:rsidRDefault="00173285" w:rsidP="00042771">
      <w:pPr>
        <w:spacing w:after="0" w:line="240" w:lineRule="auto"/>
        <w:jc w:val="lowKashida"/>
        <w:rPr>
          <w:rFonts w:ascii="Simplified Arabic" w:hAnsi="Simplified Arabic" w:cs="Simplified Arabic"/>
          <w:b/>
          <w:bCs/>
          <w:sz w:val="26"/>
          <w:szCs w:val="26"/>
        </w:rPr>
      </w:pPr>
      <w:r w:rsidRPr="00D35889">
        <w:rPr>
          <w:rFonts w:ascii="Simplified Arabic" w:hAnsi="Simplified Arabic" w:cs="Simplified Arabic"/>
          <w:b/>
          <w:bCs/>
          <w:sz w:val="26"/>
          <w:szCs w:val="26"/>
          <w:rtl/>
        </w:rPr>
        <w:t>الأهمية النظرية</w:t>
      </w:r>
    </w:p>
    <w:p w14:paraId="25F51E23" w14:textId="48D93280" w:rsidR="00173285" w:rsidRPr="00D35889" w:rsidRDefault="00D73BF4" w:rsidP="00042771">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تكتسب هذه الدراسة أهميتها النظرية من كونها تسهم في إثراء</w:t>
      </w:r>
      <w:r w:rsidR="00173285" w:rsidRPr="00D35889">
        <w:rPr>
          <w:rFonts w:ascii="Simplified Arabic" w:hAnsi="Simplified Arabic" w:cs="Simplified Arabic"/>
          <w:sz w:val="24"/>
          <w:szCs w:val="24"/>
          <w:rtl/>
        </w:rPr>
        <w:t xml:space="preserve"> المعرفة العلمية في تقاطع ثلاثة </w:t>
      </w:r>
      <w:r w:rsidRPr="00D35889">
        <w:rPr>
          <w:rFonts w:ascii="Simplified Arabic" w:hAnsi="Simplified Arabic" w:cs="Simplified Arabic"/>
          <w:sz w:val="24"/>
          <w:szCs w:val="24"/>
          <w:rtl/>
        </w:rPr>
        <w:t>محاور</w:t>
      </w:r>
      <w:r w:rsidR="00173285" w:rsidRPr="00D35889">
        <w:rPr>
          <w:rFonts w:ascii="Simplified Arabic" w:hAnsi="Simplified Arabic" w:cs="Simplified Arabic"/>
          <w:sz w:val="24"/>
          <w:szCs w:val="24"/>
          <w:rtl/>
        </w:rPr>
        <w:t xml:space="preserve"> رئيس</w:t>
      </w:r>
      <w:r w:rsidR="00771CEE">
        <w:rPr>
          <w:rFonts w:ascii="Simplified Arabic" w:hAnsi="Simplified Arabic" w:cs="Simplified Arabic" w:hint="cs"/>
          <w:sz w:val="24"/>
          <w:szCs w:val="24"/>
          <w:rtl/>
        </w:rPr>
        <w:t>ي</w:t>
      </w:r>
      <w:r w:rsidR="00173285" w:rsidRPr="00D35889">
        <w:rPr>
          <w:rFonts w:ascii="Simplified Arabic" w:hAnsi="Simplified Arabic" w:cs="Simplified Arabic"/>
          <w:sz w:val="24"/>
          <w:szCs w:val="24"/>
          <w:rtl/>
        </w:rPr>
        <w:t xml:space="preserve">ة: القيادة التعليمية، والتحول الرقمي، والذكاء الاصطناعي المؤسسي، </w:t>
      </w:r>
      <w:r w:rsidRPr="00D35889">
        <w:rPr>
          <w:rFonts w:ascii="Simplified Arabic" w:hAnsi="Simplified Arabic" w:cs="Simplified Arabic"/>
          <w:sz w:val="24"/>
          <w:szCs w:val="24"/>
          <w:rtl/>
        </w:rPr>
        <w:t>ويتحقق ذلك عبر</w:t>
      </w:r>
      <w:r w:rsidR="00173285" w:rsidRPr="00D35889">
        <w:rPr>
          <w:rFonts w:ascii="Simplified Arabic" w:hAnsi="Simplified Arabic" w:cs="Simplified Arabic"/>
          <w:sz w:val="24"/>
          <w:szCs w:val="24"/>
          <w:rtl/>
        </w:rPr>
        <w:t xml:space="preserve"> تقديم معالجة تكاملية تتجاوز</w:t>
      </w:r>
      <w:r w:rsidRPr="00D35889">
        <w:rPr>
          <w:rFonts w:ascii="Simplified Arabic" w:hAnsi="Simplified Arabic" w:cs="Simplified Arabic"/>
          <w:sz w:val="24"/>
          <w:szCs w:val="24"/>
          <w:rtl/>
        </w:rPr>
        <w:t xml:space="preserve"> مجرد</w:t>
      </w:r>
      <w:r w:rsidR="00173285" w:rsidRPr="00D35889">
        <w:rPr>
          <w:rFonts w:ascii="Simplified Arabic" w:hAnsi="Simplified Arabic" w:cs="Simplified Arabic"/>
          <w:sz w:val="24"/>
          <w:szCs w:val="24"/>
          <w:rtl/>
        </w:rPr>
        <w:t xml:space="preserve"> الوصف </w:t>
      </w:r>
      <w:r w:rsidRPr="00D35889">
        <w:rPr>
          <w:rFonts w:ascii="Simplified Arabic" w:hAnsi="Simplified Arabic" w:cs="Simplified Arabic"/>
          <w:sz w:val="24"/>
          <w:szCs w:val="24"/>
          <w:rtl/>
        </w:rPr>
        <w:t>التقني،</w:t>
      </w:r>
      <w:r w:rsidR="00173285"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لتركز على</w:t>
      </w:r>
      <w:r w:rsidR="00173285" w:rsidRPr="00D35889">
        <w:rPr>
          <w:rFonts w:ascii="Simplified Arabic" w:hAnsi="Simplified Arabic" w:cs="Simplified Arabic"/>
          <w:sz w:val="24"/>
          <w:szCs w:val="24"/>
          <w:rtl/>
        </w:rPr>
        <w:t xml:space="preserve"> بناء إطار مفاهيمي</w:t>
      </w:r>
      <w:r w:rsidRPr="00D35889">
        <w:rPr>
          <w:rFonts w:ascii="Simplified Arabic" w:hAnsi="Simplified Arabic" w:cs="Simplified Arabic"/>
          <w:sz w:val="24"/>
          <w:szCs w:val="24"/>
          <w:rtl/>
        </w:rPr>
        <w:t xml:space="preserve"> متين</w:t>
      </w:r>
      <w:r w:rsidR="00173285"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يمكن</w:t>
      </w:r>
      <w:r w:rsidR="00173285"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قياسه</w:t>
      </w:r>
      <w:r w:rsidR="00173285"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واختباره.</w:t>
      </w:r>
    </w:p>
    <w:p w14:paraId="4791F975" w14:textId="6D27E3AD"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t>أولاً:</w:t>
      </w:r>
      <w:r w:rsidRPr="00D35889">
        <w:rPr>
          <w:rFonts w:ascii="Simplified Arabic" w:hAnsi="Simplified Arabic" w:cs="Simplified Arabic"/>
          <w:sz w:val="24"/>
          <w:szCs w:val="24"/>
          <w:rtl/>
        </w:rPr>
        <w:t xml:space="preserve"> </w:t>
      </w:r>
      <w:r w:rsidR="00D15BAA" w:rsidRPr="00D35889">
        <w:rPr>
          <w:rFonts w:ascii="Simplified Arabic" w:hAnsi="Simplified Arabic" w:cs="Simplified Arabic"/>
          <w:sz w:val="24"/>
          <w:szCs w:val="24"/>
          <w:rtl/>
        </w:rPr>
        <w:t>تعالج</w:t>
      </w:r>
      <w:r w:rsidR="00901627" w:rsidRPr="00D35889">
        <w:rPr>
          <w:rFonts w:ascii="Simplified Arabic" w:hAnsi="Simplified Arabic" w:cs="Simplified Arabic"/>
          <w:sz w:val="24"/>
          <w:szCs w:val="24"/>
          <w:rtl/>
        </w:rPr>
        <w:t xml:space="preserve"> هذه الدراسة</w:t>
      </w:r>
      <w:r w:rsidR="00D15BAA"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محدودية الدراسات التي تناولت توظيف الذكاء الاصطناعي في دعم القرار القيادي داخل مؤسسات التعليم التقني والمهني</w:t>
      </w:r>
      <w:r w:rsidR="00901627"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901627" w:rsidRPr="00D35889">
        <w:rPr>
          <w:rFonts w:ascii="Simplified Arabic" w:hAnsi="Simplified Arabic" w:cs="Simplified Arabic"/>
          <w:sz w:val="24"/>
          <w:szCs w:val="24"/>
          <w:rtl/>
        </w:rPr>
        <w:t>خاصة في السياقين العربي والسعودي</w:t>
      </w:r>
      <w:r w:rsidRPr="00D35889">
        <w:rPr>
          <w:rFonts w:ascii="Simplified Arabic" w:hAnsi="Simplified Arabic" w:cs="Simplified Arabic"/>
          <w:sz w:val="24"/>
          <w:szCs w:val="24"/>
          <w:rtl/>
        </w:rPr>
        <w:t xml:space="preserve">. </w:t>
      </w:r>
      <w:r w:rsidR="002C4AF2" w:rsidRPr="00D35889">
        <w:rPr>
          <w:rFonts w:ascii="Simplified Arabic" w:hAnsi="Simplified Arabic" w:cs="Simplified Arabic"/>
          <w:sz w:val="24"/>
          <w:szCs w:val="24"/>
          <w:rtl/>
        </w:rPr>
        <w:t>ففي حين أولت</w:t>
      </w:r>
      <w:r w:rsidRPr="00D35889">
        <w:rPr>
          <w:rFonts w:ascii="Simplified Arabic" w:hAnsi="Simplified Arabic" w:cs="Simplified Arabic"/>
          <w:sz w:val="24"/>
          <w:szCs w:val="24"/>
          <w:rtl/>
        </w:rPr>
        <w:t xml:space="preserve"> الأدبيات</w:t>
      </w:r>
      <w:r w:rsidR="002C4AF2" w:rsidRPr="00D35889">
        <w:rPr>
          <w:rFonts w:ascii="Simplified Arabic" w:hAnsi="Simplified Arabic" w:cs="Simplified Arabic"/>
          <w:sz w:val="24"/>
          <w:szCs w:val="24"/>
          <w:rtl/>
        </w:rPr>
        <w:t xml:space="preserve"> اهتماماً  كبيراً</w:t>
      </w:r>
      <w:r w:rsidRPr="00D35889">
        <w:rPr>
          <w:rFonts w:ascii="Simplified Arabic" w:hAnsi="Simplified Arabic" w:cs="Simplified Arabic"/>
          <w:sz w:val="24"/>
          <w:szCs w:val="24"/>
          <w:rtl/>
        </w:rPr>
        <w:t xml:space="preserve"> </w:t>
      </w:r>
      <w:r w:rsidR="002C4AF2" w:rsidRPr="00D35889">
        <w:rPr>
          <w:rFonts w:ascii="Simplified Arabic" w:hAnsi="Simplified Arabic" w:cs="Simplified Arabic"/>
          <w:sz w:val="24"/>
          <w:szCs w:val="24"/>
          <w:rtl/>
        </w:rPr>
        <w:lastRenderedPageBreak/>
        <w:t>لتطبيقات</w:t>
      </w:r>
      <w:r w:rsidRPr="00D35889">
        <w:rPr>
          <w:rFonts w:ascii="Simplified Arabic" w:hAnsi="Simplified Arabic" w:cs="Simplified Arabic"/>
          <w:sz w:val="24"/>
          <w:szCs w:val="24"/>
          <w:rtl/>
        </w:rPr>
        <w:t xml:space="preserve"> الذكاء الاصطناعي </w:t>
      </w:r>
      <w:r w:rsidR="002C4AF2" w:rsidRPr="00D35889">
        <w:rPr>
          <w:rFonts w:ascii="Simplified Arabic" w:hAnsi="Simplified Arabic" w:cs="Simplified Arabic"/>
          <w:sz w:val="24"/>
          <w:szCs w:val="24"/>
          <w:rtl/>
        </w:rPr>
        <w:t xml:space="preserve">في مجالات </w:t>
      </w:r>
      <w:r w:rsidRPr="00D35889">
        <w:rPr>
          <w:rFonts w:ascii="Simplified Arabic" w:hAnsi="Simplified Arabic" w:cs="Simplified Arabic"/>
          <w:sz w:val="24"/>
          <w:szCs w:val="24"/>
          <w:rtl/>
        </w:rPr>
        <w:t xml:space="preserve">التعليم والتعلم، </w:t>
      </w:r>
      <w:r w:rsidR="002C4AF2" w:rsidRPr="00D35889">
        <w:rPr>
          <w:rFonts w:ascii="Simplified Arabic" w:hAnsi="Simplified Arabic" w:cs="Simplified Arabic"/>
          <w:sz w:val="24"/>
          <w:szCs w:val="24"/>
          <w:rtl/>
        </w:rPr>
        <w:t>بقي</w:t>
      </w:r>
      <w:r w:rsidRPr="00D35889">
        <w:rPr>
          <w:rFonts w:ascii="Simplified Arabic" w:hAnsi="Simplified Arabic" w:cs="Simplified Arabic"/>
          <w:sz w:val="24"/>
          <w:szCs w:val="24"/>
          <w:rtl/>
        </w:rPr>
        <w:t xml:space="preserve"> البحث في دعم القيادة المؤسسية واتخاذ القرار الإداري محدوداً نسبياً</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{"citationID":"dRaNEHwD","properties":{"formattedCitation":"(Ming et al., 2024)","plainCitation":"(Ming et al., 2024)","noteIndex":0},"citationItems":[{"id":255,"uris":["http://zotero.org/users/16034867/items/75LUNYN8"],"itemData":{"id":255,"type":"article-journal","container-title":"Pakistan Journal of Life and Social Sciences (PJLSS)","DOI":"10.57239/PJLSS-2024-22.2.001383","ISSN":"17274915, 22217630","issue":"2","journalAbbreviation":"Pak.j.life.soc.sci.","source":"DOI.org (Crossref)","title":"Data-Driven Decision-Making in Educational Leadership: A Systematic Literature Review (2019-2023)","title-short":"Data-Driven Decision-Making in Educational Leadership","URL":"https://pjlss.edu.pk/pdf_files/2024_2/18863-18872.pdf","volume":"22","author":[{"family":"Ming","given":"Goh Kok"},{"family":"Mansor","given":"Mahaliza"},{"family":"Fuad","given":"Dayang"}],"accessed":{"date-parts":[["2026",1,15]]},"issued":{"date-parts":[["2024"]]}}}],"schema":"https://github.com/citation-style-language/schema/raw/master/csl-citation.json"}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(Ming et al., 2024)</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r w:rsidRPr="00D35889">
        <w:rPr>
          <w:rFonts w:ascii="Simplified Arabic" w:hAnsi="Simplified Arabic" w:cs="Simplified Arabic"/>
          <w:sz w:val="24"/>
          <w:szCs w:val="24"/>
        </w:rPr>
        <w:t xml:space="preserve"> </w:t>
      </w:r>
      <w:r w:rsidR="00432138" w:rsidRPr="00D35889">
        <w:rPr>
          <w:rFonts w:ascii="Simplified Arabic" w:hAnsi="Simplified Arabic" w:cs="Simplified Arabic"/>
          <w:sz w:val="24"/>
          <w:szCs w:val="24"/>
          <w:rtl/>
        </w:rPr>
        <w:t>لذا، تقدم هذه الدراسة</w:t>
      </w:r>
      <w:r w:rsidRPr="00D35889">
        <w:rPr>
          <w:rFonts w:ascii="Simplified Arabic" w:hAnsi="Simplified Arabic" w:cs="Simplified Arabic"/>
          <w:sz w:val="24"/>
          <w:szCs w:val="24"/>
          <w:rtl/>
        </w:rPr>
        <w:t xml:space="preserve"> معالجة منهجية تقيس العلاقة بين مكونات الذكاء الاصطناعي </w:t>
      </w:r>
      <w:r w:rsidR="00432138" w:rsidRPr="00D35889">
        <w:rPr>
          <w:rFonts w:ascii="Simplified Arabic" w:hAnsi="Simplified Arabic" w:cs="Simplified Arabic"/>
          <w:sz w:val="24"/>
          <w:szCs w:val="24"/>
          <w:rtl/>
        </w:rPr>
        <w:t>ونتائج</w:t>
      </w:r>
      <w:r w:rsidRPr="00D35889">
        <w:rPr>
          <w:rFonts w:ascii="Simplified Arabic" w:hAnsi="Simplified Arabic" w:cs="Simplified Arabic"/>
          <w:sz w:val="24"/>
          <w:szCs w:val="24"/>
          <w:rtl/>
        </w:rPr>
        <w:t xml:space="preserve"> القيادة في </w:t>
      </w:r>
      <w:r w:rsidR="00432138" w:rsidRPr="00D35889">
        <w:rPr>
          <w:rFonts w:ascii="Simplified Arabic" w:hAnsi="Simplified Arabic" w:cs="Simplified Arabic"/>
          <w:sz w:val="24"/>
          <w:szCs w:val="24"/>
          <w:rtl/>
        </w:rPr>
        <w:t>بيئة</w:t>
      </w:r>
      <w:r w:rsidRPr="00D35889">
        <w:rPr>
          <w:rFonts w:ascii="Simplified Arabic" w:hAnsi="Simplified Arabic" w:cs="Simplified Arabic"/>
          <w:sz w:val="24"/>
          <w:szCs w:val="24"/>
          <w:rtl/>
        </w:rPr>
        <w:t xml:space="preserve"> </w:t>
      </w:r>
      <w:r w:rsidR="00432138" w:rsidRPr="00D35889">
        <w:rPr>
          <w:rFonts w:ascii="Simplified Arabic" w:hAnsi="Simplified Arabic" w:cs="Simplified Arabic"/>
          <w:sz w:val="24"/>
          <w:szCs w:val="24"/>
          <w:rtl/>
        </w:rPr>
        <w:t>مؤسسية</w:t>
      </w:r>
      <w:r w:rsidRPr="00D35889">
        <w:rPr>
          <w:rFonts w:ascii="Simplified Arabic" w:hAnsi="Simplified Arabic" w:cs="Simplified Arabic"/>
          <w:sz w:val="24"/>
          <w:szCs w:val="24"/>
          <w:rtl/>
        </w:rPr>
        <w:t xml:space="preserve"> </w:t>
      </w:r>
      <w:r w:rsidR="00432138" w:rsidRPr="00D35889">
        <w:rPr>
          <w:rFonts w:ascii="Simplified Arabic" w:hAnsi="Simplified Arabic" w:cs="Simplified Arabic"/>
          <w:sz w:val="24"/>
          <w:szCs w:val="24"/>
          <w:rtl/>
        </w:rPr>
        <w:t>محددة.</w:t>
      </w:r>
    </w:p>
    <w:p w14:paraId="461BE80D" w14:textId="5D7ADA72" w:rsidR="00173285" w:rsidRPr="00D35889" w:rsidRDefault="00173285" w:rsidP="00042771">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ثانياً:</w:t>
      </w:r>
      <w:r w:rsidRPr="00D35889">
        <w:rPr>
          <w:rFonts w:ascii="Simplified Arabic" w:hAnsi="Simplified Arabic" w:cs="Simplified Arabic"/>
          <w:sz w:val="24"/>
          <w:szCs w:val="24"/>
          <w:rtl/>
        </w:rPr>
        <w:t xml:space="preserve"> </w:t>
      </w:r>
      <w:r w:rsidR="00131035" w:rsidRPr="00D35889">
        <w:rPr>
          <w:rFonts w:ascii="Simplified Arabic" w:hAnsi="Simplified Arabic" w:cs="Simplified Arabic"/>
          <w:sz w:val="24"/>
          <w:szCs w:val="24"/>
          <w:rtl/>
        </w:rPr>
        <w:t>ت</w:t>
      </w:r>
      <w:r w:rsidR="009333AB" w:rsidRPr="00D35889">
        <w:rPr>
          <w:rFonts w:ascii="Simplified Arabic" w:hAnsi="Simplified Arabic" w:cs="Simplified Arabic"/>
          <w:sz w:val="24"/>
          <w:szCs w:val="24"/>
          <w:rtl/>
        </w:rPr>
        <w:t>قدم</w:t>
      </w:r>
      <w:r w:rsidR="00D13203" w:rsidRPr="00D35889">
        <w:rPr>
          <w:rFonts w:ascii="Simplified Arabic" w:hAnsi="Simplified Arabic" w:cs="Simplified Arabic"/>
          <w:sz w:val="24"/>
          <w:szCs w:val="24"/>
          <w:rtl/>
        </w:rPr>
        <w:t xml:space="preserve"> الدراسة</w:t>
      </w:r>
      <w:r w:rsidR="009333AB"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إطار</w:t>
      </w:r>
      <w:r w:rsidR="00131035" w:rsidRPr="00D35889">
        <w:rPr>
          <w:rFonts w:ascii="Simplified Arabic" w:hAnsi="Simplified Arabic" w:cs="Simplified Arabic"/>
          <w:sz w:val="24"/>
          <w:szCs w:val="24"/>
          <w:rtl/>
        </w:rPr>
        <w:t>اً</w:t>
      </w:r>
      <w:r w:rsidRPr="00D35889">
        <w:rPr>
          <w:rFonts w:ascii="Simplified Arabic" w:hAnsi="Simplified Arabic" w:cs="Simplified Arabic"/>
          <w:sz w:val="24"/>
          <w:szCs w:val="24"/>
          <w:rtl/>
        </w:rPr>
        <w:t xml:space="preserve"> مفاهيمي</w:t>
      </w:r>
      <w:r w:rsidR="00131035" w:rsidRPr="00D35889">
        <w:rPr>
          <w:rFonts w:ascii="Simplified Arabic" w:hAnsi="Simplified Arabic" w:cs="Simplified Arabic"/>
          <w:sz w:val="24"/>
          <w:szCs w:val="24"/>
          <w:rtl/>
        </w:rPr>
        <w:t>اً</w:t>
      </w:r>
      <w:r w:rsidRPr="00D35889">
        <w:rPr>
          <w:rFonts w:ascii="Simplified Arabic" w:hAnsi="Simplified Arabic" w:cs="Simplified Arabic"/>
          <w:sz w:val="24"/>
          <w:szCs w:val="24"/>
          <w:rtl/>
        </w:rPr>
        <w:t xml:space="preserve"> مبتكر</w:t>
      </w:r>
      <w:r w:rsidR="00131035" w:rsidRPr="00D35889">
        <w:rPr>
          <w:rFonts w:ascii="Simplified Arabic" w:hAnsi="Simplified Arabic" w:cs="Simplified Arabic"/>
          <w:sz w:val="24"/>
          <w:szCs w:val="24"/>
          <w:rtl/>
        </w:rPr>
        <w:t>اً</w:t>
      </w:r>
      <w:r w:rsidRPr="00D35889">
        <w:rPr>
          <w:rFonts w:ascii="Simplified Arabic" w:hAnsi="Simplified Arabic" w:cs="Simplified Arabic"/>
          <w:sz w:val="24"/>
          <w:szCs w:val="24"/>
          <w:rtl/>
        </w:rPr>
        <w:t xml:space="preserve"> يربط</w:t>
      </w:r>
      <w:r w:rsidR="00BB506E" w:rsidRPr="00D35889">
        <w:rPr>
          <w:rFonts w:ascii="Simplified Arabic" w:hAnsi="Simplified Arabic" w:cs="Simplified Arabic"/>
          <w:sz w:val="24"/>
          <w:szCs w:val="24"/>
          <w:rtl/>
        </w:rPr>
        <w:t xml:space="preserve"> بشكل منهجي وقابل للاختبار</w:t>
      </w:r>
      <w:r w:rsidRPr="00D35889">
        <w:rPr>
          <w:rFonts w:ascii="Simplified Arabic" w:hAnsi="Simplified Arabic" w:cs="Simplified Arabic"/>
          <w:sz w:val="24"/>
          <w:szCs w:val="24"/>
          <w:rtl/>
        </w:rPr>
        <w:t xml:space="preserve"> بين أبعاد توظيف تقنيات الذكاء الاصطناعي وأبعاد دعم القيادة الأكاديمية</w:t>
      </w:r>
      <w:r w:rsidR="00BB506E"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BB506E" w:rsidRPr="00D35889">
        <w:rPr>
          <w:rFonts w:ascii="Simplified Arabic" w:hAnsi="Simplified Arabic" w:cs="Simplified Arabic"/>
          <w:sz w:val="24"/>
          <w:szCs w:val="24"/>
          <w:rtl/>
        </w:rPr>
        <w:t xml:space="preserve">ويسهم هذا الإطار في تعزيز </w:t>
      </w:r>
      <w:r w:rsidRPr="00D35889">
        <w:rPr>
          <w:rFonts w:ascii="Simplified Arabic" w:hAnsi="Simplified Arabic" w:cs="Simplified Arabic"/>
          <w:sz w:val="24"/>
          <w:szCs w:val="24"/>
          <w:rtl/>
        </w:rPr>
        <w:t xml:space="preserve">التكامل بين </w:t>
      </w:r>
      <w:r w:rsidR="00BB506E" w:rsidRPr="00D35889">
        <w:rPr>
          <w:rFonts w:ascii="Simplified Arabic" w:hAnsi="Simplified Arabic" w:cs="Simplified Arabic"/>
          <w:sz w:val="24"/>
          <w:szCs w:val="24"/>
          <w:rtl/>
        </w:rPr>
        <w:t>الجوانب</w:t>
      </w:r>
      <w:r w:rsidRPr="00D35889">
        <w:rPr>
          <w:rFonts w:ascii="Simplified Arabic" w:hAnsi="Simplified Arabic" w:cs="Simplified Arabic"/>
          <w:sz w:val="24"/>
          <w:szCs w:val="24"/>
          <w:rtl/>
        </w:rPr>
        <w:t xml:space="preserve"> التقنية (</w:t>
      </w:r>
      <w:r w:rsidR="00BB506E" w:rsidRPr="00D35889">
        <w:rPr>
          <w:rFonts w:ascii="Simplified Arabic" w:hAnsi="Simplified Arabic" w:cs="Simplified Arabic"/>
          <w:sz w:val="24"/>
          <w:szCs w:val="24"/>
          <w:rtl/>
        </w:rPr>
        <w:t xml:space="preserve">مثل </w:t>
      </w:r>
      <w:r w:rsidRPr="00D35889">
        <w:rPr>
          <w:rFonts w:ascii="Simplified Arabic" w:hAnsi="Simplified Arabic" w:cs="Simplified Arabic"/>
          <w:sz w:val="24"/>
          <w:szCs w:val="24"/>
          <w:rtl/>
        </w:rPr>
        <w:t>التحليلات التنبؤية</w:t>
      </w:r>
      <w:r w:rsidR="00BB506E"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ونظم دعم القرار</w:t>
      </w:r>
      <w:r w:rsidR="00BB506E"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وجودة البيانات) والمخرجات القيادية (كجودة القرار</w:t>
      </w:r>
      <w:r w:rsidR="00BB506E"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والرؤية الاستراتيجية</w:t>
      </w:r>
      <w:r w:rsidR="00BB506E"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والابتكار)، </w:t>
      </w:r>
      <w:r w:rsidR="00E83A2A" w:rsidRPr="00D35889">
        <w:rPr>
          <w:rFonts w:ascii="Simplified Arabic" w:hAnsi="Simplified Arabic" w:cs="Simplified Arabic"/>
          <w:sz w:val="24"/>
          <w:szCs w:val="24"/>
          <w:rtl/>
        </w:rPr>
        <w:t>وذلك تلبيةً للحاجة التي</w:t>
      </w:r>
      <w:r w:rsidRPr="00D35889">
        <w:rPr>
          <w:rFonts w:ascii="Simplified Arabic" w:hAnsi="Simplified Arabic" w:cs="Simplified Arabic"/>
          <w:sz w:val="24"/>
          <w:szCs w:val="24"/>
          <w:rtl/>
        </w:rPr>
        <w:t xml:space="preserve"> </w:t>
      </w:r>
      <w:r w:rsidR="00E83A2A" w:rsidRPr="00D35889">
        <w:rPr>
          <w:rFonts w:ascii="Simplified Arabic" w:hAnsi="Simplified Arabic" w:cs="Simplified Arabic"/>
          <w:sz w:val="24"/>
          <w:szCs w:val="24"/>
          <w:rtl/>
        </w:rPr>
        <w:t>أبرزتها</w:t>
      </w:r>
      <w:r w:rsidRPr="00D35889">
        <w:rPr>
          <w:rFonts w:ascii="Simplified Arabic" w:hAnsi="Simplified Arabic" w:cs="Simplified Arabic"/>
          <w:sz w:val="24"/>
          <w:szCs w:val="24"/>
          <w:rtl/>
        </w:rPr>
        <w:t xml:space="preserve"> الأدبيات إلى نماذج تنظيمية واضحة </w:t>
      </w:r>
      <w:r w:rsidR="00E83A2A" w:rsidRPr="00D35889">
        <w:rPr>
          <w:rFonts w:ascii="Simplified Arabic" w:hAnsi="Simplified Arabic" w:cs="Simplified Arabic"/>
          <w:sz w:val="24"/>
          <w:szCs w:val="24"/>
          <w:rtl/>
        </w:rPr>
        <w:t>تجمع</w:t>
      </w:r>
      <w:r w:rsidRPr="00D35889">
        <w:rPr>
          <w:rFonts w:ascii="Simplified Arabic" w:hAnsi="Simplified Arabic" w:cs="Simplified Arabic"/>
          <w:sz w:val="24"/>
          <w:szCs w:val="24"/>
          <w:rtl/>
        </w:rPr>
        <w:t xml:space="preserve"> بين التقنية والقيادة</w:t>
      </w:r>
      <w:r w:rsidR="00E83A2A"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Pr>
        <w:t xml:space="preserve"> </w:t>
      </w:r>
      <w:r w:rsidR="00E83A2A" w:rsidRPr="00D35889">
        <w:rPr>
          <w:rFonts w:ascii="Simplified Arabic" w:hAnsi="Simplified Arabic" w:cs="Simplified Arabic"/>
          <w:sz w:val="24"/>
          <w:szCs w:val="24"/>
        </w:rPr>
        <w:t>.</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{"citationID":"WYrduIaR","properties":{"formattedCitation":"(Elugbaju et al., 2024; George &amp; Wooden, 2023)","plainCitation":"(Elugbaju et al., 2024; George &amp; Wooden, 2023)","noteIndex":0},"citationItems":[{"id":250,"uris":["http://zotero.org/users/16034867/items/WTK2YHEJ"],"itemData":{"id":250,"type":"article-journal","abstract":"Considering the rapid advancements in artificial intelligence (AI) and their potential implications for the higher education sector, this article seeks to critically evaluate the strategic adoption of AI in the framework of “smart universities”. We envisage these innovative institutions as the imminent evolution in higher education, harnessing AI and quantum technologies to reshape academic and administrative processes. The core presumption is that through such integration, universities can achieve personalized learning trajectories, enhanced accessibility, economic efficiency, and a boost in overall operational performance. However, venturing into this new educational paradigm necessitates a thorough exploration of potential pitfalls, including questions surrounding educational quality, potential job losses, risks of bias, privacy breaches, and safety concerns. Our primary objective is to offer a balanced assessment to aid stakeholders in making informed strategic decisions about endorsing and advancing the smart university model. A pivotal factor in this discourse is the acceptance of qualifications from AI-enriched institutions by employers, a variable that may drastically redefine the education sector’s trajectory. Within the context of a comprehensive analysis of its broader societal impact, this article also delves into the ramifications of AI-driven innovations for historically Black colleges and universities (HBCUs).","container-title":"Administrative Sciences","DOI":"10.3390/admsci13090196","ISSN":"2076-3387","issue":"9","journalAbbreviation":"Administrative Sciences","language":"en","page":"196","source":"DOI.org (Crossref)","title":"Managing the Strategic Transformation of Higher Education through Artificial Intelligence","volume":"13","author":[{"family":"George","given":"Babu"},{"family":"Wooden","given":"Ontario"}],"issued":{"date-parts":[["2023",8,29]]}}},{"id":248,"uris":["http://zotero.org/users/16034867/items/4WJHEL2A"],"itemData":{"id":248,"type":"article-journal","abstract":"In an increasingly complex and competitive landscape, higher education institutions must leverage data-driven governance to enhance decision-making processes. This paper presents a conceptual framework aimed at integrating data analytics into the governance structures of higher education, facilitating informed decision-making, and improving institutional effectiveness. The framework emphasizes the importance of collecting, analyzing, and utilizing data across various dimensions, including academic performance, student engagement, financial management, and operational efficiency. By adopting a data-driven approach, institutions can identify trends, forecast outcomes, and make strategic decisions that align with their mission and goals. The study outlines key components of the framework, including data governance, analytics capabilities, stakeholder engagement, and institutional culture. Data governance ensures that data quality, integrity, and security are maintained, while analytics capabilities empower decision-makers with actionable insights. Engaging stakeholders—faculty, administrators, students, and external partners—fosters a collaborative environment where data-driven decisions are embraced and supported. Furthermore, the framework addresses the challenges institutions face when implementing data-driven governance, such as resistance to change, data silos, and inadequate technological infrastructure. Strategies for overcoming these challenges include investing in professional development, enhancing data literacy, and promoting a culture of continuous improvement. The framework also highlights the significance of ethical considerations and transparency in data usage, ensuring that decision-making processes are equitable and accountable. The findings indicate that by embracing data-driven governance, higher education institutions can enhance their responsiveness to changing demands, optimize resource allocation, and improve overall institutional performance. Ultimately, the conceptual framework serves as a guide for higher education leaders seeking to harness the power of data in their decision-making processes, fostering a proactive and adaptive institutional environment.","container-title":"Global Journal of Advanced Research and Reviews","DOI":"10.58175/gjarr.2024.2.2.0055","ISSN":"2980423X","issue":"2","journalAbbreviation":"Global J. Adv. Res.  Rev.","page":"016-030","source":"DOI.org (Crossref)","title":"Conceptual framework for enhancing decision-making in higher education through data-driven governance","volume":"2","author":[{"family":"Elugbaju","given":"Wande Kasope"},{"family":"Okeke","given":"Nnenna Ijeoma"},{"family":"Alabi","given":"Olufunke Anne"}],"issued":{"date-parts":[["2024",10,30]]}}}],"schema":"https://github.com/citation-style-language/schema/raw/master/csl-citation.json"}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(Elugbaju et al., 2024; George &amp; Wooden, 2023)</w:t>
      </w:r>
      <w:r w:rsidRPr="00D35889">
        <w:rPr>
          <w:rFonts w:ascii="Simplified Arabic" w:hAnsi="Simplified Arabic" w:cs="Simplified Arabic"/>
          <w:sz w:val="24"/>
          <w:szCs w:val="24"/>
        </w:rPr>
        <w:fldChar w:fldCharType="end"/>
      </w:r>
    </w:p>
    <w:p w14:paraId="37A21FCD" w14:textId="07287C5B"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t>ثالثاً:</w:t>
      </w:r>
      <w:r w:rsidRPr="00D35889">
        <w:rPr>
          <w:rFonts w:ascii="Simplified Arabic" w:hAnsi="Simplified Arabic" w:cs="Simplified Arabic"/>
          <w:sz w:val="24"/>
          <w:szCs w:val="24"/>
          <w:rtl/>
        </w:rPr>
        <w:t xml:space="preserve"> </w:t>
      </w:r>
      <w:r w:rsidR="00ED6CEF" w:rsidRPr="00D35889">
        <w:rPr>
          <w:rFonts w:ascii="Simplified Arabic" w:hAnsi="Simplified Arabic" w:cs="Simplified Arabic"/>
          <w:sz w:val="24"/>
          <w:szCs w:val="24"/>
          <w:rtl/>
        </w:rPr>
        <w:t>تتناول الدراسة اختبار</w:t>
      </w:r>
      <w:r w:rsidRPr="00D35889">
        <w:rPr>
          <w:rFonts w:ascii="Simplified Arabic" w:hAnsi="Simplified Arabic" w:cs="Simplified Arabic"/>
          <w:sz w:val="24"/>
          <w:szCs w:val="24"/>
          <w:rtl/>
        </w:rPr>
        <w:t xml:space="preserve"> تكامل نظرية نظم دعم القرار، ونظرية القيادة التحويلية، والنموذج الموحد لقبول التقنية في سياق الكليات التقنية السعودية</w:t>
      </w:r>
      <w:r w:rsidR="00ED6CEF"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ED6CEF" w:rsidRPr="00D35889">
        <w:rPr>
          <w:rFonts w:ascii="Simplified Arabic" w:hAnsi="Simplified Arabic" w:cs="Simplified Arabic"/>
          <w:sz w:val="24"/>
          <w:szCs w:val="24"/>
          <w:rtl/>
        </w:rPr>
        <w:t>وهذا من شأنه أن يوسع من</w:t>
      </w:r>
      <w:r w:rsidRPr="00D35889">
        <w:rPr>
          <w:rFonts w:ascii="Simplified Arabic" w:hAnsi="Simplified Arabic" w:cs="Simplified Arabic"/>
          <w:sz w:val="24"/>
          <w:szCs w:val="24"/>
          <w:rtl/>
        </w:rPr>
        <w:t xml:space="preserve"> نطاق تطبيق هذه النظريات في بيئة تنظيمية </w:t>
      </w:r>
      <w:r w:rsidR="00ED6CEF" w:rsidRPr="00D35889">
        <w:rPr>
          <w:rFonts w:ascii="Simplified Arabic" w:hAnsi="Simplified Arabic" w:cs="Simplified Arabic"/>
          <w:sz w:val="24"/>
          <w:szCs w:val="24"/>
          <w:rtl/>
        </w:rPr>
        <w:t>تتميز</w:t>
      </w:r>
      <w:r w:rsidRPr="00D35889">
        <w:rPr>
          <w:rFonts w:ascii="Simplified Arabic" w:hAnsi="Simplified Arabic" w:cs="Simplified Arabic"/>
          <w:sz w:val="24"/>
          <w:szCs w:val="24"/>
          <w:rtl/>
        </w:rPr>
        <w:t xml:space="preserve"> </w:t>
      </w:r>
      <w:r w:rsidR="00ED6CEF" w:rsidRPr="00D35889">
        <w:rPr>
          <w:rFonts w:ascii="Simplified Arabic" w:hAnsi="Simplified Arabic" w:cs="Simplified Arabic"/>
          <w:sz w:val="24"/>
          <w:szCs w:val="24"/>
          <w:rtl/>
        </w:rPr>
        <w:t>بخصوصية</w:t>
      </w:r>
      <w:r w:rsidRPr="00D35889">
        <w:rPr>
          <w:rFonts w:ascii="Simplified Arabic" w:hAnsi="Simplified Arabic" w:cs="Simplified Arabic"/>
          <w:sz w:val="24"/>
          <w:szCs w:val="24"/>
          <w:rtl/>
        </w:rPr>
        <w:t xml:space="preserve"> مهنية وثقافية</w:t>
      </w:r>
      <w:r w:rsidR="00ED6CEF"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625F85" w:rsidRPr="00D35889">
        <w:rPr>
          <w:rFonts w:ascii="Simplified Arabic" w:hAnsi="Simplified Arabic" w:cs="Simplified Arabic"/>
          <w:sz w:val="24"/>
          <w:szCs w:val="24"/>
          <w:rtl/>
        </w:rPr>
        <w:t>مما يعيق الفهم التفسيري</w:t>
      </w:r>
      <w:r w:rsidRPr="00D35889">
        <w:rPr>
          <w:rFonts w:ascii="Simplified Arabic" w:hAnsi="Simplified Arabic" w:cs="Simplified Arabic"/>
          <w:sz w:val="24"/>
          <w:szCs w:val="24"/>
          <w:rtl/>
        </w:rPr>
        <w:t xml:space="preserve"> للنموذج المقترح ويدعم بناء معرفة علمية </w:t>
      </w:r>
      <w:r w:rsidR="00625F85" w:rsidRPr="00D35889">
        <w:rPr>
          <w:rFonts w:ascii="Simplified Arabic" w:hAnsi="Simplified Arabic" w:cs="Simplified Arabic"/>
          <w:sz w:val="24"/>
          <w:szCs w:val="24"/>
          <w:rtl/>
        </w:rPr>
        <w:t>في سياق</w:t>
      </w:r>
      <w:r w:rsidRPr="00D35889">
        <w:rPr>
          <w:rFonts w:ascii="Simplified Arabic" w:hAnsi="Simplified Arabic" w:cs="Simplified Arabic"/>
          <w:sz w:val="24"/>
          <w:szCs w:val="24"/>
          <w:rtl/>
        </w:rPr>
        <w:t xml:space="preserve"> القيادة الرقمية</w:t>
      </w:r>
      <w:r w:rsidRPr="00D35889">
        <w:rPr>
          <w:rFonts w:ascii="Simplified Arabic" w:hAnsi="Simplified Arabic" w:cs="Simplified Arabic"/>
          <w:sz w:val="24"/>
          <w:szCs w:val="24"/>
        </w:rPr>
        <w:t>.</w:t>
      </w:r>
    </w:p>
    <w:p w14:paraId="61AAD695" w14:textId="40210684"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t>رابعاً:</w:t>
      </w:r>
      <w:r w:rsidRPr="00D35889">
        <w:rPr>
          <w:rFonts w:ascii="Simplified Arabic" w:hAnsi="Simplified Arabic" w:cs="Simplified Arabic"/>
          <w:sz w:val="24"/>
          <w:szCs w:val="24"/>
          <w:rtl/>
        </w:rPr>
        <w:t xml:space="preserve"> </w:t>
      </w:r>
      <w:r w:rsidR="00C95084" w:rsidRPr="00D35889">
        <w:rPr>
          <w:rFonts w:ascii="Simplified Arabic" w:hAnsi="Simplified Arabic" w:cs="Simplified Arabic"/>
          <w:sz w:val="24"/>
          <w:szCs w:val="24"/>
          <w:rtl/>
        </w:rPr>
        <w:t>يوفر</w:t>
      </w:r>
      <w:r w:rsidRPr="00D35889">
        <w:rPr>
          <w:rFonts w:ascii="Simplified Arabic" w:hAnsi="Simplified Arabic" w:cs="Simplified Arabic"/>
          <w:sz w:val="24"/>
          <w:szCs w:val="24"/>
          <w:rtl/>
        </w:rPr>
        <w:t xml:space="preserve"> الإطار المقترح أساساً علمياً </w:t>
      </w:r>
      <w:r w:rsidR="00F82D3E" w:rsidRPr="00D35889">
        <w:rPr>
          <w:rFonts w:ascii="Simplified Arabic" w:hAnsi="Simplified Arabic" w:cs="Simplified Arabic"/>
          <w:sz w:val="24"/>
          <w:szCs w:val="24"/>
          <w:rtl/>
        </w:rPr>
        <w:t xml:space="preserve">متيناً </w:t>
      </w:r>
      <w:r w:rsidRPr="00D35889">
        <w:rPr>
          <w:rFonts w:ascii="Simplified Arabic" w:hAnsi="Simplified Arabic" w:cs="Simplified Arabic"/>
          <w:sz w:val="24"/>
          <w:szCs w:val="24"/>
          <w:rtl/>
        </w:rPr>
        <w:t xml:space="preserve">يمكن </w:t>
      </w:r>
      <w:r w:rsidR="00F82D3E" w:rsidRPr="00D35889">
        <w:rPr>
          <w:rFonts w:ascii="Simplified Arabic" w:hAnsi="Simplified Arabic" w:cs="Simplified Arabic"/>
          <w:sz w:val="24"/>
          <w:szCs w:val="24"/>
          <w:rtl/>
        </w:rPr>
        <w:t>الاستناد إليه</w:t>
      </w:r>
      <w:r w:rsidRPr="00D35889">
        <w:rPr>
          <w:rFonts w:ascii="Simplified Arabic" w:hAnsi="Simplified Arabic" w:cs="Simplified Arabic"/>
          <w:sz w:val="24"/>
          <w:szCs w:val="24"/>
          <w:rtl/>
        </w:rPr>
        <w:t xml:space="preserve"> في </w:t>
      </w:r>
      <w:r w:rsidR="00F82D3E" w:rsidRPr="00D35889">
        <w:rPr>
          <w:rFonts w:ascii="Simplified Arabic" w:hAnsi="Simplified Arabic" w:cs="Simplified Arabic"/>
          <w:sz w:val="24"/>
          <w:szCs w:val="24"/>
          <w:rtl/>
        </w:rPr>
        <w:t>أبحاث مستقبلية</w:t>
      </w:r>
      <w:r w:rsidRPr="00D35889">
        <w:rPr>
          <w:rFonts w:ascii="Simplified Arabic" w:hAnsi="Simplified Arabic" w:cs="Simplified Arabic"/>
          <w:sz w:val="24"/>
          <w:szCs w:val="24"/>
          <w:rtl/>
        </w:rPr>
        <w:t xml:space="preserve"> تتناول القيادة الذكية، والحوكمة الرقمية، ونظم دعم القرار المعززة بالذكاء الاصطناعي في مؤسسات التعليم العالي والتقني، </w:t>
      </w:r>
      <w:r w:rsidR="00F82D3E" w:rsidRPr="00D35889">
        <w:rPr>
          <w:rFonts w:ascii="Simplified Arabic" w:hAnsi="Simplified Arabic" w:cs="Simplified Arabic"/>
          <w:sz w:val="24"/>
          <w:szCs w:val="24"/>
          <w:rtl/>
        </w:rPr>
        <w:t>وخاصة</w:t>
      </w:r>
      <w:r w:rsidRPr="00D35889">
        <w:rPr>
          <w:rFonts w:ascii="Simplified Arabic" w:hAnsi="Simplified Arabic" w:cs="Simplified Arabic"/>
          <w:sz w:val="24"/>
          <w:szCs w:val="24"/>
          <w:rtl/>
        </w:rPr>
        <w:t xml:space="preserve"> في البيئات العربية</w:t>
      </w:r>
      <w:r w:rsidRPr="00D35889">
        <w:rPr>
          <w:rFonts w:ascii="Simplified Arabic" w:hAnsi="Simplified Arabic" w:cs="Simplified Arabic"/>
          <w:sz w:val="24"/>
          <w:szCs w:val="24"/>
        </w:rPr>
        <w:t>.</w:t>
      </w:r>
    </w:p>
    <w:p w14:paraId="71F70D88" w14:textId="3A7DF9FF" w:rsidR="00173285" w:rsidRPr="00D35889" w:rsidRDefault="00173285" w:rsidP="00042771">
      <w:pPr>
        <w:spacing w:after="0" w:line="240" w:lineRule="auto"/>
        <w:rPr>
          <w:rFonts w:ascii="Simplified Arabic" w:hAnsi="Simplified Arabic" w:cs="Simplified Arabic"/>
          <w:b/>
          <w:bCs/>
          <w:sz w:val="26"/>
          <w:szCs w:val="26"/>
        </w:rPr>
      </w:pPr>
      <w:r w:rsidRPr="00D35889">
        <w:rPr>
          <w:rFonts w:ascii="Simplified Arabic" w:hAnsi="Simplified Arabic" w:cs="Simplified Arabic"/>
          <w:b/>
          <w:bCs/>
          <w:sz w:val="26"/>
          <w:szCs w:val="26"/>
          <w:rtl/>
        </w:rPr>
        <w:t>الأهمية التطبيقية</w:t>
      </w:r>
    </w:p>
    <w:p w14:paraId="73E02928" w14:textId="09538672" w:rsidR="00785904" w:rsidRPr="00D35889" w:rsidRDefault="00B42FD4"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تظهر الأهمية التطبيقية لهذه الدراسة في قدرتها على تقديم اسهامات مباشرة وواقعية</w:t>
      </w:r>
      <w:r w:rsidR="00173285" w:rsidRPr="00D35889">
        <w:rPr>
          <w:rFonts w:ascii="Simplified Arabic" w:hAnsi="Simplified Arabic" w:cs="Simplified Arabic"/>
          <w:sz w:val="24"/>
          <w:szCs w:val="24"/>
          <w:rtl/>
        </w:rPr>
        <w:t xml:space="preserve"> </w:t>
      </w:r>
      <w:r w:rsidRPr="00D35889">
        <w:rPr>
          <w:rFonts w:ascii="Simplified Arabic" w:hAnsi="Simplified Arabic" w:cs="Simplified Arabic"/>
          <w:sz w:val="24"/>
          <w:szCs w:val="24"/>
          <w:rtl/>
        </w:rPr>
        <w:t>ل</w:t>
      </w:r>
      <w:r w:rsidR="00173285" w:rsidRPr="00D35889">
        <w:rPr>
          <w:rFonts w:ascii="Simplified Arabic" w:hAnsi="Simplified Arabic" w:cs="Simplified Arabic"/>
          <w:sz w:val="24"/>
          <w:szCs w:val="24"/>
          <w:rtl/>
        </w:rPr>
        <w:t xml:space="preserve">دعم تطوير الممارسات القيادية وصياغة السياسات المؤسسية </w:t>
      </w:r>
      <w:r w:rsidRPr="00D35889">
        <w:rPr>
          <w:rFonts w:ascii="Simplified Arabic" w:hAnsi="Simplified Arabic" w:cs="Simplified Arabic"/>
          <w:sz w:val="24"/>
          <w:szCs w:val="24"/>
          <w:rtl/>
        </w:rPr>
        <w:t>ضمن</w:t>
      </w:r>
      <w:r w:rsidR="00173285" w:rsidRPr="00D35889">
        <w:rPr>
          <w:rFonts w:ascii="Simplified Arabic" w:hAnsi="Simplified Arabic" w:cs="Simplified Arabic"/>
          <w:sz w:val="24"/>
          <w:szCs w:val="24"/>
          <w:rtl/>
        </w:rPr>
        <w:t xml:space="preserve"> قطاع التدريب التقني والمهني </w:t>
      </w:r>
      <w:r w:rsidRPr="00D35889">
        <w:rPr>
          <w:rFonts w:ascii="Simplified Arabic" w:hAnsi="Simplified Arabic" w:cs="Simplified Arabic"/>
          <w:sz w:val="24"/>
          <w:szCs w:val="24"/>
          <w:rtl/>
        </w:rPr>
        <w:t xml:space="preserve">في </w:t>
      </w:r>
      <w:r w:rsidR="00173285" w:rsidRPr="00D35889">
        <w:rPr>
          <w:rFonts w:ascii="Simplified Arabic" w:hAnsi="Simplified Arabic" w:cs="Simplified Arabic"/>
          <w:sz w:val="24"/>
          <w:szCs w:val="24"/>
          <w:rtl/>
        </w:rPr>
        <w:t>المملكة العربية السعودية</w:t>
      </w:r>
      <w:r w:rsidR="00173285" w:rsidRPr="00D35889">
        <w:rPr>
          <w:rFonts w:ascii="Simplified Arabic" w:hAnsi="Simplified Arabic" w:cs="Simplified Arabic"/>
          <w:sz w:val="24"/>
          <w:szCs w:val="24"/>
        </w:rPr>
        <w:t>.</w:t>
      </w:r>
    </w:p>
    <w:p w14:paraId="7E2B39C2" w14:textId="648ADFEB"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t>أولاً:</w:t>
      </w:r>
      <w:r w:rsidRPr="00D35889">
        <w:rPr>
          <w:rFonts w:ascii="Simplified Arabic" w:hAnsi="Simplified Arabic" w:cs="Simplified Arabic"/>
          <w:sz w:val="24"/>
          <w:szCs w:val="24"/>
          <w:rtl/>
        </w:rPr>
        <w:t xml:space="preserve"> </w:t>
      </w:r>
      <w:r w:rsidR="003F324E" w:rsidRPr="00D35889">
        <w:rPr>
          <w:rFonts w:ascii="Simplified Arabic" w:hAnsi="Simplified Arabic" w:cs="Simplified Arabic"/>
          <w:sz w:val="24"/>
          <w:szCs w:val="24"/>
          <w:rtl/>
        </w:rPr>
        <w:t>تقدم الدراسة</w:t>
      </w:r>
      <w:r w:rsidRPr="00D35889">
        <w:rPr>
          <w:rFonts w:ascii="Simplified Arabic" w:hAnsi="Simplified Arabic" w:cs="Simplified Arabic"/>
          <w:sz w:val="24"/>
          <w:szCs w:val="24"/>
          <w:rtl/>
        </w:rPr>
        <w:t xml:space="preserve"> نموذجاً إرشادياً </w:t>
      </w:r>
      <w:r w:rsidR="003F324E" w:rsidRPr="00D35889">
        <w:rPr>
          <w:rFonts w:ascii="Simplified Arabic" w:hAnsi="Simplified Arabic" w:cs="Simplified Arabic"/>
          <w:sz w:val="24"/>
          <w:szCs w:val="24"/>
          <w:rtl/>
        </w:rPr>
        <w:t>عملياً يمكن</w:t>
      </w:r>
      <w:r w:rsidRPr="00D35889">
        <w:rPr>
          <w:rFonts w:ascii="Simplified Arabic" w:hAnsi="Simplified Arabic" w:cs="Simplified Arabic"/>
          <w:sz w:val="24"/>
          <w:szCs w:val="24"/>
          <w:rtl/>
        </w:rPr>
        <w:t xml:space="preserve"> عمداء الكليات التقنية </w:t>
      </w:r>
      <w:r w:rsidR="003F324E" w:rsidRPr="00D35889">
        <w:rPr>
          <w:rFonts w:ascii="Simplified Arabic" w:hAnsi="Simplified Arabic" w:cs="Simplified Arabic"/>
          <w:sz w:val="24"/>
          <w:szCs w:val="24"/>
          <w:rtl/>
        </w:rPr>
        <w:t>من</w:t>
      </w:r>
      <w:r w:rsidRPr="00D35889">
        <w:rPr>
          <w:rFonts w:ascii="Simplified Arabic" w:hAnsi="Simplified Arabic" w:cs="Simplified Arabic"/>
          <w:sz w:val="24"/>
          <w:szCs w:val="24"/>
          <w:rtl/>
        </w:rPr>
        <w:t xml:space="preserve"> توظيف تقنيات الذكاء الاصطناعي </w:t>
      </w:r>
      <w:r w:rsidR="003F324E" w:rsidRPr="00D35889">
        <w:rPr>
          <w:rFonts w:ascii="Simplified Arabic" w:hAnsi="Simplified Arabic" w:cs="Simplified Arabic"/>
          <w:sz w:val="24"/>
          <w:szCs w:val="24"/>
          <w:rtl/>
        </w:rPr>
        <w:t>بأسلوب</w:t>
      </w:r>
      <w:r w:rsidRPr="00D35889">
        <w:rPr>
          <w:rFonts w:ascii="Simplified Arabic" w:hAnsi="Simplified Arabic" w:cs="Simplified Arabic"/>
          <w:sz w:val="24"/>
          <w:szCs w:val="24"/>
          <w:rtl/>
        </w:rPr>
        <w:t xml:space="preserve"> منهجي في عمليات اتخاذ القرار</w:t>
      </w:r>
      <w:r w:rsidR="003F324E" w:rsidRPr="00D35889">
        <w:rPr>
          <w:rFonts w:ascii="Simplified Arabic" w:hAnsi="Simplified Arabic" w:cs="Simplified Arabic"/>
          <w:sz w:val="24"/>
          <w:szCs w:val="24"/>
          <w:rtl/>
        </w:rPr>
        <w:t>ات</w:t>
      </w:r>
      <w:r w:rsidRPr="00D35889">
        <w:rPr>
          <w:rFonts w:ascii="Simplified Arabic" w:hAnsi="Simplified Arabic" w:cs="Simplified Arabic"/>
          <w:sz w:val="24"/>
          <w:szCs w:val="24"/>
          <w:rtl/>
        </w:rPr>
        <w:t xml:space="preserve"> الاستراتيجي</w:t>
      </w:r>
      <w:r w:rsidR="003F324E" w:rsidRPr="00D35889">
        <w:rPr>
          <w:rFonts w:ascii="Simplified Arabic" w:hAnsi="Simplified Arabic" w:cs="Simplified Arabic"/>
          <w:sz w:val="24"/>
          <w:szCs w:val="24"/>
          <w:rtl/>
        </w:rPr>
        <w:t>ة</w:t>
      </w:r>
      <w:r w:rsidRPr="00D35889">
        <w:rPr>
          <w:rFonts w:ascii="Simplified Arabic" w:hAnsi="Simplified Arabic" w:cs="Simplified Arabic"/>
          <w:sz w:val="24"/>
          <w:szCs w:val="24"/>
          <w:rtl/>
        </w:rPr>
        <w:t xml:space="preserve"> والتشغيلي</w:t>
      </w:r>
      <w:r w:rsidR="003F324E" w:rsidRPr="00D35889">
        <w:rPr>
          <w:rFonts w:ascii="Simplified Arabic" w:hAnsi="Simplified Arabic" w:cs="Simplified Arabic"/>
          <w:sz w:val="24"/>
          <w:szCs w:val="24"/>
          <w:rtl/>
        </w:rPr>
        <w:t>ة.</w:t>
      </w:r>
      <w:r w:rsidRPr="00D35889">
        <w:rPr>
          <w:rFonts w:ascii="Simplified Arabic" w:hAnsi="Simplified Arabic" w:cs="Simplified Arabic"/>
          <w:sz w:val="24"/>
          <w:szCs w:val="24"/>
          <w:rtl/>
        </w:rPr>
        <w:t xml:space="preserve"> </w:t>
      </w:r>
      <w:r w:rsidR="00834150" w:rsidRPr="00D35889">
        <w:rPr>
          <w:rFonts w:ascii="Simplified Arabic" w:hAnsi="Simplified Arabic" w:cs="Simplified Arabic"/>
          <w:sz w:val="24"/>
          <w:szCs w:val="24"/>
          <w:rtl/>
        </w:rPr>
        <w:t>وهذا من شأنه أن يعزز</w:t>
      </w:r>
      <w:r w:rsidRPr="00D35889">
        <w:rPr>
          <w:rFonts w:ascii="Simplified Arabic" w:hAnsi="Simplified Arabic" w:cs="Simplified Arabic"/>
          <w:sz w:val="24"/>
          <w:szCs w:val="24"/>
          <w:rtl/>
        </w:rPr>
        <w:t xml:space="preserve"> جودة القرار</w:t>
      </w:r>
      <w:r w:rsidR="00834150" w:rsidRPr="00D35889">
        <w:rPr>
          <w:rFonts w:ascii="Simplified Arabic" w:hAnsi="Simplified Arabic" w:cs="Simplified Arabic"/>
          <w:sz w:val="24"/>
          <w:szCs w:val="24"/>
          <w:rtl/>
        </w:rPr>
        <w:t>ات</w:t>
      </w:r>
      <w:r w:rsidRPr="00D35889">
        <w:rPr>
          <w:rFonts w:ascii="Simplified Arabic" w:hAnsi="Simplified Arabic" w:cs="Simplified Arabic"/>
          <w:sz w:val="24"/>
          <w:szCs w:val="24"/>
          <w:rtl/>
        </w:rPr>
        <w:t xml:space="preserve"> وسرعته</w:t>
      </w:r>
      <w:r w:rsidR="00834150" w:rsidRPr="00D35889">
        <w:rPr>
          <w:rFonts w:ascii="Simplified Arabic" w:hAnsi="Simplified Arabic" w:cs="Simplified Arabic"/>
          <w:sz w:val="24"/>
          <w:szCs w:val="24"/>
          <w:rtl/>
        </w:rPr>
        <w:t>ا</w:t>
      </w:r>
      <w:r w:rsidRPr="00D35889">
        <w:rPr>
          <w:rFonts w:ascii="Simplified Arabic" w:hAnsi="Simplified Arabic" w:cs="Simplified Arabic"/>
          <w:sz w:val="24"/>
          <w:szCs w:val="24"/>
          <w:rtl/>
        </w:rPr>
        <w:t xml:space="preserve"> واتساقه</w:t>
      </w:r>
      <w:r w:rsidR="00834150" w:rsidRPr="00D35889">
        <w:rPr>
          <w:rFonts w:ascii="Simplified Arabic" w:hAnsi="Simplified Arabic" w:cs="Simplified Arabic"/>
          <w:sz w:val="24"/>
          <w:szCs w:val="24"/>
          <w:rtl/>
        </w:rPr>
        <w:t>ا</w:t>
      </w:r>
      <w:r w:rsidRPr="00D35889">
        <w:rPr>
          <w:rFonts w:ascii="Simplified Arabic" w:hAnsi="Simplified Arabic" w:cs="Simplified Arabic"/>
          <w:sz w:val="24"/>
          <w:szCs w:val="24"/>
          <w:rtl/>
        </w:rPr>
        <w:t xml:space="preserve"> مع البيانات</w:t>
      </w:r>
      <w:r w:rsidR="00834150" w:rsidRPr="00D35889">
        <w:rPr>
          <w:rFonts w:ascii="Simplified Arabic" w:hAnsi="Simplified Arabic" w:cs="Simplified Arabic"/>
          <w:sz w:val="24"/>
          <w:szCs w:val="24"/>
          <w:rtl/>
        </w:rPr>
        <w:t xml:space="preserve"> المتاحة،</w:t>
      </w:r>
      <w:r w:rsidRPr="00D35889">
        <w:rPr>
          <w:rFonts w:ascii="Simplified Arabic" w:hAnsi="Simplified Arabic" w:cs="Simplified Arabic"/>
          <w:sz w:val="24"/>
          <w:szCs w:val="24"/>
          <w:rtl/>
        </w:rPr>
        <w:t xml:space="preserve"> </w:t>
      </w:r>
      <w:r w:rsidR="00834150" w:rsidRPr="00D35889">
        <w:rPr>
          <w:rFonts w:ascii="Simplified Arabic" w:hAnsi="Simplified Arabic" w:cs="Simplified Arabic"/>
          <w:sz w:val="24"/>
          <w:szCs w:val="24"/>
          <w:rtl/>
        </w:rPr>
        <w:t>ويقلل</w:t>
      </w:r>
      <w:r w:rsidRPr="00D35889">
        <w:rPr>
          <w:rFonts w:ascii="Simplified Arabic" w:hAnsi="Simplified Arabic" w:cs="Simplified Arabic"/>
          <w:sz w:val="24"/>
          <w:szCs w:val="24"/>
          <w:rtl/>
        </w:rPr>
        <w:t xml:space="preserve"> من الاعتماد المفرط على التقديرات الشخصية</w:t>
      </w:r>
      <w:r w:rsidRPr="00D35889">
        <w:rPr>
          <w:rFonts w:ascii="Simplified Arabic" w:hAnsi="Simplified Arabic" w:cs="Simplified Arabic"/>
          <w:sz w:val="24"/>
          <w:szCs w:val="24"/>
        </w:rPr>
        <w:t>.</w:t>
      </w:r>
    </w:p>
    <w:p w14:paraId="5B53B206" w14:textId="4E8F500A"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t>ثانياً:</w:t>
      </w:r>
      <w:r w:rsidRPr="00D35889">
        <w:rPr>
          <w:rFonts w:ascii="Simplified Arabic" w:hAnsi="Simplified Arabic" w:cs="Simplified Arabic"/>
          <w:sz w:val="24"/>
          <w:szCs w:val="24"/>
          <w:rtl/>
        </w:rPr>
        <w:t xml:space="preserve"> </w:t>
      </w:r>
      <w:r w:rsidR="00DD21A7" w:rsidRPr="00D35889">
        <w:rPr>
          <w:rFonts w:ascii="Simplified Arabic" w:hAnsi="Simplified Arabic" w:cs="Simplified Arabic"/>
          <w:sz w:val="24"/>
          <w:szCs w:val="24"/>
          <w:rtl/>
        </w:rPr>
        <w:t>تسهم الدراسة في تحديد</w:t>
      </w:r>
      <w:r w:rsidRPr="00D35889">
        <w:rPr>
          <w:rFonts w:ascii="Simplified Arabic" w:hAnsi="Simplified Arabic" w:cs="Simplified Arabic"/>
          <w:sz w:val="24"/>
          <w:szCs w:val="24"/>
          <w:rtl/>
        </w:rPr>
        <w:t xml:space="preserve"> العوامل التقنية والتنظيمية والبشرية </w:t>
      </w:r>
      <w:r w:rsidR="00DD21A7" w:rsidRPr="00D35889">
        <w:rPr>
          <w:rFonts w:ascii="Simplified Arabic" w:hAnsi="Simplified Arabic" w:cs="Simplified Arabic"/>
          <w:sz w:val="24"/>
          <w:szCs w:val="24"/>
          <w:rtl/>
        </w:rPr>
        <w:t>المؤثرة</w:t>
      </w:r>
      <w:r w:rsidRPr="00D35889">
        <w:rPr>
          <w:rFonts w:ascii="Simplified Arabic" w:hAnsi="Simplified Arabic" w:cs="Simplified Arabic"/>
          <w:sz w:val="24"/>
          <w:szCs w:val="24"/>
          <w:rtl/>
        </w:rPr>
        <w:t xml:space="preserve"> في فاعلية توظيف الذكاء الاصطناعي </w:t>
      </w:r>
      <w:r w:rsidR="00DD21A7" w:rsidRPr="00D35889">
        <w:rPr>
          <w:rFonts w:ascii="Simplified Arabic" w:hAnsi="Simplified Arabic" w:cs="Simplified Arabic"/>
          <w:sz w:val="24"/>
          <w:szCs w:val="24"/>
          <w:rtl/>
        </w:rPr>
        <w:t>ل</w:t>
      </w:r>
      <w:r w:rsidRPr="00D35889">
        <w:rPr>
          <w:rFonts w:ascii="Simplified Arabic" w:hAnsi="Simplified Arabic" w:cs="Simplified Arabic"/>
          <w:sz w:val="24"/>
          <w:szCs w:val="24"/>
          <w:rtl/>
        </w:rPr>
        <w:t>دعم القيادة</w:t>
      </w:r>
      <w:r w:rsidR="00DD21A7"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DD21A7" w:rsidRPr="00D35889">
        <w:rPr>
          <w:rFonts w:ascii="Simplified Arabic" w:hAnsi="Simplified Arabic" w:cs="Simplified Arabic"/>
          <w:sz w:val="24"/>
          <w:szCs w:val="24"/>
          <w:rtl/>
        </w:rPr>
        <w:t>وهذا يوفر قاعدة عملية</w:t>
      </w:r>
      <w:r w:rsidRPr="00D35889">
        <w:rPr>
          <w:rFonts w:ascii="Simplified Arabic" w:hAnsi="Simplified Arabic" w:cs="Simplified Arabic"/>
          <w:sz w:val="24"/>
          <w:szCs w:val="24"/>
          <w:rtl/>
        </w:rPr>
        <w:t xml:space="preserve"> لتطوير البنية التحتية، وبناء القدرات القيادية الرقمية، وتحسين </w:t>
      </w:r>
      <w:r w:rsidR="00DD21A7" w:rsidRPr="00D35889">
        <w:rPr>
          <w:rFonts w:ascii="Simplified Arabic" w:hAnsi="Simplified Arabic" w:cs="Simplified Arabic"/>
          <w:sz w:val="24"/>
          <w:szCs w:val="24"/>
          <w:rtl/>
        </w:rPr>
        <w:t xml:space="preserve">آليات </w:t>
      </w:r>
      <w:r w:rsidRPr="00D35889">
        <w:rPr>
          <w:rFonts w:ascii="Simplified Arabic" w:hAnsi="Simplified Arabic" w:cs="Simplified Arabic"/>
          <w:sz w:val="24"/>
          <w:szCs w:val="24"/>
          <w:rtl/>
        </w:rPr>
        <w:t>تكامل البيانات داخل الكليات التقنية</w:t>
      </w:r>
      <w:r w:rsidRPr="00D35889">
        <w:rPr>
          <w:rFonts w:ascii="Simplified Arabic" w:hAnsi="Simplified Arabic" w:cs="Simplified Arabic"/>
          <w:sz w:val="24"/>
          <w:szCs w:val="24"/>
        </w:rPr>
        <w:t>.</w:t>
      </w:r>
    </w:p>
    <w:p w14:paraId="1B138017" w14:textId="77777777" w:rsidR="00042771" w:rsidRDefault="00173285" w:rsidP="00042771">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ثالثاً:</w:t>
      </w:r>
      <w:r w:rsidRPr="00D35889">
        <w:rPr>
          <w:rFonts w:ascii="Simplified Arabic" w:hAnsi="Simplified Arabic" w:cs="Simplified Arabic"/>
          <w:sz w:val="24"/>
          <w:szCs w:val="24"/>
          <w:rtl/>
        </w:rPr>
        <w:t xml:space="preserve"> </w:t>
      </w:r>
      <w:r w:rsidR="002C3A9F" w:rsidRPr="00D35889">
        <w:rPr>
          <w:rFonts w:ascii="Simplified Arabic" w:hAnsi="Simplified Arabic" w:cs="Simplified Arabic"/>
          <w:sz w:val="24"/>
          <w:szCs w:val="24"/>
          <w:rtl/>
        </w:rPr>
        <w:t>تتيح نتائج الدراسة</w:t>
      </w:r>
      <w:r w:rsidRPr="00D35889">
        <w:rPr>
          <w:rFonts w:ascii="Simplified Arabic" w:hAnsi="Simplified Arabic" w:cs="Simplified Arabic"/>
          <w:sz w:val="24"/>
          <w:szCs w:val="24"/>
          <w:rtl/>
        </w:rPr>
        <w:t xml:space="preserve"> والإطار المقترح </w:t>
      </w:r>
      <w:r w:rsidR="002C3A9F" w:rsidRPr="00D35889">
        <w:rPr>
          <w:rFonts w:ascii="Simplified Arabic" w:hAnsi="Simplified Arabic" w:cs="Simplified Arabic"/>
          <w:sz w:val="24"/>
          <w:szCs w:val="24"/>
          <w:rtl/>
        </w:rPr>
        <w:t xml:space="preserve">للمؤسسة العامة للتدريب التقني والمهني فرصة للاستفادة منها </w:t>
      </w:r>
      <w:r w:rsidRPr="00D35889">
        <w:rPr>
          <w:rFonts w:ascii="Simplified Arabic" w:hAnsi="Simplified Arabic" w:cs="Simplified Arabic"/>
          <w:sz w:val="24"/>
          <w:szCs w:val="24"/>
          <w:rtl/>
        </w:rPr>
        <w:t>في تطوير سياسات ونظم دعم القرار والحوكمة الرقمية</w:t>
      </w:r>
      <w:r w:rsidR="002C3A9F"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F5571D" w:rsidRPr="00D35889">
        <w:rPr>
          <w:rFonts w:ascii="Simplified Arabic" w:hAnsi="Simplified Arabic" w:cs="Simplified Arabic"/>
          <w:sz w:val="24"/>
          <w:szCs w:val="24"/>
          <w:rtl/>
        </w:rPr>
        <w:t>وهذا يعزز</w:t>
      </w:r>
      <w:r w:rsidRPr="00D35889">
        <w:rPr>
          <w:rFonts w:ascii="Simplified Arabic" w:hAnsi="Simplified Arabic" w:cs="Simplified Arabic"/>
          <w:sz w:val="24"/>
          <w:szCs w:val="24"/>
          <w:rtl/>
        </w:rPr>
        <w:t xml:space="preserve"> الاتساق المؤسسي ويُسهم في رفع كفاءة القرار</w:t>
      </w:r>
      <w:r w:rsidR="00F5571D" w:rsidRPr="00D35889">
        <w:rPr>
          <w:rFonts w:ascii="Simplified Arabic" w:hAnsi="Simplified Arabic" w:cs="Simplified Arabic"/>
          <w:sz w:val="24"/>
          <w:szCs w:val="24"/>
          <w:rtl/>
        </w:rPr>
        <w:t>ات</w:t>
      </w:r>
      <w:r w:rsidRPr="00D35889">
        <w:rPr>
          <w:rFonts w:ascii="Simplified Arabic" w:hAnsi="Simplified Arabic" w:cs="Simplified Arabic"/>
          <w:sz w:val="24"/>
          <w:szCs w:val="24"/>
          <w:rtl/>
        </w:rPr>
        <w:t xml:space="preserve"> على مستوى المنظومة</w:t>
      </w:r>
      <w:r w:rsidR="00F5571D" w:rsidRPr="00D35889">
        <w:rPr>
          <w:rFonts w:ascii="Simplified Arabic" w:hAnsi="Simplified Arabic" w:cs="Simplified Arabic"/>
          <w:sz w:val="24"/>
          <w:szCs w:val="24"/>
          <w:rtl/>
        </w:rPr>
        <w:t xml:space="preserve"> ككل.</w:t>
      </w:r>
      <w:r w:rsidR="00042771">
        <w:rPr>
          <w:rFonts w:ascii="Simplified Arabic" w:hAnsi="Simplified Arabic" w:cs="Simplified Arabic" w:hint="cs"/>
          <w:sz w:val="24"/>
          <w:szCs w:val="24"/>
          <w:rtl/>
        </w:rPr>
        <w:t xml:space="preserve"> </w:t>
      </w:r>
    </w:p>
    <w:p w14:paraId="4861FFD5" w14:textId="42ADA804"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lastRenderedPageBreak/>
        <w:t>رابعاً:</w:t>
      </w:r>
      <w:r w:rsidRPr="00D35889">
        <w:rPr>
          <w:rFonts w:ascii="Simplified Arabic" w:hAnsi="Simplified Arabic" w:cs="Simplified Arabic"/>
          <w:sz w:val="24"/>
          <w:szCs w:val="24"/>
          <w:rtl/>
        </w:rPr>
        <w:t xml:space="preserve"> </w:t>
      </w:r>
      <w:r w:rsidR="00395DBF" w:rsidRPr="00D35889">
        <w:rPr>
          <w:rFonts w:ascii="Simplified Arabic" w:hAnsi="Simplified Arabic" w:cs="Simplified Arabic"/>
          <w:sz w:val="24"/>
          <w:szCs w:val="24"/>
          <w:rtl/>
        </w:rPr>
        <w:t>توفر الدراسة</w:t>
      </w:r>
      <w:r w:rsidRPr="00D35889">
        <w:rPr>
          <w:rFonts w:ascii="Simplified Arabic" w:hAnsi="Simplified Arabic" w:cs="Simplified Arabic"/>
          <w:sz w:val="24"/>
          <w:szCs w:val="24"/>
          <w:rtl/>
        </w:rPr>
        <w:t xml:space="preserve"> نتائج علمية </w:t>
      </w:r>
      <w:r w:rsidR="00395DBF" w:rsidRPr="00D35889">
        <w:rPr>
          <w:rFonts w:ascii="Simplified Arabic" w:hAnsi="Simplified Arabic" w:cs="Simplified Arabic"/>
          <w:sz w:val="24"/>
          <w:szCs w:val="24"/>
          <w:rtl/>
        </w:rPr>
        <w:t>يمكن</w:t>
      </w:r>
      <w:r w:rsidRPr="00D35889">
        <w:rPr>
          <w:rFonts w:ascii="Simplified Arabic" w:hAnsi="Simplified Arabic" w:cs="Simplified Arabic"/>
          <w:sz w:val="24"/>
          <w:szCs w:val="24"/>
          <w:rtl/>
        </w:rPr>
        <w:t xml:space="preserve"> </w:t>
      </w:r>
      <w:r w:rsidR="00395DBF" w:rsidRPr="00D35889">
        <w:rPr>
          <w:rFonts w:ascii="Simplified Arabic" w:hAnsi="Simplified Arabic" w:cs="Simplified Arabic"/>
          <w:sz w:val="24"/>
          <w:szCs w:val="24"/>
          <w:rtl/>
        </w:rPr>
        <w:t>توظيفها</w:t>
      </w:r>
      <w:r w:rsidRPr="00D35889">
        <w:rPr>
          <w:rFonts w:ascii="Simplified Arabic" w:hAnsi="Simplified Arabic" w:cs="Simplified Arabic"/>
          <w:sz w:val="24"/>
          <w:szCs w:val="24"/>
          <w:rtl/>
        </w:rPr>
        <w:t xml:space="preserve"> في </w:t>
      </w:r>
      <w:r w:rsidR="00395DBF" w:rsidRPr="00D35889">
        <w:rPr>
          <w:rFonts w:ascii="Simplified Arabic" w:hAnsi="Simplified Arabic" w:cs="Simplified Arabic"/>
          <w:sz w:val="24"/>
          <w:szCs w:val="24"/>
          <w:rtl/>
        </w:rPr>
        <w:t>صياغة</w:t>
      </w:r>
      <w:r w:rsidRPr="00D35889">
        <w:rPr>
          <w:rFonts w:ascii="Simplified Arabic" w:hAnsi="Simplified Arabic" w:cs="Simplified Arabic"/>
          <w:sz w:val="24"/>
          <w:szCs w:val="24"/>
          <w:rtl/>
        </w:rPr>
        <w:t xml:space="preserve"> استراتيجيات </w:t>
      </w:r>
      <w:r w:rsidR="00395DBF" w:rsidRPr="00D35889">
        <w:rPr>
          <w:rFonts w:ascii="Simplified Arabic" w:hAnsi="Simplified Arabic" w:cs="Simplified Arabic"/>
          <w:sz w:val="24"/>
          <w:szCs w:val="24"/>
          <w:rtl/>
        </w:rPr>
        <w:t>ل</w:t>
      </w:r>
      <w:r w:rsidRPr="00D35889">
        <w:rPr>
          <w:rFonts w:ascii="Simplified Arabic" w:hAnsi="Simplified Arabic" w:cs="Simplified Arabic"/>
          <w:sz w:val="24"/>
          <w:szCs w:val="24"/>
          <w:rtl/>
        </w:rPr>
        <w:t>تطوير القيادة الرقمية</w:t>
      </w:r>
      <w:r w:rsidR="00395DBF"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395DBF" w:rsidRPr="00D35889">
        <w:rPr>
          <w:rFonts w:ascii="Simplified Arabic" w:hAnsi="Simplified Arabic" w:cs="Simplified Arabic"/>
          <w:sz w:val="24"/>
          <w:szCs w:val="24"/>
          <w:rtl/>
        </w:rPr>
        <w:t>بما ينسجم مع التوجهات الوطنية للتحول الرقمي.</w:t>
      </w:r>
      <w:r w:rsidRPr="00D35889">
        <w:rPr>
          <w:rFonts w:ascii="Simplified Arabic" w:hAnsi="Simplified Arabic" w:cs="Simplified Arabic"/>
          <w:sz w:val="24"/>
          <w:szCs w:val="24"/>
          <w:rtl/>
        </w:rPr>
        <w:t xml:space="preserve"> </w:t>
      </w:r>
      <w:r w:rsidR="00395DBF" w:rsidRPr="00D35889">
        <w:rPr>
          <w:rFonts w:ascii="Simplified Arabic" w:hAnsi="Simplified Arabic" w:cs="Simplified Arabic"/>
          <w:sz w:val="24"/>
          <w:szCs w:val="24"/>
          <w:rtl/>
        </w:rPr>
        <w:t>وهذا يسهم في تعزيز</w:t>
      </w:r>
      <w:r w:rsidRPr="00D35889">
        <w:rPr>
          <w:rFonts w:ascii="Simplified Arabic" w:hAnsi="Simplified Arabic" w:cs="Simplified Arabic"/>
          <w:sz w:val="24"/>
          <w:szCs w:val="24"/>
          <w:rtl/>
        </w:rPr>
        <w:t xml:space="preserve"> مواءمة القرارات المؤسسية مع متطلبات سوق العمل</w:t>
      </w:r>
      <w:r w:rsidR="00395DBF" w:rsidRPr="00D35889">
        <w:rPr>
          <w:rFonts w:ascii="Simplified Arabic" w:hAnsi="Simplified Arabic" w:cs="Simplified Arabic"/>
          <w:sz w:val="24"/>
          <w:szCs w:val="24"/>
          <w:rtl/>
        </w:rPr>
        <w:t xml:space="preserve"> المتغيرة</w:t>
      </w:r>
      <w:r w:rsidRPr="00D35889">
        <w:rPr>
          <w:rFonts w:ascii="Simplified Arabic" w:hAnsi="Simplified Arabic" w:cs="Simplified Arabic"/>
          <w:sz w:val="24"/>
          <w:szCs w:val="24"/>
          <w:rtl/>
        </w:rPr>
        <w:t xml:space="preserve"> واحتياجات التدريب التقني</w:t>
      </w:r>
      <w:r w:rsidRPr="00D35889">
        <w:rPr>
          <w:rFonts w:ascii="Simplified Arabic" w:hAnsi="Simplified Arabic" w:cs="Simplified Arabic"/>
          <w:sz w:val="24"/>
          <w:szCs w:val="24"/>
        </w:rPr>
        <w:t>.</w:t>
      </w:r>
    </w:p>
    <w:p w14:paraId="72A05B2D" w14:textId="1B2A4207" w:rsidR="00173285" w:rsidRPr="00D35889" w:rsidRDefault="00173285" w:rsidP="00042771">
      <w:pPr>
        <w:spacing w:line="276" w:lineRule="auto"/>
        <w:jc w:val="lowKashida"/>
        <w:rPr>
          <w:rFonts w:ascii="Simplified Arabic" w:hAnsi="Simplified Arabic" w:cs="Simplified Arabic"/>
          <w:sz w:val="24"/>
          <w:szCs w:val="24"/>
        </w:rPr>
      </w:pPr>
      <w:r w:rsidRPr="00D35889">
        <w:rPr>
          <w:rFonts w:ascii="Simplified Arabic" w:hAnsi="Simplified Arabic" w:cs="Simplified Arabic"/>
          <w:b/>
          <w:bCs/>
          <w:sz w:val="24"/>
          <w:szCs w:val="24"/>
          <w:rtl/>
        </w:rPr>
        <w:t>خامساً:</w:t>
      </w:r>
      <w:r w:rsidRPr="00D35889">
        <w:rPr>
          <w:rFonts w:ascii="Simplified Arabic" w:hAnsi="Simplified Arabic" w:cs="Simplified Arabic"/>
          <w:sz w:val="24"/>
          <w:szCs w:val="24"/>
          <w:rtl/>
        </w:rPr>
        <w:t xml:space="preserve"> </w:t>
      </w:r>
      <w:r w:rsidR="002B5601" w:rsidRPr="00D35889">
        <w:rPr>
          <w:rFonts w:ascii="Simplified Arabic" w:hAnsi="Simplified Arabic" w:cs="Simplified Arabic"/>
          <w:sz w:val="24"/>
          <w:szCs w:val="24"/>
          <w:rtl/>
        </w:rPr>
        <w:t>تدعم الدراسة</w:t>
      </w:r>
      <w:r w:rsidRPr="00D35889">
        <w:rPr>
          <w:rFonts w:ascii="Simplified Arabic" w:hAnsi="Simplified Arabic" w:cs="Simplified Arabic"/>
          <w:sz w:val="24"/>
          <w:szCs w:val="24"/>
          <w:rtl/>
        </w:rPr>
        <w:t xml:space="preserve"> التوجه نحو بناء ثقافة مؤسسية تعتمد على التحليل المنهجي للبيانات والحوكمة الرشيدة في دعم </w:t>
      </w:r>
      <w:r w:rsidR="002B5601" w:rsidRPr="00D35889">
        <w:rPr>
          <w:rFonts w:ascii="Simplified Arabic" w:hAnsi="Simplified Arabic" w:cs="Simplified Arabic"/>
          <w:sz w:val="24"/>
          <w:szCs w:val="24"/>
          <w:rtl/>
        </w:rPr>
        <w:t xml:space="preserve">اتخاذ </w:t>
      </w:r>
      <w:r w:rsidRPr="00D35889">
        <w:rPr>
          <w:rFonts w:ascii="Simplified Arabic" w:hAnsi="Simplified Arabic" w:cs="Simplified Arabic"/>
          <w:sz w:val="24"/>
          <w:szCs w:val="24"/>
          <w:rtl/>
        </w:rPr>
        <w:t>القرار القيادي</w:t>
      </w:r>
      <w:r w:rsidR="002B5601"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2B5601" w:rsidRPr="00D35889">
        <w:rPr>
          <w:rFonts w:ascii="Simplified Arabic" w:hAnsi="Simplified Arabic" w:cs="Simplified Arabic"/>
          <w:sz w:val="24"/>
          <w:szCs w:val="24"/>
          <w:rtl/>
        </w:rPr>
        <w:t>وهذا يعزز</w:t>
      </w:r>
      <w:r w:rsidRPr="00D35889">
        <w:rPr>
          <w:rFonts w:ascii="Simplified Arabic" w:hAnsi="Simplified Arabic" w:cs="Simplified Arabic"/>
          <w:sz w:val="24"/>
          <w:szCs w:val="24"/>
          <w:rtl/>
        </w:rPr>
        <w:t xml:space="preserve"> </w:t>
      </w:r>
      <w:r w:rsidR="002B5601" w:rsidRPr="00D35889">
        <w:rPr>
          <w:rFonts w:ascii="Simplified Arabic" w:hAnsi="Simplified Arabic" w:cs="Simplified Arabic"/>
          <w:sz w:val="24"/>
          <w:szCs w:val="24"/>
          <w:rtl/>
        </w:rPr>
        <w:t>بدوره مبادئ</w:t>
      </w:r>
      <w:r w:rsidRPr="00D35889">
        <w:rPr>
          <w:rFonts w:ascii="Simplified Arabic" w:hAnsi="Simplified Arabic" w:cs="Simplified Arabic"/>
          <w:sz w:val="24"/>
          <w:szCs w:val="24"/>
          <w:rtl/>
        </w:rPr>
        <w:t xml:space="preserve"> الشفافية والمساءلة</w:t>
      </w:r>
      <w:r w:rsidR="002B5601"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2B5601" w:rsidRPr="00D35889">
        <w:rPr>
          <w:rFonts w:ascii="Simplified Arabic" w:hAnsi="Simplified Arabic" w:cs="Simplified Arabic"/>
          <w:sz w:val="24"/>
          <w:szCs w:val="24"/>
          <w:rtl/>
        </w:rPr>
        <w:t xml:space="preserve">ويدفع عجلة </w:t>
      </w:r>
      <w:r w:rsidRPr="00D35889">
        <w:rPr>
          <w:rFonts w:ascii="Simplified Arabic" w:hAnsi="Simplified Arabic" w:cs="Simplified Arabic"/>
          <w:sz w:val="24"/>
          <w:szCs w:val="24"/>
          <w:rtl/>
        </w:rPr>
        <w:t>التحسين المستمر داخل مؤسسات التعليم التقني</w:t>
      </w:r>
      <w:r w:rsidRPr="00D35889">
        <w:rPr>
          <w:rFonts w:ascii="Simplified Arabic" w:hAnsi="Simplified Arabic" w:cs="Simplified Arabic"/>
          <w:sz w:val="24"/>
          <w:szCs w:val="24"/>
        </w:rPr>
        <w:t>.</w:t>
      </w:r>
    </w:p>
    <w:p w14:paraId="44585AF3" w14:textId="77777777" w:rsidR="00173285" w:rsidRPr="00D35889" w:rsidRDefault="00173285" w:rsidP="00042771">
      <w:pPr>
        <w:spacing w:after="120" w:line="240" w:lineRule="auto"/>
        <w:rPr>
          <w:rFonts w:ascii="Simplified Arabic" w:hAnsi="Simplified Arabic" w:cs="Simplified Arabic"/>
          <w:b/>
          <w:bCs/>
          <w:color w:val="000000" w:themeColor="text1"/>
          <w:sz w:val="28"/>
          <w:szCs w:val="28"/>
          <w:rtl/>
        </w:rPr>
      </w:pPr>
      <w:r w:rsidRPr="00D35889">
        <w:rPr>
          <w:rFonts w:ascii="Simplified Arabic" w:hAnsi="Simplified Arabic" w:cs="Simplified Arabic"/>
          <w:b/>
          <w:bCs/>
          <w:color w:val="000000" w:themeColor="text1"/>
          <w:sz w:val="28"/>
          <w:szCs w:val="28"/>
          <w:rtl/>
        </w:rPr>
        <w:t>أهداف الدراسة</w:t>
      </w:r>
    </w:p>
    <w:p w14:paraId="48AD3BCE" w14:textId="1774889B" w:rsidR="003E485F" w:rsidRPr="00D35889" w:rsidRDefault="00A124EC" w:rsidP="00042771">
      <w:pPr>
        <w:spacing w:line="276" w:lineRule="auto"/>
        <w:jc w:val="lowKashida"/>
        <w:rPr>
          <w:rFonts w:ascii="Simplified Arabic" w:hAnsi="Simplified Arabic" w:cs="Simplified Arabic"/>
          <w:color w:val="000000" w:themeColor="text1"/>
          <w:sz w:val="24"/>
          <w:szCs w:val="24"/>
          <w:rtl/>
        </w:rPr>
      </w:pPr>
      <w:r w:rsidRPr="00D35889">
        <w:rPr>
          <w:rFonts w:ascii="Simplified Arabic" w:hAnsi="Simplified Arabic" w:cs="Simplified Arabic"/>
          <w:color w:val="000000" w:themeColor="text1"/>
          <w:sz w:val="24"/>
          <w:szCs w:val="24"/>
          <w:rtl/>
        </w:rPr>
        <w:t>انطلاقاً من</w:t>
      </w:r>
      <w:r w:rsidR="00173285" w:rsidRPr="00D35889">
        <w:rPr>
          <w:rFonts w:ascii="Simplified Arabic" w:hAnsi="Simplified Arabic" w:cs="Simplified Arabic"/>
          <w:color w:val="000000" w:themeColor="text1"/>
          <w:sz w:val="24"/>
          <w:szCs w:val="24"/>
          <w:rtl/>
        </w:rPr>
        <w:t xml:space="preserve"> مشكلة الدراسة وأهميتها تسعى إلى تحقيق هدف رئيس</w:t>
      </w:r>
      <w:r w:rsidR="002C131E">
        <w:rPr>
          <w:rFonts w:ascii="Simplified Arabic" w:hAnsi="Simplified Arabic" w:cs="Simplified Arabic" w:hint="cs"/>
          <w:color w:val="000000" w:themeColor="text1"/>
          <w:sz w:val="24"/>
          <w:szCs w:val="24"/>
          <w:rtl/>
        </w:rPr>
        <w:t>ي</w:t>
      </w:r>
      <w:r w:rsidR="00173285" w:rsidRPr="00D35889">
        <w:rPr>
          <w:rFonts w:ascii="Simplified Arabic" w:hAnsi="Simplified Arabic" w:cs="Simplified Arabic"/>
          <w:color w:val="000000" w:themeColor="text1"/>
          <w:sz w:val="24"/>
          <w:szCs w:val="24"/>
          <w:rtl/>
        </w:rPr>
        <w:t xml:space="preserve"> يتفرع منه ستة أهداف فرعية قابلة للقياس والتحقق، وذلك على النحو </w:t>
      </w:r>
      <w:r w:rsidRPr="00D35889">
        <w:rPr>
          <w:rFonts w:ascii="Simplified Arabic" w:hAnsi="Simplified Arabic" w:cs="Simplified Arabic"/>
          <w:color w:val="000000" w:themeColor="text1"/>
          <w:sz w:val="24"/>
          <w:szCs w:val="24"/>
          <w:rtl/>
        </w:rPr>
        <w:t>التالي</w:t>
      </w:r>
      <w:r w:rsidR="00173285" w:rsidRPr="00D35889">
        <w:rPr>
          <w:rFonts w:ascii="Simplified Arabic" w:hAnsi="Simplified Arabic" w:cs="Simplified Arabic"/>
          <w:color w:val="000000" w:themeColor="text1"/>
          <w:sz w:val="24"/>
          <w:szCs w:val="24"/>
          <w:rtl/>
        </w:rPr>
        <w:t>:</w:t>
      </w:r>
    </w:p>
    <w:p w14:paraId="58104C5B" w14:textId="6CA95BA0" w:rsidR="00173285" w:rsidRPr="00D35889" w:rsidRDefault="00173285" w:rsidP="00E45D7C">
      <w:pPr>
        <w:spacing w:after="120" w:line="240" w:lineRule="auto"/>
        <w:rPr>
          <w:rFonts w:ascii="Simplified Arabic" w:hAnsi="Simplified Arabic" w:cs="Simplified Arabic"/>
          <w:b/>
          <w:bCs/>
          <w:color w:val="000000" w:themeColor="text1"/>
          <w:sz w:val="26"/>
          <w:szCs w:val="26"/>
          <w:rtl/>
        </w:rPr>
      </w:pPr>
      <w:r w:rsidRPr="00D35889">
        <w:rPr>
          <w:rFonts w:ascii="Simplified Arabic" w:hAnsi="Simplified Arabic" w:cs="Simplified Arabic"/>
          <w:b/>
          <w:bCs/>
          <w:color w:val="000000" w:themeColor="text1"/>
          <w:sz w:val="26"/>
          <w:szCs w:val="26"/>
          <w:rtl/>
        </w:rPr>
        <w:t>الهدف الرئيس</w:t>
      </w:r>
      <w:r w:rsidR="002C131E">
        <w:rPr>
          <w:rFonts w:ascii="Simplified Arabic" w:hAnsi="Simplified Arabic" w:cs="Simplified Arabic" w:hint="cs"/>
          <w:b/>
          <w:bCs/>
          <w:color w:val="000000" w:themeColor="text1"/>
          <w:sz w:val="26"/>
          <w:szCs w:val="26"/>
          <w:rtl/>
        </w:rPr>
        <w:t>ي</w:t>
      </w:r>
      <w:r w:rsidRPr="00D35889">
        <w:rPr>
          <w:rFonts w:ascii="Simplified Arabic" w:hAnsi="Simplified Arabic" w:cs="Simplified Arabic"/>
          <w:b/>
          <w:bCs/>
          <w:color w:val="000000" w:themeColor="text1"/>
          <w:sz w:val="26"/>
          <w:szCs w:val="26"/>
          <w:rtl/>
        </w:rPr>
        <w:t>:</w:t>
      </w:r>
    </w:p>
    <w:p w14:paraId="1DB13555" w14:textId="7164C996" w:rsidR="0081206D" w:rsidRPr="00D35889" w:rsidRDefault="00173285" w:rsidP="00042771">
      <w:pPr>
        <w:spacing w:line="276" w:lineRule="auto"/>
        <w:jc w:val="lowKashida"/>
        <w:rPr>
          <w:rFonts w:ascii="Simplified Arabic" w:hAnsi="Simplified Arabic" w:cs="Simplified Arabic"/>
          <w:color w:val="000000" w:themeColor="text1"/>
          <w:sz w:val="24"/>
          <w:szCs w:val="24"/>
          <w:rtl/>
        </w:rPr>
      </w:pPr>
      <w:r w:rsidRPr="00D35889">
        <w:rPr>
          <w:rFonts w:ascii="Simplified Arabic" w:hAnsi="Simplified Arabic" w:cs="Simplified Arabic"/>
          <w:color w:val="000000" w:themeColor="text1"/>
          <w:sz w:val="24"/>
          <w:szCs w:val="24"/>
          <w:rtl/>
        </w:rPr>
        <w:t>تصميم إطار مبتكر لاتخاذ القرار قائم على الذكاء الاصطناعي لدعم القيادة في الكليات التقنية بالمملكة العربية السعودية.</w:t>
      </w:r>
    </w:p>
    <w:p w14:paraId="6052721F" w14:textId="215D91DB" w:rsidR="00785904" w:rsidRPr="00D35889" w:rsidRDefault="00173285" w:rsidP="00042771">
      <w:pPr>
        <w:spacing w:after="0" w:line="240" w:lineRule="auto"/>
        <w:rPr>
          <w:rFonts w:ascii="Simplified Arabic" w:hAnsi="Simplified Arabic" w:cs="Simplified Arabic"/>
          <w:b/>
          <w:bCs/>
          <w:color w:val="000000" w:themeColor="text1"/>
          <w:sz w:val="26"/>
          <w:szCs w:val="26"/>
          <w:rtl/>
        </w:rPr>
      </w:pPr>
      <w:r w:rsidRPr="00D35889">
        <w:rPr>
          <w:rFonts w:ascii="Simplified Arabic" w:hAnsi="Simplified Arabic" w:cs="Simplified Arabic"/>
          <w:b/>
          <w:bCs/>
          <w:color w:val="000000" w:themeColor="text1"/>
          <w:sz w:val="26"/>
          <w:szCs w:val="26"/>
          <w:rtl/>
        </w:rPr>
        <w:t>الأهداف الفرعية:</w:t>
      </w:r>
    </w:p>
    <w:p w14:paraId="5DA08A64" w14:textId="77777777" w:rsidR="00173285" w:rsidRPr="00D35889" w:rsidRDefault="00173285" w:rsidP="00E23253">
      <w:pPr>
        <w:pStyle w:val="a6"/>
        <w:numPr>
          <w:ilvl w:val="0"/>
          <w:numId w:val="2"/>
        </w:numPr>
        <w:spacing w:line="276" w:lineRule="auto"/>
        <w:jc w:val="lowKashida"/>
        <w:rPr>
          <w:rFonts w:ascii="Simplified Arabic" w:hAnsi="Simplified Arabic" w:cs="Simplified Arabic"/>
          <w:color w:val="000000" w:themeColor="text1"/>
          <w:sz w:val="24"/>
          <w:szCs w:val="24"/>
          <w:rtl/>
        </w:rPr>
      </w:pPr>
      <w:r w:rsidRPr="00D35889">
        <w:rPr>
          <w:rFonts w:ascii="Simplified Arabic" w:hAnsi="Simplified Arabic" w:cs="Simplified Arabic"/>
          <w:color w:val="000000" w:themeColor="text1"/>
          <w:sz w:val="24"/>
          <w:szCs w:val="24"/>
          <w:rtl/>
        </w:rPr>
        <w:t>قياس مستوى توظيف تقنيات الذكاء الاصطناعي بأبعاده الأربعة في دعم عمليات اتخاذ القرار القيادي في الكليات التقنية بالمملكة العربية السعودية من وجهة نظر العمداء.</w:t>
      </w:r>
    </w:p>
    <w:p w14:paraId="72EA13D0" w14:textId="77777777" w:rsidR="00173285" w:rsidRPr="00D35889" w:rsidRDefault="00173285" w:rsidP="00E23253">
      <w:pPr>
        <w:pStyle w:val="a6"/>
        <w:numPr>
          <w:ilvl w:val="0"/>
          <w:numId w:val="2"/>
        </w:numPr>
        <w:spacing w:line="276" w:lineRule="auto"/>
        <w:jc w:val="lowKashida"/>
        <w:rPr>
          <w:rFonts w:ascii="Simplified Arabic" w:hAnsi="Simplified Arabic" w:cs="Simplified Arabic"/>
          <w:color w:val="000000" w:themeColor="text1"/>
          <w:sz w:val="24"/>
          <w:szCs w:val="24"/>
          <w:rtl/>
        </w:rPr>
      </w:pPr>
      <w:r w:rsidRPr="00D35889">
        <w:rPr>
          <w:rFonts w:ascii="Simplified Arabic" w:hAnsi="Simplified Arabic" w:cs="Simplified Arabic"/>
          <w:color w:val="000000" w:themeColor="text1"/>
          <w:sz w:val="24"/>
          <w:szCs w:val="24"/>
          <w:rtl/>
        </w:rPr>
        <w:t>قياس مستوى دعم القيادة بأبعاده الأربعة في الكليات التقنية بالمملكة العربية السعودية من وجهة نظر العمداء.</w:t>
      </w:r>
    </w:p>
    <w:p w14:paraId="19070B93" w14:textId="77777777" w:rsidR="00173285" w:rsidRPr="00D35889" w:rsidRDefault="00173285" w:rsidP="00E23253">
      <w:pPr>
        <w:pStyle w:val="a6"/>
        <w:numPr>
          <w:ilvl w:val="0"/>
          <w:numId w:val="2"/>
        </w:numPr>
        <w:spacing w:line="276" w:lineRule="auto"/>
        <w:jc w:val="lowKashida"/>
        <w:rPr>
          <w:rFonts w:ascii="Simplified Arabic" w:hAnsi="Simplified Arabic" w:cs="Simplified Arabic"/>
          <w:color w:val="000000" w:themeColor="text1"/>
          <w:sz w:val="24"/>
          <w:szCs w:val="24"/>
        </w:rPr>
      </w:pPr>
      <w:r w:rsidRPr="00D35889">
        <w:rPr>
          <w:rFonts w:ascii="Simplified Arabic" w:hAnsi="Simplified Arabic" w:cs="Simplified Arabic"/>
          <w:color w:val="000000" w:themeColor="text1"/>
          <w:sz w:val="24"/>
          <w:szCs w:val="24"/>
          <w:rtl/>
        </w:rPr>
        <w:t>اختبار الأثر ذي الدلالة الإحصائية عند مستوى</w:t>
      </w:r>
      <w:r w:rsidRPr="00D35889">
        <w:rPr>
          <w:rFonts w:ascii="Simplified Arabic" w:hAnsi="Simplified Arabic" w:cs="Simplified Arabic"/>
          <w:color w:val="000000" w:themeColor="text1"/>
          <w:sz w:val="24"/>
          <w:szCs w:val="24"/>
        </w:rPr>
        <w:t xml:space="preserve"> (</w:t>
      </w:r>
      <w:r w:rsidRPr="00D35889">
        <w:rPr>
          <w:rFonts w:ascii="Cambria" w:hAnsi="Cambria" w:cs="Cambria"/>
          <w:color w:val="000000" w:themeColor="text1"/>
          <w:sz w:val="24"/>
          <w:szCs w:val="24"/>
        </w:rPr>
        <w:t>α</w:t>
      </w:r>
      <w:r w:rsidRPr="00D35889">
        <w:rPr>
          <w:rFonts w:ascii="Simplified Arabic" w:hAnsi="Simplified Arabic" w:cs="Simplified Arabic"/>
          <w:color w:val="000000" w:themeColor="text1"/>
          <w:sz w:val="24"/>
          <w:szCs w:val="24"/>
        </w:rPr>
        <w:t xml:space="preserve"> </w:t>
      </w:r>
      <w:r w:rsidRPr="00D35889">
        <w:rPr>
          <w:rFonts w:ascii="Cambria Math" w:hAnsi="Cambria Math" w:cs="Cambria Math"/>
          <w:color w:val="000000" w:themeColor="text1"/>
          <w:sz w:val="24"/>
          <w:szCs w:val="24"/>
        </w:rPr>
        <w:t>≤</w:t>
      </w:r>
      <w:r w:rsidRPr="00D35889">
        <w:rPr>
          <w:rFonts w:ascii="Simplified Arabic" w:hAnsi="Simplified Arabic" w:cs="Simplified Arabic"/>
          <w:color w:val="000000" w:themeColor="text1"/>
          <w:sz w:val="24"/>
          <w:szCs w:val="24"/>
        </w:rPr>
        <w:t xml:space="preserve"> 0.05) </w:t>
      </w:r>
      <w:r w:rsidRPr="00D35889">
        <w:rPr>
          <w:rFonts w:ascii="Simplified Arabic" w:hAnsi="Simplified Arabic" w:cs="Simplified Arabic"/>
          <w:color w:val="000000" w:themeColor="text1"/>
          <w:sz w:val="24"/>
          <w:szCs w:val="24"/>
          <w:rtl/>
        </w:rPr>
        <w:t>لتوظيف تقنيات الذكاء الاصطناعي في مستوى دعم القيادة في الكليات التقنية بالمملكة العربية السعودية</w:t>
      </w:r>
      <w:r w:rsidRPr="00D35889">
        <w:rPr>
          <w:rFonts w:ascii="Simplified Arabic" w:hAnsi="Simplified Arabic" w:cs="Simplified Arabic"/>
          <w:color w:val="000000" w:themeColor="text1"/>
          <w:sz w:val="24"/>
          <w:szCs w:val="24"/>
        </w:rPr>
        <w:t>.</w:t>
      </w:r>
    </w:p>
    <w:p w14:paraId="3E53C75E" w14:textId="77777777" w:rsidR="00173285" w:rsidRPr="00D35889" w:rsidRDefault="00173285" w:rsidP="00E23253">
      <w:pPr>
        <w:pStyle w:val="a6"/>
        <w:numPr>
          <w:ilvl w:val="0"/>
          <w:numId w:val="2"/>
        </w:numPr>
        <w:spacing w:line="276" w:lineRule="auto"/>
        <w:jc w:val="lowKashida"/>
        <w:rPr>
          <w:rFonts w:ascii="Simplified Arabic" w:hAnsi="Simplified Arabic" w:cs="Simplified Arabic"/>
          <w:color w:val="000000" w:themeColor="text1"/>
          <w:sz w:val="24"/>
          <w:szCs w:val="24"/>
          <w:rtl/>
        </w:rPr>
      </w:pPr>
      <w:r w:rsidRPr="00D35889">
        <w:rPr>
          <w:rFonts w:ascii="Simplified Arabic" w:hAnsi="Simplified Arabic" w:cs="Simplified Arabic"/>
          <w:color w:val="000000" w:themeColor="text1"/>
          <w:sz w:val="24"/>
          <w:szCs w:val="24"/>
          <w:rtl/>
        </w:rPr>
        <w:t>الكشف عن الفروق الإحصائية في المؤشر الكلي لدعم القيادة</w:t>
      </w:r>
      <w:r w:rsidRPr="00D35889">
        <w:rPr>
          <w:rFonts w:ascii="Simplified Arabic" w:hAnsi="Simplified Arabic" w:cs="Simplified Arabic"/>
          <w:b/>
          <w:bCs/>
          <w:color w:val="000000" w:themeColor="text1"/>
          <w:sz w:val="24"/>
          <w:szCs w:val="24"/>
          <w:rtl/>
        </w:rPr>
        <w:t xml:space="preserve"> </w:t>
      </w:r>
      <w:r w:rsidRPr="00D35889">
        <w:rPr>
          <w:rFonts w:ascii="Simplified Arabic" w:hAnsi="Simplified Arabic" w:cs="Simplified Arabic"/>
          <w:color w:val="000000" w:themeColor="text1"/>
          <w:sz w:val="24"/>
          <w:szCs w:val="24"/>
          <w:rtl/>
        </w:rPr>
        <w:t>وفق المتغيرات الديموغرافية (سنوات الخبرة القيادية، المؤهل العلمي)</w:t>
      </w:r>
      <w:r w:rsidRPr="00D35889">
        <w:rPr>
          <w:rFonts w:ascii="Simplified Arabic" w:hAnsi="Simplified Arabic" w:cs="Simplified Arabic"/>
          <w:color w:val="000000" w:themeColor="text1"/>
          <w:sz w:val="24"/>
          <w:szCs w:val="24"/>
        </w:rPr>
        <w:t>.</w:t>
      </w:r>
    </w:p>
    <w:p w14:paraId="2F142722" w14:textId="77777777" w:rsidR="00173285" w:rsidRPr="00D35889" w:rsidRDefault="00173285" w:rsidP="00E23253">
      <w:pPr>
        <w:pStyle w:val="a6"/>
        <w:numPr>
          <w:ilvl w:val="0"/>
          <w:numId w:val="2"/>
        </w:numPr>
        <w:spacing w:line="276" w:lineRule="auto"/>
        <w:jc w:val="lowKashida"/>
        <w:rPr>
          <w:rFonts w:ascii="Simplified Arabic" w:hAnsi="Simplified Arabic" w:cs="Simplified Arabic"/>
          <w:color w:val="000000" w:themeColor="text1"/>
          <w:sz w:val="24"/>
          <w:szCs w:val="24"/>
          <w:rtl/>
        </w:rPr>
      </w:pPr>
      <w:r w:rsidRPr="00D35889">
        <w:rPr>
          <w:rFonts w:ascii="Simplified Arabic" w:hAnsi="Simplified Arabic" w:cs="Simplified Arabic"/>
          <w:color w:val="000000" w:themeColor="text1"/>
          <w:sz w:val="24"/>
          <w:szCs w:val="24"/>
          <w:rtl/>
        </w:rPr>
        <w:t>تحليل التحديات والمعوقات التنظيمية والتقنية والبشرية التي تواجه عمداء الكليات التقنية عند توظيف تقنيات الذكاء الاصطناعي في دعم اتخاذ القرار القيادي، وذلك استناداً الى التحليل الموضوعي للبيانات النوعية المستمدة من المقابلات شبه المنظمة.</w:t>
      </w:r>
    </w:p>
    <w:p w14:paraId="332E0FDB" w14:textId="77777777" w:rsidR="00173285" w:rsidRPr="00D35889" w:rsidRDefault="00173285" w:rsidP="00E23253">
      <w:pPr>
        <w:pStyle w:val="a6"/>
        <w:numPr>
          <w:ilvl w:val="0"/>
          <w:numId w:val="2"/>
        </w:numPr>
        <w:spacing w:line="276" w:lineRule="auto"/>
        <w:jc w:val="lowKashida"/>
        <w:rPr>
          <w:rFonts w:ascii="Simplified Arabic" w:hAnsi="Simplified Arabic" w:cs="Simplified Arabic"/>
          <w:sz w:val="24"/>
          <w:szCs w:val="24"/>
          <w:rtl/>
        </w:rPr>
      </w:pPr>
      <w:r w:rsidRPr="00D35889">
        <w:rPr>
          <w:rFonts w:ascii="Simplified Arabic" w:hAnsi="Simplified Arabic" w:cs="Simplified Arabic"/>
          <w:color w:val="000000" w:themeColor="text1"/>
          <w:sz w:val="24"/>
          <w:szCs w:val="24"/>
          <w:rtl/>
        </w:rPr>
        <w:t>بناء الإطار المقترح لاتخاذ القرار القائم على الذكاء الاصطناعي، وتقويم مدى ملاءمته وقابليته للتطبيق في دعم القيادة من وجهة نظر خبراء القيادة التعليمية والممارسين في الكليات التقنية بالمملكة العربية السعودية</w:t>
      </w:r>
      <w:r w:rsidRPr="00D35889">
        <w:rPr>
          <w:rFonts w:ascii="Simplified Arabic" w:hAnsi="Simplified Arabic" w:cs="Simplified Arabic"/>
          <w:color w:val="000000" w:themeColor="text1"/>
          <w:sz w:val="24"/>
          <w:szCs w:val="24"/>
        </w:rPr>
        <w:t>.</w:t>
      </w:r>
    </w:p>
    <w:p w14:paraId="3757AF9D" w14:textId="77777777" w:rsidR="00173285" w:rsidRPr="00D35889" w:rsidRDefault="00173285" w:rsidP="00E23253">
      <w:pPr>
        <w:spacing w:after="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فرضيات الدراسة</w:t>
      </w:r>
    </w:p>
    <w:p w14:paraId="2F72FBB1" w14:textId="3D5C72CB" w:rsidR="00537028" w:rsidRPr="00D35889" w:rsidRDefault="00173285" w:rsidP="004169E3">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في ضوء مشكلة الدراسة وأهدافها، وبالاستناد الى الإطار النظري والدراسات السابقة، تسعى هذه الدراسة إلى اختبار فرضية رئيس</w:t>
      </w:r>
      <w:r w:rsidR="00E264C6">
        <w:rPr>
          <w:rFonts w:ascii="Simplified Arabic" w:hAnsi="Simplified Arabic" w:cs="Simplified Arabic" w:hint="cs"/>
          <w:sz w:val="24"/>
          <w:szCs w:val="24"/>
          <w:rtl/>
        </w:rPr>
        <w:t>ي</w:t>
      </w:r>
      <w:r w:rsidRPr="00D35889">
        <w:rPr>
          <w:rFonts w:ascii="Simplified Arabic" w:hAnsi="Simplified Arabic" w:cs="Simplified Arabic"/>
          <w:sz w:val="24"/>
          <w:szCs w:val="24"/>
          <w:rtl/>
        </w:rPr>
        <w:t>ة يتفرع منها خمس فرضيات فرعية، وذلك على النحو التالي:</w:t>
      </w:r>
    </w:p>
    <w:p w14:paraId="1E5D4DCD" w14:textId="742E4DFE" w:rsidR="00173285" w:rsidRPr="00D35889" w:rsidRDefault="00173285" w:rsidP="00E23253">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lastRenderedPageBreak/>
        <w:t>الفرضية الرئيسة:</w:t>
      </w:r>
    </w:p>
    <w:p w14:paraId="083E1444" w14:textId="162A4FAF" w:rsidR="00785904"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يوجد أثر ذو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Pr="00D35889">
        <w:rPr>
          <w:rFonts w:ascii="Simplified Arabic" w:hAnsi="Simplified Arabic" w:cs="Simplified Arabic"/>
          <w:sz w:val="24"/>
          <w:szCs w:val="24"/>
          <w:rtl/>
        </w:rPr>
        <w:t>لمستوى توظيف تقنيات الذكاء الاصطناعي على مستوى دعم القيادة في الكليات التقنية بالمملكة العربية السعودية</w:t>
      </w:r>
      <w:r w:rsidRPr="00D35889">
        <w:rPr>
          <w:rFonts w:ascii="Simplified Arabic" w:hAnsi="Simplified Arabic" w:cs="Simplified Arabic"/>
          <w:sz w:val="24"/>
          <w:szCs w:val="24"/>
        </w:rPr>
        <w:t>.</w:t>
      </w:r>
    </w:p>
    <w:p w14:paraId="188BE919" w14:textId="0EFFD940" w:rsidR="00173285" w:rsidRPr="00D35889" w:rsidRDefault="00173285" w:rsidP="00E23253">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الفرضيات الفرعية:</w:t>
      </w:r>
    </w:p>
    <w:p w14:paraId="4A7A22F2" w14:textId="41E09EC9" w:rsidR="00173285" w:rsidRPr="00D35889" w:rsidRDefault="00173285" w:rsidP="00E23253">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الفرضية الأولى:</w:t>
      </w:r>
    </w:p>
    <w:p w14:paraId="4A9B86F7" w14:textId="77777777" w:rsidR="00173285"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يوجد أثر ذو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Pr="00D35889">
        <w:rPr>
          <w:rFonts w:ascii="Simplified Arabic" w:hAnsi="Simplified Arabic" w:cs="Simplified Arabic"/>
          <w:sz w:val="24"/>
          <w:szCs w:val="24"/>
          <w:rtl/>
        </w:rPr>
        <w:t>لمستوى توظيف التحليلات التنبؤية على المؤشر الكلي لدعم القيادة في الكليات التقنية بالمملكة العربية السعودية</w:t>
      </w:r>
      <w:r w:rsidRPr="00D35889">
        <w:rPr>
          <w:rFonts w:ascii="Simplified Arabic" w:hAnsi="Simplified Arabic" w:cs="Simplified Arabic"/>
          <w:sz w:val="24"/>
          <w:szCs w:val="24"/>
        </w:rPr>
        <w:t>.</w:t>
      </w:r>
    </w:p>
    <w:p w14:paraId="4B957E88" w14:textId="188CC34D"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الفرضية الثانية:</w:t>
      </w:r>
    </w:p>
    <w:p w14:paraId="3B046CA9" w14:textId="47AC0398" w:rsidR="004169E3" w:rsidRPr="00D626CE"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يوجد أثر ذو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Pr="00D35889">
        <w:rPr>
          <w:rFonts w:ascii="Simplified Arabic" w:hAnsi="Simplified Arabic" w:cs="Simplified Arabic"/>
          <w:sz w:val="24"/>
          <w:szCs w:val="24"/>
          <w:rtl/>
        </w:rPr>
        <w:t>لمستوى توظيف نظم دعم القرار الذكية على المؤشر الكلي لدعم القيادة في الكليات التقنية بالمملكة العربية السعودية</w:t>
      </w:r>
      <w:r w:rsidRPr="00D35889">
        <w:rPr>
          <w:rFonts w:ascii="Simplified Arabic" w:hAnsi="Simplified Arabic" w:cs="Simplified Arabic"/>
          <w:sz w:val="24"/>
          <w:szCs w:val="24"/>
        </w:rPr>
        <w:t>.</w:t>
      </w:r>
    </w:p>
    <w:p w14:paraId="1E5BF389" w14:textId="1351C02C"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الفرضية الثالثة:</w:t>
      </w:r>
    </w:p>
    <w:p w14:paraId="489A822C" w14:textId="77777777" w:rsidR="00173285"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يوجد أثر ذو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Pr="00D35889">
        <w:rPr>
          <w:rFonts w:ascii="Simplified Arabic" w:hAnsi="Simplified Arabic" w:cs="Simplified Arabic"/>
          <w:sz w:val="24"/>
          <w:szCs w:val="24"/>
          <w:rtl/>
        </w:rPr>
        <w:t>لمستوى التكامل وجودة البيانات على المؤشر الكلي لدعم القيادة في الكليات التقنية بالمملكة العربية السعودية</w:t>
      </w:r>
      <w:r w:rsidRPr="00D35889">
        <w:rPr>
          <w:rFonts w:ascii="Simplified Arabic" w:hAnsi="Simplified Arabic" w:cs="Simplified Arabic"/>
          <w:sz w:val="24"/>
          <w:szCs w:val="24"/>
        </w:rPr>
        <w:t>.</w:t>
      </w:r>
    </w:p>
    <w:p w14:paraId="6A809CB0" w14:textId="7904AB68"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الفرضية الرابعة:</w:t>
      </w:r>
    </w:p>
    <w:p w14:paraId="6307E972" w14:textId="77777777" w:rsidR="00173285"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يوجد أثر ذو دلالة إحصائية عند مستوى</w:t>
      </w:r>
      <w:r w:rsidRPr="00D35889">
        <w:rPr>
          <w:rFonts w:ascii="Simplified Arabic" w:hAnsi="Simplified Arabic" w:cs="Simplified Arabic"/>
          <w:sz w:val="24"/>
          <w:szCs w:val="24"/>
        </w:rPr>
        <w:t xml:space="preserve">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 </w:t>
      </w:r>
      <w:r w:rsidRPr="00D35889">
        <w:rPr>
          <w:rFonts w:ascii="Simplified Arabic" w:hAnsi="Simplified Arabic" w:cs="Simplified Arabic"/>
          <w:sz w:val="24"/>
          <w:szCs w:val="24"/>
          <w:rtl/>
        </w:rPr>
        <w:t>لمستوى المهارات والجاهزية المؤسسية لتبني الذكاء الاصطناعي على المؤشر الكلي لدعم القيادة في الكليات التقنية بالمملكة العربية السعودية</w:t>
      </w:r>
      <w:r w:rsidRPr="00D35889">
        <w:rPr>
          <w:rFonts w:ascii="Simplified Arabic" w:hAnsi="Simplified Arabic" w:cs="Simplified Arabic"/>
          <w:sz w:val="24"/>
          <w:szCs w:val="24"/>
        </w:rPr>
        <w:t>.</w:t>
      </w:r>
    </w:p>
    <w:p w14:paraId="4193AEA1" w14:textId="5E7D5FBD"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الفرضية الخامسة:</w:t>
      </w:r>
    </w:p>
    <w:p w14:paraId="599F25C3" w14:textId="77777777" w:rsidR="00173285" w:rsidRPr="00D35889" w:rsidRDefault="00173285" w:rsidP="00D626CE">
      <w:pPr>
        <w:spacing w:line="276" w:lineRule="auto"/>
        <w:jc w:val="lowKashida"/>
        <w:rPr>
          <w:rFonts w:ascii="Simplified Arabic" w:hAnsi="Simplified Arabic" w:cs="Simplified Arabic"/>
          <w:rtl/>
        </w:rPr>
      </w:pPr>
      <w:r w:rsidRPr="00D35889">
        <w:rPr>
          <w:rFonts w:ascii="Simplified Arabic" w:hAnsi="Simplified Arabic" w:cs="Simplified Arabic"/>
          <w:color w:val="000000" w:themeColor="text1"/>
          <w:sz w:val="24"/>
          <w:szCs w:val="24"/>
          <w:rtl/>
        </w:rPr>
        <w:t>توجد فروق ذات دلالة إحصائية عند مستوى</w:t>
      </w:r>
      <w:r w:rsidRPr="00D35889">
        <w:rPr>
          <w:rFonts w:ascii="Simplified Arabic" w:hAnsi="Simplified Arabic" w:cs="Simplified Arabic"/>
          <w:color w:val="000000" w:themeColor="text1"/>
          <w:sz w:val="24"/>
          <w:szCs w:val="24"/>
        </w:rPr>
        <w:t xml:space="preserve"> (</w:t>
      </w:r>
      <w:r w:rsidRPr="00D35889">
        <w:rPr>
          <w:rFonts w:ascii="Cambria" w:hAnsi="Cambria" w:cs="Cambria"/>
          <w:color w:val="000000" w:themeColor="text1"/>
          <w:sz w:val="24"/>
          <w:szCs w:val="24"/>
        </w:rPr>
        <w:t>α</w:t>
      </w:r>
      <w:r w:rsidRPr="00D35889">
        <w:rPr>
          <w:rFonts w:ascii="Simplified Arabic" w:hAnsi="Simplified Arabic" w:cs="Simplified Arabic"/>
          <w:color w:val="000000" w:themeColor="text1"/>
          <w:sz w:val="24"/>
          <w:szCs w:val="24"/>
        </w:rPr>
        <w:t xml:space="preserve"> </w:t>
      </w:r>
      <w:r w:rsidRPr="00D35889">
        <w:rPr>
          <w:rFonts w:ascii="Cambria Math" w:hAnsi="Cambria Math" w:cs="Cambria Math"/>
          <w:color w:val="000000" w:themeColor="text1"/>
          <w:sz w:val="24"/>
          <w:szCs w:val="24"/>
        </w:rPr>
        <w:t>≤</w:t>
      </w:r>
      <w:r w:rsidRPr="00D35889">
        <w:rPr>
          <w:rFonts w:ascii="Simplified Arabic" w:hAnsi="Simplified Arabic" w:cs="Simplified Arabic"/>
          <w:color w:val="000000" w:themeColor="text1"/>
          <w:sz w:val="24"/>
          <w:szCs w:val="24"/>
        </w:rPr>
        <w:t xml:space="preserve"> 0.05) </w:t>
      </w:r>
      <w:r w:rsidRPr="00D35889">
        <w:rPr>
          <w:rFonts w:ascii="Simplified Arabic" w:hAnsi="Simplified Arabic" w:cs="Simplified Arabic"/>
          <w:color w:val="000000" w:themeColor="text1"/>
          <w:sz w:val="24"/>
          <w:szCs w:val="24"/>
          <w:rtl/>
        </w:rPr>
        <w:t>في المؤشر الكلي لدعم القيادة تُعزى إلى المتغيرات الديموغرافية (سنوات الخبرة القيادية، المؤهل العلمي)</w:t>
      </w:r>
      <w:r w:rsidRPr="00D35889">
        <w:rPr>
          <w:rFonts w:ascii="Simplified Arabic" w:hAnsi="Simplified Arabic" w:cs="Simplified Arabic"/>
          <w:color w:val="000000" w:themeColor="text1"/>
          <w:sz w:val="24"/>
          <w:szCs w:val="24"/>
        </w:rPr>
        <w:t>.</w:t>
      </w:r>
    </w:p>
    <w:p w14:paraId="4AE36186" w14:textId="77777777" w:rsidR="00173285" w:rsidRPr="00D35889" w:rsidRDefault="00173285" w:rsidP="00D626CE">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مفاهيم ومصطلحات الدراسة</w:t>
      </w:r>
    </w:p>
    <w:p w14:paraId="620E3051" w14:textId="20C30763" w:rsidR="00173285" w:rsidRPr="00D35889" w:rsidRDefault="00173285" w:rsidP="00D626CE">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أولاً: الذكاء الاصطناعي</w:t>
      </w:r>
    </w:p>
    <w:p w14:paraId="55607BF3" w14:textId="77777777"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71800206" w14:textId="77777777" w:rsidR="00173285"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الذكاء الاصطناعي فرع من علوم الحاسب يُعنى بتطوير أنظمة قادرة على محاكاة بعض القدرات المعرفية البشرية، مثل التعلم، واكتشاف الأنماط، وحل المشكلات، واتخاذ القرارات</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{"citationID":"I8y1uRJf","properties":{"formattedCitation":"(Russell &amp; Norvig, 2021)","plainCitation":"(Russell &amp; Norvig, 2021)","noteIndex":0},"citationItems":[{"id":292,"uris":["http://zotero.org/users/16034867/items/7HI58SD3"],"itemData":{"id":292,"type":"book","abstract":"\"Updated edition of popular textbook on Artificial Intelligence. This edition specific looks at ways of keeping artificial intelligence under control\"--","collection-title":"Pearson Series in Artificial Intelligence","edition":"Fourth Edition","ISBN":"978-0-13-461099-3","language":"eng","number-of-pages":"1115","publisher":"Pearson","publisher-place":"Hoboken, NJ","source":"K10plus ISBN","title":"Artificial intelligence: a modern approach","title-short":"Artificial intelligence","author":[{"family":"Russell","given":"Stuart J."},{"family":"Norvig","given":"Peter"}],"contributor":[{"family":"Chang","given":"Ming-wei"},{"family":"Devlin","given":"Jacob"},{"family":"Dragan","given":"Anca"},{"family":"Forsyth","given":"David"},{"family":"Goodfellow","given":"Ian"},{"family":"Malik","given":"Jitendra"},{"family":"Mansinghka","given":"Vikash"},{"family":"Pearl","given":"Judea"},{"family":"Wooldridge","given":"Michael J."}],"issued":{"date-parts":[["2021"]]}}}],"schema":"https://github.com/citation-style-language/schema/raw/master/csl-citation.json"}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(Russell &amp; Norvig, 2021)</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w:t>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tl/>
        </w:rPr>
        <w:t>ويشمل تقنيات متعددة من أبرزها التعلم الآلي، والتعلم العميق، ومعالجة اللغة الطبيعية، ونظم الخبرة</w:t>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{"citationID":"yZ6KVkSb","properties":{"formattedCitation":"(Goodfellow et al., 2016)","plainCitation":"(Goodfellow et al., 2016)","noteIndex":0},"citationItems":[{"id":283,"uris":["http://zotero.org/users/16034867/items/EWWH3EJN"],"itemData":{"id":283,"type":"webpage","title":"Deep Learning","URL":"https://www.deeplearningbook.org/","author":[{"family":"Goodfellow","given":"I"},{"family":"Bengio","given":"Y"},{"family":"Courville","given":"A"}],"accessed":{"date-parts":[["2026",2,14]]},"issued":{"date-parts":[["2016"]]}}}],"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(Goodfellow et al., 2016)</w:t>
      </w:r>
      <w:r w:rsidRPr="00D35889">
        <w:rPr>
          <w:rFonts w:ascii="Simplified Arabic" w:hAnsi="Simplified Arabic" w:cs="Simplified Arabic"/>
          <w:sz w:val="24"/>
          <w:szCs w:val="24"/>
        </w:rPr>
        <w:fldChar w:fldCharType="end"/>
      </w:r>
      <w:r w:rsidRPr="00D35889">
        <w:rPr>
          <w:rFonts w:ascii="Simplified Arabic" w:hAnsi="Simplified Arabic" w:cs="Simplified Arabic"/>
          <w:b/>
          <w:bCs/>
          <w:sz w:val="24"/>
          <w:szCs w:val="24"/>
          <w:rtl/>
        </w:rPr>
        <w:t>.</w:t>
      </w:r>
    </w:p>
    <w:p w14:paraId="56DA9DD5" w14:textId="77777777"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الإجرائي:</w:t>
      </w:r>
    </w:p>
    <w:p w14:paraId="1BE5E5BF" w14:textId="77777777" w:rsidR="00173285" w:rsidRPr="00D35889" w:rsidRDefault="00173285" w:rsidP="00D626CE">
      <w:pPr>
        <w:spacing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يُقصد بالذكاء الاصطناعي في هذه الدراسة مستوى توظيف التقنيات الذكية داخل الكليات التقنية لدعم عمليات اتخاذ القرار القيادي، ويُقاس من خلال أربعة أبعاد هي</w:t>
      </w:r>
      <w:r w:rsidRPr="00D35889">
        <w:rPr>
          <w:rFonts w:ascii="Simplified Arabic" w:hAnsi="Simplified Arabic" w:cs="Simplified Arabic"/>
          <w:sz w:val="24"/>
          <w:szCs w:val="24"/>
        </w:rPr>
        <w:t>:</w:t>
      </w:r>
      <w:r w:rsidRPr="00D35889">
        <w:rPr>
          <w:rFonts w:ascii="Simplified Arabic" w:hAnsi="Simplified Arabic" w:cs="Simplified Arabic"/>
          <w:sz w:val="24"/>
          <w:szCs w:val="24"/>
          <w:rtl/>
        </w:rPr>
        <w:t xml:space="preserve"> التحليلات التنبؤية، نظم دعم القرار الذكية، التكامل وجودة البيانات، </w:t>
      </w:r>
      <w:r w:rsidRPr="00D35889">
        <w:rPr>
          <w:rFonts w:ascii="Simplified Arabic" w:hAnsi="Simplified Arabic" w:cs="Simplified Arabic"/>
          <w:sz w:val="24"/>
          <w:szCs w:val="24"/>
          <w:rtl/>
        </w:rPr>
        <w:lastRenderedPageBreak/>
        <w:t>المهارات والجاهزية المؤسسية لتبني الذكاء الاصطناعي. ويمثل مجموع هذه الأبعاد المؤشر الكلي لتوظيف تقنيات الذكاء الاصطناعي في الدراسة</w:t>
      </w:r>
      <w:r w:rsidRPr="00D35889">
        <w:rPr>
          <w:rFonts w:ascii="Simplified Arabic" w:hAnsi="Simplified Arabic" w:cs="Simplified Arabic"/>
          <w:sz w:val="24"/>
          <w:szCs w:val="24"/>
        </w:rPr>
        <w:t>.</w:t>
      </w:r>
    </w:p>
    <w:p w14:paraId="5DABA368" w14:textId="575CDE25" w:rsidR="00173285" w:rsidRPr="00D35889" w:rsidRDefault="00173285" w:rsidP="00D626CE">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ثانياً: دعم القيادة</w:t>
      </w:r>
    </w:p>
    <w:p w14:paraId="1CA8B083" w14:textId="77777777"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55A34B65" w14:textId="52DD98B1" w:rsidR="004169E3"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 xml:space="preserve">يشير دعم القيادة إلى الآليات والنظم التي تمكّن القادة من تحسين جودة قراراتهم، وتعزيز الرؤية الاستراتيجية، وزيادة سرعة الاستجابة والابتكار المؤسسي، عبر توظيف نظم المعلومات وأدوات التحليل واتخاذ القرار المبني على البيانات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{"citationID":"XjzXqB4D","properties":{"formattedCitation":"(Laudon &amp; Laudon, 2022; Sharda et al., 2020)","plainCitation":"(Laudon &amp; Laudon, 2022; Sharda et al., 2020)","noteIndex":0},"citationItems":[{"id":294,"uris":["http://zotero.org/users/16034867/items/UMQZ3WZA"],"itemData":{"id":294,"type":"book","abstract":"\"Management Information Systems, 17th edition has been thoroughly updated to cover the latest industry and technology changes that impact the course\"-- Provided by publisher.","edition":"Seventeenth Edition.","ISBN":"978-0-13-697127-6","language":"eng","note":"OCLC: 1193558284","number-of-pages":"587","publisher":"Pearson","publisher-place":"Hoboken","source":"Open WorldCat","title":"Management information systems: managing the digital firm","title-short":"Management information systems","author":[{"family":"Laudon","given":"Kenneth C."},{"family":"Laudon","given":"Jane P."}],"issued":{"date-parts":[["2022"]]}}},{"id":293,"uris":["http://zotero.org/users/16034867/items/TSINXPKU"],"itemData":{"id":293,"type":"book","abstract":"\"The purpose of this book is to introduce the reader to these technologies that are generally called analytics but have been known by other names. The core technology consists of DSS, BI, and various decision-making techniques. We use these terms interchangeably\"--","edition":"Eleventh edition","ISBN":"978-0-13-519201-6","language":"eng","number-of-pages":"795","publisher":"Pearson","publisher-place":"Hoboken, NJ","source":"K10plus ISBN","title":"Analytics, data science, &amp; artificial intelligence: systems for decision support","title-short":"Analytics, data science, &amp; artificial intelligence","author":[{"family":"Sharda","given":"Ramesh"},{"family":"Delen","given":"Dursun"},{"family":"Turban","given":"Efraim"}],"issued":{"date-parts":[["2020"]]}}}],"schema":"https://github.com/citation-style-language/schema/raw/master/csl-citation.json"}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(Laudon &amp; Laudon, 2022; Sharda et al., 2020)</w:t>
      </w:r>
      <w:r w:rsidRPr="00D35889">
        <w:rPr>
          <w:rFonts w:ascii="Simplified Arabic" w:hAnsi="Simplified Arabic" w:cs="Simplified Arabic"/>
          <w:sz w:val="24"/>
          <w:szCs w:val="24"/>
        </w:rPr>
        <w:fldChar w:fldCharType="end"/>
      </w:r>
      <w:r w:rsidRPr="00D35889">
        <w:rPr>
          <w:rFonts w:ascii="Simplified Arabic" w:hAnsi="Simplified Arabic" w:cs="Simplified Arabic"/>
          <w:b/>
          <w:bCs/>
          <w:sz w:val="24"/>
          <w:szCs w:val="24"/>
          <w:rtl/>
        </w:rPr>
        <w:t>.</w:t>
      </w:r>
    </w:p>
    <w:p w14:paraId="21325C49" w14:textId="5EC8BA63"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الإجرائي:</w:t>
      </w:r>
    </w:p>
    <w:p w14:paraId="33A779DB" w14:textId="61E2938A" w:rsidR="00173285" w:rsidRPr="00D35889" w:rsidRDefault="00173285" w:rsidP="00D626CE">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يُقصد بدعم القيادة في هذه الدراسة مستوى التحسن المدرك في الأداء القيادي الناتج عن توظيف تقنيات الذكاء الاصطناعي، ويُقاس من خلال أربعة أبعاد هي</w:t>
      </w:r>
      <w:r w:rsidRPr="00D35889">
        <w:rPr>
          <w:rFonts w:ascii="Simplified Arabic" w:hAnsi="Simplified Arabic" w:cs="Simplified Arabic"/>
          <w:sz w:val="24"/>
          <w:szCs w:val="24"/>
        </w:rPr>
        <w:t>:</w:t>
      </w:r>
      <w:r w:rsidRPr="00D35889">
        <w:rPr>
          <w:rFonts w:ascii="Simplified Arabic" w:hAnsi="Simplified Arabic" w:cs="Simplified Arabic"/>
          <w:sz w:val="24"/>
          <w:szCs w:val="24"/>
          <w:rtl/>
        </w:rPr>
        <w:t xml:space="preserve"> جودة القرار وموثوقيته، سرعة القرار وفعاليته، الرؤية الاستراتيجية والتخطيط المبني على البيانات، الابتكار القيادي والتحسين المستمر. ويمثل مجموع هذه الأبعاد المؤشر الكلي لدعم القيادة في التحليل الإحصائي</w:t>
      </w:r>
      <w:r w:rsidRPr="00D35889">
        <w:rPr>
          <w:rFonts w:ascii="Simplified Arabic" w:hAnsi="Simplified Arabic" w:cs="Simplified Arabic"/>
          <w:sz w:val="24"/>
          <w:szCs w:val="24"/>
        </w:rPr>
        <w:t>.</w:t>
      </w:r>
    </w:p>
    <w:p w14:paraId="3AFA9229" w14:textId="77777777" w:rsidR="00173285" w:rsidRPr="00D35889" w:rsidRDefault="00173285" w:rsidP="00D626CE">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ثالثاً: الإطار المبتكر لاتخاذ القرار القائم على الذكاء الاصطناعي</w:t>
      </w:r>
    </w:p>
    <w:p w14:paraId="39C6134D" w14:textId="77777777"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0D0335A6" w14:textId="47EC631F" w:rsidR="00510FD8" w:rsidRPr="00D35889" w:rsidRDefault="00173285" w:rsidP="00D626CE">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الإطار المفاهيمي هو بناء نظري منظم يوضح العلاقات بين المتغيرات بطريقة منطقية توجه البحث العلمي</w:t>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{"citationID":"D5EPh7sH","properties":{"formattedCitation":"(Creswell &amp; Creswell, 2018)","plainCitation":"(Creswell &amp; Creswell, 2018)","noteIndex":0},"citationItems":[{"id":296,"uris":["http://zotero.org/users/16034867/items/DJSPLAGD"],"itemData":{"id":296,"type":"book","edition":"Fifth edition","ISBN":"978-1-5063-8670-6","language":"eng","number-of-pages":"275","publisher":"SAGE","publisher-place":"Los Angeles London New Delhi Singapore Washington DC Melbourne","source":"K10plus ISBN","title":"Research design: qualitative, quantitative, and mixed methods approaches","title-short":"Research design","author":[{"family":"Creswell","given":"John W."},{"family":"Creswell","given":"J. David"}],"issued":{"date-parts":[["2018"]]}}}],"schema":"https://github.com/citation-style-language/schema/raw/master/csl-citation.json"}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(Creswell &amp; Creswell, 2018)</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Pr>
        <w:t xml:space="preserve"> </w:t>
      </w:r>
      <w:r w:rsidRPr="00D35889">
        <w:rPr>
          <w:rFonts w:ascii="Simplified Arabic" w:hAnsi="Simplified Arabic" w:cs="Simplified Arabic"/>
          <w:sz w:val="24"/>
          <w:szCs w:val="24"/>
          <w:rtl/>
        </w:rPr>
        <w:t xml:space="preserve">. وفي سياق اتخاذ القرار، يشير إلى نموذج يحدد المدخلات والعمليات والمخرجات التي تقود إلى قرارات أكثر كفاءة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{"citationID":"U2j7rr0J","properties":{"formattedCitation":"(Turban et al., 2021)","plainCitation":"(Turban et al., 2021)","noteIndex":0},"citationItems":[{"id":295,"uris":["http://zotero.org/users/16034867/items/2RKTAFCR"],"itemData":{"id":295,"type":"book","abstract":"\"Preface To Be Updated-For castoff only Information Technology for Management discusses a variety of business strategies and explains how they rely on data, digital technology, and mobile devices to support them in the on-demand economy. Our goal is to provide students from any business discipline with a strong foundation for understanding the critical role that digital technology plays in enhancing business sustainability, profitability, and growth and excel in their careers. Enabling technologies discussed in this textbook include the following: Performance Combining the latest capabilities in big data analytics, reporting, collaboration, search, and digital communication helps enterprises be more agile and cuts costs to optimize business performance and profitability. Growth Strategic technologies enable business to create new core competencies, expand their markets, and move into new markets to experience exponential growth in the on-demand economy. Sustainability Cloud services are fundamental to sustaining business profitability and growth in today's on-demand economy. They play a critical role in managing projects and sourcing agreements, respecting personal privacy, encouraging social responsibility, and attracting and engaging customers across multimedia channels to promote sustainable business performance and growth. In this 11th edition, students learn, explore, and understand the importance of IT's role in supporting the three essential components of business performance improvement: technology, business processes, and people\"--","edition":"Twelfth edition, international adaption","ISBN":"978-1-119-70290-0","language":"eng","number-of-pages":"602","publisher":"Wiley","publisher-place":"Hoboken, New Jersey","source":"K10plus ISBN","title":"Information technology for management: driving digital transformation to increase local and global performance, growth and sustainability","title-short":"Information technology for management","author":[{"family":"Turban","given":"Efraim"},{"family":"Pollard","given":"Carol"},{"family":"Wood","given":"Gregory R."}],"issued":{"date-parts":[["2021"]]}}}],"schema":"https://github.com/citation-style-language/schema/raw/master/csl-citation.json"}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(Turban et al., 2021)</w:t>
      </w:r>
      <w:r w:rsidRPr="00D35889">
        <w:rPr>
          <w:rFonts w:ascii="Simplified Arabic" w:hAnsi="Simplified Arabic" w:cs="Simplified Arabic"/>
          <w:sz w:val="24"/>
          <w:szCs w:val="24"/>
        </w:rPr>
        <w:fldChar w:fldCharType="end"/>
      </w:r>
      <w:r w:rsidRPr="00D35889">
        <w:rPr>
          <w:rFonts w:ascii="Simplified Arabic" w:hAnsi="Simplified Arabic" w:cs="Simplified Arabic"/>
          <w:b/>
          <w:bCs/>
          <w:sz w:val="24"/>
          <w:szCs w:val="24"/>
          <w:rtl/>
        </w:rPr>
        <w:t>.</w:t>
      </w:r>
    </w:p>
    <w:p w14:paraId="53D08711" w14:textId="75BA740E"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الإجرائي:</w:t>
      </w:r>
    </w:p>
    <w:p w14:paraId="645BEB5A" w14:textId="0E3F7625" w:rsidR="00D626CE" w:rsidRPr="00153E45" w:rsidRDefault="00173285" w:rsidP="00153E45">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هو نموذج مفاهيمي مقترح يربط بين أبعاد توظيف تقنيات الذكاء الاصطناعي وأبعاد دعم القيادة في الكليات التقنية بالمملكة العربية السعودية، ويُبنى استنادًا إلى نتائج الدراسة الكمية والنوعية، ويخضع للتحكيم من قبل خبراء وممارسين وفق معايير</w:t>
      </w:r>
      <w:r w:rsidRPr="00D35889">
        <w:rPr>
          <w:rFonts w:ascii="Simplified Arabic" w:hAnsi="Simplified Arabic" w:cs="Simplified Arabic"/>
          <w:sz w:val="24"/>
          <w:szCs w:val="24"/>
        </w:rPr>
        <w:t>:</w:t>
      </w:r>
      <w:r w:rsidRPr="00D35889">
        <w:rPr>
          <w:rFonts w:ascii="Simplified Arabic" w:hAnsi="Simplified Arabic" w:cs="Simplified Arabic"/>
          <w:sz w:val="24"/>
          <w:szCs w:val="24"/>
          <w:rtl/>
        </w:rPr>
        <w:t xml:space="preserve"> وضوح المكونات، الاتساق الداخلي، قابلية التطبيق، الملاءمة للسياق السعودي. ولا يمثل الإطار نظامًا تقنيًا، بل تصورًا تنظيميًا إرشاديًا قابلًا للتطبيق المؤسسي</w:t>
      </w:r>
      <w:r w:rsidRPr="00D35889">
        <w:rPr>
          <w:rFonts w:ascii="Simplified Arabic" w:hAnsi="Simplified Arabic" w:cs="Simplified Arabic"/>
          <w:sz w:val="24"/>
          <w:szCs w:val="24"/>
        </w:rPr>
        <w:t>.</w:t>
      </w:r>
    </w:p>
    <w:p w14:paraId="34A172F4" w14:textId="52F38C58" w:rsidR="00173285" w:rsidRPr="00D35889" w:rsidRDefault="00173285" w:rsidP="00D626CE">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رابعاً: القيادة الأكاديمية</w:t>
      </w:r>
    </w:p>
    <w:p w14:paraId="30C3C8A5" w14:textId="77777777"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61F52FCA" w14:textId="77777777" w:rsidR="00173285" w:rsidRPr="00D35889" w:rsidRDefault="00173285" w:rsidP="00D626CE">
      <w:pPr>
        <w:spacing w:after="120"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 xml:space="preserve">هي العملية التي يمارس من خلالها القادة الأكاديميون تأثيرًا تنظيميًا لتحقيق أهداف المؤسسة التعليمية الأكاديمية والإدارية والمجتمعية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{"citationID":"ADnn6GiV","properties":{"formattedCitation":"(Bolden et al., 2009; Bryman, 2007)","plainCitation":"(Bolden et al., 2009; Bryman, 2007)","noteIndex":0},"citationItems":[{"id":298,"uris":["http://zotero.org/users/16034867/items/ET8XIN4I"],"itemData":{"id":298,"type":"article-journal","abstract":"In this article we present findings from research in 12 UK universities that sought to capture a range of perspectives on `distributed leadership' and reveal common and competing experiences within and between institutions. From analysis of findings we identified two principle approaches to the distribution of leadership: `devolved', associated with top-down influence, and `emergent', associated with bottom-up and horizontal influence. We argue that while literature on distributed leadership largely promotes the latter, the former is equally (if not more) significant in terms of how leadership is actually enacted and perceived within universities. We conclude, therefore, that as a description of leadership practice, the concept of `distributed leadership' offers little more clarity than `leadership' alone. As an analytic framework it is a more promising concept drawing attention to the broader contextual, temporal and social dimensions of leadership. Fundamentally, though, we argue that distributed leadership is most influential through its rhetorical value whereby it can be used to shape perceptions of identity, participation and influence but can equally shroud the underlying dynamics of power within universities.","container-title":"Educational Management Administration &amp; Leadership","DOI":"10.1177/1741143208100301","ISSN":"1741-1432, 1741-1440","issue":"2","journalAbbreviation":"Educational Management Administration &amp; Leadership","language":"en","license":"https://journals.sagepub.com/page/policies/text-and-data-mining-license","page":"257-277","source":"DOI.org (Crossref)","title":"Distributed Leadership in Higher Education: Rhetoric and Reality","title-short":"Distributed Leadership in Higher Education","volume":"37","author":[{"family":"Bolden","given":"Richard"},{"family":"Petrov","given":"Georgy"},{"family":"Gosling","given":"Jonathan"}],"issued":{"date-parts":[["2009",3]]}}},{"id":297,"uris":["http://zotero.org/users/16034867/items/F277XJAE"],"itemData":{"id":297,"type":"article-journal","container-title":"Studies in Higher Education","DOI":"10.1080/03075070701685114","ISSN":"0307-5079, 1470-174X","issue":"6","journalAbbreviation":"Studies in Higher Education","language":"en","page":"693-710","source":"DOI.org (Crossref)","title":"Effective leadership in higher education: a literature review","title-short":"Effective leadership in higher education","volume":"32","author":[{"family":"Bryman","given":"Alan"}],"issued":{"date-parts":[["2007",12]]}}}],"schema":"https://github.com/citation-style-language/schema/raw/master/csl-citation.json"}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(Bolden et al., 2009; Bryman, 2007)</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 xml:space="preserve">. </w:t>
      </w:r>
    </w:p>
    <w:p w14:paraId="3C745855" w14:textId="77777777" w:rsidR="00153E45" w:rsidRDefault="00153E45" w:rsidP="00D626CE">
      <w:pPr>
        <w:spacing w:after="0" w:line="240" w:lineRule="auto"/>
        <w:rPr>
          <w:rFonts w:ascii="Simplified Arabic" w:hAnsi="Simplified Arabic" w:cs="Simplified Arabic"/>
          <w:b/>
          <w:bCs/>
          <w:sz w:val="26"/>
          <w:szCs w:val="26"/>
          <w:rtl/>
        </w:rPr>
      </w:pPr>
    </w:p>
    <w:p w14:paraId="44D7F134" w14:textId="77777777" w:rsidR="00153E45" w:rsidRDefault="00153E45" w:rsidP="00D626CE">
      <w:pPr>
        <w:spacing w:after="0" w:line="240" w:lineRule="auto"/>
        <w:rPr>
          <w:rFonts w:ascii="Simplified Arabic" w:hAnsi="Simplified Arabic" w:cs="Simplified Arabic"/>
          <w:b/>
          <w:bCs/>
          <w:sz w:val="26"/>
          <w:szCs w:val="26"/>
          <w:rtl/>
        </w:rPr>
      </w:pPr>
    </w:p>
    <w:p w14:paraId="16374E06" w14:textId="566D941D" w:rsidR="00173285" w:rsidRPr="00D35889" w:rsidRDefault="00173285" w:rsidP="00D626CE">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lastRenderedPageBreak/>
        <w:t>التعريف الإجرائي:</w:t>
      </w:r>
    </w:p>
    <w:p w14:paraId="62B8F666" w14:textId="77777777" w:rsidR="00173285" w:rsidRPr="00D35889" w:rsidRDefault="00173285"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يقصد بها في هذه الدراسة الدور القيادي الذي يمارسه عمداء الكليات التقنية في اتخاذ القرارات الاستراتيجية والتشغيلية وإدارة الموارد وقيادة التحول الرقمي داخل كلياتهم</w:t>
      </w:r>
      <w:r w:rsidRPr="00D35889">
        <w:rPr>
          <w:rFonts w:ascii="Simplified Arabic" w:hAnsi="Simplified Arabic" w:cs="Simplified Arabic"/>
          <w:sz w:val="24"/>
          <w:szCs w:val="24"/>
        </w:rPr>
        <w:t>.</w:t>
      </w:r>
    </w:p>
    <w:p w14:paraId="6CD18610" w14:textId="333019DC" w:rsidR="00173285" w:rsidRPr="00D35889" w:rsidRDefault="00173285" w:rsidP="004E4D94">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خامساً: القيادة الرقمية</w:t>
      </w:r>
    </w:p>
    <w:p w14:paraId="3D10F9F1" w14:textId="77777777" w:rsidR="00173285" w:rsidRPr="00D35889" w:rsidRDefault="00173285" w:rsidP="004E4D94">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4F515C34" w14:textId="77777777" w:rsidR="00173285" w:rsidRPr="00D35889" w:rsidRDefault="00173285"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 xml:space="preserve">هي قدرة القادة على توجيه التحول الرقمي من خلال تبني التقنيات الحديثة، وبناء ثقافة تنظيمية داعمة، وتطوير الكفاءات الرقمية المؤسسية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{"citationID":"0W9HH7Fs","properties":{"formattedCitation":"(Sheninger &amp; Mitra, 2019; Zeike et al., 2019)","plainCitation":"(Sheninger &amp; Mitra, 2019; Zeike et al., 2019)","noteIndex":0},"citationItems":[{"id":299,"uris":["http://zotero.org/users/16034867/items/PN4UXXG2"],"itemData":{"id":299,"type":"book","abstract":"Lead for efficacy in these disruptive times! Cultivating a school culture focused on the achievement of students while anticipating change is imperative, but it's tough to keep up with varying leadership demands when it seems like society and technology are constantly changing as well! Moving beyond the skills and tools introduced in the first edition, this revamped second edition features: New organization emphasizing the interconnectivity of the Pillars of Digital Leadership Innovative strategies and leadership practices that enhance school culture and drive learning improvement Updated vignettes from digital leaders who have successfully implemented the included strategies New informative graphics and end of chapter guiding questions An updated companion website with resources on leading during COVID-19 Interested in having Eric join you and your team for a virtual book study? If you order 200 or more copies of Digital Leadership, 2nd edition, Eric will lead a 5-week synchronous book club via Zoom or Google Hangouts for your team members. Here's how it works: - Purchase at least 200 copies of Digital Leadership, 2nd edition. - Send Eric your receipt, PO, or other proof of purchase: esheningergmail.com. - Eric will respond to coordinate the details for your book study. - Contact Eric Sheninger at esheninger@gmail.com with any questions","collection-title":"ProQuest Ebook Central","edition":"Second edition","ISBN":"978-1-5443-5081-3","language":"eng","number-of-pages":"1","publisher":"Corwin, a SAGE Company","publisher-place":"Thousand Oaks, California","source":"K10plus ISBN","title":"Digital leadership: changing paradigms for changing times","title-short":"Digital leadership","author":[{"family":"Sheninger","given":"Eric C."},{"family":"Mitra","given":"Sugata"}],"issued":{"date-parts":[["2019"]]}}},{"id":300,"uris":["http://zotero.org/users/16034867/items/RLGEPI3E"],"itemData":{"id":300,"type":"article-journal","abstract":"Due to increasing digitalisation, today’s working world is changing rapidly and provides managers with new challenges. Digital leadership is an important factor in managing these challenges and has become a key concept in the discussion about what kinds of skills managers need for digital transformation. The main research question our study explored was if digital leadership is associated with psychological well-being in upper-level managers. Based on a qualitative pilot study and relevant literature, we developed a new scale for digital leadership in managers. We conducted an online survey with a sample of 368 upper-level managers from a large German ICT-company. Using a stepwise logistic regression analysis, potential effects of digital leadership on psychological well-being (WHO-5) were analysed. Logistic regression analyses showed that better skills in digital leadership were significantly associated with higher well-being. Results also showed that gender, age and managerial experience had no effect in our model. Our study provides a valuable insight into the association between digital leadership and well-being in managers. However, further research is necessary to validate the newly developed scale for digital leadership and to confirm a causal effect in the relationship between digital leadership and well-being.","container-title":"International Journal of Environmental Research and Public Health","DOI":"10.3390/ijerph16142628","ISSN":"1660-4601","issue":"14","journalAbbreviation":"IJERPH","language":"en","page":"2628","source":"DOI.org (Crossref)","title":"Digital Leadership Skills and Associations with Psychological Well-Being","volume":"16","author":[{"family":"Zeike","given":"Sabrina"},{"family":"Bradbury","given":"Katherine"},{"family":"Lindert","given":"Lara"},{"family":"Pfaff","given":"Holger"}],"issued":{"date-parts":[["2019",7,23]]}}}],"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(Sheninger &amp; Mitra, 2019; Zeike et al., 2019)</w:t>
      </w:r>
      <w:r w:rsidRPr="00D35889">
        <w:rPr>
          <w:rFonts w:ascii="Simplified Arabic" w:hAnsi="Simplified Arabic" w:cs="Simplified Arabic"/>
          <w:sz w:val="24"/>
          <w:szCs w:val="24"/>
        </w:rPr>
        <w:fldChar w:fldCharType="end"/>
      </w:r>
      <w:r w:rsidRPr="00D35889">
        <w:rPr>
          <w:rFonts w:ascii="Simplified Arabic" w:hAnsi="Simplified Arabic" w:cs="Simplified Arabic"/>
          <w:sz w:val="24"/>
          <w:szCs w:val="24"/>
          <w:rtl/>
        </w:rPr>
        <w:t xml:space="preserve">. </w:t>
      </w:r>
    </w:p>
    <w:p w14:paraId="7F4B25EE" w14:textId="77777777" w:rsidR="00173285" w:rsidRPr="00D35889" w:rsidRDefault="00173285" w:rsidP="004E4D94">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الإجرائي:</w:t>
      </w:r>
    </w:p>
    <w:p w14:paraId="4D719D3D" w14:textId="440DB0FB" w:rsidR="005E246E" w:rsidRPr="00D35889" w:rsidRDefault="00173285"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تُعامل القيادة الرقمية في هذه الدراسة بوصفها عاملًا وصفيًا مساعدًا في تفسير النتائج، وتشير إلى مستوى استعداد القيادات لتبني التقنيات الحديثة، دون إدراجها كمتغير مستقل أو تابع في الفروض الإحصائية</w:t>
      </w:r>
      <w:r w:rsidRPr="00D35889">
        <w:rPr>
          <w:rFonts w:ascii="Simplified Arabic" w:hAnsi="Simplified Arabic" w:cs="Simplified Arabic"/>
          <w:sz w:val="24"/>
          <w:szCs w:val="24"/>
        </w:rPr>
        <w:t>.</w:t>
      </w:r>
    </w:p>
    <w:p w14:paraId="7F4CBF25" w14:textId="5BA46989" w:rsidR="00173285" w:rsidRPr="00D35889" w:rsidRDefault="00173285" w:rsidP="004E4D94">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سادساً: الكليات التقنية</w:t>
      </w:r>
    </w:p>
    <w:p w14:paraId="3E4DD911" w14:textId="77777777" w:rsidR="00173285" w:rsidRPr="00D35889" w:rsidRDefault="00173285" w:rsidP="004E4D94">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4B8D26EF" w14:textId="77777777" w:rsidR="00173285" w:rsidRPr="00D35889" w:rsidRDefault="00173285"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مؤسسات تعليمية تقدم برامج تقنية ومهنية تطبيقية لإعداد كوادر وطنية مؤهلة تلبي احتياجات سوق العمل</w:t>
      </w:r>
      <w:r w:rsidRPr="00D35889">
        <w:rPr>
          <w:rFonts w:ascii="Simplified Arabic" w:hAnsi="Simplified Arabic" w:cs="Simplified Arabic"/>
          <w:sz w:val="24"/>
          <w:szCs w:val="24"/>
          <w:rtl/>
        </w:rPr>
        <w:fldChar w:fldCharType="begin"/>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Pr>
        <w:instrText>ADDIN ZOTERO_ITEM CSL_CITATION {"citationID":"YJlz1Gvz","properties":{"formattedCitation":"(TVTC, 2023)","plainCitation":"(TVTC, 2023)","noteIndex":0},"citationItems":[{"id":305,"uris":["http://zotero.org/users/16034867/items/WZKBFRNP"],"itemData":{"id</w:instrText>
      </w:r>
      <w:r w:rsidRPr="00D35889">
        <w:rPr>
          <w:rFonts w:ascii="Simplified Arabic" w:hAnsi="Simplified Arabic" w:cs="Simplified Arabic"/>
          <w:sz w:val="24"/>
          <w:szCs w:val="24"/>
          <w:rtl/>
        </w:rPr>
        <w:instrText>":305,"</w:instrText>
      </w:r>
      <w:r w:rsidRPr="00D35889">
        <w:rPr>
          <w:rFonts w:ascii="Simplified Arabic" w:hAnsi="Simplified Arabic" w:cs="Simplified Arabic"/>
          <w:sz w:val="24"/>
          <w:szCs w:val="24"/>
        </w:rPr>
        <w:instrText>type":"webpage","abstract</w:instrText>
      </w:r>
      <w:r w:rsidRPr="00D35889">
        <w:rPr>
          <w:rFonts w:ascii="Simplified Arabic" w:hAnsi="Simplified Arabic" w:cs="Simplified Arabic"/>
          <w:sz w:val="24"/>
          <w:szCs w:val="24"/>
          <w:rtl/>
        </w:rPr>
        <w:instrText>":"المؤسسة العامة للتدريب التقني والمهني هي جهة حكومية سعودية تُعنى بتطوير وتنفيذ برامج التدريب التقني والمهني منذ عام 1980، وتهدف إلى تنمية الكفاءات الوطنية وتأهيلها لسوق العمل عبر كليات ومعاهد تغطي جميع مناطق المملكة، بما يسهم في تحقيق رؤية السعودية 2030","</w:instrText>
      </w:r>
      <w:r w:rsidRPr="00D35889">
        <w:rPr>
          <w:rFonts w:ascii="Simplified Arabic" w:hAnsi="Simplified Arabic" w:cs="Simplified Arabic"/>
          <w:sz w:val="24"/>
          <w:szCs w:val="24"/>
        </w:rPr>
        <w:instrText>language":"ar-sa","title</w:instrText>
      </w:r>
      <w:r w:rsidRPr="00D35889">
        <w:rPr>
          <w:rFonts w:ascii="Simplified Arabic" w:hAnsi="Simplified Arabic" w:cs="Simplified Arabic"/>
          <w:sz w:val="24"/>
          <w:szCs w:val="24"/>
          <w:rtl/>
        </w:rPr>
        <w:instrText>":"المؤسسة العامة للتدريب التقني والمهني","</w:instrText>
      </w:r>
      <w:r w:rsidRPr="00D35889">
        <w:rPr>
          <w:rFonts w:ascii="Simplified Arabic" w:hAnsi="Simplified Arabic" w:cs="Simplified Arabic"/>
          <w:sz w:val="24"/>
          <w:szCs w:val="24"/>
        </w:rPr>
        <w:instrText>URL":"https://tvtc.gov.sa/ar/Pages/default1.aspx","author":[{"family":"TVTC","given":""}],"accessed":{"date-parts</w:instrText>
      </w:r>
      <w:r w:rsidRPr="00D35889">
        <w:rPr>
          <w:rFonts w:ascii="Simplified Arabic" w:hAnsi="Simplified Arabic" w:cs="Simplified Arabic"/>
          <w:sz w:val="24"/>
          <w:szCs w:val="24"/>
          <w:rtl/>
        </w:rPr>
        <w:instrText>":[["2026",2,17]]</w:instrText>
      </w:r>
      <w:r w:rsidRPr="00D35889">
        <w:rPr>
          <w:rFonts w:ascii="Simplified Arabic" w:hAnsi="Simplified Arabic" w:cs="Simplified Arabic"/>
          <w:sz w:val="24"/>
          <w:szCs w:val="24"/>
        </w:rPr>
        <w:instrText>},"issued":{"date-parts</w:instrText>
      </w:r>
      <w:r w:rsidRPr="00D35889">
        <w:rPr>
          <w:rFonts w:ascii="Simplified Arabic" w:hAnsi="Simplified Arabic" w:cs="Simplified Arabic"/>
          <w:sz w:val="24"/>
          <w:szCs w:val="24"/>
          <w:rtl/>
        </w:rPr>
        <w:instrText>":[["2023"]]}}}],"</w:instrText>
      </w:r>
      <w:r w:rsidRPr="00D35889">
        <w:rPr>
          <w:rFonts w:ascii="Simplified Arabic" w:hAnsi="Simplified Arabic" w:cs="Simplified Arabic"/>
          <w:sz w:val="24"/>
          <w:szCs w:val="24"/>
        </w:rPr>
        <w:instrText>schema":"https://github.com/citation-style-language/schema/raw/master/csl-citation.json</w:instrText>
      </w:r>
      <w:r w:rsidRPr="00D35889">
        <w:rPr>
          <w:rFonts w:ascii="Simplified Arabic" w:hAnsi="Simplified Arabic" w:cs="Simplified Arabic"/>
          <w:sz w:val="24"/>
          <w:szCs w:val="24"/>
          <w:rtl/>
        </w:rPr>
        <w:instrText xml:space="preserve">"} </w:instrText>
      </w:r>
      <w:r w:rsidRPr="00D35889">
        <w:rPr>
          <w:rFonts w:ascii="Simplified Arabic" w:hAnsi="Simplified Arabic" w:cs="Simplified Arabic"/>
          <w:sz w:val="24"/>
          <w:szCs w:val="24"/>
          <w:rtl/>
        </w:rPr>
        <w:fldChar w:fldCharType="separate"/>
      </w:r>
      <w:r w:rsidRPr="00D35889">
        <w:rPr>
          <w:rFonts w:ascii="Simplified Arabic" w:hAnsi="Simplified Arabic" w:cs="Simplified Arabic"/>
          <w:sz w:val="24"/>
        </w:rPr>
        <w:t>(TVTC, 2023)</w:t>
      </w:r>
      <w:r w:rsidRPr="00D35889">
        <w:rPr>
          <w:rFonts w:ascii="Simplified Arabic" w:hAnsi="Simplified Arabic" w:cs="Simplified Arabic"/>
          <w:sz w:val="24"/>
          <w:szCs w:val="24"/>
          <w:rtl/>
        </w:rPr>
        <w:fldChar w:fldCharType="end"/>
      </w:r>
      <w:r w:rsidRPr="00D35889">
        <w:rPr>
          <w:rFonts w:ascii="Simplified Arabic" w:hAnsi="Simplified Arabic" w:cs="Simplified Arabic"/>
          <w:sz w:val="24"/>
          <w:szCs w:val="24"/>
          <w:rtl/>
        </w:rPr>
        <w:t xml:space="preserve">. </w:t>
      </w:r>
    </w:p>
    <w:p w14:paraId="011B7CCA" w14:textId="77777777" w:rsidR="00173285" w:rsidRPr="00D35889" w:rsidRDefault="00173285" w:rsidP="004E4D94">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الإجرائي:</w:t>
      </w:r>
    </w:p>
    <w:p w14:paraId="168EFC52" w14:textId="77777777" w:rsidR="00173285" w:rsidRPr="00D35889" w:rsidRDefault="00173285"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هي الكليات التقنية الحكومية التابعة للمؤسسة العامة للتدريب التقني والمهني في المملكة العربية السعودية، والتي يشغل عمداؤها مجتمع الدراسة خلال العام الأكاديمي 2026 – 2027م</w:t>
      </w:r>
      <w:r w:rsidRPr="00D35889">
        <w:rPr>
          <w:rFonts w:ascii="Simplified Arabic" w:hAnsi="Simplified Arabic" w:cs="Simplified Arabic"/>
          <w:sz w:val="24"/>
          <w:szCs w:val="24"/>
        </w:rPr>
        <w:t>.</w:t>
      </w:r>
    </w:p>
    <w:p w14:paraId="06728C58" w14:textId="7AB70E16" w:rsidR="00173285" w:rsidRPr="00D35889" w:rsidRDefault="00173285" w:rsidP="004E4D94">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سابعاً: اتخاذ القرار</w:t>
      </w:r>
    </w:p>
    <w:p w14:paraId="737EAD92" w14:textId="77777777" w:rsidR="00173285" w:rsidRPr="00D35889" w:rsidRDefault="00173285" w:rsidP="004E4D94">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الاصطلاحي:</w:t>
      </w:r>
    </w:p>
    <w:p w14:paraId="294BA289" w14:textId="2B4D3B79" w:rsidR="004E4D94" w:rsidRPr="00153E45" w:rsidRDefault="00173285" w:rsidP="00153E45">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 xml:space="preserve">عملية اختيار بديل من بين بدائل متعددة استنادًا إلى معايير محددة ومعلومات متاحة، بهدف حل مشكلة أو تحقيق هدف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{"citationID":"AhO5uHbN","properties":{"formattedCitation":"(Robbins &amp; Judge, 2021; Simon, 1977)","plainCitation":"(Robbins &amp; Judge, 2021; Simon, 1977)","noteIndex":0},"citationItems":[{"id":302,"uris":["http://zotero.org/users/16034867/items/J6NJ37NZ"],"itemData":{"id":302,"type":"book","edition":"19","publisher":"Pearson","title":"Organizational Behavior","author":[{"family":"Robbins","given":"Stephen"},{"family":"Judge","given":"Timothy A"}],"issued":{"date-parts":[["2021"]]}}},{"id":301,"uris":["http://zotero.org/users/16034867/items/8GT8WI66"],"itemData":{"id":301,"type":"book","edition":"3","publisher":"Prentice-Hall","publisher-place":"Englewood Cliffs, NJ","title":"The New Science of Management Decision","author":[{"family":"Simon","given":"Herbert"}],"issued":{"date-parts":[["1977"]]}}}],"schema":"https://github.com/citation-style-language/schema/raw/master/csl-citation.json"}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rPr>
        <w:t>(Robbins &amp; Judge, 2021; Simon, 1977)</w:t>
      </w:r>
      <w:r w:rsidRPr="00D35889">
        <w:rPr>
          <w:rFonts w:ascii="Simplified Arabic" w:hAnsi="Simplified Arabic" w:cs="Simplified Arabic"/>
          <w:sz w:val="24"/>
          <w:szCs w:val="24"/>
        </w:rPr>
        <w:fldChar w:fldCharType="end"/>
      </w:r>
      <w:r w:rsidRPr="00D35889">
        <w:rPr>
          <w:rFonts w:ascii="Simplified Arabic" w:hAnsi="Simplified Arabic" w:cs="Simplified Arabic"/>
          <w:b/>
          <w:bCs/>
          <w:sz w:val="24"/>
          <w:szCs w:val="24"/>
          <w:rtl/>
        </w:rPr>
        <w:t>.</w:t>
      </w:r>
    </w:p>
    <w:p w14:paraId="6B24607E" w14:textId="42F4180E" w:rsidR="00173285" w:rsidRPr="00D35889" w:rsidRDefault="00173285" w:rsidP="004E4D94">
      <w:pPr>
        <w:spacing w:after="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التعريف الإجرائي:</w:t>
      </w:r>
    </w:p>
    <w:p w14:paraId="6D96C066" w14:textId="77777777" w:rsidR="00173285" w:rsidRPr="00D35889" w:rsidRDefault="00173285" w:rsidP="004E4D94">
      <w:pPr>
        <w:spacing w:line="276" w:lineRule="auto"/>
        <w:jc w:val="lowKashida"/>
        <w:rPr>
          <w:rFonts w:ascii="Simplified Arabic" w:hAnsi="Simplified Arabic" w:cs="Simplified Arabic"/>
          <w:rtl/>
        </w:rPr>
      </w:pPr>
      <w:r w:rsidRPr="00D35889">
        <w:rPr>
          <w:rFonts w:ascii="Simplified Arabic" w:hAnsi="Simplified Arabic" w:cs="Simplified Arabic"/>
          <w:sz w:val="24"/>
          <w:szCs w:val="24"/>
          <w:rtl/>
        </w:rPr>
        <w:t>هو العملية التي يقوم بها عمداء الكليات التقنية لاختيار البدائل الإدارية والاستراتيجية، مع الاستعانة بتقنيات الذكاء الاصطناعي في تحليل البيانات وتوليد البدائل ودعم المفاضلة بينها</w:t>
      </w:r>
      <w:r w:rsidRPr="00D35889">
        <w:rPr>
          <w:rFonts w:ascii="Simplified Arabic" w:hAnsi="Simplified Arabic" w:cs="Simplified Arabic"/>
          <w:sz w:val="24"/>
          <w:szCs w:val="24"/>
        </w:rPr>
        <w:t>.</w:t>
      </w:r>
    </w:p>
    <w:p w14:paraId="5F567326" w14:textId="77777777" w:rsidR="00701AE8" w:rsidRPr="00D35889" w:rsidRDefault="00701AE8" w:rsidP="004E4D94">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حدود الدراسة</w:t>
      </w:r>
    </w:p>
    <w:p w14:paraId="009C0070" w14:textId="2379EFAB" w:rsidR="00701AE8" w:rsidRPr="00D35889" w:rsidRDefault="00701AE8"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تتحدد حدود هذه الدراسة في أربعة أبعاد رئيسة (مكانية، زمانية، بشرية، وموضوعية)، بهدف تحقيق التركيز البحثي المطلوب وتعزيز قابلية تعميم النتائج داخل مجتمع الدراسة والسياقات المماثلة</w:t>
      </w:r>
      <w:r w:rsidRPr="00D35889">
        <w:rPr>
          <w:rFonts w:ascii="Simplified Arabic" w:hAnsi="Simplified Arabic" w:cs="Simplified Arabic"/>
          <w:sz w:val="24"/>
          <w:szCs w:val="24"/>
        </w:rPr>
        <w:t>.</w:t>
      </w:r>
    </w:p>
    <w:p w14:paraId="304AA793" w14:textId="0394DAD6" w:rsidR="00701AE8" w:rsidRPr="00D35889" w:rsidRDefault="00701AE8" w:rsidP="004E4D94">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lastRenderedPageBreak/>
        <w:t>أولاً: الحدود المكانية</w:t>
      </w:r>
    </w:p>
    <w:p w14:paraId="3B0B8280" w14:textId="77777777" w:rsidR="00701AE8" w:rsidRPr="00D35889" w:rsidRDefault="00701AE8" w:rsidP="004E4D94">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 xml:space="preserve">تقتصر الدراسة على الكليات التقنية الحكومية التابعة للمؤسسة العامة للتدريب التقني والمهني في جميع مناطق المملكة العربية السعودية الإدارية الثلاث عشرة. ويُبرر هذا التحديد بالتجانس المؤسسي والإداري بين هذه الكليات، وأهميتها الاستراتيجية في تحقيق مستهدفات رؤية المملكة 2030، إضافة إلى أن شمول جميع المناطق يعزز تمثيل الواقع المؤسسي على المستوى الوطني. </w:t>
      </w:r>
    </w:p>
    <w:p w14:paraId="439A4902" w14:textId="77777777" w:rsidR="00701AE8" w:rsidRPr="00D35889" w:rsidRDefault="00701AE8" w:rsidP="001218F5">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ثانياً: الحدود الزمانية</w:t>
      </w:r>
    </w:p>
    <w:p w14:paraId="2D86AA43" w14:textId="49B2849C" w:rsidR="00401682" w:rsidRPr="001218F5" w:rsidRDefault="00701AE8" w:rsidP="001218F5">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تُطبق الدراسة ميدانياً خلال العام الأكاديمي (2026–2027م)، حيث يتم خلاله جمع البيانات الكمية والنوعية وتحليلها وبناء الإطار المقترح. ويهدف هذا التحديد إلى الحصول على بيانات راهنة تعكس الواقع الفعلي لتوظيف تقنيات الذكاء الاصطناعي في ظل التطور المتسارع لهذه التقنيات، مع مراعاة الاستقرار الإداري وتوافر المشاركين خلال هذه الفترة</w:t>
      </w:r>
      <w:r w:rsidRPr="00D35889">
        <w:rPr>
          <w:rFonts w:ascii="Simplified Arabic" w:hAnsi="Simplified Arabic" w:cs="Simplified Arabic"/>
          <w:sz w:val="24"/>
          <w:szCs w:val="24"/>
        </w:rPr>
        <w:t>.</w:t>
      </w:r>
    </w:p>
    <w:p w14:paraId="5550AE73" w14:textId="158BC163" w:rsidR="00701AE8" w:rsidRPr="00D35889" w:rsidRDefault="00701AE8" w:rsidP="00E00A61">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ثالثاً: الحدود البشرية</w:t>
      </w:r>
    </w:p>
    <w:p w14:paraId="13416159" w14:textId="77777777" w:rsidR="00701AE8" w:rsidRPr="00D35889" w:rsidRDefault="00701AE8" w:rsidP="00E00A61">
      <w:pPr>
        <w:spacing w:line="276" w:lineRule="auto"/>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تنحصر الدراسة في عمداء الكليات التقنية الحكومية بصفتهم صُنّاع القرار الاستراتيجي والإداري المباشرين على مستوى الكلية، ويُقدر عددهم بنحو (100) عميد خلال فترة الدراسة. ويُبرر اختيار هذه الفئة بموقعهم القيادي المحوري ومسؤوليتهم المباشرة عن اتخاذ القرارات الاستراتيجية والتشغيلية، مما يجعلهم المصدر الأنسب لتقييم واقع توظيف تقنيات الذكاء الاصطناعي وأثرها في دعم القيادة. كما يتيح العدد المحدود نسبياً إمكانية تطبيق أسلوب الحصر الشامل بدلاً من الاكتفاء بعينة جزئية</w:t>
      </w:r>
      <w:r w:rsidRPr="00D35889">
        <w:rPr>
          <w:rFonts w:ascii="Simplified Arabic" w:hAnsi="Simplified Arabic" w:cs="Simplified Arabic"/>
          <w:sz w:val="24"/>
          <w:szCs w:val="24"/>
        </w:rPr>
        <w:t>.</w:t>
      </w:r>
    </w:p>
    <w:p w14:paraId="4E405891" w14:textId="77777777" w:rsidR="00701AE8" w:rsidRPr="00D35889" w:rsidRDefault="00701AE8" w:rsidP="00E00A61">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رابعاً: الحدود الموضوعية</w:t>
      </w:r>
    </w:p>
    <w:p w14:paraId="15928639" w14:textId="77777777" w:rsidR="00701AE8" w:rsidRPr="00D35889" w:rsidRDefault="00701AE8" w:rsidP="00E00A61">
      <w:p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تركز الدراسة على تصميم إطار مفاهيمي مبتكر لاتخاذ القرار القائم على الذكاء الاصطناعي لدعم القيادة في الكليات التقنية، ويتحدد نطاقها الموضوعي في اختبار أثر توظيف تقنيات الذكاء الاصطناعي بأبعاده الأربعة (التحليلات التنبؤية، نظم دعم القرار الذكية، التكامل وجودة البيانات، المهارات والجاهزية المؤسسية) في المؤشر الكلي لدعم القيادة بأبعاده الأربعة (جودة القرار وموثوقيته، سرعة القرار وفعاليته، الرؤية الاستراتيجية والتخطيط المبني على البيانات، الابتكار القيادي والتحسين المستمر)</w:t>
      </w:r>
      <w:r w:rsidRPr="00D35889">
        <w:rPr>
          <w:rFonts w:ascii="Simplified Arabic" w:hAnsi="Simplified Arabic" w:cs="Simplified Arabic"/>
          <w:sz w:val="24"/>
          <w:szCs w:val="24"/>
        </w:rPr>
        <w:t>.</w:t>
      </w:r>
    </w:p>
    <w:p w14:paraId="3134007D" w14:textId="77777777" w:rsidR="00701AE8" w:rsidRPr="00D35889" w:rsidRDefault="00701AE8" w:rsidP="00E00A61">
      <w:pPr>
        <w:spacing w:after="120" w:line="276" w:lineRule="auto"/>
        <w:jc w:val="lowKashida"/>
        <w:rPr>
          <w:rFonts w:ascii="Simplified Arabic" w:hAnsi="Simplified Arabic" w:cs="Simplified Arabic"/>
          <w:sz w:val="24"/>
          <w:szCs w:val="24"/>
        </w:rPr>
      </w:pPr>
      <w:r w:rsidRPr="00D35889">
        <w:rPr>
          <w:rFonts w:ascii="Simplified Arabic" w:hAnsi="Simplified Arabic" w:cs="Simplified Arabic"/>
          <w:sz w:val="24"/>
          <w:szCs w:val="24"/>
          <w:rtl/>
        </w:rPr>
        <w:t>ولا تشمل الدراسة الجوانب الفنية والبرمجية لتطوير الأنظمة التقنية أو لغات البرمجة، إذ ينحصر اهتمامها في البعد الإداري والقيادي لا البعد التقني البحت. كما لا تتناول تطبيقات الذكاء الاصطناعي في العملية التعليمية أو التدريبية المباشرة، بل تركز على استخداماته في دعم القرار الإداري على مستوى الكلية. كذلك لا تهدف الدراسة إلى تقويم كفاءة أنظمة تقنية محددة أو تحليل الجدوى الاقتصادية لتطبيقات الذكاء الاصطناعي، نظراً لأن ذلك يتطلب دراسات متخصصة تتجاوز نطاق هذا البحث</w:t>
      </w:r>
      <w:r w:rsidRPr="00D35889">
        <w:rPr>
          <w:rFonts w:ascii="Simplified Arabic" w:hAnsi="Simplified Arabic" w:cs="Simplified Arabic"/>
          <w:sz w:val="24"/>
          <w:szCs w:val="24"/>
        </w:rPr>
        <w:t>.</w:t>
      </w:r>
    </w:p>
    <w:p w14:paraId="13E4FE19" w14:textId="0A4491AA" w:rsidR="00701AE8" w:rsidRPr="00D35889" w:rsidRDefault="00701AE8"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lastRenderedPageBreak/>
        <w:t>وتعكس هذه الحدود الموضوعية التوازن بين الشمول والعمق في المعالجة البحثية، إذ تركز على الأبعاد الجوهرية للظاهرة محل الدراسة دون التوسع في جوانب فرعية. كما تعزز هذه الحدود إمكانية تعميم النتائج داخل مجتمع الدراسة، مع إمكانية الاستفادة منها في مؤسسات مماثلة ضمن سياقات تنظيمية متقاربة، مع مراعاة الفروق المؤسسية والثقافية</w:t>
      </w:r>
      <w:r w:rsidRPr="00D35889">
        <w:rPr>
          <w:rFonts w:ascii="Simplified Arabic" w:hAnsi="Simplified Arabic" w:cs="Simplified Arabic"/>
          <w:sz w:val="24"/>
          <w:szCs w:val="24"/>
        </w:rPr>
        <w:t>.</w:t>
      </w:r>
    </w:p>
    <w:p w14:paraId="0A2F92AE" w14:textId="243EAFA4" w:rsidR="00173285" w:rsidRPr="00D35889" w:rsidRDefault="00173285" w:rsidP="00E00A61">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إجراءات ومنهجية الدراسة</w:t>
      </w:r>
    </w:p>
    <w:p w14:paraId="48ACBC7F" w14:textId="5C679141" w:rsidR="00785904"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يستعرض هذا القسم المنهجية العامة التي ستتبناها الدراسة للإجابة عن تساؤلاتها واختبار فرضياتها، من خلال تحديد منهج الدراسة وتصميمها، ووصف مجتمع الدراسة وعينتها، وتحديد أدوات جمع البيانات، وبيان أبرز الأساليب الإحصائية والتحليلية المقترح استخدامها، مع التأكيد على أن هذه الإجراءات تمثل خطة تنفيذ الدراسة الميدانية وسيتم تطبيقها عند بدء جمع البيانات.</w:t>
      </w:r>
    </w:p>
    <w:p w14:paraId="3F503689" w14:textId="77777777" w:rsidR="00401682" w:rsidRPr="00D35889" w:rsidRDefault="00173285" w:rsidP="00E00A61">
      <w:pPr>
        <w:spacing w:after="120" w:line="240" w:lineRule="auto"/>
        <w:rPr>
          <w:rFonts w:ascii="Simplified Arabic" w:hAnsi="Simplified Arabic" w:cs="Simplified Arabic"/>
          <w:b/>
          <w:bCs/>
          <w:sz w:val="26"/>
          <w:szCs w:val="26"/>
          <w:rtl/>
        </w:rPr>
      </w:pPr>
      <w:r w:rsidRPr="00D35889">
        <w:rPr>
          <w:rFonts w:ascii="Simplified Arabic" w:hAnsi="Simplified Arabic" w:cs="Simplified Arabic"/>
          <w:b/>
          <w:bCs/>
          <w:sz w:val="26"/>
          <w:szCs w:val="26"/>
          <w:rtl/>
        </w:rPr>
        <w:t>أولًا: منهج الدراسة وتصميمها</w:t>
      </w:r>
    </w:p>
    <w:p w14:paraId="45482872" w14:textId="1DEA4470" w:rsidR="00173285" w:rsidRPr="00D35889" w:rsidRDefault="00173285" w:rsidP="00E00A61">
      <w:pPr>
        <w:spacing w:line="276" w:lineRule="auto"/>
        <w:jc w:val="lowKashida"/>
        <w:rPr>
          <w:rFonts w:ascii="Simplified Arabic" w:hAnsi="Simplified Arabic" w:cs="Simplified Arabic"/>
          <w:b/>
          <w:bCs/>
          <w:sz w:val="26"/>
          <w:szCs w:val="26"/>
          <w:rtl/>
        </w:rPr>
      </w:pPr>
      <w:r w:rsidRPr="00D35889">
        <w:rPr>
          <w:rFonts w:ascii="Simplified Arabic" w:hAnsi="Simplified Arabic" w:cs="Simplified Arabic"/>
          <w:sz w:val="24"/>
          <w:szCs w:val="24"/>
          <w:rtl/>
        </w:rPr>
        <w:t>ستعتمد الدراسة منهج الأساليب المختلطة وفق التصميم التوضيحي المتسلسل، بحيث تُجمع البيانات الكمية أولًا وتحلل إحصائيًا، ثم تُستكمل ببيانات نوعية تُستخدم لتفسير النتائج الكمية وتعميق فهمها في سياق الكليات التقنية. ويُبرر اختيار هذا التصميم بملاءمته لدراسة الظواهر الإدارية المعقدة التي تتطلب الجمع بين اتساع القياس الكمي وعمق التفسير النوعي، بما يدعم بناء إطار مقترح قابل للتطبيق والتقويم.</w:t>
      </w:r>
    </w:p>
    <w:p w14:paraId="7C4487CF" w14:textId="77777777" w:rsidR="00173285"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أ- المرحلة الكمية</w:t>
      </w:r>
      <w:r w:rsidRPr="00D35889">
        <w:rPr>
          <w:rFonts w:ascii="Simplified Arabic" w:hAnsi="Simplified Arabic" w:cs="Simplified Arabic"/>
          <w:sz w:val="24"/>
          <w:szCs w:val="24"/>
          <w:rtl/>
        </w:rPr>
        <w:t>: ستُستخدم لدراسة واقع توظيف تقنيات الذكاء الاصطناعي وقياس مستوى دعم القيادة، واختبار أثر توظيف تقنيات الذكاء الاصطناعي بأبعاده الأربعة في المؤشر الكلي لدعم القيادة، والكشف عن الفروق في المؤشر الكلي لدعم القيادة وفق المتغيرات الديموغرافية المعتمدة في الدراسة.</w:t>
      </w:r>
    </w:p>
    <w:p w14:paraId="6C1B0DB4" w14:textId="77777777" w:rsidR="00173285"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ب- المرحلة النوعية</w:t>
      </w:r>
      <w:r w:rsidRPr="00D35889">
        <w:rPr>
          <w:rFonts w:ascii="Simplified Arabic" w:hAnsi="Simplified Arabic" w:cs="Simplified Arabic"/>
          <w:sz w:val="24"/>
          <w:szCs w:val="24"/>
          <w:rtl/>
        </w:rPr>
        <w:t>: ستُستخدم لتفسير النتائج الكمية، ولا سيما ما يرتبط بالتحديات والمعوقات التنظيمية والتقنية والبشرية، وتقديم تفسير سياقي للأنماط والعلاقات التي تسفر عنها المرحلة الكمية.</w:t>
      </w:r>
    </w:p>
    <w:p w14:paraId="64E995D2" w14:textId="77777777" w:rsidR="00173285" w:rsidRPr="00D35889" w:rsidRDefault="00173285" w:rsidP="00E00A61">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ثانيًا: مجتمع الدراسة وعينتها</w:t>
      </w:r>
    </w:p>
    <w:p w14:paraId="702574A0" w14:textId="5D8004E5" w:rsidR="00173285"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مجتمع الدراسة</w:t>
      </w:r>
      <w:r w:rsidR="00401682" w:rsidRPr="00D35889">
        <w:rPr>
          <w:rFonts w:ascii="Simplified Arabic" w:hAnsi="Simplified Arabic" w:cs="Simplified Arabic"/>
          <w:b/>
          <w:bCs/>
          <w:sz w:val="24"/>
          <w:szCs w:val="24"/>
          <w:rtl/>
        </w:rPr>
        <w:t>:</w:t>
      </w:r>
      <w:r w:rsidRPr="00D35889">
        <w:rPr>
          <w:rFonts w:ascii="Simplified Arabic" w:hAnsi="Simplified Arabic" w:cs="Simplified Arabic"/>
          <w:sz w:val="24"/>
          <w:szCs w:val="24"/>
          <w:rtl/>
        </w:rPr>
        <w:t xml:space="preserve"> يتكون من جميع عمداء الكليات التقنية التابعة للمؤسسة العامة للتدريب التقني والمهني في المملكة العربية السعودية خلال العام الأكاديمي المستهدف للدراسة، باعتبارهم الفئة الأكثر ارتباطًا بالقرار القيادي في الكليات التقنية، والأقدر على تقييم واقع توظيف التقنيات الذكية وأثرها على دعم القيادة.</w:t>
      </w:r>
    </w:p>
    <w:p w14:paraId="67F80812" w14:textId="77777777" w:rsidR="00173285"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العينة الكمية</w:t>
      </w:r>
      <w:r w:rsidRPr="00D35889">
        <w:rPr>
          <w:rFonts w:ascii="Simplified Arabic" w:hAnsi="Simplified Arabic" w:cs="Simplified Arabic"/>
          <w:sz w:val="24"/>
          <w:szCs w:val="24"/>
          <w:rtl/>
        </w:rPr>
        <w:t>: ستتبنى الدراسة أسلوب الحصر الشامل لجميع عمداء الكليات التقنية. وفي حال تعذر تحقيق الحصر الكامل، ستستهدف الدراسة حدًا أدنى مناسبًا للتحليل الإحصائي واختبار الفرضيات، بما يضمن قوة إحصائية كافية لتحليل الانحدار المتعدد</w:t>
      </w:r>
      <w:r w:rsidRPr="00D35889">
        <w:rPr>
          <w:rFonts w:ascii="Simplified Arabic" w:hAnsi="Simplified Arabic" w:cs="Simplified Arabic"/>
          <w:sz w:val="24"/>
          <w:szCs w:val="24"/>
        </w:rPr>
        <w:t>.</w:t>
      </w:r>
    </w:p>
    <w:p w14:paraId="315A94C0" w14:textId="77777777" w:rsidR="00173285"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العينة النوعية</w:t>
      </w:r>
      <w:r w:rsidRPr="00D35889">
        <w:rPr>
          <w:rFonts w:ascii="Simplified Arabic" w:hAnsi="Simplified Arabic" w:cs="Simplified Arabic"/>
          <w:sz w:val="24"/>
          <w:szCs w:val="24"/>
          <w:rtl/>
        </w:rPr>
        <w:t>: ستُختار عينة قصدية من المشاركين في المرحلة الكمية لإجراء مقابلات شبه منظمة، على أن يراعى في الاختيار تنوع خصائص المشاركين (مثل تباين الخبرة القيادية وتباين مستويات التوظيف وفق نتائج الاستبانة) بهدف دعم التفسير وتعميق الفهم، مع استمرار المقابلات إلى حد التشبع الموضوعي.</w:t>
      </w:r>
    </w:p>
    <w:p w14:paraId="7B09470A" w14:textId="77777777" w:rsidR="00173285" w:rsidRPr="00D35889" w:rsidRDefault="00173285" w:rsidP="00E00A61">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lastRenderedPageBreak/>
        <w:t>ثالثًا: أدوات جمع البيانات</w:t>
      </w:r>
    </w:p>
    <w:p w14:paraId="2DF73ACD" w14:textId="77777777" w:rsidR="00173285" w:rsidRPr="00D35889" w:rsidRDefault="00173285" w:rsidP="00E00A61">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ستستخدم الدراسة أداتين رئيسيتين تتوافقان مع تصميم الأساليب المختلطة:</w:t>
      </w:r>
    </w:p>
    <w:p w14:paraId="0097A12B" w14:textId="77777777" w:rsidR="00173285" w:rsidRPr="00D35889" w:rsidRDefault="00173285" w:rsidP="00E00A61">
      <w:pPr>
        <w:spacing w:after="120" w:line="240" w:lineRule="auto"/>
        <w:ind w:left="-57"/>
        <w:jc w:val="lowKashida"/>
        <w:rPr>
          <w:rFonts w:ascii="Simplified Arabic" w:hAnsi="Simplified Arabic" w:cs="Simplified Arabic"/>
          <w:b/>
          <w:bCs/>
          <w:sz w:val="24"/>
          <w:szCs w:val="24"/>
          <w:rtl/>
        </w:rPr>
      </w:pPr>
      <w:r w:rsidRPr="00D35889">
        <w:rPr>
          <w:rFonts w:ascii="Simplified Arabic" w:hAnsi="Simplified Arabic" w:cs="Simplified Arabic"/>
          <w:b/>
          <w:bCs/>
          <w:sz w:val="24"/>
          <w:szCs w:val="24"/>
          <w:rtl/>
        </w:rPr>
        <w:t xml:space="preserve">أ- الاستبانة الإلكترونية (للبيانات الكمية): </w:t>
      </w:r>
      <w:r w:rsidRPr="00D35889">
        <w:rPr>
          <w:rFonts w:ascii="Simplified Arabic" w:hAnsi="Simplified Arabic" w:cs="Simplified Arabic"/>
          <w:sz w:val="24"/>
          <w:szCs w:val="24"/>
          <w:rtl/>
        </w:rPr>
        <w:t>ستُصمم الاستبانة لقياس:</w:t>
      </w:r>
    </w:p>
    <w:p w14:paraId="540EA82A" w14:textId="77777777" w:rsidR="00173285" w:rsidRPr="00D35889" w:rsidRDefault="00173285" w:rsidP="001843D0">
      <w:pPr>
        <w:pStyle w:val="a6"/>
        <w:numPr>
          <w:ilvl w:val="0"/>
          <w:numId w:val="3"/>
        </w:numPr>
        <w:spacing w:after="120" w:line="276" w:lineRule="auto"/>
        <w:ind w:left="221" w:hanging="81"/>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المتغير المستقل</w:t>
      </w:r>
      <w:r w:rsidRPr="00D35889">
        <w:rPr>
          <w:rFonts w:ascii="Simplified Arabic" w:hAnsi="Simplified Arabic" w:cs="Simplified Arabic"/>
          <w:sz w:val="24"/>
          <w:szCs w:val="24"/>
          <w:rtl/>
        </w:rPr>
        <w:t>: توظيف تقنيات الذكاء الاصطناعي بأبعاده الأربعة: (التحليلات التنبؤية، نظم دعم القرار الذكية، التكامل وجودة البيانات، المهارات والجاهزية المؤسسية).</w:t>
      </w:r>
    </w:p>
    <w:p w14:paraId="51564047" w14:textId="43BEE8CF" w:rsidR="00173285" w:rsidRPr="00D35889" w:rsidRDefault="00173285" w:rsidP="001843D0">
      <w:pPr>
        <w:pStyle w:val="a6"/>
        <w:numPr>
          <w:ilvl w:val="0"/>
          <w:numId w:val="3"/>
        </w:numPr>
        <w:spacing w:after="120" w:line="276" w:lineRule="auto"/>
        <w:ind w:left="221" w:hanging="81"/>
        <w:jc w:val="lowKashida"/>
        <w:rPr>
          <w:rFonts w:ascii="Simplified Arabic" w:hAnsi="Simplified Arabic" w:cs="Simplified Arabic"/>
          <w:sz w:val="24"/>
          <w:szCs w:val="24"/>
          <w:rtl/>
        </w:rPr>
      </w:pPr>
      <w:r w:rsidRPr="00D35889">
        <w:rPr>
          <w:rFonts w:ascii="Simplified Arabic" w:hAnsi="Simplified Arabic" w:cs="Simplified Arabic"/>
          <w:b/>
          <w:bCs/>
          <w:sz w:val="24"/>
          <w:szCs w:val="24"/>
          <w:rtl/>
        </w:rPr>
        <w:t>المتغير التابع</w:t>
      </w:r>
      <w:r w:rsidRPr="00D35889">
        <w:rPr>
          <w:rFonts w:ascii="Simplified Arabic" w:hAnsi="Simplified Arabic" w:cs="Simplified Arabic"/>
          <w:sz w:val="24"/>
          <w:szCs w:val="24"/>
          <w:rtl/>
        </w:rPr>
        <w:t>: دعم القيادة الأكاديمية بأبعاده الأربعة: (جودة القرار وموثوقيته، سرعة القرار و</w:t>
      </w:r>
      <w:r w:rsidR="00D519B7" w:rsidRPr="00D35889">
        <w:rPr>
          <w:rFonts w:ascii="Simplified Arabic" w:hAnsi="Simplified Arabic" w:cs="Simplified Arabic"/>
          <w:sz w:val="24"/>
          <w:szCs w:val="24"/>
          <w:rtl/>
        </w:rPr>
        <w:t>فعاليته</w:t>
      </w:r>
      <w:r w:rsidRPr="00D35889">
        <w:rPr>
          <w:rFonts w:ascii="Simplified Arabic" w:hAnsi="Simplified Arabic" w:cs="Simplified Arabic"/>
          <w:sz w:val="24"/>
          <w:szCs w:val="24"/>
          <w:rtl/>
        </w:rPr>
        <w:t>، الرؤية الاستراتيجية والتخطيط القائم على البيانات، الابتكار القيادي والتحسين المستمر).</w:t>
      </w:r>
    </w:p>
    <w:p w14:paraId="750B6C41" w14:textId="4DFAFC1A" w:rsidR="00FE548F" w:rsidRPr="00E00A61" w:rsidRDefault="00173285" w:rsidP="001843D0">
      <w:pPr>
        <w:pStyle w:val="a6"/>
        <w:numPr>
          <w:ilvl w:val="0"/>
          <w:numId w:val="3"/>
        </w:numPr>
        <w:spacing w:line="276" w:lineRule="auto"/>
        <w:ind w:left="226" w:hanging="86"/>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كما تتضمن الاستبانة بيانات ديموغرافية تشمل سنوات الخبرة القيادية والمؤهل العلمي.</w:t>
      </w:r>
    </w:p>
    <w:p w14:paraId="69835BF3" w14:textId="6ADE8118" w:rsidR="00FE548F" w:rsidRPr="00D35889" w:rsidRDefault="00173285" w:rsidP="00E00A61">
      <w:pPr>
        <w:spacing w:after="120" w:line="240" w:lineRule="auto"/>
        <w:ind w:left="-57"/>
        <w:rPr>
          <w:rFonts w:ascii="Simplified Arabic" w:hAnsi="Simplified Arabic" w:cs="Simplified Arabic"/>
          <w:b/>
          <w:bCs/>
          <w:sz w:val="24"/>
          <w:szCs w:val="24"/>
          <w:rtl/>
        </w:rPr>
      </w:pPr>
      <w:r w:rsidRPr="00D35889">
        <w:rPr>
          <w:rFonts w:ascii="Simplified Arabic" w:hAnsi="Simplified Arabic" w:cs="Simplified Arabic"/>
          <w:b/>
          <w:bCs/>
          <w:sz w:val="24"/>
          <w:szCs w:val="24"/>
          <w:rtl/>
        </w:rPr>
        <w:t>ب- المقابلات شبه المنظمة (للبيانات النوعية):</w:t>
      </w:r>
    </w:p>
    <w:p w14:paraId="4C18226B" w14:textId="758424C4" w:rsidR="00173285" w:rsidRPr="00D35889" w:rsidRDefault="00173285" w:rsidP="00E00A61">
      <w:pPr>
        <w:spacing w:line="276" w:lineRule="auto"/>
        <w:ind w:left="-58"/>
        <w:jc w:val="lowKashida"/>
        <w:rPr>
          <w:rFonts w:ascii="Simplified Arabic" w:hAnsi="Simplified Arabic" w:cs="Simplified Arabic"/>
          <w:b/>
          <w:bCs/>
          <w:sz w:val="24"/>
          <w:szCs w:val="24"/>
          <w:rtl/>
        </w:rPr>
      </w:pPr>
      <w:r w:rsidRPr="00D35889">
        <w:rPr>
          <w:rFonts w:ascii="Simplified Arabic" w:hAnsi="Simplified Arabic" w:cs="Simplified Arabic"/>
          <w:sz w:val="24"/>
          <w:szCs w:val="24"/>
          <w:rtl/>
        </w:rPr>
        <w:t>سيتم إعداد دليل مقابلة شبه منظم يرتبط بنتائج المرحلة الكمية، ويركز على تفسير النتائج واستكشاف التحديات والمعوقات التي تواجه العمداء عند توظيف تقنيات الذكاء الاصطناعي في دعم اتخاذ القرار القيادي، بالإضافة إلى رصد مقترحات تطويرية تُفيد في بناء الإطار المقترح.</w:t>
      </w:r>
    </w:p>
    <w:p w14:paraId="54ED3C56" w14:textId="77777777" w:rsidR="00173285" w:rsidRPr="00D35889" w:rsidRDefault="00173285" w:rsidP="00E00A61">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رابعًا: صدق الأدوات وثباتها</w:t>
      </w:r>
    </w:p>
    <w:p w14:paraId="2C308470" w14:textId="77777777" w:rsidR="00173285" w:rsidRPr="00D35889" w:rsidRDefault="00173285" w:rsidP="00E00A61">
      <w:pPr>
        <w:spacing w:after="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لضمان جودة القياس، ستُتبع إجراءات منهجية للتحقق من الخصائص العلمية للأداة الكمية قبل التطبيق النهائي، تشمل:</w:t>
      </w:r>
    </w:p>
    <w:p w14:paraId="5C558451" w14:textId="77777777" w:rsidR="00173285" w:rsidRPr="00D35889" w:rsidRDefault="00173285" w:rsidP="00E00A61">
      <w:pPr>
        <w:pStyle w:val="a6"/>
        <w:numPr>
          <w:ilvl w:val="0"/>
          <w:numId w:val="5"/>
        </w:num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صدق المحتوى عبر التحكيم العلمي للأداة من مختصين.</w:t>
      </w:r>
    </w:p>
    <w:p w14:paraId="57C20A24" w14:textId="77777777" w:rsidR="00173285" w:rsidRPr="00D35889" w:rsidRDefault="00173285" w:rsidP="00E00A61">
      <w:pPr>
        <w:pStyle w:val="a6"/>
        <w:numPr>
          <w:ilvl w:val="0"/>
          <w:numId w:val="5"/>
        </w:num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صدق الاتساق الداخلي من خلال معاملات الارتباط المناسبة بين الفقرات وأبعادها.</w:t>
      </w:r>
    </w:p>
    <w:p w14:paraId="4A0BE470" w14:textId="77777777" w:rsidR="00173285" w:rsidRPr="00D35889" w:rsidRDefault="00173285" w:rsidP="00E00A61">
      <w:pPr>
        <w:pStyle w:val="a6"/>
        <w:numPr>
          <w:ilvl w:val="0"/>
          <w:numId w:val="5"/>
        </w:num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الثبات باستخدام معامل (كرو نباخ ألفا) لأبعاد الأداة ومؤشراتها.</w:t>
      </w:r>
    </w:p>
    <w:p w14:paraId="3788F109" w14:textId="6FB6BF4F" w:rsidR="00E00A61" w:rsidRPr="00F21ED8" w:rsidRDefault="00173285" w:rsidP="00F21ED8">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كما ستُتخذ إجراءات منهجية للحد من تحيز المنهجية المشتركة المرتبط بجمع البيانات من مصدر واحد وفي وقت واحد.</w:t>
      </w:r>
    </w:p>
    <w:p w14:paraId="6378153F" w14:textId="2D2D2248" w:rsidR="00173285" w:rsidRPr="00D35889" w:rsidRDefault="00173285" w:rsidP="00E00A61">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خامسًا: أساليب تحليل البيانات</w:t>
      </w:r>
    </w:p>
    <w:p w14:paraId="10D3F1B9" w14:textId="77777777" w:rsidR="00173285" w:rsidRPr="00D35889" w:rsidRDefault="00173285" w:rsidP="00E00A61">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 xml:space="preserve">سيتم تحليل البيانات باستخدام برنامج </w:t>
      </w:r>
      <w:r w:rsidRPr="00D35889">
        <w:rPr>
          <w:rFonts w:ascii="Simplified Arabic" w:hAnsi="Simplified Arabic" w:cs="Simplified Arabic"/>
          <w:sz w:val="24"/>
          <w:szCs w:val="24"/>
        </w:rPr>
        <w:t>SPSS</w:t>
      </w:r>
      <w:r w:rsidRPr="00D35889">
        <w:rPr>
          <w:rFonts w:ascii="Simplified Arabic" w:hAnsi="Simplified Arabic" w:cs="Simplified Arabic"/>
          <w:sz w:val="24"/>
          <w:szCs w:val="24"/>
          <w:rtl/>
        </w:rPr>
        <w:t xml:space="preserve"> للتحليل الكمي، وبرنامج </w:t>
      </w:r>
      <w:r w:rsidRPr="00D35889">
        <w:rPr>
          <w:rFonts w:ascii="Simplified Arabic" w:hAnsi="Simplified Arabic" w:cs="Simplified Arabic"/>
          <w:sz w:val="24"/>
          <w:szCs w:val="24"/>
        </w:rPr>
        <w:t>NVivo</w:t>
      </w:r>
      <w:r w:rsidRPr="00D35889">
        <w:rPr>
          <w:rFonts w:ascii="Simplified Arabic" w:hAnsi="Simplified Arabic" w:cs="Simplified Arabic"/>
          <w:sz w:val="24"/>
          <w:szCs w:val="24"/>
          <w:rtl/>
        </w:rPr>
        <w:t xml:space="preserve"> لتحليل البيانات النوعية، عند مستوى دلالة (</w:t>
      </w:r>
      <w:r w:rsidRPr="00D35889">
        <w:rPr>
          <w:rFonts w:ascii="Cambria" w:hAnsi="Cambria" w:cs="Cambria"/>
          <w:sz w:val="24"/>
          <w:szCs w:val="24"/>
        </w:rPr>
        <w:t>α</w:t>
      </w:r>
      <w:r w:rsidRPr="00D35889">
        <w:rPr>
          <w:rFonts w:ascii="Simplified Arabic" w:hAnsi="Simplified Arabic" w:cs="Simplified Arabic"/>
          <w:sz w:val="24"/>
          <w:szCs w:val="24"/>
        </w:rPr>
        <w:t xml:space="preserve"> </w:t>
      </w:r>
      <w:r w:rsidRPr="00D35889">
        <w:rPr>
          <w:rFonts w:ascii="Cambria Math" w:hAnsi="Cambria Math" w:cs="Cambria Math"/>
          <w:sz w:val="24"/>
          <w:szCs w:val="24"/>
        </w:rPr>
        <w:t>≤</w:t>
      </w:r>
      <w:r w:rsidRPr="00D35889">
        <w:rPr>
          <w:rFonts w:ascii="Simplified Arabic" w:hAnsi="Simplified Arabic" w:cs="Simplified Arabic"/>
          <w:sz w:val="24"/>
          <w:szCs w:val="24"/>
        </w:rPr>
        <w:t xml:space="preserve"> 0.05</w:t>
      </w:r>
      <w:r w:rsidRPr="00D35889">
        <w:rPr>
          <w:rFonts w:ascii="Simplified Arabic" w:hAnsi="Simplified Arabic" w:cs="Simplified Arabic"/>
          <w:sz w:val="24"/>
          <w:szCs w:val="24"/>
          <w:rtl/>
        </w:rPr>
        <w:t>)، وذلك وفق ما يلي:</w:t>
      </w:r>
    </w:p>
    <w:p w14:paraId="2DED05E6" w14:textId="77777777" w:rsidR="00173285" w:rsidRPr="00D35889" w:rsidRDefault="00173285" w:rsidP="00DB445E">
      <w:pPr>
        <w:pStyle w:val="a6"/>
        <w:numPr>
          <w:ilvl w:val="0"/>
          <w:numId w:val="6"/>
        </w:numPr>
        <w:spacing w:after="120" w:line="240" w:lineRule="auto"/>
        <w:ind w:left="426" w:hanging="284"/>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التحليل الكمي:</w:t>
      </w:r>
    </w:p>
    <w:p w14:paraId="79080B2A" w14:textId="77777777" w:rsidR="00173285" w:rsidRPr="00D35889" w:rsidRDefault="00173285" w:rsidP="00DB445E">
      <w:pPr>
        <w:pStyle w:val="a6"/>
        <w:numPr>
          <w:ilvl w:val="0"/>
          <w:numId w:val="4"/>
        </w:numPr>
        <w:spacing w:after="120" w:line="276" w:lineRule="auto"/>
        <w:ind w:left="714" w:hanging="357"/>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الإحصاء الوصفي (المتوسطات والانحرافات المعيارية) لقياس مستويات المتغيرات وأبعادها.</w:t>
      </w:r>
    </w:p>
    <w:p w14:paraId="44A13674" w14:textId="77777777" w:rsidR="00173285" w:rsidRPr="00D35889" w:rsidRDefault="00173285" w:rsidP="00DB445E">
      <w:pPr>
        <w:pStyle w:val="a6"/>
        <w:numPr>
          <w:ilvl w:val="0"/>
          <w:numId w:val="4"/>
        </w:numPr>
        <w:spacing w:after="120" w:line="276" w:lineRule="auto"/>
        <w:ind w:left="714" w:hanging="357"/>
        <w:jc w:val="lowKashida"/>
        <w:rPr>
          <w:rFonts w:ascii="Simplified Arabic" w:hAnsi="Simplified Arabic" w:cs="Simplified Arabic"/>
          <w:sz w:val="24"/>
          <w:szCs w:val="24"/>
        </w:rPr>
      </w:pPr>
      <w:r w:rsidRPr="00D35889">
        <w:rPr>
          <w:rFonts w:ascii="Simplified Arabic" w:hAnsi="Simplified Arabic" w:cs="Simplified Arabic"/>
          <w:sz w:val="24"/>
          <w:szCs w:val="24"/>
          <w:rtl/>
        </w:rPr>
        <w:t>معامل ارتباط بيرسون لاختبار قوة واتجاه العلاقة بين المتغيرات</w:t>
      </w:r>
      <w:r w:rsidRPr="00D35889">
        <w:rPr>
          <w:rFonts w:ascii="Simplified Arabic" w:hAnsi="Simplified Arabic" w:cs="Simplified Arabic"/>
          <w:sz w:val="24"/>
          <w:szCs w:val="24"/>
        </w:rPr>
        <w:t>.</w:t>
      </w:r>
    </w:p>
    <w:p w14:paraId="77B2E511" w14:textId="77777777" w:rsidR="00173285" w:rsidRPr="00D35889" w:rsidRDefault="00173285" w:rsidP="00DB445E">
      <w:pPr>
        <w:pStyle w:val="a6"/>
        <w:numPr>
          <w:ilvl w:val="0"/>
          <w:numId w:val="4"/>
        </w:numPr>
        <w:spacing w:after="120" w:line="276" w:lineRule="auto"/>
        <w:ind w:left="714" w:hanging="357"/>
        <w:jc w:val="lowKashida"/>
        <w:rPr>
          <w:rFonts w:ascii="Simplified Arabic" w:hAnsi="Simplified Arabic" w:cs="Simplified Arabic"/>
          <w:sz w:val="24"/>
          <w:szCs w:val="24"/>
        </w:rPr>
      </w:pPr>
      <w:r w:rsidRPr="00D35889">
        <w:rPr>
          <w:rFonts w:ascii="Simplified Arabic" w:hAnsi="Simplified Arabic" w:cs="Simplified Arabic"/>
          <w:sz w:val="24"/>
          <w:szCs w:val="24"/>
          <w:rtl/>
        </w:rPr>
        <w:t>تحليل الانحدار المتعدد لاختبار أثر أبعاد توظيف تقنيات الذكاء الاصطناعي في المؤشر الكلي لدعم القيادة</w:t>
      </w:r>
      <w:r w:rsidRPr="00D35889">
        <w:rPr>
          <w:rFonts w:ascii="Simplified Arabic" w:hAnsi="Simplified Arabic" w:cs="Simplified Arabic"/>
          <w:sz w:val="24"/>
          <w:szCs w:val="24"/>
        </w:rPr>
        <w:t>.</w:t>
      </w:r>
    </w:p>
    <w:p w14:paraId="250AB0B8" w14:textId="77777777" w:rsidR="00173285" w:rsidRPr="00D35889" w:rsidRDefault="00173285" w:rsidP="00DB445E">
      <w:pPr>
        <w:pStyle w:val="a6"/>
        <w:numPr>
          <w:ilvl w:val="0"/>
          <w:numId w:val="4"/>
        </w:numPr>
        <w:spacing w:after="120" w:line="276" w:lineRule="auto"/>
        <w:ind w:left="714" w:hanging="357"/>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اختبار (</w:t>
      </w:r>
      <w:r w:rsidRPr="00D35889">
        <w:rPr>
          <w:rFonts w:ascii="Simplified Arabic" w:hAnsi="Simplified Arabic" w:cs="Simplified Arabic"/>
          <w:sz w:val="24"/>
          <w:szCs w:val="24"/>
        </w:rPr>
        <w:t>t</w:t>
      </w:r>
      <w:r w:rsidRPr="00D35889">
        <w:rPr>
          <w:rFonts w:ascii="Simplified Arabic" w:hAnsi="Simplified Arabic" w:cs="Simplified Arabic"/>
          <w:sz w:val="24"/>
          <w:szCs w:val="24"/>
          <w:rtl/>
        </w:rPr>
        <w:t>) للعينات المستقلة لاختبار الفروق في المؤشر الكلي لدعم القيادة حسب المؤهل العلمي.</w:t>
      </w:r>
    </w:p>
    <w:p w14:paraId="262A39EB" w14:textId="77777777" w:rsidR="00173285" w:rsidRPr="00D35889" w:rsidRDefault="00173285" w:rsidP="00DB445E">
      <w:pPr>
        <w:pStyle w:val="a6"/>
        <w:numPr>
          <w:ilvl w:val="0"/>
          <w:numId w:val="4"/>
        </w:numPr>
        <w:spacing w:after="120" w:line="276" w:lineRule="auto"/>
        <w:ind w:left="714" w:hanging="357"/>
        <w:jc w:val="lowKashida"/>
        <w:rPr>
          <w:rFonts w:ascii="Simplified Arabic" w:hAnsi="Simplified Arabic" w:cs="Simplified Arabic"/>
          <w:sz w:val="24"/>
          <w:szCs w:val="24"/>
          <w:rtl/>
        </w:rPr>
      </w:pPr>
      <w:r w:rsidRPr="00D35889">
        <w:rPr>
          <w:rFonts w:ascii="Simplified Arabic" w:hAnsi="Simplified Arabic" w:cs="Simplified Arabic"/>
          <w:sz w:val="24"/>
          <w:szCs w:val="24"/>
          <w:rtl/>
        </w:rPr>
        <w:lastRenderedPageBreak/>
        <w:t>تحليل التباين الأحادي (</w:t>
      </w:r>
      <w:r w:rsidRPr="00D35889">
        <w:rPr>
          <w:rFonts w:ascii="Simplified Arabic" w:hAnsi="Simplified Arabic" w:cs="Simplified Arabic"/>
          <w:sz w:val="24"/>
          <w:szCs w:val="24"/>
        </w:rPr>
        <w:t>One-way ANOVA</w:t>
      </w:r>
      <w:r w:rsidRPr="00D35889">
        <w:rPr>
          <w:rFonts w:ascii="Simplified Arabic" w:hAnsi="Simplified Arabic" w:cs="Simplified Arabic"/>
          <w:sz w:val="24"/>
          <w:szCs w:val="24"/>
          <w:rtl/>
        </w:rPr>
        <w:t>) لاختبار الفروق في المؤشر الكلي لدعم القيادة حسب سنوات الخبرة القيادية، مع تطبيق اختبارات المقارنات البعدية عند الحاجة.</w:t>
      </w:r>
    </w:p>
    <w:p w14:paraId="3CFCB341" w14:textId="77777777" w:rsidR="00173285" w:rsidRPr="00D35889" w:rsidRDefault="00173285" w:rsidP="00DB445E">
      <w:pPr>
        <w:pStyle w:val="a6"/>
        <w:numPr>
          <w:ilvl w:val="0"/>
          <w:numId w:val="6"/>
        </w:numPr>
        <w:spacing w:after="120" w:line="240" w:lineRule="auto"/>
        <w:ind w:left="426" w:hanging="284"/>
        <w:rPr>
          <w:rFonts w:ascii="Simplified Arabic" w:hAnsi="Simplified Arabic" w:cs="Simplified Arabic"/>
          <w:b/>
          <w:bCs/>
          <w:sz w:val="26"/>
          <w:szCs w:val="26"/>
          <w:rtl/>
        </w:rPr>
      </w:pPr>
      <w:r w:rsidRPr="00D35889">
        <w:rPr>
          <w:rFonts w:ascii="Simplified Arabic" w:hAnsi="Simplified Arabic" w:cs="Simplified Arabic"/>
          <w:b/>
          <w:bCs/>
          <w:sz w:val="26"/>
          <w:szCs w:val="26"/>
          <w:rtl/>
        </w:rPr>
        <w:t>التحليل النوعي:</w:t>
      </w:r>
    </w:p>
    <w:p w14:paraId="7BFB034D" w14:textId="4B0B5469" w:rsidR="00FE548F" w:rsidRPr="00DB445E" w:rsidRDefault="00173285" w:rsidP="00DB445E">
      <w:pPr>
        <w:spacing w:after="120"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سيتم استخدام التحليل الموضوعي لاستخلاص الموضوعات الرئيسة المرتبطة بالتحديات والمعوقات والعوامل المفسرة، ثم تُدمج النتائج النوعية مع النتائج الكمية في مرحلة التفسير النهائي بما يعزز بناء الإطار المقترح.</w:t>
      </w:r>
    </w:p>
    <w:p w14:paraId="3088A655" w14:textId="5A76006C" w:rsidR="00FE548F" w:rsidRPr="00D35889" w:rsidRDefault="00173285" w:rsidP="00DB445E">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سادسًا: بناء الإطار المقترح وتقويمه</w:t>
      </w:r>
    </w:p>
    <w:p w14:paraId="68B9BECA" w14:textId="77777777" w:rsidR="005C4870" w:rsidRPr="005C4870" w:rsidRDefault="005C4870" w:rsidP="00DB445E">
      <w:pPr>
        <w:spacing w:after="0" w:line="276" w:lineRule="auto"/>
        <w:jc w:val="lowKashida"/>
        <w:rPr>
          <w:rFonts w:ascii="Simplified Arabic" w:hAnsi="Simplified Arabic" w:cs="Simplified Arabic"/>
          <w:sz w:val="24"/>
          <w:szCs w:val="24"/>
        </w:rPr>
      </w:pPr>
      <w:r w:rsidRPr="005C4870">
        <w:rPr>
          <w:rFonts w:ascii="Simplified Arabic" w:hAnsi="Simplified Arabic" w:cs="Simplified Arabic"/>
          <w:sz w:val="24"/>
          <w:szCs w:val="24"/>
          <w:rtl/>
        </w:rPr>
        <w:t>بعد تحليل النتائج الكمية والنوعية ودمجها، ستتجه الدراسة إلى بناء إطار مبتكر لاتخاذ القرار القائم على الذكاء الاصطناعي لدعم القيادة في الكليات التقنية. وسيُعرض الإطار في صيغته الأولية على مجموعة من خبراء القيادة الاكاديمية والممارسين في الكليات التقنية، للتحقق من ملاءمته وواقعيته وقابليته للتطبيق</w:t>
      </w:r>
      <w:r w:rsidRPr="005C4870">
        <w:rPr>
          <w:rFonts w:ascii="Simplified Arabic" w:hAnsi="Simplified Arabic" w:cs="Simplified Arabic"/>
          <w:sz w:val="24"/>
          <w:szCs w:val="24"/>
        </w:rPr>
        <w:t>.</w:t>
      </w:r>
    </w:p>
    <w:p w14:paraId="38D93FAC" w14:textId="77777777" w:rsidR="005C4870" w:rsidRPr="005C4870" w:rsidRDefault="005C4870" w:rsidP="00F21ED8">
      <w:pPr>
        <w:spacing w:after="120" w:line="276" w:lineRule="auto"/>
        <w:jc w:val="lowKashida"/>
        <w:rPr>
          <w:rFonts w:ascii="Simplified Arabic" w:hAnsi="Simplified Arabic" w:cs="Simplified Arabic"/>
          <w:sz w:val="24"/>
          <w:szCs w:val="24"/>
          <w:rtl/>
        </w:rPr>
      </w:pPr>
      <w:r w:rsidRPr="005C4870">
        <w:rPr>
          <w:rFonts w:ascii="Simplified Arabic" w:hAnsi="Simplified Arabic" w:cs="Simplified Arabic"/>
          <w:sz w:val="24"/>
          <w:szCs w:val="24"/>
          <w:rtl/>
        </w:rPr>
        <w:t>وسيتم التقويم وفق معايير محددة تشمل: وضوح المكونات، والاتساق الداخلي، وقابلية التطبيق، والملاءمة للسياق السعودي. ثم تُوظف ملاحظات المحكمين في تنقيح الإطار وإخراجه بصيغته النهائية</w:t>
      </w:r>
      <w:r w:rsidRPr="005C4870">
        <w:rPr>
          <w:rFonts w:ascii="Simplified Arabic" w:hAnsi="Simplified Arabic" w:cs="Simplified Arabic"/>
          <w:sz w:val="24"/>
          <w:szCs w:val="24"/>
        </w:rPr>
        <w:t>.</w:t>
      </w:r>
    </w:p>
    <w:p w14:paraId="638CA5CF" w14:textId="77777777" w:rsidR="00212741" w:rsidRPr="00D35889" w:rsidRDefault="00212741" w:rsidP="00DB445E">
      <w:pPr>
        <w:spacing w:after="120" w:line="240" w:lineRule="auto"/>
        <w:jc w:val="both"/>
        <w:rPr>
          <w:rFonts w:ascii="Simplified Arabic" w:eastAsia="Times New Roman" w:hAnsi="Simplified Arabic" w:cs="Simplified Arabic"/>
          <w:b/>
          <w:bCs/>
          <w:sz w:val="28"/>
          <w:szCs w:val="28"/>
          <w14:ligatures w14:val="none"/>
        </w:rPr>
      </w:pPr>
      <w:r w:rsidRPr="00D35889">
        <w:rPr>
          <w:rFonts w:ascii="Simplified Arabic" w:eastAsia="Times New Roman" w:hAnsi="Simplified Arabic" w:cs="Simplified Arabic"/>
          <w:b/>
          <w:bCs/>
          <w:sz w:val="28"/>
          <w:szCs w:val="28"/>
          <w14:ligatures w14:val="none"/>
        </w:rPr>
        <w:t>نموذج الدراسة</w:t>
      </w:r>
    </w:p>
    <w:p w14:paraId="52C8F893" w14:textId="77777777" w:rsidR="00351174" w:rsidRPr="00D35889" w:rsidRDefault="00351174" w:rsidP="00DB445E">
      <w:pPr>
        <w:spacing w:after="0" w:line="276" w:lineRule="auto"/>
        <w:jc w:val="lowKashida"/>
        <w:rPr>
          <w:rFonts w:ascii="Simplified Arabic" w:eastAsia="Times New Roman" w:hAnsi="Simplified Arabic" w:cs="Simplified Arabic"/>
          <w:sz w:val="24"/>
          <w:szCs w:val="24"/>
          <w:rtl/>
          <w14:ligatures w14:val="none"/>
        </w:rPr>
      </w:pPr>
      <w:r w:rsidRPr="00D35889">
        <w:rPr>
          <w:rFonts w:ascii="Simplified Arabic" w:eastAsia="Times New Roman" w:hAnsi="Simplified Arabic" w:cs="Simplified Arabic"/>
          <w:sz w:val="24"/>
          <w:szCs w:val="24"/>
          <w:rtl/>
          <w14:ligatures w14:val="none"/>
        </w:rPr>
        <w:t>يتكون نموذج الدراسة من متغير مستقل يتمثل في توظيف تقنيات الذكاء الاصطناعي بأبعاده الأربعة (التحليلات التنبؤية، نظم دعم القرار الذكية، التكامل وجودة البيانات، المهارات والجاهزية المؤسسية)، ومتغير تابع يتمثل في دعم القيادة الأكاديمية بأبعاده الأربعة (جودة القرار وموثوقيته، سرعة القرار وفعاليته، الرؤية الاستراتيجية والتخطيط المبني على البيانات، الابتكار القيادي والتحسين المستمر).</w:t>
      </w:r>
    </w:p>
    <w:p w14:paraId="02F5071B" w14:textId="7CD4CF7E" w:rsidR="00351174" w:rsidRPr="00D35889" w:rsidRDefault="00351174" w:rsidP="00DB445E">
      <w:pPr>
        <w:spacing w:after="0" w:line="276" w:lineRule="auto"/>
        <w:jc w:val="lowKashida"/>
        <w:rPr>
          <w:rFonts w:ascii="Simplified Arabic" w:eastAsia="Times New Roman" w:hAnsi="Simplified Arabic" w:cs="Simplified Arabic"/>
          <w:sz w:val="24"/>
          <w:szCs w:val="24"/>
          <w:rtl/>
          <w14:ligatures w14:val="none"/>
        </w:rPr>
      </w:pPr>
      <w:r w:rsidRPr="00D35889">
        <w:rPr>
          <w:rFonts w:ascii="Simplified Arabic" w:eastAsia="Times New Roman" w:hAnsi="Simplified Arabic" w:cs="Simplified Arabic"/>
          <w:sz w:val="24"/>
          <w:szCs w:val="24"/>
          <w:rtl/>
          <w14:ligatures w14:val="none"/>
        </w:rPr>
        <w:t xml:space="preserve">يفترض نموذج الدراسة وجود أثر ذي دلالة إحصائية لتوظيف تقنيات الذكاء الاصطناعي في مستوى دعم القيادة (بمؤشره الكلي) في الكليات التقنية بالمملكة العربية السعودية، استنادًا إلى الأدبيات في مجال إدارة الذكاء الاصطناعي والقيادة المدعومة بالبيانات، والتي تشير إلى أن دمج الأنظمة الذكية داخل البنى المؤسسية يعيد تشكيل عمليات صنع القرار وأدوار القيادة </w:t>
      </w:r>
      <w:r w:rsidRPr="00D35889">
        <w:rPr>
          <w:rFonts w:ascii="Simplified Arabic" w:hAnsi="Simplified Arabic" w:cs="Simplified Arabic"/>
          <w:sz w:val="24"/>
          <w:szCs w:val="24"/>
        </w:rPr>
        <w:fldChar w:fldCharType="begin"/>
      </w:r>
      <w:r w:rsidRPr="00D35889">
        <w:rPr>
          <w:rFonts w:ascii="Simplified Arabic" w:hAnsi="Simplified Arabic" w:cs="Simplified Arabic"/>
          <w:sz w:val="24"/>
          <w:szCs w:val="24"/>
        </w:rPr>
        <w:instrText xml:space="preserve"> ADDIN ZOTERO_ITEM CSL_CITATION {"citationID":"MKRuogbl","properties":{"formattedCitation":"(Berente et al., 2021; Raisch &amp; Krakowski, 2021)","plainCitation":"(Berente et al., 2021; Raisch &amp; Krakowski, 2021)","noteIndex":0},"citationItems":[{"id":304,"uris":["http://zotero.org/users/16034867/items/Q5NQCFC4"],"itemData":{"id":304,"type":"article-journal","abstract":"Managing artificial intelligence (AI) marks the dawn of a new age of information technology management. Managing AI involves communicating, leading, coordinating, and controlling an ever-evolving frontier of computational advancements that references human intelligence in addressing ever more complex decisionmaking problems. It means making decisions about three related, interdependent facets of AI—autonomy, learning, and inscrutability—in the ongoing quest to push the frontiers of performance and scope of AI. We demonstrate how the frontiers of AI have shifted with time, and explain how the seven exemplar studies included in this special issue are helping us learn about management at the frontiers of AI. We close by speculating about future frontiers in managing AI and what role information systems scholarship has in exploring and shaping this future.","container-title":"MIS Quarterly","DOI":"10.25300/MISQ/2021/16274","ISSN":"0276-7783, 2162-9730","issue":"3","language":"en","page":"1433-1450","source":"DOI.org (Crossref)","title":"Managing Artificial Intelligence","volume":"45","author":[{"family":"Berente","given":"Nicholas"},{"family":"Gu","given":"Bin"},{"family":"Recker","given":"Jan"},{"family":"Santhanam","given":"Radhika"}],"issued":{"date-parts":[["2021",9,1]]}}},{"id":303,"uris":["http://zotero.org/users/16034867/items/822ZVARN"],"itemData":{"id":303,"type":"article-journal","container-title":"Academy of Management Review","DOI":"10.5465/amr.2018.0072","ISSN":"0363-7425, 1930-3807","issue":"1","journalAbbreviation":"AMR","language":"en","page":"192-210","source":"DOI.org (Crossref)","title":"Artificial Intelligence and Management: The Automation–Augmentation Paradox","title-short":"Artificial Intelligence and Management","volume":"46","author":[{"family":"Raisch","given":"Sebastian"},{"family":"Krakowski","given":"Sebastian"}],"issued":{"date-parts":[["2021",1]]}}}],"schema":"https://github.com/citation-style-language/schema/raw/master/csl-citation.json"} </w:instrText>
      </w:r>
      <w:r w:rsidRPr="00D35889">
        <w:rPr>
          <w:rFonts w:ascii="Simplified Arabic" w:hAnsi="Simplified Arabic" w:cs="Simplified Arabic"/>
          <w:sz w:val="24"/>
          <w:szCs w:val="24"/>
        </w:rPr>
        <w:fldChar w:fldCharType="separate"/>
      </w:r>
      <w:r w:rsidRPr="00D35889">
        <w:rPr>
          <w:rFonts w:ascii="Simplified Arabic" w:hAnsi="Simplified Arabic" w:cs="Simplified Arabic"/>
          <w:sz w:val="24"/>
          <w:szCs w:val="24"/>
        </w:rPr>
        <w:t>(Berente et al., 2021; Raisch &amp; Krakowski, 2021)</w:t>
      </w:r>
      <w:r w:rsidRPr="00D35889">
        <w:rPr>
          <w:rFonts w:ascii="Simplified Arabic" w:hAnsi="Simplified Arabic" w:cs="Simplified Arabic"/>
          <w:sz w:val="24"/>
          <w:szCs w:val="24"/>
        </w:rPr>
        <w:fldChar w:fldCharType="end"/>
      </w:r>
      <w:r w:rsidRPr="00D35889">
        <w:rPr>
          <w:rFonts w:ascii="Simplified Arabic" w:eastAsia="Times New Roman" w:hAnsi="Simplified Arabic" w:cs="Simplified Arabic"/>
          <w:sz w:val="24"/>
          <w:szCs w:val="24"/>
          <w:rtl/>
          <w14:ligatures w14:val="none"/>
        </w:rPr>
        <w:t>.</w:t>
      </w:r>
    </w:p>
    <w:p w14:paraId="38FBB341" w14:textId="6DB785D3" w:rsidR="00510FD8" w:rsidRPr="00D35889" w:rsidRDefault="00351174" w:rsidP="00DB445E">
      <w:pPr>
        <w:spacing w:after="0" w:line="276" w:lineRule="auto"/>
        <w:jc w:val="lowKashida"/>
        <w:rPr>
          <w:rFonts w:ascii="Simplified Arabic" w:eastAsia="Times New Roman" w:hAnsi="Simplified Arabic" w:cs="Simplified Arabic"/>
          <w:sz w:val="24"/>
          <w:szCs w:val="24"/>
          <w:rtl/>
          <w14:ligatures w14:val="none"/>
        </w:rPr>
      </w:pPr>
      <w:r w:rsidRPr="00D35889">
        <w:rPr>
          <w:rFonts w:ascii="Simplified Arabic" w:eastAsia="Times New Roman" w:hAnsi="Simplified Arabic" w:cs="Simplified Arabic"/>
          <w:sz w:val="24"/>
          <w:szCs w:val="24"/>
          <w:rtl/>
          <w14:ligatures w14:val="none"/>
        </w:rPr>
        <w:t>كما يتضمن النموذج متغيرين ديموغرافيين (سنوات الخبرة القيادية، والمؤهل العلمي) لاختبار الفروق في مستوى دعم القيادة وفقًا لخصائص القيادات الأكاديمية.</w:t>
      </w:r>
    </w:p>
    <w:p w14:paraId="4E078FB2"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5FF91A80"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6071E4BD"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058744B0"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33165B60"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7E47A477"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6D3D3059" w14:textId="77777777" w:rsidR="00B24D08" w:rsidRDefault="00B24D08" w:rsidP="00351174">
      <w:pPr>
        <w:spacing w:after="0" w:line="276" w:lineRule="auto"/>
        <w:jc w:val="both"/>
        <w:rPr>
          <w:rFonts w:ascii="Simplified Arabic" w:eastAsia="Times New Roman" w:hAnsi="Simplified Arabic" w:cs="Simplified Arabic"/>
          <w:sz w:val="24"/>
          <w:szCs w:val="24"/>
          <w:rtl/>
          <w14:ligatures w14:val="none"/>
        </w:rPr>
      </w:pPr>
    </w:p>
    <w:p w14:paraId="57417E1F" w14:textId="1D7D5BF3" w:rsidR="00212741" w:rsidRPr="00D35889" w:rsidRDefault="00351174" w:rsidP="00351174">
      <w:pPr>
        <w:spacing w:after="0" w:line="276" w:lineRule="auto"/>
        <w:jc w:val="both"/>
        <w:rPr>
          <w:rFonts w:ascii="Simplified Arabic" w:eastAsia="Times New Roman" w:hAnsi="Simplified Arabic" w:cs="Simplified Arabic"/>
          <w:sz w:val="24"/>
          <w:szCs w:val="24"/>
          <w14:ligatures w14:val="none"/>
        </w:rPr>
      </w:pPr>
      <w:r w:rsidRPr="00D35889">
        <w:rPr>
          <w:rFonts w:ascii="Simplified Arabic" w:eastAsia="Times New Roman" w:hAnsi="Simplified Arabic" w:cs="Simplified Arabic"/>
          <w:sz w:val="24"/>
          <w:szCs w:val="24"/>
          <w:rtl/>
          <w14:ligatures w14:val="none"/>
        </w:rPr>
        <w:lastRenderedPageBreak/>
        <w:t>ويوضح الشكل (1) العلاقات المفترضة بين مكونات النموذج بما يتسق مع فرضيات الدراسة التفسيرية.</w:t>
      </w:r>
    </w:p>
    <w:p w14:paraId="2A3E3964" w14:textId="77777777" w:rsidR="00701AE8" w:rsidRDefault="00701AE8" w:rsidP="00785904">
      <w:pPr>
        <w:spacing w:after="0" w:line="360" w:lineRule="auto"/>
        <w:rPr>
          <w:rFonts w:ascii="Simplified Arabic" w:eastAsia="Times New Roman" w:hAnsi="Simplified Arabic" w:cs="Simplified Arabic"/>
          <w14:ligatures w14:val="none"/>
        </w:rPr>
      </w:pPr>
    </w:p>
    <w:p w14:paraId="06906074" w14:textId="6E03FE43" w:rsidR="00212741" w:rsidRPr="000F64A0" w:rsidRDefault="00212741" w:rsidP="00212741">
      <w:pPr>
        <w:spacing w:after="0" w:line="360" w:lineRule="auto"/>
        <w:jc w:val="center"/>
        <w:rPr>
          <w:rFonts w:ascii="Simplified Arabic" w:eastAsia="Times New Roman" w:hAnsi="Simplified Arabic" w:cs="Simplified Arabic"/>
          <w:b/>
          <w:bCs/>
          <w14:ligatures w14:val="none"/>
        </w:rPr>
      </w:pPr>
      <w:r w:rsidRPr="000F64A0">
        <w:rPr>
          <w:rFonts w:ascii="Simplified Arabic" w:eastAsia="Times New Roman" w:hAnsi="Simplified Arabic" w:cs="Simplified Arabic"/>
          <w:b/>
          <w:bCs/>
          <w14:ligatures w14:val="none"/>
        </w:rPr>
        <w:t>الشكل (1): نموذج الدراسة</w:t>
      </w:r>
    </w:p>
    <w:p w14:paraId="6BD0F8E9" w14:textId="77777777" w:rsidR="00212741" w:rsidRPr="00212741" w:rsidRDefault="00212741" w:rsidP="00212741">
      <w:pPr>
        <w:spacing w:after="0" w:line="240" w:lineRule="auto"/>
        <w:jc w:val="center"/>
        <w:rPr>
          <w:rFonts w:ascii="Times New Roman" w:eastAsia="Times New Roman" w:hAnsi="Times New Roman" w:cs="Times New Roman"/>
          <w:sz w:val="24"/>
          <w:szCs w:val="24"/>
          <w14:ligatures w14:val="none"/>
        </w:rPr>
      </w:pPr>
      <w:r w:rsidRPr="00212741">
        <w:rPr>
          <w:rFonts w:ascii="Times New Roman" w:eastAsia="Times New Roman" w:hAnsi="Times New Roman" w:cs="Times New Roman"/>
          <w:noProof/>
          <w:sz w:val="24"/>
          <w:szCs w:val="24"/>
          <w:lang w:val="ar-SA"/>
          <w14:ligatures w14:val="none"/>
        </w:rPr>
        <w:drawing>
          <wp:inline distT="0" distB="0" distL="0" distR="0" wp14:anchorId="4AE9FA61" wp14:editId="0D373F45">
            <wp:extent cx="5340624" cy="2025754"/>
            <wp:effectExtent l="0" t="0" r="0" b="0"/>
            <wp:docPr id="930133878" name="صورة 1" descr="صورة تحتوي على نص, إيصال, الخط, خط&#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33878" name="صورة 1" descr="صورة تحتوي على نص, إيصال, الخط, خط&#10;&#10;قد يكون المحتوى الذي تم إنشاؤه بواسطة الذكاء الاصطناعي غير صحيح."/>
                    <pic:cNvPicPr/>
                  </pic:nvPicPr>
                  <pic:blipFill>
                    <a:blip r:embed="rId9">
                      <a:extLst>
                        <a:ext uri="{28A0092B-C50C-407E-A947-70E740481C1C}">
                          <a14:useLocalDpi xmlns:a14="http://schemas.microsoft.com/office/drawing/2010/main" val="0"/>
                        </a:ext>
                      </a:extLst>
                    </a:blip>
                    <a:stretch>
                      <a:fillRect/>
                    </a:stretch>
                  </pic:blipFill>
                  <pic:spPr>
                    <a:xfrm>
                      <a:off x="0" y="0"/>
                      <a:ext cx="5340624" cy="2025754"/>
                    </a:xfrm>
                    <a:prstGeom prst="rect">
                      <a:avLst/>
                    </a:prstGeom>
                  </pic:spPr>
                </pic:pic>
              </a:graphicData>
            </a:graphic>
          </wp:inline>
        </w:drawing>
      </w:r>
    </w:p>
    <w:p w14:paraId="07EFEAD6" w14:textId="77777777" w:rsidR="00FE548F" w:rsidRDefault="00FE548F" w:rsidP="005B4829">
      <w:pPr>
        <w:rPr>
          <w:rFonts w:cs="Arial"/>
          <w:b/>
          <w:bCs/>
          <w:sz w:val="24"/>
          <w:szCs w:val="24"/>
          <w:rtl/>
        </w:rPr>
      </w:pPr>
    </w:p>
    <w:p w14:paraId="57F9819C" w14:textId="77777777" w:rsidR="00DB445E" w:rsidRDefault="00DB445E" w:rsidP="00DB445E">
      <w:pPr>
        <w:spacing w:after="120" w:line="240" w:lineRule="auto"/>
        <w:rPr>
          <w:rFonts w:ascii="Simplified Arabic" w:hAnsi="Simplified Arabic" w:cs="Simplified Arabic"/>
          <w:b/>
          <w:bCs/>
          <w:sz w:val="28"/>
          <w:szCs w:val="28"/>
          <w:rtl/>
        </w:rPr>
      </w:pPr>
    </w:p>
    <w:p w14:paraId="60C34ED5" w14:textId="77777777" w:rsidR="00DB445E" w:rsidRDefault="00DB445E" w:rsidP="00DB445E">
      <w:pPr>
        <w:spacing w:after="120" w:line="240" w:lineRule="auto"/>
        <w:rPr>
          <w:rFonts w:ascii="Simplified Arabic" w:hAnsi="Simplified Arabic" w:cs="Simplified Arabic"/>
          <w:b/>
          <w:bCs/>
          <w:sz w:val="28"/>
          <w:szCs w:val="28"/>
          <w:rtl/>
        </w:rPr>
      </w:pPr>
    </w:p>
    <w:p w14:paraId="5FB1F51F" w14:textId="19EE29B9" w:rsidR="005B4829" w:rsidRPr="00D35889" w:rsidRDefault="005B4829" w:rsidP="00DB445E">
      <w:pPr>
        <w:spacing w:after="120" w:line="240" w:lineRule="auto"/>
        <w:rPr>
          <w:rFonts w:ascii="Simplified Arabic" w:hAnsi="Simplified Arabic" w:cs="Simplified Arabic"/>
          <w:b/>
          <w:bCs/>
          <w:sz w:val="28"/>
          <w:szCs w:val="28"/>
          <w:rtl/>
        </w:rPr>
      </w:pPr>
      <w:r w:rsidRPr="00D35889">
        <w:rPr>
          <w:rFonts w:ascii="Simplified Arabic" w:hAnsi="Simplified Arabic" w:cs="Simplified Arabic"/>
          <w:b/>
          <w:bCs/>
          <w:sz w:val="28"/>
          <w:szCs w:val="28"/>
          <w:rtl/>
        </w:rPr>
        <w:t>ملخص الفصل الأول</w:t>
      </w:r>
    </w:p>
    <w:p w14:paraId="430694B1" w14:textId="6E8325C9" w:rsidR="00995385" w:rsidRPr="00D35889" w:rsidRDefault="005B4829" w:rsidP="00DB445E">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تناول الفصل الأول الإطار العام للدراسة، مستعرضًا الخلفية العلمية والعملية لتوظيف تقنيات الذكاء الاصطناعي في دعم القرار القيادي بالكليات التقنية السعودية في ظل متطلبات القيادة القائمة على البيانات. وحددت الدراسة مشكلتها في غياب إطار تطبيقي مُحكَّم وقابل للقياس ينظم هذا الدمج التقني</w:t>
      </w:r>
      <w:r w:rsidR="00995385" w:rsidRPr="00D35889">
        <w:rPr>
          <w:rFonts w:ascii="Simplified Arabic" w:hAnsi="Simplified Arabic" w:cs="Simplified Arabic"/>
          <w:sz w:val="24"/>
          <w:szCs w:val="24"/>
          <w:rtl/>
        </w:rPr>
        <w:t>.</w:t>
      </w:r>
      <w:r w:rsidRPr="00D35889">
        <w:rPr>
          <w:rFonts w:ascii="Simplified Arabic" w:hAnsi="Simplified Arabic" w:cs="Simplified Arabic"/>
          <w:sz w:val="24"/>
          <w:szCs w:val="24"/>
          <w:rtl/>
        </w:rPr>
        <w:t xml:space="preserve"> </w:t>
      </w:r>
      <w:r w:rsidR="00995385" w:rsidRPr="00D35889">
        <w:rPr>
          <w:rFonts w:ascii="Simplified Arabic" w:hAnsi="Simplified Arabic" w:cs="Simplified Arabic"/>
          <w:sz w:val="24"/>
          <w:szCs w:val="24"/>
          <w:rtl/>
        </w:rPr>
        <w:t>وقد صيغت</w:t>
      </w:r>
      <w:r w:rsidRPr="00D35889">
        <w:rPr>
          <w:rFonts w:ascii="Simplified Arabic" w:hAnsi="Simplified Arabic" w:cs="Simplified Arabic"/>
          <w:sz w:val="24"/>
          <w:szCs w:val="24"/>
          <w:rtl/>
        </w:rPr>
        <w:t xml:space="preserve"> تساؤلات بحثية هدفت إلى تشخيص الواقع، وقياس مستوى دعم القيادة، واختبار الأثر الإحصائي لتوظيف تقنيات الذكاء الاصطناعي في دعم القيادة، وتحليل التحديات التنظيمية والبشرية، وصولًا إلى بناء إطار مقترح وتقويم ملاءمته للسياق المؤسسي</w:t>
      </w:r>
      <w:r w:rsidRPr="00D35889">
        <w:rPr>
          <w:rFonts w:ascii="Simplified Arabic" w:hAnsi="Simplified Arabic" w:cs="Simplified Arabic"/>
          <w:sz w:val="24"/>
          <w:szCs w:val="24"/>
        </w:rPr>
        <w:t>.</w:t>
      </w:r>
      <w:r w:rsidR="00785904" w:rsidRPr="00D35889">
        <w:rPr>
          <w:rFonts w:ascii="Simplified Arabic" w:hAnsi="Simplified Arabic" w:cs="Simplified Arabic"/>
          <w:sz w:val="24"/>
          <w:szCs w:val="24"/>
          <w:rtl/>
        </w:rPr>
        <w:t xml:space="preserve"> </w:t>
      </w:r>
    </w:p>
    <w:p w14:paraId="45C2D03F" w14:textId="6FE86F66" w:rsidR="00202517" w:rsidRPr="00D35889" w:rsidRDefault="005B4829" w:rsidP="00DB445E">
      <w:pPr>
        <w:spacing w:line="276" w:lineRule="auto"/>
        <w:jc w:val="lowKashida"/>
        <w:rPr>
          <w:rFonts w:ascii="Simplified Arabic" w:hAnsi="Simplified Arabic" w:cs="Simplified Arabic"/>
          <w:sz w:val="24"/>
          <w:szCs w:val="24"/>
          <w:rtl/>
        </w:rPr>
      </w:pPr>
      <w:r w:rsidRPr="00D35889">
        <w:rPr>
          <w:rFonts w:ascii="Simplified Arabic" w:hAnsi="Simplified Arabic" w:cs="Simplified Arabic"/>
          <w:sz w:val="24"/>
          <w:szCs w:val="24"/>
          <w:rtl/>
        </w:rPr>
        <w:t>كما أبرز الفصل الأهمية النظرية للدراسة في تطوير معرفة تطبيقية تربط بين أبعاد الذكاء الاصطناعي ودعم القيادة في سياق التعليم التقني، وأهميتها التطبيقية في تقديم إطار إرشادي يدعم متخذي القرار بالمؤسسة العامة للتدريب التقني والمهني. واعتمدت الدراسة منهج الأساليب المختلطة وفق التصميم التوضيحي المتسلسل لضمان التكامل بين القياس الكمي والتحليل النوعي، مع تحديد منضبط للمفاهيم والحدود وعرض النموذج المفاهيمي المنظم للعلاقات بين المتغيرات. وبذلك مهّد الفصل للانتقال إلى الإطار النظري والدراسات السابقة في الفصل الثاني</w:t>
      </w:r>
      <w:r w:rsidRPr="00D35889">
        <w:rPr>
          <w:rFonts w:ascii="Simplified Arabic" w:hAnsi="Simplified Arabic" w:cs="Simplified Arabic"/>
          <w:sz w:val="24"/>
          <w:szCs w:val="24"/>
        </w:rPr>
        <w:t>.</w:t>
      </w:r>
    </w:p>
    <w:p w14:paraId="25A8F602" w14:textId="77777777" w:rsidR="004F4747" w:rsidRPr="00995385" w:rsidRDefault="004F4747">
      <w:pPr>
        <w:rPr>
          <w:rtl/>
        </w:rPr>
      </w:pPr>
    </w:p>
    <w:p w14:paraId="3EC982B5" w14:textId="77777777" w:rsidR="00D07E42" w:rsidRDefault="00D07E42">
      <w:pPr>
        <w:rPr>
          <w:rtl/>
        </w:rPr>
      </w:pPr>
    </w:p>
    <w:p w14:paraId="73D66229" w14:textId="77777777" w:rsidR="00D07E42" w:rsidRDefault="00D07E42">
      <w:pPr>
        <w:rPr>
          <w:rtl/>
        </w:rPr>
      </w:pPr>
    </w:p>
    <w:p w14:paraId="1B1A0850" w14:textId="77777777" w:rsidR="00B24D08" w:rsidRDefault="00B24D08">
      <w:pPr>
        <w:rPr>
          <w:rtl/>
        </w:rPr>
      </w:pPr>
    </w:p>
    <w:p w14:paraId="1D0DF7D7" w14:textId="77777777" w:rsidR="00D07E42" w:rsidRDefault="00D07E42">
      <w:pPr>
        <w:rPr>
          <w:rtl/>
        </w:rPr>
      </w:pPr>
    </w:p>
    <w:p w14:paraId="01473C65" w14:textId="68CD95BF" w:rsidR="004F4747" w:rsidRPr="00D71909" w:rsidRDefault="00D71909">
      <w:pPr>
        <w:rPr>
          <w:b/>
          <w:bCs/>
          <w:sz w:val="24"/>
          <w:szCs w:val="24"/>
          <w:rtl/>
        </w:rPr>
      </w:pPr>
      <w:r>
        <w:rPr>
          <w:rFonts w:hint="cs"/>
          <w:b/>
          <w:bCs/>
          <w:sz w:val="24"/>
          <w:szCs w:val="24"/>
          <w:rtl/>
        </w:rPr>
        <w:lastRenderedPageBreak/>
        <w:t>المراجع</w:t>
      </w:r>
    </w:p>
    <w:p w14:paraId="37F65119" w14:textId="77777777" w:rsidR="004F4747" w:rsidRPr="004F4747" w:rsidRDefault="004F4747" w:rsidP="004F4747">
      <w:pPr>
        <w:pStyle w:val="aa"/>
        <w:bidi w:val="0"/>
        <w:rPr>
          <w:rFonts w:ascii="Aptos" w:hAnsi="Aptos"/>
        </w:rPr>
      </w:pPr>
      <w:r>
        <w:rPr>
          <w:rtl/>
        </w:rPr>
        <w:fldChar w:fldCharType="begin"/>
      </w:r>
      <w:r>
        <w:rPr>
          <w:rtl/>
        </w:rPr>
        <w:instrText xml:space="preserve"> </w:instrText>
      </w:r>
      <w:r>
        <w:instrText>ADDIN ZOTERO_BIBL {"uncited":[],"omitted":[],"custom</w:instrText>
      </w:r>
      <w:r>
        <w:rPr>
          <w:rtl/>
        </w:rPr>
        <w:instrText>":[]</w:instrText>
      </w:r>
      <w:r>
        <w:instrText>} CSL_BIBLIOGRAPHY</w:instrText>
      </w:r>
      <w:r>
        <w:rPr>
          <w:rtl/>
        </w:rPr>
        <w:instrText xml:space="preserve"> </w:instrText>
      </w:r>
      <w:r>
        <w:rPr>
          <w:rtl/>
        </w:rPr>
        <w:fldChar w:fldCharType="separate"/>
      </w:r>
      <w:r w:rsidRPr="004F4747">
        <w:rPr>
          <w:rFonts w:ascii="Aptos" w:hAnsi="Aptos"/>
        </w:rPr>
        <w:t xml:space="preserve">Alenezi, M., Wardat, S., &amp; Akour, M. (2023). The Need of Integrating Digital Education in Higher Education: Challenges and Opportunities. </w:t>
      </w:r>
      <w:r w:rsidRPr="004F4747">
        <w:rPr>
          <w:rFonts w:ascii="Aptos" w:hAnsi="Aptos"/>
          <w:i/>
          <w:iCs/>
        </w:rPr>
        <w:t>Sustainability</w:t>
      </w:r>
      <w:r w:rsidRPr="004F4747">
        <w:rPr>
          <w:rFonts w:ascii="Aptos" w:hAnsi="Aptos"/>
        </w:rPr>
        <w:t xml:space="preserve">, </w:t>
      </w:r>
      <w:r w:rsidRPr="004F4747">
        <w:rPr>
          <w:rFonts w:ascii="Aptos" w:hAnsi="Aptos"/>
          <w:i/>
          <w:iCs/>
        </w:rPr>
        <w:t>15</w:t>
      </w:r>
      <w:r w:rsidRPr="004F4747">
        <w:rPr>
          <w:rFonts w:ascii="Aptos" w:hAnsi="Aptos"/>
        </w:rPr>
        <w:t>(6), 4782. https://doi.org/10.3390/su15064782</w:t>
      </w:r>
    </w:p>
    <w:p w14:paraId="7F91F4E9" w14:textId="77777777" w:rsidR="004F4747" w:rsidRPr="004F4747" w:rsidRDefault="004F4747" w:rsidP="004F4747">
      <w:pPr>
        <w:pStyle w:val="aa"/>
        <w:bidi w:val="0"/>
        <w:rPr>
          <w:rFonts w:ascii="Aptos" w:hAnsi="Aptos"/>
        </w:rPr>
      </w:pPr>
      <w:r w:rsidRPr="004F4747">
        <w:rPr>
          <w:rFonts w:ascii="Aptos" w:hAnsi="Aptos"/>
        </w:rPr>
        <w:t xml:space="preserve">Bass, B. M., &amp; Riggio, R. E. (2006). </w:t>
      </w:r>
      <w:r w:rsidRPr="004F4747">
        <w:rPr>
          <w:rFonts w:ascii="Aptos" w:hAnsi="Aptos"/>
          <w:i/>
          <w:iCs/>
        </w:rPr>
        <w:t>Transformational Leadership</w:t>
      </w:r>
      <w:r w:rsidRPr="004F4747">
        <w:rPr>
          <w:rFonts w:ascii="Aptos" w:hAnsi="Aptos"/>
        </w:rPr>
        <w:t>.</w:t>
      </w:r>
    </w:p>
    <w:p w14:paraId="1D6D7DC4" w14:textId="77777777" w:rsidR="004F4747" w:rsidRPr="004F4747" w:rsidRDefault="004F4747" w:rsidP="004F4747">
      <w:pPr>
        <w:pStyle w:val="aa"/>
        <w:bidi w:val="0"/>
        <w:rPr>
          <w:rFonts w:ascii="Aptos" w:hAnsi="Aptos"/>
        </w:rPr>
      </w:pPr>
      <w:r w:rsidRPr="004F4747">
        <w:rPr>
          <w:rFonts w:ascii="Aptos" w:hAnsi="Aptos"/>
        </w:rPr>
        <w:t xml:space="preserve">Berente, N., Gu, B., Recker, J., &amp; Santhanam, R. (2021). Managing Artificial Intelligence. </w:t>
      </w:r>
      <w:r w:rsidRPr="004F4747">
        <w:rPr>
          <w:rFonts w:ascii="Aptos" w:hAnsi="Aptos"/>
          <w:i/>
          <w:iCs/>
        </w:rPr>
        <w:t>MIS Quarterly</w:t>
      </w:r>
      <w:r w:rsidRPr="004F4747">
        <w:rPr>
          <w:rFonts w:ascii="Aptos" w:hAnsi="Aptos"/>
        </w:rPr>
        <w:t xml:space="preserve">, </w:t>
      </w:r>
      <w:r w:rsidRPr="004F4747">
        <w:rPr>
          <w:rFonts w:ascii="Aptos" w:hAnsi="Aptos"/>
          <w:i/>
          <w:iCs/>
        </w:rPr>
        <w:t>45</w:t>
      </w:r>
      <w:r w:rsidRPr="004F4747">
        <w:rPr>
          <w:rFonts w:ascii="Aptos" w:hAnsi="Aptos"/>
        </w:rPr>
        <w:t>(3), 1433–1450. https://doi.org/10.25300/MISQ/2021/16274</w:t>
      </w:r>
    </w:p>
    <w:p w14:paraId="0C7E8A12" w14:textId="77777777" w:rsidR="004F4747" w:rsidRPr="004F4747" w:rsidRDefault="004F4747" w:rsidP="004F4747">
      <w:pPr>
        <w:pStyle w:val="aa"/>
        <w:bidi w:val="0"/>
        <w:rPr>
          <w:rFonts w:ascii="Aptos" w:hAnsi="Aptos"/>
        </w:rPr>
      </w:pPr>
      <w:r w:rsidRPr="004F4747">
        <w:rPr>
          <w:rFonts w:ascii="Aptos" w:hAnsi="Aptos"/>
        </w:rPr>
        <w:t xml:space="preserve">Bolden, R., Petrov, G., &amp; Gosling, J. (2009). Distributed Leadership in Higher Education: Rhetoric and Reality. </w:t>
      </w:r>
      <w:r w:rsidRPr="004F4747">
        <w:rPr>
          <w:rFonts w:ascii="Aptos" w:hAnsi="Aptos"/>
          <w:i/>
          <w:iCs/>
        </w:rPr>
        <w:t>Educational Management Administration &amp; Leadership</w:t>
      </w:r>
      <w:r w:rsidRPr="004F4747">
        <w:rPr>
          <w:rFonts w:ascii="Aptos" w:hAnsi="Aptos"/>
        </w:rPr>
        <w:t xml:space="preserve">, </w:t>
      </w:r>
      <w:r w:rsidRPr="004F4747">
        <w:rPr>
          <w:rFonts w:ascii="Aptos" w:hAnsi="Aptos"/>
          <w:i/>
          <w:iCs/>
        </w:rPr>
        <w:t>37</w:t>
      </w:r>
      <w:r w:rsidRPr="004F4747">
        <w:rPr>
          <w:rFonts w:ascii="Aptos" w:hAnsi="Aptos"/>
        </w:rPr>
        <w:t>(2), 257–277. https://doi.org/10.1177/1741143208100301</w:t>
      </w:r>
    </w:p>
    <w:p w14:paraId="6D837B0D" w14:textId="77777777" w:rsidR="004F4747" w:rsidRPr="004F4747" w:rsidRDefault="004F4747" w:rsidP="004F4747">
      <w:pPr>
        <w:pStyle w:val="aa"/>
        <w:bidi w:val="0"/>
        <w:rPr>
          <w:rFonts w:ascii="Aptos" w:hAnsi="Aptos"/>
        </w:rPr>
      </w:pPr>
      <w:r w:rsidRPr="004F4747">
        <w:rPr>
          <w:rFonts w:ascii="Aptos" w:hAnsi="Aptos"/>
        </w:rPr>
        <w:t xml:space="preserve">Bryman, A. (2007). Effective leadership in higher education: A literature review. </w:t>
      </w:r>
      <w:r w:rsidRPr="004F4747">
        <w:rPr>
          <w:rFonts w:ascii="Aptos" w:hAnsi="Aptos"/>
          <w:i/>
          <w:iCs/>
        </w:rPr>
        <w:t>Studies in Higher Education</w:t>
      </w:r>
      <w:r w:rsidRPr="004F4747">
        <w:rPr>
          <w:rFonts w:ascii="Aptos" w:hAnsi="Aptos"/>
        </w:rPr>
        <w:t xml:space="preserve">, </w:t>
      </w:r>
      <w:r w:rsidRPr="004F4747">
        <w:rPr>
          <w:rFonts w:ascii="Aptos" w:hAnsi="Aptos"/>
          <w:i/>
          <w:iCs/>
        </w:rPr>
        <w:t>32</w:t>
      </w:r>
      <w:r w:rsidRPr="004F4747">
        <w:rPr>
          <w:rFonts w:ascii="Aptos" w:hAnsi="Aptos"/>
        </w:rPr>
        <w:t>(6), 693–710. https://doi.org/10.1080/03075070701685114</w:t>
      </w:r>
    </w:p>
    <w:p w14:paraId="6814897F" w14:textId="2A0DC138" w:rsidR="004F4747" w:rsidRPr="004F4747" w:rsidRDefault="004F4747" w:rsidP="004F4747">
      <w:pPr>
        <w:pStyle w:val="aa"/>
        <w:bidi w:val="0"/>
        <w:rPr>
          <w:rFonts w:ascii="Aptos" w:hAnsi="Aptos"/>
        </w:rPr>
      </w:pPr>
      <w:r w:rsidRPr="004F4747">
        <w:rPr>
          <w:rFonts w:ascii="Aptos" w:hAnsi="Aptos"/>
        </w:rPr>
        <w:t>Chaudhry, M. A., &amp; Kazim, E. (2022). Artificial Intelligence in Education (</w:t>
      </w:r>
      <w:r w:rsidR="00F50C3B" w:rsidRPr="004F4747">
        <w:rPr>
          <w:rFonts w:ascii="Aptos" w:hAnsi="Aptos"/>
        </w:rPr>
        <w:t>AIED</w:t>
      </w:r>
      <w:r w:rsidRPr="004F4747">
        <w:rPr>
          <w:rFonts w:ascii="Aptos" w:hAnsi="Aptos"/>
        </w:rPr>
        <w:t xml:space="preserve">): A high-level academic and industry note 2021. </w:t>
      </w:r>
      <w:r w:rsidRPr="004F4747">
        <w:rPr>
          <w:rFonts w:ascii="Aptos" w:hAnsi="Aptos"/>
          <w:i/>
          <w:iCs/>
        </w:rPr>
        <w:t>AI and Ethics</w:t>
      </w:r>
      <w:r w:rsidRPr="004F4747">
        <w:rPr>
          <w:rFonts w:ascii="Aptos" w:hAnsi="Aptos"/>
        </w:rPr>
        <w:t xml:space="preserve">, </w:t>
      </w:r>
      <w:r w:rsidRPr="004F4747">
        <w:rPr>
          <w:rFonts w:ascii="Aptos" w:hAnsi="Aptos"/>
          <w:i/>
          <w:iCs/>
        </w:rPr>
        <w:t>2</w:t>
      </w:r>
      <w:r w:rsidRPr="004F4747">
        <w:rPr>
          <w:rFonts w:ascii="Aptos" w:hAnsi="Aptos"/>
        </w:rPr>
        <w:t>(1), 157–165. https://doi.org/10.1007/s43681-021-00074-z</w:t>
      </w:r>
    </w:p>
    <w:p w14:paraId="76EBBD00" w14:textId="77777777" w:rsidR="004F4747" w:rsidRPr="004F4747" w:rsidRDefault="004F4747" w:rsidP="004F4747">
      <w:pPr>
        <w:pStyle w:val="aa"/>
        <w:bidi w:val="0"/>
        <w:rPr>
          <w:rFonts w:ascii="Aptos" w:hAnsi="Aptos"/>
        </w:rPr>
      </w:pPr>
      <w:r w:rsidRPr="004F4747">
        <w:rPr>
          <w:rFonts w:ascii="Aptos" w:hAnsi="Aptos"/>
        </w:rPr>
        <w:t xml:space="preserve">Creswell, J. W., &amp; Creswell, J. D. (2018). </w:t>
      </w:r>
      <w:r w:rsidRPr="004F4747">
        <w:rPr>
          <w:rFonts w:ascii="Aptos" w:hAnsi="Aptos"/>
          <w:i/>
          <w:iCs/>
        </w:rPr>
        <w:t>Research design: Qualitative, quantitative, and mixed methods approaches</w:t>
      </w:r>
      <w:r w:rsidRPr="004F4747">
        <w:rPr>
          <w:rFonts w:ascii="Aptos" w:hAnsi="Aptos"/>
        </w:rPr>
        <w:t xml:space="preserve"> (Fifth edition). SAGE.</w:t>
      </w:r>
    </w:p>
    <w:p w14:paraId="4CBEB078" w14:textId="77777777" w:rsidR="004F4747" w:rsidRPr="004F4747" w:rsidRDefault="004F4747" w:rsidP="004F4747">
      <w:pPr>
        <w:pStyle w:val="aa"/>
        <w:bidi w:val="0"/>
        <w:rPr>
          <w:rFonts w:ascii="Aptos" w:hAnsi="Aptos"/>
        </w:rPr>
      </w:pPr>
      <w:r w:rsidRPr="004F4747">
        <w:rPr>
          <w:rFonts w:ascii="Aptos" w:hAnsi="Aptos"/>
        </w:rPr>
        <w:t xml:space="preserve">Crompton, H., &amp; Burke, D. (2023). Artificial intelligence in higher education: The state of the field. </w:t>
      </w:r>
      <w:r w:rsidRPr="004F4747">
        <w:rPr>
          <w:rFonts w:ascii="Aptos" w:hAnsi="Aptos"/>
          <w:i/>
          <w:iCs/>
        </w:rPr>
        <w:t>International Journal of Educational Technology in Higher Education</w:t>
      </w:r>
      <w:r w:rsidRPr="004F4747">
        <w:rPr>
          <w:rFonts w:ascii="Aptos" w:hAnsi="Aptos"/>
        </w:rPr>
        <w:t xml:space="preserve">, </w:t>
      </w:r>
      <w:r w:rsidRPr="004F4747">
        <w:rPr>
          <w:rFonts w:ascii="Aptos" w:hAnsi="Aptos"/>
          <w:i/>
          <w:iCs/>
        </w:rPr>
        <w:t>20</w:t>
      </w:r>
      <w:r w:rsidRPr="004F4747">
        <w:rPr>
          <w:rFonts w:ascii="Aptos" w:hAnsi="Aptos"/>
        </w:rPr>
        <w:t>(1), 22. https://doi.org/10.1186/s41239-023-00392-8</w:t>
      </w:r>
    </w:p>
    <w:p w14:paraId="4A84D504" w14:textId="77777777" w:rsidR="004F4747" w:rsidRPr="004F4747" w:rsidRDefault="004F4747" w:rsidP="004F4747">
      <w:pPr>
        <w:pStyle w:val="aa"/>
        <w:bidi w:val="0"/>
        <w:rPr>
          <w:rFonts w:ascii="Aptos" w:hAnsi="Aptos"/>
        </w:rPr>
      </w:pPr>
      <w:r w:rsidRPr="004F4747">
        <w:rPr>
          <w:rFonts w:ascii="Aptos" w:hAnsi="Aptos"/>
        </w:rPr>
        <w:t xml:space="preserve">Csaszar, F. A., Ketkar, H., &amp; Kim, H. (2024). Artificial Intelligence and Strategic Decision-Making: Evidence from Entrepreneurs and Investors. </w:t>
      </w:r>
      <w:r w:rsidRPr="004F4747">
        <w:rPr>
          <w:rFonts w:ascii="Aptos" w:hAnsi="Aptos"/>
          <w:i/>
          <w:iCs/>
        </w:rPr>
        <w:t>Strategy Science</w:t>
      </w:r>
      <w:r w:rsidRPr="004F4747">
        <w:rPr>
          <w:rFonts w:ascii="Aptos" w:hAnsi="Aptos"/>
        </w:rPr>
        <w:t xml:space="preserve">, </w:t>
      </w:r>
      <w:r w:rsidRPr="004F4747">
        <w:rPr>
          <w:rFonts w:ascii="Aptos" w:hAnsi="Aptos"/>
          <w:i/>
          <w:iCs/>
        </w:rPr>
        <w:t>9</w:t>
      </w:r>
      <w:r w:rsidRPr="004F4747">
        <w:rPr>
          <w:rFonts w:ascii="Aptos" w:hAnsi="Aptos"/>
        </w:rPr>
        <w:t>(4), 322–345. https://doi.org/10.1287/stsc.2024.0190</w:t>
      </w:r>
    </w:p>
    <w:p w14:paraId="64ECEA18" w14:textId="77777777" w:rsidR="004F4747" w:rsidRPr="004F4747" w:rsidRDefault="004F4747" w:rsidP="004F4747">
      <w:pPr>
        <w:pStyle w:val="aa"/>
        <w:bidi w:val="0"/>
        <w:rPr>
          <w:rFonts w:ascii="Aptos" w:hAnsi="Aptos"/>
        </w:rPr>
      </w:pPr>
      <w:r w:rsidRPr="004F4747">
        <w:rPr>
          <w:rFonts w:ascii="Aptos" w:hAnsi="Aptos"/>
        </w:rPr>
        <w:t xml:space="preserve">Dai, R., Thomas, M. K. E., &amp; Rawolle, S. (2025). The roles of AI and educational leaders in AI-assisted administrative decision-making: A proposed framework for symbiotic </w:t>
      </w:r>
      <w:r w:rsidRPr="004F4747">
        <w:rPr>
          <w:rFonts w:ascii="Aptos" w:hAnsi="Aptos"/>
        </w:rPr>
        <w:lastRenderedPageBreak/>
        <w:t xml:space="preserve">collaboration. </w:t>
      </w:r>
      <w:r w:rsidRPr="004F4747">
        <w:rPr>
          <w:rFonts w:ascii="Aptos" w:hAnsi="Aptos"/>
          <w:i/>
          <w:iCs/>
        </w:rPr>
        <w:t>The Australian Educational Researcher</w:t>
      </w:r>
      <w:r w:rsidRPr="004F4747">
        <w:rPr>
          <w:rFonts w:ascii="Aptos" w:hAnsi="Aptos"/>
        </w:rPr>
        <w:t xml:space="preserve">, </w:t>
      </w:r>
      <w:r w:rsidRPr="004F4747">
        <w:rPr>
          <w:rFonts w:ascii="Aptos" w:hAnsi="Aptos"/>
          <w:i/>
          <w:iCs/>
        </w:rPr>
        <w:t>52</w:t>
      </w:r>
      <w:r w:rsidRPr="004F4747">
        <w:rPr>
          <w:rFonts w:ascii="Aptos" w:hAnsi="Aptos"/>
        </w:rPr>
        <w:t>(2), 1471–1487. https://doi.org/10.1007/s13384-024-00771-8</w:t>
      </w:r>
    </w:p>
    <w:p w14:paraId="6FDD8D48" w14:textId="77777777" w:rsidR="004F4747" w:rsidRPr="004F4747" w:rsidRDefault="004F4747" w:rsidP="004F4747">
      <w:pPr>
        <w:pStyle w:val="aa"/>
        <w:bidi w:val="0"/>
        <w:rPr>
          <w:rFonts w:ascii="Aptos" w:hAnsi="Aptos"/>
        </w:rPr>
      </w:pPr>
      <w:r w:rsidRPr="004F4747">
        <w:rPr>
          <w:rFonts w:ascii="Aptos" w:hAnsi="Aptos"/>
        </w:rPr>
        <w:t xml:space="preserve">Elugbaju, W. K., Okeke, N. I., &amp; Alabi, O. A. (2024). Conceptual framework for enhancing decision-making in higher education through data-driven governance. </w:t>
      </w:r>
      <w:r w:rsidRPr="004F4747">
        <w:rPr>
          <w:rFonts w:ascii="Aptos" w:hAnsi="Aptos"/>
          <w:i/>
          <w:iCs/>
        </w:rPr>
        <w:t>Global Journal of Advanced Research and Reviews</w:t>
      </w:r>
      <w:r w:rsidRPr="004F4747">
        <w:rPr>
          <w:rFonts w:ascii="Aptos" w:hAnsi="Aptos"/>
        </w:rPr>
        <w:t xml:space="preserve">, </w:t>
      </w:r>
      <w:r w:rsidRPr="004F4747">
        <w:rPr>
          <w:rFonts w:ascii="Aptos" w:hAnsi="Aptos"/>
          <w:i/>
          <w:iCs/>
        </w:rPr>
        <w:t>2</w:t>
      </w:r>
      <w:r w:rsidRPr="004F4747">
        <w:rPr>
          <w:rFonts w:ascii="Aptos" w:hAnsi="Aptos"/>
        </w:rPr>
        <w:t>(2), 016–030. https://doi.org/10.58175/gjarr.2024.2.2.0055</w:t>
      </w:r>
    </w:p>
    <w:p w14:paraId="2181F8F2" w14:textId="77777777" w:rsidR="004F4747" w:rsidRPr="004F4747" w:rsidRDefault="004F4747" w:rsidP="004F4747">
      <w:pPr>
        <w:pStyle w:val="aa"/>
        <w:bidi w:val="0"/>
        <w:rPr>
          <w:rFonts w:ascii="Aptos" w:hAnsi="Aptos"/>
        </w:rPr>
      </w:pPr>
      <w:r w:rsidRPr="004F4747">
        <w:rPr>
          <w:rFonts w:ascii="Aptos" w:hAnsi="Aptos"/>
        </w:rPr>
        <w:t xml:space="preserve">Funda, V., &amp; Francke, E. (2024). Artificial intelligence-powered decision support system for operational decision-making in the ICT department of a selected African university. </w:t>
      </w:r>
      <w:r w:rsidRPr="004F4747">
        <w:rPr>
          <w:rFonts w:ascii="Aptos" w:hAnsi="Aptos"/>
          <w:i/>
          <w:iCs/>
        </w:rPr>
        <w:t>African Journal of Science, Technology, Innovation and Development</w:t>
      </w:r>
      <w:r w:rsidRPr="004F4747">
        <w:rPr>
          <w:rFonts w:ascii="Aptos" w:hAnsi="Aptos"/>
        </w:rPr>
        <w:t xml:space="preserve">, </w:t>
      </w:r>
      <w:r w:rsidRPr="004F4747">
        <w:rPr>
          <w:rFonts w:ascii="Aptos" w:hAnsi="Aptos"/>
          <w:i/>
          <w:iCs/>
        </w:rPr>
        <w:t>16</w:t>
      </w:r>
      <w:r w:rsidRPr="004F4747">
        <w:rPr>
          <w:rFonts w:ascii="Aptos" w:hAnsi="Aptos"/>
        </w:rPr>
        <w:t>(5), 689–701. https://doi.org/10.1080/20421338.2024.2376916</w:t>
      </w:r>
    </w:p>
    <w:p w14:paraId="12382413" w14:textId="77777777" w:rsidR="004F4747" w:rsidRPr="004F4747" w:rsidRDefault="004F4747" w:rsidP="004F4747">
      <w:pPr>
        <w:pStyle w:val="aa"/>
        <w:bidi w:val="0"/>
        <w:rPr>
          <w:rFonts w:ascii="Aptos" w:hAnsi="Aptos"/>
        </w:rPr>
      </w:pPr>
      <w:r w:rsidRPr="004F4747">
        <w:rPr>
          <w:rFonts w:ascii="Aptos" w:hAnsi="Aptos"/>
        </w:rPr>
        <w:t xml:space="preserve">George, B., &amp; Wooden, O. (2023). Managing the Strategic Transformation of Higher Education through Artificial Intelligence. </w:t>
      </w:r>
      <w:r w:rsidRPr="004F4747">
        <w:rPr>
          <w:rFonts w:ascii="Aptos" w:hAnsi="Aptos"/>
          <w:i/>
          <w:iCs/>
        </w:rPr>
        <w:t>Administrative Sciences</w:t>
      </w:r>
      <w:r w:rsidRPr="004F4747">
        <w:rPr>
          <w:rFonts w:ascii="Aptos" w:hAnsi="Aptos"/>
        </w:rPr>
        <w:t xml:space="preserve">, </w:t>
      </w:r>
      <w:r w:rsidRPr="004F4747">
        <w:rPr>
          <w:rFonts w:ascii="Aptos" w:hAnsi="Aptos"/>
          <w:i/>
          <w:iCs/>
        </w:rPr>
        <w:t>13</w:t>
      </w:r>
      <w:r w:rsidRPr="004F4747">
        <w:rPr>
          <w:rFonts w:ascii="Aptos" w:hAnsi="Aptos"/>
        </w:rPr>
        <w:t>(9), 196. https://doi.org/10.3390/admsci13090196</w:t>
      </w:r>
    </w:p>
    <w:p w14:paraId="0ECC9D4F" w14:textId="77777777" w:rsidR="004F4747" w:rsidRPr="004F4747" w:rsidRDefault="004F4747" w:rsidP="004F4747">
      <w:pPr>
        <w:pStyle w:val="aa"/>
        <w:bidi w:val="0"/>
        <w:rPr>
          <w:rFonts w:ascii="Aptos" w:hAnsi="Aptos"/>
        </w:rPr>
      </w:pPr>
      <w:r w:rsidRPr="004F4747">
        <w:rPr>
          <w:rFonts w:ascii="Aptos" w:hAnsi="Aptos"/>
        </w:rPr>
        <w:t xml:space="preserve">Goodfellow, I., Bengio, Y., &amp; Courville, A. (2016). </w:t>
      </w:r>
      <w:r w:rsidRPr="004F4747">
        <w:rPr>
          <w:rFonts w:ascii="Aptos" w:hAnsi="Aptos"/>
          <w:i/>
          <w:iCs/>
        </w:rPr>
        <w:t>Deep Learning</w:t>
      </w:r>
      <w:r w:rsidRPr="004F4747">
        <w:rPr>
          <w:rFonts w:ascii="Aptos" w:hAnsi="Aptos"/>
        </w:rPr>
        <w:t>. https://www.deeplearningbook.org/</w:t>
      </w:r>
    </w:p>
    <w:p w14:paraId="5ABBA036" w14:textId="77777777" w:rsidR="004F4747" w:rsidRPr="004F4747" w:rsidRDefault="004F4747" w:rsidP="004F4747">
      <w:pPr>
        <w:pStyle w:val="aa"/>
        <w:bidi w:val="0"/>
        <w:rPr>
          <w:rFonts w:ascii="Aptos" w:hAnsi="Aptos"/>
        </w:rPr>
      </w:pPr>
      <w:r w:rsidRPr="004F4747">
        <w:rPr>
          <w:rFonts w:ascii="Aptos" w:hAnsi="Aptos"/>
        </w:rPr>
        <w:t xml:space="preserve">Holmes, W., Bialik, M., &amp; Fadel, C. (2019). </w:t>
      </w:r>
      <w:r w:rsidRPr="004F4747">
        <w:rPr>
          <w:rFonts w:ascii="Aptos" w:hAnsi="Aptos"/>
          <w:i/>
          <w:iCs/>
        </w:rPr>
        <w:t>Artificial Intelligence in Education: Promises and Implications for Teaching and Learning</w:t>
      </w:r>
      <w:r w:rsidRPr="004F4747">
        <w:rPr>
          <w:rFonts w:ascii="Aptos" w:hAnsi="Aptos"/>
        </w:rPr>
        <w:t>. Center for Curriculum Redesign. https://curriculumredesign.org/wp-content/uploads/AI-in-Education.pdf</w:t>
      </w:r>
    </w:p>
    <w:p w14:paraId="6AFE2084" w14:textId="77777777" w:rsidR="004F4747" w:rsidRPr="004F4747" w:rsidRDefault="004F4747" w:rsidP="004F4747">
      <w:pPr>
        <w:pStyle w:val="aa"/>
        <w:bidi w:val="0"/>
        <w:rPr>
          <w:rFonts w:ascii="Aptos" w:hAnsi="Aptos"/>
        </w:rPr>
      </w:pPr>
      <w:r w:rsidRPr="004F4747">
        <w:rPr>
          <w:rFonts w:ascii="Aptos" w:hAnsi="Aptos"/>
        </w:rPr>
        <w:t xml:space="preserve">Holmes, W., &amp; Tuomi, I. (2022). State of the art and practice in </w:t>
      </w:r>
      <w:r w:rsidRPr="004F4747">
        <w:rPr>
          <w:rFonts w:ascii="Aptos" w:hAnsi="Aptos"/>
          <w:smallCaps/>
        </w:rPr>
        <w:t>AI</w:t>
      </w:r>
      <w:r w:rsidRPr="004F4747">
        <w:rPr>
          <w:rFonts w:ascii="Aptos" w:hAnsi="Aptos"/>
        </w:rPr>
        <w:t xml:space="preserve"> in education. </w:t>
      </w:r>
      <w:r w:rsidRPr="004F4747">
        <w:rPr>
          <w:rFonts w:ascii="Aptos" w:hAnsi="Aptos"/>
          <w:i/>
          <w:iCs/>
        </w:rPr>
        <w:t>European Journal of Education</w:t>
      </w:r>
      <w:r w:rsidRPr="004F4747">
        <w:rPr>
          <w:rFonts w:ascii="Aptos" w:hAnsi="Aptos"/>
        </w:rPr>
        <w:t xml:space="preserve">, </w:t>
      </w:r>
      <w:r w:rsidRPr="004F4747">
        <w:rPr>
          <w:rFonts w:ascii="Aptos" w:hAnsi="Aptos"/>
          <w:i/>
          <w:iCs/>
        </w:rPr>
        <w:t>57</w:t>
      </w:r>
      <w:r w:rsidRPr="004F4747">
        <w:rPr>
          <w:rFonts w:ascii="Aptos" w:hAnsi="Aptos"/>
        </w:rPr>
        <w:t>(4), 542–570. https://doi.org/10.1111/ejed.12533</w:t>
      </w:r>
    </w:p>
    <w:p w14:paraId="32324D2F" w14:textId="77777777" w:rsidR="004F4747" w:rsidRPr="004F4747" w:rsidRDefault="004F4747" w:rsidP="004F4747">
      <w:pPr>
        <w:pStyle w:val="aa"/>
        <w:bidi w:val="0"/>
        <w:rPr>
          <w:rFonts w:ascii="Aptos" w:hAnsi="Aptos"/>
        </w:rPr>
      </w:pPr>
      <w:r w:rsidRPr="004F4747">
        <w:rPr>
          <w:rFonts w:ascii="Aptos" w:hAnsi="Aptos"/>
        </w:rPr>
        <w:t xml:space="preserve">Laudon, K. C., &amp; Laudon, J. P. (2022). </w:t>
      </w:r>
      <w:r w:rsidRPr="004F4747">
        <w:rPr>
          <w:rFonts w:ascii="Aptos" w:hAnsi="Aptos"/>
          <w:i/>
          <w:iCs/>
        </w:rPr>
        <w:t>Management information systems: Managing the digital firm</w:t>
      </w:r>
      <w:r w:rsidRPr="004F4747">
        <w:rPr>
          <w:rFonts w:ascii="Aptos" w:hAnsi="Aptos"/>
        </w:rPr>
        <w:t xml:space="preserve"> (Seventeenth Edition.). Pearson.</w:t>
      </w:r>
    </w:p>
    <w:p w14:paraId="4EC7C6D6" w14:textId="77777777" w:rsidR="004F4747" w:rsidRPr="004F4747" w:rsidRDefault="004F4747" w:rsidP="004F4747">
      <w:pPr>
        <w:pStyle w:val="aa"/>
        <w:bidi w:val="0"/>
        <w:rPr>
          <w:rFonts w:ascii="Aptos" w:hAnsi="Aptos"/>
        </w:rPr>
      </w:pPr>
      <w:r w:rsidRPr="004F4747">
        <w:rPr>
          <w:rFonts w:ascii="Aptos" w:hAnsi="Aptos"/>
        </w:rPr>
        <w:t xml:space="preserve">Ming, G. K., Mansor, M., &amp; Fuad, D. (2024). Data-Driven Decision-Making in Educational Leadership: A Systematic Literature Review (2019-2023). </w:t>
      </w:r>
      <w:r w:rsidRPr="004F4747">
        <w:rPr>
          <w:rFonts w:ascii="Aptos" w:hAnsi="Aptos"/>
          <w:i/>
          <w:iCs/>
        </w:rPr>
        <w:t>Pakistan Journal of Life and Social Sciences (PJLSS)</w:t>
      </w:r>
      <w:r w:rsidRPr="004F4747">
        <w:rPr>
          <w:rFonts w:ascii="Aptos" w:hAnsi="Aptos"/>
        </w:rPr>
        <w:t xml:space="preserve">, </w:t>
      </w:r>
      <w:r w:rsidRPr="004F4747">
        <w:rPr>
          <w:rFonts w:ascii="Aptos" w:hAnsi="Aptos"/>
          <w:i/>
          <w:iCs/>
        </w:rPr>
        <w:t>22</w:t>
      </w:r>
      <w:r w:rsidRPr="004F4747">
        <w:rPr>
          <w:rFonts w:ascii="Aptos" w:hAnsi="Aptos"/>
        </w:rPr>
        <w:t>(2). https://doi.org/10.57239/PJLSS-2024-22.2.001383</w:t>
      </w:r>
    </w:p>
    <w:p w14:paraId="6123D383" w14:textId="77777777" w:rsidR="004F4747" w:rsidRPr="004F4747" w:rsidRDefault="004F4747" w:rsidP="004F4747">
      <w:pPr>
        <w:pStyle w:val="aa"/>
        <w:bidi w:val="0"/>
        <w:rPr>
          <w:rFonts w:ascii="Aptos" w:hAnsi="Aptos"/>
        </w:rPr>
      </w:pPr>
      <w:r w:rsidRPr="004F4747">
        <w:rPr>
          <w:rFonts w:ascii="Aptos" w:hAnsi="Aptos"/>
        </w:rPr>
        <w:lastRenderedPageBreak/>
        <w:t xml:space="preserve">Raisch, S., &amp; Krakowski, S. (2021). Artificial Intelligence and Management: The Automation–Augmentation Paradox. </w:t>
      </w:r>
      <w:r w:rsidRPr="004F4747">
        <w:rPr>
          <w:rFonts w:ascii="Aptos" w:hAnsi="Aptos"/>
          <w:i/>
          <w:iCs/>
        </w:rPr>
        <w:t>Academy of Management Review</w:t>
      </w:r>
      <w:r w:rsidRPr="004F4747">
        <w:rPr>
          <w:rFonts w:ascii="Aptos" w:hAnsi="Aptos"/>
        </w:rPr>
        <w:t xml:space="preserve">, </w:t>
      </w:r>
      <w:r w:rsidRPr="004F4747">
        <w:rPr>
          <w:rFonts w:ascii="Aptos" w:hAnsi="Aptos"/>
          <w:i/>
          <w:iCs/>
        </w:rPr>
        <w:t>46</w:t>
      </w:r>
      <w:r w:rsidRPr="004F4747">
        <w:rPr>
          <w:rFonts w:ascii="Aptos" w:hAnsi="Aptos"/>
        </w:rPr>
        <w:t>(1), 192–210. https://doi.org/10.5465/amr.2018.0072</w:t>
      </w:r>
    </w:p>
    <w:p w14:paraId="36762547" w14:textId="77777777" w:rsidR="004F4747" w:rsidRPr="004F4747" w:rsidRDefault="004F4747" w:rsidP="004F4747">
      <w:pPr>
        <w:pStyle w:val="aa"/>
        <w:bidi w:val="0"/>
        <w:rPr>
          <w:rFonts w:ascii="Aptos" w:hAnsi="Aptos"/>
        </w:rPr>
      </w:pPr>
      <w:r w:rsidRPr="004F4747">
        <w:rPr>
          <w:rFonts w:ascii="Aptos" w:hAnsi="Aptos"/>
        </w:rPr>
        <w:t xml:space="preserve">Robbins, S., &amp; Judge, T. A. (2021). </w:t>
      </w:r>
      <w:r w:rsidRPr="004F4747">
        <w:rPr>
          <w:rFonts w:ascii="Aptos" w:hAnsi="Aptos"/>
          <w:i/>
          <w:iCs/>
        </w:rPr>
        <w:t>Organizational Behavior</w:t>
      </w:r>
      <w:r w:rsidRPr="004F4747">
        <w:rPr>
          <w:rFonts w:ascii="Aptos" w:hAnsi="Aptos"/>
        </w:rPr>
        <w:t xml:space="preserve"> (19th ed.). Pearson.</w:t>
      </w:r>
    </w:p>
    <w:p w14:paraId="6D80E2B7" w14:textId="77777777" w:rsidR="004F4747" w:rsidRPr="004F4747" w:rsidRDefault="004F4747" w:rsidP="004F4747">
      <w:pPr>
        <w:pStyle w:val="aa"/>
        <w:bidi w:val="0"/>
        <w:rPr>
          <w:rFonts w:ascii="Aptos" w:hAnsi="Aptos"/>
        </w:rPr>
      </w:pPr>
      <w:r w:rsidRPr="004F4747">
        <w:rPr>
          <w:rFonts w:ascii="Aptos" w:hAnsi="Aptos"/>
        </w:rPr>
        <w:t xml:space="preserve">Russell, S. J., &amp; Norvig, P. (with Chang, M., Devlin, J., Dragan, A., Forsyth, D., Goodfellow, I., Malik, J., Mansinghka, V., Pearl, J., &amp; Wooldridge, M. J.). (2021). </w:t>
      </w:r>
      <w:r w:rsidRPr="004F4747">
        <w:rPr>
          <w:rFonts w:ascii="Aptos" w:hAnsi="Aptos"/>
          <w:i/>
          <w:iCs/>
        </w:rPr>
        <w:t>Artificial intelligence: A modern approach</w:t>
      </w:r>
      <w:r w:rsidRPr="004F4747">
        <w:rPr>
          <w:rFonts w:ascii="Aptos" w:hAnsi="Aptos"/>
        </w:rPr>
        <w:t xml:space="preserve"> (Fourth Edition). Pearson.</w:t>
      </w:r>
    </w:p>
    <w:p w14:paraId="04868317" w14:textId="77777777" w:rsidR="004F4747" w:rsidRPr="004F4747" w:rsidRDefault="004F4747" w:rsidP="004F4747">
      <w:pPr>
        <w:pStyle w:val="aa"/>
        <w:bidi w:val="0"/>
        <w:rPr>
          <w:rFonts w:ascii="Aptos" w:hAnsi="Aptos"/>
        </w:rPr>
      </w:pPr>
      <w:r w:rsidRPr="004F4747">
        <w:rPr>
          <w:rFonts w:ascii="Aptos" w:hAnsi="Aptos"/>
        </w:rPr>
        <w:t xml:space="preserve">Schildt, H. (2020). </w:t>
      </w:r>
      <w:r w:rsidRPr="004F4747">
        <w:rPr>
          <w:rFonts w:ascii="Aptos" w:hAnsi="Aptos"/>
          <w:i/>
          <w:iCs/>
        </w:rPr>
        <w:t>The Data Imperative: How Digitalization Is Reshaping Management, Organizing, and Work</w:t>
      </w:r>
      <w:r w:rsidRPr="004F4747">
        <w:rPr>
          <w:rFonts w:ascii="Aptos" w:hAnsi="Aptos"/>
        </w:rPr>
        <w:t>. Oxford University Press.</w:t>
      </w:r>
    </w:p>
    <w:p w14:paraId="375FBF88" w14:textId="77777777" w:rsidR="004F4747" w:rsidRPr="004F4747" w:rsidRDefault="004F4747" w:rsidP="004F4747">
      <w:pPr>
        <w:pStyle w:val="aa"/>
        <w:bidi w:val="0"/>
        <w:rPr>
          <w:rFonts w:ascii="Aptos" w:hAnsi="Aptos"/>
        </w:rPr>
      </w:pPr>
      <w:r w:rsidRPr="004F4747">
        <w:rPr>
          <w:rFonts w:ascii="Aptos" w:hAnsi="Aptos"/>
        </w:rPr>
        <w:t xml:space="preserve">Selwyn, N., Hillman, T., Bergviken Rensfeldt, A., &amp; Perrotta, C. (2023). Digital Technologies and the Automation of Education—Key Questions and Concerns. </w:t>
      </w:r>
      <w:r w:rsidRPr="004F4747">
        <w:rPr>
          <w:rFonts w:ascii="Aptos" w:hAnsi="Aptos"/>
          <w:i/>
          <w:iCs/>
        </w:rPr>
        <w:t>Postdigital Science and Education</w:t>
      </w:r>
      <w:r w:rsidRPr="004F4747">
        <w:rPr>
          <w:rFonts w:ascii="Aptos" w:hAnsi="Aptos"/>
        </w:rPr>
        <w:t xml:space="preserve">, </w:t>
      </w:r>
      <w:r w:rsidRPr="004F4747">
        <w:rPr>
          <w:rFonts w:ascii="Aptos" w:hAnsi="Aptos"/>
          <w:i/>
          <w:iCs/>
        </w:rPr>
        <w:t>5</w:t>
      </w:r>
      <w:r w:rsidRPr="004F4747">
        <w:rPr>
          <w:rFonts w:ascii="Aptos" w:hAnsi="Aptos"/>
        </w:rPr>
        <w:t>(1), 15–24. https://doi.org/10.1007/s42438-021-00263-3</w:t>
      </w:r>
    </w:p>
    <w:p w14:paraId="6F438464" w14:textId="77777777" w:rsidR="004F4747" w:rsidRPr="004F4747" w:rsidRDefault="004F4747" w:rsidP="004F4747">
      <w:pPr>
        <w:pStyle w:val="aa"/>
        <w:bidi w:val="0"/>
        <w:rPr>
          <w:rFonts w:ascii="Aptos" w:hAnsi="Aptos"/>
        </w:rPr>
      </w:pPr>
      <w:r w:rsidRPr="004F4747">
        <w:rPr>
          <w:rFonts w:ascii="Aptos" w:hAnsi="Aptos"/>
        </w:rPr>
        <w:t xml:space="preserve">Sharda, R., Delen, D., &amp; Turban, E. (2020). </w:t>
      </w:r>
      <w:r w:rsidRPr="004F4747">
        <w:rPr>
          <w:rFonts w:ascii="Aptos" w:hAnsi="Aptos"/>
          <w:i/>
          <w:iCs/>
        </w:rPr>
        <w:t>Analytics, data science, &amp; artificial intelligence: Systems for decision support</w:t>
      </w:r>
      <w:r w:rsidRPr="004F4747">
        <w:rPr>
          <w:rFonts w:ascii="Aptos" w:hAnsi="Aptos"/>
        </w:rPr>
        <w:t xml:space="preserve"> (Eleventh edition). Pearson.</w:t>
      </w:r>
    </w:p>
    <w:p w14:paraId="0C3AF52E" w14:textId="77777777" w:rsidR="004F4747" w:rsidRPr="004F4747" w:rsidRDefault="004F4747" w:rsidP="004F4747">
      <w:pPr>
        <w:pStyle w:val="aa"/>
        <w:bidi w:val="0"/>
        <w:rPr>
          <w:rFonts w:ascii="Aptos" w:hAnsi="Aptos"/>
        </w:rPr>
      </w:pPr>
      <w:r w:rsidRPr="004F4747">
        <w:rPr>
          <w:rFonts w:ascii="Aptos" w:hAnsi="Aptos"/>
        </w:rPr>
        <w:t xml:space="preserve">Sheninger, E. C., &amp; Mitra, S. (2019). </w:t>
      </w:r>
      <w:r w:rsidRPr="004F4747">
        <w:rPr>
          <w:rFonts w:ascii="Aptos" w:hAnsi="Aptos"/>
          <w:i/>
          <w:iCs/>
        </w:rPr>
        <w:t>Digital leadership: Changing paradigms for changing times</w:t>
      </w:r>
      <w:r w:rsidRPr="004F4747">
        <w:rPr>
          <w:rFonts w:ascii="Aptos" w:hAnsi="Aptos"/>
        </w:rPr>
        <w:t xml:space="preserve"> (Second edition). Corwin, a SAGE Company.</w:t>
      </w:r>
    </w:p>
    <w:p w14:paraId="4CDC9B22" w14:textId="77777777" w:rsidR="004F4747" w:rsidRPr="004F4747" w:rsidRDefault="004F4747" w:rsidP="004F4747">
      <w:pPr>
        <w:pStyle w:val="aa"/>
        <w:bidi w:val="0"/>
        <w:rPr>
          <w:rFonts w:ascii="Aptos" w:hAnsi="Aptos"/>
        </w:rPr>
      </w:pPr>
      <w:r w:rsidRPr="004F4747">
        <w:rPr>
          <w:rFonts w:ascii="Aptos" w:hAnsi="Aptos"/>
        </w:rPr>
        <w:t xml:space="preserve">Shim, J. P., Warkentin, M., Courtney, J. F., Power, D. J., Sharda, R., &amp; Carlsson, C. (2002). Past, present, and future of decision support technology. </w:t>
      </w:r>
      <w:r w:rsidRPr="004F4747">
        <w:rPr>
          <w:rFonts w:ascii="Aptos" w:hAnsi="Aptos"/>
          <w:i/>
          <w:iCs/>
        </w:rPr>
        <w:t>Decision Support Systems</w:t>
      </w:r>
      <w:r w:rsidRPr="004F4747">
        <w:rPr>
          <w:rFonts w:ascii="Aptos" w:hAnsi="Aptos"/>
        </w:rPr>
        <w:t xml:space="preserve">, </w:t>
      </w:r>
      <w:r w:rsidRPr="004F4747">
        <w:rPr>
          <w:rFonts w:ascii="Aptos" w:hAnsi="Aptos"/>
          <w:i/>
          <w:iCs/>
        </w:rPr>
        <w:t>33</w:t>
      </w:r>
      <w:r w:rsidRPr="004F4747">
        <w:rPr>
          <w:rFonts w:ascii="Aptos" w:hAnsi="Aptos"/>
        </w:rPr>
        <w:t>(2), 111–126. https://doi.org/10.1016/S0167-9236(01)00139-7</w:t>
      </w:r>
    </w:p>
    <w:p w14:paraId="463854BF" w14:textId="77777777" w:rsidR="004F4747" w:rsidRPr="004F4747" w:rsidRDefault="004F4747" w:rsidP="004F4747">
      <w:pPr>
        <w:pStyle w:val="aa"/>
        <w:bidi w:val="0"/>
        <w:rPr>
          <w:rFonts w:ascii="Aptos" w:hAnsi="Aptos"/>
        </w:rPr>
      </w:pPr>
      <w:r w:rsidRPr="004F4747">
        <w:rPr>
          <w:rFonts w:ascii="Aptos" w:hAnsi="Aptos"/>
        </w:rPr>
        <w:t xml:space="preserve">Shneiderman, B. (2020). Human-Centered Artificial Intelligence: Reliable, Safe &amp; Trustworthy. </w:t>
      </w:r>
      <w:r w:rsidRPr="004F4747">
        <w:rPr>
          <w:rFonts w:ascii="Aptos" w:hAnsi="Aptos"/>
          <w:i/>
          <w:iCs/>
        </w:rPr>
        <w:t>International Journal of Human–Computer Interaction</w:t>
      </w:r>
      <w:r w:rsidRPr="004F4747">
        <w:rPr>
          <w:rFonts w:ascii="Aptos" w:hAnsi="Aptos"/>
        </w:rPr>
        <w:t xml:space="preserve">, </w:t>
      </w:r>
      <w:r w:rsidRPr="004F4747">
        <w:rPr>
          <w:rFonts w:ascii="Aptos" w:hAnsi="Aptos"/>
          <w:i/>
          <w:iCs/>
        </w:rPr>
        <w:t>36</w:t>
      </w:r>
      <w:r w:rsidRPr="004F4747">
        <w:rPr>
          <w:rFonts w:ascii="Aptos" w:hAnsi="Aptos"/>
        </w:rPr>
        <w:t>(6), 495–504. https://doi.org/10.1080/10447318.2020.1741118</w:t>
      </w:r>
    </w:p>
    <w:p w14:paraId="7A1804B7" w14:textId="77777777" w:rsidR="004F4747" w:rsidRPr="004F4747" w:rsidRDefault="004F4747" w:rsidP="004F4747">
      <w:pPr>
        <w:pStyle w:val="aa"/>
        <w:bidi w:val="0"/>
        <w:rPr>
          <w:rFonts w:ascii="Aptos" w:hAnsi="Aptos"/>
        </w:rPr>
      </w:pPr>
      <w:r w:rsidRPr="004F4747">
        <w:rPr>
          <w:rFonts w:ascii="Aptos" w:hAnsi="Aptos"/>
        </w:rPr>
        <w:t xml:space="preserve">Simon, H. (1977). </w:t>
      </w:r>
      <w:r w:rsidRPr="004F4747">
        <w:rPr>
          <w:rFonts w:ascii="Aptos" w:hAnsi="Aptos"/>
          <w:i/>
          <w:iCs/>
        </w:rPr>
        <w:t>The New Science of Management Decision</w:t>
      </w:r>
      <w:r w:rsidRPr="004F4747">
        <w:rPr>
          <w:rFonts w:ascii="Aptos" w:hAnsi="Aptos"/>
        </w:rPr>
        <w:t xml:space="preserve"> (3rd ed.). Prentice-Hall.</w:t>
      </w:r>
    </w:p>
    <w:p w14:paraId="0679DED0" w14:textId="77777777" w:rsidR="004F4747" w:rsidRPr="004F4747" w:rsidRDefault="004F4747" w:rsidP="004F4747">
      <w:pPr>
        <w:pStyle w:val="aa"/>
        <w:bidi w:val="0"/>
        <w:rPr>
          <w:rFonts w:ascii="Aptos" w:hAnsi="Aptos"/>
        </w:rPr>
      </w:pPr>
      <w:r w:rsidRPr="004F4747">
        <w:rPr>
          <w:rFonts w:ascii="Aptos" w:hAnsi="Aptos"/>
        </w:rPr>
        <w:t xml:space="preserve">Sposato, M. (2025). Artificial intelligence in educational leadership: A comprehensive taxonomy and future directions. </w:t>
      </w:r>
      <w:r w:rsidRPr="004F4747">
        <w:rPr>
          <w:rFonts w:ascii="Aptos" w:hAnsi="Aptos"/>
          <w:i/>
          <w:iCs/>
        </w:rPr>
        <w:t>International Journal of Educational Technology in Higher Education</w:t>
      </w:r>
      <w:r w:rsidRPr="004F4747">
        <w:rPr>
          <w:rFonts w:ascii="Aptos" w:hAnsi="Aptos"/>
        </w:rPr>
        <w:t xml:space="preserve">, </w:t>
      </w:r>
      <w:r w:rsidRPr="004F4747">
        <w:rPr>
          <w:rFonts w:ascii="Aptos" w:hAnsi="Aptos"/>
          <w:i/>
          <w:iCs/>
        </w:rPr>
        <w:t>22</w:t>
      </w:r>
      <w:r w:rsidRPr="004F4747">
        <w:rPr>
          <w:rFonts w:ascii="Aptos" w:hAnsi="Aptos"/>
        </w:rPr>
        <w:t>(1), 20. https://doi.org/10.1186/s41239-025-00517-1</w:t>
      </w:r>
    </w:p>
    <w:p w14:paraId="0C658EA2" w14:textId="77777777" w:rsidR="004F4747" w:rsidRPr="004F4747" w:rsidRDefault="004F4747" w:rsidP="004F4747">
      <w:pPr>
        <w:pStyle w:val="aa"/>
        <w:bidi w:val="0"/>
        <w:rPr>
          <w:rFonts w:ascii="Aptos" w:hAnsi="Aptos"/>
        </w:rPr>
      </w:pPr>
      <w:r w:rsidRPr="004F4747">
        <w:rPr>
          <w:rFonts w:ascii="Aptos" w:hAnsi="Aptos"/>
        </w:rPr>
        <w:lastRenderedPageBreak/>
        <w:t xml:space="preserve">Turban, E., Pollard, C., &amp; Wood, G. R. (2021). </w:t>
      </w:r>
      <w:r w:rsidRPr="004F4747">
        <w:rPr>
          <w:rFonts w:ascii="Aptos" w:hAnsi="Aptos"/>
          <w:i/>
          <w:iCs/>
        </w:rPr>
        <w:t>Information technology for management: Driving digital transformation to increase local and global performance, growth and sustainability</w:t>
      </w:r>
      <w:r w:rsidRPr="004F4747">
        <w:rPr>
          <w:rFonts w:ascii="Aptos" w:hAnsi="Aptos"/>
        </w:rPr>
        <w:t xml:space="preserve"> (Twelfth edition, international adaption). Wiley.</w:t>
      </w:r>
    </w:p>
    <w:p w14:paraId="2F1D91C1" w14:textId="77777777" w:rsidR="004F4747" w:rsidRPr="004F4747" w:rsidRDefault="004F4747" w:rsidP="004F4747">
      <w:pPr>
        <w:pStyle w:val="aa"/>
        <w:bidi w:val="0"/>
        <w:rPr>
          <w:rFonts w:ascii="Aptos" w:hAnsi="Aptos"/>
        </w:rPr>
      </w:pPr>
      <w:r w:rsidRPr="004F4747">
        <w:rPr>
          <w:rFonts w:ascii="Aptos" w:hAnsi="Aptos"/>
        </w:rPr>
        <w:t xml:space="preserve">TVTC. (2023). </w:t>
      </w:r>
      <w:r w:rsidRPr="004F4747">
        <w:rPr>
          <w:rFonts w:ascii="Aptos" w:hAnsi="Aptos"/>
          <w:i/>
          <w:iCs/>
          <w:rtl/>
        </w:rPr>
        <w:t>المؤسسة العامة للتدريب التقني والمهني</w:t>
      </w:r>
      <w:r w:rsidRPr="004F4747">
        <w:rPr>
          <w:rFonts w:ascii="Aptos" w:hAnsi="Aptos"/>
        </w:rPr>
        <w:t>. https://tvtc.gov.sa/ar/Pages/default1.aspx</w:t>
      </w:r>
    </w:p>
    <w:p w14:paraId="1C6D55BC" w14:textId="77777777" w:rsidR="004F4747" w:rsidRPr="004F4747" w:rsidRDefault="004F4747" w:rsidP="004F4747">
      <w:pPr>
        <w:pStyle w:val="aa"/>
        <w:bidi w:val="0"/>
        <w:rPr>
          <w:rFonts w:ascii="Aptos" w:hAnsi="Aptos"/>
        </w:rPr>
      </w:pPr>
      <w:r w:rsidRPr="004F4747">
        <w:rPr>
          <w:rFonts w:ascii="Aptos" w:hAnsi="Aptos"/>
        </w:rPr>
        <w:t xml:space="preserve">TVTC. (2025). </w:t>
      </w:r>
      <w:r w:rsidRPr="004F4747">
        <w:rPr>
          <w:rFonts w:ascii="Aptos" w:hAnsi="Aptos"/>
          <w:i/>
          <w:iCs/>
          <w:rtl/>
        </w:rPr>
        <w:t>التدريب التقني تطلق منصة ‘تقني’ للتدريب الإلكتروني في الكليات التقنية والمعاهد</w:t>
      </w:r>
      <w:r w:rsidRPr="004F4747">
        <w:rPr>
          <w:rFonts w:ascii="Aptos" w:hAnsi="Aptos"/>
        </w:rPr>
        <w:t>. https://tvtc.gov.sa/ar/MediaCenter/News/Pages/Teqani25.aspx</w:t>
      </w:r>
    </w:p>
    <w:p w14:paraId="297EBEC0" w14:textId="77777777" w:rsidR="004F4747" w:rsidRPr="004F4747" w:rsidRDefault="004F4747" w:rsidP="004F4747">
      <w:pPr>
        <w:pStyle w:val="aa"/>
        <w:bidi w:val="0"/>
        <w:rPr>
          <w:rFonts w:ascii="Aptos" w:hAnsi="Aptos"/>
        </w:rPr>
      </w:pPr>
      <w:r w:rsidRPr="004F4747">
        <w:rPr>
          <w:rFonts w:ascii="Aptos" w:hAnsi="Aptos"/>
        </w:rPr>
        <w:t xml:space="preserve">Venkatesh, Morris, Davis, &amp; Davis. (2003). User Acceptance of Information Technology: Toward a Unified View. </w:t>
      </w:r>
      <w:r w:rsidRPr="004F4747">
        <w:rPr>
          <w:rFonts w:ascii="Aptos" w:hAnsi="Aptos"/>
          <w:i/>
          <w:iCs/>
        </w:rPr>
        <w:t>MIS Quarterly</w:t>
      </w:r>
      <w:r w:rsidRPr="004F4747">
        <w:rPr>
          <w:rFonts w:ascii="Aptos" w:hAnsi="Aptos"/>
        </w:rPr>
        <w:t xml:space="preserve">, </w:t>
      </w:r>
      <w:r w:rsidRPr="004F4747">
        <w:rPr>
          <w:rFonts w:ascii="Aptos" w:hAnsi="Aptos"/>
          <w:i/>
          <w:iCs/>
        </w:rPr>
        <w:t>27</w:t>
      </w:r>
      <w:r w:rsidRPr="004F4747">
        <w:rPr>
          <w:rFonts w:ascii="Aptos" w:hAnsi="Aptos"/>
        </w:rPr>
        <w:t>(3), 425. https://doi.org/10.2307/30036540</w:t>
      </w:r>
    </w:p>
    <w:p w14:paraId="7E68A117" w14:textId="77777777" w:rsidR="004F4747" w:rsidRPr="004F4747" w:rsidRDefault="004F4747" w:rsidP="004F4747">
      <w:pPr>
        <w:pStyle w:val="aa"/>
        <w:bidi w:val="0"/>
        <w:rPr>
          <w:rFonts w:ascii="Aptos" w:hAnsi="Aptos"/>
        </w:rPr>
      </w:pPr>
      <w:r w:rsidRPr="004F4747">
        <w:rPr>
          <w:rFonts w:ascii="Aptos" w:hAnsi="Aptos"/>
        </w:rPr>
        <w:t xml:space="preserve">Wang, Y. (2021). When artificial intelligence meets educational leaders’ data-informed decision-making: A cautionary tale. </w:t>
      </w:r>
      <w:r w:rsidRPr="004F4747">
        <w:rPr>
          <w:rFonts w:ascii="Aptos" w:hAnsi="Aptos"/>
          <w:i/>
          <w:iCs/>
        </w:rPr>
        <w:t>Studies in Educational Evaluation</w:t>
      </w:r>
      <w:r w:rsidRPr="004F4747">
        <w:rPr>
          <w:rFonts w:ascii="Aptos" w:hAnsi="Aptos"/>
        </w:rPr>
        <w:t xml:space="preserve">, </w:t>
      </w:r>
      <w:r w:rsidRPr="004F4747">
        <w:rPr>
          <w:rFonts w:ascii="Aptos" w:hAnsi="Aptos"/>
          <w:i/>
          <w:iCs/>
        </w:rPr>
        <w:t>69</w:t>
      </w:r>
      <w:r w:rsidRPr="004F4747">
        <w:rPr>
          <w:rFonts w:ascii="Aptos" w:hAnsi="Aptos"/>
        </w:rPr>
        <w:t>, 100872. https://doi.org/10.1016/j.stueduc.2020.100872</w:t>
      </w:r>
    </w:p>
    <w:p w14:paraId="0EF8EB4A" w14:textId="77777777" w:rsidR="004F4747" w:rsidRPr="004F4747" w:rsidRDefault="004F4747" w:rsidP="004F4747">
      <w:pPr>
        <w:pStyle w:val="aa"/>
        <w:bidi w:val="0"/>
        <w:rPr>
          <w:rFonts w:ascii="Aptos" w:hAnsi="Aptos"/>
        </w:rPr>
      </w:pPr>
      <w:r w:rsidRPr="004F4747">
        <w:rPr>
          <w:rFonts w:ascii="Aptos" w:hAnsi="Aptos"/>
        </w:rPr>
        <w:t xml:space="preserve">Williamson, B., &amp; Eynon, R. (2020). Historical threads, missing links, and future directions in AI in education. </w:t>
      </w:r>
      <w:r w:rsidRPr="004F4747">
        <w:rPr>
          <w:rFonts w:ascii="Aptos" w:hAnsi="Aptos"/>
          <w:i/>
          <w:iCs/>
        </w:rPr>
        <w:t>Learning, Media and Technology</w:t>
      </w:r>
      <w:r w:rsidRPr="004F4747">
        <w:rPr>
          <w:rFonts w:ascii="Aptos" w:hAnsi="Aptos"/>
        </w:rPr>
        <w:t xml:space="preserve">, </w:t>
      </w:r>
      <w:r w:rsidRPr="004F4747">
        <w:rPr>
          <w:rFonts w:ascii="Aptos" w:hAnsi="Aptos"/>
          <w:i/>
          <w:iCs/>
        </w:rPr>
        <w:t>45</w:t>
      </w:r>
      <w:r w:rsidRPr="004F4747">
        <w:rPr>
          <w:rFonts w:ascii="Aptos" w:hAnsi="Aptos"/>
        </w:rPr>
        <w:t>(3), 223–235. https://doi.org/10.1080/17439884.2020.1798995</w:t>
      </w:r>
    </w:p>
    <w:p w14:paraId="7E673A24" w14:textId="77777777" w:rsidR="004F4747" w:rsidRPr="004F4747" w:rsidRDefault="004F4747" w:rsidP="004F4747">
      <w:pPr>
        <w:pStyle w:val="aa"/>
        <w:bidi w:val="0"/>
        <w:rPr>
          <w:rFonts w:ascii="Aptos" w:hAnsi="Aptos"/>
        </w:rPr>
      </w:pPr>
      <w:r w:rsidRPr="004F4747">
        <w:rPr>
          <w:rFonts w:ascii="Aptos" w:hAnsi="Aptos"/>
        </w:rPr>
        <w:t xml:space="preserve">Zawacki-Richter, O., Marín, V. I., Bond, M., &amp; Gouverneur, F. (2019). Systematic review of research on artificial intelligence applications in higher education – where are the educators? </w:t>
      </w:r>
      <w:r w:rsidRPr="004F4747">
        <w:rPr>
          <w:rFonts w:ascii="Aptos" w:hAnsi="Aptos"/>
          <w:i/>
          <w:iCs/>
        </w:rPr>
        <w:t>International Journal of Educational Technology in Higher Education</w:t>
      </w:r>
      <w:r w:rsidRPr="004F4747">
        <w:rPr>
          <w:rFonts w:ascii="Aptos" w:hAnsi="Aptos"/>
        </w:rPr>
        <w:t xml:space="preserve">, </w:t>
      </w:r>
      <w:r w:rsidRPr="004F4747">
        <w:rPr>
          <w:rFonts w:ascii="Aptos" w:hAnsi="Aptos"/>
          <w:i/>
          <w:iCs/>
        </w:rPr>
        <w:t>16</w:t>
      </w:r>
      <w:r w:rsidRPr="004F4747">
        <w:rPr>
          <w:rFonts w:ascii="Aptos" w:hAnsi="Aptos"/>
        </w:rPr>
        <w:t>(1), 39. https://doi.org/10.1186/s41239-019-0171-0</w:t>
      </w:r>
    </w:p>
    <w:p w14:paraId="592E6320" w14:textId="77777777" w:rsidR="004F4747" w:rsidRPr="004F4747" w:rsidRDefault="004F4747" w:rsidP="004F4747">
      <w:pPr>
        <w:pStyle w:val="aa"/>
        <w:bidi w:val="0"/>
        <w:rPr>
          <w:rFonts w:ascii="Aptos" w:hAnsi="Aptos"/>
        </w:rPr>
      </w:pPr>
      <w:r w:rsidRPr="004F4747">
        <w:rPr>
          <w:rFonts w:ascii="Aptos" w:hAnsi="Aptos"/>
        </w:rPr>
        <w:t xml:space="preserve">Zeike, S., Bradbury, K., Lindert, L., &amp; Pfaff, H. (2019). Digital Leadership Skills and Associations with Psychological Well-Being. </w:t>
      </w:r>
      <w:r w:rsidRPr="004F4747">
        <w:rPr>
          <w:rFonts w:ascii="Aptos" w:hAnsi="Aptos"/>
          <w:i/>
          <w:iCs/>
        </w:rPr>
        <w:t>International Journal of Environmental Research and Public Health</w:t>
      </w:r>
      <w:r w:rsidRPr="004F4747">
        <w:rPr>
          <w:rFonts w:ascii="Aptos" w:hAnsi="Aptos"/>
        </w:rPr>
        <w:t xml:space="preserve">, </w:t>
      </w:r>
      <w:r w:rsidRPr="004F4747">
        <w:rPr>
          <w:rFonts w:ascii="Aptos" w:hAnsi="Aptos"/>
          <w:i/>
          <w:iCs/>
        </w:rPr>
        <w:t>16</w:t>
      </w:r>
      <w:r w:rsidRPr="004F4747">
        <w:rPr>
          <w:rFonts w:ascii="Aptos" w:hAnsi="Aptos"/>
        </w:rPr>
        <w:t>(14), 2628. https://doi.org/10.3390/ijerph16142628</w:t>
      </w:r>
    </w:p>
    <w:p w14:paraId="0AE7BEE4" w14:textId="77777777" w:rsidR="004F4747" w:rsidRDefault="004F4747" w:rsidP="004F4747">
      <w:pPr>
        <w:pStyle w:val="aa"/>
        <w:rPr>
          <w:rFonts w:ascii="Aptos" w:hAnsi="Aptos"/>
        </w:rPr>
      </w:pPr>
      <w:r w:rsidRPr="004F4747">
        <w:rPr>
          <w:rFonts w:ascii="Aptos" w:hAnsi="Aptos"/>
          <w:rtl/>
        </w:rPr>
        <w:t xml:space="preserve">آل </w:t>
      </w:r>
      <w:r w:rsidRPr="004F4747">
        <w:rPr>
          <w:rFonts w:ascii="Aptos" w:hAnsi="Aptos" w:hint="cs"/>
          <w:rtl/>
        </w:rPr>
        <w:t>نملان،</w:t>
      </w:r>
      <w:r w:rsidRPr="004F4747">
        <w:rPr>
          <w:rFonts w:ascii="Aptos" w:hAnsi="Aptos"/>
          <w:rtl/>
        </w:rPr>
        <w:t xml:space="preserve"> م. ب. ع. ب. </w:t>
      </w:r>
      <w:r w:rsidRPr="004F4747">
        <w:rPr>
          <w:rFonts w:ascii="Aptos" w:hAnsi="Aptos" w:hint="cs"/>
          <w:rtl/>
        </w:rPr>
        <w:t>س.،</w:t>
      </w:r>
      <w:r w:rsidRPr="004F4747">
        <w:rPr>
          <w:rFonts w:ascii="Aptos" w:hAnsi="Aptos"/>
          <w:rtl/>
        </w:rPr>
        <w:t xml:space="preserve"> &amp; </w:t>
      </w:r>
      <w:r w:rsidRPr="004F4747">
        <w:rPr>
          <w:rFonts w:ascii="Aptos" w:hAnsi="Aptos" w:hint="cs"/>
          <w:rtl/>
        </w:rPr>
        <w:t>النوح،</w:t>
      </w:r>
      <w:r w:rsidRPr="004F4747">
        <w:rPr>
          <w:rFonts w:ascii="Aptos" w:hAnsi="Aptos"/>
          <w:rtl/>
        </w:rPr>
        <w:t xml:space="preserve"> ع. س. م. (2024). تطبيق الذكاء الاصطناعي في إدارات التعليم</w:t>
      </w:r>
      <w:r w:rsidRPr="004F4747">
        <w:rPr>
          <w:rFonts w:ascii="Aptos" w:hAnsi="Aptos"/>
        </w:rPr>
        <w:t>.</w:t>
      </w:r>
    </w:p>
    <w:p w14:paraId="1987387B" w14:textId="23D9AC47" w:rsidR="004F4747" w:rsidRDefault="004F4747" w:rsidP="004F4747">
      <w:pPr>
        <w:pStyle w:val="aa"/>
        <w:rPr>
          <w:rFonts w:ascii="Aptos" w:hAnsi="Aptos"/>
        </w:rPr>
      </w:pPr>
      <w:r w:rsidRPr="004F4747">
        <w:rPr>
          <w:rFonts w:ascii="Aptos" w:hAnsi="Aptos"/>
        </w:rPr>
        <w:t xml:space="preserve"> </w:t>
      </w:r>
      <w:r w:rsidRPr="004F4747">
        <w:rPr>
          <w:rFonts w:ascii="Aptos" w:hAnsi="Aptos"/>
          <w:i/>
          <w:iCs/>
        </w:rPr>
        <w:t>Journal of Arts, Literature, Humanities and Social Sciences</w:t>
      </w:r>
      <w:r w:rsidRPr="004F4747">
        <w:rPr>
          <w:rFonts w:ascii="Aptos" w:hAnsi="Aptos"/>
        </w:rPr>
        <w:t>,</w:t>
      </w:r>
      <w:r>
        <w:rPr>
          <w:rFonts w:ascii="Aptos" w:hAnsi="Aptos"/>
        </w:rPr>
        <w:t xml:space="preserve">                 </w:t>
      </w:r>
    </w:p>
    <w:p w14:paraId="639D99C4" w14:textId="041A07BA" w:rsidR="004F4747" w:rsidRPr="004F4747" w:rsidRDefault="004F4747" w:rsidP="004F4747">
      <w:pPr>
        <w:pStyle w:val="aa"/>
        <w:rPr>
          <w:rFonts w:ascii="Aptos" w:hAnsi="Aptos"/>
        </w:rPr>
      </w:pPr>
      <w:r w:rsidRPr="004F4747">
        <w:rPr>
          <w:rFonts w:ascii="Aptos" w:hAnsi="Aptos"/>
        </w:rPr>
        <w:t xml:space="preserve"> (112), 382–431. https://doi.org/10.33193/JALHSS.112.2024.1243</w:t>
      </w:r>
      <w:r>
        <w:rPr>
          <w:rFonts w:ascii="Aptos" w:hAnsi="Aptos"/>
        </w:rPr>
        <w:t xml:space="preserve">                </w:t>
      </w:r>
    </w:p>
    <w:p w14:paraId="3020D78F" w14:textId="56C62180" w:rsidR="004F4747" w:rsidRPr="004F4747" w:rsidRDefault="004F4747" w:rsidP="004F4747">
      <w:pPr>
        <w:pStyle w:val="aa"/>
        <w:rPr>
          <w:rFonts w:ascii="Aptos" w:hAnsi="Aptos"/>
        </w:rPr>
      </w:pPr>
      <w:r w:rsidRPr="004F4747">
        <w:rPr>
          <w:rFonts w:ascii="Aptos" w:hAnsi="Aptos" w:hint="cs"/>
          <w:rtl/>
        </w:rPr>
        <w:lastRenderedPageBreak/>
        <w:t>التويجري،</w:t>
      </w:r>
      <w:r w:rsidRPr="004F4747">
        <w:rPr>
          <w:rFonts w:ascii="Aptos" w:hAnsi="Aptos"/>
          <w:rtl/>
        </w:rPr>
        <w:t xml:space="preserve"> ف. ب. ع. ب. </w:t>
      </w:r>
      <w:r w:rsidRPr="004F4747">
        <w:rPr>
          <w:rFonts w:ascii="Aptos" w:hAnsi="Aptos" w:hint="cs"/>
          <w:rtl/>
        </w:rPr>
        <w:t>م.،</w:t>
      </w:r>
      <w:r w:rsidRPr="004F4747">
        <w:rPr>
          <w:rFonts w:ascii="Aptos" w:hAnsi="Aptos"/>
          <w:rtl/>
        </w:rPr>
        <w:t xml:space="preserve"> &amp; </w:t>
      </w:r>
      <w:r w:rsidRPr="004F4747">
        <w:rPr>
          <w:rFonts w:ascii="Aptos" w:hAnsi="Aptos" w:hint="cs"/>
          <w:rtl/>
        </w:rPr>
        <w:t>النوح،</w:t>
      </w:r>
      <w:r w:rsidRPr="004F4747">
        <w:rPr>
          <w:rFonts w:ascii="Aptos" w:hAnsi="Aptos"/>
          <w:rtl/>
        </w:rPr>
        <w:t xml:space="preserve"> ع. ب. س. ب. م. (2022). متطلبات دعم اتخاذ القرارات الإدارية باستخدام الذكاء الاصطناعي في وزارة التعليم بالمملكة العربية السعودية</w:t>
      </w:r>
      <w:r w:rsidRPr="004F4747">
        <w:rPr>
          <w:rFonts w:ascii="Aptos" w:hAnsi="Aptos"/>
        </w:rPr>
        <w:t xml:space="preserve">. </w:t>
      </w:r>
      <w:r w:rsidRPr="004F4747">
        <w:rPr>
          <w:rFonts w:ascii="Aptos" w:hAnsi="Aptos"/>
          <w:i/>
          <w:iCs/>
        </w:rPr>
        <w:t>Journal of Arts, Literature, Humanities and Social Sciences</w:t>
      </w:r>
      <w:r w:rsidRPr="004F4747">
        <w:rPr>
          <w:rFonts w:ascii="Aptos" w:hAnsi="Aptos"/>
        </w:rPr>
        <w:t>, (85), 154–171. https://doi.org/10.33193/JALHSS.85.2022.750</w:t>
      </w:r>
    </w:p>
    <w:p w14:paraId="76FA5D3E" w14:textId="795B5413" w:rsidR="004F4747" w:rsidRPr="004F4747" w:rsidRDefault="004F4747" w:rsidP="004F4747">
      <w:pPr>
        <w:pStyle w:val="aa"/>
        <w:rPr>
          <w:rFonts w:ascii="Aptos" w:hAnsi="Aptos"/>
        </w:rPr>
      </w:pPr>
      <w:r w:rsidRPr="004F4747">
        <w:rPr>
          <w:rFonts w:ascii="Aptos" w:hAnsi="Aptos" w:hint="cs"/>
          <w:rtl/>
        </w:rPr>
        <w:t>الحارثي،</w:t>
      </w:r>
      <w:r w:rsidRPr="004F4747">
        <w:rPr>
          <w:rFonts w:ascii="Aptos" w:hAnsi="Aptos"/>
          <w:rtl/>
        </w:rPr>
        <w:t xml:space="preserve"> ج. </w:t>
      </w:r>
      <w:r w:rsidRPr="004F4747">
        <w:rPr>
          <w:rFonts w:ascii="Aptos" w:hAnsi="Aptos" w:hint="cs"/>
          <w:rtl/>
        </w:rPr>
        <w:t>ع.،</w:t>
      </w:r>
      <w:r w:rsidRPr="004F4747">
        <w:rPr>
          <w:rFonts w:ascii="Aptos" w:hAnsi="Aptos"/>
          <w:rtl/>
        </w:rPr>
        <w:t xml:space="preserve"> &amp; </w:t>
      </w:r>
      <w:r w:rsidRPr="004F4747">
        <w:rPr>
          <w:rFonts w:ascii="Aptos" w:hAnsi="Aptos" w:hint="cs"/>
          <w:rtl/>
        </w:rPr>
        <w:t>الجعيد،</w:t>
      </w:r>
      <w:r w:rsidRPr="004F4747">
        <w:rPr>
          <w:rFonts w:ascii="Aptos" w:hAnsi="Aptos"/>
          <w:rtl/>
        </w:rPr>
        <w:t xml:space="preserve"> س. ع. (2022). دور القيادة الرقمية في دعم التعليم المدمج لتحقيق الميزة التنافسية ‘دراسة تطبيقية’ على مؤسسات التعليم السعودية—تعليم الطائف. </w:t>
      </w:r>
      <w:r w:rsidRPr="004F4747">
        <w:rPr>
          <w:rFonts w:ascii="Aptos" w:hAnsi="Aptos"/>
          <w:i/>
          <w:iCs/>
          <w:rtl/>
        </w:rPr>
        <w:t>العلوم التربوية</w:t>
      </w:r>
      <w:r w:rsidRPr="004F4747">
        <w:rPr>
          <w:rFonts w:ascii="Aptos" w:hAnsi="Aptos"/>
          <w:rtl/>
        </w:rPr>
        <w:t xml:space="preserve">, </w:t>
      </w:r>
      <w:r w:rsidRPr="004F4747">
        <w:rPr>
          <w:rFonts w:ascii="Aptos" w:hAnsi="Aptos"/>
          <w:i/>
          <w:iCs/>
          <w:rtl/>
        </w:rPr>
        <w:t>30</w:t>
      </w:r>
      <w:r w:rsidRPr="004F4747">
        <w:rPr>
          <w:rFonts w:ascii="Aptos" w:hAnsi="Aptos"/>
          <w:rtl/>
        </w:rPr>
        <w:t>(4), 461–511</w:t>
      </w:r>
      <w:r w:rsidRPr="004F4747">
        <w:rPr>
          <w:rFonts w:ascii="Aptos" w:hAnsi="Aptos"/>
        </w:rPr>
        <w:t>. https://doi.org/10.21608/ssj.2022.284993</w:t>
      </w:r>
    </w:p>
    <w:p w14:paraId="7DD7FA9F" w14:textId="7813696D" w:rsidR="004F4747" w:rsidRPr="004F4747" w:rsidRDefault="004F4747" w:rsidP="004F4747">
      <w:pPr>
        <w:pStyle w:val="aa"/>
        <w:rPr>
          <w:rFonts w:ascii="Aptos" w:hAnsi="Aptos"/>
        </w:rPr>
      </w:pPr>
      <w:r w:rsidRPr="004F4747">
        <w:rPr>
          <w:rFonts w:ascii="Aptos" w:hAnsi="Aptos" w:hint="cs"/>
          <w:rtl/>
        </w:rPr>
        <w:t>الحكمي،</w:t>
      </w:r>
      <w:r w:rsidRPr="004F4747">
        <w:rPr>
          <w:rFonts w:ascii="Aptos" w:hAnsi="Aptos"/>
          <w:rtl/>
        </w:rPr>
        <w:t xml:space="preserve"> ر. ب. ح. ب. </w:t>
      </w:r>
      <w:r w:rsidRPr="004F4747">
        <w:rPr>
          <w:rFonts w:ascii="Aptos" w:hAnsi="Aptos" w:hint="cs"/>
          <w:rtl/>
        </w:rPr>
        <w:t>ح.،</w:t>
      </w:r>
      <w:r w:rsidRPr="004F4747">
        <w:rPr>
          <w:rFonts w:ascii="Aptos" w:hAnsi="Aptos"/>
          <w:rtl/>
        </w:rPr>
        <w:t xml:space="preserve"> &amp; </w:t>
      </w:r>
      <w:r w:rsidRPr="004F4747">
        <w:rPr>
          <w:rFonts w:ascii="Aptos" w:hAnsi="Aptos" w:hint="cs"/>
          <w:rtl/>
        </w:rPr>
        <w:t>مضوي،</w:t>
      </w:r>
      <w:r w:rsidRPr="004F4747">
        <w:rPr>
          <w:rFonts w:ascii="Aptos" w:hAnsi="Aptos"/>
          <w:rtl/>
        </w:rPr>
        <w:t xml:space="preserve"> م. ع. ا. (2023). واقع تطبيقات الذكاء الاصطناعي في التعليم العام بالمملكة العربية السعودية. </w:t>
      </w:r>
      <w:r w:rsidRPr="004F4747">
        <w:rPr>
          <w:rFonts w:ascii="Aptos" w:hAnsi="Aptos"/>
          <w:i/>
          <w:iCs/>
          <w:rtl/>
        </w:rPr>
        <w:t>المجلة العربية للمعلوماتية وأمن المعلومات</w:t>
      </w:r>
      <w:r w:rsidRPr="004F4747">
        <w:rPr>
          <w:rFonts w:ascii="Aptos" w:hAnsi="Aptos"/>
          <w:rtl/>
        </w:rPr>
        <w:t xml:space="preserve">, </w:t>
      </w:r>
      <w:r w:rsidRPr="004F4747">
        <w:rPr>
          <w:rFonts w:ascii="Aptos" w:hAnsi="Aptos"/>
          <w:i/>
          <w:iCs/>
          <w:rtl/>
        </w:rPr>
        <w:t>4</w:t>
      </w:r>
      <w:r w:rsidRPr="004F4747">
        <w:rPr>
          <w:rFonts w:ascii="Aptos" w:hAnsi="Aptos"/>
          <w:rtl/>
        </w:rPr>
        <w:t>(13), 33–76</w:t>
      </w:r>
      <w:r w:rsidRPr="004F4747">
        <w:rPr>
          <w:rFonts w:ascii="Aptos" w:hAnsi="Aptos"/>
        </w:rPr>
        <w:t>. https://doi.org/10.21608/jinfo.2023.321076</w:t>
      </w:r>
    </w:p>
    <w:p w14:paraId="61B6A391" w14:textId="5F0BE4F2" w:rsidR="004F4747" w:rsidRPr="004F4747" w:rsidRDefault="004F4747" w:rsidP="004F4747">
      <w:pPr>
        <w:pStyle w:val="aa"/>
        <w:rPr>
          <w:rFonts w:ascii="Aptos" w:hAnsi="Aptos"/>
        </w:rPr>
      </w:pPr>
      <w:r w:rsidRPr="004F4747">
        <w:rPr>
          <w:rFonts w:ascii="Aptos" w:hAnsi="Aptos" w:hint="cs"/>
          <w:rtl/>
        </w:rPr>
        <w:t>المطيري،</w:t>
      </w:r>
      <w:r w:rsidRPr="004F4747">
        <w:rPr>
          <w:rFonts w:ascii="Aptos" w:hAnsi="Aptos"/>
          <w:rtl/>
        </w:rPr>
        <w:t xml:space="preserve"> س. د. </w:t>
      </w:r>
      <w:r w:rsidRPr="004F4747">
        <w:rPr>
          <w:rFonts w:ascii="Aptos" w:hAnsi="Aptos" w:hint="cs"/>
          <w:rtl/>
        </w:rPr>
        <w:t>ا.،</w:t>
      </w:r>
      <w:r w:rsidRPr="004F4747">
        <w:rPr>
          <w:rFonts w:ascii="Aptos" w:hAnsi="Aptos"/>
          <w:rtl/>
        </w:rPr>
        <w:t xml:space="preserve"> &amp; </w:t>
      </w:r>
      <w:r w:rsidRPr="004F4747">
        <w:rPr>
          <w:rFonts w:ascii="Aptos" w:hAnsi="Aptos" w:hint="cs"/>
          <w:rtl/>
        </w:rPr>
        <w:t>الثبيتي،</w:t>
      </w:r>
      <w:r w:rsidRPr="004F4747">
        <w:rPr>
          <w:rFonts w:ascii="Aptos" w:hAnsi="Aptos"/>
          <w:rtl/>
        </w:rPr>
        <w:t xml:space="preserve"> ع. ا. ع. (2023). القيادة الرقمية لدى مديري المدارس الابتدائية بمحافظة المهد وعلاقتها بالأداء المدرسي</w:t>
      </w:r>
      <w:r w:rsidRPr="004F4747">
        <w:rPr>
          <w:rFonts w:ascii="Aptos" w:hAnsi="Aptos"/>
        </w:rPr>
        <w:t xml:space="preserve">. </w:t>
      </w:r>
      <w:r w:rsidRPr="004F4747">
        <w:rPr>
          <w:rFonts w:ascii="Aptos" w:hAnsi="Aptos"/>
          <w:i/>
          <w:iCs/>
        </w:rPr>
        <w:t>Journal of Educational and Human Sciences</w:t>
      </w:r>
      <w:r w:rsidRPr="004F4747">
        <w:rPr>
          <w:rFonts w:ascii="Aptos" w:hAnsi="Aptos"/>
        </w:rPr>
        <w:t xml:space="preserve">, </w:t>
      </w:r>
      <w:r w:rsidRPr="004F4747">
        <w:rPr>
          <w:rFonts w:ascii="Aptos" w:hAnsi="Aptos"/>
          <w:i/>
          <w:iCs/>
        </w:rPr>
        <w:t>27</w:t>
      </w:r>
      <w:r w:rsidRPr="004F4747">
        <w:rPr>
          <w:rFonts w:ascii="Aptos" w:hAnsi="Aptos"/>
        </w:rPr>
        <w:t>. https://doi.org/10.33193/JEAHS.27.2023.393</w:t>
      </w:r>
    </w:p>
    <w:p w14:paraId="36ADCA9E" w14:textId="77ABE1EE" w:rsidR="004F4747" w:rsidRPr="004F4747" w:rsidRDefault="004F4747" w:rsidP="004F4747">
      <w:pPr>
        <w:pStyle w:val="aa"/>
        <w:rPr>
          <w:rFonts w:ascii="Aptos" w:hAnsi="Aptos"/>
        </w:rPr>
      </w:pPr>
      <w:r w:rsidRPr="004F4747">
        <w:rPr>
          <w:rFonts w:ascii="Aptos" w:hAnsi="Aptos"/>
          <w:rtl/>
        </w:rPr>
        <w:t xml:space="preserve">باصبرين، أريج محمد. (2024). تصور مقترح لتمكين القادة التربويين من التكيف مع اتجاهات الذكاء الاصطناعي والابتكارات التكنولوجية. </w:t>
      </w:r>
      <w:r w:rsidRPr="004F4747">
        <w:rPr>
          <w:rFonts w:ascii="Aptos" w:hAnsi="Aptos"/>
          <w:i/>
          <w:iCs/>
          <w:rtl/>
        </w:rPr>
        <w:t xml:space="preserve">المجلة الدولية للبحث والتطوير </w:t>
      </w:r>
      <w:r w:rsidRPr="004F4747">
        <w:rPr>
          <w:rFonts w:ascii="Aptos" w:hAnsi="Aptos" w:hint="cs"/>
          <w:i/>
          <w:iCs/>
          <w:rtl/>
        </w:rPr>
        <w:t>التربوي</w:t>
      </w:r>
      <w:r w:rsidRPr="004F4747">
        <w:rPr>
          <w:rFonts w:ascii="Aptos" w:hAnsi="Aptos" w:hint="cs"/>
          <w:rtl/>
        </w:rPr>
        <w:t>،</w:t>
      </w:r>
      <w:r w:rsidRPr="004F4747">
        <w:rPr>
          <w:rFonts w:ascii="Aptos" w:hAnsi="Aptos"/>
          <w:rtl/>
        </w:rPr>
        <w:t xml:space="preserve"> (ع. خاص. المؤتمر الدولي الثاني لتأهيل وتمكين القيادات التربوية والأكاديمية لتحقيق التميز الشخصي والمؤسسي في القطاعات التعليمية (27-29 سبتمبر 2024: السعودية)), ص. 28-47</w:t>
      </w:r>
      <w:r w:rsidRPr="004F4747">
        <w:rPr>
          <w:rFonts w:ascii="Aptos" w:hAnsi="Aptos"/>
        </w:rPr>
        <w:t>.</w:t>
      </w:r>
    </w:p>
    <w:p w14:paraId="4442DA2D" w14:textId="4AB0B210" w:rsidR="004F4747" w:rsidRPr="004F4747" w:rsidRDefault="004F4747" w:rsidP="004F4747">
      <w:pPr>
        <w:pStyle w:val="aa"/>
        <w:rPr>
          <w:rFonts w:ascii="Aptos" w:hAnsi="Aptos"/>
        </w:rPr>
      </w:pPr>
      <w:r w:rsidRPr="004F4747">
        <w:rPr>
          <w:rFonts w:ascii="Aptos" w:hAnsi="Aptos" w:hint="cs"/>
          <w:rtl/>
        </w:rPr>
        <w:t>خالص،</w:t>
      </w:r>
      <w:r w:rsidRPr="004F4747">
        <w:rPr>
          <w:rFonts w:ascii="Aptos" w:hAnsi="Aptos"/>
          <w:rtl/>
        </w:rPr>
        <w:t xml:space="preserve"> أ. م. ف. </w:t>
      </w:r>
      <w:r w:rsidRPr="004F4747">
        <w:rPr>
          <w:rFonts w:ascii="Aptos" w:hAnsi="Aptos" w:hint="cs"/>
          <w:rtl/>
        </w:rPr>
        <w:t>ا.،</w:t>
      </w:r>
      <w:r w:rsidRPr="004F4747">
        <w:rPr>
          <w:rFonts w:ascii="Aptos" w:hAnsi="Aptos"/>
          <w:rtl/>
        </w:rPr>
        <w:t xml:space="preserve"> &amp; </w:t>
      </w:r>
      <w:r w:rsidRPr="004F4747">
        <w:rPr>
          <w:rFonts w:ascii="Aptos" w:hAnsi="Aptos" w:hint="cs"/>
          <w:rtl/>
        </w:rPr>
        <w:t>البشر،</w:t>
      </w:r>
      <w:r w:rsidRPr="004F4747">
        <w:rPr>
          <w:rFonts w:ascii="Aptos" w:hAnsi="Aptos"/>
          <w:rtl/>
        </w:rPr>
        <w:t xml:space="preserve"> د. س. غ. (2025). تعزيز عملية اتخاذ القرار المبنية على البيانات في الإدارة التعليمية في الرياض من خلال الذكاء الاصطناعي</w:t>
      </w:r>
      <w:r w:rsidRPr="004F4747">
        <w:rPr>
          <w:rFonts w:ascii="Aptos" w:hAnsi="Aptos"/>
        </w:rPr>
        <w:t xml:space="preserve">. </w:t>
      </w:r>
      <w:r w:rsidRPr="004F4747">
        <w:rPr>
          <w:rFonts w:ascii="Aptos" w:hAnsi="Aptos"/>
          <w:i/>
          <w:iCs/>
        </w:rPr>
        <w:t>International Journal on Humanities and Social Sciences</w:t>
      </w:r>
      <w:r w:rsidRPr="004F4747">
        <w:rPr>
          <w:rFonts w:ascii="Aptos" w:hAnsi="Aptos"/>
        </w:rPr>
        <w:t>, (66), 164–182. https://doi.org/10.33193/IJoHSS.66.2025.832</w:t>
      </w:r>
    </w:p>
    <w:p w14:paraId="74560476" w14:textId="740F7908" w:rsidR="004F4747" w:rsidRPr="00173285" w:rsidRDefault="004F4747">
      <w:pPr>
        <w:rPr>
          <w:rtl/>
        </w:rPr>
      </w:pPr>
      <w:r>
        <w:rPr>
          <w:rtl/>
        </w:rPr>
        <w:fldChar w:fldCharType="end"/>
      </w:r>
    </w:p>
    <w:sectPr w:rsidR="004F4747" w:rsidRPr="00173285" w:rsidSect="00531E80">
      <w:pgSz w:w="11906" w:h="16838"/>
      <w:pgMar w:top="1418" w:right="1701" w:bottom="1418" w:left="1418"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07B30" w14:textId="77777777" w:rsidR="001B550A" w:rsidRDefault="001B550A">
      <w:pPr>
        <w:spacing w:after="0" w:line="240" w:lineRule="auto"/>
      </w:pPr>
      <w:r>
        <w:separator/>
      </w:r>
    </w:p>
  </w:endnote>
  <w:endnote w:type="continuationSeparator" w:id="0">
    <w:p w14:paraId="3F2069FB" w14:textId="77777777" w:rsidR="001B550A" w:rsidRDefault="001B55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abic Typesetting">
    <w:panose1 w:val="03020402040406030203"/>
    <w:charset w:val="00"/>
    <w:family w:val="script"/>
    <w:pitch w:val="variable"/>
    <w:sig w:usb0="80002007" w:usb1="80000000" w:usb2="00000008" w:usb3="00000000" w:csb0="000000D3" w:csb1="00000000"/>
  </w:font>
  <w:font w:name="MS Mincho">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C1D13" w14:textId="77777777" w:rsidR="001857C0" w:rsidRDefault="001857C0" w:rsidP="0059165A">
    <w:pPr>
      <w:pStyle w:val="ab"/>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CB075" w14:textId="77777777" w:rsidR="001B550A" w:rsidRDefault="001B550A">
      <w:pPr>
        <w:spacing w:after="0" w:line="240" w:lineRule="auto"/>
      </w:pPr>
      <w:r>
        <w:separator/>
      </w:r>
    </w:p>
  </w:footnote>
  <w:footnote w:type="continuationSeparator" w:id="0">
    <w:p w14:paraId="22E607B5" w14:textId="77777777" w:rsidR="001B550A" w:rsidRDefault="001B55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D214A9"/>
    <w:multiLevelType w:val="hybridMultilevel"/>
    <w:tmpl w:val="66007AF4"/>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 w15:restartNumberingAfterBreak="0">
    <w:nsid w:val="4D0E604C"/>
    <w:multiLevelType w:val="hybridMultilevel"/>
    <w:tmpl w:val="3F4463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A413562"/>
    <w:multiLevelType w:val="hybridMultilevel"/>
    <w:tmpl w:val="E0A83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0CE7E25"/>
    <w:multiLevelType w:val="hybridMultilevel"/>
    <w:tmpl w:val="1A188E12"/>
    <w:lvl w:ilvl="0" w:tplc="04090001">
      <w:start w:val="1"/>
      <w:numFmt w:val="bullet"/>
      <w:lvlText w:val=""/>
      <w:lvlJc w:val="left"/>
      <w:pPr>
        <w:ind w:left="728" w:hanging="360"/>
      </w:pPr>
      <w:rPr>
        <w:rFonts w:ascii="Symbol" w:hAnsi="Symbol" w:hint="default"/>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4" w15:restartNumberingAfterBreak="0">
    <w:nsid w:val="7BDC6826"/>
    <w:multiLevelType w:val="hybridMultilevel"/>
    <w:tmpl w:val="14FA1B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CA7D21"/>
    <w:multiLevelType w:val="multilevel"/>
    <w:tmpl w:val="4B8ED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493239">
    <w:abstractNumId w:val="5"/>
  </w:num>
  <w:num w:numId="2" w16cid:durableId="208686180">
    <w:abstractNumId w:val="1"/>
  </w:num>
  <w:num w:numId="3" w16cid:durableId="375353017">
    <w:abstractNumId w:val="4"/>
  </w:num>
  <w:num w:numId="4" w16cid:durableId="157158782">
    <w:abstractNumId w:val="2"/>
  </w:num>
  <w:num w:numId="5" w16cid:durableId="610013060">
    <w:abstractNumId w:val="3"/>
  </w:num>
  <w:num w:numId="6" w16cid:durableId="1020819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285"/>
    <w:rsid w:val="00003C06"/>
    <w:rsid w:val="00022D56"/>
    <w:rsid w:val="00042771"/>
    <w:rsid w:val="00056B1E"/>
    <w:rsid w:val="000B175E"/>
    <w:rsid w:val="000F64A0"/>
    <w:rsid w:val="000F6546"/>
    <w:rsid w:val="00114EC9"/>
    <w:rsid w:val="00116F57"/>
    <w:rsid w:val="001218F5"/>
    <w:rsid w:val="00131035"/>
    <w:rsid w:val="00153E45"/>
    <w:rsid w:val="001553E5"/>
    <w:rsid w:val="00165A59"/>
    <w:rsid w:val="00173285"/>
    <w:rsid w:val="001843D0"/>
    <w:rsid w:val="001857C0"/>
    <w:rsid w:val="001B550A"/>
    <w:rsid w:val="00202517"/>
    <w:rsid w:val="00212741"/>
    <w:rsid w:val="002377DA"/>
    <w:rsid w:val="00262BE7"/>
    <w:rsid w:val="002B5601"/>
    <w:rsid w:val="002C00D2"/>
    <w:rsid w:val="002C131E"/>
    <w:rsid w:val="002C36A9"/>
    <w:rsid w:val="002C3A9F"/>
    <w:rsid w:val="002C470F"/>
    <w:rsid w:val="002C4AF2"/>
    <w:rsid w:val="0031334A"/>
    <w:rsid w:val="0031503B"/>
    <w:rsid w:val="00351174"/>
    <w:rsid w:val="00395DBF"/>
    <w:rsid w:val="003A15AE"/>
    <w:rsid w:val="003E485F"/>
    <w:rsid w:val="003F324E"/>
    <w:rsid w:val="00401682"/>
    <w:rsid w:val="004169E3"/>
    <w:rsid w:val="00432138"/>
    <w:rsid w:val="004651BA"/>
    <w:rsid w:val="004E2254"/>
    <w:rsid w:val="004E4D94"/>
    <w:rsid w:val="004F4747"/>
    <w:rsid w:val="00510FD8"/>
    <w:rsid w:val="00531E80"/>
    <w:rsid w:val="00537028"/>
    <w:rsid w:val="00562B95"/>
    <w:rsid w:val="005817D1"/>
    <w:rsid w:val="005B0DC0"/>
    <w:rsid w:val="005B4829"/>
    <w:rsid w:val="005B54C0"/>
    <w:rsid w:val="005C4870"/>
    <w:rsid w:val="005E108B"/>
    <w:rsid w:val="005E2427"/>
    <w:rsid w:val="005E246E"/>
    <w:rsid w:val="00623D23"/>
    <w:rsid w:val="00625F85"/>
    <w:rsid w:val="006D2F11"/>
    <w:rsid w:val="006E5589"/>
    <w:rsid w:val="00701AE8"/>
    <w:rsid w:val="00727B19"/>
    <w:rsid w:val="0076562C"/>
    <w:rsid w:val="00767BA1"/>
    <w:rsid w:val="00771CEE"/>
    <w:rsid w:val="00785904"/>
    <w:rsid w:val="00791D48"/>
    <w:rsid w:val="007B27E5"/>
    <w:rsid w:val="007D4D9C"/>
    <w:rsid w:val="007F4A52"/>
    <w:rsid w:val="00804B71"/>
    <w:rsid w:val="0081206D"/>
    <w:rsid w:val="00824E13"/>
    <w:rsid w:val="00834150"/>
    <w:rsid w:val="00873099"/>
    <w:rsid w:val="008A1276"/>
    <w:rsid w:val="00901627"/>
    <w:rsid w:val="009333AB"/>
    <w:rsid w:val="00995385"/>
    <w:rsid w:val="009D790E"/>
    <w:rsid w:val="00A124EC"/>
    <w:rsid w:val="00A16B6C"/>
    <w:rsid w:val="00A26D7F"/>
    <w:rsid w:val="00A272B6"/>
    <w:rsid w:val="00A37BC7"/>
    <w:rsid w:val="00A41C39"/>
    <w:rsid w:val="00AE0A59"/>
    <w:rsid w:val="00B24D08"/>
    <w:rsid w:val="00B42FD4"/>
    <w:rsid w:val="00B57CF4"/>
    <w:rsid w:val="00B61DD2"/>
    <w:rsid w:val="00BA3EEF"/>
    <w:rsid w:val="00BB506E"/>
    <w:rsid w:val="00C34BB2"/>
    <w:rsid w:val="00C87B87"/>
    <w:rsid w:val="00C95084"/>
    <w:rsid w:val="00CA339C"/>
    <w:rsid w:val="00CB5602"/>
    <w:rsid w:val="00CC0D30"/>
    <w:rsid w:val="00D07E42"/>
    <w:rsid w:val="00D13203"/>
    <w:rsid w:val="00D15BAA"/>
    <w:rsid w:val="00D35889"/>
    <w:rsid w:val="00D519B7"/>
    <w:rsid w:val="00D626CE"/>
    <w:rsid w:val="00D71909"/>
    <w:rsid w:val="00D73BF4"/>
    <w:rsid w:val="00DB445E"/>
    <w:rsid w:val="00DC13F2"/>
    <w:rsid w:val="00DD21A7"/>
    <w:rsid w:val="00E00A61"/>
    <w:rsid w:val="00E0432E"/>
    <w:rsid w:val="00E23253"/>
    <w:rsid w:val="00E235D3"/>
    <w:rsid w:val="00E264C6"/>
    <w:rsid w:val="00E45D7C"/>
    <w:rsid w:val="00E83A2A"/>
    <w:rsid w:val="00E87160"/>
    <w:rsid w:val="00EA46BD"/>
    <w:rsid w:val="00EB1CC5"/>
    <w:rsid w:val="00EB7FBB"/>
    <w:rsid w:val="00ED1492"/>
    <w:rsid w:val="00ED6CEF"/>
    <w:rsid w:val="00F014DC"/>
    <w:rsid w:val="00F21ED8"/>
    <w:rsid w:val="00F50C3B"/>
    <w:rsid w:val="00F5571D"/>
    <w:rsid w:val="00F82D3E"/>
    <w:rsid w:val="00FB4B07"/>
    <w:rsid w:val="00FB5AE2"/>
    <w:rsid w:val="00FD7E19"/>
    <w:rsid w:val="00FE0987"/>
    <w:rsid w:val="00FE548F"/>
    <w:rsid w:val="00FF7B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8ECC6"/>
  <w15:chartTrackingRefBased/>
  <w15:docId w15:val="{D5688DA1-939C-4353-A832-9CD39DD50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732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732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7328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7328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7328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7328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328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328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328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7328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7328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7328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7328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73285"/>
    <w:rPr>
      <w:rFonts w:eastAsiaTheme="majorEastAsia" w:cstheme="majorBidi"/>
      <w:color w:val="0F4761" w:themeColor="accent1" w:themeShade="BF"/>
    </w:rPr>
  </w:style>
  <w:style w:type="character" w:customStyle="1" w:styleId="6Char">
    <w:name w:val="عنوان 6 Char"/>
    <w:basedOn w:val="a0"/>
    <w:link w:val="6"/>
    <w:uiPriority w:val="9"/>
    <w:semiHidden/>
    <w:rsid w:val="00173285"/>
    <w:rPr>
      <w:rFonts w:eastAsiaTheme="majorEastAsia" w:cstheme="majorBidi"/>
      <w:i/>
      <w:iCs/>
      <w:color w:val="595959" w:themeColor="text1" w:themeTint="A6"/>
    </w:rPr>
  </w:style>
  <w:style w:type="character" w:customStyle="1" w:styleId="7Char">
    <w:name w:val="عنوان 7 Char"/>
    <w:basedOn w:val="a0"/>
    <w:link w:val="7"/>
    <w:uiPriority w:val="9"/>
    <w:semiHidden/>
    <w:rsid w:val="00173285"/>
    <w:rPr>
      <w:rFonts w:eastAsiaTheme="majorEastAsia" w:cstheme="majorBidi"/>
      <w:color w:val="595959" w:themeColor="text1" w:themeTint="A6"/>
    </w:rPr>
  </w:style>
  <w:style w:type="character" w:customStyle="1" w:styleId="8Char">
    <w:name w:val="عنوان 8 Char"/>
    <w:basedOn w:val="a0"/>
    <w:link w:val="8"/>
    <w:uiPriority w:val="9"/>
    <w:semiHidden/>
    <w:rsid w:val="00173285"/>
    <w:rPr>
      <w:rFonts w:eastAsiaTheme="majorEastAsia" w:cstheme="majorBidi"/>
      <w:i/>
      <w:iCs/>
      <w:color w:val="272727" w:themeColor="text1" w:themeTint="D8"/>
    </w:rPr>
  </w:style>
  <w:style w:type="character" w:customStyle="1" w:styleId="9Char">
    <w:name w:val="عنوان 9 Char"/>
    <w:basedOn w:val="a0"/>
    <w:link w:val="9"/>
    <w:uiPriority w:val="9"/>
    <w:semiHidden/>
    <w:rsid w:val="00173285"/>
    <w:rPr>
      <w:rFonts w:eastAsiaTheme="majorEastAsia" w:cstheme="majorBidi"/>
      <w:color w:val="272727" w:themeColor="text1" w:themeTint="D8"/>
    </w:rPr>
  </w:style>
  <w:style w:type="paragraph" w:styleId="a3">
    <w:name w:val="Title"/>
    <w:basedOn w:val="a"/>
    <w:next w:val="a"/>
    <w:link w:val="Char"/>
    <w:uiPriority w:val="10"/>
    <w:qFormat/>
    <w:rsid w:val="001732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328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328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328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3285"/>
    <w:pPr>
      <w:spacing w:before="160"/>
      <w:jc w:val="center"/>
    </w:pPr>
    <w:rPr>
      <w:i/>
      <w:iCs/>
      <w:color w:val="404040" w:themeColor="text1" w:themeTint="BF"/>
    </w:rPr>
  </w:style>
  <w:style w:type="character" w:customStyle="1" w:styleId="Char1">
    <w:name w:val="اقتباس Char"/>
    <w:basedOn w:val="a0"/>
    <w:link w:val="a5"/>
    <w:uiPriority w:val="29"/>
    <w:rsid w:val="00173285"/>
    <w:rPr>
      <w:i/>
      <w:iCs/>
      <w:color w:val="404040" w:themeColor="text1" w:themeTint="BF"/>
    </w:rPr>
  </w:style>
  <w:style w:type="paragraph" w:styleId="a6">
    <w:name w:val="List Paragraph"/>
    <w:basedOn w:val="a"/>
    <w:uiPriority w:val="34"/>
    <w:qFormat/>
    <w:rsid w:val="00173285"/>
    <w:pPr>
      <w:ind w:left="720"/>
      <w:contextualSpacing/>
    </w:pPr>
  </w:style>
  <w:style w:type="character" w:styleId="a7">
    <w:name w:val="Intense Emphasis"/>
    <w:basedOn w:val="a0"/>
    <w:uiPriority w:val="21"/>
    <w:qFormat/>
    <w:rsid w:val="00173285"/>
    <w:rPr>
      <w:i/>
      <w:iCs/>
      <w:color w:val="0F4761" w:themeColor="accent1" w:themeShade="BF"/>
    </w:rPr>
  </w:style>
  <w:style w:type="paragraph" w:styleId="a8">
    <w:name w:val="Intense Quote"/>
    <w:basedOn w:val="a"/>
    <w:next w:val="a"/>
    <w:link w:val="Char2"/>
    <w:uiPriority w:val="30"/>
    <w:qFormat/>
    <w:rsid w:val="001732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73285"/>
    <w:rPr>
      <w:i/>
      <w:iCs/>
      <w:color w:val="0F4761" w:themeColor="accent1" w:themeShade="BF"/>
    </w:rPr>
  </w:style>
  <w:style w:type="character" w:styleId="a9">
    <w:name w:val="Intense Reference"/>
    <w:basedOn w:val="a0"/>
    <w:uiPriority w:val="32"/>
    <w:qFormat/>
    <w:rsid w:val="00173285"/>
    <w:rPr>
      <w:b/>
      <w:bCs/>
      <w:smallCaps/>
      <w:color w:val="0F4761" w:themeColor="accent1" w:themeShade="BF"/>
      <w:spacing w:val="5"/>
    </w:rPr>
  </w:style>
  <w:style w:type="paragraph" w:styleId="aa">
    <w:name w:val="Bibliography"/>
    <w:basedOn w:val="a"/>
    <w:next w:val="a"/>
    <w:uiPriority w:val="37"/>
    <w:unhideWhenUsed/>
    <w:rsid w:val="004F4747"/>
    <w:pPr>
      <w:spacing w:after="0" w:line="480" w:lineRule="auto"/>
      <w:ind w:left="720" w:hanging="720"/>
    </w:pPr>
  </w:style>
  <w:style w:type="paragraph" w:styleId="ab">
    <w:name w:val="footer"/>
    <w:basedOn w:val="a"/>
    <w:link w:val="Char3"/>
    <w:uiPriority w:val="99"/>
    <w:unhideWhenUsed/>
    <w:rsid w:val="001857C0"/>
    <w:pPr>
      <w:widowControl w:val="0"/>
      <w:tabs>
        <w:tab w:val="center" w:pos="4320"/>
        <w:tab w:val="right" w:pos="8640"/>
      </w:tabs>
      <w:autoSpaceDE w:val="0"/>
      <w:autoSpaceDN w:val="0"/>
      <w:bidi w:val="0"/>
      <w:spacing w:after="0" w:line="240" w:lineRule="auto"/>
    </w:pPr>
    <w:rPr>
      <w:rFonts w:ascii="Calibri" w:eastAsia="Calibri" w:hAnsi="Calibri" w:cs="Calibri"/>
      <w14:ligatures w14:val="none"/>
    </w:rPr>
  </w:style>
  <w:style w:type="character" w:customStyle="1" w:styleId="Char3">
    <w:name w:val="تذييل الصفحة Char"/>
    <w:basedOn w:val="a0"/>
    <w:link w:val="ab"/>
    <w:uiPriority w:val="99"/>
    <w:rsid w:val="001857C0"/>
    <w:rPr>
      <w:rFonts w:ascii="Calibri" w:eastAsia="Calibri" w:hAnsi="Calibri" w:cs="Calibri"/>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769</TotalTime>
  <Pages>23</Pages>
  <Words>18207</Words>
  <Characters>103783</Characters>
  <Application>Microsoft Office Word</Application>
  <DocSecurity>0</DocSecurity>
  <Lines>864</Lines>
  <Paragraphs>243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سامي مناحي المقاطي</dc:creator>
  <cp:keywords/>
  <dc:description/>
  <cp:lastModifiedBy>سامي مناحي المقاطي</cp:lastModifiedBy>
  <cp:revision>115</cp:revision>
  <dcterms:created xsi:type="dcterms:W3CDTF">2026-02-19T21:13:00Z</dcterms:created>
  <dcterms:modified xsi:type="dcterms:W3CDTF">2026-03-03T17:45:00Z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zotero-version="7.0.11"&gt;&lt;session id="gbJak1yP"/&gt;&lt;style id="http://www.zotero.org/styles/apa" locale="en-GB" hasBibliography="1" bibliographyStyleHasBeenSet="1"/&gt;&lt;prefs&gt;&lt;pref name="fieldType" value="Field"/&gt;&lt;/prefs&gt;&lt;/data&gt;</vt:lpwstr>
  </property>
</Properties>
</file>