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7346050" w:rsidR="009125CE" w:rsidRPr="0028306F" w:rsidRDefault="007C525E" w:rsidP="007C525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8306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F48FCDC">
            <wp:simplePos x="0" y="0"/>
            <wp:positionH relativeFrom="margin">
              <wp:posOffset>400050</wp:posOffset>
            </wp:positionH>
            <wp:positionV relativeFrom="margin">
              <wp:posOffset>-41910</wp:posOffset>
            </wp:positionV>
            <wp:extent cx="1556385" cy="1443990"/>
            <wp:effectExtent l="0" t="0" r="571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6385" cy="1443990"/>
                    </a:xfrm>
                    <a:prstGeom prst="rect">
                      <a:avLst/>
                    </a:prstGeom>
                  </pic:spPr>
                </pic:pic>
              </a:graphicData>
            </a:graphic>
            <wp14:sizeRelH relativeFrom="margin">
              <wp14:pctWidth>0</wp14:pctWidth>
            </wp14:sizeRelH>
            <wp14:sizeRelV relativeFrom="margin">
              <wp14:pctHeight>0</wp14:pctHeight>
            </wp14:sizeRelV>
          </wp:anchor>
        </w:drawing>
      </w:r>
      <w:r w:rsidR="009125CE" w:rsidRPr="0028306F">
        <w:rPr>
          <w:rFonts w:ascii="Simplified Arabic" w:hAnsi="Simplified Arabic" w:cs="Simplified Arabic"/>
          <w:b/>
          <w:bCs/>
          <w:color w:val="000000" w:themeColor="text1"/>
          <w:sz w:val="32"/>
          <w:szCs w:val="32"/>
          <w:rtl/>
          <w:lang w:bidi="ar-EG"/>
        </w:rPr>
        <w:t xml:space="preserve">جامعة ميدأوشن </w:t>
      </w:r>
    </w:p>
    <w:p w14:paraId="1E957002" w14:textId="447C14BD" w:rsidR="00F546CE" w:rsidRPr="0028306F" w:rsidRDefault="009125CE" w:rsidP="007C525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8306F">
        <w:rPr>
          <w:rFonts w:ascii="Simplified Arabic" w:hAnsi="Simplified Arabic" w:cs="Simplified Arabic"/>
          <w:b/>
          <w:bCs/>
          <w:color w:val="000000" w:themeColor="text1"/>
          <w:sz w:val="32"/>
          <w:szCs w:val="32"/>
          <w:lang w:bidi="ar-EG"/>
        </w:rPr>
        <w:t xml:space="preserve"> </w:t>
      </w:r>
      <w:r w:rsidRPr="0028306F">
        <w:rPr>
          <w:rFonts w:ascii="Simplified Arabic" w:hAnsi="Simplified Arabic" w:cs="Simplified Arabic"/>
          <w:b/>
          <w:bCs/>
          <w:color w:val="000000" w:themeColor="text1"/>
          <w:sz w:val="32"/>
          <w:szCs w:val="32"/>
          <w:rtl/>
          <w:lang w:bidi="ar-EG"/>
        </w:rPr>
        <w:t xml:space="preserve">كلية </w:t>
      </w:r>
      <w:r w:rsidR="008C42C1" w:rsidRPr="0028306F">
        <w:rPr>
          <w:rFonts w:ascii="Simplified Arabic" w:hAnsi="Simplified Arabic" w:cs="Simplified Arabic"/>
          <w:b/>
          <w:bCs/>
          <w:color w:val="000000" w:themeColor="text1"/>
          <w:sz w:val="32"/>
          <w:szCs w:val="32"/>
          <w:rtl/>
          <w:lang w:bidi="ar-EG"/>
        </w:rPr>
        <w:t>الإدارة</w:t>
      </w:r>
      <w:r w:rsidRPr="0028306F">
        <w:rPr>
          <w:rFonts w:ascii="Simplified Arabic" w:hAnsi="Simplified Arabic" w:cs="Simplified Arabic"/>
          <w:b/>
          <w:bCs/>
          <w:color w:val="000000" w:themeColor="text1"/>
          <w:sz w:val="32"/>
          <w:szCs w:val="32"/>
          <w:rtl/>
          <w:lang w:bidi="ar-EG"/>
        </w:rPr>
        <w:t xml:space="preserve"> </w:t>
      </w:r>
    </w:p>
    <w:p w14:paraId="5F6542BF" w14:textId="0E552D0E" w:rsidR="009125CE" w:rsidRPr="0028306F" w:rsidRDefault="00F86421" w:rsidP="007C525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8306F">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28306F" w:rsidRDefault="00CC6261" w:rsidP="007C525E">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2CA5DF4" w14:textId="77777777" w:rsidR="00E1067D" w:rsidRPr="0028306F" w:rsidRDefault="00E1067D" w:rsidP="007C525E">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8306F">
        <w:rPr>
          <w:rFonts w:ascii="Simplified Arabic" w:hAnsi="Simplified Arabic" w:cs="Simplified Arabic"/>
          <w:b/>
          <w:bCs/>
          <w:color w:val="000000" w:themeColor="text1"/>
          <w:sz w:val="40"/>
          <w:szCs w:val="40"/>
          <w:rtl/>
        </w:rPr>
        <w:t xml:space="preserve">أثر تطبيق التقنيات الرقمية على كفاءة الأداء التشغيلي في البنوك الرقمية – دراسة ميدانية على </w:t>
      </w:r>
      <w:r w:rsidRPr="0028306F">
        <w:rPr>
          <w:rFonts w:ascii="Simplified Arabic" w:hAnsi="Simplified Arabic" w:cs="Simplified Arabic"/>
          <w:b/>
          <w:bCs/>
          <w:color w:val="000000" w:themeColor="text1"/>
          <w:sz w:val="40"/>
          <w:szCs w:val="40"/>
        </w:rPr>
        <w:t>stc bank</w:t>
      </w:r>
      <w:r w:rsidRPr="0028306F">
        <w:rPr>
          <w:rFonts w:ascii="Simplified Arabic" w:hAnsi="Simplified Arabic" w:cs="Simplified Arabic"/>
          <w:b/>
          <w:bCs/>
          <w:color w:val="000000" w:themeColor="text1"/>
          <w:sz w:val="40"/>
          <w:szCs w:val="40"/>
          <w:rtl/>
        </w:rPr>
        <w:t>.</w:t>
      </w:r>
    </w:p>
    <w:p w14:paraId="31305C40" w14:textId="77777777" w:rsidR="007C525E" w:rsidRPr="0028306F" w:rsidRDefault="007C525E" w:rsidP="007C525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5DDF83A6" w:rsidR="009125CE" w:rsidRPr="0028306F" w:rsidRDefault="009125CE" w:rsidP="007C525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306F">
        <w:rPr>
          <w:rFonts w:ascii="Simplified Arabic" w:hAnsi="Simplified Arabic" w:cs="Simplified Arabic"/>
          <w:b/>
          <w:bCs/>
          <w:color w:val="000000" w:themeColor="text1"/>
          <w:sz w:val="36"/>
          <w:szCs w:val="36"/>
          <w:rtl/>
          <w:lang w:bidi="ar-EG"/>
        </w:rPr>
        <w:t>إعداد الطالب/</w:t>
      </w:r>
    </w:p>
    <w:p w14:paraId="0EF72987" w14:textId="70E156BE" w:rsidR="00373873" w:rsidRPr="0028306F" w:rsidRDefault="00373873" w:rsidP="007C525E">
      <w:pPr>
        <w:spacing w:before="100" w:beforeAutospacing="1" w:after="100" w:afterAutospacing="1" w:line="276" w:lineRule="auto"/>
        <w:jc w:val="center"/>
        <w:rPr>
          <w:rFonts w:ascii="Simplified Arabic" w:hAnsi="Simplified Arabic" w:cs="Simplified Arabic"/>
          <w:color w:val="000000" w:themeColor="text1"/>
          <w:sz w:val="36"/>
          <w:szCs w:val="36"/>
        </w:rPr>
      </w:pPr>
      <w:r w:rsidRPr="0028306F">
        <w:rPr>
          <w:rFonts w:ascii="Simplified Arabic" w:hAnsi="Simplified Arabic" w:cs="Simplified Arabic"/>
          <w:color w:val="000000" w:themeColor="text1"/>
          <w:sz w:val="36"/>
          <w:szCs w:val="36"/>
          <w:rtl/>
        </w:rPr>
        <w:t>يزيد ابراهيم الدويرج</w:t>
      </w:r>
    </w:p>
    <w:p w14:paraId="28EAB08F" w14:textId="47A6C7E8" w:rsidR="00373873" w:rsidRPr="0028306F" w:rsidRDefault="00373873" w:rsidP="007C525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8306F">
        <w:rPr>
          <w:rFonts w:ascii="Simplified Arabic" w:hAnsi="Simplified Arabic" w:cs="Simplified Arabic"/>
          <w:color w:val="000000" w:themeColor="text1"/>
          <w:sz w:val="36"/>
          <w:szCs w:val="36"/>
        </w:rPr>
        <w:t>253000374</w:t>
      </w:r>
    </w:p>
    <w:tbl>
      <w:tblPr>
        <w:bidiVisual/>
        <w:tblW w:w="0" w:type="auto"/>
        <w:tblLook w:val="04A0" w:firstRow="1" w:lastRow="0" w:firstColumn="1" w:lastColumn="0" w:noHBand="0" w:noVBand="1"/>
      </w:tblPr>
      <w:tblGrid>
        <w:gridCol w:w="4530"/>
        <w:gridCol w:w="4531"/>
      </w:tblGrid>
      <w:tr w:rsidR="007C525E" w:rsidRPr="0028306F" w14:paraId="7B4337B1" w14:textId="77777777" w:rsidTr="00957DEF">
        <w:tc>
          <w:tcPr>
            <w:tcW w:w="4530" w:type="dxa"/>
          </w:tcPr>
          <w:p w14:paraId="289CAE39" w14:textId="77777777" w:rsidR="007C525E" w:rsidRPr="0028306F" w:rsidRDefault="007C525E" w:rsidP="00957D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306F">
              <w:rPr>
                <w:rFonts w:ascii="Simplified Arabic" w:hAnsi="Simplified Arabic" w:cs="Simplified Arabic" w:hint="cs"/>
                <w:b/>
                <w:bCs/>
                <w:color w:val="000000" w:themeColor="text1"/>
                <w:sz w:val="36"/>
                <w:szCs w:val="36"/>
                <w:rtl/>
                <w:lang w:bidi="ar-EG"/>
              </w:rPr>
              <w:t>المشرف الرئيسي/</w:t>
            </w:r>
          </w:p>
        </w:tc>
        <w:tc>
          <w:tcPr>
            <w:tcW w:w="4531" w:type="dxa"/>
          </w:tcPr>
          <w:p w14:paraId="1DD4796E" w14:textId="77777777" w:rsidR="007C525E" w:rsidRPr="0028306F" w:rsidRDefault="007C525E" w:rsidP="00957D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306F">
              <w:rPr>
                <w:rFonts w:ascii="Simplified Arabic" w:hAnsi="Simplified Arabic" w:cs="Simplified Arabic" w:hint="cs"/>
                <w:b/>
                <w:bCs/>
                <w:color w:val="000000" w:themeColor="text1"/>
                <w:sz w:val="36"/>
                <w:szCs w:val="36"/>
                <w:rtl/>
                <w:lang w:bidi="ar-EG"/>
              </w:rPr>
              <w:t>المشرف الثاني/</w:t>
            </w:r>
          </w:p>
        </w:tc>
      </w:tr>
      <w:tr w:rsidR="007C525E" w:rsidRPr="0028306F" w14:paraId="4AE3D5C5" w14:textId="77777777" w:rsidTr="00957DEF">
        <w:tc>
          <w:tcPr>
            <w:tcW w:w="4530" w:type="dxa"/>
          </w:tcPr>
          <w:p w14:paraId="5CBC6D1F" w14:textId="77777777" w:rsidR="007C525E" w:rsidRPr="0028306F" w:rsidRDefault="007C525E" w:rsidP="00957D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306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3B326C9" w14:textId="77777777" w:rsidR="007C525E" w:rsidRPr="0028306F" w:rsidRDefault="007C525E" w:rsidP="00957D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306F">
              <w:rPr>
                <w:rFonts w:ascii="Simplified Arabic" w:eastAsia="Calibri" w:hAnsi="Simplified Arabic" w:cs="Simplified Arabic"/>
                <w:color w:val="000000" w:themeColor="text1"/>
                <w:kern w:val="0"/>
                <w:sz w:val="36"/>
                <w:szCs w:val="36"/>
                <w:rtl/>
                <w:lang w:bidi="ar-EG"/>
                <w14:ligatures w14:val="none"/>
              </w:rPr>
              <w:t>د.فايز جراد</w:t>
            </w:r>
          </w:p>
        </w:tc>
      </w:tr>
    </w:tbl>
    <w:p w14:paraId="218CBDDC" w14:textId="77777777" w:rsidR="007C525E" w:rsidRPr="0028306F" w:rsidRDefault="007C525E" w:rsidP="007C525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306F">
        <w:rPr>
          <w:rFonts w:ascii="Simplified Arabic" w:hAnsi="Simplified Arabic" w:cs="Simplified Arabic"/>
          <w:b/>
          <w:bCs/>
          <w:color w:val="000000" w:themeColor="text1"/>
          <w:sz w:val="36"/>
          <w:szCs w:val="36"/>
          <w:rtl/>
          <w:lang w:bidi="ar-EG"/>
        </w:rPr>
        <w:t>العام الدراسي:</w:t>
      </w:r>
    </w:p>
    <w:p w14:paraId="2F5C6BDA" w14:textId="77777777" w:rsidR="007C525E" w:rsidRPr="0028306F" w:rsidRDefault="007C525E" w:rsidP="007C525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8306F">
        <w:rPr>
          <w:rFonts w:ascii="Simplified Arabic" w:hAnsi="Simplified Arabic" w:cs="Simplified Arabic" w:hint="cs"/>
          <w:color w:val="000000" w:themeColor="text1"/>
          <w:sz w:val="36"/>
          <w:szCs w:val="36"/>
          <w:rtl/>
          <w:lang w:bidi="ar-EG"/>
        </w:rPr>
        <w:t xml:space="preserve">1448 </w:t>
      </w:r>
      <w:r w:rsidRPr="0028306F">
        <w:rPr>
          <w:rFonts w:ascii="Simplified Arabic" w:hAnsi="Simplified Arabic" w:cs="Simplified Arabic"/>
          <w:color w:val="000000" w:themeColor="text1"/>
          <w:sz w:val="36"/>
          <w:szCs w:val="36"/>
          <w:rtl/>
          <w:lang w:bidi="ar-EG"/>
        </w:rPr>
        <w:t>–</w:t>
      </w:r>
      <w:r w:rsidRPr="0028306F">
        <w:rPr>
          <w:rFonts w:ascii="Simplified Arabic" w:hAnsi="Simplified Arabic" w:cs="Simplified Arabic" w:hint="cs"/>
          <w:color w:val="000000" w:themeColor="text1"/>
          <w:sz w:val="36"/>
          <w:szCs w:val="36"/>
          <w:rtl/>
          <w:lang w:bidi="ar-EG"/>
        </w:rPr>
        <w:t xml:space="preserve"> 2026</w:t>
      </w:r>
    </w:p>
    <w:p w14:paraId="18B78443" w14:textId="77777777" w:rsidR="007C525E" w:rsidRPr="0028306F" w:rsidRDefault="007C525E" w:rsidP="007C525E">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7C525E" w:rsidRPr="0028306F" w:rsidSect="007C525E">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D6D7D48" w14:textId="3EBCDF1B" w:rsidR="007C525E" w:rsidRPr="0028306F" w:rsidRDefault="00957DEF" w:rsidP="00957DEF">
      <w:pPr>
        <w:spacing w:before="100" w:beforeAutospacing="1" w:after="100" w:afterAutospacing="1" w:line="276" w:lineRule="auto"/>
        <w:jc w:val="center"/>
        <w:outlineLvl w:val="0"/>
        <w:rPr>
          <w:rFonts w:ascii="Simplified Arabic" w:hAnsi="Simplified Arabic" w:cs="Simplified Arabic"/>
          <w:b/>
          <w:bCs/>
          <w:color w:val="000000" w:themeColor="text1"/>
          <w:sz w:val="32"/>
          <w:szCs w:val="32"/>
          <w:rtl/>
        </w:rPr>
      </w:pPr>
      <w:bookmarkStart w:id="0" w:name="_Toc234278017"/>
      <w:r w:rsidRPr="0028306F">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2E4C5680" w14:textId="6C4E5EF1" w:rsidR="007C525E" w:rsidRPr="0028306F" w:rsidRDefault="00957DEF" w:rsidP="00957DE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4278018"/>
      <w:r w:rsidRPr="0028306F">
        <w:rPr>
          <w:rFonts w:ascii="Simplified Arabic" w:hAnsi="Simplified Arabic" w:cs="Simplified Arabic" w:hint="cs"/>
          <w:b/>
          <w:bCs/>
          <w:color w:val="000000" w:themeColor="text1"/>
          <w:sz w:val="36"/>
          <w:szCs w:val="36"/>
          <w:rtl/>
        </w:rPr>
        <w:t>1.1 المقدمة</w:t>
      </w:r>
      <w:bookmarkEnd w:id="1"/>
    </w:p>
    <w:p w14:paraId="1E9BFA87" w14:textId="1717F16A" w:rsidR="004D23CE" w:rsidRPr="0028306F" w:rsidRDefault="004D23CE" w:rsidP="00957DEF">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28306F">
        <w:rPr>
          <w:rFonts w:ascii="Simplified Arabic" w:hAnsi="Simplified Arabic" w:cs="Simplified Arabic"/>
          <w:color w:val="000000" w:themeColor="text1"/>
          <w:sz w:val="28"/>
          <w:szCs w:val="28"/>
          <w:rtl/>
        </w:rPr>
        <w:t>يشهد العالم المعاصر تحولات رقمية متسارعة ألقت بظلالها على مختلف القطاعات الاقتصادية والخدمية، حيث أصبحت التقنيات الرقمية قوة دافعة رئيسية لإعادة تشكيل بيئة الأعمال وتغيير أنماط تقديم الخدمات، ويُعد القطاع المصرفي من أكثر القطاعات تأثراً بهذه التحولات، إذ فرض التطور المتلاحق في تكنولوجيا المعلومات والاتصالات ضرورة حتمية لتبني نماذج تشغيلية حديثة تستند إلى التقنيات الرقمية المتقدمة لمواكبة التغيرات في توقعات العملاء وتلبية متطلبات المنافسة المتصاعدة، ولا سيما مع بروز مفهوم البنوك الرقمية التي تعتمد كلياً على البنية التحتية التقنية في تقديم خدماتها المصرفية</w:t>
      </w:r>
      <w:r w:rsidRPr="0028306F">
        <w:rPr>
          <w:rFonts w:ascii="Simplified Arabic" w:hAnsi="Simplified Arabic" w:cs="Simplified Arabic"/>
          <w:color w:val="000000" w:themeColor="text1"/>
          <w:sz w:val="28"/>
          <w:szCs w:val="28"/>
        </w:rPr>
        <w:t xml:space="preserve"> (Kahrovi</w:t>
      </w:r>
      <w:r w:rsidRPr="0028306F">
        <w:rPr>
          <w:rFonts w:ascii="Cambria" w:hAnsi="Cambria" w:cs="Cambria"/>
          <w:color w:val="000000" w:themeColor="text1"/>
          <w:sz w:val="28"/>
          <w:szCs w:val="28"/>
        </w:rPr>
        <w:t>ć</w:t>
      </w:r>
      <w:r w:rsidRPr="0028306F">
        <w:rPr>
          <w:rFonts w:ascii="Simplified Arabic" w:hAnsi="Simplified Arabic" w:cs="Simplified Arabic"/>
          <w:color w:val="000000" w:themeColor="text1"/>
          <w:sz w:val="28"/>
          <w:szCs w:val="28"/>
        </w:rPr>
        <w:t xml:space="preserve"> &amp; Avdovi</w:t>
      </w:r>
      <w:r w:rsidRPr="0028306F">
        <w:rPr>
          <w:rFonts w:ascii="Cambria" w:hAnsi="Cambria" w:cs="Cambria"/>
          <w:color w:val="000000" w:themeColor="text1"/>
          <w:sz w:val="28"/>
          <w:szCs w:val="28"/>
        </w:rPr>
        <w:t>ć</w:t>
      </w:r>
      <w:r w:rsidRPr="0028306F">
        <w:rPr>
          <w:rFonts w:ascii="Simplified Arabic" w:hAnsi="Simplified Arabic" w:cs="Simplified Arabic"/>
          <w:color w:val="000000" w:themeColor="text1"/>
          <w:sz w:val="28"/>
          <w:szCs w:val="28"/>
        </w:rPr>
        <w:t>, 2023).</w:t>
      </w:r>
    </w:p>
    <w:p w14:paraId="60E6CDC8" w14:textId="4A31B105" w:rsidR="004D23CE" w:rsidRPr="0028306F" w:rsidRDefault="004D23CE" w:rsidP="00957DEF">
      <w:pPr>
        <w:pStyle w:val="NormalWeb"/>
        <w:bidi/>
        <w:spacing w:line="276" w:lineRule="auto"/>
        <w:ind w:firstLine="424"/>
        <w:jc w:val="both"/>
        <w:rPr>
          <w:rFonts w:ascii="Simplified Arabic" w:hAnsi="Simplified Arabic" w:cs="Simplified Arabic"/>
          <w:color w:val="000000" w:themeColor="text1"/>
          <w:sz w:val="28"/>
          <w:szCs w:val="28"/>
        </w:rPr>
      </w:pPr>
      <w:r w:rsidRPr="0028306F">
        <w:rPr>
          <w:rFonts w:ascii="Simplified Arabic" w:hAnsi="Simplified Arabic" w:cs="Simplified Arabic"/>
          <w:color w:val="000000" w:themeColor="text1"/>
          <w:sz w:val="28"/>
          <w:szCs w:val="28"/>
          <w:rtl/>
        </w:rPr>
        <w:t>وتتعدد التقنيات الرقمية التي أحدثت نقلة نوعية في القطاع المصرفي، ومن أبرزها الذكاء الاصطناعي وتحليلات البيانات الضخمة التي تتيح للبنوك تحليل كميات هائلة من البيانات في الوقت الحقيقي لدعم عملية اتخاذ القرار، والحوسبة السحابية التي توفر بنية تحتية مرنة وقابلة للتوسع بتكاليف أقل، وأتمتة العمليات الروبوتية التي تسهم في تنفيذ المهام المتكررة بدقة عالية وسرعة فائقة، فضلاً عن تقنيات الدفع الرقمي والمصرفية المفتوحة التي أعادت تعريف طريقة تفاعل العملاء مع الخدمات المالية. وقد أكدت الدراسات الحديثة أن الدمج بين هذه التقنيات يفتح آفاقاً واسعة لتحسين جودة العمليات المصرفية والارتقاء بمستوى الخدمات المقدمة (ياسين واخرون، 2023).</w:t>
      </w:r>
    </w:p>
    <w:p w14:paraId="1171491A" w14:textId="6F60D7F8" w:rsidR="004D23CE" w:rsidRPr="0028306F" w:rsidRDefault="004D23CE" w:rsidP="00957DEF">
      <w:pPr>
        <w:pStyle w:val="NormalWeb"/>
        <w:bidi/>
        <w:spacing w:line="276" w:lineRule="auto"/>
        <w:ind w:firstLine="424"/>
        <w:jc w:val="both"/>
        <w:rPr>
          <w:rFonts w:ascii="Simplified Arabic" w:hAnsi="Simplified Arabic" w:cs="Simplified Arabic"/>
          <w:color w:val="000000" w:themeColor="text1"/>
          <w:sz w:val="28"/>
          <w:szCs w:val="28"/>
        </w:rPr>
      </w:pPr>
      <w:r w:rsidRPr="0028306F">
        <w:rPr>
          <w:rFonts w:ascii="Simplified Arabic" w:hAnsi="Simplified Arabic" w:cs="Simplified Arabic"/>
          <w:color w:val="000000" w:themeColor="text1"/>
          <w:sz w:val="28"/>
          <w:szCs w:val="28"/>
          <w:rtl/>
        </w:rPr>
        <w:t>تُعد كفاءة الأداء التشغيلي من المفاهيم الجوهرية التي تحظى باهتمام متزايد في أدبيات الإدارة والأعمال، إذ تعكس قدرة المؤسسة على استغلال مواردها المتاحة بالشكل الأمثل لتحقيق مخرجاتها المرجوة بأقل تكلفة وأعلى جودة وأسرع وقت ممكن. وتبرز أهمية كفاءة الأداء التشغيلي بصفة خاصة في البنوك الرقمية التي تعتمد في جوهر عملياتها على التقنيات الحديثة، مما يجعل تحقيق الكفاءة التشغيلية مرتبطاً ارتباطاً وثيقاً بمدى فاعلية تطبيق هذه التقنيات وتوظيفها في العمليات المصرفية اليومية (عبدالعزيز، 2021)</w:t>
      </w:r>
      <w:r w:rsidRPr="0028306F">
        <w:rPr>
          <w:rFonts w:ascii="Simplified Arabic" w:hAnsi="Simplified Arabic" w:cs="Simplified Arabic"/>
          <w:color w:val="000000" w:themeColor="text1"/>
          <w:sz w:val="28"/>
          <w:szCs w:val="28"/>
        </w:rPr>
        <w:t>.</w:t>
      </w:r>
    </w:p>
    <w:p w14:paraId="420E1CF2" w14:textId="71DE2889" w:rsidR="004D23CE" w:rsidRPr="0028306F" w:rsidRDefault="004D23CE" w:rsidP="00957DEF">
      <w:pPr>
        <w:pStyle w:val="NormalWeb"/>
        <w:bidi/>
        <w:spacing w:line="276" w:lineRule="auto"/>
        <w:ind w:firstLine="424"/>
        <w:jc w:val="both"/>
        <w:rPr>
          <w:rFonts w:ascii="Simplified Arabic" w:hAnsi="Simplified Arabic" w:cs="Simplified Arabic"/>
          <w:color w:val="000000" w:themeColor="text1"/>
          <w:sz w:val="28"/>
          <w:szCs w:val="28"/>
        </w:rPr>
      </w:pPr>
      <w:r w:rsidRPr="0028306F">
        <w:rPr>
          <w:rFonts w:ascii="Simplified Arabic" w:hAnsi="Simplified Arabic" w:cs="Simplified Arabic"/>
          <w:color w:val="000000" w:themeColor="text1"/>
          <w:sz w:val="28"/>
          <w:szCs w:val="28"/>
          <w:rtl/>
        </w:rPr>
        <w:t xml:space="preserve">وتشمل كفاءة الأداء التشغيلي أبعاداً متعددة تتكامل فيما بينها، من أبرزها خفض التكاليف التشغيلية وسرعة إنجاز العمليات وجودة الخدمات المصرفية والمرونة التشغيلية في الاستجابة للمتغيرات البيئية والتنافسية. وقد أشارت الدراسات إلى أن المؤسسات التي تتبنى نهجاً متكاملاً في تحسين أبعاد الأداء </w:t>
      </w:r>
      <w:r w:rsidRPr="0028306F">
        <w:rPr>
          <w:rFonts w:ascii="Simplified Arabic" w:hAnsi="Simplified Arabic" w:cs="Simplified Arabic"/>
          <w:color w:val="000000" w:themeColor="text1"/>
          <w:sz w:val="28"/>
          <w:szCs w:val="28"/>
          <w:rtl/>
        </w:rPr>
        <w:lastRenderedPageBreak/>
        <w:t>التشغيلي تحقق ميزة تنافسية مستدامة تمكّنها من التكيف مع ديناميكيات السوق المتغيرة وتلبية توقعات أصحاب المصلحة (سلامة واخرون ، 2024)</w:t>
      </w:r>
      <w:r w:rsidRPr="0028306F">
        <w:rPr>
          <w:rFonts w:ascii="Simplified Arabic" w:hAnsi="Simplified Arabic" w:cs="Simplified Arabic"/>
          <w:color w:val="000000" w:themeColor="text1"/>
          <w:sz w:val="28"/>
          <w:szCs w:val="28"/>
        </w:rPr>
        <w:t>.</w:t>
      </w:r>
    </w:p>
    <w:p w14:paraId="32795A17" w14:textId="720B41DD" w:rsidR="004D23CE" w:rsidRPr="0028306F" w:rsidRDefault="004D23CE" w:rsidP="00957DEF">
      <w:pPr>
        <w:pStyle w:val="NormalWeb"/>
        <w:bidi/>
        <w:spacing w:line="276" w:lineRule="auto"/>
        <w:ind w:firstLine="424"/>
        <w:jc w:val="both"/>
        <w:rPr>
          <w:rFonts w:ascii="Simplified Arabic" w:hAnsi="Simplified Arabic" w:cs="Simplified Arabic"/>
          <w:color w:val="000000" w:themeColor="text1"/>
          <w:sz w:val="28"/>
          <w:szCs w:val="28"/>
        </w:rPr>
      </w:pPr>
      <w:r w:rsidRPr="0028306F">
        <w:rPr>
          <w:rFonts w:ascii="Simplified Arabic" w:hAnsi="Simplified Arabic" w:cs="Simplified Arabic"/>
          <w:color w:val="000000" w:themeColor="text1"/>
          <w:sz w:val="28"/>
          <w:szCs w:val="28"/>
          <w:rtl/>
        </w:rPr>
        <w:t>وفي ضوء العلاقة الوثيقة بين التقنيات الرقمية وكفاءة الأداء التشغيلي، تتأكد الحاجة إلى دراسة هذه العلاقة في سياق البنوك الرقمية التي تمثل نموذجاً فريداً يختلف عن البنوك التقليدية من حيث الاعتماد الكلي على التقنيات الرقمية في كافة عملياتها، وقد أثبتت الدراسات أن رقمنة الخدمات تعزز الكفاءة التشغيلية وأداء المؤسسة بشكل مباشر، وأن قدرات التحول الرقمي تؤدي دوراً وسيطاً في تحسين الأداء التشغيلي للمؤسسات</w:t>
      </w:r>
      <w:r w:rsidRPr="0028306F">
        <w:rPr>
          <w:rFonts w:ascii="Simplified Arabic" w:hAnsi="Simplified Arabic" w:cs="Simplified Arabic"/>
          <w:color w:val="000000" w:themeColor="text1"/>
          <w:sz w:val="28"/>
          <w:szCs w:val="28"/>
        </w:rPr>
        <w:t xml:space="preserve"> (Harahap et al., 2024).</w:t>
      </w:r>
    </w:p>
    <w:p w14:paraId="1424865A" w14:textId="002A410B" w:rsidR="001F55EF" w:rsidRPr="0028306F" w:rsidRDefault="004D23CE" w:rsidP="00957DEF">
      <w:pPr>
        <w:pStyle w:val="NormalWeb"/>
        <w:bidi/>
        <w:spacing w:line="276" w:lineRule="auto"/>
        <w:ind w:firstLine="424"/>
        <w:jc w:val="both"/>
        <w:rPr>
          <w:rFonts w:ascii="Simplified Arabic" w:hAnsi="Simplified Arabic" w:cs="Simplified Arabic"/>
          <w:color w:val="000000" w:themeColor="text1"/>
          <w:sz w:val="28"/>
          <w:szCs w:val="28"/>
          <w:rtl/>
        </w:rPr>
      </w:pPr>
      <w:r w:rsidRPr="0028306F">
        <w:rPr>
          <w:rFonts w:ascii="Simplified Arabic" w:hAnsi="Simplified Arabic" w:cs="Simplified Arabic"/>
          <w:color w:val="000000" w:themeColor="text1"/>
          <w:sz w:val="28"/>
          <w:szCs w:val="28"/>
          <w:rtl/>
        </w:rPr>
        <w:t>وعليه، تسعى هذه الدراسة إلى استقصاء أثر تطبيق التقنيات الرقمية بأبعادها (الذكاء الاصطناعي وتحليلات البيانات الضخمة، الحوسبة السحابية، أتمتة العمليات الروبوتية، تقنيات الدفع الرقمي والمصرفية المفتوحة) على كفاءة الأداء التشغيلي في بنك</w:t>
      </w:r>
      <w:r w:rsidRPr="0028306F">
        <w:rPr>
          <w:rFonts w:ascii="Simplified Arabic" w:hAnsi="Simplified Arabic" w:cs="Simplified Arabic"/>
          <w:color w:val="000000" w:themeColor="text1"/>
          <w:sz w:val="28"/>
          <w:szCs w:val="28"/>
        </w:rPr>
        <w:t xml:space="preserve"> STC Bank </w:t>
      </w:r>
      <w:r w:rsidRPr="0028306F">
        <w:rPr>
          <w:rFonts w:ascii="Simplified Arabic" w:hAnsi="Simplified Arabic" w:cs="Simplified Arabic"/>
          <w:color w:val="000000" w:themeColor="text1"/>
          <w:sz w:val="28"/>
          <w:szCs w:val="28"/>
          <w:rtl/>
        </w:rPr>
        <w:t>باعتباره أول بنك رقمي متكامل في المملكة العربية السعودية، وذلك بما يسهم في إثراء الأدبيات العربية في هذا المجال البحثي الحديث وتقديم أدلة تجريبية تدعم صانعي القرار في القطاع المصرفي الرقمي السعودي</w:t>
      </w:r>
      <w:r w:rsidRPr="0028306F">
        <w:rPr>
          <w:rFonts w:ascii="Simplified Arabic" w:hAnsi="Simplified Arabic" w:cs="Simplified Arabic"/>
          <w:color w:val="000000" w:themeColor="text1"/>
          <w:sz w:val="28"/>
          <w:szCs w:val="28"/>
        </w:rPr>
        <w:t xml:space="preserve"> </w:t>
      </w:r>
      <w:r w:rsidRPr="0028306F">
        <w:rPr>
          <w:rFonts w:ascii="Simplified Arabic" w:hAnsi="Simplified Arabic" w:cs="Simplified Arabic"/>
          <w:color w:val="000000" w:themeColor="text1"/>
          <w:sz w:val="28"/>
          <w:szCs w:val="28"/>
          <w:rtl/>
        </w:rPr>
        <w:t>.</w:t>
      </w:r>
      <w:r w:rsidRPr="0028306F">
        <w:rPr>
          <w:rFonts w:ascii="Simplified Arabic" w:hAnsi="Simplified Arabic" w:cs="Simplified Arabic"/>
          <w:color w:val="000000" w:themeColor="text1"/>
          <w:sz w:val="28"/>
          <w:szCs w:val="28"/>
        </w:rPr>
        <w:t xml:space="preserve"> </w:t>
      </w:r>
    </w:p>
    <w:p w14:paraId="3072817C" w14:textId="40652E1B" w:rsidR="00957DEF"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25007302"/>
      <w:bookmarkStart w:id="5" w:name="_Toc169790500"/>
      <w:bookmarkStart w:id="6" w:name="_Toc234278019"/>
      <w:bookmarkEnd w:id="2"/>
      <w:bookmarkEnd w:id="3"/>
      <w:r w:rsidRPr="0028306F">
        <w:rPr>
          <w:rFonts w:ascii="Simplified Arabic" w:eastAsia="Times New Roman" w:hAnsi="Simplified Arabic" w:cs="Simplified Arabic"/>
          <w:b/>
          <w:bCs/>
          <w:color w:val="000000" w:themeColor="text1"/>
          <w:kern w:val="0"/>
          <w:sz w:val="36"/>
          <w:szCs w:val="36"/>
          <w:rtl/>
          <w14:ligatures w14:val="none"/>
        </w:rPr>
        <w:t>2.1 مشكلة الدراسة</w:t>
      </w:r>
      <w:bookmarkEnd w:id="6"/>
    </w:p>
    <w:p w14:paraId="0DE3BCC2" w14:textId="77777777" w:rsidR="004D23CE" w:rsidRPr="0028306F" w:rsidRDefault="004D23CE" w:rsidP="00957DEF">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يشهد القطاع المصرفي العالمي تحولات جوهرية غير مسبوقة مدفوعة بالتسارع المتنامي في تطبيق التقنيات الرقمية المتقدمة، حيث أضحت تقنيات الذكاء الاصطناعي وتحليلات البيانات الضخمة والحوسبة السحابية وأتمتة العمليات الروبوتية وتقنيات الدفع الرقمي والمصرفية المفتوحة ركائز محورية تعيد تشكيل البنية التشغيلية للمؤسسات المصرفية وتفرض تحديات معقدة على نماذج أعمالها التقليدية. وفي خضم هذا التحول، برزت البنوك الرقمية بوصفها نموذجاً مصرفياً ثورياً يعتمد كلياً على البنية التحتية التقنية في تقديم خدماته دون الحاجة إلى فروع مادية، مما يطرح تساؤلات جوهرية حول مدى قدرة هذه التقنيات على تحقيق الكفاءة التشغيلية المنشودة وتحسين مؤشرات الأداء التشغيلي في بيئة مصرفية رقمية بالكامل</w:t>
      </w:r>
      <w:r w:rsidRPr="0028306F">
        <w:rPr>
          <w:rFonts w:ascii="Simplified Arabic" w:eastAsia="Times New Roman" w:hAnsi="Simplified Arabic" w:cs="Simplified Arabic"/>
          <w:color w:val="000000" w:themeColor="text1"/>
          <w:kern w:val="0"/>
          <w:sz w:val="28"/>
          <w:szCs w:val="28"/>
          <w14:ligatures w14:val="none"/>
        </w:rPr>
        <w:t>.</w:t>
      </w:r>
      <w:bookmarkEnd w:id="4"/>
    </w:p>
    <w:p w14:paraId="74CD29DA" w14:textId="628753B3" w:rsidR="004D23CE" w:rsidRPr="0028306F" w:rsidRDefault="004D23CE" w:rsidP="00957DEF">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7" w:name="_Toc225007303"/>
      <w:r w:rsidRPr="0028306F">
        <w:rPr>
          <w:rFonts w:ascii="Simplified Arabic" w:eastAsia="Times New Roman" w:hAnsi="Simplified Arabic" w:cs="Simplified Arabic"/>
          <w:color w:val="000000" w:themeColor="text1"/>
          <w:kern w:val="0"/>
          <w:sz w:val="28"/>
          <w:szCs w:val="28"/>
          <w:rtl/>
          <w14:ligatures w14:val="none"/>
        </w:rPr>
        <w:t>و يكتسب هذا الموضوع أبعاداً استراتيجية بالغة الأهمية، إذ يُعد قطاع البنوك الرقمية أحد أبرز محاور برنامج تطوير القطاع المالي ضمن رؤية المملكة 2030، التي تسعى إلى بناء منظومة مالية رقمية متكاملة وفعّالة. وقد أثمرت هذه التوجهات عن إصدار البنك المركزي السعودي (ساما) تراخيص لثلاثة بنوك رقمية، يتقدمها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 xml:space="preserve">الذي يُعد أول بنك رقمي متكامل في المملكة العربية السعودية، حيث تحوّل من </w:t>
      </w:r>
      <w:r w:rsidRPr="0028306F">
        <w:rPr>
          <w:rFonts w:ascii="Simplified Arabic" w:eastAsia="Times New Roman" w:hAnsi="Simplified Arabic" w:cs="Simplified Arabic"/>
          <w:color w:val="000000" w:themeColor="text1"/>
          <w:kern w:val="0"/>
          <w:sz w:val="28"/>
          <w:szCs w:val="28"/>
          <w:rtl/>
          <w14:ligatures w14:val="none"/>
        </w:rPr>
        <w:lastRenderedPageBreak/>
        <w:t>محفظة رقمية</w:t>
      </w:r>
      <w:r w:rsidRPr="0028306F">
        <w:rPr>
          <w:rFonts w:ascii="Simplified Arabic" w:eastAsia="Times New Roman" w:hAnsi="Simplified Arabic" w:cs="Simplified Arabic"/>
          <w:color w:val="000000" w:themeColor="text1"/>
          <w:kern w:val="0"/>
          <w:sz w:val="28"/>
          <w:szCs w:val="28"/>
          <w14:ligatures w14:val="none"/>
        </w:rPr>
        <w:t xml:space="preserve"> (stc pay) </w:t>
      </w:r>
      <w:r w:rsidRPr="0028306F">
        <w:rPr>
          <w:rFonts w:ascii="Simplified Arabic" w:eastAsia="Times New Roman" w:hAnsi="Simplified Arabic" w:cs="Simplified Arabic"/>
          <w:color w:val="000000" w:themeColor="text1"/>
          <w:kern w:val="0"/>
          <w:sz w:val="28"/>
          <w:szCs w:val="28"/>
          <w:rtl/>
          <w14:ligatures w14:val="none"/>
        </w:rPr>
        <w:t>إلى بنك رقمي مرخّص بالكامل من البنك المركزي السعودي في عام 2025، برأس مال يبلغ 2.5 مليار ريال سعودي. ويأتي هذا التحول في ظل بلوغ نسبة المدفوعات الإلكترونية 79% من إجمالي معاملات التجزئة في المملكة خلال عام 2024 مقارنة بنسبة 70% في عام 2023 وفقاً لبيانات البنك المركزي السعودي، مما يعكس تنامي البيئة الرقمية المصرفية بوتيرة متسارعة تستدعي دراسة معمقة لأثر التقنيات الرقمية على كفاءة العمليات المصرفية</w:t>
      </w:r>
      <w:r w:rsidRPr="0028306F">
        <w:rPr>
          <w:rFonts w:ascii="Simplified Arabic" w:eastAsia="Times New Roman" w:hAnsi="Simplified Arabic" w:cs="Simplified Arabic"/>
          <w:color w:val="000000" w:themeColor="text1"/>
          <w:kern w:val="0"/>
          <w:sz w:val="28"/>
          <w:szCs w:val="28"/>
          <w14:ligatures w14:val="none"/>
        </w:rPr>
        <w:t>.</w:t>
      </w:r>
      <w:bookmarkEnd w:id="7"/>
    </w:p>
    <w:p w14:paraId="7DCB918E" w14:textId="0D5FF775" w:rsidR="004D23CE" w:rsidRPr="0028306F" w:rsidRDefault="004D23CE" w:rsidP="00957DEF">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8" w:name="_Toc225007304"/>
      <w:r w:rsidRPr="0028306F">
        <w:rPr>
          <w:rFonts w:ascii="Simplified Arabic" w:eastAsia="Times New Roman" w:hAnsi="Simplified Arabic" w:cs="Simplified Arabic"/>
          <w:color w:val="000000" w:themeColor="text1"/>
          <w:kern w:val="0"/>
          <w:sz w:val="28"/>
          <w:szCs w:val="28"/>
          <w:rtl/>
          <w14:ligatures w14:val="none"/>
        </w:rPr>
        <w:t>أن التحديات التي تواجه البنوك الرقمية الناشئة كبنك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لا تقتصر على مجرد تبني التقنيات الرقمية، بل تمتد إلى ضرورة تحقيق التوازن الأمثل بين الاستثمارات الضخمة في هذه التقنيات والعوائد الفعلية المتحققة على صعيد الكفاءة التشغيلية. فعلى الرغم من أن الأدبيات الأكاديمية تؤكد الأثر الإيجابي للتقنيات الرقمية على الأداء المؤسسي بشكل عام</w:t>
      </w:r>
      <w:r w:rsidRPr="0028306F">
        <w:rPr>
          <w:rFonts w:ascii="Simplified Arabic" w:eastAsia="Times New Roman" w:hAnsi="Simplified Arabic" w:cs="Simplified Arabic"/>
          <w:color w:val="000000" w:themeColor="text1"/>
          <w:kern w:val="0"/>
          <w:sz w:val="28"/>
          <w:szCs w:val="28"/>
          <w14:ligatures w14:val="none"/>
        </w:rPr>
        <w:t xml:space="preserve"> (Kahrovi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&amp; Avdovi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2023; Yu et al., 2022; Harahap et al., 2024</w:t>
      </w:r>
      <w:proofErr w:type="gramStart"/>
      <w:r w:rsidRPr="0028306F">
        <w:rPr>
          <w:rFonts w:ascii="Simplified Arabic" w:eastAsia="Times New Roman" w:hAnsi="Simplified Arabic" w:cs="Simplified Arabic"/>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rtl/>
          <w14:ligatures w14:val="none"/>
        </w:rPr>
        <w:t>،</w:t>
      </w:r>
      <w:proofErr w:type="gramEnd"/>
      <w:r w:rsidRPr="0028306F">
        <w:rPr>
          <w:rFonts w:ascii="Simplified Arabic" w:eastAsia="Times New Roman" w:hAnsi="Simplified Arabic" w:cs="Simplified Arabic"/>
          <w:color w:val="000000" w:themeColor="text1"/>
          <w:kern w:val="0"/>
          <w:sz w:val="28"/>
          <w:szCs w:val="28"/>
          <w:rtl/>
          <w14:ligatures w14:val="none"/>
        </w:rPr>
        <w:t xml:space="preserve"> إلا أن فجوة بحثية واضحة تتمثل في ندرة الدراسات الميدانية التي تناولت أثر التقنيات الرقمية على كفاءة الأداء التشغيلي في البنوك الرقمية تحديداً وليس البنوك التقليدية، لا سيما في البيئة السعودية التي تتميز بخصوصية تنظيمية وتنافسية فريدة. كما أن معظم الدراسات السابقة تناولت التقنيات الرقمية كمتغير واحد مجمّع دون تفصيل لأثر كل تقنية على حدة، مما يحول دون فهم دقيق للآليات التي تؤثر من خلالها كل تقنية رقمية في مؤشرات الكفاءة التشغيلية المختلفة كخفض التكاليف وسرعة إنجاز العمليات وجودة الخدمات والمرونة التشغيلية</w:t>
      </w:r>
      <w:r w:rsidRPr="0028306F">
        <w:rPr>
          <w:rFonts w:ascii="Simplified Arabic" w:eastAsia="Times New Roman" w:hAnsi="Simplified Arabic" w:cs="Simplified Arabic"/>
          <w:color w:val="000000" w:themeColor="text1"/>
          <w:kern w:val="0"/>
          <w:sz w:val="28"/>
          <w:szCs w:val="28"/>
          <w14:ligatures w14:val="none"/>
        </w:rPr>
        <w:t>.</w:t>
      </w:r>
      <w:bookmarkEnd w:id="8"/>
    </w:p>
    <w:p w14:paraId="4BA5F425" w14:textId="77777777" w:rsidR="004D23CE" w:rsidRPr="0028306F" w:rsidRDefault="004D23CE" w:rsidP="00957DEF">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9" w:name="_Toc225007305"/>
      <w:r w:rsidRPr="0028306F">
        <w:rPr>
          <w:rFonts w:ascii="Simplified Arabic" w:eastAsia="Times New Roman" w:hAnsi="Simplified Arabic" w:cs="Simplified Arabic"/>
          <w:color w:val="000000" w:themeColor="text1"/>
          <w:kern w:val="0"/>
          <w:sz w:val="28"/>
          <w:szCs w:val="28"/>
          <w:rtl/>
          <w14:ligatures w14:val="none"/>
        </w:rPr>
        <w:t>وبناءً على ما سبق، تتبلور مشكلة الدراسة في الحاجة الملحة إلى دراسة ميدانية معمقة تستقصي أثر تطبيق التقنيات الرقمية بأبعادها المتعددة (الذكاء الاصطناعي وتحليلات البيانات الضخمة، الحوسبة السحابية، أتمتة العمليات الروبوتية، تقنيات الدفع الرقمي والمصرفية المفتوحة)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 بما يسهم في سد الفجوة البحثية القائمة وتقديم أدلة تجريبية تدعم متخذي القرار في تعظيم العائد من الاستثمارات التقنية وتحسين الكفاءة التشغيلية. ومن ثمّ يمكن بلورة مشكلة الدراسة في التساؤل الرئيسي التالي</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ما أثر تطبيق التقنيات الرقمية بأبعادها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w:t>
      </w:r>
      <w:bookmarkEnd w:id="9"/>
    </w:p>
    <w:p w14:paraId="5B77F017" w14:textId="54F199AA" w:rsidR="00957DEF"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4278020"/>
      <w:r w:rsidRPr="0028306F">
        <w:rPr>
          <w:rFonts w:ascii="Simplified Arabic" w:eastAsia="Times New Roman" w:hAnsi="Simplified Arabic" w:cs="Simplified Arabic"/>
          <w:b/>
          <w:bCs/>
          <w:color w:val="000000" w:themeColor="text1"/>
          <w:kern w:val="0"/>
          <w:sz w:val="36"/>
          <w:szCs w:val="36"/>
          <w:rtl/>
          <w14:ligatures w14:val="none"/>
        </w:rPr>
        <w:t>3.1 أهداف الدراسة</w:t>
      </w:r>
      <w:bookmarkEnd w:id="10"/>
    </w:p>
    <w:p w14:paraId="4D40DFDA"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تهدف هذه الدراسة إلى دراسة أثر تطبيق التقنيات الرقمية بأبعادها (الذكاء الاصطناعي وتحليلات البيانات الضخمة، الحوسبة السحابية، أتمتة العمليات الروبوتية، تقنيات الدفع الرقمي والمصرفية المفتوحة) </w:t>
      </w:r>
      <w:r w:rsidRPr="0028306F">
        <w:rPr>
          <w:rFonts w:ascii="Simplified Arabic" w:eastAsia="Times New Roman" w:hAnsi="Simplified Arabic" w:cs="Simplified Arabic"/>
          <w:color w:val="000000" w:themeColor="text1"/>
          <w:kern w:val="0"/>
          <w:sz w:val="28"/>
          <w:szCs w:val="28"/>
          <w:rtl/>
          <w14:ligatures w14:val="none"/>
        </w:rPr>
        <w:lastRenderedPageBreak/>
        <w:t>على كفاءة الأداء التشغيلي بأبعاده (خفض التكاليف التشغيلية، سرعة إنجاز العمليات، جودة الخدمات المصرفية، المرونة التشغيلية)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بالمملكة العربية السعودية</w:t>
      </w:r>
      <w:r w:rsidRPr="0028306F">
        <w:rPr>
          <w:rFonts w:ascii="Simplified Arabic" w:eastAsia="Times New Roman" w:hAnsi="Simplified Arabic" w:cs="Simplified Arabic"/>
          <w:color w:val="000000" w:themeColor="text1"/>
          <w:kern w:val="0"/>
          <w:sz w:val="28"/>
          <w:szCs w:val="28"/>
          <w14:ligatures w14:val="none"/>
        </w:rPr>
        <w:t>.</w:t>
      </w:r>
    </w:p>
    <w:p w14:paraId="4CD8857C" w14:textId="77777777" w:rsidR="004D23CE" w:rsidRPr="0028306F" w:rsidRDefault="004D23CE"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1" w:name="_Toc225007307"/>
      <w:r w:rsidRPr="0028306F">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28306F">
        <w:rPr>
          <w:rFonts w:ascii="Simplified Arabic" w:eastAsia="Times New Roman" w:hAnsi="Simplified Arabic" w:cs="Simplified Arabic"/>
          <w:b/>
          <w:bCs/>
          <w:color w:val="000000" w:themeColor="text1"/>
          <w:kern w:val="0"/>
          <w:sz w:val="28"/>
          <w:szCs w:val="28"/>
          <w14:ligatures w14:val="none"/>
        </w:rPr>
        <w:t>:</w:t>
      </w:r>
      <w:bookmarkEnd w:id="11"/>
    </w:p>
    <w:p w14:paraId="2985D757" w14:textId="6D76E9BC" w:rsidR="004D23CE" w:rsidRPr="0028306F" w:rsidRDefault="004D23CE" w:rsidP="00957DE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التعرف على أثر تطبيق الذكاء الاصطناعي وتحليلات البيانات الضخمة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0EA2F0A9" w14:textId="6A86DBF0" w:rsidR="004D23CE" w:rsidRPr="0028306F" w:rsidRDefault="004D23CE" w:rsidP="00957DE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قياس أثر تطبيق الحوسبة السحابية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1BF744E2" w14:textId="52B07E26" w:rsidR="004D23CE" w:rsidRPr="0028306F" w:rsidRDefault="004D23CE" w:rsidP="00957DE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تحديد أثر تطبيق أتمتة العمليات الروبوتية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781A627F" w14:textId="57E44A3A" w:rsidR="004D23CE" w:rsidRPr="0028306F" w:rsidRDefault="004D23CE" w:rsidP="00957DE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الكشف عن أثر تطبيق تقنيات الدفع الرقمي والمصرفية المفتوحة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1ACA64F6" w14:textId="3B87841B" w:rsidR="004D23CE" w:rsidRPr="0028306F" w:rsidRDefault="004D23CE" w:rsidP="00957DE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الكشف عن الفروق ذات الدلالة الإحصائية في استجابات عينة الدراسة حول أثر تطبيق التقنيات الرقمية على كفاءة الأداء التشغيلي تُعزى للمتغيرات الديموغرافية (الجنس، المؤهل العلمي، سنوات الخبرة، المستوى الوظيفي</w:t>
      </w:r>
      <w:r w:rsidRPr="0028306F">
        <w:rPr>
          <w:rFonts w:ascii="Simplified Arabic" w:eastAsia="Times New Roman" w:hAnsi="Simplified Arabic" w:cs="Simplified Arabic"/>
          <w:color w:val="000000" w:themeColor="text1"/>
          <w:kern w:val="0"/>
          <w:sz w:val="28"/>
          <w:szCs w:val="28"/>
          <w14:ligatures w14:val="none"/>
        </w:rPr>
        <w:t>(</w:t>
      </w:r>
    </w:p>
    <w:p w14:paraId="618FF0FB" w14:textId="6C00656A" w:rsidR="004D23CE" w:rsidRPr="0028306F" w:rsidRDefault="004D23CE" w:rsidP="00957DE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تطبيق التقنيات الرقمية بما يسهم في رفع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والبنوك الرقمية السعودية بشكل عام</w:t>
      </w:r>
      <w:r w:rsidRPr="0028306F">
        <w:rPr>
          <w:rFonts w:ascii="Simplified Arabic" w:eastAsia="Times New Roman" w:hAnsi="Simplified Arabic" w:cs="Simplified Arabic"/>
          <w:color w:val="000000" w:themeColor="text1"/>
          <w:kern w:val="0"/>
          <w:sz w:val="28"/>
          <w:szCs w:val="28"/>
          <w14:ligatures w14:val="none"/>
        </w:rPr>
        <w:t>.</w:t>
      </w:r>
    </w:p>
    <w:p w14:paraId="278116E0" w14:textId="77777777" w:rsidR="00957DEF" w:rsidRPr="0028306F" w:rsidRDefault="00957DEF" w:rsidP="00957D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4278021"/>
      <w:r w:rsidRPr="0028306F">
        <w:rPr>
          <w:rFonts w:ascii="Simplified Arabic" w:eastAsia="Times New Roman" w:hAnsi="Simplified Arabic" w:cs="Simplified Arabic"/>
          <w:b/>
          <w:bCs/>
          <w:color w:val="000000" w:themeColor="text1"/>
          <w:kern w:val="0"/>
          <w:sz w:val="36"/>
          <w:szCs w:val="36"/>
          <w:rtl/>
          <w14:ligatures w14:val="none"/>
        </w:rPr>
        <w:t>4.1 أسئلة الدراسة</w:t>
      </w:r>
      <w:bookmarkEnd w:id="12"/>
    </w:p>
    <w:p w14:paraId="364E374B" w14:textId="1E57525D" w:rsidR="00957DEF" w:rsidRPr="0028306F" w:rsidRDefault="00957DEF"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8306F">
        <w:rPr>
          <w:rFonts w:ascii="Simplified Arabic" w:eastAsia="Times New Roman" w:hAnsi="Simplified Arabic" w:cs="Simplified Arabic"/>
          <w:b/>
          <w:bCs/>
          <w:color w:val="000000" w:themeColor="text1"/>
          <w:kern w:val="0"/>
          <w:sz w:val="32"/>
          <w:szCs w:val="32"/>
          <w:rtl/>
          <w14:ligatures w14:val="none"/>
        </w:rPr>
        <w:t>السؤال الرئيسي:</w:t>
      </w:r>
    </w:p>
    <w:p w14:paraId="24A954D2"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ما أثر تطبيق التقنيات الرقمية بأبعادها (الذكاء الاصطناعي وتحليلات البيانات الضخمة، الحوسبة السحابية، أتمتة العمليات الروبوتية، تقنيات الدفع الرقمي والمصرفية المفتوحة)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w:t>
      </w:r>
    </w:p>
    <w:p w14:paraId="0F27C7E5" w14:textId="77777777" w:rsidR="004D23CE" w:rsidRPr="0028306F" w:rsidRDefault="004D23CE"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5007310"/>
      <w:r w:rsidRPr="0028306F">
        <w:rPr>
          <w:rFonts w:ascii="Simplified Arabic" w:eastAsia="Times New Roman" w:hAnsi="Simplified Arabic" w:cs="Simplified Arabic"/>
          <w:b/>
          <w:bCs/>
          <w:color w:val="000000" w:themeColor="text1"/>
          <w:kern w:val="0"/>
          <w:sz w:val="32"/>
          <w:szCs w:val="32"/>
          <w:rtl/>
          <w14:ligatures w14:val="none"/>
        </w:rPr>
        <w:t>الأسئلة الفرعية</w:t>
      </w:r>
      <w:r w:rsidRPr="0028306F">
        <w:rPr>
          <w:rFonts w:ascii="Simplified Arabic" w:eastAsia="Times New Roman" w:hAnsi="Simplified Arabic" w:cs="Simplified Arabic"/>
          <w:b/>
          <w:bCs/>
          <w:color w:val="000000" w:themeColor="text1"/>
          <w:kern w:val="0"/>
          <w:sz w:val="32"/>
          <w:szCs w:val="32"/>
          <w14:ligatures w14:val="none"/>
        </w:rPr>
        <w:t>:</w:t>
      </w:r>
      <w:bookmarkEnd w:id="13"/>
    </w:p>
    <w:p w14:paraId="042C5A3C" w14:textId="2DFE2154" w:rsidR="004D23CE" w:rsidRPr="0028306F" w:rsidRDefault="004D23CE" w:rsidP="00957DE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ما أثر تطبيق الذكاء الاصطناعي وتحليلات البيانات الضخمة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w:t>
      </w:r>
    </w:p>
    <w:p w14:paraId="348E728F" w14:textId="0FCF5C6C" w:rsidR="004D23CE" w:rsidRPr="0028306F" w:rsidRDefault="004D23CE" w:rsidP="00957DE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ما أثر تطبيق الحوسبة السحابية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w:t>
      </w:r>
    </w:p>
    <w:p w14:paraId="57CDABB8" w14:textId="06DE7ECA" w:rsidR="004D23CE" w:rsidRPr="0028306F" w:rsidRDefault="004D23CE" w:rsidP="00957DE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ما أثر تطبيق أتمتة العمليات الروبوتية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w:t>
      </w:r>
    </w:p>
    <w:p w14:paraId="08418E89" w14:textId="01A4AE61" w:rsidR="004D23CE" w:rsidRPr="0028306F" w:rsidRDefault="004D23CE" w:rsidP="00957DE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ما أثر تطبيق تقنيات الدفع الرقمي والمصرفية المفتوحة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w:t>
      </w:r>
    </w:p>
    <w:p w14:paraId="6E4AB997" w14:textId="7D0475FC" w:rsidR="004D23CE" w:rsidRPr="0028306F" w:rsidRDefault="004D23CE" w:rsidP="00957DE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عينة الدراسة حول أثر تطبيق التقنيات الرقمية على كفاءة الأداء التشغيلي تُعزى للمتغيرات الديموغرافية (الجنس، المؤهل العلمي، سنوات الخبرة، المستوى الوظيفي)؟</w:t>
      </w:r>
    </w:p>
    <w:p w14:paraId="6B1FDDE9" w14:textId="77777777" w:rsidR="00957DEF" w:rsidRPr="0028306F" w:rsidRDefault="00957DEF" w:rsidP="00957D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4278022"/>
      <w:r w:rsidRPr="0028306F">
        <w:rPr>
          <w:rFonts w:ascii="Simplified Arabic" w:eastAsia="Times New Roman" w:hAnsi="Simplified Arabic" w:cs="Simplified Arabic"/>
          <w:b/>
          <w:bCs/>
          <w:color w:val="000000" w:themeColor="text1"/>
          <w:kern w:val="0"/>
          <w:sz w:val="36"/>
          <w:szCs w:val="36"/>
          <w:rtl/>
          <w14:ligatures w14:val="none"/>
        </w:rPr>
        <w:t>5.1 فروض الدراسة</w:t>
      </w:r>
      <w:bookmarkEnd w:id="14"/>
    </w:p>
    <w:p w14:paraId="151D72F0" w14:textId="40912B01" w:rsidR="00957DEF" w:rsidRPr="0028306F" w:rsidRDefault="00957DEF"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8306F">
        <w:rPr>
          <w:rFonts w:ascii="Simplified Arabic" w:eastAsia="Times New Roman" w:hAnsi="Simplified Arabic" w:cs="Simplified Arabic"/>
          <w:b/>
          <w:bCs/>
          <w:color w:val="000000" w:themeColor="text1"/>
          <w:kern w:val="0"/>
          <w:sz w:val="32"/>
          <w:szCs w:val="32"/>
          <w:rtl/>
          <w14:ligatures w14:val="none"/>
        </w:rPr>
        <w:t>الفرض الرئيسي:</w:t>
      </w:r>
    </w:p>
    <w:p w14:paraId="4BC061CD" w14:textId="4F27C901" w:rsidR="004D23CE" w:rsidRPr="0028306F" w:rsidRDefault="004D23CE" w:rsidP="00957DEF">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H</w:t>
      </w:r>
      <w:r w:rsidRPr="0028306F">
        <w:rPr>
          <w:rFonts w:ascii="Times New Roman" w:eastAsia="Times New Roman" w:hAnsi="Times New Roman" w:cs="Times New Roman"/>
          <w:color w:val="000000" w:themeColor="text1"/>
          <w:kern w:val="0"/>
          <w:sz w:val="28"/>
          <w:szCs w:val="28"/>
          <w14:ligatures w14:val="none"/>
        </w:rPr>
        <w:t>₀</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Cambria" w:eastAsia="Times New Roman" w:hAnsi="Cambria" w:cs="Cambria"/>
          <w:color w:val="000000" w:themeColor="text1"/>
          <w:kern w:val="0"/>
          <w:sz w:val="28"/>
          <w:szCs w:val="28"/>
          <w14:ligatures w14:val="none"/>
        </w:rPr>
        <w:t>α</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Times New Roman" w:eastAsia="Times New Roman" w:hAnsi="Times New Roman" w:cs="Times New Roman"/>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14:ligatures w14:val="none"/>
        </w:rPr>
        <w:t xml:space="preserve"> 0.05) </w:t>
      </w:r>
      <w:r w:rsidRPr="0028306F">
        <w:rPr>
          <w:rFonts w:ascii="Simplified Arabic" w:eastAsia="Times New Roman" w:hAnsi="Simplified Arabic" w:cs="Simplified Arabic"/>
          <w:color w:val="000000" w:themeColor="text1"/>
          <w:kern w:val="0"/>
          <w:sz w:val="28"/>
          <w:szCs w:val="28"/>
          <w:rtl/>
          <w14:ligatures w14:val="none"/>
        </w:rPr>
        <w:t xml:space="preserve">لتطبيق التقنيات الرقمية بأبعادها </w:t>
      </w:r>
      <w:r w:rsidR="00957DEF" w:rsidRPr="0028306F">
        <w:rPr>
          <w:rFonts w:ascii="Simplified Arabic" w:eastAsia="Times New Roman" w:hAnsi="Simplified Arabic" w:cs="Simplified Arabic" w:hint="cs"/>
          <w:color w:val="000000" w:themeColor="text1"/>
          <w:kern w:val="0"/>
          <w:sz w:val="28"/>
          <w:szCs w:val="28"/>
          <w:rtl/>
          <w14:ligatures w14:val="none"/>
        </w:rPr>
        <w:t>(</w:t>
      </w:r>
      <w:r w:rsidRPr="0028306F">
        <w:rPr>
          <w:rFonts w:ascii="Simplified Arabic" w:eastAsia="Times New Roman" w:hAnsi="Simplified Arabic" w:cs="Simplified Arabic"/>
          <w:color w:val="000000" w:themeColor="text1"/>
          <w:kern w:val="0"/>
          <w:sz w:val="28"/>
          <w:szCs w:val="28"/>
          <w:rtl/>
          <w14:ligatures w14:val="none"/>
        </w:rPr>
        <w:t>الذكاء الاصطناعي وتحليلات البيانات الضخمة، الحوسبة السحابية، أتمتة العمليات الروبوتية، تقنيات الدفع الرقمي والمصرفية المفتوحة)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2E74CB31" w14:textId="77777777" w:rsidR="004D23CE" w:rsidRPr="0028306F" w:rsidRDefault="004D23CE"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5007313"/>
      <w:r w:rsidRPr="0028306F">
        <w:rPr>
          <w:rFonts w:ascii="Simplified Arabic" w:eastAsia="Times New Roman" w:hAnsi="Simplified Arabic" w:cs="Simplified Arabic"/>
          <w:b/>
          <w:bCs/>
          <w:color w:val="000000" w:themeColor="text1"/>
          <w:kern w:val="0"/>
          <w:sz w:val="32"/>
          <w:szCs w:val="32"/>
          <w:rtl/>
          <w14:ligatures w14:val="none"/>
        </w:rPr>
        <w:t>الفروض الفرعية</w:t>
      </w:r>
      <w:r w:rsidRPr="0028306F">
        <w:rPr>
          <w:rFonts w:ascii="Simplified Arabic" w:eastAsia="Times New Roman" w:hAnsi="Simplified Arabic" w:cs="Simplified Arabic"/>
          <w:b/>
          <w:bCs/>
          <w:color w:val="000000" w:themeColor="text1"/>
          <w:kern w:val="0"/>
          <w:sz w:val="32"/>
          <w:szCs w:val="32"/>
          <w14:ligatures w14:val="none"/>
        </w:rPr>
        <w:t>:</w:t>
      </w:r>
      <w:bookmarkEnd w:id="15"/>
    </w:p>
    <w:p w14:paraId="51A3E8D9" w14:textId="1D84BB2B" w:rsidR="004D23CE" w:rsidRPr="0028306F" w:rsidRDefault="004D23CE" w:rsidP="00957DEF">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H</w:t>
      </w:r>
      <w:r w:rsidRPr="0028306F">
        <w:rPr>
          <w:rFonts w:ascii="Times New Roman" w:eastAsia="Times New Roman" w:hAnsi="Times New Roman" w:cs="Times New Roman"/>
          <w:color w:val="000000" w:themeColor="text1"/>
          <w:kern w:val="0"/>
          <w:sz w:val="28"/>
          <w:szCs w:val="28"/>
          <w14:ligatures w14:val="none"/>
        </w:rPr>
        <w:t>₀₁</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Cambria" w:eastAsia="Times New Roman" w:hAnsi="Cambria" w:cs="Cambria"/>
          <w:color w:val="000000" w:themeColor="text1"/>
          <w:kern w:val="0"/>
          <w:sz w:val="28"/>
          <w:szCs w:val="28"/>
          <w14:ligatures w14:val="none"/>
        </w:rPr>
        <w:t>α</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Times New Roman" w:eastAsia="Times New Roman" w:hAnsi="Times New Roman" w:cs="Times New Roman"/>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14:ligatures w14:val="none"/>
        </w:rPr>
        <w:t xml:space="preserve"> 0.05) </w:t>
      </w:r>
      <w:r w:rsidRPr="0028306F">
        <w:rPr>
          <w:rFonts w:ascii="Simplified Arabic" w:eastAsia="Times New Roman" w:hAnsi="Simplified Arabic" w:cs="Simplified Arabic"/>
          <w:color w:val="000000" w:themeColor="text1"/>
          <w:kern w:val="0"/>
          <w:sz w:val="28"/>
          <w:szCs w:val="28"/>
          <w:rtl/>
          <w14:ligatures w14:val="none"/>
        </w:rPr>
        <w:t>لتطبيق الذكاء الاصطناعي وتحليلات البيانات الضخمة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1828A2B4" w14:textId="080D19CC" w:rsidR="004D23CE" w:rsidRPr="0028306F" w:rsidRDefault="004D23CE" w:rsidP="00957DEF">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H</w:t>
      </w:r>
      <w:r w:rsidRPr="0028306F">
        <w:rPr>
          <w:rFonts w:ascii="Times New Roman" w:eastAsia="Times New Roman" w:hAnsi="Times New Roman" w:cs="Times New Roman"/>
          <w:color w:val="000000" w:themeColor="text1"/>
          <w:kern w:val="0"/>
          <w:sz w:val="28"/>
          <w:szCs w:val="28"/>
          <w14:ligatures w14:val="none"/>
        </w:rPr>
        <w:t>₀₂</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Cambria" w:eastAsia="Times New Roman" w:hAnsi="Cambria" w:cs="Cambria"/>
          <w:color w:val="000000" w:themeColor="text1"/>
          <w:kern w:val="0"/>
          <w:sz w:val="28"/>
          <w:szCs w:val="28"/>
          <w14:ligatures w14:val="none"/>
        </w:rPr>
        <w:t>α</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Times New Roman" w:eastAsia="Times New Roman" w:hAnsi="Times New Roman" w:cs="Times New Roman"/>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14:ligatures w14:val="none"/>
        </w:rPr>
        <w:t xml:space="preserve"> 0.05) </w:t>
      </w:r>
      <w:r w:rsidRPr="0028306F">
        <w:rPr>
          <w:rFonts w:ascii="Simplified Arabic" w:eastAsia="Times New Roman" w:hAnsi="Simplified Arabic" w:cs="Simplified Arabic"/>
          <w:color w:val="000000" w:themeColor="text1"/>
          <w:kern w:val="0"/>
          <w:sz w:val="28"/>
          <w:szCs w:val="28"/>
          <w:rtl/>
          <w14:ligatures w14:val="none"/>
        </w:rPr>
        <w:t>لتطبيق الحوسبة السحابية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69F68D02" w14:textId="79A34AEC" w:rsidR="004D23CE" w:rsidRPr="0028306F" w:rsidRDefault="004D23CE" w:rsidP="00957DEF">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H</w:t>
      </w:r>
      <w:r w:rsidRPr="0028306F">
        <w:rPr>
          <w:rFonts w:ascii="Times New Roman" w:eastAsia="Times New Roman" w:hAnsi="Times New Roman" w:cs="Times New Roman"/>
          <w:color w:val="000000" w:themeColor="text1"/>
          <w:kern w:val="0"/>
          <w:sz w:val="28"/>
          <w:szCs w:val="28"/>
          <w14:ligatures w14:val="none"/>
        </w:rPr>
        <w:t>₀₃</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Cambria" w:eastAsia="Times New Roman" w:hAnsi="Cambria" w:cs="Cambria"/>
          <w:color w:val="000000" w:themeColor="text1"/>
          <w:kern w:val="0"/>
          <w:sz w:val="28"/>
          <w:szCs w:val="28"/>
          <w14:ligatures w14:val="none"/>
        </w:rPr>
        <w:t>α</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Times New Roman" w:eastAsia="Times New Roman" w:hAnsi="Times New Roman" w:cs="Times New Roman"/>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14:ligatures w14:val="none"/>
        </w:rPr>
        <w:t xml:space="preserve"> 0.05) </w:t>
      </w:r>
      <w:r w:rsidRPr="0028306F">
        <w:rPr>
          <w:rFonts w:ascii="Simplified Arabic" w:eastAsia="Times New Roman" w:hAnsi="Simplified Arabic" w:cs="Simplified Arabic"/>
          <w:color w:val="000000" w:themeColor="text1"/>
          <w:kern w:val="0"/>
          <w:sz w:val="28"/>
          <w:szCs w:val="28"/>
          <w:rtl/>
          <w14:ligatures w14:val="none"/>
        </w:rPr>
        <w:t>لتطبيق أتمتة العمليات الروبوتية على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328C79B7" w14:textId="087E3932" w:rsidR="004D23CE" w:rsidRPr="0028306F" w:rsidRDefault="004D23CE" w:rsidP="00957DEF">
      <w:pPr>
        <w:pStyle w:val="ListParagraph"/>
        <w:numPr>
          <w:ilvl w:val="0"/>
          <w:numId w:val="11"/>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H</w:t>
      </w:r>
      <w:r w:rsidRPr="0028306F">
        <w:rPr>
          <w:rFonts w:ascii="Times New Roman" w:eastAsia="Times New Roman" w:hAnsi="Times New Roman" w:cs="Times New Roman"/>
          <w:color w:val="000000" w:themeColor="text1"/>
          <w:kern w:val="0"/>
          <w:sz w:val="28"/>
          <w:szCs w:val="28"/>
          <w14:ligatures w14:val="none"/>
        </w:rPr>
        <w:t>₀₄</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Cambria" w:eastAsia="Times New Roman" w:hAnsi="Cambria" w:cs="Cambria"/>
          <w:color w:val="000000" w:themeColor="text1"/>
          <w:kern w:val="0"/>
          <w:sz w:val="28"/>
          <w:szCs w:val="28"/>
          <w14:ligatures w14:val="none"/>
        </w:rPr>
        <w:t>α</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Times New Roman" w:eastAsia="Times New Roman" w:hAnsi="Times New Roman" w:cs="Times New Roman"/>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14:ligatures w14:val="none"/>
        </w:rPr>
        <w:t xml:space="preserve"> 0.05) </w:t>
      </w:r>
      <w:r w:rsidRPr="0028306F">
        <w:rPr>
          <w:rFonts w:ascii="Simplified Arabic" w:eastAsia="Times New Roman" w:hAnsi="Simplified Arabic" w:cs="Simplified Arabic"/>
          <w:color w:val="000000" w:themeColor="text1"/>
          <w:kern w:val="0"/>
          <w:sz w:val="28"/>
          <w:szCs w:val="28"/>
          <w:rtl/>
          <w14:ligatures w14:val="none"/>
        </w:rPr>
        <w:t xml:space="preserve">لتطبيق تقنيات الدفع الرقمي والمصرفية المفتوحة على كفاءة الأداء التشغيلي في بنك </w:t>
      </w:r>
      <w:r w:rsidRPr="0028306F">
        <w:rPr>
          <w:rFonts w:ascii="Simplified Arabic" w:eastAsia="Times New Roman" w:hAnsi="Simplified Arabic" w:cs="Simplified Arabic"/>
          <w:color w:val="000000" w:themeColor="text1"/>
          <w:kern w:val="0"/>
          <w:sz w:val="28"/>
          <w:szCs w:val="28"/>
          <w14:ligatures w14:val="none"/>
        </w:rPr>
        <w:t>STC Bank.</w:t>
      </w:r>
    </w:p>
    <w:p w14:paraId="1DAA545B" w14:textId="77777777" w:rsidR="00957DEF" w:rsidRPr="0028306F" w:rsidRDefault="00957DEF" w:rsidP="00957D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4278023"/>
      <w:r w:rsidRPr="0028306F">
        <w:rPr>
          <w:rFonts w:ascii="Simplified Arabic" w:eastAsia="Times New Roman" w:hAnsi="Simplified Arabic" w:cs="Simplified Arabic"/>
          <w:b/>
          <w:bCs/>
          <w:color w:val="000000" w:themeColor="text1"/>
          <w:kern w:val="0"/>
          <w:sz w:val="36"/>
          <w:szCs w:val="36"/>
          <w:rtl/>
          <w14:ligatures w14:val="none"/>
        </w:rPr>
        <w:t>6.1 أهمية الدراسة</w:t>
      </w:r>
      <w:bookmarkEnd w:id="16"/>
    </w:p>
    <w:p w14:paraId="7B885459" w14:textId="2A72DC42" w:rsidR="00957DEF" w:rsidRPr="0028306F" w:rsidRDefault="00957DEF"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8306F">
        <w:rPr>
          <w:rFonts w:ascii="Simplified Arabic" w:eastAsia="Times New Roman" w:hAnsi="Simplified Arabic" w:cs="Simplified Arabic"/>
          <w:b/>
          <w:bCs/>
          <w:color w:val="000000" w:themeColor="text1"/>
          <w:kern w:val="0"/>
          <w:sz w:val="32"/>
          <w:szCs w:val="32"/>
          <w:rtl/>
          <w14:ligatures w14:val="none"/>
        </w:rPr>
        <w:lastRenderedPageBreak/>
        <w:t>الأهمية العلمية</w:t>
      </w:r>
    </w:p>
    <w:p w14:paraId="28037E0F" w14:textId="393BF813" w:rsidR="004D23CE" w:rsidRPr="0028306F" w:rsidRDefault="004D23CE" w:rsidP="00957DE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والأدبيات الأكاديمية المتعلقة بالتقنيات الرقمية وكفاءة الأداء التشغيلي في قطاع البنوك الرقمية، وهو مجال بحثي حديث نسبياً لا سيما في البيئة السعودية، مما يوفر إطاراً نظرياً يمكن للباحثين البناء عليه في دراسات مستقبلية</w:t>
      </w:r>
      <w:r w:rsidRPr="0028306F">
        <w:rPr>
          <w:rFonts w:ascii="Simplified Arabic" w:eastAsia="Times New Roman" w:hAnsi="Simplified Arabic" w:cs="Simplified Arabic"/>
          <w:color w:val="000000" w:themeColor="text1"/>
          <w:kern w:val="0"/>
          <w:sz w:val="28"/>
          <w:szCs w:val="28"/>
          <w14:ligatures w14:val="none"/>
        </w:rPr>
        <w:t>.</w:t>
      </w:r>
    </w:p>
    <w:p w14:paraId="2907D866" w14:textId="4CA8D05C" w:rsidR="004D23CE" w:rsidRPr="0028306F" w:rsidRDefault="004D23CE" w:rsidP="00957DE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تعالج هذه الدراسة فجوة واضحة في الأدبيات العربية التي تفتقر إلى دراسات ميدانية تربط بين التقنيات الرقمية المتقدمة (الذكاء الاصطناعي، الحوسبة السحابية، أتمتة العمليات الروبوتية، تقنيات الدفع الرقمي والمصرفية المفتوحة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وكفاءة الأداء التشغيلي في البنوك الرقمية تحديداً، إذ أن معظم الدراسات السابقة ركزت على البنوك التقليدية أو تناولت التحول الرقمي بشكل عام دون تفصيل لأبعاد التقنيات وعلاقتها بأبعاد الكفاءة التشغيلية</w:t>
      </w:r>
      <w:r w:rsidRPr="0028306F">
        <w:rPr>
          <w:rFonts w:ascii="Simplified Arabic" w:eastAsia="Times New Roman" w:hAnsi="Simplified Arabic" w:cs="Simplified Arabic"/>
          <w:color w:val="000000" w:themeColor="text1"/>
          <w:kern w:val="0"/>
          <w:sz w:val="28"/>
          <w:szCs w:val="28"/>
          <w14:ligatures w14:val="none"/>
        </w:rPr>
        <w:t>.</w:t>
      </w:r>
    </w:p>
    <w:p w14:paraId="2D057774" w14:textId="6C6D07DA" w:rsidR="004D23CE" w:rsidRPr="0028306F" w:rsidRDefault="004D23CE" w:rsidP="00957DE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تقدم الدراسة نموذجاً بحثياً يربط بين أربعة أبعاد للتقنيات الرقمية وأربعة أبعاد لكفاءة الأداء التشغيلي، مما يوفر إطاراً مفاهيمياً شاملاً يمكن اختباره وتطويره في سياقات بنكية ومؤسسية مختلفة، ويسهم في بناء نظرية متكاملة حول العلاقة بين التقنيات الرقمية والكفاءة التشغيلية</w:t>
      </w:r>
      <w:r w:rsidRPr="0028306F">
        <w:rPr>
          <w:rFonts w:ascii="Simplified Arabic" w:eastAsia="Times New Roman" w:hAnsi="Simplified Arabic" w:cs="Simplified Arabic"/>
          <w:color w:val="000000" w:themeColor="text1"/>
          <w:kern w:val="0"/>
          <w:sz w:val="28"/>
          <w:szCs w:val="28"/>
          <w14:ligatures w14:val="none"/>
        </w:rPr>
        <w:t>.</w:t>
      </w:r>
    </w:p>
    <w:p w14:paraId="670AFA2A" w14:textId="1793757F" w:rsidR="004D23CE" w:rsidRPr="0028306F" w:rsidRDefault="004D23CE" w:rsidP="00957DE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تفتح نتائج هذه الدراسة آفاقاً بحثية جديدة أمام الباحثين لاستكمال الدراسة في مجالات مرتبطة، كدراسة أثر التقنيات الرقمية على رضا العملاء أو الميزة التنافسية أو الاستدامة المالية في البنوك الرقمية، أو دراسة المتغيرات الوسيطة والمعدلة في العلاقة بين التقنيات الرقمية والأداء التشغيلي</w:t>
      </w:r>
      <w:r w:rsidRPr="0028306F">
        <w:rPr>
          <w:rFonts w:ascii="Simplified Arabic" w:eastAsia="Times New Roman" w:hAnsi="Simplified Arabic" w:cs="Simplified Arabic"/>
          <w:color w:val="000000" w:themeColor="text1"/>
          <w:kern w:val="0"/>
          <w:sz w:val="28"/>
          <w:szCs w:val="28"/>
          <w14:ligatures w14:val="none"/>
        </w:rPr>
        <w:t>.</w:t>
      </w:r>
    </w:p>
    <w:p w14:paraId="5100E843" w14:textId="79754878" w:rsidR="004D23CE" w:rsidRPr="0028306F" w:rsidRDefault="004D23CE"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5007316"/>
      <w:r w:rsidRPr="0028306F">
        <w:rPr>
          <w:rFonts w:ascii="Simplified Arabic" w:eastAsia="Times New Roman" w:hAnsi="Simplified Arabic" w:cs="Simplified Arabic"/>
          <w:b/>
          <w:bCs/>
          <w:color w:val="000000" w:themeColor="text1"/>
          <w:kern w:val="0"/>
          <w:sz w:val="32"/>
          <w:szCs w:val="32"/>
          <w:rtl/>
          <w14:ligatures w14:val="none"/>
        </w:rPr>
        <w:t>الأهمية العملية:</w:t>
      </w:r>
      <w:bookmarkEnd w:id="17"/>
    </w:p>
    <w:p w14:paraId="2ADB2F8D" w14:textId="236A2F0A" w:rsidR="004D23CE" w:rsidRPr="0028306F" w:rsidRDefault="004D23CE" w:rsidP="00957DE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تقدم الدراسة نتائج وتوصيات عملية قابلة للتطبيق تساعد الإدارة العليا ومتخذي القرار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على تحديد التقنيات الرقمية الأكثر تأثيراً على كفاءة الأداء التشغيلي، مما يُمكّنهم من توجيه الاستثمارات التقنية بشكل أكثر فعالية وترشيد الإنفاق على مشاريع التحول الرقمي</w:t>
      </w:r>
      <w:r w:rsidRPr="0028306F">
        <w:rPr>
          <w:rFonts w:ascii="Simplified Arabic" w:eastAsia="Times New Roman" w:hAnsi="Simplified Arabic" w:cs="Simplified Arabic"/>
          <w:color w:val="000000" w:themeColor="text1"/>
          <w:kern w:val="0"/>
          <w:sz w:val="28"/>
          <w:szCs w:val="28"/>
          <w14:ligatures w14:val="none"/>
        </w:rPr>
        <w:t>.</w:t>
      </w:r>
    </w:p>
    <w:p w14:paraId="0A3AD013" w14:textId="34F6EB8E" w:rsidR="004D23CE" w:rsidRPr="0028306F" w:rsidRDefault="004D23CE" w:rsidP="00957DE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تنسجم هذه الدراسة مع أهداف رؤية المملكة العربية السعودية 2030 وبرنامج تطوير القطاع المالي الذي يهدف إلى بناء قطاع مالي متنوع وفعّال يدعم تنمية الاقتصاد الوطني، حيث تقدم الدراسة أدلة تطبيقية حول كيفية مساهمة التقنيات الرقمية في تحقيق هذه الأهداف من خلال رفع كفاءة الأداء التشغيلي للبنوك الرقمية</w:t>
      </w:r>
      <w:r w:rsidRPr="0028306F">
        <w:rPr>
          <w:rFonts w:ascii="Simplified Arabic" w:eastAsia="Times New Roman" w:hAnsi="Simplified Arabic" w:cs="Simplified Arabic"/>
          <w:color w:val="000000" w:themeColor="text1"/>
          <w:kern w:val="0"/>
          <w:sz w:val="28"/>
          <w:szCs w:val="28"/>
          <w14:ligatures w14:val="none"/>
        </w:rPr>
        <w:t>.</w:t>
      </w:r>
    </w:p>
    <w:p w14:paraId="0D4D21A0" w14:textId="3A5CCE96" w:rsidR="004D23CE" w:rsidRPr="0028306F" w:rsidRDefault="004D23CE" w:rsidP="00957DE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14:ligatures w14:val="none"/>
        </w:rPr>
        <w:lastRenderedPageBreak/>
        <w:t xml:space="preserve"> </w:t>
      </w:r>
      <w:r w:rsidRPr="0028306F">
        <w:rPr>
          <w:rFonts w:ascii="Simplified Arabic" w:eastAsia="Times New Roman" w:hAnsi="Simplified Arabic" w:cs="Simplified Arabic"/>
          <w:color w:val="000000" w:themeColor="text1"/>
          <w:kern w:val="0"/>
          <w:sz w:val="28"/>
          <w:szCs w:val="28"/>
          <w:rtl/>
          <w14:ligatures w14:val="none"/>
        </w:rPr>
        <w:t>تساعد نتائج الدراسة في تحديد الأولويات الاستراتيجية للاستثمار في التقنيات الرقمية، من خلال الكشف عن الأهمية النسبية لكل بُعد من أبعاد التقنيات الرقمية في تأثيره على كفاءة الأداء التشغيلي، مما يساعد المسؤولين على تخصيص الموارد المالية والبشرية بشكل أمثل</w:t>
      </w:r>
      <w:r w:rsidRPr="0028306F">
        <w:rPr>
          <w:rFonts w:ascii="Simplified Arabic" w:eastAsia="Times New Roman" w:hAnsi="Simplified Arabic" w:cs="Simplified Arabic"/>
          <w:color w:val="000000" w:themeColor="text1"/>
          <w:kern w:val="0"/>
          <w:sz w:val="28"/>
          <w:szCs w:val="28"/>
          <w14:ligatures w14:val="none"/>
        </w:rPr>
        <w:t>.</w:t>
      </w:r>
    </w:p>
    <w:p w14:paraId="5BFF51E7" w14:textId="77777777" w:rsidR="00957DEF" w:rsidRPr="0028306F" w:rsidRDefault="00957DEF" w:rsidP="00957D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169790501"/>
      <w:bookmarkStart w:id="19" w:name="_Toc234278024"/>
      <w:bookmarkEnd w:id="5"/>
      <w:r w:rsidRPr="0028306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7FC7B410" w14:textId="6CF5E295" w:rsidR="00957DEF" w:rsidRPr="0028306F" w:rsidRDefault="00957DEF"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8306F">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6BBA314F" w14:textId="77777777" w:rsidR="00957DEF" w:rsidRPr="0028306F" w:rsidRDefault="00957DEF"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(ياسين، سلامة، وأميرهم، 2023) بعنوان "دور التقنيات الرقمية الحديثة في تحسين الإفصاح الإلكتروني للبيانات المحاسبية</w:t>
      </w:r>
      <w:r w:rsidRPr="0028306F">
        <w:rPr>
          <w:rFonts w:ascii="Simplified Arabic" w:eastAsia="Times New Roman" w:hAnsi="Simplified Arabic" w:cs="Simplified Arabic"/>
          <w:b/>
          <w:bCs/>
          <w:color w:val="000000" w:themeColor="text1"/>
          <w:kern w:val="0"/>
          <w:sz w:val="28"/>
          <w:szCs w:val="28"/>
          <w14:ligatures w14:val="none"/>
        </w:rPr>
        <w:t>"</w:t>
      </w:r>
    </w:p>
    <w:p w14:paraId="6102A21A" w14:textId="77777777" w:rsidR="00957DEF" w:rsidRPr="0028306F" w:rsidRDefault="00957DEF"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التقنيات الرقمية الحديثة التي أنتجتها الثورة الصناعية الرابعة بأبعادها (تقنيات البلوك تشين، الذكاء الاصطناعي، تحليلات البيانات الضخمة) على تحسين الإفصاح الإلكتروني للبيانات المحاسبية وجودة التقارير المالية الإلكترونية. واستخدمت الدراسة المنهج الوصفي التحليلي القائم على التحليل النظري والمكتبي. وتوصلت نتائج الدراسة إلى أن الدمج بين تقنيات التحول الرقمي يفتح آفاقاً جديدة لجمع البيانات وتحليلها في الوقت الحقيقي كمرتكز لتحسين جودة التقارير المالية، كما أن تطوير المراجعة في ظل البيئة الرقمية يسهم في تخطيط وتنفيذ برامج منهجية مستحدثة لمراجعة مواقع المنظمات على شبكة الإنترنت، فضلاً عن دورها في بناء نماذج للكشف المبكر عن التحذيرات التي تعزز الرقابة الداخلية. وأوصت الدراسة بضرورة الاهتمام بتأهيل جيل جديد من المحاسبين والمراجعين لمواكبة متطلبات التحول الرقمي، وتنظيم مزيد من المؤتمرات التي تتناول تقنيات الثورة الصناعية الرابعة وانعكاسها على المهنة المحاسبية</w:t>
      </w:r>
      <w:r w:rsidRPr="0028306F">
        <w:rPr>
          <w:rFonts w:ascii="Simplified Arabic" w:eastAsia="Times New Roman" w:hAnsi="Simplified Arabic" w:cs="Simplified Arabic"/>
          <w:color w:val="000000" w:themeColor="text1"/>
          <w:kern w:val="0"/>
          <w:sz w:val="28"/>
          <w:szCs w:val="28"/>
          <w14:ligatures w14:val="none"/>
        </w:rPr>
        <w:t>.</w:t>
      </w:r>
    </w:p>
    <w:p w14:paraId="0A5986E2" w14:textId="77777777" w:rsidR="00957DEF" w:rsidRPr="0028306F" w:rsidRDefault="00957DEF"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(حاج نعاس، 2023) بعنوان "أثر التقنيات الرقمية على صناعة التأمين: تطبيقات عالمية – روسيا، إيطاليا</w:t>
      </w:r>
      <w:r w:rsidRPr="0028306F">
        <w:rPr>
          <w:rFonts w:ascii="Simplified Arabic" w:eastAsia="Times New Roman" w:hAnsi="Simplified Arabic" w:cs="Simplified Arabic"/>
          <w:b/>
          <w:bCs/>
          <w:color w:val="000000" w:themeColor="text1"/>
          <w:kern w:val="0"/>
          <w:sz w:val="28"/>
          <w:szCs w:val="28"/>
          <w14:ligatures w14:val="none"/>
        </w:rPr>
        <w:t>"</w:t>
      </w:r>
    </w:p>
    <w:p w14:paraId="27984367" w14:textId="77777777" w:rsidR="00957DEF" w:rsidRPr="0028306F" w:rsidRDefault="00957DEF"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التقنيات الرقمية بأبعادها (إنترنت الأشياء، الذكاء الاصطناعي، تحليل البيانات الضخمة، تكنولوجيا المعلومات) على صناعة التأمين والتغيير في نماذج الأعمال، في ظل بيئة الأعمال المتغيرة والاقتصاد الرقمي، مع الإشارة لتجربتي روسيا وإيطاليا. واستخدمت الدراسة المنهج الوصفي التحليلي القائم على الملخص النظري والتحليل المقارن لتجارب الدول. وتوصلت نتائج الدراسة إلى </w:t>
      </w:r>
      <w:r w:rsidRPr="0028306F">
        <w:rPr>
          <w:rFonts w:ascii="Simplified Arabic" w:eastAsia="Times New Roman" w:hAnsi="Simplified Arabic" w:cs="Simplified Arabic"/>
          <w:color w:val="000000" w:themeColor="text1"/>
          <w:kern w:val="0"/>
          <w:sz w:val="28"/>
          <w:szCs w:val="28"/>
          <w:rtl/>
          <w14:ligatures w14:val="none"/>
        </w:rPr>
        <w:lastRenderedPageBreak/>
        <w:t>أن اختراق الإنترنت لبيئة الأعمال رفع من ديناميكية قطاع التأمين، وأن وباء كوفيد-19 أسهم في تسريع عملية الرقمنة في القطاع، كما أن تبني التقنيات الرقمية يزيد من القدرة التنافسية لشركات التأمين ويؤثر إيجابياً على سلسلة القيمة لديها. وأوصت الدراسة بضرورة تسريع عملية التحول الرقمي في قطاع التأمين، والاستفادة من التجارب العالمية الناجحة في تبني التقنيات الرقمية لتعزيز الكفاءة التشغيلية والتنافسية</w:t>
      </w:r>
      <w:r w:rsidRPr="0028306F">
        <w:rPr>
          <w:rFonts w:ascii="Simplified Arabic" w:eastAsia="Times New Roman" w:hAnsi="Simplified Arabic" w:cs="Simplified Arabic"/>
          <w:color w:val="000000" w:themeColor="text1"/>
          <w:kern w:val="0"/>
          <w:sz w:val="28"/>
          <w:szCs w:val="28"/>
          <w14:ligatures w14:val="none"/>
        </w:rPr>
        <w:t>.</w:t>
      </w:r>
    </w:p>
    <w:p w14:paraId="75A24B66"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(الجبلي، 2025) بعنوان "دور التقنيات الرقمية في المحاسبة المستدامة وإعداد تقاريرها وضمان جودتها</w:t>
      </w:r>
      <w:r w:rsidRPr="0028306F">
        <w:rPr>
          <w:rFonts w:ascii="Simplified Arabic" w:eastAsia="Times New Roman" w:hAnsi="Simplified Arabic" w:cs="Simplified Arabic"/>
          <w:b/>
          <w:bCs/>
          <w:color w:val="000000" w:themeColor="text1"/>
          <w:kern w:val="0"/>
          <w:sz w:val="28"/>
          <w:szCs w:val="28"/>
          <w14:ligatures w14:val="none"/>
        </w:rPr>
        <w:t>"</w:t>
      </w:r>
    </w:p>
    <w:p w14:paraId="6E3374FF"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التقنيات الرقمية بأبعادها (تقنيات التحول الرقمي، الذكاء الاصطناعي، تحليل البيانات الضخمة، الحوسبة السحابية) على المحاسبة المستدامة وإعداد تقاريرها وضمان جودتها، في ظل الثورة الصناعية الرابعة. واستخدمت الدراسة المنهج الوصفي التحليلي القائم على المراجعة النظرية والتحليلية للأدبيات المحاسبية ذات الصلة. وتوصلت نتائج الدراسة إلى أن الدمج بين تقنيات التحول الرقمي يفتح آفاقاً جديدة لجمع البيانات وتحليلها في الوقت الحقيقي كمرتكز لتحسين جودة التقارير المالية، كما أن استخدام التقنيات الرقمية الحديثة في مجال المراجعة يساعد على تلبية احتياجات المستخدمين في الحصول على معلومات دقيقة وموثوقة في الوقت المناسب. وأوصت الدراسة بضرورة الاهتمام بتأهيل جيل جديد من المحاسبين والمراجعين علمياً وعملياً لمواكبة متطلبات تطبيق آليات التحول الرقمي، وتنظيم المزيد من المؤتمرات المحلية والدولية التي تتناول مستحدثات الثورة الصناعية الرابعة وانعكاس تقنياتها على تطور الجانب الأكاديمي والمهني</w:t>
      </w:r>
      <w:r w:rsidRPr="0028306F">
        <w:rPr>
          <w:rFonts w:ascii="Simplified Arabic" w:eastAsia="Times New Roman" w:hAnsi="Simplified Arabic" w:cs="Simplified Arabic"/>
          <w:color w:val="000000" w:themeColor="text1"/>
          <w:kern w:val="0"/>
          <w:sz w:val="28"/>
          <w:szCs w:val="28"/>
          <w14:ligatures w14:val="none"/>
        </w:rPr>
        <w:t>.</w:t>
      </w:r>
    </w:p>
    <w:p w14:paraId="30516DC3"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(أبو حسين، 2025) بعنوان "أثر استراتيجيات التمويل على الأداء التشغيلي للمؤسسات: دراسة تطبيقية على المؤسسات الصغيرة والمتوسطة بمنطقة عسير</w:t>
      </w:r>
      <w:r w:rsidRPr="0028306F">
        <w:rPr>
          <w:rFonts w:ascii="Simplified Arabic" w:eastAsia="Times New Roman" w:hAnsi="Simplified Arabic" w:cs="Simplified Arabic"/>
          <w:b/>
          <w:bCs/>
          <w:color w:val="000000" w:themeColor="text1"/>
          <w:kern w:val="0"/>
          <w:sz w:val="28"/>
          <w:szCs w:val="28"/>
          <w14:ligatures w14:val="none"/>
        </w:rPr>
        <w:t>"</w:t>
      </w:r>
    </w:p>
    <w:p w14:paraId="3EECA922"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استراتيجيات التمويل بأبعادها (كفاءة رأس المال العامل، الأداء المالي، مصادر التمويل) على الأداء التشغيلي للمؤسسات الصغيرة والمتوسطة بمنطقة عسير في المملكة العربية السعودية. واستخدمت الدراسة المنهج الوصفي التحليلي، وتكونت العينة من مديري وأصحاب المؤسسات الصغيرة والمتوسطة بمنطقة عسير. وتوصلت نتائج الدراسة إلى وجود أثر ذي دلالة إحصائية لاستراتيجيات التمويل على الأداء التشغيلي للمؤسسات الصغيرة والمتوسطة، وأن كفاءة إدارة رأس المال العامل تسهم بشكل مباشر في تحسين مستوى الأداء التشغيلي. وأوصت الدراسة بضرورة تنويع مصادر </w:t>
      </w:r>
      <w:r w:rsidRPr="0028306F">
        <w:rPr>
          <w:rFonts w:ascii="Simplified Arabic" w:eastAsia="Times New Roman" w:hAnsi="Simplified Arabic" w:cs="Simplified Arabic"/>
          <w:color w:val="000000" w:themeColor="text1"/>
          <w:kern w:val="0"/>
          <w:sz w:val="28"/>
          <w:szCs w:val="28"/>
          <w:rtl/>
          <w14:ligatures w14:val="none"/>
        </w:rPr>
        <w:lastRenderedPageBreak/>
        <w:t>التمويل المتاحة للمؤسسات الصغيرة والمتوسطة، والاهتمام بتطوير استراتيجيات مالية فعالة تدعم الكفاءة التشغيلية لهذه المؤسسات</w:t>
      </w:r>
      <w:r w:rsidRPr="0028306F">
        <w:rPr>
          <w:rFonts w:ascii="Simplified Arabic" w:eastAsia="Times New Roman" w:hAnsi="Simplified Arabic" w:cs="Simplified Arabic"/>
          <w:color w:val="000000" w:themeColor="text1"/>
          <w:kern w:val="0"/>
          <w:sz w:val="28"/>
          <w:szCs w:val="28"/>
          <w14:ligatures w14:val="none"/>
        </w:rPr>
        <w:t>.</w:t>
      </w:r>
    </w:p>
    <w:p w14:paraId="4FDEBE35"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 xml:space="preserve">دراسة (معاذ، 2025) بعنوان </w:t>
      </w:r>
      <w:r w:rsidRPr="0028306F">
        <w:rPr>
          <w:rFonts w:ascii="Simplified Arabic" w:eastAsia="Times New Roman" w:hAnsi="Simplified Arabic" w:cs="Simplified Arabic"/>
          <w:b/>
          <w:bCs/>
          <w:color w:val="000000" w:themeColor="text1"/>
          <w:kern w:val="0"/>
          <w:sz w:val="28"/>
          <w:szCs w:val="28"/>
          <w14:ligatures w14:val="none"/>
        </w:rPr>
        <w:t>"</w:t>
      </w:r>
      <w:r w:rsidRPr="0028306F">
        <w:rPr>
          <w:rFonts w:ascii="Simplified Arabic" w:eastAsia="Times New Roman" w:hAnsi="Simplified Arabic" w:cs="Simplified Arabic"/>
          <w:b/>
          <w:bCs/>
          <w:color w:val="000000" w:themeColor="text1"/>
          <w:kern w:val="0"/>
          <w:sz w:val="28"/>
          <w:szCs w:val="28"/>
          <w:rtl/>
          <w14:ligatures w14:val="none"/>
        </w:rPr>
        <w:t>أثر التطبيقات الذكية على أداء المدير التشغيلي: دراسة تطبيقية على قطاع البيع بالتجزئة في بعض كبرى قطاعات البيع بالتجزئة الخاصة في الأردن والسعودية لعام 2024</w:t>
      </w:r>
      <w:r w:rsidRPr="0028306F">
        <w:rPr>
          <w:rFonts w:ascii="Simplified Arabic" w:eastAsia="Times New Roman" w:hAnsi="Simplified Arabic" w:cs="Simplified Arabic"/>
          <w:b/>
          <w:bCs/>
          <w:color w:val="000000" w:themeColor="text1"/>
          <w:kern w:val="0"/>
          <w:sz w:val="28"/>
          <w:szCs w:val="28"/>
          <w14:ligatures w14:val="none"/>
        </w:rPr>
        <w:t>"</w:t>
      </w:r>
    </w:p>
    <w:p w14:paraId="2F33DF1B"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التطبيقات الذكية بأبعادها (الخوارزميات الذكية، أنظمة التقييم الرقمية، تطبيقات إدارة المتاجر) على أداء المديرين التشغيليين في قطاع التجزئة في الأردن والسعودية. واستخدمت الدراسة المنهج الوصفي التحليلي، وتكونت العينة من المديرين التشغيليين والمشرفين التشغيليين في الإدارة التشغيلية، حيث تم توزيع (200) استبانة كأداة لجمع البيانات. وتوصلت نتائج الدراسة إلى وجود تأثير إيجابي وهام للتطبيقات الذكية من خلال الخوارزميات الذكية على أداء المديرين التشغيليين. وأوصت الدراسة بضرورة العمل على الموازنة بين المدير التشغيلي كمسؤول يعتمد على الشعور الإنساني والتطبيقات الذكية التي تتعامل مع الخوارزميات، مع استمرار الشركات في دعم المديرين التشغيليين بالتدريب الشامل الذي يغطي كافة جوانب استخدام التطبيقات الذكية</w:t>
      </w:r>
      <w:r w:rsidRPr="0028306F">
        <w:rPr>
          <w:rFonts w:ascii="Simplified Arabic" w:eastAsia="Times New Roman" w:hAnsi="Simplified Arabic" w:cs="Simplified Arabic"/>
          <w:color w:val="000000" w:themeColor="text1"/>
          <w:kern w:val="0"/>
          <w:sz w:val="28"/>
          <w:szCs w:val="28"/>
          <w14:ligatures w14:val="none"/>
        </w:rPr>
        <w:t>.</w:t>
      </w:r>
    </w:p>
    <w:p w14:paraId="2D39CA46"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(مجلي، حسن، وحميدة، 2023) بعنوان "أثر نظام التصنيع المتجاوب على الأداء التشغيلي بالتطبيق على المنظمات الصناعية المصرية</w:t>
      </w:r>
      <w:r w:rsidRPr="0028306F">
        <w:rPr>
          <w:rFonts w:ascii="Simplified Arabic" w:eastAsia="Times New Roman" w:hAnsi="Simplified Arabic" w:cs="Simplified Arabic"/>
          <w:b/>
          <w:bCs/>
          <w:color w:val="000000" w:themeColor="text1"/>
          <w:kern w:val="0"/>
          <w:sz w:val="28"/>
          <w:szCs w:val="28"/>
          <w14:ligatures w14:val="none"/>
        </w:rPr>
        <w:t>"</w:t>
      </w:r>
    </w:p>
    <w:p w14:paraId="1D11A6FD"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أثر نظام التصنيع المتجاوب (كمتغير مستقل) بأبعاده (المرونة، الاستجابة السريعة، التكامل التكنولوجي، الكفاءة الإنتاجية) على الأداء التشغيلي (كمتغير تابع</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بالتطبيق على الشركات الصناعية بمدينة السادس من أكتوبر في مصر. واستخدمت الدراسة المنهج الوصفي التحليلي، وتكونت العينة من (334) مفردة من مديري الإدارات بالشركات محل البحث، وتم استخدام قوائم الاستقصاء للحصول على البيانات اللازمة، وجاءت القوائم الصالحة للتحليل بواقع (299) قائمة بمعدل استجابة (89.5%). وتوصلت نتائج الدراسة إلى أن هناك تأثيراً إيجابياً لنظام التصنيع المتجاوب على الأداء التشغيلي. وأوصت الدراسة بضرورة تبني نظام التصنيع المتجاوب في الشركات الصناعية لتعزيز فعالية سلسلة التوريد وتحسين الأداء التشغيلي</w:t>
      </w:r>
      <w:r w:rsidRPr="0028306F">
        <w:rPr>
          <w:rFonts w:ascii="Simplified Arabic" w:eastAsia="Times New Roman" w:hAnsi="Simplified Arabic" w:cs="Simplified Arabic"/>
          <w:color w:val="000000" w:themeColor="text1"/>
          <w:kern w:val="0"/>
          <w:sz w:val="28"/>
          <w:szCs w:val="28"/>
          <w14:ligatures w14:val="none"/>
        </w:rPr>
        <w:t>.</w:t>
      </w:r>
    </w:p>
    <w:p w14:paraId="36E507BB"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lastRenderedPageBreak/>
        <w:t>دراسة (عبدالعزيز، 2021) بعنوان "تأثير تطبيق استراتيجيات الإدارة اللوجستية على كفاءة الأداء التشغيلي بالتطبيق على قطاع الصناعات الغذائية</w:t>
      </w:r>
      <w:r w:rsidRPr="0028306F">
        <w:rPr>
          <w:rFonts w:ascii="Simplified Arabic" w:eastAsia="Times New Roman" w:hAnsi="Simplified Arabic" w:cs="Simplified Arabic"/>
          <w:b/>
          <w:bCs/>
          <w:color w:val="000000" w:themeColor="text1"/>
          <w:kern w:val="0"/>
          <w:sz w:val="28"/>
          <w:szCs w:val="28"/>
          <w14:ligatures w14:val="none"/>
        </w:rPr>
        <w:t>"</w:t>
      </w:r>
    </w:p>
    <w:p w14:paraId="0B66507A"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الاستراتيجيات اللوجستية بأبعادها (إدارة النقل، إدارة المخازن، إدارة المشتريات، أنظمة المعلومات اللوجستية) على تحسين كفاءة الأداء التشغيلي في شركات الصناعات الغذائية بالقاهرة الكبرى. واستخدمت الدراسة المنهج الوصفي التحليلي مع الاستعانة بالبرنامج الإحصائي</w:t>
      </w:r>
      <w:r w:rsidRPr="0028306F">
        <w:rPr>
          <w:rFonts w:ascii="Simplified Arabic" w:eastAsia="Times New Roman" w:hAnsi="Simplified Arabic" w:cs="Simplified Arabic"/>
          <w:color w:val="000000" w:themeColor="text1"/>
          <w:kern w:val="0"/>
          <w:sz w:val="28"/>
          <w:szCs w:val="28"/>
          <w14:ligatures w14:val="none"/>
        </w:rPr>
        <w:t xml:space="preserve"> (SPSS)</w:t>
      </w:r>
      <w:r w:rsidRPr="0028306F">
        <w:rPr>
          <w:rFonts w:ascii="Simplified Arabic" w:eastAsia="Times New Roman" w:hAnsi="Simplified Arabic" w:cs="Simplified Arabic"/>
          <w:color w:val="000000" w:themeColor="text1"/>
          <w:kern w:val="0"/>
          <w:sz w:val="28"/>
          <w:szCs w:val="28"/>
          <w:rtl/>
          <w14:ligatures w14:val="none"/>
        </w:rPr>
        <w:t>، وتكونت العينة من</w:t>
      </w:r>
      <w:r w:rsidRPr="0028306F">
        <w:rPr>
          <w:rFonts w:ascii="Simplified Arabic" w:eastAsia="Times New Roman" w:hAnsi="Simplified Arabic" w:cs="Simplified Arabic"/>
          <w:color w:val="000000" w:themeColor="text1"/>
          <w:kern w:val="0"/>
          <w:sz w:val="28"/>
          <w:szCs w:val="28"/>
          <w14:ligatures w14:val="none"/>
        </w:rPr>
        <w:t xml:space="preserve"> (385) </w:t>
      </w:r>
      <w:r w:rsidRPr="0028306F">
        <w:rPr>
          <w:rFonts w:ascii="Simplified Arabic" w:eastAsia="Times New Roman" w:hAnsi="Simplified Arabic" w:cs="Simplified Arabic"/>
          <w:color w:val="000000" w:themeColor="text1"/>
          <w:kern w:val="0"/>
          <w:sz w:val="28"/>
          <w:szCs w:val="28"/>
          <w:rtl/>
          <w14:ligatures w14:val="none"/>
        </w:rPr>
        <w:t>مفردة من مديري شركات الصناعات الغذائية. وتوصلت نتائج الدراسة إلى وجود علاقة ذات دلالة إحصائية بين الاستراتيجيات اللوجستية وكفاءة الأداء التشغيلي، وأن كفاءة أنشطة النقل داخل الشركة تسهم بشكل كبير في تحسين موقعها التنافسي. وأوصت الدراسة بضرورة اهتمام الإدارة العليا بالخدمات اللوجستية واعتبارها قسماً إدارياً مستقلاً، وعقد مزيد من الدورات لموظفي الشركات لزيادة الوعي بأهمية إدارة العمليات اللوجستية وأثرها على كفاءة الأداء التشغيلي</w:t>
      </w:r>
      <w:r w:rsidRPr="0028306F">
        <w:rPr>
          <w:rFonts w:ascii="Simplified Arabic" w:eastAsia="Times New Roman" w:hAnsi="Simplified Arabic" w:cs="Simplified Arabic"/>
          <w:color w:val="000000" w:themeColor="text1"/>
          <w:kern w:val="0"/>
          <w:sz w:val="28"/>
          <w:szCs w:val="28"/>
          <w14:ligatures w14:val="none"/>
        </w:rPr>
        <w:t>.</w:t>
      </w:r>
    </w:p>
    <w:p w14:paraId="3B4160B6"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(بوكا والعلي، 2020) بعنوان "مدى مساهمة التدقيق الداخلي في رفع كفاءة الأداء التشغيلي في الشركات المساهمة: دراسة ميدانية</w:t>
      </w:r>
      <w:r w:rsidRPr="0028306F">
        <w:rPr>
          <w:rFonts w:ascii="Simplified Arabic" w:eastAsia="Times New Roman" w:hAnsi="Simplified Arabic" w:cs="Simplified Arabic"/>
          <w:b/>
          <w:bCs/>
          <w:color w:val="000000" w:themeColor="text1"/>
          <w:kern w:val="0"/>
          <w:sz w:val="28"/>
          <w:szCs w:val="28"/>
          <w14:ligatures w14:val="none"/>
        </w:rPr>
        <w:t>"</w:t>
      </w:r>
    </w:p>
    <w:p w14:paraId="56280A72"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مدى مساهمة التدقيق الداخلي بأبعاده (تقييم الرقابة الداخلية، إدارة المخاطر، مراجعة العمليات التشغيلية) على رفع كفاءة الأداء التشغيلي في الشركات المساهمة السورية المدرجة. واستخدمت الدراسة المنهج الوصفي التحليلي، وتكونت العينة من المدققين الداخليين في (27) شركة مساهمة سورية مدرجة، حيث تم توزيع</w:t>
      </w:r>
      <w:r w:rsidRPr="0028306F">
        <w:rPr>
          <w:rFonts w:ascii="Simplified Arabic" w:eastAsia="Times New Roman" w:hAnsi="Simplified Arabic" w:cs="Simplified Arabic"/>
          <w:color w:val="000000" w:themeColor="text1"/>
          <w:kern w:val="0"/>
          <w:sz w:val="28"/>
          <w:szCs w:val="28"/>
          <w14:ligatures w14:val="none"/>
        </w:rPr>
        <w:t xml:space="preserve"> (47) </w:t>
      </w:r>
      <w:r w:rsidRPr="0028306F">
        <w:rPr>
          <w:rFonts w:ascii="Simplified Arabic" w:eastAsia="Times New Roman" w:hAnsi="Simplified Arabic" w:cs="Simplified Arabic"/>
          <w:color w:val="000000" w:themeColor="text1"/>
          <w:kern w:val="0"/>
          <w:sz w:val="28"/>
          <w:szCs w:val="28"/>
          <w:rtl/>
          <w14:ligatures w14:val="none"/>
        </w:rPr>
        <w:t>استبانة استُرد منها (38) استبانة صالحة للدراسة. وتوصلت نتائج الدراسة إلى أن التدقيق الداخلي يساهم في رفع كفاءة الأداء التشغيلي في الشركات المدرجة السورية من وجهة نظر عينة الدراسة. وأوصت الدراسة بضرورة تفعيل دور التدقيق الداخلي من خلال تقييمه للرقابة الداخلية وإدارة المخاطر لرفع كفاءة الأداء التشغيلي وضمان استمرارية الشركات وتطور أدائها</w:t>
      </w:r>
      <w:r w:rsidRPr="0028306F">
        <w:rPr>
          <w:rFonts w:ascii="Simplified Arabic" w:eastAsia="Times New Roman" w:hAnsi="Simplified Arabic" w:cs="Simplified Arabic"/>
          <w:color w:val="000000" w:themeColor="text1"/>
          <w:kern w:val="0"/>
          <w:sz w:val="28"/>
          <w:szCs w:val="28"/>
          <w14:ligatures w14:val="none"/>
        </w:rPr>
        <w:t>.</w:t>
      </w:r>
    </w:p>
    <w:p w14:paraId="12814DEF"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(يوسف، عبدالقادر، عبدالحافظ، وحافظ، 2023) بعنوان "أثر تطبيق معايير الموانئ الذكية على تحسين كفاءة الأداء التشغيلي وزيادة التنافسية لمحطات الحاويات المصرية: دراسة حالة ميناء شرق بورسعيد</w:t>
      </w:r>
      <w:r w:rsidRPr="0028306F">
        <w:rPr>
          <w:rFonts w:ascii="Simplified Arabic" w:eastAsia="Times New Roman" w:hAnsi="Simplified Arabic" w:cs="Simplified Arabic"/>
          <w:b/>
          <w:bCs/>
          <w:color w:val="000000" w:themeColor="text1"/>
          <w:kern w:val="0"/>
          <w:sz w:val="28"/>
          <w:szCs w:val="28"/>
          <w14:ligatures w14:val="none"/>
        </w:rPr>
        <w:t>"</w:t>
      </w:r>
    </w:p>
    <w:p w14:paraId="05977FC7"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معايير الموانئ الذكية بأبعادها (الأتمتة، إنترنت الأشياء، نظم المعلومات المتكاملة، البنية التحتية الرقمية) على رفع كفاءة الأداء التشغيلي داخل محطات الحاويات </w:t>
      </w:r>
      <w:r w:rsidRPr="0028306F">
        <w:rPr>
          <w:rFonts w:ascii="Simplified Arabic" w:eastAsia="Times New Roman" w:hAnsi="Simplified Arabic" w:cs="Simplified Arabic"/>
          <w:color w:val="000000" w:themeColor="text1"/>
          <w:kern w:val="0"/>
          <w:sz w:val="28"/>
          <w:szCs w:val="28"/>
          <w:rtl/>
          <w14:ligatures w14:val="none"/>
        </w:rPr>
        <w:lastRenderedPageBreak/>
        <w:t>في الموانئ البحرية وزيادة قدرتها التنافسية. واستخدمت الدراسة المنهج الكمي والتحليل الوصفي، وتكونت العينة من (252) مفردة من الخبراء والضباط العاملين على ظهر السفن والعاملين في إدارة محطات الحاويات وخطوط شحنها. وتوصلت نتائج الدراسة إلى وجود علاقة إيجابية ذات دلالة إحصائية بين تطبيق معايير الموانئ الذكية وكل من رفع كفاءة الأداء التشغيلي وزيادة القدرة التنافسية لمحطات الحاويات. وأوصت الدراسة بتقديم مقترح خطة عمل للتحول إلى ميناء ذكي بالتطبيق على ميناء شرق بورسعيد، وتبني التقنيات الذكية لتطوير الأداء التشغيلي للموانئ المصرية</w:t>
      </w:r>
      <w:r w:rsidRPr="0028306F">
        <w:rPr>
          <w:rFonts w:ascii="Simplified Arabic" w:eastAsia="Times New Roman" w:hAnsi="Simplified Arabic" w:cs="Simplified Arabic"/>
          <w:color w:val="000000" w:themeColor="text1"/>
          <w:kern w:val="0"/>
          <w:sz w:val="28"/>
          <w:szCs w:val="28"/>
          <w14:ligatures w14:val="none"/>
        </w:rPr>
        <w:t>.</w:t>
      </w:r>
    </w:p>
    <w:p w14:paraId="45CE6DB9"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 xml:space="preserve">دراسة (توفيق، 2024) بعنوان </w:t>
      </w:r>
      <w:r w:rsidRPr="0028306F">
        <w:rPr>
          <w:rFonts w:ascii="Simplified Arabic" w:eastAsia="Times New Roman" w:hAnsi="Simplified Arabic" w:cs="Simplified Arabic"/>
          <w:b/>
          <w:bCs/>
          <w:color w:val="000000" w:themeColor="text1"/>
          <w:kern w:val="0"/>
          <w:sz w:val="28"/>
          <w:szCs w:val="28"/>
          <w14:ligatures w14:val="none"/>
        </w:rPr>
        <w:t>"</w:t>
      </w:r>
      <w:r w:rsidRPr="0028306F">
        <w:rPr>
          <w:rFonts w:ascii="Simplified Arabic" w:eastAsia="Times New Roman" w:hAnsi="Simplified Arabic" w:cs="Simplified Arabic"/>
          <w:b/>
          <w:bCs/>
          <w:color w:val="000000" w:themeColor="text1"/>
          <w:kern w:val="0"/>
          <w:sz w:val="28"/>
          <w:szCs w:val="28"/>
          <w:rtl/>
          <w14:ligatures w14:val="none"/>
        </w:rPr>
        <w:t>نموذج مقترح لتحليل أثر قدرات اللوجستيات الخلفية كمتغير وسيط في تحسين كفاءة الأداء التشغيلي: دراسة تطبيقية على عينة من الشركات الصناعية العاملة في السوق المصري</w:t>
      </w:r>
      <w:r w:rsidRPr="0028306F">
        <w:rPr>
          <w:rFonts w:ascii="Simplified Arabic" w:eastAsia="Times New Roman" w:hAnsi="Simplified Arabic" w:cs="Simplified Arabic"/>
          <w:b/>
          <w:bCs/>
          <w:color w:val="000000" w:themeColor="text1"/>
          <w:kern w:val="0"/>
          <w:sz w:val="28"/>
          <w:szCs w:val="28"/>
          <w14:ligatures w14:val="none"/>
        </w:rPr>
        <w:t>"</w:t>
      </w:r>
    </w:p>
    <w:p w14:paraId="1B542CCC"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المتغيرات المستقلة بأبعادها (التوجه بالزبائن، انتهازية الزبائن، الالتزام بالموارد، الترتيبات التعاقدية) على كفاءة الأداء التشغيلي من خلال قدرات اللوجستيات الخلفية كمتغير وسيط، في الشركات الصناعية العاملة في السوق المصري</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الميداني، وتكونت العينة من</w:t>
      </w:r>
      <w:r w:rsidRPr="0028306F">
        <w:rPr>
          <w:rFonts w:ascii="Simplified Arabic" w:eastAsia="Times New Roman" w:hAnsi="Simplified Arabic" w:cs="Simplified Arabic"/>
          <w:color w:val="000000" w:themeColor="text1"/>
          <w:kern w:val="0"/>
          <w:sz w:val="28"/>
          <w:szCs w:val="28"/>
          <w14:ligatures w14:val="none"/>
        </w:rPr>
        <w:t xml:space="preserve"> (50) </w:t>
      </w:r>
      <w:r w:rsidRPr="0028306F">
        <w:rPr>
          <w:rFonts w:ascii="Simplified Arabic" w:eastAsia="Times New Roman" w:hAnsi="Simplified Arabic" w:cs="Simplified Arabic"/>
          <w:color w:val="000000" w:themeColor="text1"/>
          <w:kern w:val="0"/>
          <w:sz w:val="28"/>
          <w:szCs w:val="28"/>
          <w:rtl/>
          <w14:ligatures w14:val="none"/>
        </w:rPr>
        <w:t>شركة صناعية تعمل في السوق المصري. وتوصلت نتائج الدراسة إلى وجود علاقة ارتباط معنوي إيجابي بين كل من الالتزام بالموارد والترتيبات التعاقدية وبين القدرات اللوجستية الخلفية، ووجود علاقة ارتباط معنوية إيجابية مباشرة بين القدرات اللوجستية الخلفية وتحسين الأداء التشغيلي، في حين لم توجد علاقة معنوية بين التوجه بالزبائن والقدرات اللوجستية الخلفية. وأوصت الدراسة بضرورة اهتمام الشركات الصناعية باللوجستيات الخلفية كوسيلة فعالة لتحقيق الميزة التنافسية والتعامل مع المرتجعات مما يؤدي إلى تحسين كفاءة الأداء التشغيلي</w:t>
      </w:r>
      <w:r w:rsidRPr="0028306F">
        <w:rPr>
          <w:rFonts w:ascii="Simplified Arabic" w:eastAsia="Times New Roman" w:hAnsi="Simplified Arabic" w:cs="Simplified Arabic"/>
          <w:color w:val="000000" w:themeColor="text1"/>
          <w:kern w:val="0"/>
          <w:sz w:val="28"/>
          <w:szCs w:val="28"/>
          <w14:ligatures w14:val="none"/>
        </w:rPr>
        <w:t>.</w:t>
      </w:r>
    </w:p>
    <w:p w14:paraId="57242134"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 (سلامة، الأحمدي، ويحيى، 2024) بعنوان "دور الإنتاج الرشيق في تحسين الأداء التشغيلي بالتطبيق على صناعة الدواء في مصر</w:t>
      </w:r>
      <w:r w:rsidRPr="0028306F">
        <w:rPr>
          <w:rFonts w:ascii="Simplified Arabic" w:eastAsia="Times New Roman" w:hAnsi="Simplified Arabic" w:cs="Simplified Arabic"/>
          <w:b/>
          <w:bCs/>
          <w:color w:val="000000" w:themeColor="text1"/>
          <w:kern w:val="0"/>
          <w:sz w:val="28"/>
          <w:szCs w:val="28"/>
          <w14:ligatures w14:val="none"/>
        </w:rPr>
        <w:t>"</w:t>
      </w:r>
    </w:p>
    <w:p w14:paraId="201A99DD"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دور الإنتاج الرشيق بأبعاده (تنظيم موقع العمل، الإنتاج في الوقت المحدد، التحسين المستمر، الصيانة الإنتاجية الشاملة، تقليل وقت الإعداد) على تحسين الأداء التشغيلي بأبعاده (الجودة، التكلفة، التسليم) في صناعة الدواء في مصر</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(287) مفردة من العاملين بشركات القطاع الخاص لصناعة الدواء، وتم تصميم استمارة استقصاء كأداة لجمع البيانات وتحليلها باستخدام برنامجي</w:t>
      </w:r>
      <w:r w:rsidRPr="0028306F">
        <w:rPr>
          <w:rFonts w:ascii="Simplified Arabic" w:eastAsia="Times New Roman" w:hAnsi="Simplified Arabic" w:cs="Simplified Arabic"/>
          <w:color w:val="000000" w:themeColor="text1"/>
          <w:kern w:val="0"/>
          <w:sz w:val="28"/>
          <w:szCs w:val="28"/>
          <w14:ligatures w14:val="none"/>
        </w:rPr>
        <w:t xml:space="preserve"> (SPSS 26) </w:t>
      </w:r>
      <w:r w:rsidRPr="0028306F">
        <w:rPr>
          <w:rFonts w:ascii="Simplified Arabic" w:eastAsia="Times New Roman" w:hAnsi="Simplified Arabic" w:cs="Simplified Arabic"/>
          <w:color w:val="000000" w:themeColor="text1"/>
          <w:kern w:val="0"/>
          <w:sz w:val="28"/>
          <w:szCs w:val="28"/>
          <w:rtl/>
          <w14:ligatures w14:val="none"/>
        </w:rPr>
        <w:t>و</w:t>
      </w:r>
      <w:r w:rsidRPr="0028306F">
        <w:rPr>
          <w:rFonts w:ascii="Simplified Arabic" w:eastAsia="Times New Roman" w:hAnsi="Simplified Arabic" w:cs="Simplified Arabic"/>
          <w:color w:val="000000" w:themeColor="text1"/>
          <w:kern w:val="0"/>
          <w:sz w:val="28"/>
          <w:szCs w:val="28"/>
          <w14:ligatures w14:val="none"/>
        </w:rPr>
        <w:t xml:space="preserve">(AMOS 26). </w:t>
      </w:r>
      <w:r w:rsidRPr="0028306F">
        <w:rPr>
          <w:rFonts w:ascii="Simplified Arabic" w:eastAsia="Times New Roman" w:hAnsi="Simplified Arabic" w:cs="Simplified Arabic"/>
          <w:color w:val="000000" w:themeColor="text1"/>
          <w:kern w:val="0"/>
          <w:sz w:val="28"/>
          <w:szCs w:val="28"/>
          <w:rtl/>
          <w14:ligatures w14:val="none"/>
        </w:rPr>
        <w:t xml:space="preserve">وتوصلت نتائج </w:t>
      </w:r>
      <w:r w:rsidRPr="0028306F">
        <w:rPr>
          <w:rFonts w:ascii="Simplified Arabic" w:eastAsia="Times New Roman" w:hAnsi="Simplified Arabic" w:cs="Simplified Arabic"/>
          <w:color w:val="000000" w:themeColor="text1"/>
          <w:kern w:val="0"/>
          <w:sz w:val="28"/>
          <w:szCs w:val="28"/>
          <w:rtl/>
          <w14:ligatures w14:val="none"/>
        </w:rPr>
        <w:lastRenderedPageBreak/>
        <w:t>الدراسة إلى وجود علاقة طردية ذات دلالة إحصائية بين الإنتاج الرشيق والأداء التشغيلي، وأن أبعاد تنظيم موقع العمل والإنتاج في الوقت المحدد والصيانة الإنتاجية الشاملة وتقليل وقت الإعداد لها تأثير طردي قوي على الأداء التشغيلي، بينما لم يكن للتحسين المستمر منفرداً تأثير معنوي</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وأوصت الدراسة بتطبيق كافة أبعاد الإنتاج الرشيق مجتمعة وليس بشكل منفصل، وتشجيع العاملين على الإبداع والابتكار، وإجراء مراجعة دورية للعمليات الإنتاجية للتعرف على مصادر الفقد والهدر</w:t>
      </w:r>
      <w:r w:rsidRPr="0028306F">
        <w:rPr>
          <w:rFonts w:ascii="Simplified Arabic" w:eastAsia="Times New Roman" w:hAnsi="Simplified Arabic" w:cs="Simplified Arabic"/>
          <w:color w:val="000000" w:themeColor="text1"/>
          <w:kern w:val="0"/>
          <w:sz w:val="28"/>
          <w:szCs w:val="28"/>
          <w14:ligatures w14:val="none"/>
        </w:rPr>
        <w:t>.</w:t>
      </w:r>
    </w:p>
    <w:p w14:paraId="4AC8292E" w14:textId="77777777" w:rsidR="004D23CE" w:rsidRPr="0028306F" w:rsidRDefault="004D23CE" w:rsidP="007C525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7BE096F5"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w:t>
      </w:r>
      <w:r w:rsidRPr="0028306F">
        <w:rPr>
          <w:rFonts w:ascii="Simplified Arabic" w:eastAsia="Times New Roman" w:hAnsi="Simplified Arabic" w:cs="Simplified Arabic"/>
          <w:b/>
          <w:bCs/>
          <w:color w:val="000000" w:themeColor="text1"/>
          <w:kern w:val="0"/>
          <w:sz w:val="28"/>
          <w:szCs w:val="28"/>
          <w14:ligatures w14:val="none"/>
        </w:rPr>
        <w:t xml:space="preserve"> (Harahap, Kadir, Nohong, Sobarsyah, &amp; Sabbar, 2024) </w:t>
      </w:r>
      <w:r w:rsidRPr="0028306F">
        <w:rPr>
          <w:rFonts w:ascii="Simplified Arabic" w:eastAsia="Times New Roman" w:hAnsi="Simplified Arabic" w:cs="Simplified Arabic"/>
          <w:b/>
          <w:bCs/>
          <w:color w:val="000000" w:themeColor="text1"/>
          <w:kern w:val="0"/>
          <w:sz w:val="28"/>
          <w:szCs w:val="28"/>
          <w:rtl/>
          <w14:ligatures w14:val="none"/>
        </w:rPr>
        <w:t>بعنوان</w:t>
      </w:r>
      <w:r w:rsidRPr="0028306F">
        <w:rPr>
          <w:rFonts w:ascii="Simplified Arabic" w:eastAsia="Times New Roman" w:hAnsi="Simplified Arabic" w:cs="Simplified Arabic"/>
          <w:b/>
          <w:bCs/>
          <w:color w:val="000000" w:themeColor="text1"/>
          <w:kern w:val="0"/>
          <w:sz w:val="28"/>
          <w:szCs w:val="28"/>
          <w14:ligatures w14:val="none"/>
        </w:rPr>
        <w:t xml:space="preserve"> "Impact of Service Digitalization on Operational Efficiency and Company Performance: Mediating Effect of Customer Satisfaction in Perumda Tirta Benteng"</w:t>
      </w:r>
    </w:p>
    <w:p w14:paraId="720C3F9E"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أثر رقمنة الخدمات بأبعادها (البنية التحتية الرقمية، أتمتة العمليات، الخدمات الإلكترونية) على الكفاءة التشغيلية وأداء الشركة، مع التركيز على الدور الوسيط لرضا العملاء، في شركة المرافق العامة</w:t>
      </w:r>
      <w:r w:rsidRPr="0028306F">
        <w:rPr>
          <w:rFonts w:ascii="Simplified Arabic" w:eastAsia="Times New Roman" w:hAnsi="Simplified Arabic" w:cs="Simplified Arabic"/>
          <w:color w:val="000000" w:themeColor="text1"/>
          <w:kern w:val="0"/>
          <w:sz w:val="28"/>
          <w:szCs w:val="28"/>
          <w14:ligatures w14:val="none"/>
        </w:rPr>
        <w:t xml:space="preserve"> Perumda Tirta Benteng </w:t>
      </w:r>
      <w:r w:rsidRPr="0028306F">
        <w:rPr>
          <w:rFonts w:ascii="Simplified Arabic" w:eastAsia="Times New Roman" w:hAnsi="Simplified Arabic" w:cs="Simplified Arabic"/>
          <w:color w:val="000000" w:themeColor="text1"/>
          <w:kern w:val="0"/>
          <w:sz w:val="28"/>
          <w:szCs w:val="28"/>
          <w:rtl/>
          <w14:ligatures w14:val="none"/>
        </w:rPr>
        <w:t>في إندونيسيا. واستخدمت الدراسة المنهج الكمي من خلال منهجية المسح الهيكلي، وتكونت العينة من (100) موظف تم اختيارهم بالعينة العشوائية الطبقية، وتم تحليل البيانات باستخدام نمذجة المعادلات الهيكلية بطريقة المربعات الصغرى الجزئية</w:t>
      </w:r>
      <w:r w:rsidRPr="0028306F">
        <w:rPr>
          <w:rFonts w:ascii="Simplified Arabic" w:eastAsia="Times New Roman" w:hAnsi="Simplified Arabic" w:cs="Simplified Arabic"/>
          <w:color w:val="000000" w:themeColor="text1"/>
          <w:kern w:val="0"/>
          <w:sz w:val="28"/>
          <w:szCs w:val="28"/>
          <w14:ligatures w14:val="none"/>
        </w:rPr>
        <w:t xml:space="preserve"> (PLS-SEM). </w:t>
      </w:r>
      <w:r w:rsidRPr="0028306F">
        <w:rPr>
          <w:rFonts w:ascii="Simplified Arabic" w:eastAsia="Times New Roman" w:hAnsi="Simplified Arabic" w:cs="Simplified Arabic"/>
          <w:color w:val="000000" w:themeColor="text1"/>
          <w:kern w:val="0"/>
          <w:sz w:val="28"/>
          <w:szCs w:val="28"/>
          <w:rtl/>
          <w14:ligatures w14:val="none"/>
        </w:rPr>
        <w:t>وتوصلت نتائج الدراسة إلى أن رقمنة الخدمات تعزز بشكل كبير كلاً من الكفاءة التشغيلية وأداء الشركة بشكل مباشر، وأن رضا العملاء يبرز كوسيط حاسم يضخّم تأثير جهود الرقمنة على النتائج التنظيمية. وأوصت الدراسة بضرورة تبني نهج شامل للتحول الرقمي في المرافق العامة يركز على المبادرات الرقمية الموجهة نحو العملاء لتحقيق تحسينات جوهرية في الكفاءة التشغيلية والأداء</w:t>
      </w:r>
      <w:r w:rsidRPr="0028306F">
        <w:rPr>
          <w:rFonts w:ascii="Simplified Arabic" w:eastAsia="Times New Roman" w:hAnsi="Simplified Arabic" w:cs="Simplified Arabic"/>
          <w:color w:val="000000" w:themeColor="text1"/>
          <w:kern w:val="0"/>
          <w:sz w:val="28"/>
          <w:szCs w:val="28"/>
          <w14:ligatures w14:val="none"/>
        </w:rPr>
        <w:t>.</w:t>
      </w:r>
    </w:p>
    <w:p w14:paraId="007EB31C"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w:t>
      </w:r>
      <w:r w:rsidRPr="0028306F">
        <w:rPr>
          <w:rFonts w:ascii="Simplified Arabic" w:eastAsia="Times New Roman" w:hAnsi="Simplified Arabic" w:cs="Simplified Arabic"/>
          <w:b/>
          <w:bCs/>
          <w:color w:val="000000" w:themeColor="text1"/>
          <w:kern w:val="0"/>
          <w:sz w:val="28"/>
          <w:szCs w:val="28"/>
          <w14:ligatures w14:val="none"/>
        </w:rPr>
        <w:t xml:space="preserve"> (Kahrovi</w:t>
      </w:r>
      <w:r w:rsidRPr="0028306F">
        <w:rPr>
          <w:rFonts w:ascii="Cambria" w:eastAsia="Times New Roman" w:hAnsi="Cambria" w:cs="Cambria"/>
          <w:b/>
          <w:bCs/>
          <w:color w:val="000000" w:themeColor="text1"/>
          <w:kern w:val="0"/>
          <w:sz w:val="28"/>
          <w:szCs w:val="28"/>
          <w14:ligatures w14:val="none"/>
        </w:rPr>
        <w:t>ć</w:t>
      </w:r>
      <w:r w:rsidRPr="0028306F">
        <w:rPr>
          <w:rFonts w:ascii="Simplified Arabic" w:eastAsia="Times New Roman" w:hAnsi="Simplified Arabic" w:cs="Simplified Arabic"/>
          <w:b/>
          <w:bCs/>
          <w:color w:val="000000" w:themeColor="text1"/>
          <w:kern w:val="0"/>
          <w:sz w:val="28"/>
          <w:szCs w:val="28"/>
          <w14:ligatures w14:val="none"/>
        </w:rPr>
        <w:t xml:space="preserve"> &amp; Avdovi</w:t>
      </w:r>
      <w:r w:rsidRPr="0028306F">
        <w:rPr>
          <w:rFonts w:ascii="Cambria" w:eastAsia="Times New Roman" w:hAnsi="Cambria" w:cs="Cambria"/>
          <w:b/>
          <w:bCs/>
          <w:color w:val="000000" w:themeColor="text1"/>
          <w:kern w:val="0"/>
          <w:sz w:val="28"/>
          <w:szCs w:val="28"/>
          <w14:ligatures w14:val="none"/>
        </w:rPr>
        <w:t>ć</w:t>
      </w:r>
      <w:r w:rsidRPr="0028306F">
        <w:rPr>
          <w:rFonts w:ascii="Simplified Arabic" w:eastAsia="Times New Roman" w:hAnsi="Simplified Arabic" w:cs="Simplified Arabic"/>
          <w:b/>
          <w:bCs/>
          <w:color w:val="000000" w:themeColor="text1"/>
          <w:kern w:val="0"/>
          <w:sz w:val="28"/>
          <w:szCs w:val="28"/>
          <w14:ligatures w14:val="none"/>
        </w:rPr>
        <w:t xml:space="preserve">, 2023) </w:t>
      </w:r>
      <w:r w:rsidRPr="0028306F">
        <w:rPr>
          <w:rFonts w:ascii="Simplified Arabic" w:eastAsia="Times New Roman" w:hAnsi="Simplified Arabic" w:cs="Simplified Arabic"/>
          <w:b/>
          <w:bCs/>
          <w:color w:val="000000" w:themeColor="text1"/>
          <w:kern w:val="0"/>
          <w:sz w:val="28"/>
          <w:szCs w:val="28"/>
          <w:rtl/>
          <w14:ligatures w14:val="none"/>
        </w:rPr>
        <w:t>بعنوان</w:t>
      </w:r>
      <w:r w:rsidRPr="0028306F">
        <w:rPr>
          <w:rFonts w:ascii="Simplified Arabic" w:eastAsia="Times New Roman" w:hAnsi="Simplified Arabic" w:cs="Simplified Arabic"/>
          <w:b/>
          <w:bCs/>
          <w:color w:val="000000" w:themeColor="text1"/>
          <w:kern w:val="0"/>
          <w:sz w:val="28"/>
          <w:szCs w:val="28"/>
          <w14:ligatures w14:val="none"/>
        </w:rPr>
        <w:t xml:space="preserve"> "Impact of Digital Technologies on Business Performance in Serbia"</w:t>
      </w:r>
    </w:p>
    <w:p w14:paraId="17A9ED7A"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التقنيات الرقمية بأبعادها (التقنيات الأولية: تقنيات الهاتف المحمول، الشبكات الاجتماعية، الحوسبة السحابية؛ والتقنيات الثانوية: الروبوتات، الذكاء الاصطناعي، إنترنت الأشياء) على أداء الأعمال في الشركات الصربية، في إطار عملية التحول الرقمي للأعمال. </w:t>
      </w:r>
      <w:r w:rsidRPr="0028306F">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الكمي، وتكونت العينة من (98) شركة صربية تم جمع بياناتها خلال الفترة من أكتوبر 2020 إلى مارس 2021 من خلال الاستبانة كأداة للبحث. وتوصلت نتائج الدراسة إلى أن تقنيات الهاتف المحمول والشبكات الاجتماعية والحوسبة السحابية هي التقنيات السائدة لدى الشركات الصربية، وأن هناك تأثيراً معنوياً للتقنيات الرقمية على أداء الأعمال يشمل نمو الإيرادات وتحسين الإنتاجية وزيادة الحصة السوقية وخفض التكاليف التشغيلية. وأوصت الدراسة بضرورة تعزيز تبني التقنيات الرقمية المتقدمة كالذكاء الاصطناعي والروبوتات في بيئة الأعمال الصربية لتعظيم أثرها على الأداء المؤسسي</w:t>
      </w:r>
      <w:r w:rsidRPr="0028306F">
        <w:rPr>
          <w:rFonts w:ascii="Simplified Arabic" w:eastAsia="Times New Roman" w:hAnsi="Simplified Arabic" w:cs="Simplified Arabic"/>
          <w:color w:val="000000" w:themeColor="text1"/>
          <w:kern w:val="0"/>
          <w:sz w:val="28"/>
          <w:szCs w:val="28"/>
          <w14:ligatures w14:val="none"/>
        </w:rPr>
        <w:t>.</w:t>
      </w:r>
    </w:p>
    <w:p w14:paraId="68D68182"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w:t>
      </w:r>
      <w:r w:rsidRPr="0028306F">
        <w:rPr>
          <w:rFonts w:ascii="Simplified Arabic" w:eastAsia="Times New Roman" w:hAnsi="Simplified Arabic" w:cs="Simplified Arabic"/>
          <w:b/>
          <w:bCs/>
          <w:color w:val="000000" w:themeColor="text1"/>
          <w:kern w:val="0"/>
          <w:sz w:val="28"/>
          <w:szCs w:val="28"/>
          <w14:ligatures w14:val="none"/>
        </w:rPr>
        <w:t xml:space="preserve"> (Yu, Wang, &amp; Moon, 2022) </w:t>
      </w:r>
      <w:r w:rsidRPr="0028306F">
        <w:rPr>
          <w:rFonts w:ascii="Simplified Arabic" w:eastAsia="Times New Roman" w:hAnsi="Simplified Arabic" w:cs="Simplified Arabic"/>
          <w:b/>
          <w:bCs/>
          <w:color w:val="000000" w:themeColor="text1"/>
          <w:kern w:val="0"/>
          <w:sz w:val="28"/>
          <w:szCs w:val="28"/>
          <w:rtl/>
          <w14:ligatures w14:val="none"/>
        </w:rPr>
        <w:t>بعنوان</w:t>
      </w:r>
      <w:r w:rsidRPr="0028306F">
        <w:rPr>
          <w:rFonts w:ascii="Simplified Arabic" w:eastAsia="Times New Roman" w:hAnsi="Simplified Arabic" w:cs="Simplified Arabic"/>
          <w:b/>
          <w:bCs/>
          <w:color w:val="000000" w:themeColor="text1"/>
          <w:kern w:val="0"/>
          <w:sz w:val="28"/>
          <w:szCs w:val="28"/>
          <w14:ligatures w14:val="none"/>
        </w:rPr>
        <w:t xml:space="preserve"> "Influence of Digital Transformation Capability on Operational Performance"</w:t>
      </w:r>
    </w:p>
    <w:p w14:paraId="08333943"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أثر قدرة التحول الرقمي بأبعادها (الاستشعار، التنظيم، إعادة الهيكلة) على الأداء التشغيلي، مع دراسة دور التوجه الاستراتيجي (التوجه نحو العملاء، التوجه التكنولوجي) كمحرك لبناء قدرة التحول الرقمي، في المؤسسات الصينية. واستخدمت الدراسة المنهج الكمي القائم على نظرية القدرة الديناميكية، وتكونت العينة من</w:t>
      </w:r>
      <w:r w:rsidRPr="0028306F">
        <w:rPr>
          <w:rFonts w:ascii="Simplified Arabic" w:eastAsia="Times New Roman" w:hAnsi="Simplified Arabic" w:cs="Simplified Arabic"/>
          <w:color w:val="000000" w:themeColor="text1"/>
          <w:kern w:val="0"/>
          <w:sz w:val="28"/>
          <w:szCs w:val="28"/>
          <w14:ligatures w14:val="none"/>
        </w:rPr>
        <w:t xml:space="preserve"> (162) </w:t>
      </w:r>
      <w:r w:rsidRPr="0028306F">
        <w:rPr>
          <w:rFonts w:ascii="Simplified Arabic" w:eastAsia="Times New Roman" w:hAnsi="Simplified Arabic" w:cs="Simplified Arabic"/>
          <w:color w:val="000000" w:themeColor="text1"/>
          <w:kern w:val="0"/>
          <w:sz w:val="28"/>
          <w:szCs w:val="28"/>
          <w:rtl/>
          <w14:ligatures w14:val="none"/>
        </w:rPr>
        <w:t>مؤسسة صينية تم جمع بياناتها من خلال الاستبانة الموزعة على المديرين التنفيذيين وكبار المديرين، وتم تحليل البيانات باستخدام برنامجي</w:t>
      </w:r>
      <w:r w:rsidRPr="0028306F">
        <w:rPr>
          <w:rFonts w:ascii="Simplified Arabic" w:eastAsia="Times New Roman" w:hAnsi="Simplified Arabic" w:cs="Simplified Arabic"/>
          <w:color w:val="000000" w:themeColor="text1"/>
          <w:kern w:val="0"/>
          <w:sz w:val="28"/>
          <w:szCs w:val="28"/>
          <w14:ligatures w14:val="none"/>
        </w:rPr>
        <w:t xml:space="preserve"> (SPSS) </w:t>
      </w:r>
      <w:r w:rsidRPr="0028306F">
        <w:rPr>
          <w:rFonts w:ascii="Simplified Arabic" w:eastAsia="Times New Roman" w:hAnsi="Simplified Arabic" w:cs="Simplified Arabic"/>
          <w:color w:val="000000" w:themeColor="text1"/>
          <w:kern w:val="0"/>
          <w:sz w:val="28"/>
          <w:szCs w:val="28"/>
          <w:rtl/>
          <w14:ligatures w14:val="none"/>
        </w:rPr>
        <w:t>و</w:t>
      </w:r>
      <w:r w:rsidRPr="0028306F">
        <w:rPr>
          <w:rFonts w:ascii="Simplified Arabic" w:eastAsia="Times New Roman" w:hAnsi="Simplified Arabic" w:cs="Simplified Arabic"/>
          <w:color w:val="000000" w:themeColor="text1"/>
          <w:kern w:val="0"/>
          <w:sz w:val="28"/>
          <w:szCs w:val="28"/>
          <w14:ligatures w14:val="none"/>
        </w:rPr>
        <w:t xml:space="preserve">(SmartPLS 3). </w:t>
      </w:r>
      <w:r w:rsidRPr="0028306F">
        <w:rPr>
          <w:rFonts w:ascii="Simplified Arabic" w:eastAsia="Times New Roman" w:hAnsi="Simplified Arabic" w:cs="Simplified Arabic"/>
          <w:color w:val="000000" w:themeColor="text1"/>
          <w:kern w:val="0"/>
          <w:sz w:val="28"/>
          <w:szCs w:val="28"/>
          <w:rtl/>
          <w14:ligatures w14:val="none"/>
        </w:rPr>
        <w:t>وتوصلت نتائج الدراسة إلى أن التوجه الاستراتيجي له تأثير إيجابي على قدرة التحول الرقمي، وأن قدرة التحول الرقمي لها تأثير إيجابي على الأداء التشغيلي، كما تلعب قدرة التحول الرقمي دوراً وسيطاً بين التوجه الاستراتيجي والأداء التشغيلي. وأوصت الدراسة بأن المؤسسات بحاجة إلى التركيز على بناء قدرات التحول الرقمي الخاصة بها لخلق قيمة مؤسسية جديدة وتحقيق ميزة تنافسية مستدامة</w:t>
      </w:r>
      <w:r w:rsidRPr="0028306F">
        <w:rPr>
          <w:rFonts w:ascii="Simplified Arabic" w:eastAsia="Times New Roman" w:hAnsi="Simplified Arabic" w:cs="Simplified Arabic"/>
          <w:color w:val="000000" w:themeColor="text1"/>
          <w:kern w:val="0"/>
          <w:sz w:val="28"/>
          <w:szCs w:val="28"/>
          <w14:ligatures w14:val="none"/>
        </w:rPr>
        <w:t>.</w:t>
      </w:r>
    </w:p>
    <w:p w14:paraId="1C141EBA"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w:t>
      </w:r>
      <w:r w:rsidRPr="0028306F">
        <w:rPr>
          <w:rFonts w:ascii="Simplified Arabic" w:eastAsia="Times New Roman" w:hAnsi="Simplified Arabic" w:cs="Simplified Arabic"/>
          <w:b/>
          <w:bCs/>
          <w:color w:val="000000" w:themeColor="text1"/>
          <w:kern w:val="0"/>
          <w:sz w:val="28"/>
          <w:szCs w:val="28"/>
          <w14:ligatures w14:val="none"/>
        </w:rPr>
        <w:t xml:space="preserve"> (Saleh, Mohamad, Talipi, &amp; Budiawan, 2025) </w:t>
      </w:r>
      <w:r w:rsidRPr="0028306F">
        <w:rPr>
          <w:rFonts w:ascii="Simplified Arabic" w:eastAsia="Times New Roman" w:hAnsi="Simplified Arabic" w:cs="Simplified Arabic"/>
          <w:b/>
          <w:bCs/>
          <w:color w:val="000000" w:themeColor="text1"/>
          <w:kern w:val="0"/>
          <w:sz w:val="28"/>
          <w:szCs w:val="28"/>
          <w:rtl/>
          <w14:ligatures w14:val="none"/>
        </w:rPr>
        <w:t>بعنوان</w:t>
      </w:r>
      <w:r w:rsidRPr="0028306F">
        <w:rPr>
          <w:rFonts w:ascii="Simplified Arabic" w:eastAsia="Times New Roman" w:hAnsi="Simplified Arabic" w:cs="Simplified Arabic"/>
          <w:b/>
          <w:bCs/>
          <w:color w:val="000000" w:themeColor="text1"/>
          <w:kern w:val="0"/>
          <w:sz w:val="28"/>
          <w:szCs w:val="28"/>
          <w14:ligatures w14:val="none"/>
        </w:rPr>
        <w:t xml:space="preserve"> "Measuring the Impact of Digital Technology Adoption on the Operational Efficiency of MSMEs in Indonesia"</w:t>
      </w:r>
    </w:p>
    <w:p w14:paraId="4AEB9166"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التكنولوجيا الرقمية بأبعادها (نظام الدفع الرقمي</w:t>
      </w:r>
      <w:r w:rsidRPr="0028306F">
        <w:rPr>
          <w:rFonts w:ascii="Simplified Arabic" w:eastAsia="Times New Roman" w:hAnsi="Simplified Arabic" w:cs="Simplified Arabic"/>
          <w:color w:val="000000" w:themeColor="text1"/>
          <w:kern w:val="0"/>
          <w:sz w:val="28"/>
          <w:szCs w:val="28"/>
          <w14:ligatures w14:val="none"/>
        </w:rPr>
        <w:t xml:space="preserve"> QRIS</w:t>
      </w:r>
      <w:r w:rsidRPr="0028306F">
        <w:rPr>
          <w:rFonts w:ascii="Simplified Arabic" w:eastAsia="Times New Roman" w:hAnsi="Simplified Arabic" w:cs="Simplified Arabic"/>
          <w:color w:val="000000" w:themeColor="text1"/>
          <w:kern w:val="0"/>
          <w:sz w:val="28"/>
          <w:szCs w:val="28"/>
          <w:rtl/>
          <w14:ligatures w14:val="none"/>
        </w:rPr>
        <w:t xml:space="preserve">، تطبيقات الإدارة المالية الرقمية، التسويق الرقمي عبر وسائل التواصل الاجتماعي) على الكفاءة التشغيلية للمشروعات الصغيرة والمتوسطة ومتناهية الصغر في مدينة جورونتالو بإندونيسيا. واستخدمت الدراسة المنهج الكمي القائم على الاستبانات والمقابلات، وتكونت العينة من المشروعات الصغيرة والمتوسطة ومتناهية الصغر في قطاعات متنوعة مثل الأغذية والمشروبات والحرف اليدوية والخدمات، وتم تحليل </w:t>
      </w:r>
      <w:r w:rsidRPr="0028306F">
        <w:rPr>
          <w:rFonts w:ascii="Simplified Arabic" w:eastAsia="Times New Roman" w:hAnsi="Simplified Arabic" w:cs="Simplified Arabic"/>
          <w:color w:val="000000" w:themeColor="text1"/>
          <w:kern w:val="0"/>
          <w:sz w:val="28"/>
          <w:szCs w:val="28"/>
          <w:rtl/>
          <w14:ligatures w14:val="none"/>
        </w:rPr>
        <w:lastRenderedPageBreak/>
        <w:t>البيانات باستخدام تحليل الانحدار الخطي البسيط. وتوصلت نتائج الدراسة إلى أن تبني التكنولوجيا الرقمية له تأثير إيجابي معنوي على الكفاءة التشغيلية للمشروعات، بما في ذلك تقليل التكاليف التشغيلية وزيادة كفاءة الوقت وتحسين جودة الخدمة المقدمة للعملاء. وأوصت الدراسة بضرورة معالجة تحديات تكاليف التنفيذ ونقص المعرفة الرقمية لدى أصحاب المشروعات الصغيرة، وتوفير برامج تدريبية لتعزيز تبني التكنولوجيا الرقمية</w:t>
      </w:r>
      <w:r w:rsidRPr="0028306F">
        <w:rPr>
          <w:rFonts w:ascii="Simplified Arabic" w:eastAsia="Times New Roman" w:hAnsi="Simplified Arabic" w:cs="Simplified Arabic"/>
          <w:color w:val="000000" w:themeColor="text1"/>
          <w:kern w:val="0"/>
          <w:sz w:val="28"/>
          <w:szCs w:val="28"/>
          <w14:ligatures w14:val="none"/>
        </w:rPr>
        <w:t>.</w:t>
      </w:r>
    </w:p>
    <w:p w14:paraId="0C6CE1C4"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دراسة</w:t>
      </w:r>
      <w:r w:rsidRPr="0028306F">
        <w:rPr>
          <w:rFonts w:ascii="Simplified Arabic" w:eastAsia="Times New Roman" w:hAnsi="Simplified Arabic" w:cs="Simplified Arabic"/>
          <w:b/>
          <w:bCs/>
          <w:color w:val="000000" w:themeColor="text1"/>
          <w:kern w:val="0"/>
          <w:sz w:val="28"/>
          <w:szCs w:val="28"/>
          <w14:ligatures w14:val="none"/>
        </w:rPr>
        <w:t xml:space="preserve"> (Yani, Manafe, &amp; Santosa, 2025) </w:t>
      </w:r>
      <w:r w:rsidRPr="0028306F">
        <w:rPr>
          <w:rFonts w:ascii="Simplified Arabic" w:eastAsia="Times New Roman" w:hAnsi="Simplified Arabic" w:cs="Simplified Arabic"/>
          <w:b/>
          <w:bCs/>
          <w:color w:val="000000" w:themeColor="text1"/>
          <w:kern w:val="0"/>
          <w:sz w:val="28"/>
          <w:szCs w:val="28"/>
          <w:rtl/>
          <w14:ligatures w14:val="none"/>
        </w:rPr>
        <w:t>بعنوان</w:t>
      </w:r>
      <w:r w:rsidRPr="0028306F">
        <w:rPr>
          <w:rFonts w:ascii="Simplified Arabic" w:eastAsia="Times New Roman" w:hAnsi="Simplified Arabic" w:cs="Simplified Arabic"/>
          <w:b/>
          <w:bCs/>
          <w:color w:val="000000" w:themeColor="text1"/>
          <w:kern w:val="0"/>
          <w:sz w:val="28"/>
          <w:szCs w:val="28"/>
          <w14:ligatures w14:val="none"/>
        </w:rPr>
        <w:t xml:space="preserve"> "Analysis of the Role of Digital Technology in Driving Business Model Innovation in MSMEs: Implications for Enhancing Operational Efficiency and Sustainable Economic Growth"</w:t>
      </w:r>
    </w:p>
    <w:p w14:paraId="481DCABC"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التكنولوجيا الرقمية بأبعادها (التجارة الإلكترونية، وسائل التواصل الاجتماعي، الأنظمة السحابية، أتمتة العمليات التشغيلية) على دفع الابتكار في نماذج الأعمال في المشروعات الصغيرة والمتوسطة ومتناهية الصغر، وانعكاسات ذلك على تعزيز الكفاءة التشغيلية والنمو الاقتصادي المستدام</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واستخدمت الدراسة المنهج النوعي القائم على المراجعة المنهجية للأدبيات، حيث تم فحص الأدبيات المنشورة في</w:t>
      </w:r>
      <w:r w:rsidRPr="0028306F">
        <w:rPr>
          <w:rFonts w:ascii="Simplified Arabic" w:eastAsia="Times New Roman" w:hAnsi="Simplified Arabic" w:cs="Simplified Arabic"/>
          <w:color w:val="000000" w:themeColor="text1"/>
          <w:kern w:val="0"/>
          <w:sz w:val="28"/>
          <w:szCs w:val="28"/>
          <w14:ligatures w14:val="none"/>
        </w:rPr>
        <w:t xml:space="preserve"> Google Scholar </w:t>
      </w:r>
      <w:r w:rsidRPr="0028306F">
        <w:rPr>
          <w:rFonts w:ascii="Simplified Arabic" w:eastAsia="Times New Roman" w:hAnsi="Simplified Arabic" w:cs="Simplified Arabic"/>
          <w:color w:val="000000" w:themeColor="text1"/>
          <w:kern w:val="0"/>
          <w:sz w:val="28"/>
          <w:szCs w:val="28"/>
          <w:rtl/>
          <w14:ligatures w14:val="none"/>
        </w:rPr>
        <w:t>خلال الفترة</w:t>
      </w:r>
      <w:r w:rsidRPr="0028306F">
        <w:rPr>
          <w:rFonts w:ascii="Simplified Arabic" w:eastAsia="Times New Roman" w:hAnsi="Simplified Arabic" w:cs="Simplified Arabic"/>
          <w:color w:val="000000" w:themeColor="text1"/>
          <w:kern w:val="0"/>
          <w:sz w:val="28"/>
          <w:szCs w:val="28"/>
          <w14:ligatures w14:val="none"/>
        </w:rPr>
        <w:t xml:space="preserve"> (2020-2025)</w:t>
      </w:r>
      <w:r w:rsidRPr="0028306F">
        <w:rPr>
          <w:rFonts w:ascii="Simplified Arabic" w:eastAsia="Times New Roman" w:hAnsi="Simplified Arabic" w:cs="Simplified Arabic"/>
          <w:color w:val="000000" w:themeColor="text1"/>
          <w:kern w:val="0"/>
          <w:sz w:val="28"/>
          <w:szCs w:val="28"/>
          <w:rtl/>
          <w14:ligatures w14:val="none"/>
        </w:rPr>
        <w:t>، وتم اختيار (20) مقالة كأساس للتحليل من خلال عملية انتقاء دقيقة. وتوصلت نتائج الدراسة إلى أن تبني التكنولوجيا الرقمية يمكّن المشروعات الصغيرة والمتوسطة من تعزيز قدرتها التنافسية وتوسيع نطاق وصولها للسوق وتحسين إدارة أعمالها، كما أظهرت دراسات الحالة المتعددة أن التكنولوجيا الرقمية تسهم في تسريع العمليات التجارية وخلق نماذج أعمال أكثر تكيفاً وصداقة للبيئة. وأوصت الدراسة بضرورة وضع سياسات أكثر شمولية وتحسين الوصول إلى التدريب الرقمي وتعزيز التعاون بين الحكومة والقطاع الخاص ومجتمعات الأعمال لدعم التحول الرقمي الأمثل للمشروعات الصغيرة والمتوسطة</w:t>
      </w:r>
      <w:r w:rsidRPr="0028306F">
        <w:rPr>
          <w:rFonts w:ascii="Simplified Arabic" w:eastAsia="Times New Roman" w:hAnsi="Simplified Arabic" w:cs="Simplified Arabic"/>
          <w:color w:val="000000" w:themeColor="text1"/>
          <w:kern w:val="0"/>
          <w:sz w:val="28"/>
          <w:szCs w:val="28"/>
          <w14:ligatures w14:val="none"/>
        </w:rPr>
        <w:t>.</w:t>
      </w:r>
    </w:p>
    <w:p w14:paraId="742728D2" w14:textId="3DA5B0C2" w:rsidR="00957DEF"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4278025"/>
      <w:bookmarkEnd w:id="18"/>
      <w:r w:rsidRPr="0028306F">
        <w:rPr>
          <w:rFonts w:ascii="Simplified Arabic" w:eastAsia="Times New Roman" w:hAnsi="Simplified Arabic" w:cs="Simplified Arabic"/>
          <w:b/>
          <w:bCs/>
          <w:color w:val="000000" w:themeColor="text1"/>
          <w:kern w:val="0"/>
          <w:sz w:val="36"/>
          <w:szCs w:val="36"/>
          <w:rtl/>
          <w14:ligatures w14:val="none"/>
        </w:rPr>
        <w:t>8.1 الفجوة البحثية</w:t>
      </w:r>
      <w:bookmarkEnd w:id="21"/>
    </w:p>
    <w:p w14:paraId="2DD0A5CF" w14:textId="05065BF9"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من خلال الاستعراض المعمق للدراسات السابقة العربية والأجنبية ذات الصلة بموضوع الدراسة الحالية، يتضح وجود فجوة بحثية واضحة ومتعددة الأبعاد تسعى هذه الدراسة إلى سدها</w:t>
      </w:r>
      <w:r w:rsidR="00373873" w:rsidRPr="0028306F">
        <w:rPr>
          <w:rFonts w:ascii="Simplified Arabic" w:eastAsia="Times New Roman" w:hAnsi="Simplified Arabic" w:cs="Simplified Arabic"/>
          <w:color w:val="000000" w:themeColor="text1"/>
          <w:kern w:val="0"/>
          <w:sz w:val="28"/>
          <w:szCs w:val="28"/>
          <w:rtl/>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 xml:space="preserve">يُلاحظ أن معظم الدراسات السابقة التي تناولت أثر التقنيات الرقمية على الأداء التشغيلي طُبّقت على قطاعات غير مصرفية كقطاع الصناعات الغذائية (عبدالعزيز، 2021) والصناعات الدوائية (سلامة، الأحمدي، ويحيى، 2024) </w:t>
      </w:r>
      <w:r w:rsidRPr="0028306F">
        <w:rPr>
          <w:rFonts w:ascii="Simplified Arabic" w:eastAsia="Times New Roman" w:hAnsi="Simplified Arabic" w:cs="Simplified Arabic"/>
          <w:color w:val="000000" w:themeColor="text1"/>
          <w:kern w:val="0"/>
          <w:sz w:val="28"/>
          <w:szCs w:val="28"/>
          <w:rtl/>
          <w14:ligatures w14:val="none"/>
        </w:rPr>
        <w:lastRenderedPageBreak/>
        <w:t>والمنظمات الصناعية (مجلي، حسن، وحميدة، 2023) والموانئ البحرية (يوسف وآخرون، 2023) وقطاع البيع بالتجزئة (معاذ، 2025) والمشروعات الصغيرة والمتوسطة</w:t>
      </w:r>
      <w:r w:rsidRPr="0028306F">
        <w:rPr>
          <w:rFonts w:ascii="Simplified Arabic" w:eastAsia="Times New Roman" w:hAnsi="Simplified Arabic" w:cs="Simplified Arabic"/>
          <w:color w:val="000000" w:themeColor="text1"/>
          <w:kern w:val="0"/>
          <w:sz w:val="28"/>
          <w:szCs w:val="28"/>
          <w14:ligatures w14:val="none"/>
        </w:rPr>
        <w:t xml:space="preserve"> (Saleh et al., 2025; Yani et al., 2025) </w:t>
      </w:r>
      <w:r w:rsidRPr="0028306F">
        <w:rPr>
          <w:rFonts w:ascii="Simplified Arabic" w:eastAsia="Times New Roman" w:hAnsi="Simplified Arabic" w:cs="Simplified Arabic"/>
          <w:color w:val="000000" w:themeColor="text1"/>
          <w:kern w:val="0"/>
          <w:sz w:val="28"/>
          <w:szCs w:val="28"/>
          <w:rtl/>
          <w14:ligatures w14:val="none"/>
        </w:rPr>
        <w:t xml:space="preserve">وقطاع المرافق العامة </w:t>
      </w:r>
      <w:r w:rsidRPr="0028306F">
        <w:rPr>
          <w:rFonts w:ascii="Simplified Arabic" w:eastAsia="Times New Roman" w:hAnsi="Simplified Arabic" w:cs="Simplified Arabic"/>
          <w:color w:val="000000" w:themeColor="text1"/>
          <w:kern w:val="0"/>
          <w:sz w:val="28"/>
          <w:szCs w:val="28"/>
          <w14:ligatures w14:val="none"/>
        </w:rPr>
        <w:t>(Harahap et al., 2024</w:t>
      </w:r>
      <w:proofErr w:type="gramStart"/>
      <w:r w:rsidRPr="0028306F">
        <w:rPr>
          <w:rFonts w:ascii="Simplified Arabic" w:eastAsia="Times New Roman" w:hAnsi="Simplified Arabic" w:cs="Simplified Arabic"/>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rtl/>
          <w14:ligatures w14:val="none"/>
        </w:rPr>
        <w:t>،</w:t>
      </w:r>
      <w:proofErr w:type="gramEnd"/>
      <w:r w:rsidRPr="0028306F">
        <w:rPr>
          <w:rFonts w:ascii="Simplified Arabic" w:eastAsia="Times New Roman" w:hAnsi="Simplified Arabic" w:cs="Simplified Arabic"/>
          <w:color w:val="000000" w:themeColor="text1"/>
          <w:kern w:val="0"/>
          <w:sz w:val="28"/>
          <w:szCs w:val="28"/>
          <w:rtl/>
          <w14:ligatures w14:val="none"/>
        </w:rPr>
        <w:t xml:space="preserve"> مع ندرة ملحوظة في الدراسات التي ركزت على البنوك الرقمية تحديداً بوصفها نموذجاً مصرفياً مختلفاً جوهرياً عن البنوك التقليدية. ومن حيث بيئة التطبيق، فإن الدراسات العربية السابقة طُبّقت في بيئات مصرية وسورية بالدرجة الأولى، بينما طُبّقت الأجنبية في بيئات صربية وصينية وإندونيسية، في حين تفتقر البيئة السعودية إلى دراسات ميدانية تتناول أثر التقنيات الرقمية على كفاءة الأداء التشغيلي في البنوك الرقمية رغم كونها بيئة رائدة في هذا المجال على مستوى المنطقة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ومن حيث معالجة المتغيرات، فإن الدراسات التي تناولت التقنيات الرقمية عالجتها في الغالب كمتغير واحد مجمّع أو ركزت على تقنية بعينها كالتطبيقات الذكية (معاذ، 2025) أو رقمنة الخدمات</w:t>
      </w:r>
      <w:r w:rsidRPr="0028306F">
        <w:rPr>
          <w:rFonts w:ascii="Simplified Arabic" w:eastAsia="Times New Roman" w:hAnsi="Simplified Arabic" w:cs="Simplified Arabic"/>
          <w:color w:val="000000" w:themeColor="text1"/>
          <w:kern w:val="0"/>
          <w:sz w:val="28"/>
          <w:szCs w:val="28"/>
          <w14:ligatures w14:val="none"/>
        </w:rPr>
        <w:t xml:space="preserve"> (Harahap et al., 2024) </w:t>
      </w:r>
      <w:r w:rsidRPr="0028306F">
        <w:rPr>
          <w:rFonts w:ascii="Simplified Arabic" w:eastAsia="Times New Roman" w:hAnsi="Simplified Arabic" w:cs="Simplified Arabic"/>
          <w:color w:val="000000" w:themeColor="text1"/>
          <w:kern w:val="0"/>
          <w:sz w:val="28"/>
          <w:szCs w:val="28"/>
          <w:rtl/>
          <w14:ligatures w14:val="none"/>
        </w:rPr>
        <w:t>أو قدرة التحول الرقمي ككل</w:t>
      </w:r>
      <w:r w:rsidRPr="0028306F">
        <w:rPr>
          <w:rFonts w:ascii="Simplified Arabic" w:eastAsia="Times New Roman" w:hAnsi="Simplified Arabic" w:cs="Simplified Arabic"/>
          <w:color w:val="000000" w:themeColor="text1"/>
          <w:kern w:val="0"/>
          <w:sz w:val="28"/>
          <w:szCs w:val="28"/>
          <w14:ligatures w14:val="none"/>
        </w:rPr>
        <w:t xml:space="preserve"> (Yu et al., 2022</w:t>
      </w:r>
      <w:proofErr w:type="gramStart"/>
      <w:r w:rsidRPr="0028306F">
        <w:rPr>
          <w:rFonts w:ascii="Simplified Arabic" w:eastAsia="Times New Roman" w:hAnsi="Simplified Arabic" w:cs="Simplified Arabic"/>
          <w:color w:val="000000" w:themeColor="text1"/>
          <w:kern w:val="0"/>
          <w:sz w:val="28"/>
          <w:szCs w:val="28"/>
          <w14:ligatures w14:val="none"/>
        </w:rPr>
        <w:t>)</w:t>
      </w:r>
      <w:r w:rsidRPr="0028306F">
        <w:rPr>
          <w:rFonts w:ascii="Simplified Arabic" w:eastAsia="Times New Roman" w:hAnsi="Simplified Arabic" w:cs="Simplified Arabic"/>
          <w:color w:val="000000" w:themeColor="text1"/>
          <w:kern w:val="0"/>
          <w:sz w:val="28"/>
          <w:szCs w:val="28"/>
          <w:rtl/>
          <w14:ligatures w14:val="none"/>
        </w:rPr>
        <w:t>،</w:t>
      </w:r>
      <w:proofErr w:type="gramEnd"/>
      <w:r w:rsidRPr="0028306F">
        <w:rPr>
          <w:rFonts w:ascii="Simplified Arabic" w:eastAsia="Times New Roman" w:hAnsi="Simplified Arabic" w:cs="Simplified Arabic"/>
          <w:color w:val="000000" w:themeColor="text1"/>
          <w:kern w:val="0"/>
          <w:sz w:val="28"/>
          <w:szCs w:val="28"/>
          <w:rtl/>
          <w14:ligatures w14:val="none"/>
        </w:rPr>
        <w:t xml:space="preserve"> دون تفصيل لأثر كل بُعد من أبعاد التقنيات الرقمية الأربعة (الذكاء الاصطناعي وتحليلات البيانات الضخمة، الحوسبة السحابية، أتمتة العمليات الروبوتية، تقنيات الدفع الرقمي والمصرفية المفتوحة) على كفاءة الأداء التشغيلي بشكل منفصل ومجتمع. كما أن الدراسات التي تناولت الأداء التشغيلي كمتغير تابع ربطته بمتغيرات مستقلة مغايرة كاستراتيجيات التمويل (أبو حسين، 2025) والتدقيق الداخلي (بوكا والعلي، 2020) والاستراتيجيات اللوجستية (عبدالعزيز، 2021؛ توفيق، 2024) والإنتاج الرشيق (سلامة، الأحمدي، ويحيى، 2024) ونظام التصنيع المتجاوب (مجلي، حسن، وحميدة، 2023)، وليس بالتقنيات الرقمية المتقدمة في بيئة مصرفية رقمية. وبذلك تتفرد الدراسة الحالية في كونها تجمع بين دراسة أثر التقنيات الرقمية بأبعادها الأربعة على كفاءة الأداء التشغيلي في سياق البنوك الرقمية السعودية، وتحديداً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باعتباره أول بنك رقمي متكامل في المملكة العربية السعودية، مما يسد فجوة بحثية جوهرية في الأدبيات العربية والأجنبية على حد سواء</w:t>
      </w:r>
      <w:r w:rsidRPr="0028306F">
        <w:rPr>
          <w:rFonts w:ascii="Simplified Arabic" w:eastAsia="Times New Roman" w:hAnsi="Simplified Arabic" w:cs="Simplified Arabic"/>
          <w:color w:val="000000" w:themeColor="text1"/>
          <w:kern w:val="0"/>
          <w:sz w:val="28"/>
          <w:szCs w:val="28"/>
          <w14:ligatures w14:val="none"/>
        </w:rPr>
        <w:t>.</w:t>
      </w:r>
    </w:p>
    <w:p w14:paraId="6BA42EB6" w14:textId="77777777" w:rsidR="00957DEF" w:rsidRPr="0028306F" w:rsidRDefault="00957DEF" w:rsidP="00957D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2" w:name="_Toc234278026"/>
      <w:r w:rsidRPr="0028306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073674D4" w14:textId="14A0F61A" w:rsidR="00957DEF" w:rsidRPr="0028306F" w:rsidRDefault="00957DEF"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8306F">
        <w:rPr>
          <w:rFonts w:ascii="Simplified Arabic" w:eastAsia="Times New Roman" w:hAnsi="Simplified Arabic" w:cs="Simplified Arabic"/>
          <w:b/>
          <w:bCs/>
          <w:color w:val="000000" w:themeColor="text1"/>
          <w:kern w:val="0"/>
          <w:sz w:val="32"/>
          <w:szCs w:val="32"/>
          <w:rtl/>
          <w14:ligatures w14:val="none"/>
        </w:rPr>
        <w:t>أولاً: مفهوم التقنيات الرقمية (</w:t>
      </w:r>
      <w:r w:rsidRPr="0028306F">
        <w:rPr>
          <w:rFonts w:ascii="Simplified Arabic" w:eastAsia="Times New Roman" w:hAnsi="Simplified Arabic" w:cs="Simplified Arabic"/>
          <w:b/>
          <w:bCs/>
          <w:color w:val="000000" w:themeColor="text1"/>
          <w:kern w:val="0"/>
          <w:sz w:val="32"/>
          <w:szCs w:val="32"/>
          <w14:ligatures w14:val="none"/>
        </w:rPr>
        <w:t>Digital Technologies</w:t>
      </w:r>
      <w:r w:rsidRPr="0028306F">
        <w:rPr>
          <w:rFonts w:ascii="Simplified Arabic" w:eastAsia="Times New Roman" w:hAnsi="Simplified Arabic" w:cs="Simplified Arabic"/>
          <w:b/>
          <w:bCs/>
          <w:color w:val="000000" w:themeColor="text1"/>
          <w:kern w:val="0"/>
          <w:sz w:val="32"/>
          <w:szCs w:val="32"/>
          <w:rtl/>
          <w14:ligatures w14:val="none"/>
        </w:rPr>
        <w:t>)</w:t>
      </w:r>
    </w:p>
    <w:p w14:paraId="31BE9AE5"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يُقصد بالتقنيات الرقمية مجموعة الأدوات والأنظمة والحلول التكنولوجية المتقدمة القائمة على المعالجة الرقمية للبيانات والمعلومات، والتي تُوظَّف في تحسين العمليات التجارية وتطوير نماذج الأعمال وتقديم الخدمات بأساليب مبتكرة. وقد عرّفها</w:t>
      </w:r>
      <w:r w:rsidRPr="0028306F">
        <w:rPr>
          <w:rFonts w:ascii="Simplified Arabic" w:eastAsia="Times New Roman" w:hAnsi="Simplified Arabic" w:cs="Simplified Arabic"/>
          <w:color w:val="000000" w:themeColor="text1"/>
          <w:kern w:val="0"/>
          <w:sz w:val="28"/>
          <w:szCs w:val="28"/>
          <w14:ligatures w14:val="none"/>
        </w:rPr>
        <w:t xml:space="preserve"> (Kahrovi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&amp; Avdovi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2023) </w:t>
      </w:r>
      <w:r w:rsidRPr="0028306F">
        <w:rPr>
          <w:rFonts w:ascii="Simplified Arabic" w:eastAsia="Times New Roman" w:hAnsi="Simplified Arabic" w:cs="Simplified Arabic"/>
          <w:color w:val="000000" w:themeColor="text1"/>
          <w:kern w:val="0"/>
          <w:sz w:val="28"/>
          <w:szCs w:val="28"/>
          <w:rtl/>
          <w14:ligatures w14:val="none"/>
        </w:rPr>
        <w:t xml:space="preserve">بأنها الأدوات التكنولوجية الأولية </w:t>
      </w:r>
      <w:r w:rsidRPr="0028306F">
        <w:rPr>
          <w:rFonts w:ascii="Simplified Arabic" w:eastAsia="Times New Roman" w:hAnsi="Simplified Arabic" w:cs="Simplified Arabic"/>
          <w:color w:val="000000" w:themeColor="text1"/>
          <w:kern w:val="0"/>
          <w:sz w:val="28"/>
          <w:szCs w:val="28"/>
          <w:rtl/>
          <w14:ligatures w14:val="none"/>
        </w:rPr>
        <w:lastRenderedPageBreak/>
        <w:t>والثانوية التي تتبناها المؤسسات في إطار عملية التحول الرقمي للأعمال بهدف تحقيق نمو الإيرادات وتحسين الإنتاجية وخفض التكاليف التشغيلية. أما في السياق المصرفي تحديداً، فتشير التقنيات الرقمية إلى منظومة الحلول التكنولوجية المتكاملة التي تعتمدها البنوك لتحويل عملياتها المصرفية من النمط التقليدي إلى النمط الرقمي، بما يشمل تقنيات الذكاء الاصطناعي والحوسبة السحابية وأتمتة العمليات وأنظمة الدفع الرقمي وغيرها من التقنيات المتقدمة (ياسين، سلامة، وأميرهم، 2023). وتتحدد التقنيات الرقمية في هذه الدراسة إجرائياً بأنها مجموعة التقنيات المتقدمة المطبقة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والمتمثلة في أربعة أبعاد رئيسية يتم تناولها فيما يلي</w:t>
      </w:r>
      <w:r w:rsidRPr="0028306F">
        <w:rPr>
          <w:rFonts w:ascii="Simplified Arabic" w:eastAsia="Times New Roman" w:hAnsi="Simplified Arabic" w:cs="Simplified Arabic"/>
          <w:color w:val="000000" w:themeColor="text1"/>
          <w:kern w:val="0"/>
          <w:sz w:val="28"/>
          <w:szCs w:val="28"/>
          <w14:ligatures w14:val="none"/>
        </w:rPr>
        <w:t>:</w:t>
      </w:r>
    </w:p>
    <w:p w14:paraId="784900DB" w14:textId="6E456BA9"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الذكاء الاصطناعي وتحليلات البيانات الضخمة</w:t>
      </w:r>
      <w:r w:rsidRPr="0028306F">
        <w:rPr>
          <w:rFonts w:ascii="Simplified Arabic" w:eastAsia="Times New Roman" w:hAnsi="Simplified Arabic" w:cs="Simplified Arabic"/>
          <w:color w:val="000000" w:themeColor="text1"/>
          <w:kern w:val="0"/>
          <w:sz w:val="28"/>
          <w:szCs w:val="28"/>
          <w14:ligatures w14:val="none"/>
        </w:rPr>
        <w:t xml:space="preserve"> (AI &amp; Big Data Analytics): </w:t>
      </w:r>
      <w:r w:rsidRPr="0028306F">
        <w:rPr>
          <w:rFonts w:ascii="Simplified Arabic" w:eastAsia="Times New Roman" w:hAnsi="Simplified Arabic" w:cs="Simplified Arabic"/>
          <w:color w:val="000000" w:themeColor="text1"/>
          <w:kern w:val="0"/>
          <w:sz w:val="28"/>
          <w:szCs w:val="28"/>
          <w:rtl/>
          <w14:ligatures w14:val="none"/>
        </w:rPr>
        <w:t>يُعرَّف الذكاء الاصطناعي بأنه مجموعة التقنيات والخوارزميات التي تُمكّن الأنظمة الحاسوبية من محاكاة القدرات الذهنية البشرية كالتعلم والاستدلال واتخاذ القرارات، في حين تشير تحليلات البيانات الضخمة إلى عمليات جمع ومعالجة وتحليل كميات هائلة من البيانات المنظمة وغير المنظمة لاستخلاص أنماط ورؤى ذات قيمة تدعم عملية صنع القرار. وفي القطاع المصرفي، يُوظَّف الذكاء الاصطناعي في مجالات متعددة كتقييم المخاطر الائتمانية والكشف عن عمليات الاحتيال وتخصيص الخدمات المصرفية وتقديم خدمة العملاء الآلية عبر روبوتات المحادثة الذكية (معاذ، 2025). ويُعرَّف هذا البُعد إجرائياً في الدراسة الحالية بأنه درجة توظيف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لتقنيات الذكاء الاصطناعي وتحليلات البيانات الضخمة في عملياته المصرفية المختلفة، ويُقاس من خلال استجابات أفراد العينة على فقرات الاستبانة المخصصة لهذا البُعد</w:t>
      </w:r>
      <w:r w:rsidRPr="0028306F">
        <w:rPr>
          <w:rFonts w:ascii="Simplified Arabic" w:eastAsia="Times New Roman" w:hAnsi="Simplified Arabic" w:cs="Simplified Arabic"/>
          <w:color w:val="000000" w:themeColor="text1"/>
          <w:kern w:val="0"/>
          <w:sz w:val="28"/>
          <w:szCs w:val="28"/>
          <w14:ligatures w14:val="none"/>
        </w:rPr>
        <w:t>.</w:t>
      </w:r>
    </w:p>
    <w:p w14:paraId="23B2BE35" w14:textId="78402DE0"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الحوسبة السحابية</w:t>
      </w:r>
      <w:r w:rsidRPr="0028306F">
        <w:rPr>
          <w:rFonts w:ascii="Simplified Arabic" w:eastAsia="Times New Roman" w:hAnsi="Simplified Arabic" w:cs="Simplified Arabic"/>
          <w:color w:val="000000" w:themeColor="text1"/>
          <w:kern w:val="0"/>
          <w:sz w:val="28"/>
          <w:szCs w:val="28"/>
          <w14:ligatures w14:val="none"/>
        </w:rPr>
        <w:t xml:space="preserve"> (Cloud Computing): </w:t>
      </w:r>
      <w:r w:rsidRPr="0028306F">
        <w:rPr>
          <w:rFonts w:ascii="Simplified Arabic" w:eastAsia="Times New Roman" w:hAnsi="Simplified Arabic" w:cs="Simplified Arabic"/>
          <w:color w:val="000000" w:themeColor="text1"/>
          <w:kern w:val="0"/>
          <w:sz w:val="28"/>
          <w:szCs w:val="28"/>
          <w:rtl/>
          <w14:ligatures w14:val="none"/>
        </w:rPr>
        <w:t>تُعرَّف الحوسبة السحابية بأنها نموذج لتوفير الوصول عند الطلب إلى مجموعة مشتركة من موارد الحوسبة القابلة للتكوين والتوسع، مثل الشبكات والخوادم والتخزين والتطبيقات والخدمات، والتي يمكن توفيرها واستخدامها بسرعة وبأقل جهد إداري. وتُمكّن الحوسبة السحابية البنوك الرقمية من بناء بنية تحتية تقنية مرنة وقابلة للتوسع بتكاليف تشغيلية أقل مقارنة بالبنية التحتية التقليدية، مما يتيح لها إطلاق خدمات ومنتجات مصرفية جديدة بسرعة أكبر (الجبلي، 2025). ويُعرَّف هذا البُعد إجرائياً بأنه درجة اعتماد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على البنية التحتية السحابية في تشغيل أنظمته وخدماته المصرفية، ويُقاس من خلال استجابات أفراد العينة على فقرات الاستبانة المخصصة لهذا البُعد</w:t>
      </w:r>
      <w:r w:rsidRPr="0028306F">
        <w:rPr>
          <w:rFonts w:ascii="Simplified Arabic" w:eastAsia="Times New Roman" w:hAnsi="Simplified Arabic" w:cs="Simplified Arabic"/>
          <w:color w:val="000000" w:themeColor="text1"/>
          <w:kern w:val="0"/>
          <w:sz w:val="28"/>
          <w:szCs w:val="28"/>
          <w14:ligatures w14:val="none"/>
        </w:rPr>
        <w:t>.</w:t>
      </w:r>
    </w:p>
    <w:p w14:paraId="1B37B96B" w14:textId="512CD16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أتمتة العمليات الروبوتية</w:t>
      </w:r>
      <w:r w:rsidRPr="0028306F">
        <w:rPr>
          <w:rFonts w:ascii="Simplified Arabic" w:eastAsia="Times New Roman" w:hAnsi="Simplified Arabic" w:cs="Simplified Arabic"/>
          <w:color w:val="000000" w:themeColor="text1"/>
          <w:kern w:val="0"/>
          <w:sz w:val="28"/>
          <w:szCs w:val="28"/>
          <w14:ligatures w14:val="none"/>
        </w:rPr>
        <w:t xml:space="preserve"> (Robotic Process Automation - RPA): </w:t>
      </w:r>
      <w:r w:rsidRPr="0028306F">
        <w:rPr>
          <w:rFonts w:ascii="Simplified Arabic" w:eastAsia="Times New Roman" w:hAnsi="Simplified Arabic" w:cs="Simplified Arabic"/>
          <w:color w:val="000000" w:themeColor="text1"/>
          <w:kern w:val="0"/>
          <w:sz w:val="28"/>
          <w:szCs w:val="28"/>
          <w:rtl/>
          <w14:ligatures w14:val="none"/>
        </w:rPr>
        <w:t xml:space="preserve">تُعرَّف أتمتة العمليات الروبوتية بأنها تقنية تستخدم برمجيات ذكية أو روبوتات افتراضية لتنفيذ المهام والعمليات المتكررة القائمة </w:t>
      </w:r>
      <w:r w:rsidRPr="0028306F">
        <w:rPr>
          <w:rFonts w:ascii="Simplified Arabic" w:eastAsia="Times New Roman" w:hAnsi="Simplified Arabic" w:cs="Simplified Arabic"/>
          <w:color w:val="000000" w:themeColor="text1"/>
          <w:kern w:val="0"/>
          <w:sz w:val="28"/>
          <w:szCs w:val="28"/>
          <w:rtl/>
          <w14:ligatures w14:val="none"/>
        </w:rPr>
        <w:lastRenderedPageBreak/>
        <w:t>على قواعد محددة مسبقاً بشكل آلي دون تدخل بشري مباشر، مما يسهم في تقليل الأخطاء وزيادة سرعة ودقة تنفيذ العمليات. وفي البنوك الرقمية، تُطبَّق أتمتة العمليات الروبوتية في مجالات واسعة تشمل معالجة طلبات فتح الحسابات والتحقق من هوية العملاء ومعالجة المعاملات المالية وإعداد التقارير التنظيمية وغيرها من العمليات التكرارية</w:t>
      </w:r>
      <w:r w:rsidRPr="0028306F">
        <w:rPr>
          <w:rFonts w:ascii="Simplified Arabic" w:eastAsia="Times New Roman" w:hAnsi="Simplified Arabic" w:cs="Simplified Arabic"/>
          <w:color w:val="000000" w:themeColor="text1"/>
          <w:kern w:val="0"/>
          <w:sz w:val="28"/>
          <w:szCs w:val="28"/>
          <w14:ligatures w14:val="none"/>
        </w:rPr>
        <w:t xml:space="preserve"> (Harahap et al., 2024). </w:t>
      </w:r>
      <w:r w:rsidRPr="0028306F">
        <w:rPr>
          <w:rFonts w:ascii="Simplified Arabic" w:eastAsia="Times New Roman" w:hAnsi="Simplified Arabic" w:cs="Simplified Arabic"/>
          <w:color w:val="000000" w:themeColor="text1"/>
          <w:kern w:val="0"/>
          <w:sz w:val="28"/>
          <w:szCs w:val="28"/>
          <w:rtl/>
          <w14:ligatures w14:val="none"/>
        </w:rPr>
        <w:t>ويُعرَّف هذا البُعد إجرائياً بأنه درجة توظيف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لتقنيات الأتمتة الروبوتية في تنفيذ عملياته المصرفية الداخلية، ويُقاس من خلال استجابات أفراد العينة على فقرات الاستبانة المخصصة لهذا البُعد</w:t>
      </w:r>
      <w:r w:rsidRPr="0028306F">
        <w:rPr>
          <w:rFonts w:ascii="Simplified Arabic" w:eastAsia="Times New Roman" w:hAnsi="Simplified Arabic" w:cs="Simplified Arabic"/>
          <w:color w:val="000000" w:themeColor="text1"/>
          <w:kern w:val="0"/>
          <w:sz w:val="28"/>
          <w:szCs w:val="28"/>
          <w14:ligatures w14:val="none"/>
        </w:rPr>
        <w:t>.</w:t>
      </w:r>
    </w:p>
    <w:p w14:paraId="4403BB45" w14:textId="656A9640"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تقنيات الدفع الرقمي والمصرفية المفتوحة</w:t>
      </w:r>
      <w:r w:rsidRPr="0028306F">
        <w:rPr>
          <w:rFonts w:ascii="Simplified Arabic" w:eastAsia="Times New Roman" w:hAnsi="Simplified Arabic" w:cs="Simplified Arabic"/>
          <w:color w:val="000000" w:themeColor="text1"/>
          <w:kern w:val="0"/>
          <w:sz w:val="28"/>
          <w:szCs w:val="28"/>
          <w14:ligatures w14:val="none"/>
        </w:rPr>
        <w:t xml:space="preserve"> (Digital Payments &amp; Open Banking): </w:t>
      </w:r>
      <w:r w:rsidRPr="0028306F">
        <w:rPr>
          <w:rFonts w:ascii="Simplified Arabic" w:eastAsia="Times New Roman" w:hAnsi="Simplified Arabic" w:cs="Simplified Arabic"/>
          <w:color w:val="000000" w:themeColor="text1"/>
          <w:kern w:val="0"/>
          <w:sz w:val="28"/>
          <w:szCs w:val="28"/>
          <w:rtl/>
          <w14:ligatures w14:val="none"/>
        </w:rPr>
        <w:t>تُعرَّف تقنيات الدفع الرقمي بأنها الأنظمة والمنصات الإلكترونية التي تُتيح إجراء المعاملات المالية والتحويلات والمدفوعات بشكل رقمي دون الحاجة إلى النقد المادي، وتشمل بطاقات الدفع الرقمية والمحافظ الإلكترونية وأنظمة الدفع اللحظي. أما المصرفية المفتوحة فتشير إلى نظام يُتيح لمقدمي الخدمات المالية من أطراف ثالثة الوصول إلى البيانات المصرفية للعملاء بموافقتهم من خلال واجهات برمجة التطبيقات المفتوحة</w:t>
      </w:r>
      <w:r w:rsidRPr="0028306F">
        <w:rPr>
          <w:rFonts w:ascii="Simplified Arabic" w:eastAsia="Times New Roman" w:hAnsi="Simplified Arabic" w:cs="Simplified Arabic"/>
          <w:color w:val="000000" w:themeColor="text1"/>
          <w:kern w:val="0"/>
          <w:sz w:val="28"/>
          <w:szCs w:val="28"/>
          <w14:ligatures w14:val="none"/>
        </w:rPr>
        <w:t xml:space="preserve"> (APIs) </w:t>
      </w:r>
      <w:r w:rsidRPr="0028306F">
        <w:rPr>
          <w:rFonts w:ascii="Simplified Arabic" w:eastAsia="Times New Roman" w:hAnsi="Simplified Arabic" w:cs="Simplified Arabic"/>
          <w:color w:val="000000" w:themeColor="text1"/>
          <w:kern w:val="0"/>
          <w:sz w:val="28"/>
          <w:szCs w:val="28"/>
          <w:rtl/>
          <w14:ligatures w14:val="none"/>
        </w:rPr>
        <w:t>لتقديم خدمات مالية مبتكرة ومتكاملة</w:t>
      </w:r>
      <w:r w:rsidRPr="0028306F">
        <w:rPr>
          <w:rFonts w:ascii="Simplified Arabic" w:eastAsia="Times New Roman" w:hAnsi="Simplified Arabic" w:cs="Simplified Arabic"/>
          <w:color w:val="000000" w:themeColor="text1"/>
          <w:kern w:val="0"/>
          <w:sz w:val="28"/>
          <w:szCs w:val="28"/>
          <w14:ligatures w14:val="none"/>
        </w:rPr>
        <w:t xml:space="preserve"> (Saleh et al., 2025). </w:t>
      </w:r>
      <w:r w:rsidRPr="0028306F">
        <w:rPr>
          <w:rFonts w:ascii="Simplified Arabic" w:eastAsia="Times New Roman" w:hAnsi="Simplified Arabic" w:cs="Simplified Arabic"/>
          <w:color w:val="000000" w:themeColor="text1"/>
          <w:kern w:val="0"/>
          <w:sz w:val="28"/>
          <w:szCs w:val="28"/>
          <w:rtl/>
          <w14:ligatures w14:val="none"/>
        </w:rPr>
        <w:t>ويُعرَّف هذا البُعد إجرائياً بأنه درجة تبني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لتقنيات الدفع الرقمي المتقدمة ومنصات المصرفية المفتوحة في تقديم خدماته للعملاء، ويُقاس من خلال استجابات أفراد العينة على فقرات الاستبانة المخصصة لهذا البُعد</w:t>
      </w:r>
      <w:r w:rsidRPr="0028306F">
        <w:rPr>
          <w:rFonts w:ascii="Simplified Arabic" w:eastAsia="Times New Roman" w:hAnsi="Simplified Arabic" w:cs="Simplified Arabic"/>
          <w:color w:val="000000" w:themeColor="text1"/>
          <w:kern w:val="0"/>
          <w:sz w:val="28"/>
          <w:szCs w:val="28"/>
          <w14:ligatures w14:val="none"/>
        </w:rPr>
        <w:t>.</w:t>
      </w:r>
    </w:p>
    <w:p w14:paraId="5E3410FE" w14:textId="77777777" w:rsidR="004D23CE" w:rsidRPr="0028306F" w:rsidRDefault="004D23CE"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5007321"/>
      <w:r w:rsidRPr="0028306F">
        <w:rPr>
          <w:rFonts w:ascii="Simplified Arabic" w:eastAsia="Times New Roman" w:hAnsi="Simplified Arabic" w:cs="Simplified Arabic"/>
          <w:b/>
          <w:bCs/>
          <w:color w:val="000000" w:themeColor="text1"/>
          <w:kern w:val="0"/>
          <w:sz w:val="32"/>
          <w:szCs w:val="32"/>
          <w:rtl/>
          <w14:ligatures w14:val="none"/>
        </w:rPr>
        <w:t>ثانياً: مفهوم كفاءة الأداء التشغيلي</w:t>
      </w:r>
      <w:r w:rsidRPr="0028306F">
        <w:rPr>
          <w:rFonts w:ascii="Simplified Arabic" w:eastAsia="Times New Roman" w:hAnsi="Simplified Arabic" w:cs="Simplified Arabic"/>
          <w:b/>
          <w:bCs/>
          <w:color w:val="000000" w:themeColor="text1"/>
          <w:kern w:val="0"/>
          <w:sz w:val="32"/>
          <w:szCs w:val="32"/>
          <w14:ligatures w14:val="none"/>
        </w:rPr>
        <w:t xml:space="preserve"> (Operational Performance Efficiency)</w:t>
      </w:r>
      <w:bookmarkEnd w:id="23"/>
    </w:p>
    <w:p w14:paraId="0E7CD2B1" w14:textId="5384E18A"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يُعد مفهوم كفاءة الأداء التشغيلي من المفاهيم المحورية في أدبيات الإدارة والأعمال، ويشير إلى قدرة المؤسسة على استغلال مواردها المتاحة بالشكل الأمثل لتعظيم مخرجاتها وتحقيق أهدافها التشغيلية بأقل قدر ممكن من المدخلات والتكاليف. وقد عرّفها (عبدالعزيز، 2021) بأنها الدرجة التي تستطيع فيها المؤسسة تنفيذ عملياتها الداخلية وتقديم خدماتها بمستوى عالٍ من الجودة والسرعة والمرونة مع تحقيق الاستخدام الأمثل للموارد المتاحة. كما عرّفها</w:t>
      </w:r>
      <w:r w:rsidRPr="0028306F">
        <w:rPr>
          <w:rFonts w:ascii="Simplified Arabic" w:eastAsia="Times New Roman" w:hAnsi="Simplified Arabic" w:cs="Simplified Arabic"/>
          <w:color w:val="000000" w:themeColor="text1"/>
          <w:kern w:val="0"/>
          <w:sz w:val="28"/>
          <w:szCs w:val="28"/>
          <w14:ligatures w14:val="none"/>
        </w:rPr>
        <w:t xml:space="preserve"> (Yu et al., 2022) </w:t>
      </w:r>
      <w:r w:rsidRPr="0028306F">
        <w:rPr>
          <w:rFonts w:ascii="Simplified Arabic" w:eastAsia="Times New Roman" w:hAnsi="Simplified Arabic" w:cs="Simplified Arabic"/>
          <w:color w:val="000000" w:themeColor="text1"/>
          <w:kern w:val="0"/>
          <w:sz w:val="28"/>
          <w:szCs w:val="28"/>
          <w:rtl/>
          <w14:ligatures w14:val="none"/>
        </w:rPr>
        <w:t xml:space="preserve">بأنها زيادة الفعالية والكفاءة التشغيلية من خلال التحول الرقمي، بما يشمل تحسين العمليات الداخلية وتقليل التكاليف وتسريع الاستجابة لمتطلبات السوق. وفي السياق المصرفي، تُعبّر كفاءة الأداء التشغيلي عن قدرة البنك على إدارة موارده التقنية والبشرية والمالية بفاعلية لتقديم خدمات مصرفية تتسم بالجودة والسرعة والتكلفة المناسبة مع القدرة على التكيف المرن مع المتغيرات البيئية والتنافسية </w:t>
      </w:r>
      <w:r w:rsidR="00373873" w:rsidRPr="0028306F">
        <w:rPr>
          <w:rFonts w:ascii="Simplified Arabic" w:eastAsia="Times New Roman" w:hAnsi="Simplified Arabic" w:cs="Simplified Arabic"/>
          <w:color w:val="000000" w:themeColor="text1"/>
          <w:kern w:val="0"/>
          <w:sz w:val="28"/>
          <w:szCs w:val="28"/>
          <w:rtl/>
          <w14:ligatures w14:val="none"/>
        </w:rPr>
        <w:t>(</w:t>
      </w:r>
      <w:r w:rsidRPr="0028306F">
        <w:rPr>
          <w:rFonts w:ascii="Simplified Arabic" w:eastAsia="Times New Roman" w:hAnsi="Simplified Arabic" w:cs="Simplified Arabic"/>
          <w:color w:val="000000" w:themeColor="text1"/>
          <w:kern w:val="0"/>
          <w:sz w:val="28"/>
          <w:szCs w:val="28"/>
          <w:rtl/>
          <w14:ligatures w14:val="none"/>
        </w:rPr>
        <w:t>بوكا والعلي، 2020</w:t>
      </w:r>
      <w:r w:rsidR="00373873" w:rsidRPr="0028306F">
        <w:rPr>
          <w:rFonts w:ascii="Simplified Arabic" w:eastAsia="Times New Roman" w:hAnsi="Simplified Arabic" w:cs="Simplified Arabic"/>
          <w:color w:val="000000" w:themeColor="text1"/>
          <w:kern w:val="0"/>
          <w:sz w:val="28"/>
          <w:szCs w:val="28"/>
          <w:rtl/>
          <w14:ligatures w14:val="none"/>
        </w:rPr>
        <w:t>)</w:t>
      </w:r>
    </w:p>
    <w:p w14:paraId="65AB91C9"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وتتضمن كفاءة الأداء التشغيلي في هذه الدراسة أربعة جوانب رئيسية تتكامل فيما بينها. يتمثل الجانب الأول في خفض التكاليف التشغيلية الذي يعكس قدرة البنك على تقليل نفقات تشغيل عملياته المصرفية من خلال توظيف التقنيات الرقمية في أتمتة العمليات وتقليل الاعتماد على العمليات اليدوية والفروع المادية</w:t>
      </w:r>
      <w:r w:rsidRPr="0028306F">
        <w:rPr>
          <w:rFonts w:ascii="Simplified Arabic" w:eastAsia="Times New Roman" w:hAnsi="Simplified Arabic" w:cs="Simplified Arabic"/>
          <w:color w:val="000000" w:themeColor="text1"/>
          <w:kern w:val="0"/>
          <w:sz w:val="28"/>
          <w:szCs w:val="28"/>
          <w14:ligatures w14:val="none"/>
        </w:rPr>
        <w:t xml:space="preserve"> (Saleh et al., 2025). </w:t>
      </w:r>
      <w:r w:rsidRPr="0028306F">
        <w:rPr>
          <w:rFonts w:ascii="Simplified Arabic" w:eastAsia="Times New Roman" w:hAnsi="Simplified Arabic" w:cs="Simplified Arabic"/>
          <w:color w:val="000000" w:themeColor="text1"/>
          <w:kern w:val="0"/>
          <w:sz w:val="28"/>
          <w:szCs w:val="28"/>
          <w:rtl/>
          <w14:ligatures w14:val="none"/>
        </w:rPr>
        <w:t xml:space="preserve">ويتمثل الجانب الثاني في سرعة إنجاز العمليات التي تشير إلى قدرة البنك على تنفيذ المعاملات المصرفية ومعالجة طلبات العملاء في أقصر وقت ممكن من خلال الأنظمة الرقمية المتقدمة (يوسف وآخرون، </w:t>
      </w:r>
      <w:r w:rsidRPr="0028306F">
        <w:rPr>
          <w:rFonts w:ascii="Simplified Arabic" w:eastAsia="Times New Roman" w:hAnsi="Simplified Arabic" w:cs="Simplified Arabic"/>
          <w:color w:val="000000" w:themeColor="text1"/>
          <w:kern w:val="0"/>
          <w:sz w:val="28"/>
          <w:szCs w:val="28"/>
          <w14:ligatures w14:val="none"/>
        </w:rPr>
        <w:t xml:space="preserve">2023). </w:t>
      </w:r>
      <w:r w:rsidRPr="0028306F">
        <w:rPr>
          <w:rFonts w:ascii="Simplified Arabic" w:eastAsia="Times New Roman" w:hAnsi="Simplified Arabic" w:cs="Simplified Arabic"/>
          <w:color w:val="000000" w:themeColor="text1"/>
          <w:kern w:val="0"/>
          <w:sz w:val="28"/>
          <w:szCs w:val="28"/>
          <w:rtl/>
          <w14:ligatures w14:val="none"/>
        </w:rPr>
        <w:t>أما الجانب الثالث فيتمثل في جودة الخدمات المصرفية التي تعبّر عن مدى تلبية الخدمات المصرفية الرقمية لتوقعات العملاء واحتياجاتهم من حيث الدقة والموثوقية وسهولة الاستخدام والأمان (سلامة، الأحمدي، ويحيى، 2024). ويتمثل الجانب الرابع في المرونة التشغيلية التي تعكس قدرة البنك على التكيف السريع مع التغيرات في بيئة الأعمال وتعديل عملياته وخدماته استجابةً لمتطلبات السوق المتغيرة والاحتياجات المتنوعة للعملاء (مجلي، حسن، وحميدة، 2023)</w:t>
      </w:r>
      <w:r w:rsidRPr="0028306F">
        <w:rPr>
          <w:rFonts w:ascii="Simplified Arabic" w:eastAsia="Times New Roman" w:hAnsi="Simplified Arabic" w:cs="Simplified Arabic"/>
          <w:color w:val="000000" w:themeColor="text1"/>
          <w:kern w:val="0"/>
          <w:sz w:val="28"/>
          <w:szCs w:val="28"/>
          <w14:ligatures w14:val="none"/>
        </w:rPr>
        <w:t>.</w:t>
      </w:r>
    </w:p>
    <w:p w14:paraId="601AEFB9" w14:textId="5BA3A1B5" w:rsidR="00957DEF"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6"/>
      <w:bookmarkStart w:id="25" w:name="_Toc234278027"/>
      <w:bookmarkEnd w:id="20"/>
      <w:r w:rsidRPr="0028306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4D5666F4"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سيتم توظيفه في جانبين رئيسيين: الجانب الوصفي الذي سيُعنى بوصف وتشخيص ظاهرة تطبيق التقنيات الرقمية وواقع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من خلال جمع البيانات والمعلومات من مصادرها الأولية والثانوية وتصنيفها وتنظيمها، والجانب التحليلي الذي سيركز على تحليل البيانات المجمعة إحصائياً لاختبار فروض الدراسة والكشف عن طبيعة العلاقة والأثر بين المتغير المستقل (التقنيات الرقمية) بأبعاده الأربعة والمتغير التابع (كفاءة الأداء التشغيلي)، وصولاً إلى استخلاص النتائج وتقديم التوصيات</w:t>
      </w:r>
      <w:r w:rsidRPr="0028306F">
        <w:rPr>
          <w:rFonts w:ascii="Simplified Arabic" w:eastAsia="Times New Roman" w:hAnsi="Simplified Arabic" w:cs="Simplified Arabic"/>
          <w:color w:val="000000" w:themeColor="text1"/>
          <w:kern w:val="0"/>
          <w:sz w:val="28"/>
          <w:szCs w:val="28"/>
          <w14:ligatures w14:val="none"/>
        </w:rPr>
        <w:t>.</w:t>
      </w:r>
    </w:p>
    <w:p w14:paraId="06B86C7F"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كما سيتم الاستعانة بالمنهج المسحي الميداني من خلال تصميم استبانة محكّمة كأداة رئيسية لجمع البيانات الأولية من أفراد عينة الدراسة من العاملين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بمدينة الرياض، وذلك لرصد آرائهم وتصوراتهم حول مستوى تطبيق التقنيات الرقمية وانعكاسها على كفاءة الأداء التشغيلي، مع توظيف الأساليب الإحصائية المتقدمة المناسبة لتحليل البيانات واختبار الفروض والوصول إلى نتائج دقيقة وموثوقة تخدم أهداف الدراسة</w:t>
      </w:r>
      <w:r w:rsidRPr="0028306F">
        <w:rPr>
          <w:rFonts w:ascii="Simplified Arabic" w:eastAsia="Times New Roman" w:hAnsi="Simplified Arabic" w:cs="Simplified Arabic"/>
          <w:color w:val="000000" w:themeColor="text1"/>
          <w:kern w:val="0"/>
          <w:sz w:val="28"/>
          <w:szCs w:val="28"/>
          <w14:ligatures w14:val="none"/>
        </w:rPr>
        <w:t>.</w:t>
      </w:r>
    </w:p>
    <w:p w14:paraId="2C60C5F2" w14:textId="222945C5" w:rsidR="004D23CE"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5007323"/>
      <w:bookmarkStart w:id="27" w:name="_Toc234278028"/>
      <w:r w:rsidRPr="0028306F">
        <w:rPr>
          <w:rFonts w:ascii="Simplified Arabic" w:eastAsia="Times New Roman" w:hAnsi="Simplified Arabic" w:cs="Simplified Arabic" w:hint="cs"/>
          <w:b/>
          <w:bCs/>
          <w:color w:val="000000" w:themeColor="text1"/>
          <w:kern w:val="0"/>
          <w:sz w:val="36"/>
          <w:szCs w:val="36"/>
          <w:rtl/>
          <w14:ligatures w14:val="none"/>
        </w:rPr>
        <w:t xml:space="preserve">11.1 </w:t>
      </w:r>
      <w:r w:rsidR="004D23CE" w:rsidRPr="0028306F">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6"/>
      <w:bookmarkEnd w:id="27"/>
    </w:p>
    <w:p w14:paraId="17968DA3"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 xml:space="preserve">سيتكون مجتمع الدراسة من جميع العاملين في بنك </w:t>
      </w:r>
      <w:r w:rsidRPr="0028306F">
        <w:rPr>
          <w:rFonts w:ascii="Simplified Arabic" w:eastAsia="Times New Roman" w:hAnsi="Simplified Arabic" w:cs="Simplified Arabic"/>
          <w:color w:val="000000" w:themeColor="text1"/>
          <w:kern w:val="0"/>
          <w:sz w:val="28"/>
          <w:szCs w:val="28"/>
          <w14:ligatures w14:val="none"/>
        </w:rPr>
        <w:t xml:space="preserve">STC Bank </w:t>
      </w:r>
      <w:r w:rsidRPr="0028306F">
        <w:rPr>
          <w:rFonts w:ascii="Simplified Arabic" w:eastAsia="Times New Roman" w:hAnsi="Simplified Arabic" w:cs="Simplified Arabic"/>
          <w:color w:val="000000" w:themeColor="text1"/>
          <w:kern w:val="0"/>
          <w:sz w:val="28"/>
          <w:szCs w:val="28"/>
          <w:rtl/>
          <w14:ligatures w14:val="none"/>
        </w:rPr>
        <w:t>بمقره الرئيسي في مدينة الرياض بالمملكة العربية السعودية، والبالغ عددهم الإجمالي ما يقارب (950) موظفاً وموظفة موزعين على مختلف الإدارات والأقسام التشغيلية والتقنية والإدارية، وذلك وفقاً للبيانات المتاحة من البنك. ويُعد هذا المجتمع مناسباً لأهداف الدراسة كونه يضم العاملين الذين يتعاملون بشكل مباشر مع التقنيات الرقمية في بيئة العمل المصرفي الرقمي ولديهم القدرة على تقييم أثرها على كفاءة الأداء التشغيلي</w:t>
      </w:r>
      <w:r w:rsidRPr="0028306F">
        <w:rPr>
          <w:rFonts w:ascii="Simplified Arabic" w:eastAsia="Times New Roman" w:hAnsi="Simplified Arabic" w:cs="Simplified Arabic"/>
          <w:color w:val="000000" w:themeColor="text1"/>
          <w:kern w:val="0"/>
          <w:sz w:val="28"/>
          <w:szCs w:val="28"/>
          <w14:ligatures w14:val="none"/>
        </w:rPr>
        <w:t>.</w:t>
      </w:r>
    </w:p>
    <w:p w14:paraId="05C46CF3"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ونظراً لصعوبة إجراء مسح شامل لجميع أفراد المجتمع، سيتم اختيار عينة عشوائية طبقية من العاملين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r w:rsidRPr="0028306F">
        <w:rPr>
          <w:rFonts w:ascii="Simplified Arabic" w:eastAsia="Times New Roman" w:hAnsi="Simplified Arabic" w:cs="Simplified Arabic"/>
          <w:color w:val="000000" w:themeColor="text1"/>
          <w:kern w:val="0"/>
          <w:sz w:val="28"/>
          <w:szCs w:val="28"/>
          <w:rtl/>
          <w14:ligatures w14:val="none"/>
        </w:rPr>
        <w:t>، حيث سيتم تقسيم مجتمع الدراسة إلى طبقات وفقاً للمستويات الوظيفية (الإدارة العليا، الإدارة الوسطى، الإدارة التنفيذية) لضمان تمثيل جميع المستويات الوظيفية. وسيتم تحديد حجم العينة وفقاً لمعادلة</w:t>
      </w:r>
      <w:r w:rsidRPr="0028306F">
        <w:rPr>
          <w:rFonts w:ascii="Simplified Arabic" w:eastAsia="Times New Roman" w:hAnsi="Simplified Arabic" w:cs="Simplified Arabic"/>
          <w:color w:val="000000" w:themeColor="text1"/>
          <w:kern w:val="0"/>
          <w:sz w:val="28"/>
          <w:szCs w:val="28"/>
          <w14:ligatures w14:val="none"/>
        </w:rPr>
        <w:t xml:space="preserve"> (Krejcie &amp; Morgan, 1970) </w:t>
      </w:r>
      <w:r w:rsidRPr="0028306F">
        <w:rPr>
          <w:rFonts w:ascii="Simplified Arabic" w:eastAsia="Times New Roman" w:hAnsi="Simplified Arabic" w:cs="Simplified Arabic"/>
          <w:color w:val="000000" w:themeColor="text1"/>
          <w:kern w:val="0"/>
          <w:sz w:val="28"/>
          <w:szCs w:val="28"/>
          <w:rtl/>
          <w14:ligatures w14:val="none"/>
        </w:rPr>
        <w:t>بحيث سيبلغ حجم العينة المستهدفة (274) مفردة من إجمالي مجتمع الدراسة البالغ (950) موظفاً، مع مراعاة توزيع (300) استبانة لتعويض الفاقد المتوقع وضمان الحصول على عدد كافٍ من الاستبانات الصالحة للتحليل الإحصائي، وذلك بما يحقق مستوى ثقة (95%) وهامش خطأ لا يتجاوز</w:t>
      </w:r>
      <w:r w:rsidRPr="0028306F">
        <w:rPr>
          <w:rFonts w:ascii="Simplified Arabic" w:eastAsia="Times New Roman" w:hAnsi="Simplified Arabic" w:cs="Simplified Arabic"/>
          <w:color w:val="000000" w:themeColor="text1"/>
          <w:kern w:val="0"/>
          <w:sz w:val="28"/>
          <w:szCs w:val="28"/>
          <w14:ligatures w14:val="none"/>
        </w:rPr>
        <w:t xml:space="preserve"> (5%).</w:t>
      </w:r>
    </w:p>
    <w:p w14:paraId="67F5F3BF" w14:textId="4CDCCC4D" w:rsidR="004D23CE"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34278029"/>
      <w:r w:rsidRPr="0028306F">
        <w:rPr>
          <w:rFonts w:ascii="Simplified Arabic" w:eastAsia="Times New Roman" w:hAnsi="Simplified Arabic" w:cs="Simplified Arabic" w:hint="cs"/>
          <w:b/>
          <w:bCs/>
          <w:color w:val="000000" w:themeColor="text1"/>
          <w:kern w:val="0"/>
          <w:sz w:val="36"/>
          <w:szCs w:val="36"/>
          <w:rtl/>
          <w14:ligatures w14:val="none"/>
        </w:rPr>
        <w:t>12.1</w:t>
      </w:r>
      <w:r w:rsidR="004D23CE" w:rsidRPr="0028306F">
        <w:rPr>
          <w:rFonts w:ascii="Simplified Arabic" w:eastAsia="Times New Roman" w:hAnsi="Simplified Arabic" w:cs="Simplified Arabic"/>
          <w:b/>
          <w:bCs/>
          <w:color w:val="000000" w:themeColor="text1"/>
          <w:kern w:val="0"/>
          <w:sz w:val="36"/>
          <w:szCs w:val="36"/>
          <w:rtl/>
          <w14:ligatures w14:val="none"/>
        </w:rPr>
        <w:t xml:space="preserve"> </w:t>
      </w:r>
      <w:bookmarkStart w:id="29" w:name="_Toc225007324"/>
      <w:r w:rsidR="004D23CE" w:rsidRPr="0028306F">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8"/>
      <w:bookmarkEnd w:id="29"/>
    </w:p>
    <w:p w14:paraId="6194C82B" w14:textId="77777777" w:rsidR="004D23CE" w:rsidRPr="0028306F" w:rsidRDefault="004D23CE" w:rsidP="007C525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سيتم الاعتماد في جمع بيانات الدراسة على مصدرين أساسيين</w:t>
      </w:r>
      <w:r w:rsidRPr="0028306F">
        <w:rPr>
          <w:rFonts w:ascii="Simplified Arabic" w:eastAsia="Times New Roman" w:hAnsi="Simplified Arabic" w:cs="Simplified Arabic"/>
          <w:b/>
          <w:bCs/>
          <w:color w:val="000000" w:themeColor="text1"/>
          <w:kern w:val="0"/>
          <w:sz w:val="28"/>
          <w:szCs w:val="28"/>
          <w14:ligatures w14:val="none"/>
        </w:rPr>
        <w:t>:</w:t>
      </w:r>
    </w:p>
    <w:p w14:paraId="23CFF509"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المصادر الثانوية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سيتم الرجوع إلى الكتب والمراجع العلمية والدوريات والمجلات المحكّمة والرسائل الجامعية والتقارير والأبحاث المنشورة باللغتين العربية والإنجليزية ذات الصلة بموضوع التقنيات الرقمية وكفاءة الأداء التشغيلي في البنوك الرقمية، وذلك لبناء الإطار النظري للدراسة وتحديد أبعاد المتغيرات وصياغة الفروض</w:t>
      </w:r>
      <w:r w:rsidRPr="0028306F">
        <w:rPr>
          <w:rFonts w:ascii="Simplified Arabic" w:eastAsia="Times New Roman" w:hAnsi="Simplified Arabic" w:cs="Simplified Arabic"/>
          <w:color w:val="000000" w:themeColor="text1"/>
          <w:kern w:val="0"/>
          <w:sz w:val="28"/>
          <w:szCs w:val="28"/>
          <w14:ligatures w14:val="none"/>
        </w:rPr>
        <w:t>.</w:t>
      </w:r>
    </w:p>
    <w:p w14:paraId="7BF824D2" w14:textId="77777777" w:rsidR="004D23CE" w:rsidRPr="0028306F" w:rsidRDefault="004D23CE" w:rsidP="00957DEF">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المصادر الأولية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سيتم جمع البيانات الأولية من خلال الاستبانة التي سيتم تصميمها وتطويرها خصيصاً لأغراض هذه الدراسة، والتي ستوزع على أفراد عينة الدراسة من العاملين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إلكترونياً أو ورقياً</w:t>
      </w:r>
      <w:r w:rsidRPr="0028306F">
        <w:rPr>
          <w:rFonts w:ascii="Simplified Arabic" w:eastAsia="Times New Roman" w:hAnsi="Simplified Arabic" w:cs="Simplified Arabic"/>
          <w:color w:val="000000" w:themeColor="text1"/>
          <w:kern w:val="0"/>
          <w:sz w:val="28"/>
          <w:szCs w:val="28"/>
          <w14:ligatures w14:val="none"/>
        </w:rPr>
        <w:t>.</w:t>
      </w:r>
    </w:p>
    <w:p w14:paraId="76F5C14F" w14:textId="58DF1493" w:rsidR="004D23CE"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5007325"/>
      <w:bookmarkStart w:id="31" w:name="_Toc234278030"/>
      <w:r w:rsidRPr="0028306F">
        <w:rPr>
          <w:rFonts w:ascii="Simplified Arabic" w:eastAsia="Times New Roman" w:hAnsi="Simplified Arabic" w:cs="Simplified Arabic" w:hint="cs"/>
          <w:b/>
          <w:bCs/>
          <w:color w:val="000000" w:themeColor="text1"/>
          <w:kern w:val="0"/>
          <w:sz w:val="36"/>
          <w:szCs w:val="36"/>
          <w:rtl/>
          <w14:ligatures w14:val="none"/>
        </w:rPr>
        <w:t xml:space="preserve">13.1 </w:t>
      </w:r>
      <w:r w:rsidR="004D23CE" w:rsidRPr="0028306F">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0"/>
      <w:bookmarkEnd w:id="31"/>
    </w:p>
    <w:p w14:paraId="4D05F699"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lastRenderedPageBreak/>
        <w:t>سيتم تصميم استبانة كأداة رئيسية لجمع البيانات الأولية، وستتكون من ثلاثة أقسام رئيسية على النحو التالي</w:t>
      </w:r>
      <w:r w:rsidRPr="0028306F">
        <w:rPr>
          <w:rFonts w:ascii="Simplified Arabic" w:eastAsia="Times New Roman" w:hAnsi="Simplified Arabic" w:cs="Simplified Arabic"/>
          <w:b/>
          <w:bCs/>
          <w:color w:val="000000" w:themeColor="text1"/>
          <w:kern w:val="0"/>
          <w:sz w:val="28"/>
          <w:szCs w:val="28"/>
          <w14:ligatures w14:val="none"/>
        </w:rPr>
        <w:t>:</w:t>
      </w:r>
    </w:p>
    <w:p w14:paraId="78D23202"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القسم الأول: البيانات الديموغرافية سيتضمن هذا القسم البيانات الشخصية والوظيفية لأفراد العينة، وتشمل: (الجنس، المؤهل العلمي، سنوات الخبرة، المستوى الوظيفي)</w:t>
      </w:r>
      <w:r w:rsidRPr="0028306F">
        <w:rPr>
          <w:rFonts w:ascii="Simplified Arabic" w:eastAsia="Times New Roman" w:hAnsi="Simplified Arabic" w:cs="Simplified Arabic"/>
          <w:color w:val="000000" w:themeColor="text1"/>
          <w:kern w:val="0"/>
          <w:sz w:val="28"/>
          <w:szCs w:val="28"/>
          <w14:ligatures w14:val="none"/>
        </w:rPr>
        <w:t>.</w:t>
      </w:r>
    </w:p>
    <w:p w14:paraId="32D55C2E"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القسم الثاني: المتغير المستقل – التقنيات الرقمية (16 فقرة) سيتم قياس المتغير المستقل من خلال أربعة أبعاد، يتضمن كل بُعد (4) فقرات، على النحو التالي</w:t>
      </w:r>
      <w:r w:rsidRPr="0028306F">
        <w:rPr>
          <w:rFonts w:ascii="Simplified Arabic" w:eastAsia="Times New Roman" w:hAnsi="Simplified Arabic" w:cs="Simplified Arabic"/>
          <w:color w:val="000000" w:themeColor="text1"/>
          <w:kern w:val="0"/>
          <w:sz w:val="28"/>
          <w:szCs w:val="28"/>
          <w14:ligatures w14:val="none"/>
        </w:rPr>
        <w:t>:</w:t>
      </w:r>
    </w:p>
    <w:tbl>
      <w:tblPr>
        <w:tblStyle w:val="GridTable6Colorful"/>
        <w:bidiVisual/>
        <w:tblW w:w="6195" w:type="dxa"/>
        <w:jc w:val="center"/>
        <w:tblLook w:val="04A0" w:firstRow="1" w:lastRow="0" w:firstColumn="1" w:lastColumn="0" w:noHBand="0" w:noVBand="1"/>
      </w:tblPr>
      <w:tblGrid>
        <w:gridCol w:w="4817"/>
        <w:gridCol w:w="1378"/>
      </w:tblGrid>
      <w:tr w:rsidR="0028306F" w:rsidRPr="0028306F" w14:paraId="0A8D79A5" w14:textId="77777777" w:rsidTr="00957DEF">
        <w:trPr>
          <w:cnfStyle w:val="100000000000" w:firstRow="1" w:lastRow="0" w:firstColumn="0" w:lastColumn="0" w:oddVBand="0" w:evenVBand="0" w:oddHBand="0"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3E2874" w14:textId="77777777" w:rsidR="004D23CE" w:rsidRPr="0028306F" w:rsidRDefault="004D23CE" w:rsidP="00957DEF">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البُعد</w:t>
            </w:r>
          </w:p>
        </w:tc>
        <w:tc>
          <w:tcPr>
            <w:tcW w:w="0" w:type="auto"/>
            <w:vAlign w:val="center"/>
            <w:hideMark/>
          </w:tcPr>
          <w:p w14:paraId="71A2B883" w14:textId="77777777" w:rsidR="004D23CE" w:rsidRPr="0028306F" w:rsidRDefault="004D23CE" w:rsidP="00957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عدد الفقرات</w:t>
            </w:r>
          </w:p>
        </w:tc>
      </w:tr>
      <w:tr w:rsidR="0028306F" w:rsidRPr="0028306F" w14:paraId="6015FE0C" w14:textId="77777777" w:rsidTr="00957DEF">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072C0" w14:textId="77777777" w:rsidR="004D23CE" w:rsidRPr="0028306F" w:rsidRDefault="004D23CE" w:rsidP="00957DEF">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الذكاء الاصطناعي وتحليلات البيانات الضخمة</w:t>
            </w:r>
          </w:p>
        </w:tc>
        <w:tc>
          <w:tcPr>
            <w:tcW w:w="0" w:type="auto"/>
            <w:vAlign w:val="center"/>
            <w:hideMark/>
          </w:tcPr>
          <w:p w14:paraId="0ABF185A" w14:textId="77777777" w:rsidR="004D23CE" w:rsidRPr="0028306F" w:rsidRDefault="004D23CE" w:rsidP="00957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8306F">
              <w:rPr>
                <w:rFonts w:ascii="Simplified Arabic" w:eastAsia="Times New Roman" w:hAnsi="Simplified Arabic" w:cs="Simplified Arabic"/>
                <w:kern w:val="0"/>
                <w:sz w:val="28"/>
                <w:szCs w:val="28"/>
                <w14:ligatures w14:val="none"/>
              </w:rPr>
              <w:t xml:space="preserve">4 </w:t>
            </w:r>
            <w:r w:rsidRPr="0028306F">
              <w:rPr>
                <w:rFonts w:ascii="Simplified Arabic" w:eastAsia="Times New Roman" w:hAnsi="Simplified Arabic" w:cs="Simplified Arabic"/>
                <w:kern w:val="0"/>
                <w:sz w:val="28"/>
                <w:szCs w:val="28"/>
                <w:rtl/>
                <w14:ligatures w14:val="none"/>
              </w:rPr>
              <w:t>فقرات</w:t>
            </w:r>
          </w:p>
        </w:tc>
      </w:tr>
      <w:tr w:rsidR="0028306F" w:rsidRPr="0028306F" w14:paraId="034C9FAC" w14:textId="77777777" w:rsidTr="00957DEF">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C00BE5" w14:textId="77777777" w:rsidR="004D23CE" w:rsidRPr="0028306F" w:rsidRDefault="004D23CE" w:rsidP="00957DEF">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الحوسبة السحابية</w:t>
            </w:r>
          </w:p>
        </w:tc>
        <w:tc>
          <w:tcPr>
            <w:tcW w:w="0" w:type="auto"/>
            <w:vAlign w:val="center"/>
            <w:hideMark/>
          </w:tcPr>
          <w:p w14:paraId="50951B7E" w14:textId="77777777" w:rsidR="004D23CE" w:rsidRPr="0028306F" w:rsidRDefault="004D23CE" w:rsidP="00957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8306F">
              <w:rPr>
                <w:rFonts w:ascii="Simplified Arabic" w:eastAsia="Times New Roman" w:hAnsi="Simplified Arabic" w:cs="Simplified Arabic"/>
                <w:kern w:val="0"/>
                <w:sz w:val="28"/>
                <w:szCs w:val="28"/>
                <w14:ligatures w14:val="none"/>
              </w:rPr>
              <w:t xml:space="preserve">4 </w:t>
            </w:r>
            <w:r w:rsidRPr="0028306F">
              <w:rPr>
                <w:rFonts w:ascii="Simplified Arabic" w:eastAsia="Times New Roman" w:hAnsi="Simplified Arabic" w:cs="Simplified Arabic"/>
                <w:kern w:val="0"/>
                <w:sz w:val="28"/>
                <w:szCs w:val="28"/>
                <w:rtl/>
                <w14:ligatures w14:val="none"/>
              </w:rPr>
              <w:t>فقرات</w:t>
            </w:r>
          </w:p>
        </w:tc>
      </w:tr>
      <w:tr w:rsidR="0028306F" w:rsidRPr="0028306F" w14:paraId="6D21B8A5" w14:textId="77777777" w:rsidTr="00957DEF">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96365E" w14:textId="77777777" w:rsidR="004D23CE" w:rsidRPr="0028306F" w:rsidRDefault="004D23CE" w:rsidP="00957DEF">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أتمتة العمليات الروبوتية</w:t>
            </w:r>
          </w:p>
        </w:tc>
        <w:tc>
          <w:tcPr>
            <w:tcW w:w="0" w:type="auto"/>
            <w:vAlign w:val="center"/>
            <w:hideMark/>
          </w:tcPr>
          <w:p w14:paraId="76B0866B" w14:textId="77777777" w:rsidR="004D23CE" w:rsidRPr="0028306F" w:rsidRDefault="004D23CE" w:rsidP="00957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8306F">
              <w:rPr>
                <w:rFonts w:ascii="Simplified Arabic" w:eastAsia="Times New Roman" w:hAnsi="Simplified Arabic" w:cs="Simplified Arabic"/>
                <w:kern w:val="0"/>
                <w:sz w:val="28"/>
                <w:szCs w:val="28"/>
                <w14:ligatures w14:val="none"/>
              </w:rPr>
              <w:t xml:space="preserve">4 </w:t>
            </w:r>
            <w:r w:rsidRPr="0028306F">
              <w:rPr>
                <w:rFonts w:ascii="Simplified Arabic" w:eastAsia="Times New Roman" w:hAnsi="Simplified Arabic" w:cs="Simplified Arabic"/>
                <w:kern w:val="0"/>
                <w:sz w:val="28"/>
                <w:szCs w:val="28"/>
                <w:rtl/>
                <w14:ligatures w14:val="none"/>
              </w:rPr>
              <w:t>فقرات</w:t>
            </w:r>
          </w:p>
        </w:tc>
      </w:tr>
      <w:tr w:rsidR="0028306F" w:rsidRPr="0028306F" w14:paraId="5CCB1B19" w14:textId="77777777" w:rsidTr="00957DEF">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B582DC" w14:textId="77777777" w:rsidR="004D23CE" w:rsidRPr="0028306F" w:rsidRDefault="004D23CE" w:rsidP="00957DEF">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تقنيات الدفع الرقمي والمصرفية المفتوحة</w:t>
            </w:r>
          </w:p>
        </w:tc>
        <w:tc>
          <w:tcPr>
            <w:tcW w:w="0" w:type="auto"/>
            <w:vAlign w:val="center"/>
            <w:hideMark/>
          </w:tcPr>
          <w:p w14:paraId="6B6A0191" w14:textId="77777777" w:rsidR="004D23CE" w:rsidRPr="0028306F" w:rsidRDefault="004D23CE" w:rsidP="00957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8306F">
              <w:rPr>
                <w:rFonts w:ascii="Simplified Arabic" w:eastAsia="Times New Roman" w:hAnsi="Simplified Arabic" w:cs="Simplified Arabic"/>
                <w:kern w:val="0"/>
                <w:sz w:val="28"/>
                <w:szCs w:val="28"/>
                <w14:ligatures w14:val="none"/>
              </w:rPr>
              <w:t xml:space="preserve">4 </w:t>
            </w:r>
            <w:r w:rsidRPr="0028306F">
              <w:rPr>
                <w:rFonts w:ascii="Simplified Arabic" w:eastAsia="Times New Roman" w:hAnsi="Simplified Arabic" w:cs="Simplified Arabic"/>
                <w:kern w:val="0"/>
                <w:sz w:val="28"/>
                <w:szCs w:val="28"/>
                <w:rtl/>
                <w14:ligatures w14:val="none"/>
              </w:rPr>
              <w:t>فقرات</w:t>
            </w:r>
          </w:p>
        </w:tc>
      </w:tr>
      <w:tr w:rsidR="0028306F" w:rsidRPr="0028306F" w14:paraId="759DC7A4" w14:textId="77777777" w:rsidTr="00957DEF">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DB7EFF" w14:textId="77777777" w:rsidR="004D23CE" w:rsidRPr="0028306F" w:rsidRDefault="004D23CE" w:rsidP="00957DEF">
            <w:pPr>
              <w:spacing w:before="100" w:beforeAutospacing="1" w:after="100" w:afterAutospacing="1" w:line="276" w:lineRule="auto"/>
              <w:jc w:val="center"/>
              <w:rPr>
                <w:rFonts w:ascii="Simplified Arabic" w:eastAsia="Times New Roman" w:hAnsi="Simplified Arabic" w:cs="Simplified Arabic"/>
                <w:b w:val="0"/>
                <w:bCs w:val="0"/>
                <w:kern w:val="0"/>
                <w:sz w:val="28"/>
                <w:szCs w:val="28"/>
                <w14:ligatures w14:val="none"/>
              </w:rPr>
            </w:pPr>
            <w:r w:rsidRPr="0028306F">
              <w:rPr>
                <w:rFonts w:ascii="Simplified Arabic" w:eastAsia="Times New Roman" w:hAnsi="Simplified Arabic" w:cs="Simplified Arabic"/>
                <w:b w:val="0"/>
                <w:bCs w:val="0"/>
                <w:kern w:val="0"/>
                <w:sz w:val="28"/>
                <w:szCs w:val="28"/>
                <w:rtl/>
                <w14:ligatures w14:val="none"/>
              </w:rPr>
              <w:t>الإجمالي</w:t>
            </w:r>
          </w:p>
        </w:tc>
        <w:tc>
          <w:tcPr>
            <w:tcW w:w="0" w:type="auto"/>
            <w:vAlign w:val="center"/>
            <w:hideMark/>
          </w:tcPr>
          <w:p w14:paraId="5DA3F293" w14:textId="77777777" w:rsidR="004D23CE" w:rsidRPr="0028306F" w:rsidRDefault="004D23CE" w:rsidP="00957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28306F">
              <w:rPr>
                <w:rFonts w:ascii="Simplified Arabic" w:eastAsia="Times New Roman" w:hAnsi="Simplified Arabic" w:cs="Simplified Arabic"/>
                <w:kern w:val="0"/>
                <w:sz w:val="28"/>
                <w:szCs w:val="28"/>
                <w14:ligatures w14:val="none"/>
              </w:rPr>
              <w:t xml:space="preserve">16 </w:t>
            </w:r>
            <w:r w:rsidRPr="0028306F">
              <w:rPr>
                <w:rFonts w:ascii="Simplified Arabic" w:eastAsia="Times New Roman" w:hAnsi="Simplified Arabic" w:cs="Simplified Arabic"/>
                <w:kern w:val="0"/>
                <w:sz w:val="28"/>
                <w:szCs w:val="28"/>
                <w:rtl/>
                <w14:ligatures w14:val="none"/>
              </w:rPr>
              <w:t>فقرة</w:t>
            </w:r>
          </w:p>
        </w:tc>
      </w:tr>
    </w:tbl>
    <w:p w14:paraId="4100E167" w14:textId="5C60B650"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القسم الثالث: المتغير التابع – كفاءة الأداء التشغيلي (10 فقرات) سيتم قياس المتغير التابع كمحور أحادي يتضمن (10) فقرات تغطي جوانب كفاءة الأداء التشغيلي المختلفة (خفض التكاليف التشغيلية، سرعة إنجاز العمليات، جودة الخدمات المصرفية، المرونة التشغيلية</w:t>
      </w:r>
      <w:r w:rsidRPr="0028306F">
        <w:rPr>
          <w:rFonts w:ascii="Simplified Arabic" w:eastAsia="Times New Roman" w:hAnsi="Simplified Arabic" w:cs="Simplified Arabic"/>
          <w:color w:val="000000" w:themeColor="text1"/>
          <w:kern w:val="0"/>
          <w:sz w:val="28"/>
          <w:szCs w:val="28"/>
          <w14:ligatures w14:val="none"/>
        </w:rPr>
        <w:t>.</w:t>
      </w:r>
    </w:p>
    <w:p w14:paraId="1030CEDF"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وسيتم استخدام مقياس ليكرت الخماسي</w:t>
      </w:r>
      <w:r w:rsidRPr="0028306F">
        <w:rPr>
          <w:rFonts w:ascii="Simplified Arabic" w:eastAsia="Times New Roman" w:hAnsi="Simplified Arabic" w:cs="Simplified Arabic"/>
          <w:color w:val="000000" w:themeColor="text1"/>
          <w:kern w:val="0"/>
          <w:sz w:val="28"/>
          <w:szCs w:val="28"/>
          <w14:ligatures w14:val="none"/>
        </w:rPr>
        <w:t xml:space="preserve"> (Likert Scale) </w:t>
      </w:r>
      <w:r w:rsidRPr="0028306F">
        <w:rPr>
          <w:rFonts w:ascii="Simplified Arabic" w:eastAsia="Times New Roman" w:hAnsi="Simplified Arabic" w:cs="Simplified Arabic"/>
          <w:color w:val="000000" w:themeColor="text1"/>
          <w:kern w:val="0"/>
          <w:sz w:val="28"/>
          <w:szCs w:val="28"/>
          <w:rtl/>
          <w14:ligatures w14:val="none"/>
        </w:rPr>
        <w:t>لقياس استجابات أفراد العينة، والمتدرج من (1) بشدة إلى (5) موافق بشدة</w:t>
      </w:r>
      <w:r w:rsidRPr="0028306F">
        <w:rPr>
          <w:rFonts w:ascii="Simplified Arabic" w:eastAsia="Times New Roman" w:hAnsi="Simplified Arabic" w:cs="Simplified Arabic"/>
          <w:color w:val="000000" w:themeColor="text1"/>
          <w:kern w:val="0"/>
          <w:sz w:val="28"/>
          <w:szCs w:val="28"/>
          <w14:ligatures w14:val="none"/>
        </w:rPr>
        <w:t>.</w:t>
      </w:r>
    </w:p>
    <w:p w14:paraId="42941E67" w14:textId="3EC44E28" w:rsidR="004D23CE"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5007326"/>
      <w:bookmarkStart w:id="33" w:name="_Toc234278031"/>
      <w:r w:rsidRPr="0028306F">
        <w:rPr>
          <w:rFonts w:ascii="Simplified Arabic" w:eastAsia="Times New Roman" w:hAnsi="Simplified Arabic" w:cs="Simplified Arabic" w:hint="cs"/>
          <w:b/>
          <w:bCs/>
          <w:color w:val="000000" w:themeColor="text1"/>
          <w:kern w:val="0"/>
          <w:sz w:val="36"/>
          <w:szCs w:val="36"/>
          <w:rtl/>
          <w14:ligatures w14:val="none"/>
        </w:rPr>
        <w:t xml:space="preserve">14.1 </w:t>
      </w:r>
      <w:r w:rsidR="004D23CE" w:rsidRPr="0028306F">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2"/>
      <w:bookmarkEnd w:id="33"/>
    </w:p>
    <w:p w14:paraId="475F3148" w14:textId="77777777" w:rsidR="004D23CE" w:rsidRPr="0028306F" w:rsidRDefault="004D23CE" w:rsidP="00957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 الإحصائية للعلوم الاجتماعية</w:t>
      </w:r>
      <w:r w:rsidRPr="0028306F">
        <w:rPr>
          <w:rFonts w:ascii="Simplified Arabic" w:eastAsia="Times New Roman" w:hAnsi="Simplified Arabic" w:cs="Simplified Arabic"/>
          <w:color w:val="000000" w:themeColor="text1"/>
          <w:kern w:val="0"/>
          <w:sz w:val="28"/>
          <w:szCs w:val="28"/>
          <w14:ligatures w14:val="none"/>
        </w:rPr>
        <w:t xml:space="preserve"> (SPSS) </w:t>
      </w:r>
      <w:r w:rsidRPr="0028306F">
        <w:rPr>
          <w:rFonts w:ascii="Simplified Arabic" w:eastAsia="Times New Roman" w:hAnsi="Simplified Arabic" w:cs="Simplified Arabic"/>
          <w:color w:val="000000" w:themeColor="text1"/>
          <w:kern w:val="0"/>
          <w:sz w:val="28"/>
          <w:szCs w:val="28"/>
          <w:rtl/>
          <w14:ligatures w14:val="none"/>
        </w:rPr>
        <w:t>وذلك من خلال الأساليب الإحصائية التالية</w:t>
      </w:r>
      <w:r w:rsidRPr="0028306F">
        <w:rPr>
          <w:rFonts w:ascii="Simplified Arabic" w:eastAsia="Times New Roman" w:hAnsi="Simplified Arabic" w:cs="Simplified Arabic"/>
          <w:color w:val="000000" w:themeColor="text1"/>
          <w:kern w:val="0"/>
          <w:sz w:val="28"/>
          <w:szCs w:val="28"/>
          <w14:ligatures w14:val="none"/>
        </w:rPr>
        <w:t>:</w:t>
      </w:r>
    </w:p>
    <w:p w14:paraId="29F26529" w14:textId="77777777" w:rsidR="004D23CE" w:rsidRPr="0028306F" w:rsidRDefault="004D23CE" w:rsidP="00957DE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أساليب الإحصاء الوصفي</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وذلك لوصف خصائص عينة الدراسة ومستوى استجاباتهم على محاور الاستبانة</w:t>
      </w:r>
      <w:r w:rsidRPr="0028306F">
        <w:rPr>
          <w:rFonts w:ascii="Simplified Arabic" w:eastAsia="Times New Roman" w:hAnsi="Simplified Arabic" w:cs="Simplified Arabic"/>
          <w:color w:val="000000" w:themeColor="text1"/>
          <w:kern w:val="0"/>
          <w:sz w:val="28"/>
          <w:szCs w:val="28"/>
          <w14:ligatures w14:val="none"/>
        </w:rPr>
        <w:t>.</w:t>
      </w:r>
    </w:p>
    <w:p w14:paraId="531F8CBE" w14:textId="77777777" w:rsidR="004D23CE" w:rsidRPr="0028306F" w:rsidRDefault="004D23CE" w:rsidP="00957DE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اختبارات الصدق والثبات</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معامل ألفا كرونباخ</w:t>
      </w:r>
      <w:r w:rsidRPr="0028306F">
        <w:rPr>
          <w:rFonts w:ascii="Simplified Arabic" w:eastAsia="Times New Roman" w:hAnsi="Simplified Arabic" w:cs="Simplified Arabic"/>
          <w:color w:val="000000" w:themeColor="text1"/>
          <w:kern w:val="0"/>
          <w:sz w:val="28"/>
          <w:szCs w:val="28"/>
          <w14:ligatures w14:val="none"/>
        </w:rPr>
        <w:t xml:space="preserve"> (Cronbach's Alpha) </w:t>
      </w:r>
      <w:r w:rsidRPr="0028306F">
        <w:rPr>
          <w:rFonts w:ascii="Simplified Arabic" w:eastAsia="Times New Roman" w:hAnsi="Simplified Arabic" w:cs="Simplified Arabic"/>
          <w:color w:val="000000" w:themeColor="text1"/>
          <w:kern w:val="0"/>
          <w:sz w:val="28"/>
          <w:szCs w:val="28"/>
          <w:rtl/>
          <w14:ligatures w14:val="none"/>
        </w:rPr>
        <w:t>لقياس ثبات أداة الدراسة، ومعامل الارتباط لقياس صدق الاتساق الداخلي لفقرات الاستبانة</w:t>
      </w:r>
      <w:r w:rsidRPr="0028306F">
        <w:rPr>
          <w:rFonts w:ascii="Simplified Arabic" w:eastAsia="Times New Roman" w:hAnsi="Simplified Arabic" w:cs="Simplified Arabic"/>
          <w:color w:val="000000" w:themeColor="text1"/>
          <w:kern w:val="0"/>
          <w:sz w:val="28"/>
          <w:szCs w:val="28"/>
          <w14:ligatures w14:val="none"/>
        </w:rPr>
        <w:t>.</w:t>
      </w:r>
    </w:p>
    <w:p w14:paraId="7C672D5C" w14:textId="77777777" w:rsidR="004D23CE" w:rsidRPr="0028306F" w:rsidRDefault="004D23CE" w:rsidP="00957DE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معامل ارتباط بيرسون</w:t>
      </w:r>
      <w:r w:rsidRPr="0028306F">
        <w:rPr>
          <w:rFonts w:ascii="Simplified Arabic" w:eastAsia="Times New Roman" w:hAnsi="Simplified Arabic" w:cs="Simplified Arabic"/>
          <w:color w:val="000000" w:themeColor="text1"/>
          <w:kern w:val="0"/>
          <w:sz w:val="28"/>
          <w:szCs w:val="28"/>
          <w14:ligatures w14:val="none"/>
        </w:rPr>
        <w:t xml:space="preserve"> (Pearson Correlation): </w:t>
      </w:r>
      <w:r w:rsidRPr="0028306F">
        <w:rPr>
          <w:rFonts w:ascii="Simplified Arabic" w:eastAsia="Times New Roman" w:hAnsi="Simplified Arabic" w:cs="Simplified Arabic"/>
          <w:color w:val="000000" w:themeColor="text1"/>
          <w:kern w:val="0"/>
          <w:sz w:val="28"/>
          <w:szCs w:val="28"/>
          <w:rtl/>
          <w14:ligatures w14:val="none"/>
        </w:rPr>
        <w:t>لقياس درجة وطبيعة العلاقة الارتباطية بين المتغير المستقل بأبعاده والمتغير التابع</w:t>
      </w:r>
      <w:r w:rsidRPr="0028306F">
        <w:rPr>
          <w:rFonts w:ascii="Simplified Arabic" w:eastAsia="Times New Roman" w:hAnsi="Simplified Arabic" w:cs="Simplified Arabic"/>
          <w:color w:val="000000" w:themeColor="text1"/>
          <w:kern w:val="0"/>
          <w:sz w:val="28"/>
          <w:szCs w:val="28"/>
          <w14:ligatures w14:val="none"/>
        </w:rPr>
        <w:t>.</w:t>
      </w:r>
    </w:p>
    <w:p w14:paraId="1D44288C" w14:textId="77777777" w:rsidR="004D23CE" w:rsidRPr="0028306F" w:rsidRDefault="004D23CE" w:rsidP="00957DE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تحليل الانحدار المتعدد</w:t>
      </w:r>
      <w:r w:rsidRPr="0028306F">
        <w:rPr>
          <w:rFonts w:ascii="Simplified Arabic" w:eastAsia="Times New Roman" w:hAnsi="Simplified Arabic" w:cs="Simplified Arabic"/>
          <w:color w:val="000000" w:themeColor="text1"/>
          <w:kern w:val="0"/>
          <w:sz w:val="28"/>
          <w:szCs w:val="28"/>
          <w14:ligatures w14:val="none"/>
        </w:rPr>
        <w:t xml:space="preserve"> (Multiple Regression Analysis): </w:t>
      </w:r>
      <w:r w:rsidRPr="0028306F">
        <w:rPr>
          <w:rFonts w:ascii="Simplified Arabic" w:eastAsia="Times New Roman" w:hAnsi="Simplified Arabic" w:cs="Simplified Arabic"/>
          <w:color w:val="000000" w:themeColor="text1"/>
          <w:kern w:val="0"/>
          <w:sz w:val="28"/>
          <w:szCs w:val="28"/>
          <w:rtl/>
          <w14:ligatures w14:val="none"/>
        </w:rPr>
        <w:t>لاختبار أثر أبعاد المتغير المستقل (التقنيات الرقمية) مجتمعة على المتغير التابع (كفاءة الأداء التشغيلي) وتحديد الأهمية النسبية لكل بُعد</w:t>
      </w:r>
      <w:r w:rsidRPr="0028306F">
        <w:rPr>
          <w:rFonts w:ascii="Simplified Arabic" w:eastAsia="Times New Roman" w:hAnsi="Simplified Arabic" w:cs="Simplified Arabic"/>
          <w:color w:val="000000" w:themeColor="text1"/>
          <w:kern w:val="0"/>
          <w:sz w:val="28"/>
          <w:szCs w:val="28"/>
          <w14:ligatures w14:val="none"/>
        </w:rPr>
        <w:t>.</w:t>
      </w:r>
    </w:p>
    <w:p w14:paraId="5AD43BBB" w14:textId="77777777" w:rsidR="004D23CE" w:rsidRPr="0028306F" w:rsidRDefault="004D23CE" w:rsidP="00957DE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تحليل الانحدار البسيط</w:t>
      </w:r>
      <w:r w:rsidRPr="0028306F">
        <w:rPr>
          <w:rFonts w:ascii="Simplified Arabic" w:eastAsia="Times New Roman" w:hAnsi="Simplified Arabic" w:cs="Simplified Arabic"/>
          <w:color w:val="000000" w:themeColor="text1"/>
          <w:kern w:val="0"/>
          <w:sz w:val="28"/>
          <w:szCs w:val="28"/>
          <w14:ligatures w14:val="none"/>
        </w:rPr>
        <w:t xml:space="preserve"> (Simple Regression Analysis): </w:t>
      </w:r>
      <w:r w:rsidRPr="0028306F">
        <w:rPr>
          <w:rFonts w:ascii="Simplified Arabic" w:eastAsia="Times New Roman" w:hAnsi="Simplified Arabic" w:cs="Simplified Arabic"/>
          <w:color w:val="000000" w:themeColor="text1"/>
          <w:kern w:val="0"/>
          <w:sz w:val="28"/>
          <w:szCs w:val="28"/>
          <w:rtl/>
          <w14:ligatures w14:val="none"/>
        </w:rPr>
        <w:t>لاختبار أثر كل بُعد من أبعاد التقنيات الرقمية منفرداً على كفاءة الأداء التشغيلي</w:t>
      </w:r>
      <w:r w:rsidRPr="0028306F">
        <w:rPr>
          <w:rFonts w:ascii="Simplified Arabic" w:eastAsia="Times New Roman" w:hAnsi="Simplified Arabic" w:cs="Simplified Arabic"/>
          <w:color w:val="000000" w:themeColor="text1"/>
          <w:kern w:val="0"/>
          <w:sz w:val="28"/>
          <w:szCs w:val="28"/>
          <w14:ligatures w14:val="none"/>
        </w:rPr>
        <w:t>.</w:t>
      </w:r>
    </w:p>
    <w:p w14:paraId="1B04499B" w14:textId="77777777" w:rsidR="004D23CE" w:rsidRPr="0028306F" w:rsidRDefault="004D23CE" w:rsidP="00957DE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اختبار</w:t>
      </w:r>
      <w:r w:rsidRPr="0028306F">
        <w:rPr>
          <w:rFonts w:ascii="Simplified Arabic" w:eastAsia="Times New Roman" w:hAnsi="Simplified Arabic" w:cs="Simplified Arabic"/>
          <w:color w:val="000000" w:themeColor="text1"/>
          <w:kern w:val="0"/>
          <w:sz w:val="28"/>
          <w:szCs w:val="28"/>
          <w14:ligatures w14:val="none"/>
        </w:rPr>
        <w:t xml:space="preserve"> (T-Test): </w:t>
      </w:r>
      <w:r w:rsidRPr="0028306F">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العينة التي تُعزى للمتغيرات الديموغرافية ثنائية الفئات (الجنس)</w:t>
      </w:r>
      <w:r w:rsidRPr="0028306F">
        <w:rPr>
          <w:rFonts w:ascii="Simplified Arabic" w:eastAsia="Times New Roman" w:hAnsi="Simplified Arabic" w:cs="Simplified Arabic"/>
          <w:color w:val="000000" w:themeColor="text1"/>
          <w:kern w:val="0"/>
          <w:sz w:val="28"/>
          <w:szCs w:val="28"/>
          <w14:ligatures w14:val="none"/>
        </w:rPr>
        <w:t>.</w:t>
      </w:r>
    </w:p>
    <w:p w14:paraId="6CF03BE2" w14:textId="1FD55CCF" w:rsidR="004D23CE" w:rsidRPr="0028306F" w:rsidRDefault="00957DEF" w:rsidP="00957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5007327"/>
      <w:bookmarkStart w:id="35" w:name="_Toc234278032"/>
      <w:r w:rsidRPr="0028306F">
        <w:rPr>
          <w:rFonts w:ascii="Simplified Arabic" w:eastAsia="Times New Roman" w:hAnsi="Simplified Arabic" w:cs="Simplified Arabic" w:hint="cs"/>
          <w:b/>
          <w:bCs/>
          <w:color w:val="000000" w:themeColor="text1"/>
          <w:kern w:val="0"/>
          <w:sz w:val="36"/>
          <w:szCs w:val="36"/>
          <w:rtl/>
          <w14:ligatures w14:val="none"/>
        </w:rPr>
        <w:t xml:space="preserve">15.1 </w:t>
      </w:r>
      <w:r w:rsidR="004D23CE" w:rsidRPr="0028306F">
        <w:rPr>
          <w:rFonts w:ascii="Simplified Arabic" w:eastAsia="Times New Roman" w:hAnsi="Simplified Arabic" w:cs="Simplified Arabic"/>
          <w:b/>
          <w:bCs/>
          <w:color w:val="000000" w:themeColor="text1"/>
          <w:kern w:val="0"/>
          <w:sz w:val="36"/>
          <w:szCs w:val="36"/>
          <w:rtl/>
          <w14:ligatures w14:val="none"/>
        </w:rPr>
        <w:t>حدود الدراسة</w:t>
      </w:r>
      <w:bookmarkEnd w:id="34"/>
      <w:bookmarkEnd w:id="35"/>
    </w:p>
    <w:p w14:paraId="573641C4" w14:textId="77777777" w:rsidR="004D23CE" w:rsidRPr="0028306F" w:rsidRDefault="004D23CE" w:rsidP="00957DE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الحدود الموضوعية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ستقتصر الدراسة على دراسة أثر تطبيق التقنيات الرقمية بأبعادها الأربعة (الذكاء الاصطناعي وتحليلات البيانات الضخمة، الحوسبة السحابية، أتمتة العمليات الروبوتية، تقنيات الدفع الرقمي والمصرفية المفتوحة) على كفاءة الأداء التشغيلي في البنوك الرقمية</w:t>
      </w:r>
      <w:r w:rsidRPr="0028306F">
        <w:rPr>
          <w:rFonts w:ascii="Simplified Arabic" w:eastAsia="Times New Roman" w:hAnsi="Simplified Arabic" w:cs="Simplified Arabic"/>
          <w:color w:val="000000" w:themeColor="text1"/>
          <w:kern w:val="0"/>
          <w:sz w:val="28"/>
          <w:szCs w:val="28"/>
          <w14:ligatures w14:val="none"/>
        </w:rPr>
        <w:t>.</w:t>
      </w:r>
    </w:p>
    <w:p w14:paraId="5785CEFF" w14:textId="77777777" w:rsidR="004D23CE" w:rsidRPr="0028306F" w:rsidRDefault="004D23CE" w:rsidP="00957DE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الحدود المكانية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ستُطبق الدراسة على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بمقره الرئيسي في مدينة الرياض بالمملكة العربية السعودية</w:t>
      </w:r>
      <w:r w:rsidRPr="0028306F">
        <w:rPr>
          <w:rFonts w:ascii="Simplified Arabic" w:eastAsia="Times New Roman" w:hAnsi="Simplified Arabic" w:cs="Simplified Arabic"/>
          <w:color w:val="000000" w:themeColor="text1"/>
          <w:kern w:val="0"/>
          <w:sz w:val="28"/>
          <w:szCs w:val="28"/>
          <w14:ligatures w14:val="none"/>
        </w:rPr>
        <w:t>.</w:t>
      </w:r>
    </w:p>
    <w:p w14:paraId="436301D3" w14:textId="430B9EEF" w:rsidR="004D23CE" w:rsidRPr="0028306F" w:rsidRDefault="004D23CE" w:rsidP="00957DE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الحدود الزمانية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ستُجرى الدراسة الميدانية خلال العام الأكاديمي 2026م</w:t>
      </w:r>
      <w:r w:rsidRPr="0028306F">
        <w:rPr>
          <w:rFonts w:ascii="Simplified Arabic" w:eastAsia="Times New Roman" w:hAnsi="Simplified Arabic" w:cs="Simplified Arabic"/>
          <w:color w:val="000000" w:themeColor="text1"/>
          <w:kern w:val="0"/>
          <w:sz w:val="28"/>
          <w:szCs w:val="28"/>
          <w14:ligatures w14:val="none"/>
        </w:rPr>
        <w:t>.</w:t>
      </w:r>
    </w:p>
    <w:p w14:paraId="4849D8CA" w14:textId="77777777" w:rsidR="004D23CE" w:rsidRPr="0028306F" w:rsidRDefault="004D23CE" w:rsidP="00957DEF">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8306F">
        <w:rPr>
          <w:rFonts w:ascii="Simplified Arabic" w:eastAsia="Times New Roman" w:hAnsi="Simplified Arabic" w:cs="Simplified Arabic"/>
          <w:color w:val="000000" w:themeColor="text1"/>
          <w:kern w:val="0"/>
          <w:sz w:val="28"/>
          <w:szCs w:val="28"/>
          <w:rtl/>
          <w14:ligatures w14:val="none"/>
        </w:rPr>
        <w:t>الحدود البشرية</w:t>
      </w:r>
      <w:r w:rsidRPr="0028306F">
        <w:rPr>
          <w:rFonts w:ascii="Simplified Arabic" w:eastAsia="Times New Roman" w:hAnsi="Simplified Arabic" w:cs="Simplified Arabic"/>
          <w:color w:val="000000" w:themeColor="text1"/>
          <w:kern w:val="0"/>
          <w:sz w:val="28"/>
          <w:szCs w:val="28"/>
          <w14:ligatures w14:val="none"/>
        </w:rPr>
        <w:t xml:space="preserve">: </w:t>
      </w:r>
      <w:r w:rsidRPr="0028306F">
        <w:rPr>
          <w:rFonts w:ascii="Simplified Arabic" w:eastAsia="Times New Roman" w:hAnsi="Simplified Arabic" w:cs="Simplified Arabic"/>
          <w:color w:val="000000" w:themeColor="text1"/>
          <w:kern w:val="0"/>
          <w:sz w:val="28"/>
          <w:szCs w:val="28"/>
          <w:rtl/>
          <w14:ligatures w14:val="none"/>
        </w:rPr>
        <w:t>ستقتصر الدراسة على العاملين في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بمختلف مستوياتهم الوظيفية (الإدارة العليا، الإدارة الوسطى، الإدارة التنفيذية)</w:t>
      </w:r>
      <w:r w:rsidRPr="0028306F">
        <w:rPr>
          <w:rFonts w:ascii="Simplified Arabic" w:eastAsia="Times New Roman" w:hAnsi="Simplified Arabic" w:cs="Simplified Arabic"/>
          <w:color w:val="000000" w:themeColor="text1"/>
          <w:kern w:val="0"/>
          <w:sz w:val="28"/>
          <w:szCs w:val="28"/>
          <w14:ligatures w14:val="none"/>
        </w:rPr>
        <w:t>.</w:t>
      </w:r>
    </w:p>
    <w:p w14:paraId="1FF93D9C" w14:textId="385442BB" w:rsidR="0097108D" w:rsidRPr="0028306F" w:rsidRDefault="007C525E" w:rsidP="00957DEF">
      <w:pPr>
        <w:jc w:val="center"/>
        <w:outlineLvl w:val="0"/>
        <w:rPr>
          <w:rFonts w:ascii="Simplified Arabic" w:eastAsia="Times New Roman" w:hAnsi="Simplified Arabic" w:cs="Simplified Arabic"/>
          <w:b/>
          <w:bCs/>
          <w:color w:val="000000" w:themeColor="text1"/>
          <w:kern w:val="0"/>
          <w:sz w:val="40"/>
          <w:szCs w:val="40"/>
          <w14:ligatures w14:val="none"/>
        </w:rPr>
      </w:pPr>
      <w:r w:rsidRPr="0028306F">
        <w:rPr>
          <w:rFonts w:ascii="Simplified Arabic" w:eastAsia="Times New Roman" w:hAnsi="Simplified Arabic" w:cs="Simplified Arabic"/>
          <w:b/>
          <w:bCs/>
          <w:color w:val="000000" w:themeColor="text1"/>
          <w:kern w:val="0"/>
          <w:sz w:val="40"/>
          <w:szCs w:val="40"/>
          <w:rtl/>
          <w14:ligatures w14:val="none"/>
        </w:rPr>
        <w:br w:type="page"/>
      </w:r>
      <w:bookmarkStart w:id="36" w:name="_Toc234278033"/>
      <w:r w:rsidR="00957DEF" w:rsidRPr="0028306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97108D" w:rsidRPr="0028306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37BD5055" w14:textId="77777777" w:rsidR="0097108D" w:rsidRPr="0028306F" w:rsidRDefault="0097108D" w:rsidP="00957DEF">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7" w:name="_Toc234278034"/>
      <w:r w:rsidRPr="0028306F">
        <w:rPr>
          <w:rFonts w:ascii="Simplified Arabic" w:eastAsia="Times New Roman" w:hAnsi="Simplified Arabic" w:cs="Simplified Arabic"/>
          <w:b/>
          <w:bCs/>
          <w:color w:val="000000" w:themeColor="text1"/>
          <w:kern w:val="0"/>
          <w:sz w:val="36"/>
          <w:szCs w:val="36"/>
          <w:rtl/>
          <w14:ligatures w14:val="none"/>
        </w:rPr>
        <w:t>المبحث الأول: التقنيات الرقمية</w:t>
      </w:r>
      <w:bookmarkEnd w:id="37"/>
    </w:p>
    <w:p w14:paraId="74BF8B5E" w14:textId="1BA525BC"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4278035"/>
      <w:r w:rsidRPr="0028306F">
        <w:rPr>
          <w:rFonts w:ascii="Simplified Arabic" w:eastAsia="Times New Roman" w:hAnsi="Simplified Arabic" w:cs="Simplified Arabic" w:hint="cs"/>
          <w:b/>
          <w:bCs/>
          <w:color w:val="000000" w:themeColor="text1"/>
          <w:kern w:val="0"/>
          <w:sz w:val="32"/>
          <w:szCs w:val="32"/>
          <w:rtl/>
          <w14:ligatures w14:val="none"/>
        </w:rPr>
        <w:t xml:space="preserve">1.1.2 </w:t>
      </w:r>
      <w:r w:rsidR="0097108D" w:rsidRPr="0028306F">
        <w:rPr>
          <w:rFonts w:ascii="Simplified Arabic" w:eastAsia="Times New Roman" w:hAnsi="Simplified Arabic" w:cs="Simplified Arabic"/>
          <w:b/>
          <w:bCs/>
          <w:color w:val="000000" w:themeColor="text1"/>
          <w:kern w:val="0"/>
          <w:sz w:val="32"/>
          <w:szCs w:val="32"/>
          <w:rtl/>
          <w14:ligatures w14:val="none"/>
        </w:rPr>
        <w:t>تمهيد</w:t>
      </w:r>
      <w:bookmarkEnd w:id="38"/>
    </w:p>
    <w:p w14:paraId="735281B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يشهد العالم المعاصر تحولات متسارعة في بنية الأعمال والخدمات، إذ باتت التقنيات الرقمية تمثّل الركيزة الجوهرية التي تُعاد على أساسها هندسة العمليات وإعادة صياغة نماذج الأعمال في مختلف القطاعات، وبخاصة القطاع المصرفي الذي يُعدّ من أكثر القطاعات حساسية للتحولات التكنولوجية نظراً لطبيعته المعلوماتية والخدمية. وقد أفضى التقدم المتنامي في مجالات الذكاء الاصطناعي، والحوسبة السحابية، وأتمتة العمليات، وتقنيات الدفع الرقمي إلى إعادة تشكيل بيئة العمل المصرفي، ودفع المؤسسات المالية نحو تبني منظومات رقمية متكاملة تُمكّنها من مواكبة التغيرات المتلاحقة في أذواق العملاء ومتطلبات السوق (الجبلي، 2025). ومن هذا المنطلق، يسعى هذا المبحث إلى تقديم معالجة نظرية متكاملة للتقنيات الرقمية بوصفها المتغير المستقل للدراسة، وذلك من خلال استعراض المفهوم، والأهمية، والأهداف، والأبعاد، فضلاً عن واقع تطبيقها والتحديات التي تعترضها</w:t>
      </w:r>
      <w:r w:rsidRPr="0028306F">
        <w:rPr>
          <w:rFonts w:ascii="Simplified Arabic" w:eastAsia="Times New Roman" w:hAnsi="Simplified Arabic" w:cs="Simplified Arabic"/>
          <w:color w:val="000000" w:themeColor="text1"/>
          <w:kern w:val="0"/>
          <w:sz w:val="28"/>
          <w:szCs w:val="28"/>
          <w14:ligatures w14:val="none"/>
        </w:rPr>
        <w:t>.</w:t>
      </w:r>
    </w:p>
    <w:p w14:paraId="3F475153" w14:textId="7499C250"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4278036"/>
      <w:r w:rsidRPr="0028306F">
        <w:rPr>
          <w:rFonts w:ascii="Simplified Arabic" w:eastAsia="Times New Roman" w:hAnsi="Simplified Arabic" w:cs="Simplified Arabic" w:hint="cs"/>
          <w:b/>
          <w:bCs/>
          <w:color w:val="000000" w:themeColor="text1"/>
          <w:kern w:val="0"/>
          <w:sz w:val="32"/>
          <w:szCs w:val="32"/>
          <w:rtl/>
          <w14:ligatures w14:val="none"/>
        </w:rPr>
        <w:t xml:space="preserve">2.1.2 </w:t>
      </w:r>
      <w:r w:rsidR="0097108D" w:rsidRPr="0028306F">
        <w:rPr>
          <w:rFonts w:ascii="Simplified Arabic" w:eastAsia="Times New Roman" w:hAnsi="Simplified Arabic" w:cs="Simplified Arabic"/>
          <w:b/>
          <w:bCs/>
          <w:color w:val="000000" w:themeColor="text1"/>
          <w:kern w:val="0"/>
          <w:sz w:val="32"/>
          <w:szCs w:val="32"/>
          <w:rtl/>
          <w14:ligatures w14:val="none"/>
        </w:rPr>
        <w:t>مفهوم التقنيات الرقمية</w:t>
      </w:r>
      <w:bookmarkEnd w:id="39"/>
    </w:p>
    <w:p w14:paraId="2E07C322"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تتعدد الرؤى الأكاديمية في تحديد مفهوم التقنيات الرقمية تبعاً لاختلاف المداخل التي يتبناها الباحثون؛ فثمة من ينظر إليها بوصفها منظومة أدوات وتطبيقات، وثمة من يتناولها باعتبارها فلسفة إدارية شاملة تُعيد تعريف علاقة المؤسسة ببيئتها. ويشير حاج نعاس (2023) إلى أن التقنيات الرقمية تُعرَّف بأنها مجموعة من الأدوات والوسائل الإلكترونية القائمة على تحويل البيانات إلى صيغ رقمية يمكن معالجتها وتخزينها ونقلها بكفاءة عالية، بما يُتيح للمؤسسات إعادة هيكلة عملياتها وتقديم خدمات نوعية متمايزة. وفي السياق ذاته، يرى ياسين وسلامة وأميرهم (2023) أن هذه التقنيات تمثّل منظومة متكاملة من الابتكارات التكنولوجية التي تعتمد على معالجة المعلومات إلكترونياً، وتشمل تقنيات متطورة كالحوسبة السحابية وإنترنت الأشياء والذكاء الاصطناعي، وهو ما يمنحها طابعاً تكاملياً يتجاوز البُعد الأداتي إلى البُعد المنظومي</w:t>
      </w:r>
      <w:r w:rsidRPr="0028306F">
        <w:rPr>
          <w:rFonts w:ascii="Simplified Arabic" w:eastAsia="Times New Roman" w:hAnsi="Simplified Arabic" w:cs="Simplified Arabic"/>
          <w:color w:val="000000" w:themeColor="text1"/>
          <w:kern w:val="0"/>
          <w:sz w:val="28"/>
          <w:szCs w:val="28"/>
          <w14:ligatures w14:val="none"/>
        </w:rPr>
        <w:t>.</w:t>
      </w:r>
    </w:p>
    <w:p w14:paraId="7AD5AAF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ومن زاوية مغايرة، يتناول محمد والشرقاوي والأشقر (2024) التقنيات الرقمية بوصفها ركيزة التحول الرقمي في المؤسسات، حيث تُعرَّف باعتبارها مجموعة من التطبيقات والحلول التكنولوجية التي تُوظَّف </w:t>
      </w:r>
      <w:r w:rsidRPr="0028306F">
        <w:rPr>
          <w:rFonts w:ascii="Simplified Arabic" w:eastAsia="Times New Roman" w:hAnsi="Simplified Arabic" w:cs="Simplified Arabic"/>
          <w:color w:val="000000" w:themeColor="text1"/>
          <w:kern w:val="0"/>
          <w:sz w:val="28"/>
          <w:szCs w:val="28"/>
          <w:rtl/>
          <w14:ligatures w14:val="none"/>
        </w:rPr>
        <w:lastRenderedPageBreak/>
        <w:t>لإعادة تصميم العمليات وتطوير نماذج الأعمال بما يُحقق قيمة مضافة لأصحاب المصلحة. في حين يذهب بوباطة (2024) إلى تعريفها بأنها الأدوات المعلوماتية والاتصالية الحديثة التي تُمكّن المؤسسات من رقمنة إجراءاتها، وتطوير آليات اتخاذ القرار، وضمان الشفافية والدقة في تنفيذ المهام. ويُقارب قلبه وإبراهيم وحافظ (2025) هذا التعريف من منظور مهني، إذ يرون أن التقنيات الرقمية تُمثّل حزمة من الأدوات التكنولوجية المتقدمة التي تُوظَّف لتحسين جودة الأداء المهني ورفع كفاءة العمليات في ضوء المعايير المهنية المعاصرة</w:t>
      </w:r>
      <w:r w:rsidRPr="0028306F">
        <w:rPr>
          <w:rFonts w:ascii="Simplified Arabic" w:eastAsia="Times New Roman" w:hAnsi="Simplified Arabic" w:cs="Simplified Arabic"/>
          <w:color w:val="000000" w:themeColor="text1"/>
          <w:kern w:val="0"/>
          <w:sz w:val="28"/>
          <w:szCs w:val="28"/>
          <w14:ligatures w14:val="none"/>
        </w:rPr>
        <w:t>.</w:t>
      </w:r>
    </w:p>
    <w:p w14:paraId="720DC29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ويتوسع بن عمارة وبن عمارة (2025) في المفهوم فيرون أنه يتجاوز مجرد الأدوات إلى كونه بيئة عمل متكاملة تُحفّز الابتكار وتُعيد تشكيل العلاقات التنظيمية داخل المؤسسة. أما حمودي (2025) فتُقدّم منظوراً وظيفياً يربط التقنيات الرقمية بقدرتها على تحقيق التواصل المباشر والفوري مع الجمهور المستهدف، وهو ما يمنحها بُعداً تفاعلياً يتجاوز الطابع التقني الصرف. ومن جانب آخر، يُعرّفها</w:t>
      </w:r>
      <w:r w:rsidRPr="0028306F">
        <w:rPr>
          <w:rFonts w:ascii="Simplified Arabic" w:eastAsia="Times New Roman" w:hAnsi="Simplified Arabic" w:cs="Simplified Arabic"/>
          <w:color w:val="000000" w:themeColor="text1"/>
          <w:kern w:val="0"/>
          <w:sz w:val="28"/>
          <w:szCs w:val="28"/>
          <w14:ligatures w14:val="none"/>
        </w:rPr>
        <w:t xml:space="preserve"> Kahrovi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&amp; Avdovi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(2023) </w:t>
      </w:r>
      <w:r w:rsidRPr="0028306F">
        <w:rPr>
          <w:rFonts w:ascii="Simplified Arabic" w:eastAsia="Times New Roman" w:hAnsi="Simplified Arabic" w:cs="Simplified Arabic"/>
          <w:color w:val="000000" w:themeColor="text1"/>
          <w:kern w:val="0"/>
          <w:sz w:val="28"/>
          <w:szCs w:val="28"/>
          <w:rtl/>
          <w14:ligatures w14:val="none"/>
        </w:rPr>
        <w:t>بأنها مجموعة القدرات الرقمية التي تُتيح للمؤسسات معالجة البيانات وتحويلها إلى معرفة قابلة للاستخدام في اتخاذ القرارات الاستراتيجية، بينما يذهب</w:t>
      </w:r>
      <w:r w:rsidRPr="0028306F">
        <w:rPr>
          <w:rFonts w:ascii="Simplified Arabic" w:eastAsia="Times New Roman" w:hAnsi="Simplified Arabic" w:cs="Simplified Arabic"/>
          <w:color w:val="000000" w:themeColor="text1"/>
          <w:kern w:val="0"/>
          <w:sz w:val="28"/>
          <w:szCs w:val="28"/>
          <w14:ligatures w14:val="none"/>
        </w:rPr>
        <w:t xml:space="preserve"> Yu, Wang &amp; Moon (2022) </w:t>
      </w:r>
      <w:r w:rsidRPr="0028306F">
        <w:rPr>
          <w:rFonts w:ascii="Simplified Arabic" w:eastAsia="Times New Roman" w:hAnsi="Simplified Arabic" w:cs="Simplified Arabic"/>
          <w:color w:val="000000" w:themeColor="text1"/>
          <w:kern w:val="0"/>
          <w:sz w:val="28"/>
          <w:szCs w:val="28"/>
          <w:rtl/>
          <w14:ligatures w14:val="none"/>
        </w:rPr>
        <w:t>إلى أنها القدرات التنظيمية القائمة على توظيف الأدوات الرقمية بشكل استراتيجي لإحداث تحول جوهري في نماذج الأعمال</w:t>
      </w:r>
      <w:r w:rsidRPr="0028306F">
        <w:rPr>
          <w:rFonts w:ascii="Simplified Arabic" w:eastAsia="Times New Roman" w:hAnsi="Simplified Arabic" w:cs="Simplified Arabic"/>
          <w:color w:val="000000" w:themeColor="text1"/>
          <w:kern w:val="0"/>
          <w:sz w:val="28"/>
          <w:szCs w:val="28"/>
          <w14:ligatures w14:val="none"/>
        </w:rPr>
        <w:t>.</w:t>
      </w:r>
    </w:p>
    <w:p w14:paraId="14EEFF7D"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ويُلاحظ الباحث من خلال استعراض هذه التعريفات وجود توافق ضمني بين الباحثين على الطابع المنظومي للتقنيات الرقمية، وإن اختلفت زوايا المعالجة بين الأداتي والوظيفي والاستراتيجي. ويرى الباحث أن التقنيات الرقمية في سياق العمل المصرفي يمكن تعريفها إجرائياً بأنها منظومة متكاملة من الأدوات والتطبيقات التكنولوجية المتقدمة، القائمة على معالجة البيانات وتحليلها آلياً، والتي تُوظَّف داخل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لأتمتة العمليات المصرفية وتحسين جودة الخدمات المقدمة للعملاء، بما يشمل الذكاء الاصطناعي وتحليلات البيانات الضخمة، والحوسبة السحابية، وأتمتة العمليات الروبوتية، وتقنيات الدفع الرقمي والمصرفية المفتوحة، بهدف الارتقاء بكفاءة الأداء التشغيلي وتعزيز القدرة التنافسية</w:t>
      </w:r>
      <w:r w:rsidRPr="0028306F">
        <w:rPr>
          <w:rFonts w:ascii="Simplified Arabic" w:eastAsia="Times New Roman" w:hAnsi="Simplified Arabic" w:cs="Simplified Arabic"/>
          <w:color w:val="000000" w:themeColor="text1"/>
          <w:kern w:val="0"/>
          <w:sz w:val="28"/>
          <w:szCs w:val="28"/>
          <w14:ligatures w14:val="none"/>
        </w:rPr>
        <w:t>.</w:t>
      </w:r>
    </w:p>
    <w:p w14:paraId="2FCC0FCA" w14:textId="4DB55EB0"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4278037"/>
      <w:r w:rsidRPr="0028306F">
        <w:rPr>
          <w:rFonts w:ascii="Simplified Arabic" w:eastAsia="Times New Roman" w:hAnsi="Simplified Arabic" w:cs="Simplified Arabic" w:hint="cs"/>
          <w:b/>
          <w:bCs/>
          <w:color w:val="000000" w:themeColor="text1"/>
          <w:kern w:val="0"/>
          <w:sz w:val="32"/>
          <w:szCs w:val="32"/>
          <w:rtl/>
          <w14:ligatures w14:val="none"/>
        </w:rPr>
        <w:t xml:space="preserve">3.1.2 </w:t>
      </w:r>
      <w:r w:rsidR="0097108D" w:rsidRPr="0028306F">
        <w:rPr>
          <w:rFonts w:ascii="Simplified Arabic" w:eastAsia="Times New Roman" w:hAnsi="Simplified Arabic" w:cs="Simplified Arabic"/>
          <w:b/>
          <w:bCs/>
          <w:color w:val="000000" w:themeColor="text1"/>
          <w:kern w:val="0"/>
          <w:sz w:val="32"/>
          <w:szCs w:val="32"/>
          <w:rtl/>
          <w14:ligatures w14:val="none"/>
        </w:rPr>
        <w:t>أهمية التقنيات الرقمية</w:t>
      </w:r>
      <w:bookmarkEnd w:id="40"/>
    </w:p>
    <w:p w14:paraId="428686C2"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تكتسب التقنيات الرقمية أهمية بالغة في البيئة المؤسسية المعاصرة، إذ لم تعد مجرد أدوات مساندة للعمليات، بل تحولت إلى محرّك رئيسي للتحول المؤسسي ومصدر أساسي للميزة التنافسية. وتنبع هذه الأهمية من كونها تُعيد تشكيل العلاقات بين المؤسسة وعملائها وشركائها، وتُتيح مستويات غير مسبوقة </w:t>
      </w:r>
      <w:r w:rsidRPr="0028306F">
        <w:rPr>
          <w:rFonts w:ascii="Simplified Arabic" w:eastAsia="Times New Roman" w:hAnsi="Simplified Arabic" w:cs="Simplified Arabic"/>
          <w:color w:val="000000" w:themeColor="text1"/>
          <w:kern w:val="0"/>
          <w:sz w:val="28"/>
          <w:szCs w:val="28"/>
          <w:rtl/>
          <w14:ligatures w14:val="none"/>
        </w:rPr>
        <w:lastRenderedPageBreak/>
        <w:t>من الكفاءة والدقة والسرعة في تنفيذ العمليات. ويشير عبدالكريم (2023) إلى أن أهمية التقنيات الرقمية تتجلى في عدة محاور، أبرزها: قدرتها على توسيع نطاق الوصول إلى الجمهور المستهدف، وتعزيز جودة المحتوى المقدَّم، وتوفير قنوات تفاعلية تُتيح التواصل الفوري، فضلاً عن إتاحة أدوات متقدمة لقياس الأداء وتقييم مدى تحقق الأهداف المرسومة</w:t>
      </w:r>
      <w:r w:rsidRPr="0028306F">
        <w:rPr>
          <w:rFonts w:ascii="Simplified Arabic" w:eastAsia="Times New Roman" w:hAnsi="Simplified Arabic" w:cs="Simplified Arabic"/>
          <w:color w:val="000000" w:themeColor="text1"/>
          <w:kern w:val="0"/>
          <w:sz w:val="28"/>
          <w:szCs w:val="28"/>
          <w14:ligatures w14:val="none"/>
        </w:rPr>
        <w:t>.</w:t>
      </w:r>
    </w:p>
    <w:p w14:paraId="3DEC9A2B"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ويوضح بوريدح وهولي (2025) أن أهمية التقنيات الرقمية تظهر في قدرتها على ترشيد استهلاك الموارد وتحسين الاستدامة التشغيلية، حيث تُسهم في مراقبة الاستهلاك آلياً، والكشف المبكر عن الهدر، ووضع خطط تشغيلية أكثر رشداً، وهو ما يُترجم إلى وفورات اقتصادية ملموسة على المدى البعيد. وفي السياق ذاته، يرى بن عمارة وبن عمارة (2025) أن التقنيات الرقمية تُمثّل رافداً أساسياً لتنمية الإبداع داخل بيئة العمل، إذ تُهيّئ للعاملين أدوات متقدمة تُحرّرهم من الأعباء الروتينية وتُتيح لهم التفرغ لإنتاج الأفكار المبتكرة والحلول غير التقليدية</w:t>
      </w:r>
      <w:r w:rsidRPr="0028306F">
        <w:rPr>
          <w:rFonts w:ascii="Simplified Arabic" w:eastAsia="Times New Roman" w:hAnsi="Simplified Arabic" w:cs="Simplified Arabic"/>
          <w:color w:val="000000" w:themeColor="text1"/>
          <w:kern w:val="0"/>
          <w:sz w:val="28"/>
          <w:szCs w:val="28"/>
          <w14:ligatures w14:val="none"/>
        </w:rPr>
        <w:t>.</w:t>
      </w:r>
    </w:p>
    <w:p w14:paraId="38E3275B"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منظور مهني، يشير قلبه وإبراهيم وحافظ (2025) إلى أن أهمية التقنيات الرقمية تكمن في تعزيز الأداء المهني، ورفع مستوى الدقة في المعالجات، وتوفير قواعد بيانات متكاملة تُيسّر عملية اتخاذ القرار، وضمان الالتزام بالمعايير المهنية والتنظيمية. كما يُضيف محمد والشرقاوي والأشقر (2024) أن التقنيات الرقمية تُسهم في تفعيل مداخل حديثة للرقابة والمراجعة المستمرة، بما يمنح المؤسسات قدرة أعلى على الكشف الاستباقي عن الانحرافات ومعالجتها في التوقيت المناسب</w:t>
      </w:r>
      <w:r w:rsidRPr="0028306F">
        <w:rPr>
          <w:rFonts w:ascii="Simplified Arabic" w:eastAsia="Times New Roman" w:hAnsi="Simplified Arabic" w:cs="Simplified Arabic"/>
          <w:color w:val="000000" w:themeColor="text1"/>
          <w:kern w:val="0"/>
          <w:sz w:val="28"/>
          <w:szCs w:val="28"/>
          <w14:ligatures w14:val="none"/>
        </w:rPr>
        <w:t>.</w:t>
      </w:r>
    </w:p>
    <w:p w14:paraId="7D69AFB0"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الجبلي (2025) أن أهمية التقنيات الرقمية تتضح في قدرتها على تعزيز الشفافية وضمان جودة التقارير المؤسسية، وتوفير آليات متطورة لإعداد التقارير وإتاحتها لأصحاب المصلحة بصورة فورية ودقيقة. ويُشير</w:t>
      </w:r>
      <w:r w:rsidRPr="0028306F">
        <w:rPr>
          <w:rFonts w:ascii="Simplified Arabic" w:eastAsia="Times New Roman" w:hAnsi="Simplified Arabic" w:cs="Simplified Arabic"/>
          <w:color w:val="000000" w:themeColor="text1"/>
          <w:kern w:val="0"/>
          <w:sz w:val="28"/>
          <w:szCs w:val="28"/>
          <w14:ligatures w14:val="none"/>
        </w:rPr>
        <w:t xml:space="preserve"> Seun et al. (2023) </w:t>
      </w:r>
      <w:r w:rsidRPr="0028306F">
        <w:rPr>
          <w:rFonts w:ascii="Simplified Arabic" w:eastAsia="Times New Roman" w:hAnsi="Simplified Arabic" w:cs="Simplified Arabic"/>
          <w:color w:val="000000" w:themeColor="text1"/>
          <w:kern w:val="0"/>
          <w:sz w:val="28"/>
          <w:szCs w:val="28"/>
          <w:rtl/>
          <w14:ligatures w14:val="none"/>
        </w:rPr>
        <w:t>إلى أن التقنيات الرقمية تُمثّل عاملاً محورياً في تحسين نظم المعلومات المؤسسية، وتعزيز قدرات المؤسسات على التعامل مع البيانات الضخمة، وتحسين آليات التنسيق بين الوحدات التنظيمية المختلفة. وفي السياق ذاته، يرى</w:t>
      </w:r>
      <w:r w:rsidRPr="0028306F">
        <w:rPr>
          <w:rFonts w:ascii="Simplified Arabic" w:eastAsia="Times New Roman" w:hAnsi="Simplified Arabic" w:cs="Simplified Arabic"/>
          <w:color w:val="000000" w:themeColor="text1"/>
          <w:kern w:val="0"/>
          <w:sz w:val="28"/>
          <w:szCs w:val="28"/>
          <w14:ligatures w14:val="none"/>
        </w:rPr>
        <w:t xml:space="preserve"> Yani, Manafe &amp; Santosa (2025) </w:t>
      </w:r>
      <w:r w:rsidRPr="0028306F">
        <w:rPr>
          <w:rFonts w:ascii="Simplified Arabic" w:eastAsia="Times New Roman" w:hAnsi="Simplified Arabic" w:cs="Simplified Arabic"/>
          <w:color w:val="000000" w:themeColor="text1"/>
          <w:kern w:val="0"/>
          <w:sz w:val="28"/>
          <w:szCs w:val="28"/>
          <w:rtl/>
          <w14:ligatures w14:val="none"/>
        </w:rPr>
        <w:t>أن أهمية هذه التقنيات تتجلى في دورها بتحفيز الابتكار في نماذج الأعمال، وفتح آفاق جديدة للنمو الاقتصادي المستدام</w:t>
      </w:r>
      <w:r w:rsidRPr="0028306F">
        <w:rPr>
          <w:rFonts w:ascii="Simplified Arabic" w:eastAsia="Times New Roman" w:hAnsi="Simplified Arabic" w:cs="Simplified Arabic"/>
          <w:color w:val="000000" w:themeColor="text1"/>
          <w:kern w:val="0"/>
          <w:sz w:val="28"/>
          <w:szCs w:val="28"/>
          <w14:ligatures w14:val="none"/>
        </w:rPr>
        <w:t>.</w:t>
      </w:r>
    </w:p>
    <w:p w14:paraId="5A85E6C6"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ويرى الباحث أن أهمية التقنيات الرقمية في القطاع المصرفي تنبع من كونها تجمع بين البُعد التشغيلي المتمثل في تحسين الكفاءة وخفض التكاليف، والبُعد الاستراتيجي المتمثل في تعزيز القدرة التنافسية وبناء </w:t>
      </w:r>
      <w:r w:rsidRPr="0028306F">
        <w:rPr>
          <w:rFonts w:ascii="Simplified Arabic" w:eastAsia="Times New Roman" w:hAnsi="Simplified Arabic" w:cs="Simplified Arabic"/>
          <w:color w:val="000000" w:themeColor="text1"/>
          <w:kern w:val="0"/>
          <w:sz w:val="28"/>
          <w:szCs w:val="28"/>
          <w:rtl/>
          <w14:ligatures w14:val="none"/>
        </w:rPr>
        <w:lastRenderedPageBreak/>
        <w:t>علاقات مستدامة مع العملاء، ما يجعلها ضرورة حتمية لا خياراً كمالياً للبنوك الساعية إلى الريادة في بيئة رقمية شديدة التنافس</w:t>
      </w:r>
      <w:r w:rsidRPr="0028306F">
        <w:rPr>
          <w:rFonts w:ascii="Simplified Arabic" w:eastAsia="Times New Roman" w:hAnsi="Simplified Arabic" w:cs="Simplified Arabic"/>
          <w:color w:val="000000" w:themeColor="text1"/>
          <w:kern w:val="0"/>
          <w:sz w:val="28"/>
          <w:szCs w:val="28"/>
          <w14:ligatures w14:val="none"/>
        </w:rPr>
        <w:t>.</w:t>
      </w:r>
    </w:p>
    <w:p w14:paraId="5DF3333D" w14:textId="5EF778F4"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4278038"/>
      <w:r w:rsidRPr="0028306F">
        <w:rPr>
          <w:rFonts w:ascii="Simplified Arabic" w:eastAsia="Times New Roman" w:hAnsi="Simplified Arabic" w:cs="Simplified Arabic" w:hint="cs"/>
          <w:b/>
          <w:bCs/>
          <w:color w:val="000000" w:themeColor="text1"/>
          <w:kern w:val="0"/>
          <w:sz w:val="32"/>
          <w:szCs w:val="32"/>
          <w:rtl/>
          <w14:ligatures w14:val="none"/>
        </w:rPr>
        <w:t xml:space="preserve">4.1.2 </w:t>
      </w:r>
      <w:r w:rsidR="0097108D" w:rsidRPr="0028306F">
        <w:rPr>
          <w:rFonts w:ascii="Simplified Arabic" w:eastAsia="Times New Roman" w:hAnsi="Simplified Arabic" w:cs="Simplified Arabic"/>
          <w:b/>
          <w:bCs/>
          <w:color w:val="000000" w:themeColor="text1"/>
          <w:kern w:val="0"/>
          <w:sz w:val="32"/>
          <w:szCs w:val="32"/>
          <w:rtl/>
          <w14:ligatures w14:val="none"/>
        </w:rPr>
        <w:t>أهداف التقنيات الرقمية</w:t>
      </w:r>
      <w:bookmarkEnd w:id="41"/>
    </w:p>
    <w:p w14:paraId="560187E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تسعى المؤسسات من تبنيها للتقنيات الرقمية إلى تحقيق جملة من الأهداف الاستراتيجية والتشغيلية التي تعكس تنوع تطبيقاتها وتعدد مجالات إفادتها. وقد تناول الباحثون هذه الأهداف من زوايا متباينة تعكس ثراء المفهوم وتنوع مجالاته</w:t>
      </w:r>
      <w:r w:rsidRPr="0028306F">
        <w:rPr>
          <w:rFonts w:ascii="Simplified Arabic" w:eastAsia="Times New Roman" w:hAnsi="Simplified Arabic" w:cs="Simplified Arabic"/>
          <w:color w:val="000000" w:themeColor="text1"/>
          <w:kern w:val="0"/>
          <w:sz w:val="28"/>
          <w:szCs w:val="28"/>
          <w14:ligatures w14:val="none"/>
        </w:rPr>
        <w:t>:</w:t>
      </w:r>
    </w:p>
    <w:p w14:paraId="13C83DA2"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يرى حاج نعاس (2023) أن التقنيات الرقمية تستهدف عدة غايات، أبرزها: إعادة هيكلة العمليات الداخلية بما يتناسب مع متطلبات العصر الرقمي، وتقديم منتجات وخدمات مبتكرة تُلبي احتياجات متغيرة للعملاء، وتقليل الاعتماد على العمليات اليدوية التي تكتنفها احتمالات الخطأ، وتعزيز قدرة المؤسسة على التكيف مع المتغيرات البيئية المتسارعة</w:t>
      </w:r>
      <w:r w:rsidRPr="0028306F">
        <w:rPr>
          <w:rFonts w:ascii="Simplified Arabic" w:eastAsia="Times New Roman" w:hAnsi="Simplified Arabic" w:cs="Simplified Arabic"/>
          <w:color w:val="000000" w:themeColor="text1"/>
          <w:kern w:val="0"/>
          <w:sz w:val="28"/>
          <w:szCs w:val="28"/>
          <w14:ligatures w14:val="none"/>
        </w:rPr>
        <w:t>.</w:t>
      </w:r>
    </w:p>
    <w:p w14:paraId="03F11B9D"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ويُحدد ياسين وسلامة وأميرهم (2023) أهداف التقنيات الرقمية في: تحسين جودة البيانات والمعلومات المتاحة، وتيسير عمليات الإفصاح والشفافية، وتوفير قنوات اتصال متعددة مع أصحاب المصلحة، فضلاً عن دعم عمليات اتخاذ القرار من خلال إتاحة معلومات فورية ودقيقة</w:t>
      </w:r>
      <w:r w:rsidRPr="0028306F">
        <w:rPr>
          <w:rFonts w:ascii="Simplified Arabic" w:eastAsia="Times New Roman" w:hAnsi="Simplified Arabic" w:cs="Simplified Arabic"/>
          <w:color w:val="000000" w:themeColor="text1"/>
          <w:kern w:val="0"/>
          <w:sz w:val="28"/>
          <w:szCs w:val="28"/>
          <w14:ligatures w14:val="none"/>
        </w:rPr>
        <w:t>.</w:t>
      </w:r>
    </w:p>
    <w:p w14:paraId="53BD0C82"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ويُضيف عبدالكريم (2023) أن التقنيات الرقمية تستهدف: توسيع دائرة التأثير المؤسسي، وتحسين جودة المحتوى المقدَّم، وتنويع أساليب العرض والتقديم، وتعزيز التفاعل مع المستفيدين من الخدمات المؤسسية</w:t>
      </w:r>
      <w:r w:rsidRPr="0028306F">
        <w:rPr>
          <w:rFonts w:ascii="Simplified Arabic" w:eastAsia="Times New Roman" w:hAnsi="Simplified Arabic" w:cs="Simplified Arabic"/>
          <w:color w:val="000000" w:themeColor="text1"/>
          <w:kern w:val="0"/>
          <w:sz w:val="28"/>
          <w:szCs w:val="28"/>
          <w14:ligatures w14:val="none"/>
        </w:rPr>
        <w:t>.</w:t>
      </w:r>
    </w:p>
    <w:p w14:paraId="1695B31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بوباطة (2024) أن من أبرز أهداف التقنيات الرقمية: رفع مستوى الدقة في تنفيذ العمليات، وتقليص زمن الإنجاز، وتعزيز قدرات المؤسسة على الكشف عن المخاطر والتعامل معها، وتحقيق تكامل بين مختلف الوظائف والأنشطة داخل الكيان المؤسسي</w:t>
      </w:r>
      <w:r w:rsidRPr="0028306F">
        <w:rPr>
          <w:rFonts w:ascii="Simplified Arabic" w:eastAsia="Times New Roman" w:hAnsi="Simplified Arabic" w:cs="Simplified Arabic"/>
          <w:color w:val="000000" w:themeColor="text1"/>
          <w:kern w:val="0"/>
          <w:sz w:val="28"/>
          <w:szCs w:val="28"/>
          <w14:ligatures w14:val="none"/>
        </w:rPr>
        <w:t>.</w:t>
      </w:r>
    </w:p>
    <w:p w14:paraId="0804475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ويذهب الجبلي (2025) إلى أن التقنيات الرقمية تسعى إلى: تعزيز الاستدامة المؤسسية، وضمان جودة التقارير المُعدَّة، وتحقيق التوافق مع المتطلبات التنظيمية والمعايير المهنية، وتوفير بيئة عمل مرنة تستجيب للتحولات المتلاحقة</w:t>
      </w:r>
      <w:r w:rsidRPr="0028306F">
        <w:rPr>
          <w:rFonts w:ascii="Simplified Arabic" w:eastAsia="Times New Roman" w:hAnsi="Simplified Arabic" w:cs="Simplified Arabic"/>
          <w:color w:val="000000" w:themeColor="text1"/>
          <w:kern w:val="0"/>
          <w:sz w:val="28"/>
          <w:szCs w:val="28"/>
          <w14:ligatures w14:val="none"/>
        </w:rPr>
        <w:t>.</w:t>
      </w:r>
    </w:p>
    <w:p w14:paraId="27324B45"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ويُشير</w:t>
      </w:r>
      <w:r w:rsidRPr="0028306F">
        <w:rPr>
          <w:rFonts w:ascii="Simplified Arabic" w:eastAsia="Times New Roman" w:hAnsi="Simplified Arabic" w:cs="Simplified Arabic"/>
          <w:color w:val="000000" w:themeColor="text1"/>
          <w:kern w:val="0"/>
          <w:sz w:val="28"/>
          <w:szCs w:val="28"/>
          <w14:ligatures w14:val="none"/>
        </w:rPr>
        <w:t xml:space="preserve"> Kahrovi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&amp; Avdovi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(2023) </w:t>
      </w:r>
      <w:r w:rsidRPr="0028306F">
        <w:rPr>
          <w:rFonts w:ascii="Simplified Arabic" w:eastAsia="Times New Roman" w:hAnsi="Simplified Arabic" w:cs="Simplified Arabic"/>
          <w:color w:val="000000" w:themeColor="text1"/>
          <w:kern w:val="0"/>
          <w:sz w:val="28"/>
          <w:szCs w:val="28"/>
          <w:rtl/>
          <w14:ligatures w14:val="none"/>
        </w:rPr>
        <w:t>إلى أن التقنيات الرقمية تُوظَّف لتحقيق أهداف مثل: تحسين الأداء المؤسسي الشامل، وتعزيز القدرة على المنافسة، وبناء نماذج أعمال مرنة قادرة على التكيف مع تحولات السوق، ودعم الابتكار التنظيمي</w:t>
      </w:r>
      <w:r w:rsidRPr="0028306F">
        <w:rPr>
          <w:rFonts w:ascii="Simplified Arabic" w:eastAsia="Times New Roman" w:hAnsi="Simplified Arabic" w:cs="Simplified Arabic"/>
          <w:color w:val="000000" w:themeColor="text1"/>
          <w:kern w:val="0"/>
          <w:sz w:val="28"/>
          <w:szCs w:val="28"/>
          <w14:ligatures w14:val="none"/>
        </w:rPr>
        <w:t>.</w:t>
      </w:r>
    </w:p>
    <w:p w14:paraId="4F7E6E68"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الباحث أن هذه الأهداف تتقاطع في جوهرها حول محورين رئيسيين؛ الأول تشغيلي يتعلق بتحسين كفاءة الأداء وتخفيض التكاليف وتسريع الإنجاز، والثاني استراتيجي يتصل ببناء قدرات مؤسسية مستدامة تُمكّن المنظمة من الاستمرار والنمو في بيئة رقمية شديدة التنافس، وهو ما يُبرر توظيف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لهذه التقنيات ضمن استراتيجيته المصرفية</w:t>
      </w:r>
      <w:r w:rsidRPr="0028306F">
        <w:rPr>
          <w:rFonts w:ascii="Simplified Arabic" w:eastAsia="Times New Roman" w:hAnsi="Simplified Arabic" w:cs="Simplified Arabic"/>
          <w:color w:val="000000" w:themeColor="text1"/>
          <w:kern w:val="0"/>
          <w:sz w:val="28"/>
          <w:szCs w:val="28"/>
          <w14:ligatures w14:val="none"/>
        </w:rPr>
        <w:t>.</w:t>
      </w:r>
    </w:p>
    <w:p w14:paraId="405E6B8A" w14:textId="4C35D935"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278039"/>
      <w:r w:rsidRPr="0028306F">
        <w:rPr>
          <w:rFonts w:ascii="Simplified Arabic" w:eastAsia="Times New Roman" w:hAnsi="Simplified Arabic" w:cs="Simplified Arabic" w:hint="cs"/>
          <w:b/>
          <w:bCs/>
          <w:color w:val="000000" w:themeColor="text1"/>
          <w:kern w:val="0"/>
          <w:sz w:val="32"/>
          <w:szCs w:val="32"/>
          <w:rtl/>
          <w14:ligatures w14:val="none"/>
        </w:rPr>
        <w:t xml:space="preserve">5.1.2 </w:t>
      </w:r>
      <w:r w:rsidR="0097108D" w:rsidRPr="0028306F">
        <w:rPr>
          <w:rFonts w:ascii="Simplified Arabic" w:eastAsia="Times New Roman" w:hAnsi="Simplified Arabic" w:cs="Simplified Arabic"/>
          <w:b/>
          <w:bCs/>
          <w:color w:val="000000" w:themeColor="text1"/>
          <w:kern w:val="0"/>
          <w:sz w:val="32"/>
          <w:szCs w:val="32"/>
          <w:rtl/>
          <w14:ligatures w14:val="none"/>
        </w:rPr>
        <w:t>أبعاد التقنيات الرقمية</w:t>
      </w:r>
      <w:bookmarkEnd w:id="42"/>
    </w:p>
    <w:p w14:paraId="01506C39"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تم تحديد أبعاد التقنيات الرقمية في هذه الدراسة بناءً على استعراض عدد من الدراسات السابقة، من أبرزها دراسة حاج نعاس (2023)، ودراسة الجبلي (2025)، ودراسة قلبه وإبراهيم وحافظ (2025)، ودراسة</w:t>
      </w:r>
      <w:r w:rsidRPr="0028306F">
        <w:rPr>
          <w:rFonts w:ascii="Simplified Arabic" w:eastAsia="Times New Roman" w:hAnsi="Simplified Arabic" w:cs="Simplified Arabic"/>
          <w:color w:val="000000" w:themeColor="text1"/>
          <w:kern w:val="0"/>
          <w:sz w:val="28"/>
          <w:szCs w:val="28"/>
          <w14:ligatures w14:val="none"/>
        </w:rPr>
        <w:t xml:space="preserve"> Harahap et al. (2024)</w:t>
      </w:r>
      <w:r w:rsidRPr="0028306F">
        <w:rPr>
          <w:rFonts w:ascii="Simplified Arabic" w:eastAsia="Times New Roman" w:hAnsi="Simplified Arabic" w:cs="Simplified Arabic"/>
          <w:color w:val="000000" w:themeColor="text1"/>
          <w:kern w:val="0"/>
          <w:sz w:val="28"/>
          <w:szCs w:val="28"/>
          <w:rtl/>
          <w14:ligatures w14:val="none"/>
        </w:rPr>
        <w:t>، ودراسة</w:t>
      </w:r>
      <w:r w:rsidRPr="0028306F">
        <w:rPr>
          <w:rFonts w:ascii="Simplified Arabic" w:eastAsia="Times New Roman" w:hAnsi="Simplified Arabic" w:cs="Simplified Arabic"/>
          <w:color w:val="000000" w:themeColor="text1"/>
          <w:kern w:val="0"/>
          <w:sz w:val="28"/>
          <w:szCs w:val="28"/>
          <w14:ligatures w14:val="none"/>
        </w:rPr>
        <w:t xml:space="preserve"> Saleh et al. (2025)</w:t>
      </w:r>
      <w:r w:rsidRPr="0028306F">
        <w:rPr>
          <w:rFonts w:ascii="Simplified Arabic" w:eastAsia="Times New Roman" w:hAnsi="Simplified Arabic" w:cs="Simplified Arabic"/>
          <w:color w:val="000000" w:themeColor="text1"/>
          <w:kern w:val="0"/>
          <w:sz w:val="28"/>
          <w:szCs w:val="28"/>
          <w:rtl/>
          <w14:ligatures w14:val="none"/>
        </w:rPr>
        <w:t>، حيث تم تبني أربعة أبعاد رئيسية تتمثل في: الذكاء الاصطناعي وتحليلات البيانات الضخمة، والحوسبة السحابية، وأتمتة العمليات الروبوتية، وتقنيات الدفع الرقمي والمصرفية المفتوحة، وهي أبعاد تعكس المكونات الجوهرية للتحول الرقمي في القطاع المصرفي</w:t>
      </w:r>
      <w:r w:rsidRPr="0028306F">
        <w:rPr>
          <w:rFonts w:ascii="Simplified Arabic" w:eastAsia="Times New Roman" w:hAnsi="Simplified Arabic" w:cs="Simplified Arabic"/>
          <w:color w:val="000000" w:themeColor="text1"/>
          <w:kern w:val="0"/>
          <w:sz w:val="28"/>
          <w:szCs w:val="28"/>
          <w14:ligatures w14:val="none"/>
        </w:rPr>
        <w:t>.</w:t>
      </w:r>
    </w:p>
    <w:p w14:paraId="05546714"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البُعد الأول: الذكاء الاصطناعي وتحليلات البيانات الضخمة</w:t>
      </w:r>
    </w:p>
    <w:p w14:paraId="12032FBA"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يمثّل الذكاء الاصطناعي وتحليلات البيانات الضخمة أحد أهم مرتكزات التقنيات الرقمية المعاصرة، إذ يُقدّم للمؤسسات قدرات متقدمة على معالجة كميات هائلة من البيانات المتنوعة والمتدفقة بسرعة عالية، واستخلاص الأنماط والاتجاهات منها لدعم عمليات اتخاذ القرار. ويشير ياسين وسلامة وأميرهم (2023) إلى أن هذا البُعد يتضمن مجموعة من الخوارزميات والنماذج التي تُحاكي القدرات الذهنية البشرية في التعلم والاستنتاج واتخاذ القرار، وتُوظَّف في مجالات متعددة كتقييم الجدارة الائتمانية، وكشف عمليات الاحتيال، وتحليل سلوك العملاء. ويُبرز بوباطة (2024) أن تحليلات البيانات الضخمة تُتيح للمؤسسات تحويل البيانات الخام إلى معرفة قابلة للتوظيف، مما يمنحها ميزة معلوماتية تنعكس على جودة قراراتها وسرعة استجابتها</w:t>
      </w:r>
      <w:r w:rsidRPr="0028306F">
        <w:rPr>
          <w:rFonts w:ascii="Simplified Arabic" w:eastAsia="Times New Roman" w:hAnsi="Simplified Arabic" w:cs="Simplified Arabic"/>
          <w:color w:val="000000" w:themeColor="text1"/>
          <w:kern w:val="0"/>
          <w:sz w:val="28"/>
          <w:szCs w:val="28"/>
          <w14:ligatures w14:val="none"/>
        </w:rPr>
        <w:t>.</w:t>
      </w:r>
    </w:p>
    <w:p w14:paraId="1F4AC028"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ويُضاف إلى ذلك أن الذكاء الاصطناعي في السياق المصرفي يُسهم في تخصيص العروض والخدمات بما يتناسب مع احتياجات كل عميل، وتصميم تجارب مصرفية فردية تُعزز ولاء العملاء. كما يُتيح أدوات متقدمة للتنبؤ بالمخاطر المستقبلية، وبناء نماذج استباقية للتعامل مع المتغيرات السوقية، وهو ما يجعله ركيزة أساسية للقرار المصرفي الرشيد</w:t>
      </w:r>
      <w:r w:rsidRPr="0028306F">
        <w:rPr>
          <w:rFonts w:ascii="Simplified Arabic" w:eastAsia="Times New Roman" w:hAnsi="Simplified Arabic" w:cs="Simplified Arabic"/>
          <w:color w:val="000000" w:themeColor="text1"/>
          <w:kern w:val="0"/>
          <w:sz w:val="28"/>
          <w:szCs w:val="28"/>
          <w14:ligatures w14:val="none"/>
        </w:rPr>
        <w:t>.</w:t>
      </w:r>
    </w:p>
    <w:p w14:paraId="11BA80FA"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البُعد الثاني: الحوسبة السحابية</w:t>
      </w:r>
    </w:p>
    <w:p w14:paraId="3AF2B696"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تُعدّ الحوسبة السحابية من أبرز التقنيات التي أعادت تشكيل البنية التحتية المعلوماتية للمؤسسات، إذ تُتيح الوصول إلى الموارد الحاسوبية والتطبيقات والبيانات عبر شبكة الإنترنت دون الحاجة إلى امتلاك بنية تحتية محلية معقدة. ويوضح محمد والشرقاوي والأشقر (2024) أن الحوسبة السحابية تُقدّم للمؤسسات مرونة عالية في توسيع أو تقليص مواردها التقنية وفقاً للاحتياجات الفعلية، مما يُخفّض التكاليف الرأسمالية ويُحوّلها إلى تكاليف تشغيلية أكثر قابلية للإدارة</w:t>
      </w:r>
      <w:r w:rsidRPr="0028306F">
        <w:rPr>
          <w:rFonts w:ascii="Simplified Arabic" w:eastAsia="Times New Roman" w:hAnsi="Simplified Arabic" w:cs="Simplified Arabic"/>
          <w:color w:val="000000" w:themeColor="text1"/>
          <w:kern w:val="0"/>
          <w:sz w:val="28"/>
          <w:szCs w:val="28"/>
          <w14:ligatures w14:val="none"/>
        </w:rPr>
        <w:t>.</w:t>
      </w:r>
    </w:p>
    <w:p w14:paraId="0C53621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ويُشير الجبلي (2025) إلى أن هذه التقنية تُوفّر بيئة عمل تشاركية تُتيح للعاملين الوصول إلى البيانات والتطبيقات من أي مكان وفي أي وقت، وهو ما يُعزز مرونة العمليات ويُسهّل التنسيق بين الفروع والوحدات المختلفة. وفي البيئة المصرفية، تُتيح الحوسبة السحابية للبنوك إطلاق خدمات جديدة بسرعة أكبر، والاستجابة لطلبات العملاء بفعالية أعلى، وضمان استمرارية العمليات في مختلف الظروف. كما تُوفّر مستويات متقدمة من الأمان والحماية للبيانات المصرفية الحساسة، وذلك من خلال ما يقدمه مزودو الخدمات السحابية من بروتوكولات تشفير وآليات متطورة للتحكم في الوصول</w:t>
      </w:r>
      <w:r w:rsidRPr="0028306F">
        <w:rPr>
          <w:rFonts w:ascii="Simplified Arabic" w:eastAsia="Times New Roman" w:hAnsi="Simplified Arabic" w:cs="Simplified Arabic"/>
          <w:color w:val="000000" w:themeColor="text1"/>
          <w:kern w:val="0"/>
          <w:sz w:val="28"/>
          <w:szCs w:val="28"/>
          <w14:ligatures w14:val="none"/>
        </w:rPr>
        <w:t>.</w:t>
      </w:r>
    </w:p>
    <w:p w14:paraId="75E6349D"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البُعد الثالث: أتمتة العمليات الروبوتية</w:t>
      </w:r>
    </w:p>
    <w:p w14:paraId="1B7D505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تُشكّل أتمتة العمليات الروبوتية بُعداً محورياً من أبعاد التقنيات الرقمية، حيث تُتيح للمؤسسات استبدال العمليات اليدوية المتكررة ببرمجيات ذكية تُحاكي الإجراءات البشرية بدقة وسرعة أعلى. ويُبيّن قلبه وإبراهيم وحافظ (2025) أن هذه التقنية تُوظَّف في تنفيذ المهام الروتينية كإدخال البيانات، ومطابقة السجلات، وإعداد التقارير الدورية، وهو ما يُحرّر العاملين من الأعباء الروتينية ويُتيح لهم التفرغ للمهام ذات القيمة المضافة العالية</w:t>
      </w:r>
      <w:r w:rsidRPr="0028306F">
        <w:rPr>
          <w:rFonts w:ascii="Simplified Arabic" w:eastAsia="Times New Roman" w:hAnsi="Simplified Arabic" w:cs="Simplified Arabic"/>
          <w:color w:val="000000" w:themeColor="text1"/>
          <w:kern w:val="0"/>
          <w:sz w:val="28"/>
          <w:szCs w:val="28"/>
          <w14:ligatures w14:val="none"/>
        </w:rPr>
        <w:t>.</w:t>
      </w:r>
    </w:p>
    <w:p w14:paraId="317FE34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ويشير بن عمارة وبن عمارة (2025) إلى أن أتمتة العمليات تُسهم في تقليل الأخطاء البشرية، وضمان الاتساق في تنفيذ الإجراءات، وتحقيق مستويات أعلى من الالتزام بالمعايير التنظيمية. وفي السياق </w:t>
      </w:r>
      <w:r w:rsidRPr="0028306F">
        <w:rPr>
          <w:rFonts w:ascii="Simplified Arabic" w:eastAsia="Times New Roman" w:hAnsi="Simplified Arabic" w:cs="Simplified Arabic"/>
          <w:color w:val="000000" w:themeColor="text1"/>
          <w:kern w:val="0"/>
          <w:sz w:val="28"/>
          <w:szCs w:val="28"/>
          <w:rtl/>
          <w14:ligatures w14:val="none"/>
        </w:rPr>
        <w:lastRenderedPageBreak/>
        <w:t>المصرفي، تُوظَّف أتمتة العمليات الروبوتية في مجالات متعددة كفتح الحسابات، ومعالجة طلبات القروض، وإدارة عمليات الامتثال، ومراقبة المعاملات، وهو ما يُعزز كفاءة العمليات ويُحسّن تجربة العميل. كما تُقدّم هذه التقنية قابلية عالية للتوسع، إذ يمكن نشر عدد كبير من الروبوتات البرمجية للتعامل مع الزيادات المفاجئة في حجم المعاملات دون الحاجة إلى توظيف موارد بشرية إضافية</w:t>
      </w:r>
      <w:r w:rsidRPr="0028306F">
        <w:rPr>
          <w:rFonts w:ascii="Simplified Arabic" w:eastAsia="Times New Roman" w:hAnsi="Simplified Arabic" w:cs="Simplified Arabic"/>
          <w:color w:val="000000" w:themeColor="text1"/>
          <w:kern w:val="0"/>
          <w:sz w:val="28"/>
          <w:szCs w:val="28"/>
          <w14:ligatures w14:val="none"/>
        </w:rPr>
        <w:t>.</w:t>
      </w:r>
    </w:p>
    <w:p w14:paraId="123E4A06"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البُعد الرابع: تقنيات الدفع الرقمي والمصرفية المفتوحة</w:t>
      </w:r>
    </w:p>
    <w:p w14:paraId="7AAA82FF"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تمثّل تقنيات الدفع الرقمي والمصرفية المفتوحة البُعد الأحدث والأكثر تحولاً في المشهد المصرفي المعاصر، إذ تُعيد تعريف العلاقة بين البنوك والعملاء وأطراف السوق المالي. وتشير حمودي (2025) إلى أن تقنيات الدفع الرقمي تُقدّم قنوات متعددة لإجراء المعاملات المالية بصورة فورية وآمنة، بما يشمل المحافظ الإلكترونية، وتطبيقات الدفع عبر الهاتف، والدفع بالمسح الضوئي، وهو ما يُلغي الحاجة إلى النقد التقليدي ويُيسّر عمليات التبادل الاقتصادي</w:t>
      </w:r>
      <w:r w:rsidRPr="0028306F">
        <w:rPr>
          <w:rFonts w:ascii="Simplified Arabic" w:eastAsia="Times New Roman" w:hAnsi="Simplified Arabic" w:cs="Simplified Arabic"/>
          <w:color w:val="000000" w:themeColor="text1"/>
          <w:kern w:val="0"/>
          <w:sz w:val="28"/>
          <w:szCs w:val="28"/>
          <w14:ligatures w14:val="none"/>
        </w:rPr>
        <w:t>.</w:t>
      </w:r>
    </w:p>
    <w:p w14:paraId="7A70610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أما المصرفية المفتوحة، فيوضح</w:t>
      </w:r>
      <w:r w:rsidRPr="0028306F">
        <w:rPr>
          <w:rFonts w:ascii="Simplified Arabic" w:eastAsia="Times New Roman" w:hAnsi="Simplified Arabic" w:cs="Simplified Arabic"/>
          <w:color w:val="000000" w:themeColor="text1"/>
          <w:kern w:val="0"/>
          <w:sz w:val="28"/>
          <w:szCs w:val="28"/>
          <w14:ligatures w14:val="none"/>
        </w:rPr>
        <w:t xml:space="preserve"> Yani, Manafe &amp; Santosa (2025) </w:t>
      </w:r>
      <w:r w:rsidRPr="0028306F">
        <w:rPr>
          <w:rFonts w:ascii="Simplified Arabic" w:eastAsia="Times New Roman" w:hAnsi="Simplified Arabic" w:cs="Simplified Arabic"/>
          <w:color w:val="000000" w:themeColor="text1"/>
          <w:kern w:val="0"/>
          <w:sz w:val="28"/>
          <w:szCs w:val="28"/>
          <w:rtl/>
          <w14:ligatures w14:val="none"/>
        </w:rPr>
        <w:t>أنها تُمثّل نموذجاً جديداً يقوم على مشاركة البيانات المصرفية مع أطراف ثالثة مرخصة عبر واجهات برمجة التطبيقات، بما يُتيح تقديم خدمات مالية مبتكرة تتجاوز الحدود التقليدية للبنك الواحد. ويُبرز</w:t>
      </w:r>
      <w:r w:rsidRPr="0028306F">
        <w:rPr>
          <w:rFonts w:ascii="Simplified Arabic" w:eastAsia="Times New Roman" w:hAnsi="Simplified Arabic" w:cs="Simplified Arabic"/>
          <w:color w:val="000000" w:themeColor="text1"/>
          <w:kern w:val="0"/>
          <w:sz w:val="28"/>
          <w:szCs w:val="28"/>
          <w14:ligatures w14:val="none"/>
        </w:rPr>
        <w:t xml:space="preserve"> Harahap et al. (2024) </w:t>
      </w:r>
      <w:r w:rsidRPr="0028306F">
        <w:rPr>
          <w:rFonts w:ascii="Simplified Arabic" w:eastAsia="Times New Roman" w:hAnsi="Simplified Arabic" w:cs="Simplified Arabic"/>
          <w:color w:val="000000" w:themeColor="text1"/>
          <w:kern w:val="0"/>
          <w:sz w:val="28"/>
          <w:szCs w:val="28"/>
          <w:rtl/>
          <w14:ligatures w14:val="none"/>
        </w:rPr>
        <w:t>أن هذه التقنية تُعزز التنافسية في القطاع المالي، وتفتح آفاقاً واسعة للشراكات مع شركات التكنولوجيا المالية، وتُقدّم للعملاء تجارب مصرفية موحدة عبر منصات متعددة. وتُمثّل هذه التقنيات بمجموعها ركيزة أساسية للتحول نحو الاقتصاد اللانقدي، ودعامة رئيسية لكفاءة الأداء التشغيلي في البنوك الحديثة</w:t>
      </w:r>
      <w:r w:rsidRPr="0028306F">
        <w:rPr>
          <w:rFonts w:ascii="Simplified Arabic" w:eastAsia="Times New Roman" w:hAnsi="Simplified Arabic" w:cs="Simplified Arabic"/>
          <w:color w:val="000000" w:themeColor="text1"/>
          <w:kern w:val="0"/>
          <w:sz w:val="28"/>
          <w:szCs w:val="28"/>
          <w14:ligatures w14:val="none"/>
        </w:rPr>
        <w:t>.</w:t>
      </w:r>
    </w:p>
    <w:p w14:paraId="44473511" w14:textId="1828897A"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278040"/>
      <w:r w:rsidRPr="0028306F">
        <w:rPr>
          <w:rFonts w:ascii="Simplified Arabic" w:eastAsia="Times New Roman" w:hAnsi="Simplified Arabic" w:cs="Simplified Arabic" w:hint="cs"/>
          <w:b/>
          <w:bCs/>
          <w:color w:val="000000" w:themeColor="text1"/>
          <w:kern w:val="0"/>
          <w:sz w:val="32"/>
          <w:szCs w:val="32"/>
          <w:rtl/>
          <w14:ligatures w14:val="none"/>
        </w:rPr>
        <w:t xml:space="preserve">6.1.2 </w:t>
      </w:r>
      <w:r w:rsidR="0097108D" w:rsidRPr="0028306F">
        <w:rPr>
          <w:rFonts w:ascii="Simplified Arabic" w:eastAsia="Times New Roman" w:hAnsi="Simplified Arabic" w:cs="Simplified Arabic"/>
          <w:b/>
          <w:bCs/>
          <w:color w:val="000000" w:themeColor="text1"/>
          <w:kern w:val="0"/>
          <w:sz w:val="32"/>
          <w:szCs w:val="32"/>
          <w:rtl/>
          <w14:ligatures w14:val="none"/>
        </w:rPr>
        <w:t>واقع تطبيق التقنيات الرقمية وتحدياتها</w:t>
      </w:r>
      <w:bookmarkEnd w:id="43"/>
    </w:p>
    <w:p w14:paraId="7ACB99D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على الرغم من الفوائد الجمّة التي تُقدّمها التقنيات الرقمية، فإن تطبيقها الفعلي في المؤسسات المصرفية يُواجه جملة من التحديات التي تتطلب معالجة منهجية. ويشير بوريدح وهولي (2025) إلى أن من أبرز هذه التحديات: ارتفاع التكاليف الأولية لتبني هذه التقنيات، والحاجة إلى بنية تحتية متطورة، فضلاً عن متطلبات التأهيل المستمر للعاملين. ويُضيف عبدالكريم (2023) أن هناك تحديات تتصل بمخاوف أمن المعلومات وخصوصية البيانات، وهو ما يستوجب تبني منظومات حماية متقدمة وسياسات صارمة لإدارة المخاطر السيبرانية</w:t>
      </w:r>
      <w:r w:rsidRPr="0028306F">
        <w:rPr>
          <w:rFonts w:ascii="Simplified Arabic" w:eastAsia="Times New Roman" w:hAnsi="Simplified Arabic" w:cs="Simplified Arabic"/>
          <w:color w:val="000000" w:themeColor="text1"/>
          <w:kern w:val="0"/>
          <w:sz w:val="28"/>
          <w:szCs w:val="28"/>
          <w14:ligatures w14:val="none"/>
        </w:rPr>
        <w:t>.</w:t>
      </w:r>
    </w:p>
    <w:p w14:paraId="6FD92CE2"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ويُبرز محمد والشرقاوي والأشقر (2024) تحديات أخرى تتعلق بمقاومة التغيير داخل التنظيم، وصعوبة تحقيق التكامل بين النظم الجديدة والقديمة، وضرورة إعادة تصميم العمليات لتتناسب مع القدرات الرقمية الجديدة. كما تبرز تحديات تنظيمية وتشريعية تتصل بمدى مواكبة الأطر القانونية للتحولات التكنولوجية المتسارعة، وضمان حماية حقوق المستهلكين في البيئة الرقمية</w:t>
      </w:r>
      <w:r w:rsidRPr="0028306F">
        <w:rPr>
          <w:rFonts w:ascii="Simplified Arabic" w:eastAsia="Times New Roman" w:hAnsi="Simplified Arabic" w:cs="Simplified Arabic"/>
          <w:color w:val="000000" w:themeColor="text1"/>
          <w:kern w:val="0"/>
          <w:sz w:val="28"/>
          <w:szCs w:val="28"/>
          <w14:ligatures w14:val="none"/>
        </w:rPr>
        <w:t>.</w:t>
      </w:r>
    </w:p>
    <w:p w14:paraId="799BD668"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الباحث أن التعامل مع هذه التحديات يستوجب رؤية استراتيجية شاملة تجمع بين الاستثمار في البنية التحتية، وتطوير الكفاءات البشرية، وبناء ثقافة تنظيمية داعمة للتحول الرقمي، بما يُمكّن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من تعظيم العوائد المرجوة من تبنيه للتقنيات الرقمية</w:t>
      </w:r>
      <w:r w:rsidRPr="0028306F">
        <w:rPr>
          <w:rFonts w:ascii="Simplified Arabic" w:eastAsia="Times New Roman" w:hAnsi="Simplified Arabic" w:cs="Simplified Arabic"/>
          <w:color w:val="000000" w:themeColor="text1"/>
          <w:kern w:val="0"/>
          <w:sz w:val="28"/>
          <w:szCs w:val="28"/>
          <w14:ligatures w14:val="none"/>
        </w:rPr>
        <w:t>.</w:t>
      </w:r>
    </w:p>
    <w:p w14:paraId="6A7D3ACE" w14:textId="1EB36762"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4278041"/>
      <w:r w:rsidRPr="0028306F">
        <w:rPr>
          <w:rFonts w:ascii="Simplified Arabic" w:eastAsia="Times New Roman" w:hAnsi="Simplified Arabic" w:cs="Simplified Arabic" w:hint="cs"/>
          <w:b/>
          <w:bCs/>
          <w:color w:val="000000" w:themeColor="text1"/>
          <w:kern w:val="0"/>
          <w:sz w:val="32"/>
          <w:szCs w:val="32"/>
          <w:rtl/>
          <w14:ligatures w14:val="none"/>
        </w:rPr>
        <w:t xml:space="preserve">7.1.2 </w:t>
      </w:r>
      <w:r w:rsidR="0097108D" w:rsidRPr="0028306F">
        <w:rPr>
          <w:rFonts w:ascii="Simplified Arabic" w:eastAsia="Times New Roman" w:hAnsi="Simplified Arabic" w:cs="Simplified Arabic"/>
          <w:b/>
          <w:bCs/>
          <w:color w:val="000000" w:themeColor="text1"/>
          <w:kern w:val="0"/>
          <w:sz w:val="32"/>
          <w:szCs w:val="32"/>
          <w:rtl/>
          <w14:ligatures w14:val="none"/>
        </w:rPr>
        <w:t>مداخل نظرية حديثة في التقنيات الرقمية</w:t>
      </w:r>
      <w:bookmarkEnd w:id="44"/>
    </w:p>
    <w:p w14:paraId="6145E7BF"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تتعدد المداخل النظرية التي تناولت التقنيات الرقمية في الأدبيات المعاصرة، وقد تناول توفيق (2024) هذه التقنيات من منظور القدرات اللوجستية، مسلطاً الضوء على دورها في تحسين التدفقات والعمليات ضمن سياق الشركات الصناعية العاملة في السوق المصري، وقد اعتمد في معالجته على منهج تطبيقي يتناول متغيرات تتصل بقدرات اللوجستيات الخلفية بوصفها متغيراً وسيطاً في تحسين كفاءة الأداء التشغيلي، وهو ما يُقدّم للدراسة الحالية إطاراً منهجياً يمكن الاستفادة منه في تحديد آليات تحليل الأثر</w:t>
      </w:r>
      <w:r w:rsidRPr="0028306F">
        <w:rPr>
          <w:rFonts w:ascii="Simplified Arabic" w:eastAsia="Times New Roman" w:hAnsi="Simplified Arabic" w:cs="Simplified Arabic"/>
          <w:color w:val="000000" w:themeColor="text1"/>
          <w:kern w:val="0"/>
          <w:sz w:val="28"/>
          <w:szCs w:val="28"/>
          <w14:ligatures w14:val="none"/>
        </w:rPr>
        <w:t>.</w:t>
      </w:r>
    </w:p>
    <w:p w14:paraId="51D86E5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وتناول يوسف وعبدالقادر وعبدالحافظ وحافظ (2023) التقنيات الرقمية من منظور معايير الموانئ الذكية، معتمدين على منهج دراسة الحالة في ميناء شرق بورسعيد، متناولين متغيرات تتصل بأتمتة العمليات والبنية التحتية الرقمية بوصفها عوامل مؤثرة في كفاءة الأداء التشغيلي وتعزيز التنافسية، وهو ما يُثري الإطار المفاهيمي للدراسة الحالية ببعد قطاعي متخصص</w:t>
      </w:r>
      <w:r w:rsidRPr="0028306F">
        <w:rPr>
          <w:rFonts w:ascii="Simplified Arabic" w:eastAsia="Times New Roman" w:hAnsi="Simplified Arabic" w:cs="Simplified Arabic"/>
          <w:color w:val="000000" w:themeColor="text1"/>
          <w:kern w:val="0"/>
          <w:sz w:val="28"/>
          <w:szCs w:val="28"/>
          <w14:ligatures w14:val="none"/>
        </w:rPr>
        <w:t>.</w:t>
      </w:r>
    </w:p>
    <w:p w14:paraId="770DE548"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كما تناول معاذ (2025) التقنيات الرقمية من منظور التطبيقات الذكية وأثرها على أداء المدير التشغيلي، مركّزاً على قطاع البيع بالتجزئة في الأردن والسعودية، ومعتمداً على متغيرات تتصل بمستوى تبني التطبيقات الذكية ومدى ملاءمتها لطبيعة العمل التشغيلي، وهو ما يُقدّم للدراسة الحالية زاوية تحليلية تتصل بالبُعد الإداري والقيادي في توظيف التقنيات الرقمية</w:t>
      </w:r>
      <w:r w:rsidRPr="0028306F">
        <w:rPr>
          <w:rFonts w:ascii="Simplified Arabic" w:eastAsia="Times New Roman" w:hAnsi="Simplified Arabic" w:cs="Simplified Arabic"/>
          <w:color w:val="000000" w:themeColor="text1"/>
          <w:kern w:val="0"/>
          <w:sz w:val="28"/>
          <w:szCs w:val="28"/>
          <w14:ligatures w14:val="none"/>
        </w:rPr>
        <w:t>.</w:t>
      </w:r>
    </w:p>
    <w:p w14:paraId="0EC0CC1C" w14:textId="776394BA" w:rsidR="0097108D" w:rsidRPr="0028306F" w:rsidRDefault="00957DEF" w:rsidP="00957DEF">
      <w:pPr>
        <w:jc w:val="center"/>
        <w:outlineLvl w:val="1"/>
        <w:rPr>
          <w:rFonts w:ascii="Simplified Arabic" w:eastAsia="Times New Roman" w:hAnsi="Simplified Arabic" w:cs="Simplified Arabic"/>
          <w:b/>
          <w:bCs/>
          <w:color w:val="000000" w:themeColor="text1"/>
          <w:kern w:val="0"/>
          <w:sz w:val="36"/>
          <w:szCs w:val="36"/>
          <w14:ligatures w14:val="none"/>
        </w:rPr>
      </w:pPr>
      <w:r w:rsidRPr="0028306F">
        <w:rPr>
          <w:rFonts w:ascii="Simplified Arabic" w:eastAsia="Times New Roman" w:hAnsi="Simplified Arabic" w:cs="Simplified Arabic"/>
          <w:b/>
          <w:bCs/>
          <w:color w:val="000000" w:themeColor="text1"/>
          <w:kern w:val="0"/>
          <w:sz w:val="36"/>
          <w:szCs w:val="36"/>
          <w14:ligatures w14:val="none"/>
        </w:rPr>
        <w:br w:type="page"/>
      </w:r>
      <w:bookmarkStart w:id="45" w:name="_Toc234278042"/>
      <w:r w:rsidR="0097108D" w:rsidRPr="0028306F">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الأداء التشغيلي</w:t>
      </w:r>
      <w:bookmarkEnd w:id="45"/>
    </w:p>
    <w:p w14:paraId="15630AF1" w14:textId="716089C2"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4278043"/>
      <w:r w:rsidRPr="0028306F">
        <w:rPr>
          <w:rFonts w:ascii="Simplified Arabic" w:eastAsia="Times New Roman" w:hAnsi="Simplified Arabic" w:cs="Simplified Arabic" w:hint="cs"/>
          <w:b/>
          <w:bCs/>
          <w:color w:val="000000" w:themeColor="text1"/>
          <w:kern w:val="0"/>
          <w:sz w:val="32"/>
          <w:szCs w:val="32"/>
          <w:rtl/>
          <w14:ligatures w14:val="none"/>
        </w:rPr>
        <w:t xml:space="preserve">1.2.2 </w:t>
      </w:r>
      <w:r w:rsidR="0097108D" w:rsidRPr="0028306F">
        <w:rPr>
          <w:rFonts w:ascii="Simplified Arabic" w:eastAsia="Times New Roman" w:hAnsi="Simplified Arabic" w:cs="Simplified Arabic"/>
          <w:b/>
          <w:bCs/>
          <w:color w:val="000000" w:themeColor="text1"/>
          <w:kern w:val="0"/>
          <w:sz w:val="32"/>
          <w:szCs w:val="32"/>
          <w:rtl/>
          <w14:ligatures w14:val="none"/>
        </w:rPr>
        <w:t>تمهيد</w:t>
      </w:r>
      <w:bookmarkEnd w:id="46"/>
    </w:p>
    <w:p w14:paraId="13A77EF1"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يُشكّل الأداء التشغيلي المحور الجوهري الذي تدور حوله جهود المؤسسات المعاصرة في سعيها نحو تحقيق التميّز والاستدامة، إذ يعكس مدى قدرة المنظمة على توظيف مواردها المتاحة بكفاءة عالية لإنجاز أهدافها التشغيلية والاستراتيجية. وقد تحوّل مفهوم كفاءة الأداء التشغيلي من مجرد مؤشر لقياس الإنتاجية إلى إطار شامل يُقيّم قدرة المؤسسة على المواءمة بين مواردها ومخرجاتها بأسلوب يحقق أعلى قيمة مضافة بأقل تكلفة ممكنة (سلامة والأحمدي ويحيى، 2024). ويكتسب هذا المفهوم في القطاع المصرفي أهمية استثنائية، إذ يرتبط ارتباطاً وثيقاً بجودة الخدمات المقدمة، وسرعة إنجاز المعاملات، ومستوى رضا العملاء، وبالتالي بالقدرة التنافسية للبنك في سوق يشهد تحولات متسارعة. ويسعى هذا المبحث إلى تقديم معالجة نظرية معمّقة لكفاءة الأداء التشغيلي، من خلال استعراض المفهوم، والأهمية، والأهداف، والجوانب المكوّنة له، ومؤشرات قياسه، والتحديات التي تواجه تحسينه</w:t>
      </w:r>
      <w:r w:rsidRPr="0028306F">
        <w:rPr>
          <w:rFonts w:ascii="Simplified Arabic" w:eastAsia="Times New Roman" w:hAnsi="Simplified Arabic" w:cs="Simplified Arabic"/>
          <w:color w:val="000000" w:themeColor="text1"/>
          <w:kern w:val="0"/>
          <w:sz w:val="28"/>
          <w:szCs w:val="28"/>
          <w14:ligatures w14:val="none"/>
        </w:rPr>
        <w:t>.</w:t>
      </w:r>
    </w:p>
    <w:p w14:paraId="1BBDB0A8" w14:textId="27F818E7"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4278044"/>
      <w:r w:rsidRPr="0028306F">
        <w:rPr>
          <w:rFonts w:ascii="Simplified Arabic" w:eastAsia="Times New Roman" w:hAnsi="Simplified Arabic" w:cs="Simplified Arabic" w:hint="cs"/>
          <w:b/>
          <w:bCs/>
          <w:color w:val="000000" w:themeColor="text1"/>
          <w:kern w:val="0"/>
          <w:sz w:val="32"/>
          <w:szCs w:val="32"/>
          <w:rtl/>
          <w14:ligatures w14:val="none"/>
        </w:rPr>
        <w:t xml:space="preserve">2.2.2 </w:t>
      </w:r>
      <w:r w:rsidR="0097108D" w:rsidRPr="0028306F">
        <w:rPr>
          <w:rFonts w:ascii="Simplified Arabic" w:eastAsia="Times New Roman" w:hAnsi="Simplified Arabic" w:cs="Simplified Arabic"/>
          <w:b/>
          <w:bCs/>
          <w:color w:val="000000" w:themeColor="text1"/>
          <w:kern w:val="0"/>
          <w:sz w:val="32"/>
          <w:szCs w:val="32"/>
          <w:rtl/>
          <w14:ligatures w14:val="none"/>
        </w:rPr>
        <w:t>مفهوم كفاءة الأداء التشغيلي</w:t>
      </w:r>
      <w:bookmarkEnd w:id="47"/>
    </w:p>
    <w:p w14:paraId="572ECCF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تتباين الرؤى الأكاديمية في تحديد مفهوم كفاءة الأداء التشغيلي تبعاً لاختلاف المداخل التي يتبناها الباحثون، وتنوع القطاعات التي أُجريت فيها الدراسات. ويُعرّف بوكا والعلي (2020) كفاءة الأداء التشغيلي بأنها قدرة المؤسسة على استخدام مواردها المتاحة بأفضل صورة ممكنة لإنجاز الأنشطة التشغيلية، بحيث تتحقق المخرجات المستهدفة بأقل قدر من المدخلات، مع الحفاظ على جودة المخرجات وفق المعايير المحددة</w:t>
      </w:r>
      <w:r w:rsidRPr="0028306F">
        <w:rPr>
          <w:rFonts w:ascii="Simplified Arabic" w:eastAsia="Times New Roman" w:hAnsi="Simplified Arabic" w:cs="Simplified Arabic"/>
          <w:color w:val="000000" w:themeColor="text1"/>
          <w:kern w:val="0"/>
          <w:sz w:val="28"/>
          <w:szCs w:val="28"/>
          <w14:ligatures w14:val="none"/>
        </w:rPr>
        <w:t>.</w:t>
      </w:r>
    </w:p>
    <w:p w14:paraId="397AC2FA"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ويُقدّم عبدالعزيز (2021) مقاربة أكثر شمولاً، إذ يرى أن كفاءة الأداء التشغيلي تُمثّل انعكاساً لمدى نجاح المؤسسة في تنسيق عملياتها الداخلية وربطها بمتطلبات البيئة الخارجية، بما يُحقق التوازن بين الفاعلية في تحقيق الأهداف والاقتصادية في استخدام الموارد. ويُضيف مجلي وحسن وحميدة (2023) أن كفاءة الأداء التشغيلي تعكس قدرة النظام الإنتاجي على الاستجابة السريعة لمتغيرات الطلب دون التضحية بالكفاءة الاقتصادية، بما يجعلها معياراً مركّباً يجمع بين المرونة والانضباط</w:t>
      </w:r>
      <w:r w:rsidRPr="0028306F">
        <w:rPr>
          <w:rFonts w:ascii="Simplified Arabic" w:eastAsia="Times New Roman" w:hAnsi="Simplified Arabic" w:cs="Simplified Arabic"/>
          <w:color w:val="000000" w:themeColor="text1"/>
          <w:kern w:val="0"/>
          <w:sz w:val="28"/>
          <w:szCs w:val="28"/>
          <w14:ligatures w14:val="none"/>
        </w:rPr>
        <w:t>.</w:t>
      </w:r>
    </w:p>
    <w:p w14:paraId="3596CC15"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ويتناول القاضي وعصفور وعلي (2023) المفهوم من زاوية إدارة المخزون، فيرى أن كفاءة الأداء التشغيلي تتجلى في القدرة على تحقيق التوازن بين توفر الموارد وتكاليف الاحتفاظ بها، بما يضمن استمرارية العمليات دون فائض أو نقص. أما ماضي ولطيف (2023) فيُعرّفانها بأنها المخرجات الفعلية للنظام التشغيلي مقارنةً بالمخرجات المخططة، مع الأخذ في الاعتبار الموارد المستخدمة والزمن المستغرق ومستوى الجودة المتحقق</w:t>
      </w:r>
      <w:r w:rsidRPr="0028306F">
        <w:rPr>
          <w:rFonts w:ascii="Simplified Arabic" w:eastAsia="Times New Roman" w:hAnsi="Simplified Arabic" w:cs="Simplified Arabic"/>
          <w:color w:val="000000" w:themeColor="text1"/>
          <w:kern w:val="0"/>
          <w:sz w:val="28"/>
          <w:szCs w:val="28"/>
          <w14:ligatures w14:val="none"/>
        </w:rPr>
        <w:t>.</w:t>
      </w:r>
    </w:p>
    <w:p w14:paraId="7520249B"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منظور استراتيجي، يذهب الصفدي وأبو زيد (2022) إلى أن كفاءة الأداء التشغيلي تُمثّل المحصلة النهائية لتفاعل مجموعة من العوامل التنظيمية والثقافية والتقنية داخل المؤسسة، وأنها تعكس مدى نضج نظمها الإدارية وقدرتها على الحفاظ على مستويات أداء متسقة عبر الزمن. ويُشير أبو حسين (2025) إلى أن كفاءة الأداء التشغيلي ترتبط ارتباطاً وثيقاً بالقرارات التمويلية والاستراتيجية للمؤسسة، وأنها تُمثّل مرآة تعكس مدى نجاح الإدارة في توظيف الموارد المالية في مسارات إنتاجية فعالة</w:t>
      </w:r>
      <w:r w:rsidRPr="0028306F">
        <w:rPr>
          <w:rFonts w:ascii="Simplified Arabic" w:eastAsia="Times New Roman" w:hAnsi="Simplified Arabic" w:cs="Simplified Arabic"/>
          <w:color w:val="000000" w:themeColor="text1"/>
          <w:kern w:val="0"/>
          <w:sz w:val="28"/>
          <w:szCs w:val="28"/>
          <w14:ligatures w14:val="none"/>
        </w:rPr>
        <w:t>.</w:t>
      </w:r>
    </w:p>
    <w:p w14:paraId="6D294C7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ويتوسّع جبريل والشوابكة (2025) في المفهوم فيرون أن كفاءة الأداء التشغيلي هي قدرة المؤسسة على تحقيق أهدافها التشغيلية بأعلى مستويات الجودة وأدنى مستويات التكلفة، مع الحفاظ على قدرتها على الابتكار والتطوير المستمر. ويربط شلباية ودروزة (2025) المفهوم بمرونة سلاسل التوريد، فيُعرّفان كفاءة الأداء التشغيلي بأنها قدرة المؤسسة على تحقيق التنسيق الأمثل بين مختلف حلقات سلسلة القيمة بما يضمن انسيابية العمليات وسرعة الاستجابة للمتغيرات</w:t>
      </w:r>
      <w:r w:rsidRPr="0028306F">
        <w:rPr>
          <w:rFonts w:ascii="Simplified Arabic" w:eastAsia="Times New Roman" w:hAnsi="Simplified Arabic" w:cs="Simplified Arabic"/>
          <w:color w:val="000000" w:themeColor="text1"/>
          <w:kern w:val="0"/>
          <w:sz w:val="28"/>
          <w:szCs w:val="28"/>
          <w14:ligatures w14:val="none"/>
        </w:rPr>
        <w:t>.</w:t>
      </w:r>
    </w:p>
    <w:p w14:paraId="64682CC0"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منظور رقابي، يرى محمد وآدم وأحمد وآخرون (2026) أن كفاءة الأداء التشغيلي تعكس قدرة البيئة الرقابية على ضبط الأداء وتوجيهه نحو الأهداف المحددة، مع تحقيق مستويات مقبولة من الاقتصادية والفعالية. ويُقدّم زكريا وحمادي (2026) رؤية متكاملة تربط كفاءة الأداء التشغيلي بالتدقيق التشغيلي، معتبرين أنها القدرة على تحقيق التحسين المستمر في العمليات من خلال آليات المراجعة والتقييم الدوري</w:t>
      </w:r>
      <w:r w:rsidRPr="0028306F">
        <w:rPr>
          <w:rFonts w:ascii="Simplified Arabic" w:eastAsia="Times New Roman" w:hAnsi="Simplified Arabic" w:cs="Simplified Arabic"/>
          <w:color w:val="000000" w:themeColor="text1"/>
          <w:kern w:val="0"/>
          <w:sz w:val="28"/>
          <w:szCs w:val="28"/>
          <w14:ligatures w14:val="none"/>
        </w:rPr>
        <w:t>.</w:t>
      </w:r>
    </w:p>
    <w:p w14:paraId="0B89BDC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الأدبيات الأجنبية، يُعرّف</w:t>
      </w:r>
      <w:r w:rsidRPr="0028306F">
        <w:rPr>
          <w:rFonts w:ascii="Simplified Arabic" w:eastAsia="Times New Roman" w:hAnsi="Simplified Arabic" w:cs="Simplified Arabic"/>
          <w:color w:val="000000" w:themeColor="text1"/>
          <w:kern w:val="0"/>
          <w:sz w:val="28"/>
          <w:szCs w:val="28"/>
          <w14:ligatures w14:val="none"/>
        </w:rPr>
        <w:t xml:space="preserve"> Yu, Wang &amp; Moon (2022) </w:t>
      </w:r>
      <w:r w:rsidRPr="0028306F">
        <w:rPr>
          <w:rFonts w:ascii="Simplified Arabic" w:eastAsia="Times New Roman" w:hAnsi="Simplified Arabic" w:cs="Simplified Arabic"/>
          <w:color w:val="000000" w:themeColor="text1"/>
          <w:kern w:val="0"/>
          <w:sz w:val="28"/>
          <w:szCs w:val="28"/>
          <w:rtl/>
          <w14:ligatures w14:val="none"/>
        </w:rPr>
        <w:t>كفاءة الأداء التشغيلي بأنها قدرة المؤسسة على تحقيق مستويات عالية من الإنتاجية والجودة والمرونة والاستجابة، مع الحفاظ على تكاليف تنافسية. ويُقدّم</w:t>
      </w:r>
      <w:r w:rsidRPr="0028306F">
        <w:rPr>
          <w:rFonts w:ascii="Simplified Arabic" w:eastAsia="Times New Roman" w:hAnsi="Simplified Arabic" w:cs="Simplified Arabic"/>
          <w:color w:val="000000" w:themeColor="text1"/>
          <w:kern w:val="0"/>
          <w:sz w:val="28"/>
          <w:szCs w:val="28"/>
          <w14:ligatures w14:val="none"/>
        </w:rPr>
        <w:t xml:space="preserve"> Harahap et al. (2024) </w:t>
      </w:r>
      <w:r w:rsidRPr="0028306F">
        <w:rPr>
          <w:rFonts w:ascii="Simplified Arabic" w:eastAsia="Times New Roman" w:hAnsi="Simplified Arabic" w:cs="Simplified Arabic"/>
          <w:color w:val="000000" w:themeColor="text1"/>
          <w:kern w:val="0"/>
          <w:sz w:val="28"/>
          <w:szCs w:val="28"/>
          <w:rtl/>
          <w14:ligatures w14:val="none"/>
        </w:rPr>
        <w:t>تعريفاً وظيفياً يرى فيه أن كفاءة الأداء التشغيلي هي المحصلة النهائية لتفاعل عمليات المؤسسة الداخلية مع متطلبات العملاء، بحيث تتحقق أعلى مستويات القيمة المضافة بأقل موارد ممكنة</w:t>
      </w:r>
      <w:r w:rsidRPr="0028306F">
        <w:rPr>
          <w:rFonts w:ascii="Simplified Arabic" w:eastAsia="Times New Roman" w:hAnsi="Simplified Arabic" w:cs="Simplified Arabic"/>
          <w:color w:val="000000" w:themeColor="text1"/>
          <w:kern w:val="0"/>
          <w:sz w:val="28"/>
          <w:szCs w:val="28"/>
          <w14:ligatures w14:val="none"/>
        </w:rPr>
        <w:t>.</w:t>
      </w:r>
    </w:p>
    <w:p w14:paraId="3E41868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ويرى الباحث بعد استعراض هذه التعريفات أن ثمة توافقاً على المكوّنات الجوهرية للمفهوم، وإن اختلفت زوايا التناول بين المدخل الكمي المرتكز على العلاقة بين المدخلات والمخرجات، والمدخل النوعي المرتكز على الجودة والاستجابة، والمدخل الاستراتيجي الشامل. ويُعرّف الباحث كفاءة الأداء التشغيلي إجرائياً في سياق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بأنها قدرة البنك على تنفيذ عملياته المصرفية بأعلى مستويات الجودة وأقل قدر من الموارد والتكاليف، مع تحقيق سرعة عالية في إنجاز المعاملات، ومرونة في الاستجابة لمتغيرات السوق واحتياجات العملاء، بما يُترجم إلى ميزة تنافسية مستدامة</w:t>
      </w:r>
      <w:r w:rsidRPr="0028306F">
        <w:rPr>
          <w:rFonts w:ascii="Simplified Arabic" w:eastAsia="Times New Roman" w:hAnsi="Simplified Arabic" w:cs="Simplified Arabic"/>
          <w:color w:val="000000" w:themeColor="text1"/>
          <w:kern w:val="0"/>
          <w:sz w:val="28"/>
          <w:szCs w:val="28"/>
          <w14:ligatures w14:val="none"/>
        </w:rPr>
        <w:t>.</w:t>
      </w:r>
    </w:p>
    <w:p w14:paraId="72D3CF92" w14:textId="67BC8E40"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4278045"/>
      <w:r w:rsidRPr="0028306F">
        <w:rPr>
          <w:rFonts w:ascii="Simplified Arabic" w:eastAsia="Times New Roman" w:hAnsi="Simplified Arabic" w:cs="Simplified Arabic" w:hint="cs"/>
          <w:b/>
          <w:bCs/>
          <w:color w:val="000000" w:themeColor="text1"/>
          <w:kern w:val="0"/>
          <w:sz w:val="32"/>
          <w:szCs w:val="32"/>
          <w:rtl/>
          <w14:ligatures w14:val="none"/>
        </w:rPr>
        <w:t xml:space="preserve">3.2.2 </w:t>
      </w:r>
      <w:r w:rsidR="0097108D" w:rsidRPr="0028306F">
        <w:rPr>
          <w:rFonts w:ascii="Simplified Arabic" w:eastAsia="Times New Roman" w:hAnsi="Simplified Arabic" w:cs="Simplified Arabic"/>
          <w:b/>
          <w:bCs/>
          <w:color w:val="000000" w:themeColor="text1"/>
          <w:kern w:val="0"/>
          <w:sz w:val="32"/>
          <w:szCs w:val="32"/>
          <w:rtl/>
          <w14:ligatures w14:val="none"/>
        </w:rPr>
        <w:t>أهمية كفاءة الأداء التشغيلي</w:t>
      </w:r>
      <w:bookmarkEnd w:id="48"/>
    </w:p>
    <w:p w14:paraId="42CF1A0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تنبع أهمية كفاءة الأداء التشغيلي من كونها المحدد الرئيسي لبقاء المؤسسات ونموها في بيئة أعمال شديدة التنافس، إذ لم تعد الكفاءة خياراً تفاضلياً بل ضرورة استراتيجية تُميّز بين المؤسسات الرائدة والمؤسسات المتعثرة. ويشير عبدالعزيز (2021) إلى أن أهمية كفاءة الأداء التشغيلي تتمثّل في عدة محاور، أبرزها: تعزيز القدرة التنافسية للمؤسسة من خلال تحقيق ميزة تكلفة أو تمييز، وتحسين مستوى ربحية المؤسسة عبر ترشيد الموارد المستخدمة، ودعم قدرتها على الاستجابة للتغيرات في احتياجات العملاء، فضلاً عن تعزيز صورتها الذهنية لدى مختلف أصحاب المصلحة</w:t>
      </w:r>
      <w:r w:rsidRPr="0028306F">
        <w:rPr>
          <w:rFonts w:ascii="Simplified Arabic" w:eastAsia="Times New Roman" w:hAnsi="Simplified Arabic" w:cs="Simplified Arabic"/>
          <w:color w:val="000000" w:themeColor="text1"/>
          <w:kern w:val="0"/>
          <w:sz w:val="28"/>
          <w:szCs w:val="28"/>
          <w14:ligatures w14:val="none"/>
        </w:rPr>
        <w:t>.</w:t>
      </w:r>
    </w:p>
    <w:p w14:paraId="1E25B63D"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ويوضح سلامة والأحمدي ويحيى (2024) أن أهمية كفاءة الأداء التشغيلي تظهر في قدرتها على خلق بيئة تشغيلية رشيدة تقوم على تقليل الهدر بمختلف صوره، سواء أكان هدراً في المواد أم في الوقت أم في الجهد البشري، وهو ما ينعكس على البنية الاقتصادية للمؤسسة ككل. وفي السياق ذاته، يرى بوكا والعلي (2020) أن كفاءة الأداء التشغيلي تكتسب أهمية مضاعفة في المؤسسات التي تعمل في بيئات تنافسية شديدة، إذ تُمثّل الفارق الحاسم بين النجاح والإخفاق</w:t>
      </w:r>
      <w:r w:rsidRPr="0028306F">
        <w:rPr>
          <w:rFonts w:ascii="Simplified Arabic" w:eastAsia="Times New Roman" w:hAnsi="Simplified Arabic" w:cs="Simplified Arabic"/>
          <w:color w:val="000000" w:themeColor="text1"/>
          <w:kern w:val="0"/>
          <w:sz w:val="28"/>
          <w:szCs w:val="28"/>
          <w14:ligatures w14:val="none"/>
        </w:rPr>
        <w:t>.</w:t>
      </w:r>
    </w:p>
    <w:p w14:paraId="27CD112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منظور الابتكار، يُشير جبريل والشوابكة (2025) إلى أن أهمية كفاءة الأداء التشغيلي تتجاوز الجوانب الإجرائية إلى دورها في تهيئة بيئة تنظيمية داعمة للابتكار، إذ تُوفّر الموارد المتحررة من العمليات غير الكفؤة قاعدة لتمويل جهود البحث والتطوير وتحسين المنتجات والخدمات. ويُبرز شلباية ودروزة (2025) أن كفاءة الأداء التشغيلي تُمثّل مؤشراً على نضج المؤسسة ومرونتها، ومدى قدرتها على استيعاب تحولات السوق والاستفادة منها</w:t>
      </w:r>
      <w:r w:rsidRPr="0028306F">
        <w:rPr>
          <w:rFonts w:ascii="Simplified Arabic" w:eastAsia="Times New Roman" w:hAnsi="Simplified Arabic" w:cs="Simplified Arabic"/>
          <w:color w:val="000000" w:themeColor="text1"/>
          <w:kern w:val="0"/>
          <w:sz w:val="28"/>
          <w:szCs w:val="28"/>
          <w14:ligatures w14:val="none"/>
        </w:rPr>
        <w:t>.</w:t>
      </w:r>
    </w:p>
    <w:p w14:paraId="0117306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ويرى القاضي وعصفور وعلي (2023) أن أهمية كفاءة الأداء التشغيلي تتجلى في قدرتها على تحقيق التوازن بين متطلبات العملاء واعتبارات التكلفة، وهو ما يمنح المؤسسة قدرة على تقديم عروض قيمة متميزة دون التضحية بربحيتها. ويُضيف زكريا وحمادي (2026) أن هذه الكفاءة تُمثّل المدخل الرئيسي لتحسين الأداء المالي على المدى البعيد، إذ إن الكفاءة التشغيلية تنعكس بشكل مباشر على الهامش الربحي وعلى القدرة على توليد التدفقات النقدية</w:t>
      </w:r>
      <w:r w:rsidRPr="0028306F">
        <w:rPr>
          <w:rFonts w:ascii="Simplified Arabic" w:eastAsia="Times New Roman" w:hAnsi="Simplified Arabic" w:cs="Simplified Arabic"/>
          <w:color w:val="000000" w:themeColor="text1"/>
          <w:kern w:val="0"/>
          <w:sz w:val="28"/>
          <w:szCs w:val="28"/>
          <w14:ligatures w14:val="none"/>
        </w:rPr>
        <w:t>.</w:t>
      </w:r>
    </w:p>
    <w:p w14:paraId="71A98EBA"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منظور الحوكمة، يرى عبدالمحمدي والعمارنة (2022) أن كفاءة الأداء التشغيلي تكتسب أهمية إضافية في ضوء متطلبات الحاكمية المؤسسية، إذ تُعدّ مؤشراً على مدى التزام الإدارة بمسؤولياتها تجاه أصحاب المصلحة وقدرتها على توظيف الموارد الموكولة إليها بأعلى درجات المسؤولية. ويُشير أبو حسين (2025) إلى أن أهمية كفاءة الأداء التشغيلي تتصل بارتباطها الوثيق بالقرارات المالية والاستثمارية للمؤسسة، فهي المعيار الذي يُحدد جدوى هذه القرارات ومدى نجاحها</w:t>
      </w:r>
      <w:r w:rsidRPr="0028306F">
        <w:rPr>
          <w:rFonts w:ascii="Simplified Arabic" w:eastAsia="Times New Roman" w:hAnsi="Simplified Arabic" w:cs="Simplified Arabic"/>
          <w:color w:val="000000" w:themeColor="text1"/>
          <w:kern w:val="0"/>
          <w:sz w:val="28"/>
          <w:szCs w:val="28"/>
          <w14:ligatures w14:val="none"/>
        </w:rPr>
        <w:t>.</w:t>
      </w:r>
    </w:p>
    <w:p w14:paraId="10D55A34"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وفي الأدبيات الأجنبية، يرى</w:t>
      </w:r>
      <w:r w:rsidRPr="0028306F">
        <w:rPr>
          <w:rFonts w:ascii="Simplified Arabic" w:eastAsia="Times New Roman" w:hAnsi="Simplified Arabic" w:cs="Simplified Arabic"/>
          <w:color w:val="000000" w:themeColor="text1"/>
          <w:kern w:val="0"/>
          <w:sz w:val="28"/>
          <w:szCs w:val="28"/>
          <w14:ligatures w14:val="none"/>
        </w:rPr>
        <w:t xml:space="preserve"> Kahrovi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&amp; Avdovi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(2023) </w:t>
      </w:r>
      <w:r w:rsidRPr="0028306F">
        <w:rPr>
          <w:rFonts w:ascii="Simplified Arabic" w:eastAsia="Times New Roman" w:hAnsi="Simplified Arabic" w:cs="Simplified Arabic"/>
          <w:color w:val="000000" w:themeColor="text1"/>
          <w:kern w:val="0"/>
          <w:sz w:val="28"/>
          <w:szCs w:val="28"/>
          <w:rtl/>
          <w14:ligatures w14:val="none"/>
        </w:rPr>
        <w:t>أن أهمية كفاءة الأداء التشغيلي تتضح في دورها المحوري في تحديد القدرة التنافسية للمؤسسة في الأسواق العالمية، وأنها تُمثّل الجسر الذي يربط بين الاستراتيجية والتنفيذ. ويُضيف</w:t>
      </w:r>
      <w:r w:rsidRPr="0028306F">
        <w:rPr>
          <w:rFonts w:ascii="Simplified Arabic" w:eastAsia="Times New Roman" w:hAnsi="Simplified Arabic" w:cs="Simplified Arabic"/>
          <w:color w:val="000000" w:themeColor="text1"/>
          <w:kern w:val="0"/>
          <w:sz w:val="28"/>
          <w:szCs w:val="28"/>
          <w14:ligatures w14:val="none"/>
        </w:rPr>
        <w:t xml:space="preserve"> Saleh et al. (2025) </w:t>
      </w:r>
      <w:r w:rsidRPr="0028306F">
        <w:rPr>
          <w:rFonts w:ascii="Simplified Arabic" w:eastAsia="Times New Roman" w:hAnsi="Simplified Arabic" w:cs="Simplified Arabic"/>
          <w:color w:val="000000" w:themeColor="text1"/>
          <w:kern w:val="0"/>
          <w:sz w:val="28"/>
          <w:szCs w:val="28"/>
          <w:rtl/>
          <w14:ligatures w14:val="none"/>
        </w:rPr>
        <w:t>أن أهمية هذه الكفاءة تتضاعف في ظل التحولات الرقمية المعاصرة، إذ باتت تُقاس بمعايير جديدة تتصل بالسرعة والمرونة والقدرة على التخصيص</w:t>
      </w:r>
      <w:r w:rsidRPr="0028306F">
        <w:rPr>
          <w:rFonts w:ascii="Simplified Arabic" w:eastAsia="Times New Roman" w:hAnsi="Simplified Arabic" w:cs="Simplified Arabic"/>
          <w:color w:val="000000" w:themeColor="text1"/>
          <w:kern w:val="0"/>
          <w:sz w:val="28"/>
          <w:szCs w:val="28"/>
          <w14:ligatures w14:val="none"/>
        </w:rPr>
        <w:t>.</w:t>
      </w:r>
    </w:p>
    <w:p w14:paraId="63F239C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الباحث أن أهمية كفاءة الأداء التشغيلي في القطاع المصرفي تتجاوز الجوانب المالية إلى أبعاد استراتيجية تتصل بثقة العملاء وسمعة البنك ومكانته في السوق، وهو ما يجعلها محوراً مركزياً في استراتيجيات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وأولوياته الإدارية</w:t>
      </w:r>
      <w:r w:rsidRPr="0028306F">
        <w:rPr>
          <w:rFonts w:ascii="Simplified Arabic" w:eastAsia="Times New Roman" w:hAnsi="Simplified Arabic" w:cs="Simplified Arabic"/>
          <w:color w:val="000000" w:themeColor="text1"/>
          <w:kern w:val="0"/>
          <w:sz w:val="28"/>
          <w:szCs w:val="28"/>
          <w14:ligatures w14:val="none"/>
        </w:rPr>
        <w:t>.</w:t>
      </w:r>
    </w:p>
    <w:p w14:paraId="5EA08786" w14:textId="5A88DC11"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278046"/>
      <w:r w:rsidRPr="0028306F">
        <w:rPr>
          <w:rFonts w:ascii="Simplified Arabic" w:eastAsia="Times New Roman" w:hAnsi="Simplified Arabic" w:cs="Simplified Arabic" w:hint="cs"/>
          <w:b/>
          <w:bCs/>
          <w:color w:val="000000" w:themeColor="text1"/>
          <w:kern w:val="0"/>
          <w:sz w:val="32"/>
          <w:szCs w:val="32"/>
          <w:rtl/>
          <w14:ligatures w14:val="none"/>
        </w:rPr>
        <w:t xml:space="preserve">4.2.2 </w:t>
      </w:r>
      <w:r w:rsidR="0097108D" w:rsidRPr="0028306F">
        <w:rPr>
          <w:rFonts w:ascii="Simplified Arabic" w:eastAsia="Times New Roman" w:hAnsi="Simplified Arabic" w:cs="Simplified Arabic"/>
          <w:b/>
          <w:bCs/>
          <w:color w:val="000000" w:themeColor="text1"/>
          <w:kern w:val="0"/>
          <w:sz w:val="32"/>
          <w:szCs w:val="32"/>
          <w:rtl/>
          <w14:ligatures w14:val="none"/>
        </w:rPr>
        <w:t>أهداف تحسين كفاءة الأداء التشغيلي</w:t>
      </w:r>
      <w:bookmarkEnd w:id="49"/>
    </w:p>
    <w:p w14:paraId="4F7C0AE7"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تسعى المؤسسات من وراء جهودها لتحسين كفاءة الأداء التشغيلي إلى تحقيق جملة من الأهداف التي تتباين في مستوياتها بين التشغيلي والتكتيكي والاستراتيجي، وقد تناول الباحثون هذه الأهداف من زوايا متعددة</w:t>
      </w:r>
      <w:r w:rsidRPr="0028306F">
        <w:rPr>
          <w:rFonts w:ascii="Simplified Arabic" w:eastAsia="Times New Roman" w:hAnsi="Simplified Arabic" w:cs="Simplified Arabic"/>
          <w:color w:val="000000" w:themeColor="text1"/>
          <w:kern w:val="0"/>
          <w:sz w:val="28"/>
          <w:szCs w:val="28"/>
          <w14:ligatures w14:val="none"/>
        </w:rPr>
        <w:t>:</w:t>
      </w:r>
    </w:p>
    <w:p w14:paraId="64BB16F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يُحدد عبدالعزيز (2021) أهداف تحسين كفاءة الأداء التشغيلي في: تخفيض التكاليف التشغيلية من خلال ترشيد استخدام الموارد وإزالة الهدر، ورفع مستوى إنتاجية العاملين والمعدات، وتحسين جودة المخرجات </w:t>
      </w:r>
      <w:r w:rsidRPr="0028306F">
        <w:rPr>
          <w:rFonts w:ascii="Simplified Arabic" w:eastAsia="Times New Roman" w:hAnsi="Simplified Arabic" w:cs="Simplified Arabic"/>
          <w:color w:val="000000" w:themeColor="text1"/>
          <w:kern w:val="0"/>
          <w:sz w:val="28"/>
          <w:szCs w:val="28"/>
          <w:rtl/>
          <w14:ligatures w14:val="none"/>
        </w:rPr>
        <w:lastRenderedPageBreak/>
        <w:t>لتلبية توقعات العملاء، وتقصير زمن الاستجابة لمتطلبات السوق، فضلاً عن تعزيز مرونة العمليات في مواجهة المتغيرات</w:t>
      </w:r>
      <w:r w:rsidRPr="0028306F">
        <w:rPr>
          <w:rFonts w:ascii="Simplified Arabic" w:eastAsia="Times New Roman" w:hAnsi="Simplified Arabic" w:cs="Simplified Arabic"/>
          <w:color w:val="000000" w:themeColor="text1"/>
          <w:kern w:val="0"/>
          <w:sz w:val="28"/>
          <w:szCs w:val="28"/>
          <w14:ligatures w14:val="none"/>
        </w:rPr>
        <w:t>.</w:t>
      </w:r>
    </w:p>
    <w:p w14:paraId="786D9DE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سلامة والأحمدي ويحيى (2024) أن أبرز الأهداف تتضمن: القضاء على أنشطة اللاقيمة المضافة، وتحسين تدفق العمليات، وتقليل مدد الانتظار، وتخفيض مستويات المخزون، ورفع كفاءة استخدام المساحات والمعدات، وتحسين علاقات العمل الداخلية</w:t>
      </w:r>
      <w:r w:rsidRPr="0028306F">
        <w:rPr>
          <w:rFonts w:ascii="Simplified Arabic" w:eastAsia="Times New Roman" w:hAnsi="Simplified Arabic" w:cs="Simplified Arabic"/>
          <w:color w:val="000000" w:themeColor="text1"/>
          <w:kern w:val="0"/>
          <w:sz w:val="28"/>
          <w:szCs w:val="28"/>
          <w14:ligatures w14:val="none"/>
        </w:rPr>
        <w:t>.</w:t>
      </w:r>
    </w:p>
    <w:p w14:paraId="2050B23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ويُبرز مجلي وحسن وحميدة (2023) مجموعة من الأهداف تشمل: تعزيز قدرة النظام التشغيلي على الاستجابة السريعة للتغيرات في حجم الطلب وتنوعه، وتحسين مستوى تكامل العمليات، ورفع درجة التنسيق بين الوحدات المختلفة، وتقصير دورة الإنتاج، وتخفيض تكاليف التحويل بين المنتجات</w:t>
      </w:r>
      <w:r w:rsidRPr="0028306F">
        <w:rPr>
          <w:rFonts w:ascii="Simplified Arabic" w:eastAsia="Times New Roman" w:hAnsi="Simplified Arabic" w:cs="Simplified Arabic"/>
          <w:color w:val="000000" w:themeColor="text1"/>
          <w:kern w:val="0"/>
          <w:sz w:val="28"/>
          <w:szCs w:val="28"/>
          <w14:ligatures w14:val="none"/>
        </w:rPr>
        <w:t>.</w:t>
      </w:r>
    </w:p>
    <w:p w14:paraId="52D2B4E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ويُحدد ماضي ولطيف (2023) الأهداف في: تحسين نظم المعلومات الداعمة للعمليات التشغيلية، وتعزيز قدرات ذكاء الأعمال، وتوفير قواعد بيانات دقيقة تدعم اتخاذ القرار، وتحقيق التكامل بين مختلف نظم المؤسسة</w:t>
      </w:r>
      <w:r w:rsidRPr="0028306F">
        <w:rPr>
          <w:rFonts w:ascii="Simplified Arabic" w:eastAsia="Times New Roman" w:hAnsi="Simplified Arabic" w:cs="Simplified Arabic"/>
          <w:color w:val="000000" w:themeColor="text1"/>
          <w:kern w:val="0"/>
          <w:sz w:val="28"/>
          <w:szCs w:val="28"/>
          <w14:ligatures w14:val="none"/>
        </w:rPr>
        <w:t>.</w:t>
      </w:r>
    </w:p>
    <w:p w14:paraId="7872436D"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شلباية ودروزة (2025) أن الأهداف تتضمن: بناء سلاسل توريد مرنة تستجيب للمتغيرات، وتقليل الاضطرابات في تدفق الموارد، وتحسين قدرات التنبؤ بالطلب، وتعزيز الشراكات مع الموردين، ورفع مستوى الرشاقة التنظيمية</w:t>
      </w:r>
      <w:r w:rsidRPr="0028306F">
        <w:rPr>
          <w:rFonts w:ascii="Simplified Arabic" w:eastAsia="Times New Roman" w:hAnsi="Simplified Arabic" w:cs="Simplified Arabic"/>
          <w:color w:val="000000" w:themeColor="text1"/>
          <w:kern w:val="0"/>
          <w:sz w:val="28"/>
          <w:szCs w:val="28"/>
          <w14:ligatures w14:val="none"/>
        </w:rPr>
        <w:t>.</w:t>
      </w:r>
    </w:p>
    <w:p w14:paraId="52919A11"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ويُشير محمد وآدم وأحمد وآخرون (2026) إلى أن الأهداف تشمل: بناء بيئة رقابية فاعلة تضمن الالتزام بالمعايير، وتقليل الأخطاء والانحرافات، وتعزيز مسؤولية العاملين، وتحقيق الشفافية في الإجراءات</w:t>
      </w:r>
      <w:r w:rsidRPr="0028306F">
        <w:rPr>
          <w:rFonts w:ascii="Simplified Arabic" w:eastAsia="Times New Roman" w:hAnsi="Simplified Arabic" w:cs="Simplified Arabic"/>
          <w:color w:val="000000" w:themeColor="text1"/>
          <w:kern w:val="0"/>
          <w:sz w:val="28"/>
          <w:szCs w:val="28"/>
          <w14:ligatures w14:val="none"/>
        </w:rPr>
        <w:t>.</w:t>
      </w:r>
    </w:p>
    <w:p w14:paraId="36D0668D"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ويُضيف</w:t>
      </w:r>
      <w:r w:rsidRPr="0028306F">
        <w:rPr>
          <w:rFonts w:ascii="Simplified Arabic" w:eastAsia="Times New Roman" w:hAnsi="Simplified Arabic" w:cs="Simplified Arabic"/>
          <w:color w:val="000000" w:themeColor="text1"/>
          <w:kern w:val="0"/>
          <w:sz w:val="28"/>
          <w:szCs w:val="28"/>
          <w14:ligatures w14:val="none"/>
        </w:rPr>
        <w:t xml:space="preserve"> Yu, Wang &amp; Moon (2022) </w:t>
      </w:r>
      <w:r w:rsidRPr="0028306F">
        <w:rPr>
          <w:rFonts w:ascii="Simplified Arabic" w:eastAsia="Times New Roman" w:hAnsi="Simplified Arabic" w:cs="Simplified Arabic"/>
          <w:color w:val="000000" w:themeColor="text1"/>
          <w:kern w:val="0"/>
          <w:sz w:val="28"/>
          <w:szCs w:val="28"/>
          <w:rtl/>
          <w14:ligatures w14:val="none"/>
        </w:rPr>
        <w:t>أهدافاً تتصل بتعزيز قدرات التحول الرقمي، وبناء نماذج تشغيلية قائمة على البيانات، وتحقيق التكامل بين العمليات الفيزيائية والرقمية. ويُبرز</w:t>
      </w:r>
      <w:r w:rsidRPr="0028306F">
        <w:rPr>
          <w:rFonts w:ascii="Simplified Arabic" w:eastAsia="Times New Roman" w:hAnsi="Simplified Arabic" w:cs="Simplified Arabic"/>
          <w:color w:val="000000" w:themeColor="text1"/>
          <w:kern w:val="0"/>
          <w:sz w:val="28"/>
          <w:szCs w:val="28"/>
          <w14:ligatures w14:val="none"/>
        </w:rPr>
        <w:t xml:space="preserve"> Seun et al. (2023) </w:t>
      </w:r>
      <w:r w:rsidRPr="0028306F">
        <w:rPr>
          <w:rFonts w:ascii="Simplified Arabic" w:eastAsia="Times New Roman" w:hAnsi="Simplified Arabic" w:cs="Simplified Arabic"/>
          <w:color w:val="000000" w:themeColor="text1"/>
          <w:kern w:val="0"/>
          <w:sz w:val="28"/>
          <w:szCs w:val="28"/>
          <w:rtl/>
          <w14:ligatures w14:val="none"/>
        </w:rPr>
        <w:t>أن الأهداف تتضمن رفع كفاءة نظم المعلومات، وتحسين تدفق البيانات، وتعزيز قدرات التحليل والتنبؤ</w:t>
      </w:r>
      <w:r w:rsidRPr="0028306F">
        <w:rPr>
          <w:rFonts w:ascii="Simplified Arabic" w:eastAsia="Times New Roman" w:hAnsi="Simplified Arabic" w:cs="Simplified Arabic"/>
          <w:color w:val="000000" w:themeColor="text1"/>
          <w:kern w:val="0"/>
          <w:sz w:val="28"/>
          <w:szCs w:val="28"/>
          <w14:ligatures w14:val="none"/>
        </w:rPr>
        <w:t>.</w:t>
      </w:r>
    </w:p>
    <w:p w14:paraId="73FB0A08"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 xml:space="preserve">ويرى الباحث أن هذه الأهداف تتقاطع في جوهرها حول أربعة محاور رئيسية هي: تخفيض التكلفة، وتحسين الجودة، وتقصير زمن الإنجاز، وتعزيز المرونة، وهي المحاور التي تُشكّل الأبعاد التقليدية للأداء </w:t>
      </w:r>
      <w:r w:rsidRPr="0028306F">
        <w:rPr>
          <w:rFonts w:ascii="Simplified Arabic" w:eastAsia="Times New Roman" w:hAnsi="Simplified Arabic" w:cs="Simplified Arabic"/>
          <w:color w:val="000000" w:themeColor="text1"/>
          <w:kern w:val="0"/>
          <w:sz w:val="28"/>
          <w:szCs w:val="28"/>
          <w:rtl/>
          <w14:ligatures w14:val="none"/>
        </w:rPr>
        <w:lastRenderedPageBreak/>
        <w:t>التشغيلي في الأدبيات الحديثة، وتُمثّل المرتكزات التي يسعى بنك</w:t>
      </w:r>
      <w:r w:rsidRPr="0028306F">
        <w:rPr>
          <w:rFonts w:ascii="Simplified Arabic" w:eastAsia="Times New Roman" w:hAnsi="Simplified Arabic" w:cs="Simplified Arabic"/>
          <w:color w:val="000000" w:themeColor="text1"/>
          <w:kern w:val="0"/>
          <w:sz w:val="28"/>
          <w:szCs w:val="28"/>
          <w14:ligatures w14:val="none"/>
        </w:rPr>
        <w:t xml:space="preserve"> STC Bank </w:t>
      </w:r>
      <w:r w:rsidRPr="0028306F">
        <w:rPr>
          <w:rFonts w:ascii="Simplified Arabic" w:eastAsia="Times New Roman" w:hAnsi="Simplified Arabic" w:cs="Simplified Arabic"/>
          <w:color w:val="000000" w:themeColor="text1"/>
          <w:kern w:val="0"/>
          <w:sz w:val="28"/>
          <w:szCs w:val="28"/>
          <w:rtl/>
          <w14:ligatures w14:val="none"/>
        </w:rPr>
        <w:t>إلى تحقيقها عبر توظيفه للتقنيات الرقمية</w:t>
      </w:r>
      <w:r w:rsidRPr="0028306F">
        <w:rPr>
          <w:rFonts w:ascii="Simplified Arabic" w:eastAsia="Times New Roman" w:hAnsi="Simplified Arabic" w:cs="Simplified Arabic"/>
          <w:color w:val="000000" w:themeColor="text1"/>
          <w:kern w:val="0"/>
          <w:sz w:val="28"/>
          <w:szCs w:val="28"/>
          <w14:ligatures w14:val="none"/>
        </w:rPr>
        <w:t>.</w:t>
      </w:r>
    </w:p>
    <w:p w14:paraId="00BCDACF" w14:textId="0E820CD1"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278047"/>
      <w:r w:rsidRPr="0028306F">
        <w:rPr>
          <w:rFonts w:ascii="Simplified Arabic" w:eastAsia="Times New Roman" w:hAnsi="Simplified Arabic" w:cs="Simplified Arabic" w:hint="cs"/>
          <w:b/>
          <w:bCs/>
          <w:color w:val="000000" w:themeColor="text1"/>
          <w:kern w:val="0"/>
          <w:sz w:val="32"/>
          <w:szCs w:val="32"/>
          <w:rtl/>
          <w14:ligatures w14:val="none"/>
        </w:rPr>
        <w:t xml:space="preserve">5.2.2 </w:t>
      </w:r>
      <w:r w:rsidR="0097108D" w:rsidRPr="0028306F">
        <w:rPr>
          <w:rFonts w:ascii="Simplified Arabic" w:eastAsia="Times New Roman" w:hAnsi="Simplified Arabic" w:cs="Simplified Arabic"/>
          <w:b/>
          <w:bCs/>
          <w:color w:val="000000" w:themeColor="text1"/>
          <w:kern w:val="0"/>
          <w:sz w:val="32"/>
          <w:szCs w:val="32"/>
          <w:rtl/>
          <w14:ligatures w14:val="none"/>
        </w:rPr>
        <w:t>جوانب كفاءة الأداء التشغيلي ومكوناته</w:t>
      </w:r>
      <w:bookmarkEnd w:id="50"/>
    </w:p>
    <w:p w14:paraId="6822DB16"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تم تحديد جوانب كفاءة الأداء التشغيلي في هذه الدراسة بناءً على استعراض عدد من الدراسات السابقة، من أبرزها دراسة سلامة والأحمدي ويحيى (2024)، ودراسة عبدالعزيز (2021)، ودراسة القاضي وعصفور وعلي (2023)، ودراسة</w:t>
      </w:r>
      <w:r w:rsidRPr="0028306F">
        <w:rPr>
          <w:rFonts w:ascii="Simplified Arabic" w:eastAsia="Times New Roman" w:hAnsi="Simplified Arabic" w:cs="Simplified Arabic"/>
          <w:color w:val="000000" w:themeColor="text1"/>
          <w:kern w:val="0"/>
          <w:sz w:val="28"/>
          <w:szCs w:val="28"/>
          <w14:ligatures w14:val="none"/>
        </w:rPr>
        <w:t xml:space="preserve"> Harahap et al. (2024)</w:t>
      </w:r>
      <w:r w:rsidRPr="0028306F">
        <w:rPr>
          <w:rFonts w:ascii="Simplified Arabic" w:eastAsia="Times New Roman" w:hAnsi="Simplified Arabic" w:cs="Simplified Arabic"/>
          <w:color w:val="000000" w:themeColor="text1"/>
          <w:kern w:val="0"/>
          <w:sz w:val="28"/>
          <w:szCs w:val="28"/>
          <w:rtl/>
          <w14:ligatures w14:val="none"/>
        </w:rPr>
        <w:t>، حيث تُعالج كفاءة الأداء التشغيلي في هذه الدراسة بوصفها محوراً أحادياً يتضمن أربعة جوانب رئيسية متكاملة تُغطي مختلف أبعاد الأداء في العمل المصرفي</w:t>
      </w:r>
      <w:r w:rsidRPr="0028306F">
        <w:rPr>
          <w:rFonts w:ascii="Simplified Arabic" w:eastAsia="Times New Roman" w:hAnsi="Simplified Arabic" w:cs="Simplified Arabic"/>
          <w:color w:val="000000" w:themeColor="text1"/>
          <w:kern w:val="0"/>
          <w:sz w:val="28"/>
          <w:szCs w:val="28"/>
          <w14:ligatures w14:val="none"/>
        </w:rPr>
        <w:t>.</w:t>
      </w:r>
    </w:p>
    <w:p w14:paraId="1C3BDB6C"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الجانب الأول: خفض التكاليف التشغيلية</w:t>
      </w:r>
    </w:p>
    <w:p w14:paraId="3F5D89EA"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يُمثّل خفض التكاليف التشغيلية أحد أبرز مؤشرات كفاءة الأداء التشغيلي، إذ يعكس قدرة المؤسسة على تحقيق مخرجاتها المستهدفة بأقل قدر ممكن من الموارد. ويُشير مجلي وحسن وحميدة (2023) إلى أن هذا الجانب يشمل ترشيد الاستخدام الأمثل للموارد المتاحة، وتقليل الفاقد في المدخلات، وإدارة النفقات التشغيلية بأسلوب رشيد يُوازن بين الاحتياجات الفعلية والاعتبارات الاقتصادية. وفي السياق المصرفي، يتضمن خفض التكاليف التشغيلية تخفيض تكاليف معالجة المعاملات، وتقليل تكاليف إدارة الفروع، وترشيد مصروفات التشغيل اليومية، وتحسين كفاءة استخدام رأس المال البشري والتكنولوجي</w:t>
      </w:r>
      <w:r w:rsidRPr="0028306F">
        <w:rPr>
          <w:rFonts w:ascii="Simplified Arabic" w:eastAsia="Times New Roman" w:hAnsi="Simplified Arabic" w:cs="Simplified Arabic"/>
          <w:color w:val="000000" w:themeColor="text1"/>
          <w:kern w:val="0"/>
          <w:sz w:val="28"/>
          <w:szCs w:val="28"/>
          <w14:ligatures w14:val="none"/>
        </w:rPr>
        <w:t>.</w:t>
      </w:r>
    </w:p>
    <w:p w14:paraId="02809B05"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الجانب الثاني: سرعة إنجاز العمليات</w:t>
      </w:r>
    </w:p>
    <w:p w14:paraId="1AC7CD76"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تُشكّل سرعة إنجاز العمليات جانباً محورياً في كفاءة الأداء التشغيلي، إذ باتت تعكس قدرة المؤسسة على الاستجابة السريعة لمتطلبات العملاء ومتغيرات السوق. ويوضح القاضي وعصفور وعلي (2023) أن هذا الجانب يتضمن تقليص زمن دورة العمليات، وتقصير فترات الانتظار، وتسريع اتخاذ القرارات، وتحسين إنتاجية الموارد البشرية والتقنية. ويُضيف الصفدي وأبو زيد (2022) أن سرعة الإنجاز ترتبط ارتباطاً وثيقاً بمستوى التنسيق بين الوحدات وبتصميم العمليات وبكفاءة نظم المعلومات المساندة. وفي البيئة المصرفية، تتجلى سرعة الإنجاز في زمن معالجة طلبات العملاء، وسرعة إتمام التحويلات، ووقت الاستجابة للاستفسارات، وسرعة إصدار المنتجات والخدمات الجديدة</w:t>
      </w:r>
      <w:r w:rsidRPr="0028306F">
        <w:rPr>
          <w:rFonts w:ascii="Simplified Arabic" w:eastAsia="Times New Roman" w:hAnsi="Simplified Arabic" w:cs="Simplified Arabic"/>
          <w:color w:val="000000" w:themeColor="text1"/>
          <w:kern w:val="0"/>
          <w:sz w:val="28"/>
          <w:szCs w:val="28"/>
          <w14:ligatures w14:val="none"/>
        </w:rPr>
        <w:t>.</w:t>
      </w:r>
    </w:p>
    <w:p w14:paraId="7E21D5A6"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الجانب الثالث: جودة الخدمات المصرفية</w:t>
      </w:r>
    </w:p>
    <w:p w14:paraId="730E3178"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تُعدّ جودة الخدمات المقدمة بُعداً أساسياً في تقييم كفاءة الأداء التشغيلي، إذ إن تخفيض التكاليف وتسريع الإنجاز يفقدان قيمتهما إذا جاءا على حساب الجودة. ويشير أبو حسين (2025) إلى أن جودة الخدمات تعكس مدى مطابقة المخرجات للمعايير المحددة وتلبيتها لتوقعات العملاء، وأنها تُقاس بجملة من المؤشرات تشمل الدقة، والموثوقية، والاستجابة، والاعتمادية. ويرى</w:t>
      </w:r>
      <w:r w:rsidRPr="0028306F">
        <w:rPr>
          <w:rFonts w:ascii="Simplified Arabic" w:eastAsia="Times New Roman" w:hAnsi="Simplified Arabic" w:cs="Simplified Arabic"/>
          <w:color w:val="000000" w:themeColor="text1"/>
          <w:kern w:val="0"/>
          <w:sz w:val="28"/>
          <w:szCs w:val="28"/>
          <w14:ligatures w14:val="none"/>
        </w:rPr>
        <w:t xml:space="preserve"> Harahap et al. (2024) </w:t>
      </w:r>
      <w:r w:rsidRPr="0028306F">
        <w:rPr>
          <w:rFonts w:ascii="Simplified Arabic" w:eastAsia="Times New Roman" w:hAnsi="Simplified Arabic" w:cs="Simplified Arabic"/>
          <w:color w:val="000000" w:themeColor="text1"/>
          <w:kern w:val="0"/>
          <w:sz w:val="28"/>
          <w:szCs w:val="28"/>
          <w:rtl/>
          <w14:ligatures w14:val="none"/>
        </w:rPr>
        <w:t>أن جودة الخدمة تُمثّل الحلقة الوصل بين الأداء الداخلي للمؤسسة ورضا العملاء، وأنها تنعكس مباشرة على ولاء العملاء وقدرة المؤسسة على الاحتفاظ بهم. وفي السياق المصرفي، تتضمن جودة الخدمات المصرفية دقة تنفيذ المعاملات، وأمان البيانات، وموثوقية الأنظمة، وجودة التفاعل مع العملاء عبر مختلف القنوات</w:t>
      </w:r>
      <w:r w:rsidRPr="0028306F">
        <w:rPr>
          <w:rFonts w:ascii="Simplified Arabic" w:eastAsia="Times New Roman" w:hAnsi="Simplified Arabic" w:cs="Simplified Arabic"/>
          <w:color w:val="000000" w:themeColor="text1"/>
          <w:kern w:val="0"/>
          <w:sz w:val="28"/>
          <w:szCs w:val="28"/>
          <w14:ligatures w14:val="none"/>
        </w:rPr>
        <w:t>.</w:t>
      </w:r>
    </w:p>
    <w:p w14:paraId="028CC5A7" w14:textId="77777777" w:rsidR="0097108D" w:rsidRPr="0028306F" w:rsidRDefault="0097108D" w:rsidP="00957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306F">
        <w:rPr>
          <w:rFonts w:ascii="Simplified Arabic" w:eastAsia="Times New Roman" w:hAnsi="Simplified Arabic" w:cs="Simplified Arabic"/>
          <w:b/>
          <w:bCs/>
          <w:color w:val="000000" w:themeColor="text1"/>
          <w:kern w:val="0"/>
          <w:sz w:val="28"/>
          <w:szCs w:val="28"/>
          <w:rtl/>
          <w14:ligatures w14:val="none"/>
        </w:rPr>
        <w:t>الجانب الرابع: المرونة التشغيلية</w:t>
      </w:r>
    </w:p>
    <w:p w14:paraId="6D875149"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تُشكّل المرونة التشغيلية جانباً حيوياً في كفاءة الأداء التشغيلي، خاصة في ظل بيئة أعمال تتسم بعدم اليقين والتغير المستمر. ويُبيّن جبريل والشوابكة (2025) أن المرونة تعكس قدرة المؤسسة على التكيف مع المتغيرات في الطلب والعرض والبيئة التنافسية، دون تعطل عملياتها أو تراجع مستوى أدائها. ويُضيف شلباية ودروزة (2025) أن المرونة التشغيلية تتجلى في القدرة على إعادة تخصيص الموارد، وتغيير الأولويات، وتعديل العمليات وفقاً للمستجدات، وذلك بأقل قدر ممكن من التكاليف والاضطرابات. وفي البيئة المصرفية، تتضمن المرونة القدرة على إطلاق منتجات وخدمات جديدة بسرعة، والاستجابة للتحولات في السلوك المصرفي للعملاء، والتكيف مع التحديثات التنظيمية والتشريعية</w:t>
      </w:r>
      <w:r w:rsidRPr="0028306F">
        <w:rPr>
          <w:rFonts w:ascii="Simplified Arabic" w:eastAsia="Times New Roman" w:hAnsi="Simplified Arabic" w:cs="Simplified Arabic"/>
          <w:color w:val="000000" w:themeColor="text1"/>
          <w:kern w:val="0"/>
          <w:sz w:val="28"/>
          <w:szCs w:val="28"/>
          <w14:ligatures w14:val="none"/>
        </w:rPr>
        <w:t>.</w:t>
      </w:r>
    </w:p>
    <w:p w14:paraId="7B465182" w14:textId="4FD73AE4"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278048"/>
      <w:r w:rsidRPr="0028306F">
        <w:rPr>
          <w:rFonts w:ascii="Simplified Arabic" w:eastAsia="Times New Roman" w:hAnsi="Simplified Arabic" w:cs="Simplified Arabic" w:hint="cs"/>
          <w:b/>
          <w:bCs/>
          <w:color w:val="000000" w:themeColor="text1"/>
          <w:kern w:val="0"/>
          <w:sz w:val="32"/>
          <w:szCs w:val="32"/>
          <w:rtl/>
          <w14:ligatures w14:val="none"/>
        </w:rPr>
        <w:t xml:space="preserve">6.2.2 </w:t>
      </w:r>
      <w:r w:rsidR="0097108D" w:rsidRPr="0028306F">
        <w:rPr>
          <w:rFonts w:ascii="Simplified Arabic" w:eastAsia="Times New Roman" w:hAnsi="Simplified Arabic" w:cs="Simplified Arabic"/>
          <w:b/>
          <w:bCs/>
          <w:color w:val="000000" w:themeColor="text1"/>
          <w:kern w:val="0"/>
          <w:sz w:val="32"/>
          <w:szCs w:val="32"/>
          <w:rtl/>
          <w14:ligatures w14:val="none"/>
        </w:rPr>
        <w:t>مؤشرات قياس كفاءة الأداء التشغيلي</w:t>
      </w:r>
      <w:bookmarkEnd w:id="51"/>
    </w:p>
    <w:p w14:paraId="53B1E009"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يستدعي تقييم كفاءة الأداء التشغيلي توظيف جملة من المؤشرات التي تُغطّي مختلف جوانبه. ويوضح ماضي ولطيف (2023) أن المؤشرات تنقسم إلى مؤشرات كمية تتصل بالإنتاجية والتكلفة والزمن، ومؤشرات نوعية تتصل بالجودة ورضا العملاء والابتكار. ويُبرز عبدالمحمدي والعمارنة (2022) أن المؤشرات المالية كنسب الربحية وكفاءة استخدام الأصول تُمثّل مرآة تعكس نتائج الكفاءة التشغيلية على الأداء العام للمؤسسة. ويُضيف زكريا وحمادي (2026) أن مؤشرات التدقيق التشغيلي تُقدّم أدوات متقدمة لقياس مدى فاعلية العمليات وكفاءتها ومدى ملاءمتها للأهداف المحددة</w:t>
      </w:r>
      <w:r w:rsidRPr="0028306F">
        <w:rPr>
          <w:rFonts w:ascii="Simplified Arabic" w:eastAsia="Times New Roman" w:hAnsi="Simplified Arabic" w:cs="Simplified Arabic"/>
          <w:color w:val="000000" w:themeColor="text1"/>
          <w:kern w:val="0"/>
          <w:sz w:val="28"/>
          <w:szCs w:val="28"/>
          <w14:ligatures w14:val="none"/>
        </w:rPr>
        <w:t>.</w:t>
      </w:r>
    </w:p>
    <w:p w14:paraId="69ECA431"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ويرى الباحث أن اختيار المؤشرات المناسبة يستوجب مراعاة طبيعة القطاع وخصوصية المؤسسة، وأن تكامل المؤشرات المالية وغير المالية يُوفّر رؤية شاملة للأداء التشغيلي، وهو ما تسعى الدراسة الحالية إلى توظيفه في قياس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3663CD5C" w14:textId="3A0FFD02" w:rsidR="0097108D" w:rsidRPr="0028306F" w:rsidRDefault="00957DEF" w:rsidP="00957DE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278049"/>
      <w:r w:rsidRPr="0028306F">
        <w:rPr>
          <w:rFonts w:ascii="Simplified Arabic" w:eastAsia="Times New Roman" w:hAnsi="Simplified Arabic" w:cs="Simplified Arabic" w:hint="cs"/>
          <w:b/>
          <w:bCs/>
          <w:color w:val="000000" w:themeColor="text1"/>
          <w:kern w:val="0"/>
          <w:sz w:val="32"/>
          <w:szCs w:val="32"/>
          <w:rtl/>
          <w14:ligatures w14:val="none"/>
        </w:rPr>
        <w:t xml:space="preserve">7.2.2 </w:t>
      </w:r>
      <w:r w:rsidR="0097108D" w:rsidRPr="0028306F">
        <w:rPr>
          <w:rFonts w:ascii="Simplified Arabic" w:eastAsia="Times New Roman" w:hAnsi="Simplified Arabic" w:cs="Simplified Arabic"/>
          <w:b/>
          <w:bCs/>
          <w:color w:val="000000" w:themeColor="text1"/>
          <w:kern w:val="0"/>
          <w:sz w:val="32"/>
          <w:szCs w:val="32"/>
          <w:rtl/>
          <w14:ligatures w14:val="none"/>
        </w:rPr>
        <w:t>العوامل المؤثرة في كفاءة الأداء التشغيلي</w:t>
      </w:r>
      <w:bookmarkEnd w:id="52"/>
    </w:p>
    <w:p w14:paraId="2DCA08EE"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تتعدد العوامل التي تؤثر في كفاءة الأداء التشغيلي، وتتوزّع بين عوامل داخلية وخارجية. ويشير الصفدي وأبو زيد (2022) إلى أن الثقافة التنظيمية تُمثّل عاملاً محورياً في تشكيل كفاءة الأداء، إذ إن الثقافة الداعمة للتميز والابتكار تُهيّئ بيئة تُعزز التحسين المستمر. ويُبرز محمد وآدم وأحمد وآخرون (2026) دور البيئة الرقابية في توجيه الأداء التشغيلي، من خلال ضمان الالتزام بالمعايير والإجراءات، والكشف عن الانحرافات ومعالجتها</w:t>
      </w:r>
      <w:r w:rsidRPr="0028306F">
        <w:rPr>
          <w:rFonts w:ascii="Simplified Arabic" w:eastAsia="Times New Roman" w:hAnsi="Simplified Arabic" w:cs="Simplified Arabic"/>
          <w:color w:val="000000" w:themeColor="text1"/>
          <w:kern w:val="0"/>
          <w:sz w:val="28"/>
          <w:szCs w:val="28"/>
          <w14:ligatures w14:val="none"/>
        </w:rPr>
        <w:t>.</w:t>
      </w:r>
    </w:p>
    <w:p w14:paraId="3AC56961"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ويُضيف عبدالمحمدي والعمارنة (2022) أن الحاكمية المؤسسية تُشكّل عاملاً مؤثراً في كفاءة الأداء، عبر ما تُقدّمه من أطر تُحدد المسؤوليات وتُنظّم اتخاذ القرارات وتُعزز الشفافية والمساءلة. ويرى أبو حسين (2025) أن استراتيجيات التمويل تُمثّل عاملاً مؤثراً، إذ تُحدد قدرة المؤسسة على الاستثمار في التقنيات والبنية التحتية والكوادر البشرية</w:t>
      </w:r>
      <w:r w:rsidRPr="0028306F">
        <w:rPr>
          <w:rFonts w:ascii="Simplified Arabic" w:eastAsia="Times New Roman" w:hAnsi="Simplified Arabic" w:cs="Simplified Arabic"/>
          <w:color w:val="000000" w:themeColor="text1"/>
          <w:kern w:val="0"/>
          <w:sz w:val="28"/>
          <w:szCs w:val="28"/>
          <w14:ligatures w14:val="none"/>
        </w:rPr>
        <w:t>.</w:t>
      </w:r>
    </w:p>
    <w:p w14:paraId="42687CB0"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ومن العوامل التكنولوجية، يُشير ماضي ولطيف (2023) إلى أن نظم المعلومات وذكاء الأعمال تُمثّل روافد أساسية لكفاءة الأداء التشغيلي، من خلال ما تُقدّمه من قدرات في معالجة البيانات ودعم القرار. ويُبرز</w:t>
      </w:r>
      <w:r w:rsidRPr="0028306F">
        <w:rPr>
          <w:rFonts w:ascii="Simplified Arabic" w:eastAsia="Times New Roman" w:hAnsi="Simplified Arabic" w:cs="Simplified Arabic"/>
          <w:color w:val="000000" w:themeColor="text1"/>
          <w:kern w:val="0"/>
          <w:sz w:val="28"/>
          <w:szCs w:val="28"/>
          <w14:ligatures w14:val="none"/>
        </w:rPr>
        <w:t xml:space="preserve"> Kahrovi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&amp; Avdovi</w:t>
      </w:r>
      <w:r w:rsidRPr="0028306F">
        <w:rPr>
          <w:rFonts w:ascii="Cambria" w:eastAsia="Times New Roman" w:hAnsi="Cambria" w:cs="Cambria"/>
          <w:color w:val="000000" w:themeColor="text1"/>
          <w:kern w:val="0"/>
          <w:sz w:val="28"/>
          <w:szCs w:val="28"/>
          <w14:ligatures w14:val="none"/>
        </w:rPr>
        <w:t>ć</w:t>
      </w:r>
      <w:r w:rsidRPr="0028306F">
        <w:rPr>
          <w:rFonts w:ascii="Simplified Arabic" w:eastAsia="Times New Roman" w:hAnsi="Simplified Arabic" w:cs="Simplified Arabic"/>
          <w:color w:val="000000" w:themeColor="text1"/>
          <w:kern w:val="0"/>
          <w:sz w:val="28"/>
          <w:szCs w:val="28"/>
          <w14:ligatures w14:val="none"/>
        </w:rPr>
        <w:t xml:space="preserve"> (2023) </w:t>
      </w:r>
      <w:r w:rsidRPr="0028306F">
        <w:rPr>
          <w:rFonts w:ascii="Simplified Arabic" w:eastAsia="Times New Roman" w:hAnsi="Simplified Arabic" w:cs="Simplified Arabic"/>
          <w:color w:val="000000" w:themeColor="text1"/>
          <w:kern w:val="0"/>
          <w:sz w:val="28"/>
          <w:szCs w:val="28"/>
          <w:rtl/>
          <w14:ligatures w14:val="none"/>
        </w:rPr>
        <w:t>أن التقنيات الرقمية عموماً تُشكّل عاملاً محورياً في إعادة تشكيل كفاءة الأداء التشغيلي في العصر الحديث</w:t>
      </w:r>
      <w:r w:rsidRPr="0028306F">
        <w:rPr>
          <w:rFonts w:ascii="Simplified Arabic" w:eastAsia="Times New Roman" w:hAnsi="Simplified Arabic" w:cs="Simplified Arabic"/>
          <w:color w:val="000000" w:themeColor="text1"/>
          <w:kern w:val="0"/>
          <w:sz w:val="28"/>
          <w:szCs w:val="28"/>
          <w14:ligatures w14:val="none"/>
        </w:rPr>
        <w:t>.</w:t>
      </w:r>
    </w:p>
    <w:p w14:paraId="3D844C98" w14:textId="5E290E15" w:rsidR="0097108D" w:rsidRPr="0028306F" w:rsidRDefault="00957DEF" w:rsidP="000D034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278050"/>
      <w:r w:rsidRPr="0028306F">
        <w:rPr>
          <w:rFonts w:ascii="Simplified Arabic" w:eastAsia="Times New Roman" w:hAnsi="Simplified Arabic" w:cs="Simplified Arabic" w:hint="cs"/>
          <w:b/>
          <w:bCs/>
          <w:color w:val="000000" w:themeColor="text1"/>
          <w:kern w:val="0"/>
          <w:sz w:val="32"/>
          <w:szCs w:val="32"/>
          <w:rtl/>
          <w14:ligatures w14:val="none"/>
        </w:rPr>
        <w:t xml:space="preserve">8.2.2 </w:t>
      </w:r>
      <w:r w:rsidR="0097108D" w:rsidRPr="0028306F">
        <w:rPr>
          <w:rFonts w:ascii="Simplified Arabic" w:eastAsia="Times New Roman" w:hAnsi="Simplified Arabic" w:cs="Simplified Arabic"/>
          <w:b/>
          <w:bCs/>
          <w:color w:val="000000" w:themeColor="text1"/>
          <w:kern w:val="0"/>
          <w:sz w:val="32"/>
          <w:szCs w:val="32"/>
          <w:rtl/>
          <w14:ligatures w14:val="none"/>
        </w:rPr>
        <w:t>التحديات التي تواجه تحسين كفاءة الأداء التشغيلي</w:t>
      </w:r>
      <w:bookmarkEnd w:id="53"/>
    </w:p>
    <w:p w14:paraId="177B493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يواجه سعي المؤسسات نحو تحسين كفاءة أدائها التشغيلي جملة من التحديات التي تتطلب معالجة استراتيجية. ويشير مجلي وحسن وحميدة (2023) إلى أن من أبرز هذه التحديات: تعقيد العمليات وتشعبها، وصعوبة تحقيق التكامل بين الوحدات المختلفة، وارتفاع تكاليف تبني التقنيات الحديثة، ومقاومة العاملين للتغيير</w:t>
      </w:r>
      <w:r w:rsidRPr="0028306F">
        <w:rPr>
          <w:rFonts w:ascii="Simplified Arabic" w:eastAsia="Times New Roman" w:hAnsi="Simplified Arabic" w:cs="Simplified Arabic"/>
          <w:color w:val="000000" w:themeColor="text1"/>
          <w:kern w:val="0"/>
          <w:sz w:val="28"/>
          <w:szCs w:val="28"/>
          <w14:ligatures w14:val="none"/>
        </w:rPr>
        <w:t>.</w:t>
      </w:r>
    </w:p>
    <w:p w14:paraId="6FB3E52B"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ويوضح القاضي وعصفور وعلي (2023) أن هناك تحديات تتعلق بإدارة الموارد وتحقيق التوازن بين متطلبات الكفاءة واعتبارات الفاعلية، إذ إن التركيز المفرط على تخفيض التكاليف قد يُضعف قدرة المؤسسة على الاستجابة للمتغيرات. ويُبرز شلباية ودروزة (2025) تحديات تتصل بإدارة سلاسل التوريد في بيئات متقلبة، وضمان مرونتها في مواجهة الاضطرابات</w:t>
      </w:r>
      <w:r w:rsidRPr="0028306F">
        <w:rPr>
          <w:rFonts w:ascii="Simplified Arabic" w:eastAsia="Times New Roman" w:hAnsi="Simplified Arabic" w:cs="Simplified Arabic"/>
          <w:color w:val="000000" w:themeColor="text1"/>
          <w:kern w:val="0"/>
          <w:sz w:val="28"/>
          <w:szCs w:val="28"/>
          <w14:ligatures w14:val="none"/>
        </w:rPr>
        <w:t>.</w:t>
      </w:r>
    </w:p>
    <w:p w14:paraId="636B92F0"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ويُضيف محمد وآدم وأحمد وآخرون (2026) تحديات تتصل بتصميم بيئة رقابية فاعلة تحقق التوازن بين الضبط والمرونة، وضمان استمرارية التحسين دون إثقال العمليات بأعباء إجرائية زائدة. ومن جانب آخر، يُشير</w:t>
      </w:r>
      <w:r w:rsidRPr="0028306F">
        <w:rPr>
          <w:rFonts w:ascii="Simplified Arabic" w:eastAsia="Times New Roman" w:hAnsi="Simplified Arabic" w:cs="Simplified Arabic"/>
          <w:color w:val="000000" w:themeColor="text1"/>
          <w:kern w:val="0"/>
          <w:sz w:val="28"/>
          <w:szCs w:val="28"/>
          <w14:ligatures w14:val="none"/>
        </w:rPr>
        <w:t xml:space="preserve"> Saleh et al. (2025) </w:t>
      </w:r>
      <w:r w:rsidRPr="0028306F">
        <w:rPr>
          <w:rFonts w:ascii="Simplified Arabic" w:eastAsia="Times New Roman" w:hAnsi="Simplified Arabic" w:cs="Simplified Arabic"/>
          <w:color w:val="000000" w:themeColor="text1"/>
          <w:kern w:val="0"/>
          <w:sz w:val="28"/>
          <w:szCs w:val="28"/>
          <w:rtl/>
          <w14:ligatures w14:val="none"/>
        </w:rPr>
        <w:t>إلى أن التحديات في القطاع المصرفي تتضمن مواكبة التحولات السريعة في توقعات العملاء، والتعامل مع المنافسة من شركات التكنولوجيا المالية، وضمان أمن البيانات في ظل التوسع الرقمي</w:t>
      </w:r>
      <w:r w:rsidRPr="0028306F">
        <w:rPr>
          <w:rFonts w:ascii="Simplified Arabic" w:eastAsia="Times New Roman" w:hAnsi="Simplified Arabic" w:cs="Simplified Arabic"/>
          <w:color w:val="000000" w:themeColor="text1"/>
          <w:kern w:val="0"/>
          <w:sz w:val="28"/>
          <w:szCs w:val="28"/>
          <w14:ligatures w14:val="none"/>
        </w:rPr>
        <w:t>.</w:t>
      </w:r>
    </w:p>
    <w:p w14:paraId="30F0E5D1"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ويرى الباحث أن التغلب على هذه التحديات يستوجب رؤية متكاملة تجمع بين الاستثمار في التقنيات الرقمية، وتطوير الكفاءات البشرية، وتصميم عمليات مرنة، وبناء ثقافة تنظيمية داعمة للتحسين المستمر، وهو ما يُبرر المسعى البحثي الحالي لدراسة أثر التقنيات الرقمية في تحقيق كفاءة الأداء التشغيلي في بنك</w:t>
      </w:r>
      <w:r w:rsidRPr="0028306F">
        <w:rPr>
          <w:rFonts w:ascii="Simplified Arabic" w:eastAsia="Times New Roman" w:hAnsi="Simplified Arabic" w:cs="Simplified Arabic"/>
          <w:color w:val="000000" w:themeColor="text1"/>
          <w:kern w:val="0"/>
          <w:sz w:val="28"/>
          <w:szCs w:val="28"/>
          <w14:ligatures w14:val="none"/>
        </w:rPr>
        <w:t xml:space="preserve"> STC Bank.</w:t>
      </w:r>
    </w:p>
    <w:p w14:paraId="24AD5A98" w14:textId="65571E4D" w:rsidR="0097108D" w:rsidRPr="0028306F" w:rsidRDefault="000D034E" w:rsidP="000D034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278051"/>
      <w:r w:rsidRPr="0028306F">
        <w:rPr>
          <w:rFonts w:ascii="Simplified Arabic" w:eastAsia="Times New Roman" w:hAnsi="Simplified Arabic" w:cs="Simplified Arabic" w:hint="cs"/>
          <w:b/>
          <w:bCs/>
          <w:color w:val="000000" w:themeColor="text1"/>
          <w:kern w:val="0"/>
          <w:sz w:val="32"/>
          <w:szCs w:val="32"/>
          <w:rtl/>
          <w14:ligatures w14:val="none"/>
        </w:rPr>
        <w:t xml:space="preserve">9.2.2 </w:t>
      </w:r>
      <w:r w:rsidR="0097108D" w:rsidRPr="0028306F">
        <w:rPr>
          <w:rFonts w:ascii="Simplified Arabic" w:eastAsia="Times New Roman" w:hAnsi="Simplified Arabic" w:cs="Simplified Arabic"/>
          <w:b/>
          <w:bCs/>
          <w:color w:val="000000" w:themeColor="text1"/>
          <w:kern w:val="0"/>
          <w:sz w:val="32"/>
          <w:szCs w:val="32"/>
          <w:rtl/>
          <w14:ligatures w14:val="none"/>
        </w:rPr>
        <w:t>زوايا نظرية معاصرة في كفاءة الأداء التشغيلي</w:t>
      </w:r>
      <w:bookmarkEnd w:id="54"/>
    </w:p>
    <w:p w14:paraId="297940A1"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تناول الباحثون كفاءة الأداء التشغيلي من زوايا متعددة تعكس ثراء المفهوم وتنوع مداخل معالجته. فقد تناول بوكا والعلي (2020) هذا المفهوم من منظور التدقيق الداخلي، معتمدين على منهج ميداني في الشركات المساهمة، ومتناولين متغيرات تتصل بأنشطة التدقيق الداخلي بوصفها عاملاً مؤثراً في كفاءة الأداء التشغيلي، وهو ما يُقدّم للدراسة الحالية زاوية رقابية يمكن الاستفادة منها في بناء الإطار المفاهيمي</w:t>
      </w:r>
      <w:r w:rsidRPr="0028306F">
        <w:rPr>
          <w:rFonts w:ascii="Simplified Arabic" w:eastAsia="Times New Roman" w:hAnsi="Simplified Arabic" w:cs="Simplified Arabic"/>
          <w:color w:val="000000" w:themeColor="text1"/>
          <w:kern w:val="0"/>
          <w:sz w:val="28"/>
          <w:szCs w:val="28"/>
          <w14:ligatures w14:val="none"/>
        </w:rPr>
        <w:t>.</w:t>
      </w:r>
    </w:p>
    <w:p w14:paraId="2BB117F0"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وتناول عبدالعزيز (2021) كفاءة الأداء التشغيلي من منظور استراتيجيات الإدارة اللوجستية في قطاع الصناعات الغذائية، مسلطاً الضوء على متغيرات تتصل بإدارة التدفقات المادية والمعلوماتية، ومقدماً مؤشرات لقياس كفاءة الأداء تشمل التكلفة والزمن والجودة، وهو ما يُثري الإطار المرجعي للدراسة الحالية</w:t>
      </w:r>
      <w:r w:rsidRPr="0028306F">
        <w:rPr>
          <w:rFonts w:ascii="Simplified Arabic" w:eastAsia="Times New Roman" w:hAnsi="Simplified Arabic" w:cs="Simplified Arabic"/>
          <w:color w:val="000000" w:themeColor="text1"/>
          <w:kern w:val="0"/>
          <w:sz w:val="28"/>
          <w:szCs w:val="28"/>
          <w14:ligatures w14:val="none"/>
        </w:rPr>
        <w:t>.</w:t>
      </w:r>
    </w:p>
    <w:p w14:paraId="43F0158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وتناول توفيق (2024) كفاءة الأداء التشغيلي من منظور القدرات اللوجستية الخلفية، معتمداً على منهج تطبيقي في الشركات الصناعية بالسوق المصري، ومتناولاً متغيرات تتصل بالقدرات اللوجستية بوصفها متغيراً وسيطاً، وهو ما يُقدّم للدراسة الحالية منظوراً منهجياً في تحليل العلاقات بين المتغيرات</w:t>
      </w:r>
      <w:r w:rsidRPr="0028306F">
        <w:rPr>
          <w:rFonts w:ascii="Simplified Arabic" w:eastAsia="Times New Roman" w:hAnsi="Simplified Arabic" w:cs="Simplified Arabic"/>
          <w:color w:val="000000" w:themeColor="text1"/>
          <w:kern w:val="0"/>
          <w:sz w:val="28"/>
          <w:szCs w:val="28"/>
          <w14:ligatures w14:val="none"/>
        </w:rPr>
        <w:t>.</w:t>
      </w:r>
    </w:p>
    <w:p w14:paraId="6C778103"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lastRenderedPageBreak/>
        <w:t>كما تناول ماضي ولطيف (2023) الأداء التشغيلي من منظور تكنولوجيا المعلومات وذكاء الأعمال، معتمدين على منهج تطبيقي في الشركة المصرية للاتصالات، ومتناولين متغيرات تتصل بقدرات نظم المعلومات وذكاء الأعمال، وهو ما يُقدّم للدراسة الحالية إطاراً مرجعياً في ربط التقنيات الرقمية بكفاءة الأداء</w:t>
      </w:r>
      <w:r w:rsidRPr="0028306F">
        <w:rPr>
          <w:rFonts w:ascii="Simplified Arabic" w:eastAsia="Times New Roman" w:hAnsi="Simplified Arabic" w:cs="Simplified Arabic"/>
          <w:color w:val="000000" w:themeColor="text1"/>
          <w:kern w:val="0"/>
          <w:sz w:val="28"/>
          <w:szCs w:val="28"/>
          <w14:ligatures w14:val="none"/>
        </w:rPr>
        <w:t>.</w:t>
      </w:r>
    </w:p>
    <w:p w14:paraId="3F9D322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وتناول القاضي وعصفور وعلي (2023) الأداء التشغيلي من منظور إدارة المخزون الديناميكي في قطاع الأدوية، مسلطاً الضوء على متغيرات تتصل بإدارة المخزون بوصفها عاملاً محدداً لكفاءة الأداء، وهو ما يُقدّم للدراسة الحالية زاوية تحليلية تتصل بإدارة الموارد</w:t>
      </w:r>
      <w:r w:rsidRPr="0028306F">
        <w:rPr>
          <w:rFonts w:ascii="Simplified Arabic" w:eastAsia="Times New Roman" w:hAnsi="Simplified Arabic" w:cs="Simplified Arabic"/>
          <w:color w:val="000000" w:themeColor="text1"/>
          <w:kern w:val="0"/>
          <w:sz w:val="28"/>
          <w:szCs w:val="28"/>
          <w14:ligatures w14:val="none"/>
        </w:rPr>
        <w:t>.</w:t>
      </w:r>
    </w:p>
    <w:p w14:paraId="0C9A92FC" w14:textId="77777777" w:rsidR="0097108D" w:rsidRPr="0028306F" w:rsidRDefault="0097108D" w:rsidP="007C525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306F">
        <w:rPr>
          <w:rFonts w:ascii="Simplified Arabic" w:eastAsia="Times New Roman" w:hAnsi="Simplified Arabic" w:cs="Simplified Arabic"/>
          <w:color w:val="000000" w:themeColor="text1"/>
          <w:kern w:val="0"/>
          <w:sz w:val="28"/>
          <w:szCs w:val="28"/>
          <w:rtl/>
          <w14:ligatures w14:val="none"/>
        </w:rPr>
        <w:t>وتناول</w:t>
      </w:r>
      <w:r w:rsidRPr="0028306F">
        <w:rPr>
          <w:rFonts w:ascii="Simplified Arabic" w:eastAsia="Times New Roman" w:hAnsi="Simplified Arabic" w:cs="Simplified Arabic"/>
          <w:color w:val="000000" w:themeColor="text1"/>
          <w:kern w:val="0"/>
          <w:sz w:val="28"/>
          <w:szCs w:val="28"/>
          <w14:ligatures w14:val="none"/>
        </w:rPr>
        <w:t xml:space="preserve"> Yu, Wang &amp; Moon (2022) </w:t>
      </w:r>
      <w:r w:rsidRPr="0028306F">
        <w:rPr>
          <w:rFonts w:ascii="Simplified Arabic" w:eastAsia="Times New Roman" w:hAnsi="Simplified Arabic" w:cs="Simplified Arabic"/>
          <w:color w:val="000000" w:themeColor="text1"/>
          <w:kern w:val="0"/>
          <w:sz w:val="28"/>
          <w:szCs w:val="28"/>
          <w:rtl/>
          <w14:ligatures w14:val="none"/>
        </w:rPr>
        <w:t>الأداء التشغيلي من منظور قدرات التحول الرقمي، معتمدين على متغيرات تتصل بالقدرات الرقمية للمؤسسة وأثرها على مخرجات الأداء، وهو ما يُقدّم للدراسة الحالية إطاراً نظرياً مباشراً يخدم أهدافها. ومن جانب آخر، تناول</w:t>
      </w:r>
      <w:r w:rsidRPr="0028306F">
        <w:rPr>
          <w:rFonts w:ascii="Simplified Arabic" w:eastAsia="Times New Roman" w:hAnsi="Simplified Arabic" w:cs="Simplified Arabic"/>
          <w:color w:val="000000" w:themeColor="text1"/>
          <w:kern w:val="0"/>
          <w:sz w:val="28"/>
          <w:szCs w:val="28"/>
          <w14:ligatures w14:val="none"/>
        </w:rPr>
        <w:t xml:space="preserve"> Seun et al. (2023) </w:t>
      </w:r>
      <w:r w:rsidRPr="0028306F">
        <w:rPr>
          <w:rFonts w:ascii="Simplified Arabic" w:eastAsia="Times New Roman" w:hAnsi="Simplified Arabic" w:cs="Simplified Arabic"/>
          <w:color w:val="000000" w:themeColor="text1"/>
          <w:kern w:val="0"/>
          <w:sz w:val="28"/>
          <w:szCs w:val="28"/>
          <w:rtl/>
          <w14:ligatures w14:val="none"/>
        </w:rPr>
        <w:t>الأداء التشغيلي من منظور نظم المعلومات، مقدّمين تحليلاً شاملاً لمتغيرات تتصل بجودة نظم المعلومات وأثرها على كفاءة العمليات، وهو ما يُثري الإطار المرجعي للدراسة الحالية بأبعاد تقنية معاصرة</w:t>
      </w:r>
      <w:r w:rsidRPr="0028306F">
        <w:rPr>
          <w:rFonts w:ascii="Simplified Arabic" w:eastAsia="Times New Roman" w:hAnsi="Simplified Arabic" w:cs="Simplified Arabic"/>
          <w:color w:val="000000" w:themeColor="text1"/>
          <w:kern w:val="0"/>
          <w:sz w:val="28"/>
          <w:szCs w:val="28"/>
          <w14:ligatures w14:val="none"/>
        </w:rPr>
        <w:t>.</w:t>
      </w:r>
    </w:p>
    <w:p w14:paraId="17285BE6" w14:textId="12EFF148" w:rsidR="0028306F" w:rsidRPr="0028306F" w:rsidRDefault="000D034E" w:rsidP="005D3FA9">
      <w:pPr>
        <w:jc w:val="center"/>
        <w:outlineLvl w:val="0"/>
        <w:rPr>
          <w:rFonts w:ascii="Simplified Arabic" w:hAnsi="Simplified Arabic" w:cs="Simplified Arabic"/>
          <w:b/>
          <w:bCs/>
          <w:color w:val="000000" w:themeColor="text1"/>
          <w:szCs w:val="28"/>
          <w:rtl/>
        </w:rPr>
        <w:sectPr w:rsidR="0028306F" w:rsidRPr="0028306F" w:rsidSect="00957DEF">
          <w:footerReference w:type="default" r:id="rId10"/>
          <w:pgSz w:w="11906" w:h="16838" w:code="9"/>
          <w:pgMar w:top="1134" w:right="1701" w:bottom="1134" w:left="1134" w:header="720" w:footer="720" w:gutter="0"/>
          <w:pgNumType w:start="1"/>
          <w:cols w:space="708"/>
          <w:bidi/>
          <w:rtlGutter/>
          <w:docGrid w:linePitch="360"/>
        </w:sectPr>
      </w:pPr>
      <w:r w:rsidRPr="0028306F">
        <w:rPr>
          <w:rFonts w:ascii="Simplified Arabic" w:eastAsia="Times New Roman" w:hAnsi="Simplified Arabic" w:cs="Simplified Arabic"/>
          <w:b/>
          <w:bCs/>
          <w:color w:val="000000" w:themeColor="text1"/>
          <w:kern w:val="0"/>
          <w:sz w:val="40"/>
          <w:szCs w:val="40"/>
          <w:rtl/>
          <w14:ligatures w14:val="none"/>
        </w:rPr>
        <w:br w:type="page"/>
      </w:r>
      <w:bookmarkStart w:id="55" w:name="_GoBack"/>
      <w:bookmarkEnd w:id="24"/>
      <w:bookmarkEnd w:id="55"/>
    </w:p>
    <w:p w14:paraId="29D4231B" w14:textId="71AF7253" w:rsidR="0081623B" w:rsidRPr="0028306F" w:rsidRDefault="00E27D3B" w:rsidP="007C525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306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669F7AC">
            <wp:simplePos x="0" y="0"/>
            <wp:positionH relativeFrom="column">
              <wp:posOffset>4110990</wp:posOffset>
            </wp:positionH>
            <wp:positionV relativeFrom="paragraph">
              <wp:posOffset>0</wp:posOffset>
            </wp:positionV>
            <wp:extent cx="1529715" cy="1416685"/>
            <wp:effectExtent l="0" t="0" r="0" b="0"/>
            <wp:wrapTight wrapText="bothSides">
              <wp:wrapPolygon edited="0">
                <wp:start x="0" y="0"/>
                <wp:lineTo x="0" y="21203"/>
                <wp:lineTo x="21250" y="21203"/>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9715" cy="1416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8306F">
        <w:rPr>
          <w:rFonts w:asciiTheme="majorBidi" w:eastAsia="Calibri" w:hAnsiTheme="majorBidi" w:cstheme="majorBidi"/>
          <w:b/>
          <w:bCs/>
          <w:color w:val="000000" w:themeColor="text1"/>
          <w:kern w:val="0"/>
          <w:sz w:val="32"/>
          <w:szCs w:val="32"/>
          <w:lang w:bidi="ar-EG"/>
          <w14:ligatures w14:val="none"/>
        </w:rPr>
        <w:t>Mid</w:t>
      </w:r>
      <w:r w:rsidR="000D353F" w:rsidRPr="0028306F">
        <w:rPr>
          <w:rFonts w:asciiTheme="majorBidi" w:eastAsia="Calibri" w:hAnsiTheme="majorBidi" w:cstheme="majorBidi"/>
          <w:b/>
          <w:bCs/>
          <w:color w:val="000000" w:themeColor="text1"/>
          <w:kern w:val="0"/>
          <w:sz w:val="32"/>
          <w:szCs w:val="32"/>
          <w:lang w:bidi="ar-EG"/>
          <w14:ligatures w14:val="none"/>
        </w:rPr>
        <w:t xml:space="preserve"> </w:t>
      </w:r>
      <w:r w:rsidR="0081623B" w:rsidRPr="0028306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8306F" w:rsidRDefault="0081623B" w:rsidP="007C525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306F">
        <w:rPr>
          <w:rFonts w:asciiTheme="majorBidi" w:eastAsia="Calibri" w:hAnsiTheme="majorBidi" w:cstheme="majorBidi"/>
          <w:b/>
          <w:bCs/>
          <w:color w:val="000000" w:themeColor="text1"/>
          <w:kern w:val="0"/>
          <w:sz w:val="32"/>
          <w:szCs w:val="32"/>
          <w:lang w:bidi="ar-EG"/>
          <w14:ligatures w14:val="none"/>
        </w:rPr>
        <w:t>College of Management</w:t>
      </w:r>
    </w:p>
    <w:p w14:paraId="0479A04F" w14:textId="245AAF34" w:rsidR="0081623B" w:rsidRPr="0028306F" w:rsidRDefault="00857739" w:rsidP="0028306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8306F">
        <w:rPr>
          <w:rFonts w:asciiTheme="majorBidi" w:eastAsia="Calibri" w:hAnsiTheme="majorBidi" w:cstheme="majorBidi"/>
          <w:b/>
          <w:bCs/>
          <w:color w:val="000000" w:themeColor="text1"/>
          <w:kern w:val="0"/>
          <w:sz w:val="32"/>
          <w:szCs w:val="32"/>
          <w:lang w:bidi="ar-EG"/>
          <w14:ligatures w14:val="none"/>
        </w:rPr>
        <w:t xml:space="preserve">Department of </w:t>
      </w:r>
      <w:r w:rsidR="0028306F" w:rsidRPr="0028306F">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28306F" w:rsidRDefault="00E27D3B" w:rsidP="007C525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43E810A" w14:textId="77777777" w:rsidR="00E1067D" w:rsidRPr="0028306F" w:rsidRDefault="00E1067D" w:rsidP="002830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8306F">
        <w:rPr>
          <w:rFonts w:asciiTheme="majorBidi" w:eastAsia="Calibri" w:hAnsiTheme="majorBidi" w:cstheme="majorBidi"/>
          <w:b/>
          <w:bCs/>
          <w:color w:val="000000" w:themeColor="text1"/>
          <w:kern w:val="0"/>
          <w:sz w:val="40"/>
          <w:szCs w:val="40"/>
          <w:lang w:bidi="ar-EG"/>
          <w14:ligatures w14:val="none"/>
        </w:rPr>
        <w:t>The Impact of Digital Technology Application on Operational Performance Efficiency in Digital Banks – A Field Study on STC Bank</w:t>
      </w:r>
    </w:p>
    <w:p w14:paraId="52BCD4DC" w14:textId="77777777" w:rsidR="0028306F" w:rsidRPr="0028306F" w:rsidRDefault="0028306F" w:rsidP="002830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24532F5F" w14:textId="5A154E24" w:rsidR="000D353F" w:rsidRPr="0028306F" w:rsidRDefault="000D353F" w:rsidP="0028306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306F">
        <w:rPr>
          <w:rFonts w:asciiTheme="majorBidi" w:eastAsia="Calibri" w:hAnsiTheme="majorBidi" w:cstheme="majorBidi"/>
          <w:b/>
          <w:bCs/>
          <w:color w:val="000000" w:themeColor="text1"/>
          <w:kern w:val="0"/>
          <w:sz w:val="36"/>
          <w:szCs w:val="36"/>
          <w:lang w:bidi="ar-EG"/>
          <w14:ligatures w14:val="none"/>
        </w:rPr>
        <w:t>Prepared by:</w:t>
      </w:r>
    </w:p>
    <w:p w14:paraId="1462C18C" w14:textId="1C9DBF09" w:rsidR="00373873" w:rsidRPr="0028306F" w:rsidRDefault="00373873" w:rsidP="002830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8306F">
        <w:rPr>
          <w:rFonts w:asciiTheme="majorBidi" w:eastAsia="Calibri" w:hAnsiTheme="majorBidi" w:cstheme="majorBidi"/>
          <w:color w:val="000000" w:themeColor="text1"/>
          <w:kern w:val="0"/>
          <w:sz w:val="36"/>
          <w:szCs w:val="36"/>
          <w:lang w:bidi="ar-EG"/>
          <w14:ligatures w14:val="none"/>
        </w:rPr>
        <w:t>Yazeed Ibrahim Al-Duwairij</w:t>
      </w:r>
    </w:p>
    <w:p w14:paraId="616F5A0C" w14:textId="23B61DB0" w:rsidR="00373873" w:rsidRPr="0028306F" w:rsidRDefault="00373873" w:rsidP="002830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8306F">
        <w:rPr>
          <w:rFonts w:asciiTheme="majorBidi" w:eastAsia="Calibri" w:hAnsiTheme="majorBidi" w:cstheme="majorBidi"/>
          <w:color w:val="000000" w:themeColor="text1"/>
          <w:kern w:val="0"/>
          <w:sz w:val="36"/>
          <w:szCs w:val="36"/>
          <w:lang w:bidi="ar-EG"/>
          <w14:ligatures w14:val="none"/>
        </w:rPr>
        <w:t>253000374</w:t>
      </w:r>
    </w:p>
    <w:p w14:paraId="03CF7817" w14:textId="77777777" w:rsidR="0028306F" w:rsidRPr="0028306F" w:rsidRDefault="0028306F" w:rsidP="002830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8306F" w:rsidRPr="0028306F" w14:paraId="0BD7861C" w14:textId="77777777" w:rsidTr="00F47B72">
        <w:tc>
          <w:tcPr>
            <w:tcW w:w="4530" w:type="dxa"/>
          </w:tcPr>
          <w:p w14:paraId="05FCF1F4" w14:textId="77777777" w:rsidR="0028306F" w:rsidRPr="0028306F" w:rsidRDefault="0028306F" w:rsidP="00F47B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306F">
              <w:rPr>
                <w:rFonts w:asciiTheme="majorBidi" w:eastAsia="Calibri" w:hAnsiTheme="majorBidi" w:cstheme="majorBidi"/>
                <w:b/>
                <w:bCs/>
                <w:color w:val="000000" w:themeColor="text1"/>
                <w:kern w:val="0"/>
                <w:sz w:val="36"/>
                <w:szCs w:val="36"/>
                <w:lang w:bidi="ar-EG"/>
                <w14:ligatures w14:val="none"/>
              </w:rPr>
              <w:t>Main supervisor</w:t>
            </w:r>
            <w:r w:rsidRPr="0028306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3DACC2C" w14:textId="77777777" w:rsidR="0028306F" w:rsidRPr="0028306F" w:rsidRDefault="0028306F" w:rsidP="00F47B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306F">
              <w:rPr>
                <w:rFonts w:asciiTheme="majorBidi" w:eastAsia="Calibri" w:hAnsiTheme="majorBidi" w:cstheme="majorBidi"/>
                <w:b/>
                <w:bCs/>
                <w:color w:val="000000" w:themeColor="text1"/>
                <w:kern w:val="0"/>
                <w:sz w:val="36"/>
                <w:szCs w:val="36"/>
                <w:lang w:bidi="ar-EG"/>
                <w14:ligatures w14:val="none"/>
              </w:rPr>
              <w:t>Second supervisor</w:t>
            </w:r>
            <w:r w:rsidRPr="0028306F">
              <w:rPr>
                <w:rFonts w:asciiTheme="majorBidi" w:eastAsia="Calibri" w:hAnsiTheme="majorBidi" w:cstheme="majorBidi"/>
                <w:b/>
                <w:bCs/>
                <w:color w:val="000000" w:themeColor="text1"/>
                <w:kern w:val="0"/>
                <w:sz w:val="36"/>
                <w:szCs w:val="36"/>
                <w:rtl/>
                <w:lang w:bidi="ar-EG"/>
                <w14:ligatures w14:val="none"/>
              </w:rPr>
              <w:t>/</w:t>
            </w:r>
          </w:p>
        </w:tc>
      </w:tr>
      <w:tr w:rsidR="0028306F" w:rsidRPr="0028306F" w14:paraId="6D6493D5" w14:textId="77777777" w:rsidTr="00F47B72">
        <w:tc>
          <w:tcPr>
            <w:tcW w:w="4530" w:type="dxa"/>
          </w:tcPr>
          <w:p w14:paraId="664096A5" w14:textId="77777777" w:rsidR="0028306F" w:rsidRPr="0028306F" w:rsidRDefault="0028306F" w:rsidP="00F47B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306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6E013CD" w14:textId="77777777" w:rsidR="0028306F" w:rsidRPr="0028306F" w:rsidRDefault="0028306F" w:rsidP="00F47B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306F">
              <w:rPr>
                <w:rFonts w:asciiTheme="majorBidi" w:eastAsia="Calibri" w:hAnsiTheme="majorBidi" w:cstheme="majorBidi"/>
                <w:color w:val="000000" w:themeColor="text1"/>
                <w:kern w:val="0"/>
                <w:sz w:val="36"/>
                <w:szCs w:val="36"/>
                <w:lang w:bidi="ar-EG"/>
                <w14:ligatures w14:val="none"/>
              </w:rPr>
              <w:t>Dr. Fayez Jarad</w:t>
            </w:r>
          </w:p>
        </w:tc>
      </w:tr>
    </w:tbl>
    <w:p w14:paraId="468855F4" w14:textId="77777777" w:rsidR="0028306F" w:rsidRPr="0028306F" w:rsidRDefault="0028306F" w:rsidP="002830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775649FA" w14:textId="77777777" w:rsidR="0028306F" w:rsidRPr="0028306F" w:rsidRDefault="0028306F" w:rsidP="0028306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8306F">
        <w:rPr>
          <w:rFonts w:asciiTheme="majorBidi" w:eastAsia="Calibri" w:hAnsiTheme="majorBidi" w:cstheme="majorBidi"/>
          <w:color w:val="000000" w:themeColor="text1"/>
          <w:kern w:val="0"/>
          <w:sz w:val="36"/>
          <w:szCs w:val="36"/>
          <w:rtl/>
          <w:lang w:bidi="ar-EG"/>
          <w14:ligatures w14:val="none"/>
        </w:rPr>
        <w:t>1448 – 2026</w:t>
      </w:r>
    </w:p>
    <w:p w14:paraId="493EB6F0" w14:textId="77777777" w:rsidR="0028306F" w:rsidRPr="0028306F" w:rsidRDefault="0028306F" w:rsidP="0028306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037E9441" w14:textId="77777777" w:rsidR="002F16A4" w:rsidRPr="0028306F" w:rsidRDefault="002F16A4" w:rsidP="007C525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D12A448" w14:textId="77777777" w:rsidR="00373873" w:rsidRPr="0028306F" w:rsidRDefault="00373873" w:rsidP="007C525E">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373873" w:rsidRPr="0028306F" w:rsidSect="00957DE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3FC51" w14:textId="77777777" w:rsidR="00CE14EF" w:rsidRDefault="00CE14EF" w:rsidP="009125CE">
      <w:pPr>
        <w:spacing w:after="0" w:line="240" w:lineRule="auto"/>
      </w:pPr>
      <w:r>
        <w:separator/>
      </w:r>
    </w:p>
  </w:endnote>
  <w:endnote w:type="continuationSeparator" w:id="0">
    <w:p w14:paraId="1A50FC24" w14:textId="77777777" w:rsidR="00CE14EF" w:rsidRDefault="00CE14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57AB6B15" w:rsidR="000D034E" w:rsidRPr="007C525E" w:rsidRDefault="000D034E" w:rsidP="007C525E">
        <w:pPr>
          <w:pStyle w:val="Footer"/>
          <w:tabs>
            <w:tab w:val="left" w:pos="4451"/>
            <w:tab w:val="center" w:pos="4535"/>
          </w:tabs>
          <w:rPr>
            <w:rFonts w:ascii="Simplified Arabic" w:hAnsi="Simplified Arabic" w:cs="Simplified Arabic"/>
            <w:b/>
            <w:bCs/>
            <w:sz w:val="24"/>
            <w:szCs w:val="24"/>
          </w:rPr>
        </w:pPr>
        <w:r w:rsidRPr="007C525E">
          <w:rPr>
            <w:rFonts w:ascii="Simplified Arabic" w:hAnsi="Simplified Arabic" w:cs="Simplified Arabic"/>
            <w:b/>
            <w:bCs/>
            <w:sz w:val="24"/>
            <w:szCs w:val="24"/>
            <w:rtl/>
          </w:rPr>
          <w:tab/>
        </w:r>
        <w:r w:rsidRPr="007C525E">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118408104"/>
      <w:docPartObj>
        <w:docPartGallery w:val="Page Numbers (Bottom of Page)"/>
        <w:docPartUnique/>
      </w:docPartObj>
    </w:sdtPr>
    <w:sdtEndPr>
      <w:rPr>
        <w:noProof/>
      </w:rPr>
    </w:sdtEndPr>
    <w:sdtContent>
      <w:p w14:paraId="61B7126D" w14:textId="77777777" w:rsidR="000D034E" w:rsidRPr="007C525E" w:rsidRDefault="000D034E" w:rsidP="007C525E">
        <w:pPr>
          <w:pStyle w:val="Footer"/>
          <w:tabs>
            <w:tab w:val="left" w:pos="4451"/>
            <w:tab w:val="center" w:pos="4535"/>
          </w:tabs>
          <w:rPr>
            <w:rFonts w:ascii="Simplified Arabic" w:hAnsi="Simplified Arabic" w:cs="Simplified Arabic"/>
            <w:b/>
            <w:bCs/>
            <w:sz w:val="24"/>
            <w:szCs w:val="24"/>
          </w:rPr>
        </w:pPr>
        <w:r w:rsidRPr="007C525E">
          <w:rPr>
            <w:rFonts w:ascii="Simplified Arabic" w:hAnsi="Simplified Arabic" w:cs="Simplified Arabic"/>
            <w:b/>
            <w:bCs/>
            <w:sz w:val="24"/>
            <w:szCs w:val="24"/>
            <w:rtl/>
          </w:rPr>
          <w:tab/>
        </w:r>
        <w:r w:rsidRPr="007C525E">
          <w:rPr>
            <w:rFonts w:ascii="Simplified Arabic" w:hAnsi="Simplified Arabic" w:cs="Simplified Arabic"/>
            <w:b/>
            <w:bCs/>
            <w:sz w:val="24"/>
            <w:szCs w:val="24"/>
            <w:rtl/>
          </w:rPr>
          <w:tab/>
        </w:r>
        <w:r w:rsidRPr="007C525E">
          <w:rPr>
            <w:rFonts w:ascii="Simplified Arabic" w:hAnsi="Simplified Arabic" w:cs="Simplified Arabic"/>
            <w:b/>
            <w:bCs/>
            <w:sz w:val="24"/>
            <w:szCs w:val="24"/>
            <w:rtl/>
          </w:rPr>
          <w:tab/>
        </w:r>
        <w:r w:rsidRPr="007C525E">
          <w:rPr>
            <w:rFonts w:ascii="Simplified Arabic" w:hAnsi="Simplified Arabic" w:cs="Simplified Arabic"/>
            <w:b/>
            <w:bCs/>
            <w:sz w:val="24"/>
            <w:szCs w:val="24"/>
          </w:rPr>
          <w:fldChar w:fldCharType="begin"/>
        </w:r>
        <w:r w:rsidRPr="007C525E">
          <w:rPr>
            <w:rFonts w:ascii="Simplified Arabic" w:hAnsi="Simplified Arabic" w:cs="Simplified Arabic"/>
            <w:b/>
            <w:bCs/>
            <w:sz w:val="24"/>
            <w:szCs w:val="24"/>
          </w:rPr>
          <w:instrText xml:space="preserve"> PAGE   \* MERGEFORMAT </w:instrText>
        </w:r>
        <w:r w:rsidRPr="007C525E">
          <w:rPr>
            <w:rFonts w:ascii="Simplified Arabic" w:hAnsi="Simplified Arabic" w:cs="Simplified Arabic"/>
            <w:b/>
            <w:bCs/>
            <w:sz w:val="24"/>
            <w:szCs w:val="24"/>
          </w:rPr>
          <w:fldChar w:fldCharType="separate"/>
        </w:r>
        <w:r w:rsidR="005D3FA9">
          <w:rPr>
            <w:rFonts w:ascii="Simplified Arabic" w:hAnsi="Simplified Arabic" w:cs="Simplified Arabic"/>
            <w:b/>
            <w:bCs/>
            <w:noProof/>
            <w:sz w:val="24"/>
            <w:szCs w:val="24"/>
            <w:rtl/>
          </w:rPr>
          <w:t>39</w:t>
        </w:r>
        <w:r w:rsidRPr="007C525E">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43725007"/>
      <w:docPartObj>
        <w:docPartGallery w:val="Page Numbers (Bottom of Page)"/>
        <w:docPartUnique/>
      </w:docPartObj>
    </w:sdtPr>
    <w:sdtEndPr>
      <w:rPr>
        <w:noProof/>
      </w:rPr>
    </w:sdtEndPr>
    <w:sdtContent>
      <w:p w14:paraId="2BC76D07" w14:textId="1CAE6B3B" w:rsidR="0028306F" w:rsidRPr="007C525E" w:rsidRDefault="0028306F" w:rsidP="0028306F">
        <w:pPr>
          <w:pStyle w:val="Footer"/>
          <w:tabs>
            <w:tab w:val="left" w:pos="4451"/>
            <w:tab w:val="center" w:pos="4535"/>
          </w:tabs>
          <w:rPr>
            <w:rFonts w:ascii="Simplified Arabic" w:hAnsi="Simplified Arabic" w:cs="Simplified Arabic"/>
            <w:b/>
            <w:bCs/>
            <w:sz w:val="24"/>
            <w:szCs w:val="24"/>
          </w:rPr>
        </w:pPr>
        <w:r w:rsidRPr="007C525E">
          <w:rPr>
            <w:rFonts w:ascii="Simplified Arabic" w:hAnsi="Simplified Arabic" w:cs="Simplified Arabic"/>
            <w:b/>
            <w:bCs/>
            <w:sz w:val="24"/>
            <w:szCs w:val="24"/>
            <w:rtl/>
          </w:rPr>
          <w:tab/>
        </w:r>
        <w:r w:rsidRPr="007C525E">
          <w:rPr>
            <w:rFonts w:ascii="Simplified Arabic" w:hAnsi="Simplified Arabic" w:cs="Simplified Arabic"/>
            <w:b/>
            <w:bCs/>
            <w:sz w:val="24"/>
            <w:szCs w:val="24"/>
            <w:rtl/>
          </w:rPr>
          <w:tab/>
        </w:r>
        <w:r w:rsidRPr="007C525E">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84761" w14:textId="77777777" w:rsidR="00CE14EF" w:rsidRDefault="00CE14EF" w:rsidP="009125CE">
      <w:pPr>
        <w:spacing w:after="0" w:line="240" w:lineRule="auto"/>
      </w:pPr>
      <w:r>
        <w:separator/>
      </w:r>
    </w:p>
  </w:footnote>
  <w:footnote w:type="continuationSeparator" w:id="0">
    <w:p w14:paraId="573F0A8F" w14:textId="77777777" w:rsidR="00CE14EF" w:rsidRDefault="00CE14E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938DE"/>
    <w:multiLevelType w:val="hybridMultilevel"/>
    <w:tmpl w:val="3BA22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3808FE"/>
    <w:multiLevelType w:val="hybridMultilevel"/>
    <w:tmpl w:val="663431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E55DBC"/>
    <w:multiLevelType w:val="hybridMultilevel"/>
    <w:tmpl w:val="A2366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AD2507"/>
    <w:multiLevelType w:val="hybridMultilevel"/>
    <w:tmpl w:val="7DE067D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FE4AD0"/>
    <w:multiLevelType w:val="hybridMultilevel"/>
    <w:tmpl w:val="A38CB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C7C27E5"/>
    <w:multiLevelType w:val="hybridMultilevel"/>
    <w:tmpl w:val="8C228C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CC6F62"/>
    <w:multiLevelType w:val="hybridMultilevel"/>
    <w:tmpl w:val="BAC6EF0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6880782"/>
    <w:multiLevelType w:val="multilevel"/>
    <w:tmpl w:val="8F52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695368"/>
    <w:multiLevelType w:val="hybridMultilevel"/>
    <w:tmpl w:val="917A99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A446853"/>
    <w:multiLevelType w:val="hybridMultilevel"/>
    <w:tmpl w:val="F9480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B82D95"/>
    <w:multiLevelType w:val="hybridMultilevel"/>
    <w:tmpl w:val="DA300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5D38B7"/>
    <w:multiLevelType w:val="multilevel"/>
    <w:tmpl w:val="1C56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D26CE5"/>
    <w:multiLevelType w:val="hybridMultilevel"/>
    <w:tmpl w:val="9A1CC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186CCB"/>
    <w:multiLevelType w:val="multilevel"/>
    <w:tmpl w:val="D336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6">
    <w:nsid w:val="671447E8"/>
    <w:multiLevelType w:val="multilevel"/>
    <w:tmpl w:val="C116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8"/>
  </w:num>
  <w:num w:numId="3">
    <w:abstractNumId w:val="10"/>
  </w:num>
  <w:num w:numId="4">
    <w:abstractNumId w:val="13"/>
  </w:num>
  <w:num w:numId="5">
    <w:abstractNumId w:val="9"/>
  </w:num>
  <w:num w:numId="6">
    <w:abstractNumId w:val="4"/>
  </w:num>
  <w:num w:numId="7">
    <w:abstractNumId w:val="16"/>
  </w:num>
  <w:num w:numId="8">
    <w:abstractNumId w:val="12"/>
  </w:num>
  <w:num w:numId="9">
    <w:abstractNumId w:val="5"/>
  </w:num>
  <w:num w:numId="10">
    <w:abstractNumId w:val="11"/>
  </w:num>
  <w:num w:numId="11">
    <w:abstractNumId w:val="2"/>
  </w:num>
  <w:num w:numId="12">
    <w:abstractNumId w:val="0"/>
  </w:num>
  <w:num w:numId="13">
    <w:abstractNumId w:val="1"/>
  </w:num>
  <w:num w:numId="14">
    <w:abstractNumId w:val="6"/>
  </w:num>
  <w:num w:numId="15">
    <w:abstractNumId w:val="7"/>
  </w:num>
  <w:num w:numId="16">
    <w:abstractNumId w:val="3"/>
  </w:num>
  <w:num w:numId="17">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5689B"/>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06E7"/>
    <w:rsid w:val="000C4130"/>
    <w:rsid w:val="000C46EE"/>
    <w:rsid w:val="000D034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37CAC"/>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66BC"/>
    <w:rsid w:val="00280068"/>
    <w:rsid w:val="002828EF"/>
    <w:rsid w:val="0028306F"/>
    <w:rsid w:val="00286958"/>
    <w:rsid w:val="0029680E"/>
    <w:rsid w:val="002A32D6"/>
    <w:rsid w:val="002A365A"/>
    <w:rsid w:val="002A76B5"/>
    <w:rsid w:val="002B1274"/>
    <w:rsid w:val="002B427D"/>
    <w:rsid w:val="002B455B"/>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3873"/>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CE"/>
    <w:rsid w:val="004D23E7"/>
    <w:rsid w:val="004D6581"/>
    <w:rsid w:val="004D6B08"/>
    <w:rsid w:val="004E0760"/>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3FA9"/>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3EFA"/>
    <w:rsid w:val="006D4C88"/>
    <w:rsid w:val="006E4126"/>
    <w:rsid w:val="006E41F3"/>
    <w:rsid w:val="006E65A3"/>
    <w:rsid w:val="006E71B9"/>
    <w:rsid w:val="006F162C"/>
    <w:rsid w:val="006F29F1"/>
    <w:rsid w:val="0070333D"/>
    <w:rsid w:val="00704DC0"/>
    <w:rsid w:val="00705AF7"/>
    <w:rsid w:val="00706E7F"/>
    <w:rsid w:val="0071504C"/>
    <w:rsid w:val="007178EE"/>
    <w:rsid w:val="007301E5"/>
    <w:rsid w:val="00731DC0"/>
    <w:rsid w:val="00741B9A"/>
    <w:rsid w:val="00745B8C"/>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525E"/>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57DEF"/>
    <w:rsid w:val="0096099D"/>
    <w:rsid w:val="009638CB"/>
    <w:rsid w:val="00963C6C"/>
    <w:rsid w:val="00964E82"/>
    <w:rsid w:val="00970F41"/>
    <w:rsid w:val="0097108D"/>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104"/>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5E3D"/>
    <w:rsid w:val="00C9690C"/>
    <w:rsid w:val="00C96BB5"/>
    <w:rsid w:val="00CA0736"/>
    <w:rsid w:val="00CA24A2"/>
    <w:rsid w:val="00CA49E9"/>
    <w:rsid w:val="00CA6DC7"/>
    <w:rsid w:val="00CB2A94"/>
    <w:rsid w:val="00CB4A76"/>
    <w:rsid w:val="00CC4484"/>
    <w:rsid w:val="00CC5230"/>
    <w:rsid w:val="00CC6261"/>
    <w:rsid w:val="00CC6705"/>
    <w:rsid w:val="00CC7877"/>
    <w:rsid w:val="00CD105C"/>
    <w:rsid w:val="00CE14EF"/>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82E"/>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067D"/>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55CDC"/>
    <w:rsid w:val="00E63450"/>
    <w:rsid w:val="00E640C5"/>
    <w:rsid w:val="00E64188"/>
    <w:rsid w:val="00E64708"/>
    <w:rsid w:val="00E6559A"/>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97108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7C525E"/>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0D034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47900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8721408">
      <w:bodyDiv w:val="1"/>
      <w:marLeft w:val="0"/>
      <w:marRight w:val="0"/>
      <w:marTop w:val="0"/>
      <w:marBottom w:val="0"/>
      <w:divBdr>
        <w:top w:val="none" w:sz="0" w:space="0" w:color="auto"/>
        <w:left w:val="none" w:sz="0" w:space="0" w:color="auto"/>
        <w:bottom w:val="none" w:sz="0" w:space="0" w:color="auto"/>
        <w:right w:val="none" w:sz="0" w:space="0" w:color="auto"/>
      </w:divBdr>
      <w:divsChild>
        <w:div w:id="1873423789">
          <w:marLeft w:val="0"/>
          <w:marRight w:val="0"/>
          <w:marTop w:val="0"/>
          <w:marBottom w:val="0"/>
          <w:divBdr>
            <w:top w:val="none" w:sz="0" w:space="0" w:color="auto"/>
            <w:left w:val="none" w:sz="0" w:space="0" w:color="auto"/>
            <w:bottom w:val="none" w:sz="0" w:space="0" w:color="auto"/>
            <w:right w:val="none" w:sz="0" w:space="0" w:color="auto"/>
          </w:divBdr>
        </w:div>
        <w:div w:id="1373925344">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164866">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44844172">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3500135">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4638349">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4083426">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9465528">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2342042">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4670828">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FBC07E-B85A-4C58-B9C6-40F0A6DA1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10905</Words>
  <Characters>62164</Characters>
  <Application>Microsoft Office Word</Application>
  <DocSecurity>0</DocSecurity>
  <Lines>518</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2026-07-06T22:03:00Z</cp:lastPrinted>
  <dcterms:created xsi:type="dcterms:W3CDTF">2026-07-06T22:01:00Z</dcterms:created>
  <dcterms:modified xsi:type="dcterms:W3CDTF">2026-07-06T22:03:00Z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