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193FA4">
        <w:rPr>
          <w:rFonts w:ascii="Traditional Arabic" w:hAnsi="Traditional Arabic" w:cs="Traditional Arabic" w:hint="cs"/>
          <w:b/>
          <w:noProof/>
          <w:sz w:val="32"/>
          <w:szCs w:val="32"/>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193FA4">
        <w:rPr>
          <w:rFonts w:ascii="Traditional Arabic" w:hAnsi="Traditional Arabic" w:cs="Traditional Arabic" w:hint="cs"/>
          <w:b/>
          <w:bCs/>
          <w:sz w:val="32"/>
          <w:szCs w:val="32"/>
          <w:rtl/>
          <w:lang w:bidi="ar-EG"/>
        </w:rPr>
        <w:t xml:space="preserve">جامعة ميد </w:t>
      </w:r>
      <w:proofErr w:type="spellStart"/>
      <w:r w:rsidRPr="00193FA4">
        <w:rPr>
          <w:rFonts w:ascii="Traditional Arabic" w:hAnsi="Traditional Arabic" w:cs="Traditional Arabic" w:hint="cs"/>
          <w:b/>
          <w:bCs/>
          <w:sz w:val="32"/>
          <w:szCs w:val="32"/>
          <w:rtl/>
          <w:lang w:bidi="ar-EG"/>
        </w:rPr>
        <w:t>اوشن</w:t>
      </w:r>
      <w:proofErr w:type="spellEnd"/>
    </w:p>
    <w:p w14:paraId="1D62B67A"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193FA4">
        <w:rPr>
          <w:rFonts w:ascii="Traditional Arabic" w:hAnsi="Traditional Arabic" w:cs="Traditional Arabic" w:hint="cs"/>
          <w:b/>
          <w:bCs/>
          <w:sz w:val="32"/>
          <w:szCs w:val="32"/>
          <w:rtl/>
          <w:lang w:bidi="ar-EG"/>
        </w:rPr>
        <w:t>كلية الإدارة</w:t>
      </w:r>
    </w:p>
    <w:p w14:paraId="6EFF3960"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rPr>
      </w:pPr>
    </w:p>
    <w:p w14:paraId="5E3D3268" w14:textId="77777777" w:rsidR="00C553B1" w:rsidRDefault="00C553B1" w:rsidP="00C553B1">
      <w:pPr>
        <w:spacing w:before="100" w:beforeAutospacing="1" w:after="100" w:afterAutospacing="1" w:line="360" w:lineRule="auto"/>
        <w:ind w:left="-2"/>
        <w:jc w:val="center"/>
        <w:rPr>
          <w:rFonts w:ascii="Traditional Arabic" w:hAnsi="Traditional Arabic" w:cs="Traditional Arabic"/>
          <w:b/>
          <w:bCs/>
          <w:sz w:val="32"/>
          <w:szCs w:val="32"/>
        </w:rPr>
      </w:pPr>
      <w:r w:rsidRPr="00C553B1">
        <w:rPr>
          <w:rFonts w:ascii="Traditional Arabic" w:hAnsi="Traditional Arabic" w:cs="Traditional Arabic"/>
          <w:b/>
          <w:bCs/>
          <w:noProof/>
          <w:kern w:val="0"/>
          <w:sz w:val="32"/>
          <w:szCs w:val="32"/>
          <w:rtl/>
          <w14:ligatures w14:val="none"/>
        </w:rPr>
        <w:t>أثر التحول المؤسسي من القطاع الحكومي إلى القطاع الخاص على الأداء الوظيفي الدور الوسيط للانضباط التنظيمي</w:t>
      </w:r>
      <w:r w:rsidRPr="00C553B1">
        <w:rPr>
          <w:rFonts w:ascii="Traditional Arabic" w:hAnsi="Traditional Arabic" w:cs="Traditional Arabic"/>
          <w:b/>
          <w:bCs/>
          <w:noProof/>
          <w:kern w:val="0"/>
          <w:sz w:val="32"/>
          <w:szCs w:val="32"/>
          <w14:ligatures w14:val="none"/>
        </w:rPr>
        <w:t xml:space="preserve">: </w:t>
      </w:r>
      <w:r w:rsidRPr="00C553B1">
        <w:rPr>
          <w:rFonts w:ascii="Traditional Arabic" w:hAnsi="Traditional Arabic" w:cs="Traditional Arabic"/>
          <w:b/>
          <w:bCs/>
          <w:noProof/>
          <w:kern w:val="0"/>
          <w:sz w:val="32"/>
          <w:szCs w:val="32"/>
          <w:rtl/>
          <w14:ligatures w14:val="none"/>
        </w:rPr>
        <w:t xml:space="preserve">دراسة ميدانية في ضوء رؤية المملكة </w:t>
      </w:r>
      <w:r w:rsidRPr="00C553B1">
        <w:rPr>
          <w:rFonts w:ascii="Traditional Arabic" w:hAnsi="Traditional Arabic" w:cs="Traditional Arabic"/>
          <w:b/>
          <w:bCs/>
          <w:noProof/>
          <w:kern w:val="0"/>
          <w:sz w:val="32"/>
          <w:szCs w:val="32"/>
          <w14:ligatures w14:val="none"/>
        </w:rPr>
        <w:t>2030</w:t>
      </w:r>
    </w:p>
    <w:p w14:paraId="0178C841" w14:textId="105CC7A6" w:rsidR="00C553B1" w:rsidRPr="00C553B1" w:rsidRDefault="00C553B1" w:rsidP="00C553B1">
      <w:pPr>
        <w:spacing w:before="100" w:beforeAutospacing="1" w:after="100" w:afterAutospacing="1" w:line="360" w:lineRule="auto"/>
        <w:ind w:left="-2"/>
        <w:jc w:val="center"/>
        <w:rPr>
          <w:rFonts w:ascii="Traditional Arabic" w:hAnsi="Traditional Arabic" w:cs="Traditional Arabic"/>
          <w:b/>
          <w:bCs/>
          <w:sz w:val="28"/>
          <w:szCs w:val="28"/>
          <w:rtl/>
        </w:rPr>
      </w:pPr>
      <w:r w:rsidRPr="00C553B1">
        <w:rPr>
          <w:rFonts w:ascii="Traditional Arabic" w:hAnsi="Traditional Arabic" w:cs="Traditional Arabic"/>
          <w:b/>
          <w:bCs/>
          <w:sz w:val="28"/>
          <w:szCs w:val="28"/>
        </w:rPr>
        <w:t>The Impact of Institutional Transformation from the Public Sector to the Private Sector on Job Performance: The Mediating Role of Organizational Discipline  A Field Study in Light of Saudi Vision 2030</w:t>
      </w:r>
    </w:p>
    <w:p w14:paraId="1E4EC300" w14:textId="3BE95543" w:rsidR="00761E9B" w:rsidRPr="00193FA4" w:rsidRDefault="00761E9B" w:rsidP="00C553B1">
      <w:pPr>
        <w:spacing w:before="100" w:beforeAutospacing="1" w:after="100" w:afterAutospacing="1" w:line="360" w:lineRule="auto"/>
        <w:ind w:left="-2"/>
        <w:jc w:val="center"/>
        <w:rPr>
          <w:rFonts w:ascii="Traditional Arabic" w:hAnsi="Traditional Arabic" w:cs="Traditional Arabic"/>
          <w:b/>
          <w:bCs/>
          <w:sz w:val="32"/>
          <w:szCs w:val="32"/>
          <w:rtl/>
          <w:lang w:bidi="ar-EG"/>
        </w:rPr>
      </w:pPr>
      <w:r w:rsidRPr="00193FA4">
        <w:rPr>
          <w:rFonts w:ascii="Traditional Arabic" w:hAnsi="Traditional Arabic" w:cs="Traditional Arabic" w:hint="cs"/>
          <w:b/>
          <w:bCs/>
          <w:sz w:val="32"/>
          <w:szCs w:val="32"/>
          <w:rtl/>
        </w:rPr>
        <w:t>مشروع خطة أطروحة للتسجيل لدرجة الدكتوراه</w:t>
      </w:r>
    </w:p>
    <w:p w14:paraId="426F4139" w14:textId="77777777" w:rsidR="00761E9B" w:rsidRPr="00193FA4" w:rsidRDefault="00761E9B" w:rsidP="00761E9B">
      <w:pPr>
        <w:pStyle w:val="ae"/>
        <w:bidi/>
        <w:spacing w:line="360" w:lineRule="auto"/>
        <w:ind w:left="-2"/>
        <w:jc w:val="center"/>
        <w:rPr>
          <w:rFonts w:ascii="Traditional Arabic" w:eastAsiaTheme="minorHAnsi" w:hAnsi="Traditional Arabic" w:cs="Traditional Arabic"/>
          <w:b/>
          <w:bCs/>
          <w:noProof/>
          <w:sz w:val="32"/>
          <w:szCs w:val="32"/>
          <w:rtl/>
        </w:rPr>
      </w:pPr>
      <w:r w:rsidRPr="00193FA4">
        <w:rPr>
          <w:rFonts w:ascii="Traditional Arabic" w:eastAsiaTheme="minorHAnsi" w:hAnsi="Traditional Arabic" w:cs="Traditional Arabic" w:hint="cs"/>
          <w:b/>
          <w:bCs/>
          <w:noProof/>
          <w:sz w:val="32"/>
          <w:szCs w:val="32"/>
          <w:rtl/>
        </w:rPr>
        <w:t>إعداد الباحث:</w:t>
      </w:r>
    </w:p>
    <w:p w14:paraId="5723564B" w14:textId="77777777" w:rsidR="000C7C01" w:rsidRPr="00193FA4" w:rsidRDefault="000C7C01" w:rsidP="00761E9B">
      <w:pPr>
        <w:pStyle w:val="ae"/>
        <w:spacing w:line="360" w:lineRule="auto"/>
        <w:ind w:left="-2"/>
        <w:jc w:val="center"/>
        <w:rPr>
          <w:rFonts w:ascii="Traditional Arabic" w:hAnsi="Traditional Arabic" w:cs="Traditional Arabic"/>
          <w:b/>
          <w:bCs/>
          <w:sz w:val="32"/>
          <w:szCs w:val="32"/>
        </w:rPr>
      </w:pPr>
    </w:p>
    <w:p w14:paraId="00A8D996" w14:textId="5C2A203B" w:rsidR="00761E9B" w:rsidRPr="00193FA4" w:rsidRDefault="00761E9B" w:rsidP="00761E9B">
      <w:pPr>
        <w:pStyle w:val="ae"/>
        <w:spacing w:line="360" w:lineRule="auto"/>
        <w:ind w:left="-2"/>
        <w:jc w:val="center"/>
        <w:rPr>
          <w:rFonts w:ascii="Traditional Arabic" w:hAnsi="Traditional Arabic" w:cs="Traditional Arabic"/>
          <w:b/>
          <w:bCs/>
          <w:sz w:val="32"/>
          <w:szCs w:val="32"/>
          <w:rtl/>
        </w:rPr>
      </w:pPr>
      <w:r w:rsidRPr="00193FA4">
        <w:rPr>
          <w:rFonts w:ascii="Traditional Arabic" w:hAnsi="Traditional Arabic" w:cs="Traditional Arabic" w:hint="cs"/>
          <w:b/>
          <w:bCs/>
          <w:sz w:val="32"/>
          <w:szCs w:val="32"/>
          <w:rtl/>
        </w:rPr>
        <w:t>144</w:t>
      </w:r>
      <w:r w:rsidR="008F4DEA" w:rsidRPr="00193FA4">
        <w:rPr>
          <w:rFonts w:ascii="Traditional Arabic" w:hAnsi="Traditional Arabic" w:cs="Traditional Arabic" w:hint="cs"/>
          <w:b/>
          <w:bCs/>
          <w:sz w:val="32"/>
          <w:szCs w:val="32"/>
          <w:rtl/>
          <w:lang w:bidi="ar-EG"/>
        </w:rPr>
        <w:t>8</w:t>
      </w:r>
      <w:r w:rsidRPr="00193FA4">
        <w:rPr>
          <w:rFonts w:ascii="Traditional Arabic" w:hAnsi="Traditional Arabic" w:cs="Traditional Arabic" w:hint="cs"/>
          <w:b/>
          <w:bCs/>
          <w:sz w:val="32"/>
          <w:szCs w:val="32"/>
          <w:rtl/>
        </w:rPr>
        <w:t xml:space="preserve">هـ/ </w:t>
      </w:r>
      <w:r w:rsidR="008F4DEA" w:rsidRPr="00193FA4">
        <w:rPr>
          <w:rFonts w:ascii="Traditional Arabic" w:hAnsi="Traditional Arabic" w:cs="Traditional Arabic" w:hint="cs"/>
          <w:b/>
          <w:bCs/>
          <w:sz w:val="32"/>
          <w:szCs w:val="32"/>
          <w:rtl/>
        </w:rPr>
        <w:t xml:space="preserve"> </w:t>
      </w:r>
      <w:r w:rsidRPr="00193FA4">
        <w:rPr>
          <w:rFonts w:ascii="Traditional Arabic" w:hAnsi="Traditional Arabic" w:cs="Traditional Arabic" w:hint="cs"/>
          <w:b/>
          <w:bCs/>
          <w:sz w:val="32"/>
          <w:szCs w:val="32"/>
          <w:rtl/>
        </w:rPr>
        <w:t>202</w:t>
      </w:r>
      <w:r w:rsidR="008F4DEA" w:rsidRPr="00193FA4">
        <w:rPr>
          <w:rFonts w:ascii="Traditional Arabic" w:hAnsi="Traditional Arabic" w:cs="Traditional Arabic" w:hint="cs"/>
          <w:b/>
          <w:bCs/>
          <w:sz w:val="32"/>
          <w:szCs w:val="32"/>
          <w:rtl/>
        </w:rPr>
        <w:t>6</w:t>
      </w:r>
    </w:p>
    <w:p w14:paraId="769B4CFC" w14:textId="3B3FA442" w:rsidR="00806D0F" w:rsidRPr="00193FA4" w:rsidRDefault="00761E9B" w:rsidP="00D325E6">
      <w:pPr>
        <w:spacing w:after="200" w:line="276" w:lineRule="auto"/>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br w:type="page"/>
      </w:r>
      <w:r w:rsidR="00E74BB1">
        <w:rPr>
          <w:rFonts w:ascii="Traditional Arabic" w:hAnsi="Traditional Arabic" w:cs="Traditional Arabic"/>
          <w:b/>
          <w:bCs/>
          <w:noProof/>
          <w:sz w:val="32"/>
          <w:szCs w:val="32"/>
        </w:rPr>
        <w:lastRenderedPageBreak/>
        <w:drawing>
          <wp:inline distT="0" distB="0" distL="0" distR="0" wp14:anchorId="3B5473F0" wp14:editId="35D7F051">
            <wp:extent cx="5507355" cy="4831080"/>
            <wp:effectExtent l="0" t="0" r="0" b="7620"/>
            <wp:docPr id="169527178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7355" cy="4831080"/>
                    </a:xfrm>
                    <a:prstGeom prst="rect">
                      <a:avLst/>
                    </a:prstGeom>
                    <a:noFill/>
                  </pic:spPr>
                </pic:pic>
              </a:graphicData>
            </a:graphic>
          </wp:inline>
        </w:drawing>
      </w:r>
      <w:r w:rsidR="008F4DEA" w:rsidRPr="00193FA4">
        <w:rPr>
          <w:rFonts w:ascii="Traditional Arabic" w:hAnsi="Traditional Arabic" w:cs="Traditional Arabic" w:hint="cs"/>
          <w:b/>
          <w:bCs/>
          <w:sz w:val="32"/>
          <w:szCs w:val="32"/>
          <w:rtl/>
        </w:rPr>
        <w:br w:type="page"/>
      </w:r>
    </w:p>
    <w:bookmarkStart w:id="0" w:name="_Toc233382397" w:displacedByCustomXml="next"/>
    <w:sdt>
      <w:sdtPr>
        <w:rPr>
          <w:rFonts w:asciiTheme="minorHAnsi" w:hAnsiTheme="minorHAnsi" w:cstheme="minorBidi" w:hint="cs"/>
          <w:b w:val="0"/>
          <w:bCs w:val="0"/>
          <w:sz w:val="24"/>
          <w:szCs w:val="24"/>
          <w:rtl/>
          <w:lang w:val="ar-SA" w:bidi="ar-SA"/>
        </w:rPr>
        <w:id w:val="-519011622"/>
        <w:docPartObj>
          <w:docPartGallery w:val="Table of Contents"/>
          <w:docPartUnique/>
        </w:docPartObj>
      </w:sdtPr>
      <w:sdtEndPr>
        <w:rPr>
          <w:rFonts w:ascii="Traditional Arabic" w:hAnsi="Traditional Arabic" w:cs="Traditional Arabic"/>
          <w:sz w:val="28"/>
          <w:szCs w:val="28"/>
          <w:lang w:val="en-US"/>
        </w:rPr>
      </w:sdtEndPr>
      <w:sdtContent>
        <w:p w14:paraId="64FFD528" w14:textId="118A1A6F" w:rsidR="00D439AC" w:rsidRPr="00193FA4" w:rsidRDefault="00D439AC" w:rsidP="00D325E6">
          <w:pPr>
            <w:pStyle w:val="1"/>
          </w:pPr>
          <w:r w:rsidRPr="00193FA4">
            <w:rPr>
              <w:rFonts w:hint="cs"/>
              <w:lang w:val="ar-SA"/>
            </w:rPr>
            <w:t>المحتويات</w:t>
          </w:r>
          <w:bookmarkEnd w:id="0"/>
        </w:p>
        <w:p w14:paraId="0E66C265" w14:textId="5A1BC6E1" w:rsidR="00E74BB1" w:rsidRPr="00E74BB1" w:rsidRDefault="00D439AC">
          <w:pPr>
            <w:pStyle w:val="10"/>
            <w:tabs>
              <w:tab w:val="right" w:leader="dot" w:pos="9016"/>
            </w:tabs>
            <w:rPr>
              <w:rFonts w:ascii="Traditional Arabic" w:eastAsiaTheme="minorEastAsia" w:hAnsi="Traditional Arabic" w:cs="Traditional Arabic" w:hint="cs"/>
              <w:noProof/>
              <w:sz w:val="28"/>
              <w:szCs w:val="28"/>
              <w:rtl/>
            </w:rPr>
          </w:pPr>
          <w:r w:rsidRPr="00E74BB1">
            <w:rPr>
              <w:rFonts w:ascii="Traditional Arabic" w:hAnsi="Traditional Arabic" w:cs="Traditional Arabic" w:hint="cs"/>
              <w:sz w:val="28"/>
              <w:szCs w:val="28"/>
            </w:rPr>
            <w:fldChar w:fldCharType="begin"/>
          </w:r>
          <w:r w:rsidRPr="00E74BB1">
            <w:rPr>
              <w:rFonts w:ascii="Traditional Arabic" w:hAnsi="Traditional Arabic" w:cs="Traditional Arabic" w:hint="cs"/>
              <w:sz w:val="28"/>
              <w:szCs w:val="28"/>
            </w:rPr>
            <w:instrText xml:space="preserve"> TOC \o "1-3" \h \z \u </w:instrText>
          </w:r>
          <w:r w:rsidRPr="00E74BB1">
            <w:rPr>
              <w:rFonts w:ascii="Traditional Arabic" w:hAnsi="Traditional Arabic" w:cs="Traditional Arabic" w:hint="cs"/>
              <w:sz w:val="28"/>
              <w:szCs w:val="28"/>
            </w:rPr>
            <w:fldChar w:fldCharType="separate"/>
          </w:r>
          <w:hyperlink w:anchor="_Toc233382397" w:history="1">
            <w:r w:rsidR="00E74BB1" w:rsidRPr="00E74BB1">
              <w:rPr>
                <w:rStyle w:val="Hyperlink"/>
                <w:rFonts w:ascii="Traditional Arabic" w:hAnsi="Traditional Arabic" w:cs="Traditional Arabic" w:hint="cs"/>
                <w:noProof/>
                <w:sz w:val="28"/>
                <w:szCs w:val="28"/>
                <w:lang w:val="ar-SA" w:bidi="ar-EG"/>
              </w:rPr>
              <w:t>المحتويات</w:t>
            </w:r>
            <w:r w:rsidR="00E74BB1" w:rsidRPr="00E74BB1">
              <w:rPr>
                <w:rFonts w:ascii="Traditional Arabic" w:hAnsi="Traditional Arabic" w:cs="Traditional Arabic" w:hint="cs"/>
                <w:noProof/>
                <w:webHidden/>
                <w:sz w:val="28"/>
                <w:szCs w:val="28"/>
                <w:rtl/>
              </w:rPr>
              <w:tab/>
            </w:r>
            <w:r w:rsidR="00E74BB1" w:rsidRPr="00E74BB1">
              <w:rPr>
                <w:rStyle w:val="Hyperlink"/>
                <w:rFonts w:ascii="Traditional Arabic" w:hAnsi="Traditional Arabic" w:cs="Traditional Arabic" w:hint="cs"/>
                <w:noProof/>
                <w:sz w:val="28"/>
                <w:szCs w:val="28"/>
                <w:rtl/>
              </w:rPr>
              <w:fldChar w:fldCharType="begin"/>
            </w:r>
            <w:r w:rsidR="00E74BB1" w:rsidRPr="00E74BB1">
              <w:rPr>
                <w:rFonts w:ascii="Traditional Arabic" w:hAnsi="Traditional Arabic" w:cs="Traditional Arabic" w:hint="cs"/>
                <w:noProof/>
                <w:webHidden/>
                <w:sz w:val="28"/>
                <w:szCs w:val="28"/>
                <w:rtl/>
              </w:rPr>
              <w:instrText xml:space="preserve"> </w:instrText>
            </w:r>
            <w:r w:rsidR="00E74BB1" w:rsidRPr="00E74BB1">
              <w:rPr>
                <w:rFonts w:ascii="Traditional Arabic" w:hAnsi="Traditional Arabic" w:cs="Traditional Arabic" w:hint="cs"/>
                <w:noProof/>
                <w:webHidden/>
                <w:sz w:val="28"/>
                <w:szCs w:val="28"/>
              </w:rPr>
              <w:instrText>PAGEREF</w:instrText>
            </w:r>
            <w:r w:rsidR="00E74BB1" w:rsidRPr="00E74BB1">
              <w:rPr>
                <w:rFonts w:ascii="Traditional Arabic" w:hAnsi="Traditional Arabic" w:cs="Traditional Arabic" w:hint="cs"/>
                <w:noProof/>
                <w:webHidden/>
                <w:sz w:val="28"/>
                <w:szCs w:val="28"/>
                <w:rtl/>
              </w:rPr>
              <w:instrText xml:space="preserve"> _</w:instrText>
            </w:r>
            <w:r w:rsidR="00E74BB1" w:rsidRPr="00E74BB1">
              <w:rPr>
                <w:rFonts w:ascii="Traditional Arabic" w:hAnsi="Traditional Arabic" w:cs="Traditional Arabic" w:hint="cs"/>
                <w:noProof/>
                <w:webHidden/>
                <w:sz w:val="28"/>
                <w:szCs w:val="28"/>
              </w:rPr>
              <w:instrText>Toc233382397 \h</w:instrText>
            </w:r>
            <w:r w:rsidR="00E74BB1" w:rsidRPr="00E74BB1">
              <w:rPr>
                <w:rFonts w:ascii="Traditional Arabic" w:hAnsi="Traditional Arabic" w:cs="Traditional Arabic" w:hint="cs"/>
                <w:noProof/>
                <w:webHidden/>
                <w:sz w:val="28"/>
                <w:szCs w:val="28"/>
                <w:rtl/>
              </w:rPr>
              <w:instrText xml:space="preserve"> </w:instrText>
            </w:r>
            <w:r w:rsidR="00E74BB1" w:rsidRPr="00E74BB1">
              <w:rPr>
                <w:rStyle w:val="Hyperlink"/>
                <w:rFonts w:ascii="Traditional Arabic" w:hAnsi="Traditional Arabic" w:cs="Traditional Arabic" w:hint="cs"/>
                <w:noProof/>
                <w:sz w:val="28"/>
                <w:szCs w:val="28"/>
                <w:rtl/>
              </w:rPr>
            </w:r>
            <w:r w:rsidR="00E74BB1" w:rsidRPr="00E74BB1">
              <w:rPr>
                <w:rStyle w:val="Hyperlink"/>
                <w:rFonts w:ascii="Traditional Arabic" w:hAnsi="Traditional Arabic" w:cs="Traditional Arabic" w:hint="cs"/>
                <w:noProof/>
                <w:sz w:val="28"/>
                <w:szCs w:val="28"/>
                <w:rtl/>
              </w:rPr>
              <w:fldChar w:fldCharType="separate"/>
            </w:r>
            <w:r w:rsidR="00E74BB1" w:rsidRPr="00E74BB1">
              <w:rPr>
                <w:rFonts w:ascii="Traditional Arabic" w:hAnsi="Traditional Arabic" w:cs="Traditional Arabic" w:hint="cs"/>
                <w:noProof/>
                <w:webHidden/>
                <w:sz w:val="28"/>
                <w:szCs w:val="28"/>
                <w:rtl/>
              </w:rPr>
              <w:t>3</w:t>
            </w:r>
            <w:r w:rsidR="00E74BB1" w:rsidRPr="00E74BB1">
              <w:rPr>
                <w:rStyle w:val="Hyperlink"/>
                <w:rFonts w:ascii="Traditional Arabic" w:hAnsi="Traditional Arabic" w:cs="Traditional Arabic" w:hint="cs"/>
                <w:noProof/>
                <w:sz w:val="28"/>
                <w:szCs w:val="28"/>
                <w:rtl/>
              </w:rPr>
              <w:fldChar w:fldCharType="end"/>
            </w:r>
          </w:hyperlink>
        </w:p>
        <w:p w14:paraId="173C58A3" w14:textId="638C9486"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398" w:history="1">
            <w:r w:rsidRPr="00E74BB1">
              <w:rPr>
                <w:rStyle w:val="Hyperlink"/>
                <w:rFonts w:ascii="Traditional Arabic" w:hAnsi="Traditional Arabic" w:cs="Traditional Arabic" w:hint="cs"/>
                <w:noProof/>
                <w:sz w:val="28"/>
                <w:szCs w:val="28"/>
                <w:rtl/>
                <w:lang w:bidi="ar-EG"/>
              </w:rPr>
              <w:t>المقدمة: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Toc233382398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4</w:t>
            </w:r>
            <w:r w:rsidRPr="00E74BB1">
              <w:rPr>
                <w:rStyle w:val="Hyperlink"/>
                <w:rFonts w:ascii="Traditional Arabic" w:hAnsi="Traditional Arabic" w:cs="Traditional Arabic" w:hint="cs"/>
                <w:noProof/>
                <w:sz w:val="28"/>
                <w:szCs w:val="28"/>
                <w:rtl/>
              </w:rPr>
              <w:fldChar w:fldCharType="end"/>
            </w:r>
          </w:hyperlink>
        </w:p>
        <w:p w14:paraId="012124AF" w14:textId="3CFA7158"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399" w:history="1">
            <w:r w:rsidRPr="00E74BB1">
              <w:rPr>
                <w:rStyle w:val="Hyperlink"/>
                <w:rFonts w:ascii="Traditional Arabic" w:hAnsi="Traditional Arabic" w:cs="Traditional Arabic" w:hint="cs"/>
                <w:noProof/>
                <w:sz w:val="28"/>
                <w:szCs w:val="28"/>
                <w:rtl/>
                <w:lang w:bidi="ar-EG"/>
              </w:rPr>
              <w:t>مشكلة الدراسة :</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Toc233382399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6</w:t>
            </w:r>
            <w:r w:rsidRPr="00E74BB1">
              <w:rPr>
                <w:rStyle w:val="Hyperlink"/>
                <w:rFonts w:ascii="Traditional Arabic" w:hAnsi="Traditional Arabic" w:cs="Traditional Arabic" w:hint="cs"/>
                <w:noProof/>
                <w:sz w:val="28"/>
                <w:szCs w:val="28"/>
                <w:rtl/>
              </w:rPr>
              <w:fldChar w:fldCharType="end"/>
            </w:r>
          </w:hyperlink>
        </w:p>
        <w:p w14:paraId="6F88FB47" w14:textId="65AAD902"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00" w:history="1">
            <w:r w:rsidRPr="00E74BB1">
              <w:rPr>
                <w:rStyle w:val="Hyperlink"/>
                <w:rFonts w:ascii="Traditional Arabic" w:hAnsi="Traditional Arabic" w:cs="Traditional Arabic" w:hint="cs"/>
                <w:noProof/>
                <w:sz w:val="28"/>
                <w:szCs w:val="28"/>
                <w:rtl/>
                <w:lang w:bidi="ar-EG"/>
              </w:rPr>
              <w:t>أهمية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Toc233382400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9</w:t>
            </w:r>
            <w:r w:rsidRPr="00E74BB1">
              <w:rPr>
                <w:rStyle w:val="Hyperlink"/>
                <w:rFonts w:ascii="Traditional Arabic" w:hAnsi="Traditional Arabic" w:cs="Traditional Arabic" w:hint="cs"/>
                <w:noProof/>
                <w:sz w:val="28"/>
                <w:szCs w:val="28"/>
                <w:rtl/>
              </w:rPr>
              <w:fldChar w:fldCharType="end"/>
            </w:r>
          </w:hyperlink>
        </w:p>
        <w:p w14:paraId="751CCB5A" w14:textId="415F1EE5"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01" w:history="1">
            <w:r w:rsidRPr="00E74BB1">
              <w:rPr>
                <w:rStyle w:val="Hyperlink"/>
                <w:rFonts w:ascii="Traditional Arabic" w:hAnsi="Traditional Arabic" w:cs="Traditional Arabic" w:hint="cs"/>
                <w:noProof/>
                <w:sz w:val="28"/>
                <w:szCs w:val="28"/>
                <w:rtl/>
                <w:lang w:bidi="ar-EG"/>
              </w:rPr>
              <w:t>أهداف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Toc233382401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10</w:t>
            </w:r>
            <w:r w:rsidRPr="00E74BB1">
              <w:rPr>
                <w:rStyle w:val="Hyperlink"/>
                <w:rFonts w:ascii="Traditional Arabic" w:hAnsi="Traditional Arabic" w:cs="Traditional Arabic" w:hint="cs"/>
                <w:noProof/>
                <w:sz w:val="28"/>
                <w:szCs w:val="28"/>
                <w:rtl/>
              </w:rPr>
              <w:fldChar w:fldCharType="end"/>
            </w:r>
          </w:hyperlink>
        </w:p>
        <w:p w14:paraId="6CB22B1C" w14:textId="6C725A0A"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02" w:history="1">
            <w:r w:rsidRPr="00E74BB1">
              <w:rPr>
                <w:rStyle w:val="Hyperlink"/>
                <w:rFonts w:ascii="Traditional Arabic" w:hAnsi="Traditional Arabic" w:cs="Traditional Arabic" w:hint="cs"/>
                <w:noProof/>
                <w:sz w:val="28"/>
                <w:szCs w:val="28"/>
                <w:rtl/>
                <w:lang w:bidi="ar-EG"/>
              </w:rPr>
              <w:t>فرضيات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Toc233382402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11</w:t>
            </w:r>
            <w:r w:rsidRPr="00E74BB1">
              <w:rPr>
                <w:rStyle w:val="Hyperlink"/>
                <w:rFonts w:ascii="Traditional Arabic" w:hAnsi="Traditional Arabic" w:cs="Traditional Arabic" w:hint="cs"/>
                <w:noProof/>
                <w:sz w:val="28"/>
                <w:szCs w:val="28"/>
                <w:rtl/>
              </w:rPr>
              <w:fldChar w:fldCharType="end"/>
            </w:r>
          </w:hyperlink>
        </w:p>
        <w:p w14:paraId="0A2CD546" w14:textId="4B49D5BC"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03" w:history="1">
            <w:r w:rsidRPr="00E74BB1">
              <w:rPr>
                <w:rStyle w:val="Hyperlink"/>
                <w:rFonts w:ascii="Traditional Arabic" w:hAnsi="Traditional Arabic" w:cs="Traditional Arabic" w:hint="cs"/>
                <w:noProof/>
                <w:sz w:val="28"/>
                <w:szCs w:val="28"/>
                <w:rtl/>
                <w:lang w:bidi="ar-EG"/>
              </w:rPr>
              <w:t>النظرية التي تعتمد عليها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Toc233382403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13</w:t>
            </w:r>
            <w:r w:rsidRPr="00E74BB1">
              <w:rPr>
                <w:rStyle w:val="Hyperlink"/>
                <w:rFonts w:ascii="Traditional Arabic" w:hAnsi="Traditional Arabic" w:cs="Traditional Arabic" w:hint="cs"/>
                <w:noProof/>
                <w:sz w:val="28"/>
                <w:szCs w:val="28"/>
                <w:rtl/>
              </w:rPr>
              <w:fldChar w:fldCharType="end"/>
            </w:r>
          </w:hyperlink>
        </w:p>
        <w:p w14:paraId="74FE9AE5" w14:textId="1AB77426"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04" w:history="1">
            <w:r w:rsidRPr="00E74BB1">
              <w:rPr>
                <w:rStyle w:val="Hyperlink"/>
                <w:rFonts w:ascii="Traditional Arabic" w:hAnsi="Traditional Arabic" w:cs="Traditional Arabic" w:hint="cs"/>
                <w:noProof/>
                <w:sz w:val="28"/>
                <w:szCs w:val="28"/>
                <w:rtl/>
                <w:lang w:bidi="ar-EG"/>
              </w:rPr>
              <w:t>نموذج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Toc233382404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15</w:t>
            </w:r>
            <w:r w:rsidRPr="00E74BB1">
              <w:rPr>
                <w:rStyle w:val="Hyperlink"/>
                <w:rFonts w:ascii="Traditional Arabic" w:hAnsi="Traditional Arabic" w:cs="Traditional Arabic" w:hint="cs"/>
                <w:noProof/>
                <w:sz w:val="28"/>
                <w:szCs w:val="28"/>
                <w:rtl/>
              </w:rPr>
              <w:fldChar w:fldCharType="end"/>
            </w:r>
          </w:hyperlink>
        </w:p>
        <w:p w14:paraId="6689336F" w14:textId="224A22A4"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05" w:history="1">
            <w:r w:rsidRPr="00E74BB1">
              <w:rPr>
                <w:rStyle w:val="Hyperlink"/>
                <w:rFonts w:ascii="Traditional Arabic" w:hAnsi="Traditional Arabic" w:cs="Traditional Arabic" w:hint="cs"/>
                <w:noProof/>
                <w:sz w:val="28"/>
                <w:szCs w:val="28"/>
                <w:rtl/>
                <w:lang w:bidi="ar-EG"/>
              </w:rPr>
              <w:t>مصطلحات الدراسة وتعريفاتها الإجرائية: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Toc233382405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16</w:t>
            </w:r>
            <w:r w:rsidRPr="00E74BB1">
              <w:rPr>
                <w:rStyle w:val="Hyperlink"/>
                <w:rFonts w:ascii="Traditional Arabic" w:hAnsi="Traditional Arabic" w:cs="Traditional Arabic" w:hint="cs"/>
                <w:noProof/>
                <w:sz w:val="28"/>
                <w:szCs w:val="28"/>
                <w:rtl/>
              </w:rPr>
              <w:fldChar w:fldCharType="end"/>
            </w:r>
          </w:hyperlink>
        </w:p>
        <w:p w14:paraId="3887070F" w14:textId="0846C72C"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06" w:history="1">
            <w:r w:rsidRPr="00E74BB1">
              <w:rPr>
                <w:rStyle w:val="Hyperlink"/>
                <w:rFonts w:ascii="Traditional Arabic" w:hAnsi="Traditional Arabic" w:cs="Traditional Arabic" w:hint="cs"/>
                <w:noProof/>
                <w:sz w:val="28"/>
                <w:szCs w:val="28"/>
                <w:rtl/>
                <w:lang w:bidi="ar-EG"/>
              </w:rPr>
              <w:t>منهج الدراسة :</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Toc233382406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18</w:t>
            </w:r>
            <w:r w:rsidRPr="00E74BB1">
              <w:rPr>
                <w:rStyle w:val="Hyperlink"/>
                <w:rFonts w:ascii="Traditional Arabic" w:hAnsi="Traditional Arabic" w:cs="Traditional Arabic" w:hint="cs"/>
                <w:noProof/>
                <w:sz w:val="28"/>
                <w:szCs w:val="28"/>
                <w:rtl/>
              </w:rPr>
              <w:fldChar w:fldCharType="end"/>
            </w:r>
          </w:hyperlink>
        </w:p>
        <w:p w14:paraId="2F26AD35" w14:textId="074743F9"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07" w:history="1">
            <w:r w:rsidRPr="00E74BB1">
              <w:rPr>
                <w:rStyle w:val="Hyperlink"/>
                <w:rFonts w:ascii="Traditional Arabic" w:hAnsi="Traditional Arabic" w:cs="Traditional Arabic" w:hint="cs"/>
                <w:noProof/>
                <w:sz w:val="28"/>
                <w:szCs w:val="28"/>
                <w:rtl/>
                <w:lang w:bidi="ar-EG"/>
              </w:rPr>
              <w:t>مجتمع وعينة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Toc233382407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18</w:t>
            </w:r>
            <w:r w:rsidRPr="00E74BB1">
              <w:rPr>
                <w:rStyle w:val="Hyperlink"/>
                <w:rFonts w:ascii="Traditional Arabic" w:hAnsi="Traditional Arabic" w:cs="Traditional Arabic" w:hint="cs"/>
                <w:noProof/>
                <w:sz w:val="28"/>
                <w:szCs w:val="28"/>
                <w:rtl/>
              </w:rPr>
              <w:fldChar w:fldCharType="end"/>
            </w:r>
          </w:hyperlink>
        </w:p>
        <w:p w14:paraId="79CF8D29" w14:textId="3C183364"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08" w:history="1">
            <w:r w:rsidRPr="00E74BB1">
              <w:rPr>
                <w:rStyle w:val="Hyperlink"/>
                <w:rFonts w:ascii="Traditional Arabic" w:hAnsi="Traditional Arabic" w:cs="Traditional Arabic" w:hint="cs"/>
                <w:noProof/>
                <w:sz w:val="28"/>
                <w:szCs w:val="28"/>
                <w:rtl/>
                <w:lang w:bidi="ar-EG"/>
              </w:rPr>
              <w:t>مصادر جمع البيانات</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Toc233382408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19</w:t>
            </w:r>
            <w:r w:rsidRPr="00E74BB1">
              <w:rPr>
                <w:rStyle w:val="Hyperlink"/>
                <w:rFonts w:ascii="Traditional Arabic" w:hAnsi="Traditional Arabic" w:cs="Traditional Arabic" w:hint="cs"/>
                <w:noProof/>
                <w:sz w:val="28"/>
                <w:szCs w:val="28"/>
                <w:rtl/>
              </w:rPr>
              <w:fldChar w:fldCharType="end"/>
            </w:r>
          </w:hyperlink>
        </w:p>
        <w:p w14:paraId="2A6765F7" w14:textId="2CA9EE2E"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09" w:history="1">
            <w:r w:rsidRPr="00E74BB1">
              <w:rPr>
                <w:rStyle w:val="Hyperlink"/>
                <w:rFonts w:ascii="Traditional Arabic" w:hAnsi="Traditional Arabic" w:cs="Traditional Arabic" w:hint="cs"/>
                <w:noProof/>
                <w:sz w:val="28"/>
                <w:szCs w:val="28"/>
                <w:rtl/>
                <w:lang w:bidi="ar-EG"/>
              </w:rPr>
              <w:t>أداة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Toc233382409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19</w:t>
            </w:r>
            <w:r w:rsidRPr="00E74BB1">
              <w:rPr>
                <w:rStyle w:val="Hyperlink"/>
                <w:rFonts w:ascii="Traditional Arabic" w:hAnsi="Traditional Arabic" w:cs="Traditional Arabic" w:hint="cs"/>
                <w:noProof/>
                <w:sz w:val="28"/>
                <w:szCs w:val="28"/>
                <w:rtl/>
              </w:rPr>
              <w:fldChar w:fldCharType="end"/>
            </w:r>
          </w:hyperlink>
        </w:p>
        <w:p w14:paraId="5BBF892C" w14:textId="72A79050"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10" w:history="1">
            <w:r w:rsidRPr="00E74BB1">
              <w:rPr>
                <w:rStyle w:val="Hyperlink"/>
                <w:rFonts w:ascii="Traditional Arabic" w:hAnsi="Traditional Arabic" w:cs="Traditional Arabic" w:hint="cs"/>
                <w:noProof/>
                <w:sz w:val="28"/>
                <w:szCs w:val="28"/>
                <w:rtl/>
                <w:lang w:bidi="ar-EG"/>
              </w:rPr>
              <w:t>المعالجات الإحصائية المقترحة: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Toc233382410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20</w:t>
            </w:r>
            <w:r w:rsidRPr="00E74BB1">
              <w:rPr>
                <w:rStyle w:val="Hyperlink"/>
                <w:rFonts w:ascii="Traditional Arabic" w:hAnsi="Traditional Arabic" w:cs="Traditional Arabic" w:hint="cs"/>
                <w:noProof/>
                <w:sz w:val="28"/>
                <w:szCs w:val="28"/>
                <w:rtl/>
              </w:rPr>
              <w:fldChar w:fldCharType="end"/>
            </w:r>
          </w:hyperlink>
        </w:p>
        <w:p w14:paraId="5DFE5205" w14:textId="51C75066"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11" w:history="1">
            <w:r w:rsidRPr="00E74BB1">
              <w:rPr>
                <w:rStyle w:val="Hyperlink"/>
                <w:rFonts w:ascii="Traditional Arabic" w:hAnsi="Traditional Arabic" w:cs="Traditional Arabic" w:hint="cs"/>
                <w:noProof/>
                <w:sz w:val="28"/>
                <w:szCs w:val="28"/>
                <w:rtl/>
                <w:lang w:bidi="ar-EG"/>
              </w:rPr>
              <w:t>حدود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Toc233382411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21</w:t>
            </w:r>
            <w:r w:rsidRPr="00E74BB1">
              <w:rPr>
                <w:rStyle w:val="Hyperlink"/>
                <w:rFonts w:ascii="Traditional Arabic" w:hAnsi="Traditional Arabic" w:cs="Traditional Arabic" w:hint="cs"/>
                <w:noProof/>
                <w:sz w:val="28"/>
                <w:szCs w:val="28"/>
                <w:rtl/>
              </w:rPr>
              <w:fldChar w:fldCharType="end"/>
            </w:r>
          </w:hyperlink>
        </w:p>
        <w:p w14:paraId="009D7F62" w14:textId="304B86F9"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12" w:history="1">
            <w:r w:rsidRPr="00E74BB1">
              <w:rPr>
                <w:rStyle w:val="Hyperlink"/>
                <w:rFonts w:ascii="Traditional Arabic" w:hAnsi="Traditional Arabic" w:cs="Traditional Arabic" w:hint="cs"/>
                <w:noProof/>
                <w:sz w:val="28"/>
                <w:szCs w:val="28"/>
                <w:rtl/>
                <w:lang w:bidi="ar-EG"/>
              </w:rPr>
              <w:t>الدراسات السابقة :</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Toc233382412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22</w:t>
            </w:r>
            <w:r w:rsidRPr="00E74BB1">
              <w:rPr>
                <w:rStyle w:val="Hyperlink"/>
                <w:rFonts w:ascii="Traditional Arabic" w:hAnsi="Traditional Arabic" w:cs="Traditional Arabic" w:hint="cs"/>
                <w:noProof/>
                <w:sz w:val="28"/>
                <w:szCs w:val="28"/>
                <w:rtl/>
              </w:rPr>
              <w:fldChar w:fldCharType="end"/>
            </w:r>
          </w:hyperlink>
        </w:p>
        <w:p w14:paraId="352C85DA" w14:textId="12FBED7D"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13" w:history="1">
            <w:r w:rsidRPr="00E74BB1">
              <w:rPr>
                <w:rStyle w:val="Hyperlink"/>
                <w:rFonts w:ascii="Traditional Arabic" w:hAnsi="Traditional Arabic" w:cs="Traditional Arabic" w:hint="cs"/>
                <w:noProof/>
                <w:sz w:val="28"/>
                <w:szCs w:val="28"/>
                <w:rtl/>
                <w:lang w:bidi="ar-EG"/>
              </w:rPr>
              <w:t>الفجوة البحثية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Toc233382413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32</w:t>
            </w:r>
            <w:r w:rsidRPr="00E74BB1">
              <w:rPr>
                <w:rStyle w:val="Hyperlink"/>
                <w:rFonts w:ascii="Traditional Arabic" w:hAnsi="Traditional Arabic" w:cs="Traditional Arabic" w:hint="cs"/>
                <w:noProof/>
                <w:sz w:val="28"/>
                <w:szCs w:val="28"/>
                <w:rtl/>
              </w:rPr>
              <w:fldChar w:fldCharType="end"/>
            </w:r>
          </w:hyperlink>
        </w:p>
        <w:p w14:paraId="16DF6469" w14:textId="344DEFA9" w:rsidR="00E74BB1" w:rsidRPr="00E74BB1" w:rsidRDefault="00E74BB1">
          <w:pPr>
            <w:pStyle w:val="10"/>
            <w:tabs>
              <w:tab w:val="right" w:leader="dot" w:pos="9016"/>
            </w:tabs>
            <w:rPr>
              <w:rFonts w:ascii="Traditional Arabic" w:eastAsiaTheme="minorEastAsia" w:hAnsi="Traditional Arabic" w:cs="Traditional Arabic" w:hint="cs"/>
              <w:noProof/>
              <w:sz w:val="28"/>
              <w:szCs w:val="28"/>
              <w:rtl/>
            </w:rPr>
          </w:pPr>
          <w:hyperlink w:anchor="_Toc233382415" w:history="1">
            <w:r w:rsidRPr="00E74BB1">
              <w:rPr>
                <w:rStyle w:val="Hyperlink"/>
                <w:rFonts w:ascii="Traditional Arabic" w:hAnsi="Traditional Arabic" w:cs="Traditional Arabic" w:hint="cs"/>
                <w:noProof/>
                <w:sz w:val="28"/>
                <w:szCs w:val="28"/>
                <w:rtl/>
                <w:lang w:bidi="ar-EG"/>
              </w:rPr>
              <w:t>قائمة المراجع:</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Toc233382415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Pr="00E74BB1">
              <w:rPr>
                <w:rFonts w:ascii="Traditional Arabic" w:hAnsi="Traditional Arabic" w:cs="Traditional Arabic" w:hint="cs"/>
                <w:noProof/>
                <w:webHidden/>
                <w:sz w:val="28"/>
                <w:szCs w:val="28"/>
                <w:rtl/>
              </w:rPr>
              <w:t>44</w:t>
            </w:r>
            <w:r w:rsidRPr="00E74BB1">
              <w:rPr>
                <w:rStyle w:val="Hyperlink"/>
                <w:rFonts w:ascii="Traditional Arabic" w:hAnsi="Traditional Arabic" w:cs="Traditional Arabic" w:hint="cs"/>
                <w:noProof/>
                <w:sz w:val="28"/>
                <w:szCs w:val="28"/>
                <w:rtl/>
              </w:rPr>
              <w:fldChar w:fldCharType="end"/>
            </w:r>
          </w:hyperlink>
        </w:p>
        <w:p w14:paraId="45A14A9B" w14:textId="131BC589" w:rsidR="00D439AC" w:rsidRPr="00E74BB1" w:rsidRDefault="00D439AC">
          <w:pPr>
            <w:rPr>
              <w:rFonts w:ascii="Traditional Arabic" w:hAnsi="Traditional Arabic" w:cs="Traditional Arabic" w:hint="cs"/>
              <w:sz w:val="28"/>
              <w:szCs w:val="28"/>
            </w:rPr>
          </w:pPr>
          <w:r w:rsidRPr="00E74BB1">
            <w:rPr>
              <w:rFonts w:ascii="Traditional Arabic" w:hAnsi="Traditional Arabic" w:cs="Traditional Arabic" w:hint="cs"/>
              <w:b/>
              <w:bCs/>
              <w:sz w:val="28"/>
              <w:szCs w:val="28"/>
              <w:lang w:val="ar-SA"/>
            </w:rPr>
            <w:fldChar w:fldCharType="end"/>
          </w:r>
        </w:p>
      </w:sdtContent>
    </w:sdt>
    <w:p w14:paraId="501DDDC0" w14:textId="77777777" w:rsidR="005C5DF8" w:rsidRPr="00193FA4" w:rsidRDefault="005C5DF8">
      <w:pPr>
        <w:bidi w:val="0"/>
        <w:rPr>
          <w:rFonts w:ascii="Traditional Arabic" w:eastAsiaTheme="majorEastAsia" w:hAnsi="Traditional Arabic" w:cs="Traditional Arabic"/>
          <w:b/>
          <w:bCs/>
          <w:sz w:val="32"/>
          <w:szCs w:val="32"/>
          <w:rtl/>
          <w:lang w:bidi="ar-EG"/>
        </w:rPr>
      </w:pPr>
      <w:r w:rsidRPr="00193FA4">
        <w:rPr>
          <w:rFonts w:ascii="Traditional Arabic" w:hAnsi="Traditional Arabic" w:cs="Traditional Arabic" w:hint="cs"/>
          <w:sz w:val="32"/>
          <w:szCs w:val="32"/>
          <w:rtl/>
        </w:rPr>
        <w:br w:type="page"/>
      </w:r>
    </w:p>
    <w:p w14:paraId="3CDC3DA5" w14:textId="259E9744" w:rsidR="00D8772F" w:rsidRPr="00193FA4" w:rsidRDefault="004D35D3" w:rsidP="00D325E6">
      <w:pPr>
        <w:pStyle w:val="1"/>
        <w:rPr>
          <w:rtl/>
        </w:rPr>
      </w:pPr>
      <w:bookmarkStart w:id="1" w:name="_Toc233382398"/>
      <w:r w:rsidRPr="00193FA4">
        <w:rPr>
          <w:rFonts w:hint="cs"/>
          <w:rtl/>
        </w:rPr>
        <w:lastRenderedPageBreak/>
        <w:t>المقدمة:</w:t>
      </w:r>
      <w:bookmarkEnd w:id="1"/>
    </w:p>
    <w:p w14:paraId="41A77B74" w14:textId="5641B455"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تشهد المؤسسات في العصر الراهن تحولات جوهرية وعميقة فرضتها التغيرات المتسارعة في البيئة الاقتصادية والاجتماعية والتكنولوجية على المستوى العالمي، مما جعل قدرة المنظمات على التكيف مع هذه التحولات أمراً ضرورياً لاستمراريتها وبقائها. وقد أدركت الحكومات والمنظمات على اختلاف توجهاتها أن نماذج العمل التقليدية لم تعد قادرة على مواكبة متطلبات العصر، الأمر الذي دفعها إلى تبني مقاربات جديدة في إدارة مؤسساتها بما يضمن تحقيق الكفاءة والفاعلية في الأداء</w:t>
      </w:r>
      <w:r w:rsidR="00E74BB1">
        <w:rPr>
          <w:rFonts w:ascii="Traditional Arabic" w:hAnsi="Traditional Arabic" w:cs="Traditional Arabic" w:hint="cs"/>
          <w:sz w:val="32"/>
          <w:szCs w:val="32"/>
          <w:rtl/>
        </w:rPr>
        <w:t xml:space="preserve">، </w:t>
      </w:r>
      <w:r w:rsidRPr="00EE20A1">
        <w:rPr>
          <w:rFonts w:ascii="Traditional Arabic" w:hAnsi="Traditional Arabic" w:cs="Traditional Arabic"/>
          <w:sz w:val="32"/>
          <w:szCs w:val="32"/>
          <w:rtl/>
        </w:rPr>
        <w:t>ويُعدّ السياق المؤسسي عاملاً جوهرياً في تحديد طبيعة الممارسات الإدارية ومدى نجاحها، إذ تختلف متطلبات الإدارة باختلاف القطاع الذي تنتمي إليه المنظمة، سواء كان حكومياً أو خاصاً</w:t>
      </w:r>
      <w:r w:rsidRPr="00EE20A1">
        <w:rPr>
          <w:rFonts w:ascii="Traditional Arabic" w:hAnsi="Traditional Arabic" w:cs="Traditional Arabic"/>
          <w:sz w:val="32"/>
          <w:szCs w:val="32"/>
        </w:rPr>
        <w:t xml:space="preserve"> (Knies et al., 2024).</w:t>
      </w:r>
    </w:p>
    <w:p w14:paraId="5137EF8D"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وفي ظل هذه المتغيرات العالمية، برز التحول المؤسسي بوصفه أحد أهم التوجهات التي تسعى الدول والمنظمات إلى تبنيها لإحداث نقلة نوعية في أدائها وقدرتها التنافسية، حيث يعكس هذا التحول استجابة منهجية للتحديات المتزايدة التي تواجه المؤسسات في بيئة الأعمال المعاصرة. وقد أسهمت جائحة كوفيد-19 في تسريع وتيرة هذا التحول، إذ كشفت عن أهمية المرونة المؤسسية والقدرة على إعادة هيكلة العمليات والأنظمة لمواكبة المستجدات</w:t>
      </w:r>
      <w:r w:rsidRPr="00EE20A1">
        <w:rPr>
          <w:rFonts w:ascii="Traditional Arabic" w:hAnsi="Traditional Arabic" w:cs="Traditional Arabic"/>
          <w:sz w:val="32"/>
          <w:szCs w:val="32"/>
        </w:rPr>
        <w:t xml:space="preserve"> (</w:t>
      </w:r>
      <w:proofErr w:type="spellStart"/>
      <w:r w:rsidRPr="00EE20A1">
        <w:rPr>
          <w:rFonts w:ascii="Traditional Arabic" w:hAnsi="Traditional Arabic" w:cs="Traditional Arabic"/>
          <w:sz w:val="32"/>
          <w:szCs w:val="32"/>
        </w:rPr>
        <w:t>Alewo</w:t>
      </w:r>
      <w:proofErr w:type="spellEnd"/>
      <w:r w:rsidRPr="00EE20A1">
        <w:rPr>
          <w:rFonts w:ascii="Traditional Arabic" w:hAnsi="Traditional Arabic" w:cs="Traditional Arabic"/>
          <w:sz w:val="32"/>
          <w:szCs w:val="32"/>
        </w:rPr>
        <w:t xml:space="preserve"> et al., 2023).</w:t>
      </w:r>
    </w:p>
    <w:p w14:paraId="69EDC8F7" w14:textId="5A081CAA"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ويأخذ هذا التحول أشكالاً متعددة، من بينها التحول من نموذج القطاع الحكومي إلى نموذج القطاع الخاص، والذي يُعدّ من أبرز التحولات التي تتبناها الدول في إطار إصلاحاتها المؤسسية، إذ يُسهم في تطوير القطاع الخاص ورفع كفاءته من خلال تطبيق ممارسات إدارية أكثر مرونة وفاعلية</w:t>
      </w:r>
      <w:r w:rsidRPr="00EE20A1">
        <w:rPr>
          <w:rFonts w:ascii="Traditional Arabic" w:hAnsi="Traditional Arabic" w:cs="Traditional Arabic"/>
          <w:sz w:val="32"/>
          <w:szCs w:val="32"/>
        </w:rPr>
        <w:t xml:space="preserve"> (Hoang et al., 2022). </w:t>
      </w:r>
      <w:r w:rsidRPr="00EE20A1">
        <w:rPr>
          <w:rFonts w:ascii="Traditional Arabic" w:hAnsi="Traditional Arabic" w:cs="Traditional Arabic"/>
          <w:sz w:val="32"/>
          <w:szCs w:val="32"/>
          <w:rtl/>
        </w:rPr>
        <w:t>وتتباين تجارب التحول المؤسسي بين القطاعين العام والخاص؛ فبينما يتسم القطاع الخاص بسرعة التكيف والمرونة في تبني التحولات، يواجه القطاع العام تحديات تنظيمية وثقافية تتطلب مقاربات خاصة لإدارة عملية التحول</w:t>
      </w:r>
      <w:r w:rsidRPr="00EE20A1">
        <w:rPr>
          <w:rFonts w:ascii="Traditional Arabic" w:hAnsi="Traditional Arabic" w:cs="Traditional Arabic"/>
          <w:sz w:val="32"/>
          <w:szCs w:val="32"/>
        </w:rPr>
        <w:t xml:space="preserve"> (</w:t>
      </w:r>
      <w:proofErr w:type="spellStart"/>
      <w:r w:rsidRPr="00EE20A1">
        <w:rPr>
          <w:rFonts w:ascii="Traditional Arabic" w:hAnsi="Traditional Arabic" w:cs="Traditional Arabic"/>
          <w:sz w:val="32"/>
          <w:szCs w:val="32"/>
        </w:rPr>
        <w:t>Prihandita</w:t>
      </w:r>
      <w:proofErr w:type="spellEnd"/>
      <w:r w:rsidRPr="00EE20A1">
        <w:rPr>
          <w:rFonts w:ascii="Traditional Arabic" w:hAnsi="Traditional Arabic" w:cs="Traditional Arabic"/>
          <w:sz w:val="32"/>
          <w:szCs w:val="32"/>
        </w:rPr>
        <w:t xml:space="preserve"> &amp; </w:t>
      </w:r>
      <w:proofErr w:type="spellStart"/>
      <w:r w:rsidRPr="00EE20A1">
        <w:rPr>
          <w:rFonts w:ascii="Traditional Arabic" w:hAnsi="Traditional Arabic" w:cs="Traditional Arabic"/>
          <w:sz w:val="32"/>
          <w:szCs w:val="32"/>
        </w:rPr>
        <w:t>Kurniati</w:t>
      </w:r>
      <w:proofErr w:type="spellEnd"/>
      <w:r w:rsidRPr="00EE20A1">
        <w:rPr>
          <w:rFonts w:ascii="Traditional Arabic" w:hAnsi="Traditional Arabic" w:cs="Traditional Arabic"/>
          <w:sz w:val="32"/>
          <w:szCs w:val="32"/>
        </w:rPr>
        <w:t>, 2023).</w:t>
      </w:r>
    </w:p>
    <w:p w14:paraId="62439647"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 xml:space="preserve">وقد تبنت المملكة العربية السعودية ضمن رؤيتها الطموحة 2030 توجهاً استراتيجياً نحو إحداث تحولات مؤسسية جوهرية تشمل خصخصة عدد من القطاعات الحكومية ونقلها إلى القطاع الخاص، بما يدعم تنويع مصادر الدخل ورفع كفاءة الأداء المؤسسي. ويتضمن هذا التحول إعادة هيكلة شاملة للمؤسسات الحكومية، وتطوير ثقافتها التنظيمية، وتوظيف التكنولوجيا الحديثة، وتبني استراتيجيات جديدة </w:t>
      </w:r>
      <w:proofErr w:type="spellStart"/>
      <w:r w:rsidRPr="00EE20A1">
        <w:rPr>
          <w:rFonts w:ascii="Traditional Arabic" w:hAnsi="Traditional Arabic" w:cs="Traditional Arabic"/>
          <w:sz w:val="32"/>
          <w:szCs w:val="32"/>
          <w:rtl/>
        </w:rPr>
        <w:t>تتواءم</w:t>
      </w:r>
      <w:proofErr w:type="spellEnd"/>
      <w:r w:rsidRPr="00EE20A1">
        <w:rPr>
          <w:rFonts w:ascii="Traditional Arabic" w:hAnsi="Traditional Arabic" w:cs="Traditional Arabic"/>
          <w:sz w:val="32"/>
          <w:szCs w:val="32"/>
          <w:rtl/>
        </w:rPr>
        <w:t xml:space="preserve"> مع متطلبات اقتصاد السوق. وتشير </w:t>
      </w:r>
      <w:r w:rsidRPr="00EE20A1">
        <w:rPr>
          <w:rFonts w:ascii="Traditional Arabic" w:hAnsi="Traditional Arabic" w:cs="Traditional Arabic"/>
          <w:sz w:val="32"/>
          <w:szCs w:val="32"/>
          <w:rtl/>
        </w:rPr>
        <w:lastRenderedPageBreak/>
        <w:t>الأدبيات إلى أن نجاح مثل هذه التحولات يتطلب توافر بنية تحتية مؤسسية داعمة وكوادر بشرية مؤهلة قادرة على التكيف مع متطلبات التغيير (شحاتة ورضوان، 2024)</w:t>
      </w:r>
      <w:r w:rsidRPr="00EE20A1">
        <w:rPr>
          <w:rFonts w:ascii="Traditional Arabic" w:hAnsi="Traditional Arabic" w:cs="Traditional Arabic"/>
          <w:sz w:val="32"/>
          <w:szCs w:val="32"/>
        </w:rPr>
        <w:t>.</w:t>
      </w:r>
    </w:p>
    <w:p w14:paraId="55E906DF" w14:textId="4DD0B04B" w:rsidR="00EE20A1" w:rsidRPr="00EE20A1" w:rsidRDefault="00EE20A1" w:rsidP="00EE20A1">
      <w:p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و</w:t>
      </w:r>
      <w:r w:rsidRPr="00EE20A1">
        <w:rPr>
          <w:rFonts w:ascii="Traditional Arabic" w:hAnsi="Traditional Arabic" w:cs="Traditional Arabic"/>
          <w:sz w:val="32"/>
          <w:szCs w:val="32"/>
          <w:rtl/>
        </w:rPr>
        <w:t xml:space="preserve"> يُعدّ الأداء الوظيفي من أهم المؤشرات التي تعكس مدى نجاح المنظمات في تحقيق أهدافها الاستراتيجية، إذ يمثل المحصلة النهائية لتفاعل العديد من العوامل التنظيمية والفردية. ويُعرَّف الأداء الوظيفي بأنه مجموعة السلوكيات والمخرجات التي يقدمها الموظف في إطار أداء مهامه الموكلة إليه، ويُقاس من خلال أبعاد متعددة تشمل كفاءة الأداء وجودته والإنتاجية والالتزام الوظيفي. وقد حظي هذا المفهوم باهتمام واسع في الأدبيات الإدارية، باعتباره العامل الحاسم في تحديد قدرة المنظمات على المنافسة والاستمرار (الراشدي </w:t>
      </w:r>
      <w:proofErr w:type="spellStart"/>
      <w:r w:rsidRPr="00EE20A1">
        <w:rPr>
          <w:rFonts w:ascii="Traditional Arabic" w:hAnsi="Traditional Arabic" w:cs="Traditional Arabic"/>
          <w:sz w:val="32"/>
          <w:szCs w:val="32"/>
          <w:rtl/>
        </w:rPr>
        <w:t>وقشقري</w:t>
      </w:r>
      <w:proofErr w:type="spellEnd"/>
      <w:r w:rsidRPr="00EE20A1">
        <w:rPr>
          <w:rFonts w:ascii="Traditional Arabic" w:hAnsi="Traditional Arabic" w:cs="Traditional Arabic"/>
          <w:sz w:val="32"/>
          <w:szCs w:val="32"/>
          <w:rtl/>
        </w:rPr>
        <w:t>، 2024)</w:t>
      </w:r>
      <w:r w:rsidRPr="00EE20A1">
        <w:rPr>
          <w:rFonts w:ascii="Traditional Arabic" w:hAnsi="Traditional Arabic" w:cs="Traditional Arabic"/>
          <w:sz w:val="32"/>
          <w:szCs w:val="32"/>
        </w:rPr>
        <w:t>.</w:t>
      </w:r>
    </w:p>
    <w:p w14:paraId="67B9741F"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ويتأثر الأداء الوظيفي بمجموعة من العوامل التنظيمية والشخصية، من بينها المناخ التنظيمي، وأنظمة التحفيز، والقيادة الإدارية، ومستوى الرضا الوظيفي، فضلاً عن طبيعة التحولات التي تشهدها المنظمة. وتشير الدراسات إلى أن المنظمات التي تشهد عمليات تحول مؤسسي قد تواجه تذبذباً في مستويات أداء العاملين فيها خلال مراحل الانتقال، نتيجة لما يصاحب هذه العمليات من تغيرات في الهياكل والأنظمة وأساليب العمل، مما يستدعي وجود متغيرات وسيطة تسهم في تعزيز إيجابيات التحول وتخفيف آثاره السلبية على الأداء</w:t>
      </w:r>
      <w:r w:rsidRPr="00EE20A1">
        <w:rPr>
          <w:rFonts w:ascii="Traditional Arabic" w:hAnsi="Traditional Arabic" w:cs="Traditional Arabic"/>
          <w:sz w:val="32"/>
          <w:szCs w:val="32"/>
        </w:rPr>
        <w:t xml:space="preserve"> (Lin &amp; Huang, 2021).</w:t>
      </w:r>
    </w:p>
    <w:p w14:paraId="50A8C4AB"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ومن أبرز المتغيرات التي تلعب دوراً محورياً في الربط بين التحولات المؤسسية والأداء الوظيفي، يبرز الانضباط التنظيمي بوصفه ركيزة أساسية من ركائز العمل المؤسسي الفاعل، إذ يُعرَّف بأنه التزام العاملين بالأنظمة واللوائح وأخلاقيات المهنة، وانتظامهم في أداء مهامهم وفق المعايير المحددة. ويتضمن الانضباط التنظيمي أبعاداً متعددة تشمل الالتزام بالأنظمة واللوائح، والانضباط السلوكي، والانضباط في الوقت، والانضباط في الأداء، وتتفاعل هذه الأبعاد فيما بينها لتشكل منظومة متكاملة تنعكس على مستوى أداء العاملين وكفاءتهم. وقد أكدت الدراسات أن الانضباط التنظيمي يُعدّ من المحددات الجوهرية لجودة حياة العمل وفاعلية الأداء المؤسسي، خاصة في ظل بيئات العمل التي تشهد تحولات جوهرية (منصور، 2026)</w:t>
      </w:r>
      <w:r w:rsidRPr="00EE20A1">
        <w:rPr>
          <w:rFonts w:ascii="Traditional Arabic" w:hAnsi="Traditional Arabic" w:cs="Traditional Arabic"/>
          <w:sz w:val="32"/>
          <w:szCs w:val="32"/>
        </w:rPr>
        <w:t>.</w:t>
      </w:r>
    </w:p>
    <w:p w14:paraId="2288562C" w14:textId="20F72D2E" w:rsidR="005D603E" w:rsidRPr="005D603E"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 xml:space="preserve">وفي ضوء ما سبق، تأتي هذه الدراسة لتسلط الضوء على العلاقة بين التحول المؤسسي من القطاع الحكومي إلى القطاع الخاص والأداء الوظيفي، مع اختبار الدور الوسيط للانضباط التنظيمي في هذه العلاقة، وذلك في سياق المملكة العربية السعودية التي تشهد تحولات مؤسسية واسعة في إطار رؤية المملكة 2030. وتنبع أهمية هذه الدراسة من كونها تجمع بين ثلاثة متغيرات محورية في الفكر الإداري المعاصر، وتسعى إلى بناء نموذج تفسيري يكشف عن </w:t>
      </w:r>
      <w:r w:rsidRPr="00EE20A1">
        <w:rPr>
          <w:rFonts w:ascii="Traditional Arabic" w:hAnsi="Traditional Arabic" w:cs="Traditional Arabic"/>
          <w:sz w:val="32"/>
          <w:szCs w:val="32"/>
          <w:rtl/>
        </w:rPr>
        <w:lastRenderedPageBreak/>
        <w:t>طبيعة التفاعل بينها، بما يُسهم في تقديم إطار علمي وعملي يدعم نجاح عمليات التحول المؤسسي في البيئة السعودية ويعزز من قدرة المؤسسات على تحقيق مستهدفات رؤية المملكة 2030</w:t>
      </w:r>
      <w:r w:rsidRPr="00EE20A1">
        <w:rPr>
          <w:rFonts w:ascii="Traditional Arabic" w:hAnsi="Traditional Arabic" w:cs="Traditional Arabic"/>
          <w:sz w:val="32"/>
          <w:szCs w:val="32"/>
        </w:rPr>
        <w:t xml:space="preserve"> </w:t>
      </w:r>
      <w:r>
        <w:rPr>
          <w:rFonts w:ascii="Traditional Arabic" w:hAnsi="Traditional Arabic" w:cs="Traditional Arabic" w:hint="cs"/>
          <w:sz w:val="32"/>
          <w:szCs w:val="32"/>
          <w:rtl/>
        </w:rPr>
        <w:t>.</w:t>
      </w:r>
      <w:r w:rsidR="005D603E">
        <w:rPr>
          <w:rFonts w:ascii="Traditional Arabic" w:hAnsi="Traditional Arabic" w:cs="Traditional Arabic" w:hint="cs"/>
          <w:sz w:val="32"/>
          <w:szCs w:val="32"/>
          <w:rtl/>
        </w:rPr>
        <w:t>.</w:t>
      </w:r>
    </w:p>
    <w:p w14:paraId="180F5BD5" w14:textId="776BFAA2" w:rsidR="00D8772F" w:rsidRPr="00193FA4" w:rsidRDefault="000E0033" w:rsidP="00D325E6">
      <w:pPr>
        <w:pStyle w:val="1"/>
        <w:rPr>
          <w:rtl/>
        </w:rPr>
      </w:pPr>
      <w:bookmarkStart w:id="2" w:name="_Toc233382399"/>
      <w:r w:rsidRPr="00193FA4">
        <w:rPr>
          <w:rFonts w:hint="cs"/>
          <w:rtl/>
        </w:rPr>
        <w:t xml:space="preserve">مشكلة الدراسة </w:t>
      </w:r>
      <w:r w:rsidR="00804FE9" w:rsidRPr="00193FA4">
        <w:rPr>
          <w:rFonts w:hint="cs"/>
          <w:rtl/>
        </w:rPr>
        <w:t>:</w:t>
      </w:r>
      <w:bookmarkEnd w:id="2"/>
    </w:p>
    <w:p w14:paraId="4B3E706B"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تشهد المملكة العربية السعودية في السنوات الأخيرة تحولات مؤسسية غير مسبوقة في تاريخها الإداري والاقتصادي، وذلك في إطار توجهات رؤية المملكة 2030 الرامية إلى إعادة هيكلة الاقتصاد الوطني وتنويع مصادر الدخل وتقليص الاعتماد على النفط. ويمثل التحول المؤسسي من القطاع الحكومي إلى القطاع الخاص أحد أبرز ملامح هذه الرؤية، إذ أطلقت المملكة في عام 2018 برنامج التخصيص بوصفه أحد البرامج التنفيذية لرؤية 2030، والذي استهدف رفع مساهمة القطاع الخاص في الناتج المحلي الإجمالي من 40% إلى 65% بحلول عام 2030، وقد تجاوزت نسبة مساهمة القطاع الخاص حاجز 51% في عام 2025 متخطيةً المستهدف المرحلي البالغ 47%، فيما تم تخصيص ما يزيد على (12) أصلاً حكومياً وتوقيع نحو (90) عقد شراكة بين القطاعين العام والخاص بإجمالي قيمة بلغت مليارات الريالات السعودية، وهو ما يعكس حجم التحول المؤسسي الواسع الذي تشهده المملكة</w:t>
      </w:r>
      <w:r w:rsidRPr="00EE20A1">
        <w:rPr>
          <w:rFonts w:ascii="Traditional Arabic" w:hAnsi="Traditional Arabic" w:cs="Traditional Arabic"/>
          <w:sz w:val="32"/>
          <w:szCs w:val="32"/>
        </w:rPr>
        <w:t xml:space="preserve"> (Vision 2030, 2025). </w:t>
      </w:r>
      <w:r w:rsidRPr="00EE20A1">
        <w:rPr>
          <w:rFonts w:ascii="Traditional Arabic" w:hAnsi="Traditional Arabic" w:cs="Traditional Arabic"/>
          <w:sz w:val="32"/>
          <w:szCs w:val="32"/>
          <w:rtl/>
        </w:rPr>
        <w:t>وعلى الرغم من هذه الإنجازات، فإن عمليات التحول المؤسسي تطرح تساؤلات جوهرية حول انعكاساتها على الأداء الوظيفي للعاملين الذين ينتقلون من بيئة العمل الحكومي إلى بيئة العمل في القطاع الخاص بكل ما يحمله ذلك من اختلافات في الثقافة التنظيمية والأنظمة الإدارية وأساليب العمل</w:t>
      </w:r>
      <w:r w:rsidRPr="00EE20A1">
        <w:rPr>
          <w:rFonts w:ascii="Traditional Arabic" w:hAnsi="Traditional Arabic" w:cs="Traditional Arabic"/>
          <w:sz w:val="32"/>
          <w:szCs w:val="32"/>
        </w:rPr>
        <w:t xml:space="preserve"> (</w:t>
      </w:r>
      <w:proofErr w:type="spellStart"/>
      <w:r w:rsidRPr="00EE20A1">
        <w:rPr>
          <w:rFonts w:ascii="Traditional Arabic" w:hAnsi="Traditional Arabic" w:cs="Traditional Arabic"/>
          <w:sz w:val="32"/>
          <w:szCs w:val="32"/>
        </w:rPr>
        <w:t>Prihandita</w:t>
      </w:r>
      <w:proofErr w:type="spellEnd"/>
      <w:r w:rsidRPr="00EE20A1">
        <w:rPr>
          <w:rFonts w:ascii="Traditional Arabic" w:hAnsi="Traditional Arabic" w:cs="Traditional Arabic"/>
          <w:sz w:val="32"/>
          <w:szCs w:val="32"/>
        </w:rPr>
        <w:t xml:space="preserve"> &amp; </w:t>
      </w:r>
      <w:proofErr w:type="spellStart"/>
      <w:r w:rsidRPr="00EE20A1">
        <w:rPr>
          <w:rFonts w:ascii="Traditional Arabic" w:hAnsi="Traditional Arabic" w:cs="Traditional Arabic"/>
          <w:sz w:val="32"/>
          <w:szCs w:val="32"/>
        </w:rPr>
        <w:t>Kurniati</w:t>
      </w:r>
      <w:proofErr w:type="spellEnd"/>
      <w:r w:rsidRPr="00EE20A1">
        <w:rPr>
          <w:rFonts w:ascii="Traditional Arabic" w:hAnsi="Traditional Arabic" w:cs="Traditional Arabic"/>
          <w:sz w:val="32"/>
          <w:szCs w:val="32"/>
        </w:rPr>
        <w:t>, 2023).</w:t>
      </w:r>
    </w:p>
    <w:p w14:paraId="356B9C74"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 xml:space="preserve">وتتعمق إشكالية الدراسة في ضوء ما تكشفه الأدبيات الدولية من أن نسبة فشل مشاريع التحول المؤسسي على مستوى العالم تصل إلى نحو 70%، وذلك بحسب تقارير مؤسسة </w:t>
      </w:r>
      <w:proofErr w:type="spellStart"/>
      <w:r w:rsidRPr="00EE20A1">
        <w:rPr>
          <w:rFonts w:ascii="Traditional Arabic" w:hAnsi="Traditional Arabic" w:cs="Traditional Arabic"/>
          <w:sz w:val="32"/>
          <w:szCs w:val="32"/>
          <w:rtl/>
        </w:rPr>
        <w:t>ماكنزي</w:t>
      </w:r>
      <w:proofErr w:type="spellEnd"/>
      <w:r w:rsidRPr="00EE20A1">
        <w:rPr>
          <w:rFonts w:ascii="Traditional Arabic" w:hAnsi="Traditional Arabic" w:cs="Traditional Arabic"/>
          <w:sz w:val="32"/>
          <w:szCs w:val="32"/>
          <w:rtl/>
        </w:rPr>
        <w:t xml:space="preserve"> العالمية، التي أرجعت هذا الفشل إلى جملة من العوامل من بينها ضعف الالتزام التنظيمي، ومقاومة التغيير، وعدم تهيئة البنية الثقافية والسلوكية للعاملين لاستيعاب متطلبات التحول الجديد. وفي السياق السعودي تحديداً، تشير تقارير شركة</w:t>
      </w:r>
      <w:r w:rsidRPr="00EE20A1">
        <w:rPr>
          <w:rFonts w:ascii="Traditional Arabic" w:hAnsi="Traditional Arabic" w:cs="Traditional Arabic"/>
          <w:sz w:val="32"/>
          <w:szCs w:val="32"/>
        </w:rPr>
        <w:t xml:space="preserve"> PwC </w:t>
      </w:r>
      <w:r w:rsidRPr="00EE20A1">
        <w:rPr>
          <w:rFonts w:ascii="Traditional Arabic" w:hAnsi="Traditional Arabic" w:cs="Traditional Arabic"/>
          <w:sz w:val="32"/>
          <w:szCs w:val="32"/>
          <w:rtl/>
        </w:rPr>
        <w:t>إلى أن نحو 54% من الرؤساء التنفيذيين في المملكة يرون أن مقاومة التغيير ونقص المهارات يمثلان أبرز التحديات أمام نجاح عمليات التحول المؤسسي، وهو ما يطرح حاجة ملحة لدراسة المتغيرات الوسيطة التي يمكن أن تعزز من فرص نجاح هذه التحولات وتدعم الأداء الوظيفي للعاملين خلال مراحل الانتقال</w:t>
      </w:r>
      <w:r w:rsidRPr="00EE20A1">
        <w:rPr>
          <w:rFonts w:ascii="Traditional Arabic" w:hAnsi="Traditional Arabic" w:cs="Traditional Arabic"/>
          <w:sz w:val="32"/>
          <w:szCs w:val="32"/>
        </w:rPr>
        <w:t xml:space="preserve"> (</w:t>
      </w:r>
      <w:proofErr w:type="spellStart"/>
      <w:r w:rsidRPr="00EE20A1">
        <w:rPr>
          <w:rFonts w:ascii="Traditional Arabic" w:hAnsi="Traditional Arabic" w:cs="Traditional Arabic"/>
          <w:sz w:val="32"/>
          <w:szCs w:val="32"/>
        </w:rPr>
        <w:t>Alewo</w:t>
      </w:r>
      <w:proofErr w:type="spellEnd"/>
      <w:r w:rsidRPr="00EE20A1">
        <w:rPr>
          <w:rFonts w:ascii="Traditional Arabic" w:hAnsi="Traditional Arabic" w:cs="Traditional Arabic"/>
          <w:sz w:val="32"/>
          <w:szCs w:val="32"/>
        </w:rPr>
        <w:t xml:space="preserve"> et al., 2023).</w:t>
      </w:r>
    </w:p>
    <w:p w14:paraId="7C5DD0F9"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lastRenderedPageBreak/>
        <w:t>ويكتسب هذا الأمر أهمية مضاعفة بالنظر إلى حجم القوى العاملة المتأثرة بهذه التحولات في المملكة العربية السعودية، إذ تشير إحصاءات الهيئة العامة للإحصاء لعام 2024 إلى أن عدد العاملين السعوديين في القطاع الحكومي بلغ نحو 1.14 مليون موظف يمثلون ما نسبته 28% من إجمالي القوى العاملة الوطنية، في حين بلغ عدد العاملين في القطاع العام نحو 497 ألف موظف بنسبة 12%، وهو ما يعني أن أي تحول مؤسسي من القطاع الحكومي إلى القطاع الخاص سيؤثر بشكل مباشر على شريحة واسعة من العاملين، تتجاوز ثلث القوى العاملة الوطنية. ومن المعروف أن انتقال هؤلاء العاملين من بيئة عمل اعتادوا عليها لسنوات طويلة إلى بيئة عمل جديدة تختلف في فلسفتها وأنظمتها يطرح تساؤلات جوهرية حول مدى قدرتهم على التكيف، ومدى انعكاس ذلك على أدائهم الوظيفي</w:t>
      </w:r>
      <w:r w:rsidRPr="00EE20A1">
        <w:rPr>
          <w:rFonts w:ascii="Traditional Arabic" w:hAnsi="Traditional Arabic" w:cs="Traditional Arabic"/>
          <w:sz w:val="32"/>
          <w:szCs w:val="32"/>
        </w:rPr>
        <w:t xml:space="preserve"> (Knies et al., 2024).</w:t>
      </w:r>
    </w:p>
    <w:p w14:paraId="3626E18F" w14:textId="487FA783"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ومن جهة أخرى، أكدت العديد من الدراسات الحديثة وجود علاقة وثيقة بين عمليات التحول المؤسسي والأداء الوظيفي للعاملين، حيث أشارت دراسة</w:t>
      </w:r>
      <w:r w:rsidRPr="00EE20A1">
        <w:rPr>
          <w:rFonts w:ascii="Traditional Arabic" w:hAnsi="Traditional Arabic" w:cs="Traditional Arabic"/>
          <w:sz w:val="32"/>
          <w:szCs w:val="32"/>
        </w:rPr>
        <w:t xml:space="preserve"> (Iswari et al., 2025) </w:t>
      </w:r>
      <w:r w:rsidRPr="00EE20A1">
        <w:rPr>
          <w:rFonts w:ascii="Traditional Arabic" w:hAnsi="Traditional Arabic" w:cs="Traditional Arabic"/>
          <w:sz w:val="32"/>
          <w:szCs w:val="32"/>
          <w:rtl/>
        </w:rPr>
        <w:t>إلى أن التحول الوظيفي يؤثر إيجابياً في الأداء عند توافر متغيرات وسيطة فاعلة، فيما أكدت دراسة</w:t>
      </w:r>
      <w:r w:rsidRPr="00EE20A1">
        <w:rPr>
          <w:rFonts w:ascii="Traditional Arabic" w:hAnsi="Traditional Arabic" w:cs="Traditional Arabic"/>
          <w:sz w:val="32"/>
          <w:szCs w:val="32"/>
        </w:rPr>
        <w:t xml:space="preserve"> (Kim &amp; Park, 2025) </w:t>
      </w:r>
      <w:r w:rsidRPr="00EE20A1">
        <w:rPr>
          <w:rFonts w:ascii="Traditional Arabic" w:hAnsi="Traditional Arabic" w:cs="Traditional Arabic"/>
          <w:sz w:val="32"/>
          <w:szCs w:val="32"/>
          <w:rtl/>
        </w:rPr>
        <w:t>أن استعداد الأفراد للتغيير يلعب دوراً وسيطاً جوهرياً في تعزيز انعكاس التحول المؤسسي على الأداء الفردي. كما كشفت دراسة</w:t>
      </w:r>
      <w:r w:rsidRPr="00EE20A1">
        <w:rPr>
          <w:rFonts w:ascii="Traditional Arabic" w:hAnsi="Traditional Arabic" w:cs="Traditional Arabic"/>
          <w:sz w:val="32"/>
          <w:szCs w:val="32"/>
        </w:rPr>
        <w:t xml:space="preserve"> (Lin &amp; Huang, 2021) </w:t>
      </w:r>
      <w:r w:rsidRPr="00EE20A1">
        <w:rPr>
          <w:rFonts w:ascii="Traditional Arabic" w:hAnsi="Traditional Arabic" w:cs="Traditional Arabic"/>
          <w:sz w:val="32"/>
          <w:szCs w:val="32"/>
          <w:rtl/>
        </w:rPr>
        <w:t>أن التغيير المؤسسي قد يؤدي إلى تذبذب مستويات الأداء وارتفاع نوايا ترك العمل ما لم تتوافر آليات تنظيمية داعمة، وهو ما يتفق مع ما توصلت إليه دراسة</w:t>
      </w:r>
      <w:r w:rsidRPr="00EE20A1">
        <w:rPr>
          <w:rFonts w:ascii="Traditional Arabic" w:hAnsi="Traditional Arabic" w:cs="Traditional Arabic"/>
          <w:sz w:val="32"/>
          <w:szCs w:val="32"/>
        </w:rPr>
        <w:t xml:space="preserve"> (</w:t>
      </w:r>
      <w:proofErr w:type="spellStart"/>
      <w:r w:rsidRPr="00EE20A1">
        <w:rPr>
          <w:rFonts w:ascii="Traditional Arabic" w:hAnsi="Traditional Arabic" w:cs="Traditional Arabic"/>
          <w:sz w:val="32"/>
          <w:szCs w:val="32"/>
        </w:rPr>
        <w:t>Alewo</w:t>
      </w:r>
      <w:proofErr w:type="spellEnd"/>
      <w:r w:rsidRPr="00EE20A1">
        <w:rPr>
          <w:rFonts w:ascii="Traditional Arabic" w:hAnsi="Traditional Arabic" w:cs="Traditional Arabic"/>
          <w:sz w:val="32"/>
          <w:szCs w:val="32"/>
        </w:rPr>
        <w:t xml:space="preserve"> et al., 2023) </w:t>
      </w:r>
      <w:r w:rsidRPr="00EE20A1">
        <w:rPr>
          <w:rFonts w:ascii="Traditional Arabic" w:hAnsi="Traditional Arabic" w:cs="Traditional Arabic"/>
          <w:sz w:val="32"/>
          <w:szCs w:val="32"/>
          <w:rtl/>
        </w:rPr>
        <w:t>من أن نجاح التحول المؤسسي في تحسين الأداء مرهون بقدرة المنظمة على بناء بيئة عمل منضبطة وداعمة للتغيير (</w:t>
      </w:r>
      <w:proofErr w:type="spellStart"/>
      <w:r w:rsidRPr="00EE20A1">
        <w:rPr>
          <w:rFonts w:ascii="Traditional Arabic" w:hAnsi="Traditional Arabic" w:cs="Traditional Arabic"/>
          <w:sz w:val="32"/>
          <w:szCs w:val="32"/>
          <w:rtl/>
        </w:rPr>
        <w:t>موافي</w:t>
      </w:r>
      <w:proofErr w:type="spellEnd"/>
      <w:r w:rsidRPr="00EE20A1">
        <w:rPr>
          <w:rFonts w:ascii="Traditional Arabic" w:hAnsi="Traditional Arabic" w:cs="Traditional Arabic"/>
          <w:sz w:val="32"/>
          <w:szCs w:val="32"/>
          <w:rtl/>
        </w:rPr>
        <w:t xml:space="preserve"> وبدوي، 2024</w:t>
      </w:r>
      <w:r w:rsidR="00E74BB1">
        <w:rPr>
          <w:rFonts w:ascii="Traditional Arabic" w:hAnsi="Traditional Arabic" w:cs="Traditional Arabic" w:hint="cs"/>
          <w:sz w:val="32"/>
          <w:szCs w:val="32"/>
          <w:rtl/>
        </w:rPr>
        <w:t>)</w:t>
      </w:r>
    </w:p>
    <w:p w14:paraId="0CA80398" w14:textId="1F69A5BE"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وفي ضوء ما سبق، يبرز الانضباط التنظيمي بوصفه متغيراً وسيطاً محورياً يمكن أن يُسهم في تفسير العلاقة بين التحول المؤسسي والأداء الوظيفي، خاصة في ظل ما تشير إليه الإحصائيات من أن ظاهرة التغيب الوظيفي وضعف الالتزام بأخلاقيات العمل تمثل تحدياً حقيقياً في كثير من المنظمات السعودية، وهو ما دفع وزارة الموارد البشرية والتنمية الاجتماعية إلى إصدار نظام الانضباط الوظيفي المتضمن (25) مادة تنظيمية تهدف إلى ضبط سلوك الموظفين ورفع مستوى التزامهم المهني. وقد أكدت دراسة (منصور، 2026) أن الانضباط التنظيمي يلعب دوراً جوهرياً في تحسين جودة بيئة العمل والأداء، فيما أشارت دراسة</w:t>
      </w:r>
      <w:r w:rsidRPr="00EE20A1">
        <w:rPr>
          <w:rFonts w:ascii="Traditional Arabic" w:hAnsi="Traditional Arabic" w:cs="Traditional Arabic"/>
          <w:sz w:val="32"/>
          <w:szCs w:val="32"/>
        </w:rPr>
        <w:t xml:space="preserve"> (Malik et al., 2024) </w:t>
      </w:r>
      <w:r w:rsidRPr="00EE20A1">
        <w:rPr>
          <w:rFonts w:ascii="Traditional Arabic" w:hAnsi="Traditional Arabic" w:cs="Traditional Arabic"/>
          <w:sz w:val="32"/>
          <w:szCs w:val="32"/>
          <w:rtl/>
        </w:rPr>
        <w:t>إلى أن انضباط العمل يؤثر إيجابياً في الأداء التنظيمي، وأكدت دراسة</w:t>
      </w:r>
      <w:r w:rsidRPr="00EE20A1">
        <w:rPr>
          <w:rFonts w:ascii="Traditional Arabic" w:hAnsi="Traditional Arabic" w:cs="Traditional Arabic"/>
          <w:sz w:val="32"/>
          <w:szCs w:val="32"/>
        </w:rPr>
        <w:t xml:space="preserve"> (Akpan &amp; </w:t>
      </w:r>
      <w:proofErr w:type="spellStart"/>
      <w:r w:rsidRPr="00EE20A1">
        <w:rPr>
          <w:rFonts w:ascii="Traditional Arabic" w:hAnsi="Traditional Arabic" w:cs="Traditional Arabic"/>
          <w:sz w:val="32"/>
          <w:szCs w:val="32"/>
        </w:rPr>
        <w:t>Awu</w:t>
      </w:r>
      <w:proofErr w:type="spellEnd"/>
      <w:r w:rsidRPr="00EE20A1">
        <w:rPr>
          <w:rFonts w:ascii="Traditional Arabic" w:hAnsi="Traditional Arabic" w:cs="Traditional Arabic"/>
          <w:sz w:val="32"/>
          <w:szCs w:val="32"/>
        </w:rPr>
        <w:t xml:space="preserve">, 2022) </w:t>
      </w:r>
      <w:r w:rsidRPr="00EE20A1">
        <w:rPr>
          <w:rFonts w:ascii="Traditional Arabic" w:hAnsi="Traditional Arabic" w:cs="Traditional Arabic"/>
          <w:sz w:val="32"/>
          <w:szCs w:val="32"/>
          <w:rtl/>
        </w:rPr>
        <w:t>أن الانضباط الوظيفي يُعدّ ركيزة جوهرية لبقاء المنظمات واستمراريتها، خاصة في فترات التحول والتغيير (عياش، 2024</w:t>
      </w:r>
      <w:r w:rsidR="00E74BB1">
        <w:rPr>
          <w:rFonts w:ascii="Traditional Arabic" w:hAnsi="Traditional Arabic" w:cs="Traditional Arabic" w:hint="cs"/>
          <w:sz w:val="32"/>
          <w:szCs w:val="32"/>
          <w:rtl/>
        </w:rPr>
        <w:t>) .</w:t>
      </w:r>
    </w:p>
    <w:p w14:paraId="249E8D20"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lastRenderedPageBreak/>
        <w:t>وعلى الرغم من تعدد الدراسات التي تناولت كلاً من التحول المؤسسي والأداء الوظيفي والانضباط التنظيمي بشكل منفرد، إلا أن الباحث لاحظ – في حدود اطلاعه – وجود فجوة بحثية واضحة تتمثل في ندرة الدراسات التي تناولت هذه المتغيرات الثلاثة في نموذج تفسيري متكامل، وفي السياق السعودي تحديداً، وفي ضوء التحول المؤسسي من القطاع الحكومي إلى القطاع الخاص بوصفه نمطاً خاصاً من أنماط التحول. كما أن غالبية الدراسات السابقة ركّزت على التحول الرقمي بمفهومه التقني، دون التطرق إلى التحول المؤسسي بمفهومه الشامل الذي يتضمن أبعاداً هيكلية وثقافية واستراتيجية وتكنولوجية، فضلاً عن أن الدور الوسيط للانضباط التنظيمي في هذه العلاقة لم يحظَ بالدراسة الكافية في الأدبيات العربية والسعودية (شحاتة ورضوان، 2024)</w:t>
      </w:r>
      <w:r w:rsidRPr="00EE20A1">
        <w:rPr>
          <w:rFonts w:ascii="Traditional Arabic" w:hAnsi="Traditional Arabic" w:cs="Traditional Arabic"/>
          <w:sz w:val="32"/>
          <w:szCs w:val="32"/>
        </w:rPr>
        <w:t>.</w:t>
      </w:r>
    </w:p>
    <w:p w14:paraId="7198D339"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ومن هنا، تتبلور مشكلة الدراسة الحالية في محاولة الإجابة عن التساؤل الرئيس التالي</w:t>
      </w:r>
      <w:r w:rsidRPr="00EE20A1">
        <w:rPr>
          <w:rFonts w:ascii="Traditional Arabic" w:hAnsi="Traditional Arabic" w:cs="Traditional Arabic"/>
          <w:sz w:val="32"/>
          <w:szCs w:val="32"/>
        </w:rPr>
        <w:t>: </w:t>
      </w:r>
      <w:r w:rsidRPr="00EE20A1">
        <w:rPr>
          <w:rFonts w:ascii="Traditional Arabic" w:hAnsi="Traditional Arabic" w:cs="Traditional Arabic"/>
          <w:b/>
          <w:bCs/>
          <w:sz w:val="32"/>
          <w:szCs w:val="32"/>
          <w:rtl/>
        </w:rPr>
        <w:t>ما أثر التحول المؤسسي من القطاع الحكومي إلى القطاع الخاص في الأداء الوظيفي للعاملين في المؤسسات السعودية، وما الدور الوسيط للانضباط التنظيمي في هذه العلاقة في ضوء رؤية المملكة 2030؟</w:t>
      </w:r>
    </w:p>
    <w:p w14:paraId="1907E80E" w14:textId="77777777" w:rsidR="00391CB5" w:rsidRPr="00193FA4" w:rsidRDefault="00391CB5" w:rsidP="00391CB5">
      <w:pPr>
        <w:spacing w:line="276" w:lineRule="auto"/>
        <w:jc w:val="both"/>
        <w:rPr>
          <w:rFonts w:ascii="Traditional Arabic" w:hAnsi="Traditional Arabic" w:cs="Traditional Arabic"/>
          <w:sz w:val="32"/>
          <w:szCs w:val="32"/>
        </w:rPr>
      </w:pPr>
      <w:r w:rsidRPr="00193FA4">
        <w:rPr>
          <w:rFonts w:ascii="Traditional Arabic" w:hAnsi="Traditional Arabic" w:cs="Traditional Arabic" w:hint="cs"/>
          <w:sz w:val="32"/>
          <w:szCs w:val="32"/>
          <w:rtl/>
        </w:rPr>
        <w:t>ويتفرع من هذا التساؤل الرئيس مجموعة من التساؤلات الفرعية التالية</w:t>
      </w:r>
      <w:r w:rsidRPr="00193FA4">
        <w:rPr>
          <w:rFonts w:ascii="Traditional Arabic" w:hAnsi="Traditional Arabic" w:cs="Traditional Arabic" w:hint="cs"/>
          <w:sz w:val="32"/>
          <w:szCs w:val="32"/>
        </w:rPr>
        <w:t>:</w:t>
      </w:r>
    </w:p>
    <w:p w14:paraId="343D305B" w14:textId="77777777" w:rsidR="00E74BB1" w:rsidRPr="00E74BB1" w:rsidRDefault="00E74BB1" w:rsidP="00E74BB1">
      <w:pPr>
        <w:pStyle w:val="a6"/>
        <w:numPr>
          <w:ilvl w:val="0"/>
          <w:numId w:val="22"/>
        </w:numPr>
        <w:rPr>
          <w:rFonts w:ascii="Traditional Arabic" w:hAnsi="Traditional Arabic" w:cs="Traditional Arabic"/>
          <w:sz w:val="32"/>
          <w:szCs w:val="32"/>
          <w:rtl/>
        </w:rPr>
      </w:pPr>
      <w:r w:rsidRPr="00E74BB1">
        <w:rPr>
          <w:rFonts w:ascii="Traditional Arabic" w:hAnsi="Traditional Arabic" w:cs="Traditional Arabic"/>
          <w:sz w:val="32"/>
          <w:szCs w:val="32"/>
          <w:rtl/>
        </w:rPr>
        <w:t>السؤال الأول: ما مستوى تطبيق التحول المؤسسي من القطاع الحكومي إلى القطاع الخاص بأبعاده (التحول الهيكلي، التحول الثقافي، التحول التكنولوجي، التحول الاستراتيجي) في المؤسسات السعودية من وجهة نظر العاملين فيها؟</w:t>
      </w:r>
    </w:p>
    <w:p w14:paraId="60F93903" w14:textId="77777777" w:rsidR="00E74BB1" w:rsidRPr="00E74BB1" w:rsidRDefault="00E74BB1" w:rsidP="00E74BB1">
      <w:pPr>
        <w:pStyle w:val="a6"/>
        <w:numPr>
          <w:ilvl w:val="0"/>
          <w:numId w:val="22"/>
        </w:numPr>
        <w:rPr>
          <w:rFonts w:ascii="Traditional Arabic" w:hAnsi="Traditional Arabic" w:cs="Traditional Arabic"/>
          <w:sz w:val="32"/>
          <w:szCs w:val="32"/>
          <w:rtl/>
        </w:rPr>
      </w:pPr>
      <w:r w:rsidRPr="00E74BB1">
        <w:rPr>
          <w:rFonts w:ascii="Traditional Arabic" w:hAnsi="Traditional Arabic" w:cs="Traditional Arabic"/>
          <w:sz w:val="32"/>
          <w:szCs w:val="32"/>
          <w:rtl/>
        </w:rPr>
        <w:t>السؤال الثاني: ما مستوى الأداء الوظيفي للعاملين في المؤسسات السعودية التي شهدت تحولاً مؤسسياً من القطاع الحكومي إلى القطاع الخاص؟</w:t>
      </w:r>
    </w:p>
    <w:p w14:paraId="147F9D12" w14:textId="77777777" w:rsidR="00E74BB1" w:rsidRPr="00E74BB1" w:rsidRDefault="00E74BB1" w:rsidP="00E74BB1">
      <w:pPr>
        <w:pStyle w:val="a6"/>
        <w:numPr>
          <w:ilvl w:val="0"/>
          <w:numId w:val="22"/>
        </w:numPr>
        <w:rPr>
          <w:rFonts w:ascii="Traditional Arabic" w:hAnsi="Traditional Arabic" w:cs="Traditional Arabic"/>
          <w:sz w:val="32"/>
          <w:szCs w:val="32"/>
          <w:rtl/>
        </w:rPr>
      </w:pPr>
      <w:r w:rsidRPr="00E74BB1">
        <w:rPr>
          <w:rFonts w:ascii="Traditional Arabic" w:hAnsi="Traditional Arabic" w:cs="Traditional Arabic"/>
          <w:sz w:val="32"/>
          <w:szCs w:val="32"/>
          <w:rtl/>
        </w:rPr>
        <w:t>السؤال الثالث: ما مستوى الانضباط التنظيمي بأبعاده (الالتزام بالأنظمة واللوائح، الانضباط السلوكي، الانضباط في الوقت، الانضباط في الأداء) لدى العاملين في المؤسسات السعودية التي خضعت لعمليات التحول المؤسسي؟</w:t>
      </w:r>
    </w:p>
    <w:p w14:paraId="2ECA3140" w14:textId="77777777" w:rsidR="00E74BB1" w:rsidRPr="00E74BB1" w:rsidRDefault="00E74BB1" w:rsidP="00E74BB1">
      <w:pPr>
        <w:pStyle w:val="a6"/>
        <w:numPr>
          <w:ilvl w:val="0"/>
          <w:numId w:val="22"/>
        </w:numPr>
        <w:rPr>
          <w:rFonts w:ascii="Traditional Arabic" w:hAnsi="Traditional Arabic" w:cs="Traditional Arabic"/>
          <w:sz w:val="32"/>
          <w:szCs w:val="32"/>
          <w:rtl/>
        </w:rPr>
      </w:pPr>
      <w:r w:rsidRPr="00E74BB1">
        <w:rPr>
          <w:rFonts w:ascii="Traditional Arabic" w:hAnsi="Traditional Arabic" w:cs="Traditional Arabic"/>
          <w:sz w:val="32"/>
          <w:szCs w:val="32"/>
          <w:rtl/>
        </w:rPr>
        <w:t>السؤال الرابع: هل يوجد أثر ذو دلالة إحصائية عند مستوى (</w:t>
      </w:r>
      <w:r w:rsidRPr="00E74BB1">
        <w:rPr>
          <w:rFonts w:ascii="Cambria" w:hAnsi="Cambria" w:cs="Cambria"/>
          <w:sz w:val="32"/>
          <w:szCs w:val="32"/>
        </w:rPr>
        <w:t>α</w:t>
      </w:r>
      <w:r w:rsidRPr="00E74BB1">
        <w:rPr>
          <w:rFonts w:ascii="Traditional Arabic" w:hAnsi="Traditional Arabic" w:cs="Traditional Arabic"/>
          <w:sz w:val="32"/>
          <w:szCs w:val="32"/>
        </w:rPr>
        <w:t xml:space="preserve"> </w:t>
      </w:r>
      <w:r w:rsidRPr="00E74BB1">
        <w:rPr>
          <w:rFonts w:ascii="Cambria Math" w:hAnsi="Cambria Math" w:cs="Cambria Math"/>
          <w:sz w:val="32"/>
          <w:szCs w:val="32"/>
        </w:rPr>
        <w:t>≤</w:t>
      </w:r>
      <w:r w:rsidRPr="00E74BB1">
        <w:rPr>
          <w:rFonts w:ascii="Traditional Arabic" w:hAnsi="Traditional Arabic" w:cs="Traditional Arabic"/>
          <w:sz w:val="32"/>
          <w:szCs w:val="32"/>
        </w:rPr>
        <w:t xml:space="preserve"> 0.05</w:t>
      </w:r>
      <w:r w:rsidRPr="00E74BB1">
        <w:rPr>
          <w:rFonts w:ascii="Traditional Arabic" w:hAnsi="Traditional Arabic" w:cs="Traditional Arabic"/>
          <w:sz w:val="32"/>
          <w:szCs w:val="32"/>
          <w:rtl/>
        </w:rPr>
        <w:t>) للتحول المؤسسي من القطاع الحكومي إلى القطاع الخاص بأبعاده في الأداء الوظيفي للعاملين في المؤسسات السعودية؟</w:t>
      </w:r>
    </w:p>
    <w:p w14:paraId="57471CE8" w14:textId="77777777" w:rsidR="00E74BB1" w:rsidRPr="00E74BB1" w:rsidRDefault="00E74BB1" w:rsidP="00E74BB1">
      <w:pPr>
        <w:pStyle w:val="a6"/>
        <w:numPr>
          <w:ilvl w:val="0"/>
          <w:numId w:val="22"/>
        </w:numPr>
        <w:rPr>
          <w:rFonts w:ascii="Traditional Arabic" w:hAnsi="Traditional Arabic" w:cs="Traditional Arabic"/>
          <w:sz w:val="32"/>
          <w:szCs w:val="32"/>
          <w:rtl/>
        </w:rPr>
      </w:pPr>
      <w:r w:rsidRPr="00E74BB1">
        <w:rPr>
          <w:rFonts w:ascii="Traditional Arabic" w:hAnsi="Traditional Arabic" w:cs="Traditional Arabic"/>
          <w:sz w:val="32"/>
          <w:szCs w:val="32"/>
          <w:rtl/>
        </w:rPr>
        <w:t>السؤال الخامس: هل يوجد أثر ذو دلالة إحصائية عند مستوى (</w:t>
      </w:r>
      <w:r w:rsidRPr="00E74BB1">
        <w:rPr>
          <w:rFonts w:ascii="Cambria" w:hAnsi="Cambria" w:cs="Cambria"/>
          <w:sz w:val="32"/>
          <w:szCs w:val="32"/>
        </w:rPr>
        <w:t>α</w:t>
      </w:r>
      <w:r w:rsidRPr="00E74BB1">
        <w:rPr>
          <w:rFonts w:ascii="Traditional Arabic" w:hAnsi="Traditional Arabic" w:cs="Traditional Arabic"/>
          <w:sz w:val="32"/>
          <w:szCs w:val="32"/>
        </w:rPr>
        <w:t xml:space="preserve"> </w:t>
      </w:r>
      <w:r w:rsidRPr="00E74BB1">
        <w:rPr>
          <w:rFonts w:ascii="Cambria Math" w:hAnsi="Cambria Math" w:cs="Cambria Math"/>
          <w:sz w:val="32"/>
          <w:szCs w:val="32"/>
        </w:rPr>
        <w:t>≤</w:t>
      </w:r>
      <w:r w:rsidRPr="00E74BB1">
        <w:rPr>
          <w:rFonts w:ascii="Traditional Arabic" w:hAnsi="Traditional Arabic" w:cs="Traditional Arabic"/>
          <w:sz w:val="32"/>
          <w:szCs w:val="32"/>
        </w:rPr>
        <w:t xml:space="preserve"> 0.05</w:t>
      </w:r>
      <w:r w:rsidRPr="00E74BB1">
        <w:rPr>
          <w:rFonts w:ascii="Traditional Arabic" w:hAnsi="Traditional Arabic" w:cs="Traditional Arabic"/>
          <w:sz w:val="32"/>
          <w:szCs w:val="32"/>
          <w:rtl/>
        </w:rPr>
        <w:t>) للتحول المؤسسي من القطاع الحكومي إلى القطاع الخاص بأبعاده في الانضباط التنظيمي لدى العاملين في المؤسسات السعودية؟</w:t>
      </w:r>
    </w:p>
    <w:p w14:paraId="7B2FAC71" w14:textId="77777777" w:rsidR="00E74BB1" w:rsidRPr="00E74BB1" w:rsidRDefault="00E74BB1" w:rsidP="00E74BB1">
      <w:pPr>
        <w:pStyle w:val="a6"/>
        <w:numPr>
          <w:ilvl w:val="0"/>
          <w:numId w:val="22"/>
        </w:numPr>
        <w:rPr>
          <w:rFonts w:ascii="Traditional Arabic" w:hAnsi="Traditional Arabic" w:cs="Traditional Arabic"/>
          <w:sz w:val="32"/>
          <w:szCs w:val="32"/>
          <w:rtl/>
        </w:rPr>
      </w:pPr>
      <w:r w:rsidRPr="00E74BB1">
        <w:rPr>
          <w:rFonts w:ascii="Traditional Arabic" w:hAnsi="Traditional Arabic" w:cs="Traditional Arabic"/>
          <w:sz w:val="32"/>
          <w:szCs w:val="32"/>
          <w:rtl/>
        </w:rPr>
        <w:lastRenderedPageBreak/>
        <w:t>السؤال السادس: هل يوجد أثر ذو دلالة إحصائية عند مستوى (</w:t>
      </w:r>
      <w:r w:rsidRPr="00E74BB1">
        <w:rPr>
          <w:rFonts w:ascii="Cambria" w:hAnsi="Cambria" w:cs="Cambria"/>
          <w:sz w:val="32"/>
          <w:szCs w:val="32"/>
        </w:rPr>
        <w:t>α</w:t>
      </w:r>
      <w:r w:rsidRPr="00E74BB1">
        <w:rPr>
          <w:rFonts w:ascii="Traditional Arabic" w:hAnsi="Traditional Arabic" w:cs="Traditional Arabic"/>
          <w:sz w:val="32"/>
          <w:szCs w:val="32"/>
        </w:rPr>
        <w:t xml:space="preserve"> </w:t>
      </w:r>
      <w:r w:rsidRPr="00E74BB1">
        <w:rPr>
          <w:rFonts w:ascii="Cambria Math" w:hAnsi="Cambria Math" w:cs="Cambria Math"/>
          <w:sz w:val="32"/>
          <w:szCs w:val="32"/>
        </w:rPr>
        <w:t>≤</w:t>
      </w:r>
      <w:r w:rsidRPr="00E74BB1">
        <w:rPr>
          <w:rFonts w:ascii="Traditional Arabic" w:hAnsi="Traditional Arabic" w:cs="Traditional Arabic"/>
          <w:sz w:val="32"/>
          <w:szCs w:val="32"/>
        </w:rPr>
        <w:t xml:space="preserve"> 0.05</w:t>
      </w:r>
      <w:r w:rsidRPr="00E74BB1">
        <w:rPr>
          <w:rFonts w:ascii="Traditional Arabic" w:hAnsi="Traditional Arabic" w:cs="Traditional Arabic"/>
          <w:sz w:val="32"/>
          <w:szCs w:val="32"/>
          <w:rtl/>
        </w:rPr>
        <w:t>) للانضباط التنظيمي بأبعاده في الأداء الوظيفي للعاملين في المؤسسات السعودية؟</w:t>
      </w:r>
    </w:p>
    <w:p w14:paraId="250E2C09" w14:textId="77777777" w:rsidR="00E74BB1" w:rsidRPr="00E74BB1" w:rsidRDefault="00E74BB1" w:rsidP="00E74BB1">
      <w:pPr>
        <w:pStyle w:val="a6"/>
        <w:numPr>
          <w:ilvl w:val="0"/>
          <w:numId w:val="22"/>
        </w:numPr>
        <w:rPr>
          <w:rFonts w:ascii="Traditional Arabic" w:hAnsi="Traditional Arabic" w:cs="Traditional Arabic"/>
          <w:sz w:val="32"/>
          <w:szCs w:val="32"/>
          <w:rtl/>
        </w:rPr>
      </w:pPr>
      <w:r w:rsidRPr="00E74BB1">
        <w:rPr>
          <w:rFonts w:ascii="Traditional Arabic" w:hAnsi="Traditional Arabic" w:cs="Traditional Arabic"/>
          <w:sz w:val="32"/>
          <w:szCs w:val="32"/>
          <w:rtl/>
        </w:rPr>
        <w:t>السؤال السابع: هل يوجد أثر غير مباشر ذو دلالة إحصائية عند مستوى (</w:t>
      </w:r>
      <w:r w:rsidRPr="00E74BB1">
        <w:rPr>
          <w:rFonts w:ascii="Cambria" w:hAnsi="Cambria" w:cs="Cambria"/>
          <w:sz w:val="32"/>
          <w:szCs w:val="32"/>
        </w:rPr>
        <w:t>α</w:t>
      </w:r>
      <w:r w:rsidRPr="00E74BB1">
        <w:rPr>
          <w:rFonts w:ascii="Traditional Arabic" w:hAnsi="Traditional Arabic" w:cs="Traditional Arabic"/>
          <w:sz w:val="32"/>
          <w:szCs w:val="32"/>
        </w:rPr>
        <w:t xml:space="preserve"> </w:t>
      </w:r>
      <w:r w:rsidRPr="00E74BB1">
        <w:rPr>
          <w:rFonts w:ascii="Cambria Math" w:hAnsi="Cambria Math" w:cs="Cambria Math"/>
          <w:sz w:val="32"/>
          <w:szCs w:val="32"/>
        </w:rPr>
        <w:t>≤</w:t>
      </w:r>
      <w:r w:rsidRPr="00E74BB1">
        <w:rPr>
          <w:rFonts w:ascii="Traditional Arabic" w:hAnsi="Traditional Arabic" w:cs="Traditional Arabic"/>
          <w:sz w:val="32"/>
          <w:szCs w:val="32"/>
        </w:rPr>
        <w:t xml:space="preserve"> 0.05</w:t>
      </w:r>
      <w:r w:rsidRPr="00E74BB1">
        <w:rPr>
          <w:rFonts w:ascii="Traditional Arabic" w:hAnsi="Traditional Arabic" w:cs="Traditional Arabic"/>
          <w:sz w:val="32"/>
          <w:szCs w:val="32"/>
          <w:rtl/>
        </w:rPr>
        <w:t>) للتحول المؤسسي من القطاع الحكومي إلى القطاع الخاص بأبعاده في الأداء الوظيفي للعاملين من خلال الدور الوسيط للانضباط التنظيمي بأبعاده، في ضوء رؤية المملكة 2030؟</w:t>
      </w:r>
    </w:p>
    <w:p w14:paraId="552CDDD3" w14:textId="487F6482" w:rsidR="001B43EF" w:rsidRPr="00D325E6" w:rsidRDefault="001B43EF" w:rsidP="00D325E6">
      <w:pPr>
        <w:pStyle w:val="1"/>
        <w:rPr>
          <w:rtl/>
        </w:rPr>
      </w:pPr>
      <w:bookmarkStart w:id="3" w:name="_Toc233382400"/>
      <w:r w:rsidRPr="00D325E6">
        <w:rPr>
          <w:rFonts w:hint="cs"/>
          <w:rtl/>
        </w:rPr>
        <w:t xml:space="preserve">أهمية </w:t>
      </w:r>
      <w:r w:rsidR="00D439AC" w:rsidRPr="00D325E6">
        <w:rPr>
          <w:rFonts w:hint="cs"/>
          <w:rtl/>
        </w:rPr>
        <w:t>الدراسة</w:t>
      </w:r>
      <w:bookmarkEnd w:id="3"/>
      <w:r w:rsidR="00D439AC" w:rsidRPr="00D325E6">
        <w:rPr>
          <w:rFonts w:hint="cs"/>
          <w:rtl/>
        </w:rPr>
        <w:t xml:space="preserve"> </w:t>
      </w:r>
    </w:p>
    <w:p w14:paraId="3DEAA493" w14:textId="50C6860E" w:rsidR="00EC51BE" w:rsidRPr="00193FA4" w:rsidRDefault="00EE20A1" w:rsidP="00EE20A1">
      <w:pPr>
        <w:rPr>
          <w:rFonts w:ascii="Traditional Arabic" w:hAnsi="Traditional Arabic" w:cs="Traditional Arabic"/>
          <w:sz w:val="32"/>
          <w:szCs w:val="32"/>
        </w:rPr>
      </w:pPr>
      <w:r w:rsidRPr="00EE20A1">
        <w:rPr>
          <w:rFonts w:ascii="Traditional Arabic" w:hAnsi="Traditional Arabic" w:cs="Traditional Arabic"/>
          <w:sz w:val="32"/>
          <w:szCs w:val="32"/>
          <w:rtl/>
        </w:rPr>
        <w:t>تستمد هذه الدراسة أهميتها من المكانة المحورية لموضوعها في ضوء التحولات التي تشهدها المملكة العربية السعودية، وتنقسم أهميتها إلى جانبين رئيسين</w:t>
      </w:r>
      <w:r w:rsidR="00EC51BE" w:rsidRPr="00193FA4">
        <w:rPr>
          <w:rFonts w:ascii="Traditional Arabic" w:hAnsi="Traditional Arabic" w:cs="Traditional Arabic" w:hint="cs"/>
          <w:sz w:val="32"/>
          <w:szCs w:val="32"/>
        </w:rPr>
        <w:t>:</w:t>
      </w:r>
    </w:p>
    <w:p w14:paraId="6DB86667" w14:textId="77777777" w:rsidR="00EC51BE" w:rsidRPr="00193FA4" w:rsidRDefault="00EC51BE" w:rsidP="00EC51BE">
      <w:pPr>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t>أولًا: الأهمية العلمية (النظرية)</w:t>
      </w:r>
    </w:p>
    <w:p w14:paraId="37C41192" w14:textId="7000475D" w:rsidR="00EE20A1" w:rsidRPr="00EE20A1" w:rsidRDefault="00EE20A1" w:rsidP="00EE20A1">
      <w:pPr>
        <w:pStyle w:val="a6"/>
        <w:numPr>
          <w:ilvl w:val="0"/>
          <w:numId w:val="2"/>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تُعدّ هذه الدراسة  في حدود اطلاع الباحث  من الدراسات القليلة التي تتناول التحول المؤسسي من القطاع الحكومي إلى القطاع الخاص بوصفه نمطاً متميزاً من أنماط التحول المؤسسي، في ظل تركيز معظم الدراسات السابقة على التحول الرقمي.</w:t>
      </w:r>
    </w:p>
    <w:p w14:paraId="546E10DC" w14:textId="77777777" w:rsidR="00EE20A1" w:rsidRPr="00EE20A1" w:rsidRDefault="00EE20A1" w:rsidP="00EE20A1">
      <w:pPr>
        <w:pStyle w:val="a6"/>
        <w:numPr>
          <w:ilvl w:val="0"/>
          <w:numId w:val="2"/>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تُسهم في إثراء الأدبيات الإدارية العربية والسعودية بإطار نظري متكامل حول العلاقة بين متغيرات الدراسة الثلاثة (التحول المؤسسي، الانضباط التنظيمي، الأداء الوظيفي).</w:t>
      </w:r>
    </w:p>
    <w:p w14:paraId="47A75E21" w14:textId="77777777" w:rsidR="00EE20A1" w:rsidRPr="00EE20A1" w:rsidRDefault="00EE20A1" w:rsidP="00EE20A1">
      <w:pPr>
        <w:pStyle w:val="a6"/>
        <w:numPr>
          <w:ilvl w:val="0"/>
          <w:numId w:val="2"/>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تُقدّم نموذجاً تفسيرياً جديداً يربط بين المتغيرات الثلاثة من خلال توظيف الانضباط التنظيمي بوصفه متغيراً وسيطاً، وهو ما لم تتطرق إليه الدراسات السابقة بشكل كافٍ.</w:t>
      </w:r>
    </w:p>
    <w:p w14:paraId="075AFD4C" w14:textId="77777777" w:rsidR="00EE20A1" w:rsidRPr="00EE20A1" w:rsidRDefault="00EE20A1" w:rsidP="00EE20A1">
      <w:pPr>
        <w:pStyle w:val="a6"/>
        <w:numPr>
          <w:ilvl w:val="0"/>
          <w:numId w:val="2"/>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تُسهم في سدّ الفجوة البحثية التي تم رصدها في الأدبيات السابقة المتعلقة بالعلاقة بين التحول المؤسسي والأداء الوظيفي في البيئة السعودية.</w:t>
      </w:r>
    </w:p>
    <w:p w14:paraId="48373591" w14:textId="29F175B7" w:rsidR="005C5DF8" w:rsidRPr="00193FA4" w:rsidRDefault="00EE20A1" w:rsidP="00EE20A1">
      <w:pPr>
        <w:pStyle w:val="a6"/>
        <w:numPr>
          <w:ilvl w:val="0"/>
          <w:numId w:val="2"/>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تفتح المجال أمام الباحثين لإجراء المزيد من الدراسات المستقبلية حول موضوع التحول المؤسسي في القطاعات والسياقات المختلفة</w:t>
      </w:r>
      <w:r w:rsidR="005C5DF8" w:rsidRPr="00193FA4">
        <w:rPr>
          <w:rFonts w:ascii="Traditional Arabic" w:hAnsi="Traditional Arabic" w:cs="Traditional Arabic" w:hint="cs"/>
          <w:sz w:val="32"/>
          <w:szCs w:val="32"/>
          <w:rtl/>
        </w:rPr>
        <w:t>.</w:t>
      </w:r>
    </w:p>
    <w:p w14:paraId="61423CB7" w14:textId="77777777" w:rsidR="00EC51BE" w:rsidRPr="00193FA4" w:rsidRDefault="00EC51BE" w:rsidP="00EC51BE">
      <w:pPr>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t>ثانيًا: الأهمية العملية (التطبيقية)</w:t>
      </w:r>
    </w:p>
    <w:p w14:paraId="1A4BFE58" w14:textId="77777777" w:rsidR="00EE20A1" w:rsidRPr="00EE20A1" w:rsidRDefault="00EE20A1" w:rsidP="00EE20A1">
      <w:pPr>
        <w:pStyle w:val="a6"/>
        <w:numPr>
          <w:ilvl w:val="0"/>
          <w:numId w:val="7"/>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تُقدّم هذه الدراسة معطيات علمية وتطبيقية تُسهم في دعم متخذي القرار في الجهات الحكومية والخاصة عند تخطيط وتنفيذ مشاريع التحول المؤسسي في ضوء رؤية المملكة 2030.</w:t>
      </w:r>
    </w:p>
    <w:p w14:paraId="0F82ACD6" w14:textId="77777777" w:rsidR="00EE20A1" w:rsidRPr="00EE20A1" w:rsidRDefault="00EE20A1" w:rsidP="00EE20A1">
      <w:pPr>
        <w:pStyle w:val="a6"/>
        <w:numPr>
          <w:ilvl w:val="0"/>
          <w:numId w:val="7"/>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lastRenderedPageBreak/>
        <w:t>تُسهم في توعية القيادات الإدارية بأهمية الانضباط التنظيمي بوصفه عاملاً جوهرياً في نجاح عمليات التحول المؤسسي.</w:t>
      </w:r>
    </w:p>
    <w:p w14:paraId="1D8A2C38" w14:textId="77777777" w:rsidR="00EE20A1" w:rsidRPr="00EE20A1" w:rsidRDefault="00EE20A1" w:rsidP="00EE20A1">
      <w:pPr>
        <w:pStyle w:val="a6"/>
        <w:numPr>
          <w:ilvl w:val="0"/>
          <w:numId w:val="7"/>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تُقدّم توصيات عملية يمكن الاستفادة منها في تطوير سياسات الموارد البشرية بما يدعم تحسين الأداء الوظيفي خلال فترات التحول المؤسسي.</w:t>
      </w:r>
    </w:p>
    <w:p w14:paraId="1F993E87" w14:textId="77777777" w:rsidR="00EE20A1" w:rsidRPr="00EE20A1" w:rsidRDefault="00EE20A1" w:rsidP="00EE20A1">
      <w:pPr>
        <w:pStyle w:val="a6"/>
        <w:numPr>
          <w:ilvl w:val="0"/>
          <w:numId w:val="7"/>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تخدم برنامج التخصيص ضمن رؤية المملكة 2030 من خلال تقديم أدوات قياس وتحليل لمتغيرات التحول المؤسسي وأثرها على الأداء.</w:t>
      </w:r>
    </w:p>
    <w:p w14:paraId="0E0CDDC9" w14:textId="77777777" w:rsidR="00EE20A1" w:rsidRPr="00EE20A1" w:rsidRDefault="00EE20A1" w:rsidP="00EE20A1">
      <w:pPr>
        <w:pStyle w:val="a6"/>
        <w:numPr>
          <w:ilvl w:val="0"/>
          <w:numId w:val="7"/>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تُفيد المؤسسات المتأثرة بعمليات التحول في وضع آليات مناسبة للتعامل مع التغيرات التنظيمية والثقافية المصاحبة للتحول.</w:t>
      </w:r>
    </w:p>
    <w:p w14:paraId="468108C4" w14:textId="3DDD53FE" w:rsidR="00391CB5" w:rsidRPr="00193FA4" w:rsidRDefault="00EE20A1" w:rsidP="00EE20A1">
      <w:pPr>
        <w:pStyle w:val="a6"/>
        <w:numPr>
          <w:ilvl w:val="0"/>
          <w:numId w:val="7"/>
        </w:num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تُسهم في تطوير برامج تدريبية موجّهة للعاملين لتعزيز قدرتهم على التكيف مع متطلبات بيئة العمل في القطاع الخاص</w:t>
      </w:r>
      <w:r w:rsidR="00391CB5" w:rsidRPr="00193FA4">
        <w:rPr>
          <w:rFonts w:ascii="Traditional Arabic" w:hAnsi="Traditional Arabic" w:cs="Traditional Arabic" w:hint="cs"/>
          <w:sz w:val="32"/>
          <w:szCs w:val="32"/>
          <w:rtl/>
        </w:rPr>
        <w:t>.</w:t>
      </w:r>
    </w:p>
    <w:p w14:paraId="328F39B1" w14:textId="244C87D9" w:rsidR="00D42274" w:rsidRPr="00193FA4" w:rsidRDefault="00D42274" w:rsidP="00D325E6">
      <w:pPr>
        <w:pStyle w:val="1"/>
        <w:rPr>
          <w:rtl/>
        </w:rPr>
      </w:pPr>
      <w:bookmarkStart w:id="4" w:name="_Toc233382401"/>
      <w:r w:rsidRPr="00193FA4">
        <w:rPr>
          <w:rFonts w:hint="cs"/>
          <w:rtl/>
        </w:rPr>
        <w:t xml:space="preserve">أهداف </w:t>
      </w:r>
      <w:r w:rsidR="00D439AC" w:rsidRPr="00193FA4">
        <w:rPr>
          <w:rFonts w:hint="cs"/>
          <w:rtl/>
        </w:rPr>
        <w:t>الدراسة</w:t>
      </w:r>
      <w:bookmarkEnd w:id="4"/>
      <w:r w:rsidR="00D439AC" w:rsidRPr="00193FA4">
        <w:rPr>
          <w:rFonts w:hint="cs"/>
          <w:rtl/>
        </w:rPr>
        <w:t xml:space="preserve"> </w:t>
      </w:r>
    </w:p>
    <w:p w14:paraId="715DFC9C" w14:textId="77777777" w:rsidR="00E71F05" w:rsidRP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تهدف هذه الدراسة إلى تحليل أثر التحول المؤسسي من القطاع الحكومي إلى القطاع الخاص بأبعاده (التحول الهيكلي، التحول الثقافي، التحول التكنولوجي، التحول الاستراتيجي) في الأداء الوظيفي بأبعاده (كفاءة الأداء، جودة الأداء، الإنتاجية، الالتزام الوظيفي)، مع اختبار الدور الوسيط للانضباط التنظيمي بأبعاده (الالتزام بالأنظمة واللوائح، الانضباط السلوكي، الانضباط في الوقت، الانضباط في الأداء)، وذلك في ضوء توجهات رؤية المملكة العربية السعودية 2030.</w:t>
      </w:r>
    </w:p>
    <w:p w14:paraId="45799632" w14:textId="77777777" w:rsidR="00E71F05" w:rsidRP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وانطلاقاً من هذا الهدف العام، تسعى الدراسة إلى تحقيق الأهداف البحثية التالية:</w:t>
      </w:r>
    </w:p>
    <w:p w14:paraId="31F4C7AE" w14:textId="77777777" w:rsidR="00E71F05" w:rsidRPr="00E71F05" w:rsidRDefault="00E71F05" w:rsidP="00E71F05">
      <w:pPr>
        <w:pStyle w:val="a6"/>
        <w:numPr>
          <w:ilvl w:val="0"/>
          <w:numId w:val="21"/>
        </w:num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تقييم مستوى تطبيق التحول المؤسسي من القطاع الحكومي إلى القطاع الخاص بأبعاده (التحول الهيكلي، التحول الثقافي، التحول التكنولوجي، التحول الاستراتيجي) في المؤسسات السعودية في ضوء رؤية المملكة 2030.</w:t>
      </w:r>
    </w:p>
    <w:p w14:paraId="28DAF821" w14:textId="77777777" w:rsidR="00E71F05" w:rsidRPr="00E71F05" w:rsidRDefault="00E71F05" w:rsidP="00E71F05">
      <w:pPr>
        <w:pStyle w:val="a6"/>
        <w:numPr>
          <w:ilvl w:val="0"/>
          <w:numId w:val="21"/>
        </w:num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تحليل مستوى الأداء الوظيفي للعاملين في المؤسسات التي شهدت تحولاً مؤسسياً من خلال أبعاده المتمثلة في كفاءة الأداء، وجودة الأداء، والإنتاجية، والالتزام الوظيفي.</w:t>
      </w:r>
    </w:p>
    <w:p w14:paraId="5696D28B" w14:textId="77777777" w:rsidR="00E71F05" w:rsidRPr="00E71F05" w:rsidRDefault="00E71F05" w:rsidP="00E71F05">
      <w:pPr>
        <w:pStyle w:val="a6"/>
        <w:numPr>
          <w:ilvl w:val="0"/>
          <w:numId w:val="21"/>
        </w:num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lastRenderedPageBreak/>
        <w:t>قياس مدى توافر الانضباط التنظيمي بأبعاده (الالتزام بالأنظمة واللوائح، الانضباط السلوكي، الانضباط في الوقت، الانضباط في الأداء) لدى العاملين في المؤسسات التي خضعت لعمليات التحول المؤسسي.</w:t>
      </w:r>
    </w:p>
    <w:p w14:paraId="7D19E4D2" w14:textId="77777777" w:rsidR="00E71F05" w:rsidRPr="00E71F05" w:rsidRDefault="00E71F05" w:rsidP="00E71F05">
      <w:pPr>
        <w:pStyle w:val="a6"/>
        <w:numPr>
          <w:ilvl w:val="0"/>
          <w:numId w:val="21"/>
        </w:num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اختبار الأثر المباشر للتحول المؤسسي من القطاع الحكومي إلى القطاع الخاص في الأداء الوظيفي للعاملين في المؤسسات السعودية.</w:t>
      </w:r>
    </w:p>
    <w:p w14:paraId="04F36437" w14:textId="77777777" w:rsidR="00E71F05" w:rsidRPr="00E71F05" w:rsidRDefault="00E71F05" w:rsidP="00E71F05">
      <w:pPr>
        <w:pStyle w:val="a6"/>
        <w:numPr>
          <w:ilvl w:val="0"/>
          <w:numId w:val="21"/>
        </w:num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الكشف عن أثر التحول المؤسسي من القطاع الحكومي إلى القطاع الخاص في الانضباط التنظيمي لدى العاملين في المؤسسات محل الدراسة.</w:t>
      </w:r>
    </w:p>
    <w:p w14:paraId="3F7B7382" w14:textId="77777777" w:rsidR="00E71F05" w:rsidRPr="00E71F05" w:rsidRDefault="00E71F05" w:rsidP="00E71F05">
      <w:pPr>
        <w:pStyle w:val="a6"/>
        <w:numPr>
          <w:ilvl w:val="0"/>
          <w:numId w:val="21"/>
        </w:num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تحليل أثر الانضباط التنظيمي بأبعاده في الأداء الوظيفي للعاملين في المؤسسات التي شهدت تحولاً مؤسسياً.</w:t>
      </w:r>
    </w:p>
    <w:p w14:paraId="0D2653FF" w14:textId="77777777" w:rsidR="00E71F05" w:rsidRPr="00E71F05" w:rsidRDefault="00E71F05" w:rsidP="00E71F05">
      <w:pPr>
        <w:pStyle w:val="a6"/>
        <w:numPr>
          <w:ilvl w:val="0"/>
          <w:numId w:val="21"/>
        </w:num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اختبار الدور الوسيط للانضباط التنظيمي في العلاقة بين التحول المؤسسي من القطاع الحكومي إلى القطاع الخاص والأداء الوظيفي، بما يسهم في بناء نموذج تفسيري متكامل يدعم نجاح عمليات التحول المؤسسي في ضوء رؤية المملكة 2030.</w:t>
      </w:r>
    </w:p>
    <w:p w14:paraId="15B8E213" w14:textId="77777777" w:rsidR="00E71F05" w:rsidRPr="00E71F05" w:rsidRDefault="00E71F05" w:rsidP="00E71F05">
      <w:pPr>
        <w:pStyle w:val="a6"/>
        <w:numPr>
          <w:ilvl w:val="0"/>
          <w:numId w:val="21"/>
        </w:num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تقديم توصيات علمية وتطبيقية لدعم تكامل ممارسات التحول المؤسسي وتعزيز الانضباط التنظيمي ضمن سياسات تطوير الأداء الوظيفي في المؤسسات السعودية، بما يتوافق مع مستهدفات رؤية المملكة 2030.</w:t>
      </w:r>
    </w:p>
    <w:p w14:paraId="62EDF9F6" w14:textId="522A596E" w:rsidR="00D42274" w:rsidRPr="00193FA4" w:rsidRDefault="00D42274" w:rsidP="00D325E6">
      <w:pPr>
        <w:pStyle w:val="1"/>
        <w:rPr>
          <w:rtl/>
          <w:lang w:bidi="ar-SA"/>
        </w:rPr>
      </w:pPr>
      <w:bookmarkStart w:id="5" w:name="_Toc233382402"/>
      <w:r w:rsidRPr="00193FA4">
        <w:rPr>
          <w:rFonts w:hint="cs"/>
          <w:rtl/>
        </w:rPr>
        <w:t>فرضيات ال</w:t>
      </w:r>
      <w:r w:rsidR="00F41775" w:rsidRPr="00193FA4">
        <w:rPr>
          <w:rFonts w:hint="cs"/>
          <w:rtl/>
        </w:rPr>
        <w:t>دراسة</w:t>
      </w:r>
      <w:bookmarkEnd w:id="5"/>
      <w:r w:rsidR="00F41775" w:rsidRPr="00193FA4">
        <w:rPr>
          <w:rFonts w:hint="cs"/>
          <w:rtl/>
        </w:rPr>
        <w:t xml:space="preserve"> </w:t>
      </w:r>
    </w:p>
    <w:p w14:paraId="02AC6827" w14:textId="77777777" w:rsidR="00EE20A1" w:rsidRPr="00EE20A1" w:rsidRDefault="00CE333E" w:rsidP="00EE20A1">
      <w:pPr>
        <w:spacing w:line="276" w:lineRule="auto"/>
        <w:jc w:val="both"/>
        <w:rPr>
          <w:rFonts w:ascii="Traditional Arabic" w:hAnsi="Traditional Arabic" w:cs="Traditional Arabic"/>
          <w:sz w:val="32"/>
          <w:szCs w:val="32"/>
        </w:rPr>
      </w:pPr>
      <w:r w:rsidRPr="00193FA4">
        <w:rPr>
          <w:rFonts w:ascii="Traditional Arabic" w:hAnsi="Traditional Arabic" w:cs="Traditional Arabic" w:hint="cs"/>
          <w:sz w:val="32"/>
          <w:szCs w:val="32"/>
        </w:rPr>
        <w:t> </w:t>
      </w:r>
      <w:r w:rsidR="00EE20A1" w:rsidRPr="00EE20A1">
        <w:rPr>
          <w:rFonts w:ascii="Traditional Arabic" w:hAnsi="Traditional Arabic" w:cs="Traditional Arabic"/>
          <w:sz w:val="32"/>
          <w:szCs w:val="32"/>
          <w:rtl/>
        </w:rPr>
        <w:t>بناءً على ما تم عرضه من أهداف الدراسة ومشكلتها وأهميتها، وفي ضوء ما توصلت إليه الدراسات السابقة من نتائج، يمكن تحديد فرضيات الدراسة من خلال أربع فرضيات رئيسة على النحو التالي</w:t>
      </w:r>
      <w:r w:rsidR="00EE20A1" w:rsidRPr="00EE20A1">
        <w:rPr>
          <w:rFonts w:ascii="Traditional Arabic" w:hAnsi="Traditional Arabic" w:cs="Traditional Arabic"/>
          <w:sz w:val="32"/>
          <w:szCs w:val="32"/>
        </w:rPr>
        <w:t>:</w:t>
      </w:r>
    </w:p>
    <w:p w14:paraId="2B245718" w14:textId="77777777" w:rsidR="00EE20A1" w:rsidRPr="00EE20A1" w:rsidRDefault="00EE20A1" w:rsidP="00EE20A1">
      <w:pPr>
        <w:spacing w:line="276" w:lineRule="auto"/>
        <w:jc w:val="both"/>
        <w:rPr>
          <w:rFonts w:ascii="Traditional Arabic" w:hAnsi="Traditional Arabic" w:cs="Traditional Arabic"/>
          <w:b/>
          <w:bCs/>
          <w:sz w:val="32"/>
          <w:szCs w:val="32"/>
        </w:rPr>
      </w:pPr>
      <w:r w:rsidRPr="00EE20A1">
        <w:rPr>
          <w:rFonts w:ascii="Traditional Arabic" w:hAnsi="Traditional Arabic" w:cs="Traditional Arabic"/>
          <w:b/>
          <w:bCs/>
          <w:sz w:val="32"/>
          <w:szCs w:val="32"/>
          <w:rtl/>
        </w:rPr>
        <w:t>الفرضية الرئيسة الأولى</w:t>
      </w:r>
      <w:r w:rsidRPr="00EE20A1">
        <w:rPr>
          <w:rFonts w:ascii="Traditional Arabic" w:hAnsi="Traditional Arabic" w:cs="Traditional Arabic"/>
          <w:b/>
          <w:bCs/>
          <w:sz w:val="32"/>
          <w:szCs w:val="32"/>
        </w:rPr>
        <w:t xml:space="preserve"> (H1)</w:t>
      </w:r>
    </w:p>
    <w:p w14:paraId="2C2DECAB"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b/>
          <w:bCs/>
          <w:sz w:val="32"/>
          <w:szCs w:val="32"/>
        </w:rPr>
        <w:t>H1:</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المؤسسي من القطاع الحكومي إلى القطاع الخاص بأبعاده (التحول الهيكلي، التحول الثقافي، التحول التكنولوجي، التحول الاستراتيجي) في الأداء الوظيفي بأبعاده (كفاءة الأداء، جودة الأداء، الإنتاجية، الالتزام الوظيفي) لدى العاملين في المؤسسات السعودية في ضوء رؤية المملكة 2030</w:t>
      </w:r>
      <w:r w:rsidRPr="00EE20A1">
        <w:rPr>
          <w:rFonts w:ascii="Traditional Arabic" w:hAnsi="Traditional Arabic" w:cs="Traditional Arabic"/>
          <w:sz w:val="32"/>
          <w:szCs w:val="32"/>
        </w:rPr>
        <w:t>.</w:t>
      </w:r>
    </w:p>
    <w:p w14:paraId="78DD2865"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ويتفرع منها الفرضيات الفرعية التالية</w:t>
      </w:r>
      <w:r w:rsidRPr="00EE20A1">
        <w:rPr>
          <w:rFonts w:ascii="Traditional Arabic" w:hAnsi="Traditional Arabic" w:cs="Traditional Arabic"/>
          <w:sz w:val="32"/>
          <w:szCs w:val="32"/>
        </w:rPr>
        <w:t>:</w:t>
      </w:r>
    </w:p>
    <w:p w14:paraId="5763A772" w14:textId="77777777" w:rsidR="00EE20A1" w:rsidRPr="00EE20A1" w:rsidRDefault="00EE20A1" w:rsidP="00EE20A1">
      <w:pPr>
        <w:numPr>
          <w:ilvl w:val="0"/>
          <w:numId w:val="30"/>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H1.1: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الهيكلي في الأداء الوظيفي</w:t>
      </w:r>
      <w:r w:rsidRPr="00EE20A1">
        <w:rPr>
          <w:rFonts w:ascii="Traditional Arabic" w:hAnsi="Traditional Arabic" w:cs="Traditional Arabic"/>
          <w:sz w:val="32"/>
          <w:szCs w:val="32"/>
        </w:rPr>
        <w:t>.</w:t>
      </w:r>
    </w:p>
    <w:p w14:paraId="251BAAE4" w14:textId="77777777" w:rsidR="00EE20A1" w:rsidRPr="00EE20A1" w:rsidRDefault="00EE20A1" w:rsidP="00EE20A1">
      <w:pPr>
        <w:numPr>
          <w:ilvl w:val="0"/>
          <w:numId w:val="30"/>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lastRenderedPageBreak/>
        <w:t xml:space="preserve">H1.2: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الثقافي في الأداء الوظيفي</w:t>
      </w:r>
      <w:r w:rsidRPr="00EE20A1">
        <w:rPr>
          <w:rFonts w:ascii="Traditional Arabic" w:hAnsi="Traditional Arabic" w:cs="Traditional Arabic"/>
          <w:sz w:val="32"/>
          <w:szCs w:val="32"/>
        </w:rPr>
        <w:t>.</w:t>
      </w:r>
    </w:p>
    <w:p w14:paraId="3177A493" w14:textId="77777777" w:rsidR="00EE20A1" w:rsidRPr="00EE20A1" w:rsidRDefault="00EE20A1" w:rsidP="00EE20A1">
      <w:pPr>
        <w:numPr>
          <w:ilvl w:val="0"/>
          <w:numId w:val="30"/>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H1.3: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التكنولوجي في الأداء الوظيفي</w:t>
      </w:r>
      <w:r w:rsidRPr="00EE20A1">
        <w:rPr>
          <w:rFonts w:ascii="Traditional Arabic" w:hAnsi="Traditional Arabic" w:cs="Traditional Arabic"/>
          <w:sz w:val="32"/>
          <w:szCs w:val="32"/>
        </w:rPr>
        <w:t>.</w:t>
      </w:r>
    </w:p>
    <w:p w14:paraId="55F17AA3" w14:textId="77777777" w:rsidR="00EE20A1" w:rsidRPr="00EE20A1" w:rsidRDefault="00EE20A1" w:rsidP="00EE20A1">
      <w:pPr>
        <w:numPr>
          <w:ilvl w:val="0"/>
          <w:numId w:val="30"/>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H1.4: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الاستراتيجي في الأداء الوظيفي</w:t>
      </w:r>
      <w:r w:rsidRPr="00EE20A1">
        <w:rPr>
          <w:rFonts w:ascii="Traditional Arabic" w:hAnsi="Traditional Arabic" w:cs="Traditional Arabic"/>
          <w:sz w:val="32"/>
          <w:szCs w:val="32"/>
        </w:rPr>
        <w:t>.</w:t>
      </w:r>
    </w:p>
    <w:p w14:paraId="2BFA93E3" w14:textId="77777777" w:rsidR="00EE20A1" w:rsidRPr="00EE20A1" w:rsidRDefault="00EE20A1" w:rsidP="00EE20A1">
      <w:pPr>
        <w:spacing w:line="276" w:lineRule="auto"/>
        <w:jc w:val="both"/>
        <w:rPr>
          <w:rFonts w:ascii="Traditional Arabic" w:hAnsi="Traditional Arabic" w:cs="Traditional Arabic"/>
          <w:b/>
          <w:bCs/>
          <w:sz w:val="32"/>
          <w:szCs w:val="32"/>
        </w:rPr>
      </w:pPr>
      <w:r w:rsidRPr="00EE20A1">
        <w:rPr>
          <w:rFonts w:ascii="Traditional Arabic" w:hAnsi="Traditional Arabic" w:cs="Traditional Arabic"/>
          <w:b/>
          <w:bCs/>
          <w:sz w:val="32"/>
          <w:szCs w:val="32"/>
          <w:rtl/>
        </w:rPr>
        <w:t>الفرضية الرئيسة الثانية</w:t>
      </w:r>
      <w:r w:rsidRPr="00EE20A1">
        <w:rPr>
          <w:rFonts w:ascii="Traditional Arabic" w:hAnsi="Traditional Arabic" w:cs="Traditional Arabic"/>
          <w:b/>
          <w:bCs/>
          <w:sz w:val="32"/>
          <w:szCs w:val="32"/>
        </w:rPr>
        <w:t xml:space="preserve"> (H2)</w:t>
      </w:r>
    </w:p>
    <w:p w14:paraId="470828AE"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b/>
          <w:bCs/>
          <w:sz w:val="32"/>
          <w:szCs w:val="32"/>
        </w:rPr>
        <w:t>H2:</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المؤسسي من القطاع الحكومي إلى القطاع الخاص بأبعاده (التحول الهيكلي، التحول الثقافي، التحول التكنولوجي، التحول الاستراتيجي) في مستوى الانضباط التنظيمي بأبعاده (الالتزام بالأنظمة واللوائح، الانضباط السلوكي، الانضباط في الوقت، الانضباط في الأداء) لدى العاملين في المؤسسات السعودية</w:t>
      </w:r>
      <w:r w:rsidRPr="00EE20A1">
        <w:rPr>
          <w:rFonts w:ascii="Traditional Arabic" w:hAnsi="Traditional Arabic" w:cs="Traditional Arabic"/>
          <w:sz w:val="32"/>
          <w:szCs w:val="32"/>
        </w:rPr>
        <w:t>.</w:t>
      </w:r>
    </w:p>
    <w:p w14:paraId="1F0D846A"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ويتفرع منها الفرضيات الفرعية التالية</w:t>
      </w:r>
      <w:r w:rsidRPr="00EE20A1">
        <w:rPr>
          <w:rFonts w:ascii="Traditional Arabic" w:hAnsi="Traditional Arabic" w:cs="Traditional Arabic"/>
          <w:sz w:val="32"/>
          <w:szCs w:val="32"/>
        </w:rPr>
        <w:t>:</w:t>
      </w:r>
    </w:p>
    <w:p w14:paraId="649D8AE1" w14:textId="77777777" w:rsidR="00EE20A1" w:rsidRPr="00EE20A1" w:rsidRDefault="00EE20A1" w:rsidP="00EE20A1">
      <w:pPr>
        <w:numPr>
          <w:ilvl w:val="0"/>
          <w:numId w:val="31"/>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H2.1: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الهيكلي في الانضباط التنظيمي</w:t>
      </w:r>
      <w:r w:rsidRPr="00EE20A1">
        <w:rPr>
          <w:rFonts w:ascii="Traditional Arabic" w:hAnsi="Traditional Arabic" w:cs="Traditional Arabic"/>
          <w:sz w:val="32"/>
          <w:szCs w:val="32"/>
        </w:rPr>
        <w:t>.</w:t>
      </w:r>
    </w:p>
    <w:p w14:paraId="0AE5D8AC" w14:textId="77777777" w:rsidR="00EE20A1" w:rsidRPr="00EE20A1" w:rsidRDefault="00EE20A1" w:rsidP="00EE20A1">
      <w:pPr>
        <w:numPr>
          <w:ilvl w:val="0"/>
          <w:numId w:val="31"/>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H2.2: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الثقافي في الانضباط التنظيمي</w:t>
      </w:r>
      <w:r w:rsidRPr="00EE20A1">
        <w:rPr>
          <w:rFonts w:ascii="Traditional Arabic" w:hAnsi="Traditional Arabic" w:cs="Traditional Arabic"/>
          <w:sz w:val="32"/>
          <w:szCs w:val="32"/>
        </w:rPr>
        <w:t>.</w:t>
      </w:r>
    </w:p>
    <w:p w14:paraId="2EB5E66C" w14:textId="77777777" w:rsidR="00EE20A1" w:rsidRPr="00EE20A1" w:rsidRDefault="00EE20A1" w:rsidP="00EE20A1">
      <w:pPr>
        <w:numPr>
          <w:ilvl w:val="0"/>
          <w:numId w:val="31"/>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H2.3: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التكنولوجي في الانضباط التنظيمي</w:t>
      </w:r>
      <w:r w:rsidRPr="00EE20A1">
        <w:rPr>
          <w:rFonts w:ascii="Traditional Arabic" w:hAnsi="Traditional Arabic" w:cs="Traditional Arabic"/>
          <w:sz w:val="32"/>
          <w:szCs w:val="32"/>
        </w:rPr>
        <w:t>.</w:t>
      </w:r>
    </w:p>
    <w:p w14:paraId="13558FF5" w14:textId="77777777" w:rsidR="00EE20A1" w:rsidRPr="00EE20A1" w:rsidRDefault="00EE20A1" w:rsidP="00EE20A1">
      <w:pPr>
        <w:numPr>
          <w:ilvl w:val="0"/>
          <w:numId w:val="31"/>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H2.4: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الاستراتيجي في الانضباط التنظيمي</w:t>
      </w:r>
      <w:r w:rsidRPr="00EE20A1">
        <w:rPr>
          <w:rFonts w:ascii="Traditional Arabic" w:hAnsi="Traditional Arabic" w:cs="Traditional Arabic"/>
          <w:sz w:val="32"/>
          <w:szCs w:val="32"/>
        </w:rPr>
        <w:t>.</w:t>
      </w:r>
    </w:p>
    <w:p w14:paraId="548071DC" w14:textId="77777777" w:rsidR="00EE20A1" w:rsidRPr="00EE20A1" w:rsidRDefault="00EE20A1" w:rsidP="00EE20A1">
      <w:pPr>
        <w:spacing w:line="276" w:lineRule="auto"/>
        <w:jc w:val="both"/>
        <w:rPr>
          <w:rFonts w:ascii="Traditional Arabic" w:hAnsi="Traditional Arabic" w:cs="Traditional Arabic"/>
          <w:b/>
          <w:bCs/>
          <w:sz w:val="32"/>
          <w:szCs w:val="32"/>
        </w:rPr>
      </w:pPr>
      <w:r w:rsidRPr="00EE20A1">
        <w:rPr>
          <w:rFonts w:ascii="Traditional Arabic" w:hAnsi="Traditional Arabic" w:cs="Traditional Arabic"/>
          <w:b/>
          <w:bCs/>
          <w:sz w:val="32"/>
          <w:szCs w:val="32"/>
          <w:rtl/>
        </w:rPr>
        <w:t>الفرضية الرئيسة الثالثة</w:t>
      </w:r>
      <w:r w:rsidRPr="00EE20A1">
        <w:rPr>
          <w:rFonts w:ascii="Traditional Arabic" w:hAnsi="Traditional Arabic" w:cs="Traditional Arabic"/>
          <w:b/>
          <w:bCs/>
          <w:sz w:val="32"/>
          <w:szCs w:val="32"/>
        </w:rPr>
        <w:t xml:space="preserve"> (H3)</w:t>
      </w:r>
    </w:p>
    <w:p w14:paraId="5E9CE62D"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b/>
          <w:bCs/>
          <w:sz w:val="32"/>
          <w:szCs w:val="32"/>
        </w:rPr>
        <w:lastRenderedPageBreak/>
        <w:t>H3:</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للانضباط التنظيمي بأبعاده (الالتزام بالأنظمة واللوائح، الانضباط السلوكي، الانضباط في الوقت، الانضباط في الأداء) في الأداء الوظيفي بأبعاده (كفاءة الأداء، جودة الأداء، الإنتاجية، الالتزام الوظيفي) لدى العاملين في المؤسسات السعودية</w:t>
      </w:r>
      <w:r w:rsidRPr="00EE20A1">
        <w:rPr>
          <w:rFonts w:ascii="Traditional Arabic" w:hAnsi="Traditional Arabic" w:cs="Traditional Arabic"/>
          <w:sz w:val="32"/>
          <w:szCs w:val="32"/>
        </w:rPr>
        <w:t>.</w:t>
      </w:r>
    </w:p>
    <w:p w14:paraId="443743B5"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tl/>
        </w:rPr>
        <w:t>ويتفرع منها الفرضيات الفرعية التالية</w:t>
      </w:r>
      <w:r w:rsidRPr="00EE20A1">
        <w:rPr>
          <w:rFonts w:ascii="Traditional Arabic" w:hAnsi="Traditional Arabic" w:cs="Traditional Arabic"/>
          <w:sz w:val="32"/>
          <w:szCs w:val="32"/>
        </w:rPr>
        <w:t>:</w:t>
      </w:r>
    </w:p>
    <w:p w14:paraId="172D5E28" w14:textId="77777777" w:rsidR="00EE20A1" w:rsidRPr="00EE20A1" w:rsidRDefault="00EE20A1" w:rsidP="00EE20A1">
      <w:pPr>
        <w:numPr>
          <w:ilvl w:val="0"/>
          <w:numId w:val="32"/>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H3.1: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للالتزام بالأنظمة واللوائح في الأداء الوظيفي</w:t>
      </w:r>
      <w:r w:rsidRPr="00EE20A1">
        <w:rPr>
          <w:rFonts w:ascii="Traditional Arabic" w:hAnsi="Traditional Arabic" w:cs="Traditional Arabic"/>
          <w:sz w:val="32"/>
          <w:szCs w:val="32"/>
        </w:rPr>
        <w:t>.</w:t>
      </w:r>
    </w:p>
    <w:p w14:paraId="4281F17C" w14:textId="77777777" w:rsidR="00EE20A1" w:rsidRPr="00EE20A1" w:rsidRDefault="00EE20A1" w:rsidP="00EE20A1">
      <w:pPr>
        <w:numPr>
          <w:ilvl w:val="0"/>
          <w:numId w:val="32"/>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H3.2: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للانضباط السلوكي في الأداء الوظيفي</w:t>
      </w:r>
      <w:r w:rsidRPr="00EE20A1">
        <w:rPr>
          <w:rFonts w:ascii="Traditional Arabic" w:hAnsi="Traditional Arabic" w:cs="Traditional Arabic"/>
          <w:sz w:val="32"/>
          <w:szCs w:val="32"/>
        </w:rPr>
        <w:t>.</w:t>
      </w:r>
    </w:p>
    <w:p w14:paraId="0E19EA6E" w14:textId="77777777" w:rsidR="00EE20A1" w:rsidRPr="00EE20A1" w:rsidRDefault="00EE20A1" w:rsidP="00EE20A1">
      <w:pPr>
        <w:numPr>
          <w:ilvl w:val="0"/>
          <w:numId w:val="32"/>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H3.3: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للانضباط في الوقت في الأداء الوظيفي</w:t>
      </w:r>
      <w:r w:rsidRPr="00EE20A1">
        <w:rPr>
          <w:rFonts w:ascii="Traditional Arabic" w:hAnsi="Traditional Arabic" w:cs="Traditional Arabic"/>
          <w:sz w:val="32"/>
          <w:szCs w:val="32"/>
        </w:rPr>
        <w:t>.</w:t>
      </w:r>
    </w:p>
    <w:p w14:paraId="13434346" w14:textId="77777777" w:rsidR="00EE20A1" w:rsidRPr="00EE20A1" w:rsidRDefault="00EE20A1" w:rsidP="00EE20A1">
      <w:pPr>
        <w:numPr>
          <w:ilvl w:val="0"/>
          <w:numId w:val="32"/>
        </w:numPr>
        <w:spacing w:line="276" w:lineRule="auto"/>
        <w:jc w:val="both"/>
        <w:rPr>
          <w:rFonts w:ascii="Traditional Arabic" w:hAnsi="Traditional Arabic" w:cs="Traditional Arabic"/>
          <w:sz w:val="32"/>
          <w:szCs w:val="32"/>
        </w:rPr>
      </w:pPr>
      <w:r w:rsidRPr="00EE20A1">
        <w:rPr>
          <w:rFonts w:ascii="Traditional Arabic" w:hAnsi="Traditional Arabic" w:cs="Traditional Arabic"/>
          <w:sz w:val="32"/>
          <w:szCs w:val="32"/>
        </w:rPr>
        <w:t xml:space="preserve">H3.4: </w:t>
      </w:r>
      <w:r w:rsidRPr="00EE20A1">
        <w:rPr>
          <w:rFonts w:ascii="Traditional Arabic" w:hAnsi="Traditional Arabic" w:cs="Traditional Arabic"/>
          <w:sz w:val="32"/>
          <w:szCs w:val="32"/>
          <w:rtl/>
        </w:rPr>
        <w:t>يوجد تأثير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للانضباط في الأداء في الأداء الوظيفي</w:t>
      </w:r>
      <w:r w:rsidRPr="00EE20A1">
        <w:rPr>
          <w:rFonts w:ascii="Traditional Arabic" w:hAnsi="Traditional Arabic" w:cs="Traditional Arabic"/>
          <w:sz w:val="32"/>
          <w:szCs w:val="32"/>
        </w:rPr>
        <w:t>.</w:t>
      </w:r>
    </w:p>
    <w:p w14:paraId="16788895" w14:textId="77777777" w:rsidR="00EE20A1" w:rsidRPr="00EE20A1" w:rsidRDefault="00EE20A1" w:rsidP="00EE20A1">
      <w:pPr>
        <w:spacing w:line="276" w:lineRule="auto"/>
        <w:jc w:val="both"/>
        <w:rPr>
          <w:rFonts w:ascii="Traditional Arabic" w:hAnsi="Traditional Arabic" w:cs="Traditional Arabic"/>
          <w:b/>
          <w:bCs/>
          <w:sz w:val="32"/>
          <w:szCs w:val="32"/>
        </w:rPr>
      </w:pPr>
      <w:r w:rsidRPr="00EE20A1">
        <w:rPr>
          <w:rFonts w:ascii="Traditional Arabic" w:hAnsi="Traditional Arabic" w:cs="Traditional Arabic"/>
          <w:b/>
          <w:bCs/>
          <w:sz w:val="32"/>
          <w:szCs w:val="32"/>
          <w:rtl/>
        </w:rPr>
        <w:t>الفرضية الرئيسة الرابعة</w:t>
      </w:r>
      <w:r w:rsidRPr="00EE20A1">
        <w:rPr>
          <w:rFonts w:ascii="Traditional Arabic" w:hAnsi="Traditional Arabic" w:cs="Traditional Arabic"/>
          <w:b/>
          <w:bCs/>
          <w:sz w:val="32"/>
          <w:szCs w:val="32"/>
        </w:rPr>
        <w:t xml:space="preserve"> (H4)</w:t>
      </w:r>
    </w:p>
    <w:p w14:paraId="291C7FCA" w14:textId="77777777" w:rsidR="00EE20A1" w:rsidRPr="00EE20A1" w:rsidRDefault="00EE20A1" w:rsidP="00EE20A1">
      <w:pPr>
        <w:spacing w:line="276" w:lineRule="auto"/>
        <w:jc w:val="both"/>
        <w:rPr>
          <w:rFonts w:ascii="Traditional Arabic" w:hAnsi="Traditional Arabic" w:cs="Traditional Arabic"/>
          <w:sz w:val="32"/>
          <w:szCs w:val="32"/>
        </w:rPr>
      </w:pPr>
      <w:r w:rsidRPr="00EE20A1">
        <w:rPr>
          <w:rFonts w:ascii="Traditional Arabic" w:hAnsi="Traditional Arabic" w:cs="Traditional Arabic"/>
          <w:b/>
          <w:bCs/>
          <w:sz w:val="32"/>
          <w:szCs w:val="32"/>
        </w:rPr>
        <w:t>H4:</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يوجد تأثير غير مباشر ذو دلالة إحصائية عند مستوى</w:t>
      </w:r>
      <w:r w:rsidRPr="00EE20A1">
        <w:rPr>
          <w:rFonts w:ascii="Traditional Arabic" w:hAnsi="Traditional Arabic" w:cs="Traditional Arabic"/>
          <w:sz w:val="32"/>
          <w:szCs w:val="32"/>
        </w:rPr>
        <w:t xml:space="preserve"> (</w:t>
      </w:r>
      <w:r w:rsidRPr="00EE20A1">
        <w:rPr>
          <w:rFonts w:ascii="Cambria" w:hAnsi="Cambria" w:cs="Cambria"/>
          <w:sz w:val="32"/>
          <w:szCs w:val="32"/>
        </w:rPr>
        <w:t>α</w:t>
      </w:r>
      <w:r w:rsidRPr="00EE20A1">
        <w:rPr>
          <w:rFonts w:ascii="Traditional Arabic" w:hAnsi="Traditional Arabic" w:cs="Traditional Arabic"/>
          <w:sz w:val="32"/>
          <w:szCs w:val="32"/>
        </w:rPr>
        <w:t xml:space="preserve"> </w:t>
      </w:r>
      <w:r w:rsidRPr="00EE20A1">
        <w:rPr>
          <w:rFonts w:ascii="Cambria Math" w:hAnsi="Cambria Math" w:cs="Cambria Math"/>
          <w:sz w:val="32"/>
          <w:szCs w:val="32"/>
        </w:rPr>
        <w:t>≤</w:t>
      </w:r>
      <w:r w:rsidRPr="00EE20A1">
        <w:rPr>
          <w:rFonts w:ascii="Traditional Arabic" w:hAnsi="Traditional Arabic" w:cs="Traditional Arabic"/>
          <w:sz w:val="32"/>
          <w:szCs w:val="32"/>
        </w:rPr>
        <w:t xml:space="preserve"> 0.05) </w:t>
      </w:r>
      <w:r w:rsidRPr="00EE20A1">
        <w:rPr>
          <w:rFonts w:ascii="Traditional Arabic" w:hAnsi="Traditional Arabic" w:cs="Traditional Arabic"/>
          <w:sz w:val="32"/>
          <w:szCs w:val="32"/>
          <w:rtl/>
        </w:rPr>
        <w:t>للتحول المؤسسي من القطاع الحكومي إلى القطاع الخاص بأبعاده في الأداء الوظيفي بأبعاده، من خلال الدور الوسيط للانضباط التنظيمي، لدى العاملين في المؤسسات السعودية في ضوء رؤية المملكة 2030</w:t>
      </w:r>
      <w:r w:rsidRPr="00EE20A1">
        <w:rPr>
          <w:rFonts w:ascii="Traditional Arabic" w:hAnsi="Traditional Arabic" w:cs="Traditional Arabic"/>
          <w:sz w:val="32"/>
          <w:szCs w:val="32"/>
        </w:rPr>
        <w:t>.</w:t>
      </w:r>
    </w:p>
    <w:p w14:paraId="0C0E7760" w14:textId="2EC30CFC" w:rsidR="008F4DEA" w:rsidRPr="00193FA4" w:rsidRDefault="008F4DEA" w:rsidP="00EE20A1">
      <w:pPr>
        <w:pStyle w:val="1"/>
      </w:pPr>
      <w:bookmarkStart w:id="6" w:name="_Toc233382403"/>
      <w:r w:rsidRPr="00193FA4">
        <w:rPr>
          <w:rFonts w:hint="cs"/>
          <w:rtl/>
        </w:rPr>
        <w:t>النظرية التي تعتمد عليها الدراسة</w:t>
      </w:r>
      <w:bookmarkEnd w:id="6"/>
    </w:p>
    <w:p w14:paraId="6531FB10" w14:textId="77777777" w:rsidR="00E74BB1" w:rsidRPr="00E74BB1" w:rsidRDefault="00E74BB1" w:rsidP="00E74BB1">
      <w:pPr>
        <w:spacing w:line="276" w:lineRule="auto"/>
        <w:jc w:val="both"/>
        <w:rPr>
          <w:rFonts w:ascii="Traditional Arabic" w:hAnsi="Traditional Arabic" w:cs="Traditional Arabic"/>
          <w:sz w:val="32"/>
          <w:szCs w:val="32"/>
        </w:rPr>
      </w:pPr>
      <w:r w:rsidRPr="00E74BB1">
        <w:rPr>
          <w:rFonts w:ascii="Traditional Arabic" w:hAnsi="Traditional Arabic" w:cs="Traditional Arabic"/>
          <w:sz w:val="32"/>
          <w:szCs w:val="32"/>
          <w:rtl/>
        </w:rPr>
        <w:t>تستند الدراسة الحالية في إطارها النظري إلى مجموعة من النظريات الإدارية والتنظيمية التي تُسهم في تفسير العلاقات بين متغيرات الدراسة، وتتمثل النظرية الرئيسة المعتمدة وما يُساندها من نظريات داعمة فيما يلي</w:t>
      </w:r>
      <w:r w:rsidRPr="00E74BB1">
        <w:rPr>
          <w:rFonts w:ascii="Traditional Arabic" w:hAnsi="Traditional Arabic" w:cs="Traditional Arabic"/>
          <w:sz w:val="32"/>
          <w:szCs w:val="32"/>
        </w:rPr>
        <w:t>:</w:t>
      </w:r>
    </w:p>
    <w:p w14:paraId="49797F10" w14:textId="77777777" w:rsidR="00E74BB1" w:rsidRPr="00E74BB1" w:rsidRDefault="00E74BB1" w:rsidP="00E74BB1">
      <w:pPr>
        <w:spacing w:line="276" w:lineRule="auto"/>
        <w:jc w:val="both"/>
        <w:rPr>
          <w:rFonts w:ascii="Traditional Arabic" w:hAnsi="Traditional Arabic" w:cs="Traditional Arabic"/>
          <w:b/>
          <w:bCs/>
          <w:sz w:val="32"/>
          <w:szCs w:val="32"/>
        </w:rPr>
      </w:pPr>
      <w:r w:rsidRPr="00E74BB1">
        <w:rPr>
          <w:rFonts w:ascii="Traditional Arabic" w:hAnsi="Traditional Arabic" w:cs="Traditional Arabic"/>
          <w:b/>
          <w:bCs/>
          <w:sz w:val="32"/>
          <w:szCs w:val="32"/>
          <w:rtl/>
        </w:rPr>
        <w:t>أولاً: النظرية الرئيسة - نظرية تبادل الموارد بين المنظمة والفرد</w:t>
      </w:r>
      <w:r w:rsidRPr="00E74BB1">
        <w:rPr>
          <w:rFonts w:ascii="Traditional Arabic" w:hAnsi="Traditional Arabic" w:cs="Traditional Arabic"/>
          <w:b/>
          <w:bCs/>
          <w:sz w:val="32"/>
          <w:szCs w:val="32"/>
        </w:rPr>
        <w:t xml:space="preserve"> (Conservation of Resources Theory - COR)</w:t>
      </w:r>
    </w:p>
    <w:p w14:paraId="550C5204" w14:textId="77777777" w:rsidR="00E74BB1" w:rsidRPr="00E74BB1" w:rsidRDefault="00E74BB1" w:rsidP="00E74BB1">
      <w:pPr>
        <w:spacing w:line="276" w:lineRule="auto"/>
        <w:jc w:val="both"/>
        <w:rPr>
          <w:rFonts w:ascii="Traditional Arabic" w:hAnsi="Traditional Arabic" w:cs="Traditional Arabic"/>
          <w:sz w:val="32"/>
          <w:szCs w:val="32"/>
        </w:rPr>
      </w:pPr>
      <w:r w:rsidRPr="00E74BB1">
        <w:rPr>
          <w:rFonts w:ascii="Traditional Arabic" w:hAnsi="Traditional Arabic" w:cs="Traditional Arabic"/>
          <w:sz w:val="32"/>
          <w:szCs w:val="32"/>
          <w:rtl/>
        </w:rPr>
        <w:lastRenderedPageBreak/>
        <w:t>تعتمد هذه الدراسة بشكل رئيس على </w:t>
      </w:r>
      <w:r w:rsidRPr="00E74BB1">
        <w:rPr>
          <w:rFonts w:ascii="Traditional Arabic" w:hAnsi="Traditional Arabic" w:cs="Traditional Arabic"/>
          <w:b/>
          <w:bCs/>
          <w:sz w:val="32"/>
          <w:szCs w:val="32"/>
          <w:rtl/>
        </w:rPr>
        <w:t>نظرية الحفاظ على الموارد</w:t>
      </w:r>
      <w:r w:rsidRPr="00E74BB1">
        <w:rPr>
          <w:rFonts w:ascii="Traditional Arabic" w:hAnsi="Traditional Arabic" w:cs="Traditional Arabic"/>
          <w:b/>
          <w:bCs/>
          <w:sz w:val="32"/>
          <w:szCs w:val="32"/>
        </w:rPr>
        <w:t xml:space="preserve"> (COR Theory)</w:t>
      </w:r>
      <w:r w:rsidRPr="00E74BB1">
        <w:rPr>
          <w:rFonts w:ascii="Traditional Arabic" w:hAnsi="Traditional Arabic" w:cs="Traditional Arabic"/>
          <w:sz w:val="32"/>
          <w:szCs w:val="32"/>
        </w:rPr>
        <w:t> </w:t>
      </w:r>
      <w:r w:rsidRPr="00E74BB1">
        <w:rPr>
          <w:rFonts w:ascii="Traditional Arabic" w:hAnsi="Traditional Arabic" w:cs="Traditional Arabic"/>
          <w:sz w:val="32"/>
          <w:szCs w:val="32"/>
          <w:rtl/>
        </w:rPr>
        <w:t xml:space="preserve">التي طوّرها العالم ستيفان </w:t>
      </w:r>
      <w:proofErr w:type="spellStart"/>
      <w:r w:rsidRPr="00E74BB1">
        <w:rPr>
          <w:rFonts w:ascii="Traditional Arabic" w:hAnsi="Traditional Arabic" w:cs="Traditional Arabic"/>
          <w:sz w:val="32"/>
          <w:szCs w:val="32"/>
          <w:rtl/>
        </w:rPr>
        <w:t>هوبفول</w:t>
      </w:r>
      <w:proofErr w:type="spellEnd"/>
      <w:r w:rsidRPr="00E74BB1">
        <w:rPr>
          <w:rFonts w:ascii="Traditional Arabic" w:hAnsi="Traditional Arabic" w:cs="Traditional Arabic"/>
          <w:sz w:val="32"/>
          <w:szCs w:val="32"/>
        </w:rPr>
        <w:t xml:space="preserve"> (Stevan Hobfoll) </w:t>
      </w:r>
      <w:r w:rsidRPr="00E74BB1">
        <w:rPr>
          <w:rFonts w:ascii="Traditional Arabic" w:hAnsi="Traditional Arabic" w:cs="Traditional Arabic"/>
          <w:sz w:val="32"/>
          <w:szCs w:val="32"/>
          <w:rtl/>
        </w:rPr>
        <w:t>عام 1989، والتي تُعدّ من أبرز النظريات المفسّرة لسلوك الأفراد في بيئات العمل التي تشهد تحولات وتغيرات جوهرية. وتقوم هذه النظرية على فرضية أساسية مفادها أن الأفراد يسعون باستمرار إلى الحصول على الموارد (المادية والمعنوية والاجتماعية والنفسية) والحفاظ عليها وحمايتها من الفقدان، وأن أي تهديد لهذه الموارد – كما يحدث في مراحل التحول المؤسسي – يُولّد ضغطاً نفسياً ينعكس على سلوكهم وأدائهم في العمل</w:t>
      </w:r>
      <w:r w:rsidRPr="00E74BB1">
        <w:rPr>
          <w:rFonts w:ascii="Traditional Arabic" w:hAnsi="Traditional Arabic" w:cs="Traditional Arabic"/>
          <w:sz w:val="32"/>
          <w:szCs w:val="32"/>
        </w:rPr>
        <w:t>.</w:t>
      </w:r>
    </w:p>
    <w:p w14:paraId="54B34F0D" w14:textId="77777777" w:rsidR="00E74BB1" w:rsidRPr="00E74BB1" w:rsidRDefault="00E74BB1" w:rsidP="00E74BB1">
      <w:pPr>
        <w:spacing w:line="276" w:lineRule="auto"/>
        <w:jc w:val="both"/>
        <w:rPr>
          <w:rFonts w:ascii="Traditional Arabic" w:hAnsi="Traditional Arabic" w:cs="Traditional Arabic"/>
          <w:sz w:val="32"/>
          <w:szCs w:val="32"/>
        </w:rPr>
      </w:pPr>
      <w:r w:rsidRPr="00E74BB1">
        <w:rPr>
          <w:rFonts w:ascii="Traditional Arabic" w:hAnsi="Traditional Arabic" w:cs="Traditional Arabic"/>
          <w:sz w:val="32"/>
          <w:szCs w:val="32"/>
          <w:rtl/>
        </w:rPr>
        <w:t>وتُسهم هذه النظرية في تفسير العلاقة بين متغيرات الدراسة الحالية على النحو التالي: فالتحول المؤسسي من القطاع الحكومي إلى القطاع الخاص يمثّل حدثاً جوهرياً يهدّد الموارد التنظيمية والشخصية للعاملين (الأمن الوظيفي، الاستقرار، العلاقات، الأنظمة المعتادة)، مما يستدعي من الأفراد توظيف موارد تعويضية للتكيف مع هذا التحول، ومن أبرز هذه الموارد التعويضية الانضباط التنظيمي الذي يُعدّ مورداً نفسياً وسلوكياً يُمكّن الفرد من ضبط ذاته والتزامه بالأنظمة الجديدة، وبالتالي ينعكس إيجاباً على أدائه الوظيفي</w:t>
      </w:r>
      <w:r w:rsidRPr="00E74BB1">
        <w:rPr>
          <w:rFonts w:ascii="Traditional Arabic" w:hAnsi="Traditional Arabic" w:cs="Traditional Arabic"/>
          <w:sz w:val="32"/>
          <w:szCs w:val="32"/>
        </w:rPr>
        <w:t>.</w:t>
      </w:r>
    </w:p>
    <w:p w14:paraId="73F513D8" w14:textId="77777777" w:rsidR="00E74BB1" w:rsidRPr="00E74BB1" w:rsidRDefault="00E74BB1" w:rsidP="00E74BB1">
      <w:pPr>
        <w:spacing w:line="276" w:lineRule="auto"/>
        <w:jc w:val="both"/>
        <w:rPr>
          <w:rFonts w:ascii="Traditional Arabic" w:hAnsi="Traditional Arabic" w:cs="Traditional Arabic"/>
          <w:sz w:val="32"/>
          <w:szCs w:val="32"/>
        </w:rPr>
      </w:pPr>
      <w:r w:rsidRPr="00E74BB1">
        <w:rPr>
          <w:rFonts w:ascii="Traditional Arabic" w:hAnsi="Traditional Arabic" w:cs="Traditional Arabic"/>
          <w:b/>
          <w:bCs/>
          <w:sz w:val="32"/>
          <w:szCs w:val="32"/>
          <w:rtl/>
        </w:rPr>
        <w:t>نظرية التغيير التنظيمي للويس</w:t>
      </w:r>
      <w:r w:rsidRPr="00E74BB1">
        <w:rPr>
          <w:rFonts w:ascii="Traditional Arabic" w:hAnsi="Traditional Arabic" w:cs="Traditional Arabic"/>
          <w:b/>
          <w:bCs/>
          <w:sz w:val="32"/>
          <w:szCs w:val="32"/>
        </w:rPr>
        <w:t xml:space="preserve"> (Lewin's Change Theory):</w:t>
      </w:r>
      <w:r w:rsidRPr="00E74BB1">
        <w:rPr>
          <w:rFonts w:ascii="Traditional Arabic" w:hAnsi="Traditional Arabic" w:cs="Traditional Arabic"/>
          <w:sz w:val="32"/>
          <w:szCs w:val="32"/>
        </w:rPr>
        <w:t> </w:t>
      </w:r>
      <w:r w:rsidRPr="00E74BB1">
        <w:rPr>
          <w:rFonts w:ascii="Traditional Arabic" w:hAnsi="Traditional Arabic" w:cs="Traditional Arabic"/>
          <w:sz w:val="32"/>
          <w:szCs w:val="32"/>
          <w:rtl/>
        </w:rPr>
        <w:t>تُعدّ هذه النظرية التي طوّرها كيرت لويس</w:t>
      </w:r>
      <w:r w:rsidRPr="00E74BB1">
        <w:rPr>
          <w:rFonts w:ascii="Traditional Arabic" w:hAnsi="Traditional Arabic" w:cs="Traditional Arabic"/>
          <w:sz w:val="32"/>
          <w:szCs w:val="32"/>
        </w:rPr>
        <w:t xml:space="preserve"> (Kurt Lewin) </w:t>
      </w:r>
      <w:r w:rsidRPr="00E74BB1">
        <w:rPr>
          <w:rFonts w:ascii="Traditional Arabic" w:hAnsi="Traditional Arabic" w:cs="Traditional Arabic"/>
          <w:sz w:val="32"/>
          <w:szCs w:val="32"/>
          <w:rtl/>
        </w:rPr>
        <w:t>من أهم النظريات المفسّرة لعمليات التحول المؤسسي، إذ تقدّم نموذجاً ثلاثي المراحل يتضمن (إذابة الجمود، إحداث التغيير، إعادة التجميد)، وتُسهم في تفسير المراحل التي يمرّ بها العاملون أثناء انتقال مؤسساتهم من القطاع الحكومي إلى القطاع الخاص، وما يتطلّبه ذلك من تهيئة سلوكية ونفسية لضمان نجاح عملية التحول وانعكاسها الإيجابي على الأداء</w:t>
      </w:r>
      <w:r w:rsidRPr="00E74BB1">
        <w:rPr>
          <w:rFonts w:ascii="Traditional Arabic" w:hAnsi="Traditional Arabic" w:cs="Traditional Arabic"/>
          <w:sz w:val="32"/>
          <w:szCs w:val="32"/>
        </w:rPr>
        <w:t>.</w:t>
      </w:r>
    </w:p>
    <w:p w14:paraId="1C074646" w14:textId="77777777" w:rsidR="00E74BB1" w:rsidRPr="00E74BB1" w:rsidRDefault="00E74BB1" w:rsidP="00E74BB1">
      <w:pPr>
        <w:spacing w:line="276" w:lineRule="auto"/>
        <w:jc w:val="both"/>
        <w:rPr>
          <w:rFonts w:ascii="Traditional Arabic" w:hAnsi="Traditional Arabic" w:cs="Traditional Arabic"/>
          <w:sz w:val="32"/>
          <w:szCs w:val="32"/>
        </w:rPr>
      </w:pPr>
      <w:r w:rsidRPr="00E74BB1">
        <w:rPr>
          <w:rFonts w:ascii="Traditional Arabic" w:hAnsi="Traditional Arabic" w:cs="Traditional Arabic"/>
          <w:b/>
          <w:bCs/>
          <w:sz w:val="32"/>
          <w:szCs w:val="32"/>
          <w:rtl/>
        </w:rPr>
        <w:t>نظرية السلوك المخطّط لأجزن</w:t>
      </w:r>
      <w:r w:rsidRPr="00E74BB1">
        <w:rPr>
          <w:rFonts w:ascii="Traditional Arabic" w:hAnsi="Traditional Arabic" w:cs="Traditional Arabic"/>
          <w:b/>
          <w:bCs/>
          <w:sz w:val="32"/>
          <w:szCs w:val="32"/>
        </w:rPr>
        <w:t xml:space="preserve"> (Ajzen's Theory of Planned Behavior):</w:t>
      </w:r>
      <w:r w:rsidRPr="00E74BB1">
        <w:rPr>
          <w:rFonts w:ascii="Traditional Arabic" w:hAnsi="Traditional Arabic" w:cs="Traditional Arabic"/>
          <w:sz w:val="32"/>
          <w:szCs w:val="32"/>
        </w:rPr>
        <w:t> </w:t>
      </w:r>
      <w:r w:rsidRPr="00E74BB1">
        <w:rPr>
          <w:rFonts w:ascii="Traditional Arabic" w:hAnsi="Traditional Arabic" w:cs="Traditional Arabic"/>
          <w:sz w:val="32"/>
          <w:szCs w:val="32"/>
          <w:rtl/>
        </w:rPr>
        <w:t xml:space="preserve">تُسهم هذه النظرية التي طوّرها </w:t>
      </w:r>
      <w:proofErr w:type="spellStart"/>
      <w:r w:rsidRPr="00E74BB1">
        <w:rPr>
          <w:rFonts w:ascii="Traditional Arabic" w:hAnsi="Traditional Arabic" w:cs="Traditional Arabic"/>
          <w:sz w:val="32"/>
          <w:szCs w:val="32"/>
          <w:rtl/>
        </w:rPr>
        <w:t>إيسك</w:t>
      </w:r>
      <w:proofErr w:type="spellEnd"/>
      <w:r w:rsidRPr="00E74BB1">
        <w:rPr>
          <w:rFonts w:ascii="Traditional Arabic" w:hAnsi="Traditional Arabic" w:cs="Traditional Arabic"/>
          <w:sz w:val="32"/>
          <w:szCs w:val="32"/>
          <w:rtl/>
        </w:rPr>
        <w:t xml:space="preserve"> أجزن</w:t>
      </w:r>
      <w:r w:rsidRPr="00E74BB1">
        <w:rPr>
          <w:rFonts w:ascii="Traditional Arabic" w:hAnsi="Traditional Arabic" w:cs="Traditional Arabic"/>
          <w:sz w:val="32"/>
          <w:szCs w:val="32"/>
        </w:rPr>
        <w:t xml:space="preserve"> (Icek Ajzen) </w:t>
      </w:r>
      <w:r w:rsidRPr="00E74BB1">
        <w:rPr>
          <w:rFonts w:ascii="Traditional Arabic" w:hAnsi="Traditional Arabic" w:cs="Traditional Arabic"/>
          <w:sz w:val="32"/>
          <w:szCs w:val="32"/>
          <w:rtl/>
        </w:rPr>
        <w:t>في تفسير سلوك الانضباط التنظيمي لدى العاملين، إذ تُرجع السلوك إلى ثلاثة عوامل رئيسة هي (الاتجاهات نحو السلوك، المعايير الذاتية، الإدراك بالتحكم في السلوك)، وهو ما يُفسّر كيف يتفاعل العاملون مع متطلبات الانضباط التنظيمي خلال مراحل التحول المؤسسي</w:t>
      </w:r>
      <w:r w:rsidRPr="00E74BB1">
        <w:rPr>
          <w:rFonts w:ascii="Traditional Arabic" w:hAnsi="Traditional Arabic" w:cs="Traditional Arabic"/>
          <w:sz w:val="32"/>
          <w:szCs w:val="32"/>
        </w:rPr>
        <w:t>.</w:t>
      </w:r>
    </w:p>
    <w:p w14:paraId="5E1FA832" w14:textId="77777777" w:rsidR="00E74BB1" w:rsidRPr="00E74BB1" w:rsidRDefault="00E74BB1" w:rsidP="00E74BB1">
      <w:pPr>
        <w:spacing w:line="276" w:lineRule="auto"/>
        <w:jc w:val="both"/>
        <w:rPr>
          <w:rFonts w:ascii="Traditional Arabic" w:hAnsi="Traditional Arabic" w:cs="Traditional Arabic"/>
          <w:sz w:val="32"/>
          <w:szCs w:val="32"/>
        </w:rPr>
      </w:pPr>
      <w:r w:rsidRPr="00E74BB1">
        <w:rPr>
          <w:rFonts w:ascii="Traditional Arabic" w:hAnsi="Traditional Arabic" w:cs="Traditional Arabic"/>
          <w:b/>
          <w:bCs/>
          <w:sz w:val="32"/>
          <w:szCs w:val="32"/>
          <w:rtl/>
        </w:rPr>
        <w:t>نظرية الأداء الوظيفي لكامبل</w:t>
      </w:r>
      <w:r w:rsidRPr="00E74BB1">
        <w:rPr>
          <w:rFonts w:ascii="Traditional Arabic" w:hAnsi="Traditional Arabic" w:cs="Traditional Arabic"/>
          <w:b/>
          <w:bCs/>
          <w:sz w:val="32"/>
          <w:szCs w:val="32"/>
        </w:rPr>
        <w:t xml:space="preserve"> (Campbell's Theory of Job Performance):</w:t>
      </w:r>
      <w:r w:rsidRPr="00E74BB1">
        <w:rPr>
          <w:rFonts w:ascii="Traditional Arabic" w:hAnsi="Traditional Arabic" w:cs="Traditional Arabic"/>
          <w:sz w:val="32"/>
          <w:szCs w:val="32"/>
        </w:rPr>
        <w:t> </w:t>
      </w:r>
      <w:r w:rsidRPr="00E74BB1">
        <w:rPr>
          <w:rFonts w:ascii="Traditional Arabic" w:hAnsi="Traditional Arabic" w:cs="Traditional Arabic"/>
          <w:sz w:val="32"/>
          <w:szCs w:val="32"/>
          <w:rtl/>
        </w:rPr>
        <w:t>تُسهم هذه النظرية التي قدّمها جون كامبل</w:t>
      </w:r>
      <w:r w:rsidRPr="00E74BB1">
        <w:rPr>
          <w:rFonts w:ascii="Traditional Arabic" w:hAnsi="Traditional Arabic" w:cs="Traditional Arabic"/>
          <w:sz w:val="32"/>
          <w:szCs w:val="32"/>
        </w:rPr>
        <w:t xml:space="preserve"> (John Campbell) </w:t>
      </w:r>
      <w:r w:rsidRPr="00E74BB1">
        <w:rPr>
          <w:rFonts w:ascii="Traditional Arabic" w:hAnsi="Traditional Arabic" w:cs="Traditional Arabic"/>
          <w:sz w:val="32"/>
          <w:szCs w:val="32"/>
          <w:rtl/>
        </w:rPr>
        <w:t>عام 1990 في تفسير المتغير التابع للدراسة، إذ تقدّم إطاراً متكاملاً لمفهوم الأداء الوظيفي وأبعاده ومحدداته، وتُؤكّد أن الأداء يتأثر بمجموعة من العوامل التنظيمية والشخصية، ومنها التحولات التي تشهدها المنظمة ومستوى الانضباط لدى العاملين</w:t>
      </w:r>
      <w:r w:rsidRPr="00E74BB1">
        <w:rPr>
          <w:rFonts w:ascii="Traditional Arabic" w:hAnsi="Traditional Arabic" w:cs="Traditional Arabic"/>
          <w:sz w:val="32"/>
          <w:szCs w:val="32"/>
        </w:rPr>
        <w:t>.</w:t>
      </w:r>
    </w:p>
    <w:p w14:paraId="7F846BEA" w14:textId="77777777" w:rsidR="00E74BB1" w:rsidRPr="00E74BB1" w:rsidRDefault="00E74BB1" w:rsidP="00E74BB1">
      <w:pPr>
        <w:spacing w:line="276" w:lineRule="auto"/>
        <w:jc w:val="both"/>
        <w:rPr>
          <w:rFonts w:ascii="Traditional Arabic" w:hAnsi="Traditional Arabic" w:cs="Traditional Arabic"/>
          <w:sz w:val="32"/>
          <w:szCs w:val="32"/>
        </w:rPr>
      </w:pPr>
      <w:r w:rsidRPr="00E74BB1">
        <w:rPr>
          <w:rFonts w:ascii="Traditional Arabic" w:hAnsi="Traditional Arabic" w:cs="Traditional Arabic"/>
          <w:b/>
          <w:bCs/>
          <w:sz w:val="32"/>
          <w:szCs w:val="32"/>
          <w:rtl/>
        </w:rPr>
        <w:lastRenderedPageBreak/>
        <w:t>نظرية الإصلاح المؤسسي والاقتصاد المؤسسي الجديد</w:t>
      </w:r>
      <w:r w:rsidRPr="00E74BB1">
        <w:rPr>
          <w:rFonts w:ascii="Traditional Arabic" w:hAnsi="Traditional Arabic" w:cs="Traditional Arabic"/>
          <w:b/>
          <w:bCs/>
          <w:sz w:val="32"/>
          <w:szCs w:val="32"/>
        </w:rPr>
        <w:t xml:space="preserve"> (New Institutional Economics):</w:t>
      </w:r>
      <w:r w:rsidRPr="00E74BB1">
        <w:rPr>
          <w:rFonts w:ascii="Traditional Arabic" w:hAnsi="Traditional Arabic" w:cs="Traditional Arabic"/>
          <w:sz w:val="32"/>
          <w:szCs w:val="32"/>
        </w:rPr>
        <w:t> </w:t>
      </w:r>
      <w:r w:rsidRPr="00E74BB1">
        <w:rPr>
          <w:rFonts w:ascii="Traditional Arabic" w:hAnsi="Traditional Arabic" w:cs="Traditional Arabic"/>
          <w:sz w:val="32"/>
          <w:szCs w:val="32"/>
          <w:rtl/>
        </w:rPr>
        <w:t>تُسهم هذه النظرية في تفسير المتغير المستقل للدراسة (التحول المؤسسي من القطاع الحكومي إلى القطاع الخاص)، إذ تُؤكّد أن المؤسسات الرسمية وغير الرسمية تُشكّل قواعد اللعبة في المجتمع، وأن إصلاح هذه المؤسسات وتحويلها يُسهم في رفع الكفاءة الاقتصادية والإدارية، وهو ما يتوافق مع توجهات رؤية المملكة 2030 وبرنامج التخصيص</w:t>
      </w:r>
      <w:r w:rsidRPr="00E74BB1">
        <w:rPr>
          <w:rFonts w:ascii="Traditional Arabic" w:hAnsi="Traditional Arabic" w:cs="Traditional Arabic"/>
          <w:sz w:val="32"/>
          <w:szCs w:val="32"/>
        </w:rPr>
        <w:t>.</w:t>
      </w:r>
    </w:p>
    <w:p w14:paraId="531F6F59" w14:textId="77777777" w:rsidR="00E74BB1" w:rsidRPr="00E74BB1" w:rsidRDefault="00E74BB1" w:rsidP="00E74BB1">
      <w:pPr>
        <w:spacing w:line="276" w:lineRule="auto"/>
        <w:jc w:val="both"/>
        <w:rPr>
          <w:rFonts w:ascii="Traditional Arabic" w:hAnsi="Traditional Arabic" w:cs="Traditional Arabic"/>
          <w:sz w:val="32"/>
          <w:szCs w:val="32"/>
        </w:rPr>
      </w:pPr>
      <w:r w:rsidRPr="00E74BB1">
        <w:rPr>
          <w:rFonts w:ascii="Traditional Arabic" w:hAnsi="Traditional Arabic" w:cs="Traditional Arabic"/>
          <w:sz w:val="32"/>
          <w:szCs w:val="32"/>
          <w:rtl/>
        </w:rPr>
        <w:t>تتكامل هذه النظريات في إطار الدراسة الحالية لتُقدّم تفسيراً شاملاً للعلاقات بين متغيراتها؛ فبينما تُفسّر نظرية الإصلاح المؤسسي طبيعة التحول من القطاع الحكومي إلى القطاع الخاص، تُفسّر نظرية التغيير التنظيمي للويس المراحل التي يمرّ بها العاملون خلال هذا التحول، فيما تُفسّر نظرية السلوك المخطّط لأجزن آليات تشكّل الانضباط التنظيمي لدى العاملين، وتُفسّر نظرية الحفاظ على الموارد (النظرية الرئيسة) الدور الوسيط الذي يلعبه الانضباط التنظيمي في الربط بين التحول المؤسسي والأداء الوظيفي، وأخيراً تُفسّر نظرية الأداء الوظيفي لكامبل المتغير التابع وأبعاده ومحدداته. وبهذا التكامل النظري، تُقدّم الدراسة الحالية إطاراً تفسيرياً غنياً ومتعدد الأبعاد، يدعم قوة نموذجها التحليلي ويُعزّز من قيمتها العلمية المضافة</w:t>
      </w:r>
      <w:r w:rsidRPr="00E74BB1">
        <w:rPr>
          <w:rFonts w:ascii="Traditional Arabic" w:hAnsi="Traditional Arabic" w:cs="Traditional Arabic"/>
          <w:sz w:val="32"/>
          <w:szCs w:val="32"/>
        </w:rPr>
        <w:t>.</w:t>
      </w:r>
    </w:p>
    <w:p w14:paraId="5C939E67" w14:textId="53BA6FC0" w:rsidR="00D42274" w:rsidRPr="00193FA4" w:rsidRDefault="00D42274" w:rsidP="00D325E6">
      <w:pPr>
        <w:pStyle w:val="1"/>
        <w:rPr>
          <w:rtl/>
        </w:rPr>
      </w:pPr>
      <w:bookmarkStart w:id="7" w:name="_Toc233382404"/>
      <w:r w:rsidRPr="00193FA4">
        <w:rPr>
          <w:rFonts w:hint="cs"/>
          <w:rtl/>
        </w:rPr>
        <w:t>نموذج الدراسة:</w:t>
      </w:r>
      <w:bookmarkEnd w:id="7"/>
    </w:p>
    <w:p w14:paraId="5D6AD3C9" w14:textId="77777777" w:rsidR="00EE20A1" w:rsidRDefault="00EE20A1" w:rsidP="00EE20A1">
      <w:pPr>
        <w:jc w:val="both"/>
        <w:rPr>
          <w:rFonts w:ascii="Traditional Arabic" w:hAnsi="Traditional Arabic" w:cs="Traditional Arabic"/>
          <w:sz w:val="32"/>
          <w:szCs w:val="32"/>
          <w:rtl/>
        </w:rPr>
      </w:pPr>
      <w:r w:rsidRPr="00EE20A1">
        <w:rPr>
          <w:rFonts w:ascii="Traditional Arabic" w:hAnsi="Traditional Arabic" w:cs="Traditional Arabic"/>
          <w:sz w:val="32"/>
          <w:szCs w:val="32"/>
          <w:rtl/>
        </w:rPr>
        <w:t>يهدف هذا النموذج إلى التعرف على أثر التحول المؤسسي من القطاع الحكومي إلى القطاع الخاص بأبعاده في الأداء الوظيفي بأبعاده، عند توسيط الانضباط التنظيمي، وذلك في ضوء رؤية المملكة العربية السعودية 2030، ويتضمن المتغيرات التالية</w:t>
      </w:r>
      <w:r w:rsidRPr="00EE20A1">
        <w:rPr>
          <w:rFonts w:ascii="Traditional Arabic" w:hAnsi="Traditional Arabic" w:cs="Traditional Arabic"/>
          <w:sz w:val="32"/>
          <w:szCs w:val="32"/>
        </w:rPr>
        <w:t>:</w:t>
      </w:r>
    </w:p>
    <w:p w14:paraId="664BB0A4" w14:textId="26E847A7" w:rsidR="00EE20A1" w:rsidRPr="00EE20A1" w:rsidRDefault="00EE20A1" w:rsidP="00EE20A1">
      <w:pPr>
        <w:jc w:val="both"/>
        <w:rPr>
          <w:rFonts w:ascii="Traditional Arabic" w:hAnsi="Traditional Arabic" w:cs="Traditional Arabic"/>
          <w:sz w:val="32"/>
          <w:szCs w:val="32"/>
        </w:rPr>
      </w:pPr>
      <w:r w:rsidRPr="00EE20A1">
        <w:rPr>
          <w:rFonts w:ascii="Cambria Math" w:hAnsi="Cambria Math" w:cs="Cambria Math"/>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b/>
          <w:bCs/>
          <w:sz w:val="32"/>
          <w:szCs w:val="32"/>
          <w:rtl/>
        </w:rPr>
        <w:t>المتغير المستقل</w:t>
      </w:r>
      <w:r w:rsidRPr="00EE20A1">
        <w:rPr>
          <w:rFonts w:ascii="Traditional Arabic" w:hAnsi="Traditional Arabic" w:cs="Traditional Arabic"/>
          <w:b/>
          <w:bCs/>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التحول المؤسسي من القطاع الحكومي إلى القطاع الخاص بأبعاده (التحول الهيكلي – التحول الثقافي – التحول التكنولوجي – التحول الاستراتيجي) بالاعتماد على دراسة</w:t>
      </w:r>
      <w:r w:rsidRPr="00EE20A1">
        <w:rPr>
          <w:rFonts w:ascii="Traditional Arabic" w:hAnsi="Traditional Arabic" w:cs="Traditional Arabic"/>
          <w:sz w:val="32"/>
          <w:szCs w:val="32"/>
        </w:rPr>
        <w:t xml:space="preserve"> (</w:t>
      </w:r>
      <w:proofErr w:type="spellStart"/>
      <w:r w:rsidRPr="00EE20A1">
        <w:rPr>
          <w:rFonts w:ascii="Traditional Arabic" w:hAnsi="Traditional Arabic" w:cs="Traditional Arabic"/>
          <w:sz w:val="32"/>
          <w:szCs w:val="32"/>
        </w:rPr>
        <w:t>Prihandita</w:t>
      </w:r>
      <w:proofErr w:type="spellEnd"/>
      <w:r w:rsidRPr="00EE20A1">
        <w:rPr>
          <w:rFonts w:ascii="Traditional Arabic" w:hAnsi="Traditional Arabic" w:cs="Traditional Arabic"/>
          <w:sz w:val="32"/>
          <w:szCs w:val="32"/>
        </w:rPr>
        <w:t xml:space="preserve"> &amp; </w:t>
      </w:r>
      <w:proofErr w:type="spellStart"/>
      <w:r w:rsidRPr="00EE20A1">
        <w:rPr>
          <w:rFonts w:ascii="Traditional Arabic" w:hAnsi="Traditional Arabic" w:cs="Traditional Arabic"/>
          <w:sz w:val="32"/>
          <w:szCs w:val="32"/>
        </w:rPr>
        <w:t>Kurniati</w:t>
      </w:r>
      <w:proofErr w:type="spellEnd"/>
      <w:r w:rsidRPr="00EE20A1">
        <w:rPr>
          <w:rFonts w:ascii="Traditional Arabic" w:hAnsi="Traditional Arabic" w:cs="Traditional Arabic"/>
          <w:sz w:val="32"/>
          <w:szCs w:val="32"/>
        </w:rPr>
        <w:t xml:space="preserve">, 2023) </w:t>
      </w:r>
      <w:r w:rsidRPr="00EE20A1">
        <w:rPr>
          <w:rFonts w:ascii="Traditional Arabic" w:hAnsi="Traditional Arabic" w:cs="Traditional Arabic"/>
          <w:sz w:val="32"/>
          <w:szCs w:val="32"/>
          <w:rtl/>
        </w:rPr>
        <w:t>ودراسة (</w:t>
      </w:r>
      <w:proofErr w:type="spellStart"/>
      <w:r w:rsidRPr="00EE20A1">
        <w:rPr>
          <w:rFonts w:ascii="Traditional Arabic" w:hAnsi="Traditional Arabic" w:cs="Traditional Arabic"/>
          <w:sz w:val="32"/>
          <w:szCs w:val="32"/>
          <w:rtl/>
        </w:rPr>
        <w:t>العريمي</w:t>
      </w:r>
      <w:proofErr w:type="spellEnd"/>
      <w:r w:rsidRPr="00EE20A1">
        <w:rPr>
          <w:rFonts w:ascii="Traditional Arabic" w:hAnsi="Traditional Arabic" w:cs="Traditional Arabic"/>
          <w:sz w:val="32"/>
          <w:szCs w:val="32"/>
          <w:rtl/>
        </w:rPr>
        <w:t xml:space="preserve"> والحراحشة، 2024</w:t>
      </w:r>
      <w:r>
        <w:rPr>
          <w:rFonts w:ascii="Traditional Arabic" w:hAnsi="Traditional Arabic" w:cs="Traditional Arabic" w:hint="cs"/>
          <w:sz w:val="32"/>
          <w:szCs w:val="32"/>
          <w:rtl/>
        </w:rPr>
        <w:t>)</w:t>
      </w:r>
    </w:p>
    <w:p w14:paraId="00C46FA1" w14:textId="77777777" w:rsidR="00EE20A1" w:rsidRPr="00EE20A1" w:rsidRDefault="00EE20A1" w:rsidP="00EE20A1">
      <w:pPr>
        <w:jc w:val="both"/>
        <w:rPr>
          <w:rFonts w:ascii="Traditional Arabic" w:hAnsi="Traditional Arabic" w:cs="Traditional Arabic"/>
          <w:sz w:val="32"/>
          <w:szCs w:val="32"/>
        </w:rPr>
      </w:pPr>
      <w:r w:rsidRPr="00EE20A1">
        <w:rPr>
          <w:rFonts w:ascii="Cambria Math" w:hAnsi="Cambria Math" w:cs="Cambria Math"/>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b/>
          <w:bCs/>
          <w:sz w:val="32"/>
          <w:szCs w:val="32"/>
          <w:rtl/>
        </w:rPr>
        <w:t>المتغير التابع</w:t>
      </w:r>
      <w:r w:rsidRPr="00EE20A1">
        <w:rPr>
          <w:rFonts w:ascii="Traditional Arabic" w:hAnsi="Traditional Arabic" w:cs="Traditional Arabic"/>
          <w:b/>
          <w:bCs/>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 xml:space="preserve">الأداء الوظيفي بأبعاده (كفاءة الأداء – جودة الأداء – الإنتاجية – الالتزام الوظيفي) بالاعتماد على دراسة (الراشدي </w:t>
      </w:r>
      <w:proofErr w:type="spellStart"/>
      <w:r w:rsidRPr="00EE20A1">
        <w:rPr>
          <w:rFonts w:ascii="Traditional Arabic" w:hAnsi="Traditional Arabic" w:cs="Traditional Arabic"/>
          <w:sz w:val="32"/>
          <w:szCs w:val="32"/>
          <w:rtl/>
        </w:rPr>
        <w:t>وقشقري</w:t>
      </w:r>
      <w:proofErr w:type="spellEnd"/>
      <w:r w:rsidRPr="00EE20A1">
        <w:rPr>
          <w:rFonts w:ascii="Traditional Arabic" w:hAnsi="Traditional Arabic" w:cs="Traditional Arabic"/>
          <w:sz w:val="32"/>
          <w:szCs w:val="32"/>
          <w:rtl/>
        </w:rPr>
        <w:t>، 2024) ودراسة</w:t>
      </w:r>
      <w:r w:rsidRPr="00EE20A1">
        <w:rPr>
          <w:rFonts w:ascii="Traditional Arabic" w:hAnsi="Traditional Arabic" w:cs="Traditional Arabic"/>
          <w:sz w:val="32"/>
          <w:szCs w:val="32"/>
        </w:rPr>
        <w:t xml:space="preserve"> (Lin &amp; Huang, 2021).</w:t>
      </w:r>
    </w:p>
    <w:p w14:paraId="0AFB241F" w14:textId="77777777" w:rsidR="00EE20A1" w:rsidRPr="00EE20A1" w:rsidRDefault="00EE20A1" w:rsidP="00EE20A1">
      <w:pPr>
        <w:jc w:val="both"/>
        <w:rPr>
          <w:rFonts w:ascii="Traditional Arabic" w:hAnsi="Traditional Arabic" w:cs="Traditional Arabic"/>
          <w:sz w:val="32"/>
          <w:szCs w:val="32"/>
        </w:rPr>
      </w:pPr>
      <w:r w:rsidRPr="00EE20A1">
        <w:rPr>
          <w:rFonts w:ascii="Cambria Math" w:hAnsi="Cambria Math" w:cs="Cambria Math"/>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b/>
          <w:bCs/>
          <w:sz w:val="32"/>
          <w:szCs w:val="32"/>
          <w:rtl/>
        </w:rPr>
        <w:t>المتغير الوسيط</w:t>
      </w:r>
      <w:r w:rsidRPr="00EE20A1">
        <w:rPr>
          <w:rFonts w:ascii="Traditional Arabic" w:hAnsi="Traditional Arabic" w:cs="Traditional Arabic"/>
          <w:b/>
          <w:bCs/>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الانضباط التنظيمي بأبعاده (الالتزام بالأنظمة واللوائح – الانضباط السلوكي – الانضباط في الوقت – الانضباط في الأداء) بالاعتماد على دراسة (منصور، 2026) ودراسة</w:t>
      </w:r>
      <w:r w:rsidRPr="00EE20A1">
        <w:rPr>
          <w:rFonts w:ascii="Traditional Arabic" w:hAnsi="Traditional Arabic" w:cs="Traditional Arabic"/>
          <w:sz w:val="32"/>
          <w:szCs w:val="32"/>
        </w:rPr>
        <w:t xml:space="preserve"> (Malik et al., 2024).</w:t>
      </w:r>
    </w:p>
    <w:p w14:paraId="2C7EFEEE" w14:textId="05CA2DB0" w:rsidR="005C5DF8" w:rsidRDefault="00E74BB1" w:rsidP="00E74BB1">
      <w:pPr>
        <w:jc w:val="both"/>
        <w:rPr>
          <w:rFonts w:ascii="Traditional Arabic" w:hAnsi="Traditional Arabic" w:cs="Traditional Arabic"/>
          <w:noProof/>
          <w:sz w:val="32"/>
          <w:szCs w:val="32"/>
          <w:rtl/>
          <w:lang w:bidi="ar-EG"/>
        </w:rPr>
      </w:pPr>
      <w:r>
        <w:rPr>
          <w:rFonts w:ascii="Traditional Arabic" w:hAnsi="Traditional Arabic" w:cs="Traditional Arabic"/>
          <w:noProof/>
          <w:sz w:val="32"/>
          <w:szCs w:val="32"/>
        </w:rPr>
        <w:lastRenderedPageBreak/>
        <w:drawing>
          <wp:inline distT="0" distB="0" distL="0" distR="0" wp14:anchorId="12DEA153" wp14:editId="4993C067">
            <wp:extent cx="5646420" cy="3764280"/>
            <wp:effectExtent l="0" t="0" r="0" b="7620"/>
            <wp:docPr id="16115636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46420" cy="3764280"/>
                    </a:xfrm>
                    <a:prstGeom prst="rect">
                      <a:avLst/>
                    </a:prstGeom>
                    <a:noFill/>
                  </pic:spPr>
                </pic:pic>
              </a:graphicData>
            </a:graphic>
          </wp:inline>
        </w:drawing>
      </w:r>
    </w:p>
    <w:p w14:paraId="235306AD" w14:textId="77777777" w:rsidR="000E0033" w:rsidRPr="00193FA4" w:rsidRDefault="000E0033" w:rsidP="00D325E6">
      <w:pPr>
        <w:pStyle w:val="1"/>
        <w:rPr>
          <w:rtl/>
        </w:rPr>
      </w:pPr>
      <w:bookmarkStart w:id="8" w:name="_Toc233382405"/>
      <w:r w:rsidRPr="00193FA4">
        <w:rPr>
          <w:rFonts w:hint="cs"/>
          <w:rtl/>
        </w:rPr>
        <w:t>مصطلحات الدراسة وتعريفاتها الإجرائية:</w:t>
      </w:r>
      <w:bookmarkEnd w:id="8"/>
    </w:p>
    <w:p w14:paraId="4FC592D8" w14:textId="77777777" w:rsidR="00EE20A1" w:rsidRPr="00EE20A1" w:rsidRDefault="00EE20A1" w:rsidP="00EE20A1">
      <w:pPr>
        <w:spacing w:line="276" w:lineRule="auto"/>
        <w:jc w:val="both"/>
        <w:rPr>
          <w:rFonts w:ascii="Traditional Arabic" w:hAnsi="Traditional Arabic" w:cs="Traditional Arabic"/>
          <w:b/>
          <w:bCs/>
          <w:sz w:val="32"/>
          <w:szCs w:val="32"/>
          <w:rtl/>
        </w:rPr>
      </w:pPr>
      <w:r w:rsidRPr="00EE20A1">
        <w:rPr>
          <w:rFonts w:ascii="Traditional Arabic" w:hAnsi="Traditional Arabic" w:cs="Traditional Arabic"/>
          <w:b/>
          <w:bCs/>
          <w:sz w:val="32"/>
          <w:szCs w:val="32"/>
          <w:rtl/>
        </w:rPr>
        <w:t>أولاً: التحول المؤسسي من القطاع الحكومي إلى القطاع الخاص</w:t>
      </w:r>
    </w:p>
    <w:p w14:paraId="699F5437" w14:textId="77777777" w:rsidR="00EE20A1" w:rsidRPr="00EE20A1" w:rsidRDefault="00EE20A1" w:rsidP="00EE20A1">
      <w:p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التعريف الاصطلاحي: يُعرَّف التحول المؤسسي بأنه "عملية إعادة بناء شاملة ومخططة للمنظمة تطال جوانبها الهيكلية والثقافية والتكنولوجية والاستراتيجية، بهدف الانتقال من نموذج عمل قائم على الإدارة الحكومية البيروقراطية إلى نموذج عمل قائم على مبادئ القطاع الخاص من حيث المرونة والكفاءة والتوجه نحو السوق، بما يحقق أهداف التنمية الاقتصادية والاجتماعية" (</w:t>
      </w:r>
      <w:proofErr w:type="spellStart"/>
      <w:r w:rsidRPr="00EE20A1">
        <w:rPr>
          <w:rFonts w:ascii="Traditional Arabic" w:hAnsi="Traditional Arabic" w:cs="Traditional Arabic"/>
          <w:sz w:val="32"/>
          <w:szCs w:val="32"/>
        </w:rPr>
        <w:t>Prihandita</w:t>
      </w:r>
      <w:proofErr w:type="spellEnd"/>
      <w:r w:rsidRPr="00EE20A1">
        <w:rPr>
          <w:rFonts w:ascii="Traditional Arabic" w:hAnsi="Traditional Arabic" w:cs="Traditional Arabic"/>
          <w:sz w:val="32"/>
          <w:szCs w:val="32"/>
        </w:rPr>
        <w:t xml:space="preserve"> &amp; </w:t>
      </w:r>
      <w:proofErr w:type="spellStart"/>
      <w:r w:rsidRPr="00EE20A1">
        <w:rPr>
          <w:rFonts w:ascii="Traditional Arabic" w:hAnsi="Traditional Arabic" w:cs="Traditional Arabic"/>
          <w:sz w:val="32"/>
          <w:szCs w:val="32"/>
        </w:rPr>
        <w:t>Kurniati</w:t>
      </w:r>
      <w:proofErr w:type="spellEnd"/>
      <w:r w:rsidRPr="00EE20A1">
        <w:rPr>
          <w:rFonts w:ascii="Traditional Arabic" w:hAnsi="Traditional Arabic" w:cs="Traditional Arabic"/>
          <w:sz w:val="32"/>
          <w:szCs w:val="32"/>
        </w:rPr>
        <w:t>, 2023, p. 3</w:t>
      </w:r>
      <w:r w:rsidRPr="00EE20A1">
        <w:rPr>
          <w:rFonts w:ascii="Traditional Arabic" w:hAnsi="Traditional Arabic" w:cs="Traditional Arabic"/>
          <w:sz w:val="32"/>
          <w:szCs w:val="32"/>
          <w:rtl/>
        </w:rPr>
        <w:t>).</w:t>
      </w:r>
    </w:p>
    <w:p w14:paraId="4F81CBC5" w14:textId="77777777" w:rsidR="00EE20A1" w:rsidRDefault="00EE20A1" w:rsidP="00EE20A1">
      <w:pPr>
        <w:spacing w:line="276" w:lineRule="auto"/>
        <w:jc w:val="both"/>
        <w:rPr>
          <w:rFonts w:ascii="Traditional Arabic" w:hAnsi="Traditional Arabic" w:cs="Traditional Arabic"/>
          <w:sz w:val="32"/>
          <w:szCs w:val="32"/>
          <w:rtl/>
        </w:rPr>
      </w:pPr>
      <w:r w:rsidRPr="00EE20A1">
        <w:rPr>
          <w:rFonts w:ascii="Traditional Arabic" w:hAnsi="Traditional Arabic" w:cs="Traditional Arabic"/>
          <w:b/>
          <w:bCs/>
          <w:sz w:val="32"/>
          <w:szCs w:val="32"/>
          <w:rtl/>
        </w:rPr>
        <w:t>التعريف الإجرائي</w:t>
      </w:r>
      <w:r w:rsidRPr="00EE20A1">
        <w:rPr>
          <w:rFonts w:ascii="Traditional Arabic" w:hAnsi="Traditional Arabic" w:cs="Traditional Arabic"/>
          <w:sz w:val="32"/>
          <w:szCs w:val="32"/>
          <w:rtl/>
        </w:rPr>
        <w:t>: يُعرَّف إجرائياً في هذه الدراسة بأنه: مجموعة الإجراءات والممارسات التي تتبناها المؤسسات السعودية في إطار الانتقال من نموذج العمل الحكومي إلى نموذج العمل الخاص في ضوء رؤية المملكة 2030، ويُقاس من خلال أبعاده الأربعة (التحول الهيكلي، التحول الثقافي، التحول التكنولوجي، التحول الاستراتيجي) بناءً على استجابات أفراد عينة الدراسة على فقرات الاستبانة المُعدّة لهذا الغرض.</w:t>
      </w:r>
    </w:p>
    <w:p w14:paraId="280E250F" w14:textId="77777777" w:rsidR="00E74BB1" w:rsidRDefault="00E74BB1" w:rsidP="00EE20A1">
      <w:pPr>
        <w:spacing w:line="276" w:lineRule="auto"/>
        <w:jc w:val="both"/>
        <w:rPr>
          <w:rFonts w:ascii="Traditional Arabic" w:hAnsi="Traditional Arabic" w:cs="Traditional Arabic"/>
          <w:sz w:val="32"/>
          <w:szCs w:val="32"/>
          <w:rtl/>
        </w:rPr>
      </w:pPr>
    </w:p>
    <w:p w14:paraId="48358DF5" w14:textId="77777777" w:rsidR="00E74BB1" w:rsidRPr="00EE20A1" w:rsidRDefault="00E74BB1" w:rsidP="00EE20A1">
      <w:pPr>
        <w:spacing w:line="276" w:lineRule="auto"/>
        <w:jc w:val="both"/>
        <w:rPr>
          <w:rFonts w:ascii="Traditional Arabic" w:hAnsi="Traditional Arabic" w:cs="Traditional Arabic"/>
          <w:sz w:val="32"/>
          <w:szCs w:val="32"/>
          <w:rtl/>
        </w:rPr>
      </w:pPr>
    </w:p>
    <w:p w14:paraId="78904B61" w14:textId="77777777" w:rsidR="00EE20A1" w:rsidRPr="00EE20A1" w:rsidRDefault="00EE20A1" w:rsidP="00EE20A1">
      <w:pPr>
        <w:spacing w:line="276" w:lineRule="auto"/>
        <w:jc w:val="both"/>
        <w:rPr>
          <w:rFonts w:ascii="Traditional Arabic" w:hAnsi="Traditional Arabic" w:cs="Traditional Arabic"/>
          <w:b/>
          <w:bCs/>
          <w:sz w:val="32"/>
          <w:szCs w:val="32"/>
          <w:rtl/>
        </w:rPr>
      </w:pPr>
      <w:r w:rsidRPr="00EE20A1">
        <w:rPr>
          <w:rFonts w:ascii="Traditional Arabic" w:hAnsi="Traditional Arabic" w:cs="Traditional Arabic"/>
          <w:b/>
          <w:bCs/>
          <w:sz w:val="32"/>
          <w:szCs w:val="32"/>
          <w:rtl/>
        </w:rPr>
        <w:lastRenderedPageBreak/>
        <w:t>ثانياً: الأداء الوظيفي</w:t>
      </w:r>
    </w:p>
    <w:p w14:paraId="52A8D2C8" w14:textId="77777777" w:rsidR="00EE20A1" w:rsidRPr="00EE20A1" w:rsidRDefault="00EE20A1" w:rsidP="00EE20A1">
      <w:p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 xml:space="preserve">التعريف الاصطلاحي: يُعرَّف الأداء الوظيفي بأنه "مجموعة السلوكيات والمخرجات التي يقدمها الموظف في إطار أداء المهام والمسؤوليات الموكلة إليه، وفقاً للمعايير والمتطلبات الوظيفية المحددة، بما ينعكس على تحقيق أهداف المنظمة وكفاءتها التشغيلية" (الراشدي </w:t>
      </w:r>
      <w:proofErr w:type="spellStart"/>
      <w:r w:rsidRPr="00EE20A1">
        <w:rPr>
          <w:rFonts w:ascii="Traditional Arabic" w:hAnsi="Traditional Arabic" w:cs="Traditional Arabic"/>
          <w:sz w:val="32"/>
          <w:szCs w:val="32"/>
          <w:rtl/>
        </w:rPr>
        <w:t>وقشقري</w:t>
      </w:r>
      <w:proofErr w:type="spellEnd"/>
      <w:r w:rsidRPr="00EE20A1">
        <w:rPr>
          <w:rFonts w:ascii="Traditional Arabic" w:hAnsi="Traditional Arabic" w:cs="Traditional Arabic"/>
          <w:sz w:val="32"/>
          <w:szCs w:val="32"/>
          <w:rtl/>
        </w:rPr>
        <w:t>، 2024، ص 18).</w:t>
      </w:r>
    </w:p>
    <w:p w14:paraId="0B9C4F62" w14:textId="77777777" w:rsidR="00EE20A1" w:rsidRPr="00EE20A1" w:rsidRDefault="00EE20A1" w:rsidP="00EE20A1">
      <w:pPr>
        <w:spacing w:line="276" w:lineRule="auto"/>
        <w:jc w:val="both"/>
        <w:rPr>
          <w:rFonts w:ascii="Traditional Arabic" w:hAnsi="Traditional Arabic" w:cs="Traditional Arabic"/>
          <w:sz w:val="32"/>
          <w:szCs w:val="32"/>
          <w:rtl/>
        </w:rPr>
      </w:pPr>
      <w:r w:rsidRPr="00EE20A1">
        <w:rPr>
          <w:rFonts w:ascii="Traditional Arabic" w:hAnsi="Traditional Arabic" w:cs="Traditional Arabic"/>
          <w:b/>
          <w:bCs/>
          <w:sz w:val="32"/>
          <w:szCs w:val="32"/>
          <w:rtl/>
        </w:rPr>
        <w:t>التعريف الإجرائي</w:t>
      </w:r>
      <w:r w:rsidRPr="00EE20A1">
        <w:rPr>
          <w:rFonts w:ascii="Traditional Arabic" w:hAnsi="Traditional Arabic" w:cs="Traditional Arabic"/>
          <w:sz w:val="32"/>
          <w:szCs w:val="32"/>
          <w:rtl/>
        </w:rPr>
        <w:t>: يُعرَّف إجرائياً في هذه الدراسة بأنه: مستوى ما يحققه العاملون في المؤسسات السعودية التي شهدت تحولاً مؤسسياً من القطاع الحكومي إلى القطاع الخاص من إنجازات في مهامهم الوظيفية، ويُقاس من خلال استجابات أفراد عينة الدراسة على فقرات الاستبانة المُعدّة لقياس الأداء الوظيفي بوصفه محوراً أحادي البعد.</w:t>
      </w:r>
    </w:p>
    <w:p w14:paraId="7965D313" w14:textId="77777777" w:rsidR="00EE20A1" w:rsidRPr="00EE20A1" w:rsidRDefault="00EE20A1" w:rsidP="00EE20A1">
      <w:pPr>
        <w:spacing w:line="276" w:lineRule="auto"/>
        <w:jc w:val="both"/>
        <w:rPr>
          <w:rFonts w:ascii="Traditional Arabic" w:hAnsi="Traditional Arabic" w:cs="Traditional Arabic"/>
          <w:b/>
          <w:bCs/>
          <w:sz w:val="32"/>
          <w:szCs w:val="32"/>
          <w:rtl/>
        </w:rPr>
      </w:pPr>
      <w:r w:rsidRPr="00EE20A1">
        <w:rPr>
          <w:rFonts w:ascii="Traditional Arabic" w:hAnsi="Traditional Arabic" w:cs="Traditional Arabic"/>
          <w:b/>
          <w:bCs/>
          <w:sz w:val="32"/>
          <w:szCs w:val="32"/>
          <w:rtl/>
        </w:rPr>
        <w:t>ثالثاً: الانضباط التنظيمي</w:t>
      </w:r>
    </w:p>
    <w:p w14:paraId="525F6A13" w14:textId="77777777" w:rsidR="00EE20A1" w:rsidRPr="00EE20A1" w:rsidRDefault="00EE20A1" w:rsidP="00EE20A1">
      <w:p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التعريف الاصطلاحي: يُعرَّف الانضباط التنظيمي بأنه "التزام العاملين بالأنظمة واللوائح والقواعد التنظيمية المعمول بها في المنظمة، وانتظامهم في أداء مهامهم وفق المعايير المهنية والأخلاقية المحددة، بما يُسهم في تحقيق الأهداف التنظيمية ورفع كفاءة الأداء" (منصور، 2026، ص 5).</w:t>
      </w:r>
    </w:p>
    <w:p w14:paraId="7AAE5516" w14:textId="77777777" w:rsidR="00EE20A1" w:rsidRPr="00EE20A1" w:rsidRDefault="00EE20A1" w:rsidP="00EE20A1">
      <w:pPr>
        <w:spacing w:line="276" w:lineRule="auto"/>
        <w:jc w:val="both"/>
        <w:rPr>
          <w:rFonts w:ascii="Traditional Arabic" w:hAnsi="Traditional Arabic" w:cs="Traditional Arabic"/>
          <w:sz w:val="32"/>
          <w:szCs w:val="32"/>
          <w:rtl/>
        </w:rPr>
      </w:pPr>
      <w:r w:rsidRPr="00EE20A1">
        <w:rPr>
          <w:rFonts w:ascii="Traditional Arabic" w:hAnsi="Traditional Arabic" w:cs="Traditional Arabic"/>
          <w:b/>
          <w:bCs/>
          <w:sz w:val="32"/>
          <w:szCs w:val="32"/>
          <w:rtl/>
        </w:rPr>
        <w:t>التعريف الإجرائي</w:t>
      </w:r>
      <w:r w:rsidRPr="00EE20A1">
        <w:rPr>
          <w:rFonts w:ascii="Traditional Arabic" w:hAnsi="Traditional Arabic" w:cs="Traditional Arabic"/>
          <w:sz w:val="32"/>
          <w:szCs w:val="32"/>
          <w:rtl/>
        </w:rPr>
        <w:t>: يُعرَّف إجرائياً في هذه الدراسة بأنه: درجة التزام العاملين في المؤسسات السعودية التي شهدت تحولاً مؤسسياً بالأنظمة واللوائح والمعايير المهنية، ويُقاس من خلال أبعاده الأربعة (الالتزام بالأنظمة واللوائح، الانضباط السلوكي، الانضباط في الوقت، الانضباط في الأداء) بناءً على استجابات أفراد عينة الدراسة على فقرات الاستبانة.</w:t>
      </w:r>
    </w:p>
    <w:p w14:paraId="64199120" w14:textId="521E7D11" w:rsidR="000E0033" w:rsidRPr="00193FA4" w:rsidRDefault="000E0033" w:rsidP="00D325E6">
      <w:pPr>
        <w:pStyle w:val="1"/>
        <w:rPr>
          <w:rtl/>
        </w:rPr>
      </w:pPr>
      <w:bookmarkStart w:id="9" w:name="_Toc233382406"/>
      <w:r w:rsidRPr="00193FA4">
        <w:rPr>
          <w:rFonts w:hint="cs"/>
          <w:rtl/>
        </w:rPr>
        <w:t xml:space="preserve">منهج </w:t>
      </w:r>
      <w:r w:rsidR="00D439AC" w:rsidRPr="00193FA4">
        <w:rPr>
          <w:rFonts w:hint="cs"/>
          <w:rtl/>
        </w:rPr>
        <w:t xml:space="preserve">الدراسة </w:t>
      </w:r>
      <w:r w:rsidRPr="00193FA4">
        <w:rPr>
          <w:rFonts w:hint="cs"/>
          <w:rtl/>
        </w:rPr>
        <w:t>:</w:t>
      </w:r>
      <w:bookmarkEnd w:id="9"/>
    </w:p>
    <w:p w14:paraId="741A6F03" w14:textId="77777777" w:rsidR="00EE20A1" w:rsidRPr="00EE20A1" w:rsidRDefault="00110881" w:rsidP="00EE20A1">
      <w:pPr>
        <w:ind w:firstLine="720"/>
        <w:jc w:val="both"/>
        <w:rPr>
          <w:rFonts w:ascii="Traditional Arabic" w:hAnsi="Traditional Arabic" w:cs="Traditional Arabic"/>
          <w:sz w:val="32"/>
          <w:szCs w:val="32"/>
        </w:rPr>
      </w:pPr>
      <w:r w:rsidRPr="00110881">
        <w:rPr>
          <w:rFonts w:ascii="Traditional Arabic" w:hAnsi="Traditional Arabic" w:cs="Traditional Arabic"/>
          <w:sz w:val="32"/>
          <w:szCs w:val="32"/>
        </w:rPr>
        <w:t> </w:t>
      </w:r>
      <w:r w:rsidR="00EE20A1" w:rsidRPr="00EE20A1">
        <w:rPr>
          <w:rFonts w:ascii="Traditional Arabic" w:hAnsi="Traditional Arabic" w:cs="Traditional Arabic"/>
          <w:sz w:val="32"/>
          <w:szCs w:val="32"/>
          <w:rtl/>
        </w:rPr>
        <w:t>سوف تعتمد هذه الدراسة على المنهج الوصفي التحليلي بوصفه المنهج الأنسب لطبيعة الدراسة وأهدافها، إذ سيقوم الباحث بوصف الظاهرة محل الدراسة وتحليل العلاقات بين متغيراتها، وذلك بالاعتماد على البيانات التي سيتم جمعها من أفراد عينة الدراسة عبر أداة الاستبانة. كما سيتم توظيف المنهج الكمي في تحليل البيانات واختبار فرضيات الدراسة، باستخدام الأساليب الإحصائية المناسبة بما في ذلك أسلوب نمذجة المعادلات الهيكلية</w:t>
      </w:r>
      <w:r w:rsidR="00EE20A1" w:rsidRPr="00EE20A1">
        <w:rPr>
          <w:rFonts w:ascii="Traditional Arabic" w:hAnsi="Traditional Arabic" w:cs="Traditional Arabic"/>
          <w:sz w:val="32"/>
          <w:szCs w:val="32"/>
        </w:rPr>
        <w:t xml:space="preserve"> (SEM) </w:t>
      </w:r>
      <w:r w:rsidR="00EE20A1" w:rsidRPr="00EE20A1">
        <w:rPr>
          <w:rFonts w:ascii="Traditional Arabic" w:hAnsi="Traditional Arabic" w:cs="Traditional Arabic"/>
          <w:sz w:val="32"/>
          <w:szCs w:val="32"/>
          <w:rtl/>
        </w:rPr>
        <w:t>لاختبار العلاقات المباشرة وغير المباشرة بين متغيرات الدراسة</w:t>
      </w:r>
      <w:r w:rsidR="00EE20A1" w:rsidRPr="00EE20A1">
        <w:rPr>
          <w:rFonts w:ascii="Traditional Arabic" w:hAnsi="Traditional Arabic" w:cs="Traditional Arabic"/>
          <w:sz w:val="32"/>
          <w:szCs w:val="32"/>
        </w:rPr>
        <w:t>.</w:t>
      </w:r>
    </w:p>
    <w:p w14:paraId="3521C2FF" w14:textId="77777777" w:rsidR="00EE20A1" w:rsidRDefault="00EE20A1" w:rsidP="00EE20A1">
      <w:pPr>
        <w:ind w:firstLine="720"/>
        <w:jc w:val="both"/>
        <w:rPr>
          <w:rFonts w:ascii="Traditional Arabic" w:hAnsi="Traditional Arabic" w:cs="Traditional Arabic"/>
          <w:sz w:val="32"/>
          <w:szCs w:val="32"/>
          <w:rtl/>
        </w:rPr>
      </w:pPr>
      <w:r w:rsidRPr="00EE20A1">
        <w:rPr>
          <w:rFonts w:ascii="Traditional Arabic" w:hAnsi="Traditional Arabic" w:cs="Traditional Arabic"/>
          <w:sz w:val="32"/>
          <w:szCs w:val="32"/>
          <w:rtl/>
        </w:rPr>
        <w:lastRenderedPageBreak/>
        <w:t>وسوف يقوم الباحث ببناء الإطار النظري للدراسة بالاعتماد على المصادر العلمية الموثوقة من كتب ودوريات ورسائل علمية وأبحاث منشورة في قواعد البيانات العالمية والعربية، فيما سيتم بناء أداة الدراسة (الاستبانة) بالاعتماد على الدراسات السابقة ذات الصلة، مع إجراء اختبارات الصدق والثبات اللازمة قبل تطبيقها على العينة المستهدفة، وذلك بهدف الوصول إلى نتائج علمية دقيقة يمكن تعميمها على مجتمع الدراسة</w:t>
      </w:r>
      <w:r w:rsidRPr="00EE20A1">
        <w:rPr>
          <w:rFonts w:ascii="Traditional Arabic" w:hAnsi="Traditional Arabic" w:cs="Traditional Arabic"/>
          <w:sz w:val="32"/>
          <w:szCs w:val="32"/>
        </w:rPr>
        <w:t>.</w:t>
      </w:r>
    </w:p>
    <w:p w14:paraId="1C9FCAA2" w14:textId="77777777" w:rsidR="00EE20A1" w:rsidRPr="00EE20A1" w:rsidRDefault="00EE20A1" w:rsidP="00EE20A1">
      <w:pPr>
        <w:pStyle w:val="1"/>
      </w:pPr>
      <w:bookmarkStart w:id="10" w:name="_Toc233382407"/>
      <w:r w:rsidRPr="00EE20A1">
        <w:rPr>
          <w:rtl/>
        </w:rPr>
        <w:t>مجتمع وعينة الدراسة</w:t>
      </w:r>
      <w:bookmarkEnd w:id="10"/>
    </w:p>
    <w:p w14:paraId="392D71AF" w14:textId="77777777" w:rsidR="00EE20A1" w:rsidRPr="00EE20A1" w:rsidRDefault="00EE20A1" w:rsidP="00EE20A1">
      <w:pPr>
        <w:ind w:firstLine="720"/>
        <w:jc w:val="both"/>
        <w:rPr>
          <w:rFonts w:ascii="Traditional Arabic" w:hAnsi="Traditional Arabic" w:cs="Traditional Arabic"/>
          <w:sz w:val="32"/>
          <w:szCs w:val="32"/>
        </w:rPr>
      </w:pPr>
      <w:r w:rsidRPr="00EE20A1">
        <w:rPr>
          <w:rFonts w:ascii="Traditional Arabic" w:hAnsi="Traditional Arabic" w:cs="Traditional Arabic"/>
          <w:sz w:val="32"/>
          <w:szCs w:val="32"/>
          <w:rtl/>
        </w:rPr>
        <w:t>سوف يتكون مجتمع الدراسة من جميع العاملين في المؤسسات السعودية التي شهدت أو تشهد عمليات تحول مؤسسي من القطاع الحكومي إلى القطاع الخاص في إطار برنامج التخصيص ضمن رؤية المملكة 2030. وبحسب إحصاءات الهيئة العامة للإحصاء السعودية لعام 2024م، فإن إجمالي العاملين السعوديين في القطاع الحكومي يبلغ نحو (1,140,000) موظف بنسبة 28% من إجمالي القوى العاملة الوطنية، فيما يبلغ عدد العاملين في القطاع العام نحو (497,000) موظف بنسبة 12%، وهو ما يعني أن حجم المجتمع المستهدف بالدراسة يُقدَّر بمئات الآلاف من العاملين في المؤسسات التي خضعت أو ستخضع لعمليات التحول، وقد تم توقيع نحو (90) عقد شراكة بين القطاعين العام والخاص وتخصيص ما يزيد على (12) أصلاً حكومياً حتى عام 2025م</w:t>
      </w:r>
      <w:r w:rsidRPr="00EE20A1">
        <w:rPr>
          <w:rFonts w:ascii="Traditional Arabic" w:hAnsi="Traditional Arabic" w:cs="Traditional Arabic"/>
          <w:sz w:val="32"/>
          <w:szCs w:val="32"/>
        </w:rPr>
        <w:t>.</w:t>
      </w:r>
    </w:p>
    <w:p w14:paraId="37C948F5" w14:textId="5078EE94" w:rsidR="00EE20A1" w:rsidRDefault="00EE20A1" w:rsidP="00EE20A1">
      <w:pPr>
        <w:ind w:firstLine="720"/>
        <w:jc w:val="both"/>
        <w:rPr>
          <w:rFonts w:ascii="Traditional Arabic" w:hAnsi="Traditional Arabic" w:cs="Traditional Arabic"/>
          <w:sz w:val="32"/>
          <w:szCs w:val="32"/>
          <w:rtl/>
        </w:rPr>
      </w:pPr>
      <w:r w:rsidRPr="00EE20A1">
        <w:rPr>
          <w:rFonts w:ascii="Traditional Arabic" w:hAnsi="Traditional Arabic" w:cs="Traditional Arabic"/>
          <w:sz w:val="32"/>
          <w:szCs w:val="32"/>
          <w:rtl/>
        </w:rPr>
        <w:t xml:space="preserve">وفي ضوء كبر حجم مجتمع الدراسة، سوف يعتمد الباحث على أسلوب المعاينة العشوائية الطبقية في اختيار عينة ممثلة للمجتمع، حيث سيتم تحديد حجم العينة باستخدام معادلة ستيفن </w:t>
      </w:r>
      <w:proofErr w:type="spellStart"/>
      <w:r w:rsidRPr="00EE20A1">
        <w:rPr>
          <w:rFonts w:ascii="Traditional Arabic" w:hAnsi="Traditional Arabic" w:cs="Traditional Arabic"/>
          <w:sz w:val="32"/>
          <w:szCs w:val="32"/>
          <w:rtl/>
        </w:rPr>
        <w:t>ثامبسون</w:t>
      </w:r>
      <w:proofErr w:type="spellEnd"/>
      <w:r w:rsidRPr="00EE20A1">
        <w:rPr>
          <w:rFonts w:ascii="Traditional Arabic" w:hAnsi="Traditional Arabic" w:cs="Traditional Arabic"/>
          <w:sz w:val="32"/>
          <w:szCs w:val="32"/>
        </w:rPr>
        <w:t xml:space="preserve"> (Stephen Thompson) </w:t>
      </w:r>
      <w:r w:rsidRPr="00EE20A1">
        <w:rPr>
          <w:rFonts w:ascii="Traditional Arabic" w:hAnsi="Traditional Arabic" w:cs="Traditional Arabic"/>
          <w:sz w:val="32"/>
          <w:szCs w:val="32"/>
          <w:rtl/>
        </w:rPr>
        <w:t>عند مستوى ثقة 95% ودرجة خطأ 5%، وبناءً على ذلك سيتم توزيع نحو (400) استبانة على أفراد عينة الدراسة من العاملين في المؤسسات المستهدفة، مع مراعاة التوزيع النسبي للعينة وفقاً للمتغيرات الديموغرافية (النوع، العمر، المؤهل العلمي، سنوات الخبرة، المستوى الوظيفي)، وسيتم استرداد الاستبانات الصالحة للتحليل الإحصائي والتي يُتوقع أن تتراوح بين (350-380) استبانة بحسب معدلات الاستجابة المعتادة في الدراسات الميدانية المماثلة</w:t>
      </w:r>
      <w:r w:rsidRPr="00EE20A1">
        <w:rPr>
          <w:rFonts w:ascii="Traditional Arabic" w:hAnsi="Traditional Arabic" w:cs="Traditional Arabic"/>
          <w:sz w:val="32"/>
          <w:szCs w:val="32"/>
        </w:rPr>
        <w:t>.</w:t>
      </w:r>
    </w:p>
    <w:p w14:paraId="349B92BE" w14:textId="77777777" w:rsidR="00EE20A1" w:rsidRPr="00EE20A1" w:rsidRDefault="00EE20A1" w:rsidP="00EE20A1">
      <w:pPr>
        <w:pStyle w:val="1"/>
      </w:pPr>
      <w:bookmarkStart w:id="11" w:name="_Toc233382408"/>
      <w:r w:rsidRPr="00EE20A1">
        <w:rPr>
          <w:rtl/>
        </w:rPr>
        <w:t>مصادر جمع البيانات</w:t>
      </w:r>
      <w:bookmarkEnd w:id="11"/>
    </w:p>
    <w:p w14:paraId="4F595299" w14:textId="77777777" w:rsidR="00EE20A1" w:rsidRPr="00EE20A1" w:rsidRDefault="00EE20A1" w:rsidP="00EE20A1">
      <w:pPr>
        <w:ind w:firstLine="720"/>
        <w:jc w:val="both"/>
        <w:rPr>
          <w:rFonts w:ascii="Traditional Arabic" w:hAnsi="Traditional Arabic" w:cs="Traditional Arabic"/>
          <w:sz w:val="32"/>
          <w:szCs w:val="32"/>
        </w:rPr>
      </w:pPr>
      <w:r w:rsidRPr="00EE20A1">
        <w:rPr>
          <w:rFonts w:ascii="Traditional Arabic" w:hAnsi="Traditional Arabic" w:cs="Traditional Arabic"/>
          <w:sz w:val="32"/>
          <w:szCs w:val="32"/>
          <w:rtl/>
        </w:rPr>
        <w:t>سوف يعتمد الباحث في جمع البيانات اللازمة للدراسة على مصدرين رئيسين</w:t>
      </w:r>
      <w:r w:rsidRPr="00EE20A1">
        <w:rPr>
          <w:rFonts w:ascii="Traditional Arabic" w:hAnsi="Traditional Arabic" w:cs="Traditional Arabic"/>
          <w:sz w:val="32"/>
          <w:szCs w:val="32"/>
        </w:rPr>
        <w:t>:</w:t>
      </w:r>
    </w:p>
    <w:p w14:paraId="30C28DAD" w14:textId="248CD2FE" w:rsidR="00EE20A1" w:rsidRPr="00EE20A1" w:rsidRDefault="00EE20A1" w:rsidP="00EE20A1">
      <w:pPr>
        <w:ind w:firstLine="720"/>
        <w:jc w:val="both"/>
        <w:rPr>
          <w:rFonts w:ascii="Traditional Arabic" w:hAnsi="Traditional Arabic" w:cs="Traditional Arabic"/>
          <w:sz w:val="32"/>
          <w:szCs w:val="32"/>
        </w:rPr>
      </w:pPr>
      <w:r w:rsidRPr="00EE20A1">
        <w:rPr>
          <w:rFonts w:ascii="Traditional Arabic" w:hAnsi="Traditional Arabic" w:cs="Traditional Arabic"/>
          <w:b/>
          <w:bCs/>
          <w:sz w:val="32"/>
          <w:szCs w:val="32"/>
          <w:rtl/>
        </w:rPr>
        <w:lastRenderedPageBreak/>
        <w:t>المصادر الثانوية</w:t>
      </w:r>
      <w:r w:rsidRPr="00EE20A1">
        <w:rPr>
          <w:rFonts w:ascii="Traditional Arabic" w:hAnsi="Traditional Arabic" w:cs="Traditional Arabic"/>
          <w:b/>
          <w:bCs/>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تتمثل في الكتب والمراجع العلمية المتخصصة، والدوريات والمجلات العلمية المحكّمة، والرسائل العلمية (ماجستير ودكتوراه)، والمؤتمرات والندوات العلمية، والتقارير الرسمية الصادرة عن الجهات الحكومية السعودية ذات الصلة برؤية المملكة 2030 وبرنامج التخصيص، وقواعد البيانات العالمية والعربية مثل</w:t>
      </w:r>
      <w:r w:rsidRPr="00EE20A1">
        <w:rPr>
          <w:rFonts w:ascii="Traditional Arabic" w:hAnsi="Traditional Arabic" w:cs="Traditional Arabic"/>
          <w:sz w:val="32"/>
          <w:szCs w:val="32"/>
        </w:rPr>
        <w:t xml:space="preserve"> (Scopus, Web of Science, EBSCO, Emerald, </w:t>
      </w:r>
      <w:r w:rsidRPr="00EE20A1">
        <w:rPr>
          <w:rFonts w:ascii="Traditional Arabic" w:hAnsi="Traditional Arabic" w:cs="Traditional Arabic"/>
          <w:sz w:val="32"/>
          <w:szCs w:val="32"/>
          <w:rtl/>
        </w:rPr>
        <w:t>دار المنظومة، المعرفة</w:t>
      </w:r>
      <w:r>
        <w:rPr>
          <w:rFonts w:ascii="Traditional Arabic" w:hAnsi="Traditional Arabic" w:cs="Traditional Arabic" w:hint="cs"/>
          <w:sz w:val="32"/>
          <w:szCs w:val="32"/>
          <w:rtl/>
        </w:rPr>
        <w:t>)</w:t>
      </w:r>
      <w:r w:rsidRPr="00EE20A1">
        <w:rPr>
          <w:rFonts w:ascii="Traditional Arabic" w:hAnsi="Traditional Arabic" w:cs="Traditional Arabic"/>
          <w:sz w:val="32"/>
          <w:szCs w:val="32"/>
        </w:rPr>
        <w:t>.</w:t>
      </w:r>
    </w:p>
    <w:p w14:paraId="32C1F460" w14:textId="77777777" w:rsidR="00EE20A1" w:rsidRPr="00EE20A1" w:rsidRDefault="00EE20A1" w:rsidP="00EE20A1">
      <w:pPr>
        <w:ind w:firstLine="720"/>
        <w:jc w:val="both"/>
        <w:rPr>
          <w:rFonts w:ascii="Traditional Arabic" w:hAnsi="Traditional Arabic" w:cs="Traditional Arabic"/>
          <w:sz w:val="32"/>
          <w:szCs w:val="32"/>
        </w:rPr>
      </w:pPr>
      <w:r w:rsidRPr="00EE20A1">
        <w:rPr>
          <w:rFonts w:ascii="Traditional Arabic" w:hAnsi="Traditional Arabic" w:cs="Traditional Arabic"/>
          <w:b/>
          <w:bCs/>
          <w:sz w:val="32"/>
          <w:szCs w:val="32"/>
          <w:rtl/>
        </w:rPr>
        <w:t>المصادر الأولية</w:t>
      </w:r>
      <w:r w:rsidRPr="00EE20A1">
        <w:rPr>
          <w:rFonts w:ascii="Traditional Arabic" w:hAnsi="Traditional Arabic" w:cs="Traditional Arabic"/>
          <w:b/>
          <w:bCs/>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تتمثل في البيانات الميدانية التي سيتم جمعها من أفراد عينة الدراسة من خلال أداة الاستبانة الإلكترونية والورقية، والتي ستُصمَّم خصيصاً لقياس متغيرات الدراسة الثلاثة</w:t>
      </w:r>
      <w:r w:rsidRPr="00EE20A1">
        <w:rPr>
          <w:rFonts w:ascii="Traditional Arabic" w:hAnsi="Traditional Arabic" w:cs="Traditional Arabic"/>
          <w:sz w:val="32"/>
          <w:szCs w:val="32"/>
        </w:rPr>
        <w:t>.</w:t>
      </w:r>
    </w:p>
    <w:p w14:paraId="652BDD1C" w14:textId="11457916" w:rsidR="00D439AC" w:rsidRPr="00193FA4" w:rsidRDefault="00D439AC" w:rsidP="00D325E6">
      <w:pPr>
        <w:pStyle w:val="1"/>
        <w:rPr>
          <w:rtl/>
        </w:rPr>
      </w:pPr>
      <w:bookmarkStart w:id="12" w:name="_Toc233382409"/>
      <w:r w:rsidRPr="00193FA4">
        <w:rPr>
          <w:rFonts w:hint="cs"/>
          <w:rtl/>
        </w:rPr>
        <w:t>أداة الدراسة</w:t>
      </w:r>
      <w:bookmarkEnd w:id="12"/>
      <w:r w:rsidRPr="00193FA4">
        <w:rPr>
          <w:rFonts w:hint="cs"/>
          <w:rtl/>
        </w:rPr>
        <w:t xml:space="preserve"> </w:t>
      </w:r>
    </w:p>
    <w:p w14:paraId="70A05A32" w14:textId="77777777" w:rsidR="00EE20A1" w:rsidRPr="00EE20A1" w:rsidRDefault="00EE20A1" w:rsidP="00EE20A1">
      <w:pPr>
        <w:jc w:val="both"/>
        <w:rPr>
          <w:rFonts w:ascii="Traditional Arabic" w:hAnsi="Traditional Arabic" w:cs="Traditional Arabic"/>
          <w:sz w:val="32"/>
          <w:szCs w:val="32"/>
        </w:rPr>
      </w:pPr>
      <w:r w:rsidRPr="00EE20A1">
        <w:rPr>
          <w:rFonts w:ascii="Traditional Arabic" w:hAnsi="Traditional Arabic" w:cs="Traditional Arabic"/>
          <w:sz w:val="32"/>
          <w:szCs w:val="32"/>
          <w:rtl/>
        </w:rPr>
        <w:t>سوف يقوم الباحث بتصميم استبانة موجّهة لأفراد عينة الدراسة، تتكون من ثلاثة أقسام رئيسة على النحو التالي</w:t>
      </w:r>
      <w:r w:rsidRPr="00EE20A1">
        <w:rPr>
          <w:rFonts w:ascii="Traditional Arabic" w:hAnsi="Traditional Arabic" w:cs="Traditional Arabic"/>
          <w:sz w:val="32"/>
          <w:szCs w:val="32"/>
        </w:rPr>
        <w:t>:</w:t>
      </w:r>
    </w:p>
    <w:p w14:paraId="52B1316A" w14:textId="77777777" w:rsidR="00EE20A1" w:rsidRPr="00EE20A1" w:rsidRDefault="00EE20A1" w:rsidP="00EE20A1">
      <w:pPr>
        <w:jc w:val="both"/>
        <w:rPr>
          <w:rFonts w:ascii="Traditional Arabic" w:hAnsi="Traditional Arabic" w:cs="Traditional Arabic"/>
          <w:sz w:val="32"/>
          <w:szCs w:val="32"/>
        </w:rPr>
      </w:pPr>
      <w:r w:rsidRPr="00EE20A1">
        <w:rPr>
          <w:rFonts w:ascii="Traditional Arabic" w:hAnsi="Traditional Arabic" w:cs="Traditional Arabic"/>
          <w:b/>
          <w:bCs/>
          <w:sz w:val="32"/>
          <w:szCs w:val="32"/>
          <w:rtl/>
        </w:rPr>
        <w:t>القسم الأول</w:t>
      </w:r>
      <w:r w:rsidRPr="00EE20A1">
        <w:rPr>
          <w:rFonts w:ascii="Traditional Arabic" w:hAnsi="Traditional Arabic" w:cs="Traditional Arabic"/>
          <w:b/>
          <w:bCs/>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البيانات الديموغرافية لأفراد عينة الدراسة (النوع، العمر، المؤهل العلمي، سنوات الخبرة، المستوى الوظيفي، نوع المؤسسة)</w:t>
      </w:r>
      <w:r w:rsidRPr="00EE20A1">
        <w:rPr>
          <w:rFonts w:ascii="Traditional Arabic" w:hAnsi="Traditional Arabic" w:cs="Traditional Arabic"/>
          <w:sz w:val="32"/>
          <w:szCs w:val="32"/>
        </w:rPr>
        <w:t>.</w:t>
      </w:r>
    </w:p>
    <w:p w14:paraId="72C19615" w14:textId="77777777" w:rsidR="00EE20A1" w:rsidRPr="00EE20A1" w:rsidRDefault="00EE20A1" w:rsidP="00EE20A1">
      <w:pPr>
        <w:jc w:val="both"/>
        <w:rPr>
          <w:rFonts w:ascii="Traditional Arabic" w:hAnsi="Traditional Arabic" w:cs="Traditional Arabic"/>
          <w:sz w:val="32"/>
          <w:szCs w:val="32"/>
        </w:rPr>
      </w:pPr>
      <w:r w:rsidRPr="00EE20A1">
        <w:rPr>
          <w:rFonts w:ascii="Traditional Arabic" w:hAnsi="Traditional Arabic" w:cs="Traditional Arabic"/>
          <w:b/>
          <w:bCs/>
          <w:sz w:val="32"/>
          <w:szCs w:val="32"/>
          <w:rtl/>
        </w:rPr>
        <w:t>القسم الثاني</w:t>
      </w:r>
      <w:r w:rsidRPr="00EE20A1">
        <w:rPr>
          <w:rFonts w:ascii="Traditional Arabic" w:hAnsi="Traditional Arabic" w:cs="Traditional Arabic"/>
          <w:b/>
          <w:bCs/>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يتعلق بقياس المتغير المستقل (التحول المؤسسي من القطاع الحكومي إلى القطاع الخاص) بأبعاده الأربعة، ويتضمن (16) فقرة موزعة على النحو التالي</w:t>
      </w:r>
      <w:r w:rsidRPr="00EE20A1">
        <w:rPr>
          <w:rFonts w:ascii="Traditional Arabic" w:hAnsi="Traditional Arabic" w:cs="Traditional Arabic"/>
          <w:sz w:val="32"/>
          <w:szCs w:val="32"/>
        </w:rPr>
        <w:t>:</w:t>
      </w:r>
    </w:p>
    <w:p w14:paraId="07A79706" w14:textId="77777777" w:rsidR="00EE20A1" w:rsidRPr="00EE20A1" w:rsidRDefault="00EE20A1" w:rsidP="00EE20A1">
      <w:pPr>
        <w:numPr>
          <w:ilvl w:val="0"/>
          <w:numId w:val="33"/>
        </w:numPr>
        <w:jc w:val="both"/>
        <w:rPr>
          <w:rFonts w:ascii="Traditional Arabic" w:hAnsi="Traditional Arabic" w:cs="Traditional Arabic"/>
          <w:sz w:val="32"/>
          <w:szCs w:val="32"/>
        </w:rPr>
      </w:pPr>
      <w:r w:rsidRPr="00EE20A1">
        <w:rPr>
          <w:rFonts w:ascii="Traditional Arabic" w:hAnsi="Traditional Arabic" w:cs="Traditional Arabic"/>
          <w:sz w:val="32"/>
          <w:szCs w:val="32"/>
          <w:rtl/>
        </w:rPr>
        <w:t>بُعد التحول الهيكلي: (4) فقرات</w:t>
      </w:r>
      <w:r w:rsidRPr="00EE20A1">
        <w:rPr>
          <w:rFonts w:ascii="Traditional Arabic" w:hAnsi="Traditional Arabic" w:cs="Traditional Arabic"/>
          <w:sz w:val="32"/>
          <w:szCs w:val="32"/>
        </w:rPr>
        <w:t>.</w:t>
      </w:r>
    </w:p>
    <w:p w14:paraId="43596A2A" w14:textId="77777777" w:rsidR="00EE20A1" w:rsidRPr="00EE20A1" w:rsidRDefault="00EE20A1" w:rsidP="00EE20A1">
      <w:pPr>
        <w:numPr>
          <w:ilvl w:val="0"/>
          <w:numId w:val="33"/>
        </w:numPr>
        <w:jc w:val="both"/>
        <w:rPr>
          <w:rFonts w:ascii="Traditional Arabic" w:hAnsi="Traditional Arabic" w:cs="Traditional Arabic"/>
          <w:sz w:val="32"/>
          <w:szCs w:val="32"/>
        </w:rPr>
      </w:pPr>
      <w:r w:rsidRPr="00EE20A1">
        <w:rPr>
          <w:rFonts w:ascii="Traditional Arabic" w:hAnsi="Traditional Arabic" w:cs="Traditional Arabic"/>
          <w:sz w:val="32"/>
          <w:szCs w:val="32"/>
          <w:rtl/>
        </w:rPr>
        <w:t>بُعد التحول الثقافي: (4) فقرات</w:t>
      </w:r>
      <w:r w:rsidRPr="00EE20A1">
        <w:rPr>
          <w:rFonts w:ascii="Traditional Arabic" w:hAnsi="Traditional Arabic" w:cs="Traditional Arabic"/>
          <w:sz w:val="32"/>
          <w:szCs w:val="32"/>
        </w:rPr>
        <w:t>.</w:t>
      </w:r>
    </w:p>
    <w:p w14:paraId="584AB4CF" w14:textId="77777777" w:rsidR="00EE20A1" w:rsidRPr="00EE20A1" w:rsidRDefault="00EE20A1" w:rsidP="00EE20A1">
      <w:pPr>
        <w:numPr>
          <w:ilvl w:val="0"/>
          <w:numId w:val="33"/>
        </w:numPr>
        <w:jc w:val="both"/>
        <w:rPr>
          <w:rFonts w:ascii="Traditional Arabic" w:hAnsi="Traditional Arabic" w:cs="Traditional Arabic"/>
          <w:sz w:val="32"/>
          <w:szCs w:val="32"/>
        </w:rPr>
      </w:pPr>
      <w:r w:rsidRPr="00EE20A1">
        <w:rPr>
          <w:rFonts w:ascii="Traditional Arabic" w:hAnsi="Traditional Arabic" w:cs="Traditional Arabic"/>
          <w:sz w:val="32"/>
          <w:szCs w:val="32"/>
          <w:rtl/>
        </w:rPr>
        <w:t>بُعد التحول التكنولوجي: (4) فقرات</w:t>
      </w:r>
      <w:r w:rsidRPr="00EE20A1">
        <w:rPr>
          <w:rFonts w:ascii="Traditional Arabic" w:hAnsi="Traditional Arabic" w:cs="Traditional Arabic"/>
          <w:sz w:val="32"/>
          <w:szCs w:val="32"/>
        </w:rPr>
        <w:t>.</w:t>
      </w:r>
    </w:p>
    <w:p w14:paraId="45074416" w14:textId="77777777" w:rsidR="00EE20A1" w:rsidRPr="00EE20A1" w:rsidRDefault="00EE20A1" w:rsidP="00EE20A1">
      <w:pPr>
        <w:numPr>
          <w:ilvl w:val="0"/>
          <w:numId w:val="33"/>
        </w:numPr>
        <w:jc w:val="both"/>
        <w:rPr>
          <w:rFonts w:ascii="Traditional Arabic" w:hAnsi="Traditional Arabic" w:cs="Traditional Arabic"/>
          <w:sz w:val="32"/>
          <w:szCs w:val="32"/>
        </w:rPr>
      </w:pPr>
      <w:r w:rsidRPr="00EE20A1">
        <w:rPr>
          <w:rFonts w:ascii="Traditional Arabic" w:hAnsi="Traditional Arabic" w:cs="Traditional Arabic"/>
          <w:sz w:val="32"/>
          <w:szCs w:val="32"/>
          <w:rtl/>
        </w:rPr>
        <w:t>بُعد التحول الاستراتيجي: (4) فقرات</w:t>
      </w:r>
      <w:r w:rsidRPr="00EE20A1">
        <w:rPr>
          <w:rFonts w:ascii="Traditional Arabic" w:hAnsi="Traditional Arabic" w:cs="Traditional Arabic"/>
          <w:sz w:val="32"/>
          <w:szCs w:val="32"/>
        </w:rPr>
        <w:t>.</w:t>
      </w:r>
    </w:p>
    <w:p w14:paraId="42CBE67F" w14:textId="77777777" w:rsidR="00EE20A1" w:rsidRPr="00EE20A1" w:rsidRDefault="00EE20A1" w:rsidP="00EE20A1">
      <w:pPr>
        <w:jc w:val="both"/>
        <w:rPr>
          <w:rFonts w:ascii="Traditional Arabic" w:hAnsi="Traditional Arabic" w:cs="Traditional Arabic"/>
          <w:sz w:val="32"/>
          <w:szCs w:val="32"/>
        </w:rPr>
      </w:pPr>
      <w:r w:rsidRPr="00EE20A1">
        <w:rPr>
          <w:rFonts w:ascii="Traditional Arabic" w:hAnsi="Traditional Arabic" w:cs="Traditional Arabic"/>
          <w:b/>
          <w:bCs/>
          <w:sz w:val="32"/>
          <w:szCs w:val="32"/>
          <w:rtl/>
        </w:rPr>
        <w:t>القسم الثالث</w:t>
      </w:r>
      <w:r w:rsidRPr="00EE20A1">
        <w:rPr>
          <w:rFonts w:ascii="Traditional Arabic" w:hAnsi="Traditional Arabic" w:cs="Traditional Arabic"/>
          <w:b/>
          <w:bCs/>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يتعلق بقياس المتغير الوسيط (الانضباط التنظيمي) بأبعاده الأربعة، ويتضمن (16) فقرة موزعة على النحو التالي</w:t>
      </w:r>
      <w:r w:rsidRPr="00EE20A1">
        <w:rPr>
          <w:rFonts w:ascii="Traditional Arabic" w:hAnsi="Traditional Arabic" w:cs="Traditional Arabic"/>
          <w:sz w:val="32"/>
          <w:szCs w:val="32"/>
        </w:rPr>
        <w:t>:</w:t>
      </w:r>
    </w:p>
    <w:p w14:paraId="23565C32" w14:textId="77777777" w:rsidR="00EE20A1" w:rsidRPr="00EE20A1" w:rsidRDefault="00EE20A1" w:rsidP="00EE20A1">
      <w:pPr>
        <w:numPr>
          <w:ilvl w:val="0"/>
          <w:numId w:val="34"/>
        </w:numPr>
        <w:jc w:val="both"/>
        <w:rPr>
          <w:rFonts w:ascii="Traditional Arabic" w:hAnsi="Traditional Arabic" w:cs="Traditional Arabic"/>
          <w:sz w:val="32"/>
          <w:szCs w:val="32"/>
        </w:rPr>
      </w:pPr>
      <w:r w:rsidRPr="00EE20A1">
        <w:rPr>
          <w:rFonts w:ascii="Traditional Arabic" w:hAnsi="Traditional Arabic" w:cs="Traditional Arabic"/>
          <w:sz w:val="32"/>
          <w:szCs w:val="32"/>
          <w:rtl/>
        </w:rPr>
        <w:t>بُعد الالتزام بالأنظمة واللوائح: (4) فقرات</w:t>
      </w:r>
      <w:r w:rsidRPr="00EE20A1">
        <w:rPr>
          <w:rFonts w:ascii="Traditional Arabic" w:hAnsi="Traditional Arabic" w:cs="Traditional Arabic"/>
          <w:sz w:val="32"/>
          <w:szCs w:val="32"/>
        </w:rPr>
        <w:t>.</w:t>
      </w:r>
    </w:p>
    <w:p w14:paraId="431BBDA2" w14:textId="77777777" w:rsidR="00EE20A1" w:rsidRPr="00EE20A1" w:rsidRDefault="00EE20A1" w:rsidP="00EE20A1">
      <w:pPr>
        <w:numPr>
          <w:ilvl w:val="0"/>
          <w:numId w:val="34"/>
        </w:numPr>
        <w:jc w:val="both"/>
        <w:rPr>
          <w:rFonts w:ascii="Traditional Arabic" w:hAnsi="Traditional Arabic" w:cs="Traditional Arabic"/>
          <w:sz w:val="32"/>
          <w:szCs w:val="32"/>
        </w:rPr>
      </w:pPr>
      <w:r w:rsidRPr="00EE20A1">
        <w:rPr>
          <w:rFonts w:ascii="Traditional Arabic" w:hAnsi="Traditional Arabic" w:cs="Traditional Arabic"/>
          <w:sz w:val="32"/>
          <w:szCs w:val="32"/>
          <w:rtl/>
        </w:rPr>
        <w:t>بُعد الانضباط السلوكي: (4) فقرات</w:t>
      </w:r>
      <w:r w:rsidRPr="00EE20A1">
        <w:rPr>
          <w:rFonts w:ascii="Traditional Arabic" w:hAnsi="Traditional Arabic" w:cs="Traditional Arabic"/>
          <w:sz w:val="32"/>
          <w:szCs w:val="32"/>
        </w:rPr>
        <w:t>.</w:t>
      </w:r>
    </w:p>
    <w:p w14:paraId="1A46D708" w14:textId="77777777" w:rsidR="00EE20A1" w:rsidRPr="00EE20A1" w:rsidRDefault="00EE20A1" w:rsidP="00EE20A1">
      <w:pPr>
        <w:numPr>
          <w:ilvl w:val="0"/>
          <w:numId w:val="34"/>
        </w:numPr>
        <w:jc w:val="both"/>
        <w:rPr>
          <w:rFonts w:ascii="Traditional Arabic" w:hAnsi="Traditional Arabic" w:cs="Traditional Arabic"/>
          <w:sz w:val="32"/>
          <w:szCs w:val="32"/>
        </w:rPr>
      </w:pPr>
      <w:r w:rsidRPr="00EE20A1">
        <w:rPr>
          <w:rFonts w:ascii="Traditional Arabic" w:hAnsi="Traditional Arabic" w:cs="Traditional Arabic"/>
          <w:sz w:val="32"/>
          <w:szCs w:val="32"/>
          <w:rtl/>
        </w:rPr>
        <w:t>بُعد الانضباط في الوقت: (4) فقرات</w:t>
      </w:r>
      <w:r w:rsidRPr="00EE20A1">
        <w:rPr>
          <w:rFonts w:ascii="Traditional Arabic" w:hAnsi="Traditional Arabic" w:cs="Traditional Arabic"/>
          <w:sz w:val="32"/>
          <w:szCs w:val="32"/>
        </w:rPr>
        <w:t>.</w:t>
      </w:r>
    </w:p>
    <w:p w14:paraId="2AB405F4" w14:textId="77777777" w:rsidR="00EE20A1" w:rsidRPr="00EE20A1" w:rsidRDefault="00EE20A1" w:rsidP="00EE20A1">
      <w:pPr>
        <w:numPr>
          <w:ilvl w:val="0"/>
          <w:numId w:val="34"/>
        </w:numPr>
        <w:jc w:val="both"/>
        <w:rPr>
          <w:rFonts w:ascii="Traditional Arabic" w:hAnsi="Traditional Arabic" w:cs="Traditional Arabic"/>
          <w:sz w:val="32"/>
          <w:szCs w:val="32"/>
        </w:rPr>
      </w:pPr>
      <w:r w:rsidRPr="00EE20A1">
        <w:rPr>
          <w:rFonts w:ascii="Traditional Arabic" w:hAnsi="Traditional Arabic" w:cs="Traditional Arabic"/>
          <w:sz w:val="32"/>
          <w:szCs w:val="32"/>
          <w:rtl/>
        </w:rPr>
        <w:lastRenderedPageBreak/>
        <w:t>بُعد الانضباط في الأداء: (4) فقرات</w:t>
      </w:r>
      <w:r w:rsidRPr="00EE20A1">
        <w:rPr>
          <w:rFonts w:ascii="Traditional Arabic" w:hAnsi="Traditional Arabic" w:cs="Traditional Arabic"/>
          <w:sz w:val="32"/>
          <w:szCs w:val="32"/>
        </w:rPr>
        <w:t>.</w:t>
      </w:r>
    </w:p>
    <w:p w14:paraId="57553662" w14:textId="77777777" w:rsidR="00EE20A1" w:rsidRPr="00EE20A1" w:rsidRDefault="00EE20A1" w:rsidP="00EE20A1">
      <w:pPr>
        <w:jc w:val="both"/>
        <w:rPr>
          <w:rFonts w:ascii="Traditional Arabic" w:hAnsi="Traditional Arabic" w:cs="Traditional Arabic"/>
          <w:sz w:val="32"/>
          <w:szCs w:val="32"/>
        </w:rPr>
      </w:pPr>
      <w:r w:rsidRPr="00EE20A1">
        <w:rPr>
          <w:rFonts w:ascii="Traditional Arabic" w:hAnsi="Traditional Arabic" w:cs="Traditional Arabic"/>
          <w:b/>
          <w:bCs/>
          <w:sz w:val="32"/>
          <w:szCs w:val="32"/>
          <w:rtl/>
        </w:rPr>
        <w:t>القسم الرابع</w:t>
      </w:r>
      <w:r w:rsidRPr="00EE20A1">
        <w:rPr>
          <w:rFonts w:ascii="Traditional Arabic" w:hAnsi="Traditional Arabic" w:cs="Traditional Arabic"/>
          <w:b/>
          <w:bCs/>
          <w:sz w:val="32"/>
          <w:szCs w:val="32"/>
        </w:rPr>
        <w:t>:</w:t>
      </w:r>
      <w:r w:rsidRPr="00EE20A1">
        <w:rPr>
          <w:rFonts w:ascii="Traditional Arabic" w:hAnsi="Traditional Arabic" w:cs="Traditional Arabic"/>
          <w:sz w:val="32"/>
          <w:szCs w:val="32"/>
        </w:rPr>
        <w:t> </w:t>
      </w:r>
      <w:r w:rsidRPr="00EE20A1">
        <w:rPr>
          <w:rFonts w:ascii="Traditional Arabic" w:hAnsi="Traditional Arabic" w:cs="Traditional Arabic"/>
          <w:sz w:val="32"/>
          <w:szCs w:val="32"/>
          <w:rtl/>
        </w:rPr>
        <w:t>يتعلق بقياس المتغير التابع (الأداء الوظيفي) بوصفه محوراً أحادي البعد، ويتضمن (10) فقرات</w:t>
      </w:r>
      <w:r w:rsidRPr="00EE20A1">
        <w:rPr>
          <w:rFonts w:ascii="Traditional Arabic" w:hAnsi="Traditional Arabic" w:cs="Traditional Arabic"/>
          <w:sz w:val="32"/>
          <w:szCs w:val="32"/>
        </w:rPr>
        <w:t>.</w:t>
      </w:r>
    </w:p>
    <w:p w14:paraId="7B143825" w14:textId="77777777" w:rsidR="00EE20A1" w:rsidRPr="00EE20A1" w:rsidRDefault="00EE20A1" w:rsidP="00EE20A1">
      <w:pPr>
        <w:jc w:val="both"/>
        <w:rPr>
          <w:rFonts w:ascii="Traditional Arabic" w:hAnsi="Traditional Arabic" w:cs="Traditional Arabic"/>
          <w:sz w:val="32"/>
          <w:szCs w:val="32"/>
        </w:rPr>
      </w:pPr>
      <w:r w:rsidRPr="00EE20A1">
        <w:rPr>
          <w:rFonts w:ascii="Traditional Arabic" w:hAnsi="Traditional Arabic" w:cs="Traditional Arabic"/>
          <w:sz w:val="32"/>
          <w:szCs w:val="32"/>
          <w:rtl/>
        </w:rPr>
        <w:t xml:space="preserve">وبذلك يكون إجمالي عدد فقرات الاستبانة (42) فقرة، وسيتم استخدام مقياس </w:t>
      </w:r>
      <w:proofErr w:type="spellStart"/>
      <w:r w:rsidRPr="00EE20A1">
        <w:rPr>
          <w:rFonts w:ascii="Traditional Arabic" w:hAnsi="Traditional Arabic" w:cs="Traditional Arabic"/>
          <w:sz w:val="32"/>
          <w:szCs w:val="32"/>
          <w:rtl/>
        </w:rPr>
        <w:t>ليكرت</w:t>
      </w:r>
      <w:proofErr w:type="spellEnd"/>
      <w:r w:rsidRPr="00EE20A1">
        <w:rPr>
          <w:rFonts w:ascii="Traditional Arabic" w:hAnsi="Traditional Arabic" w:cs="Traditional Arabic"/>
          <w:sz w:val="32"/>
          <w:szCs w:val="32"/>
          <w:rtl/>
        </w:rPr>
        <w:t xml:space="preserve"> الخماسي</w:t>
      </w:r>
      <w:r w:rsidRPr="00EE20A1">
        <w:rPr>
          <w:rFonts w:ascii="Traditional Arabic" w:hAnsi="Traditional Arabic" w:cs="Traditional Arabic"/>
          <w:sz w:val="32"/>
          <w:szCs w:val="32"/>
        </w:rPr>
        <w:t xml:space="preserve"> (Five-Point Likert Scale) </w:t>
      </w:r>
      <w:r w:rsidRPr="00EE20A1">
        <w:rPr>
          <w:rFonts w:ascii="Traditional Arabic" w:hAnsi="Traditional Arabic" w:cs="Traditional Arabic"/>
          <w:sz w:val="32"/>
          <w:szCs w:val="32"/>
          <w:rtl/>
        </w:rPr>
        <w:t>للإجابة على فقرات الاستبانة، حيث تتدرج الإجابات من (موافق بشدة = 5) إلى (غير موافق بشدة = 1)</w:t>
      </w:r>
      <w:r w:rsidRPr="00EE20A1">
        <w:rPr>
          <w:rFonts w:ascii="Traditional Arabic" w:hAnsi="Traditional Arabic" w:cs="Traditional Arabic"/>
          <w:sz w:val="32"/>
          <w:szCs w:val="32"/>
        </w:rPr>
        <w:t>.</w:t>
      </w:r>
    </w:p>
    <w:p w14:paraId="0E66248D" w14:textId="4D30F27C" w:rsidR="000E0033" w:rsidRPr="00193FA4" w:rsidRDefault="000E0033" w:rsidP="00D325E6">
      <w:pPr>
        <w:pStyle w:val="1"/>
        <w:rPr>
          <w:rtl/>
        </w:rPr>
      </w:pPr>
      <w:bookmarkStart w:id="13" w:name="_Toc233382410"/>
      <w:r w:rsidRPr="00193FA4">
        <w:rPr>
          <w:rFonts w:hint="cs"/>
          <w:rtl/>
        </w:rPr>
        <w:t>المعالجات الإحصائية المقترحة:</w:t>
      </w:r>
      <w:bookmarkEnd w:id="13"/>
    </w:p>
    <w:p w14:paraId="2ADA55AB" w14:textId="77777777" w:rsidR="00EE20A1" w:rsidRPr="00EE20A1" w:rsidRDefault="00EE20A1" w:rsidP="00EE20A1">
      <w:p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سوف يعتمد الباحث في تحليل بيانات الدراسة على برنامج الحزم الإحصائية للعلوم الاجتماعية (</w:t>
      </w:r>
      <w:r w:rsidRPr="00EE20A1">
        <w:rPr>
          <w:rFonts w:ascii="Traditional Arabic" w:hAnsi="Traditional Arabic" w:cs="Traditional Arabic"/>
          <w:sz w:val="32"/>
          <w:szCs w:val="32"/>
        </w:rPr>
        <w:t>SPSS</w:t>
      </w:r>
      <w:r w:rsidRPr="00EE20A1">
        <w:rPr>
          <w:rFonts w:ascii="Traditional Arabic" w:hAnsi="Traditional Arabic" w:cs="Traditional Arabic"/>
          <w:sz w:val="32"/>
          <w:szCs w:val="32"/>
          <w:rtl/>
        </w:rPr>
        <w:t>) وبرنامج (</w:t>
      </w:r>
      <w:r w:rsidRPr="00EE20A1">
        <w:rPr>
          <w:rFonts w:ascii="Traditional Arabic" w:hAnsi="Traditional Arabic" w:cs="Traditional Arabic"/>
          <w:sz w:val="32"/>
          <w:szCs w:val="32"/>
        </w:rPr>
        <w:t>AMOS</w:t>
      </w:r>
      <w:r w:rsidRPr="00EE20A1">
        <w:rPr>
          <w:rFonts w:ascii="Traditional Arabic" w:hAnsi="Traditional Arabic" w:cs="Traditional Arabic"/>
          <w:sz w:val="32"/>
          <w:szCs w:val="32"/>
          <w:rtl/>
        </w:rPr>
        <w:t>) أو (</w:t>
      </w:r>
      <w:proofErr w:type="spellStart"/>
      <w:r w:rsidRPr="00EE20A1">
        <w:rPr>
          <w:rFonts w:ascii="Traditional Arabic" w:hAnsi="Traditional Arabic" w:cs="Traditional Arabic"/>
          <w:sz w:val="32"/>
          <w:szCs w:val="32"/>
        </w:rPr>
        <w:t>SmartPLS</w:t>
      </w:r>
      <w:proofErr w:type="spellEnd"/>
      <w:r w:rsidRPr="00EE20A1">
        <w:rPr>
          <w:rFonts w:ascii="Traditional Arabic" w:hAnsi="Traditional Arabic" w:cs="Traditional Arabic"/>
          <w:sz w:val="32"/>
          <w:szCs w:val="32"/>
          <w:rtl/>
        </w:rPr>
        <w:t>) لنمذجة المعادلات الهيكلية، وسيتم استخدام الأساليب الإحصائية التالية:</w:t>
      </w:r>
    </w:p>
    <w:p w14:paraId="15155797" w14:textId="77777777" w:rsidR="00EE20A1" w:rsidRPr="00EE20A1" w:rsidRDefault="00EE20A1" w:rsidP="00EE20A1">
      <w:pPr>
        <w:numPr>
          <w:ilvl w:val="0"/>
          <w:numId w:val="16"/>
        </w:num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الإحصاء الوصفي: التكرارات والنسب المئوية لوصف خصائص عينة الدراسة، والمتوسطات الحسابية والانحرافات المعيارية لوصف استجابات أفراد العينة على فقرات الاستبانة.</w:t>
      </w:r>
    </w:p>
    <w:p w14:paraId="6ECE06DB" w14:textId="77777777" w:rsidR="00EE20A1" w:rsidRPr="00EE20A1" w:rsidRDefault="00EE20A1" w:rsidP="00EE20A1">
      <w:pPr>
        <w:numPr>
          <w:ilvl w:val="0"/>
          <w:numId w:val="16"/>
        </w:num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 xml:space="preserve">اختبارات الصدق والثبات: معامل ألفا </w:t>
      </w:r>
      <w:proofErr w:type="spellStart"/>
      <w:r w:rsidRPr="00EE20A1">
        <w:rPr>
          <w:rFonts w:ascii="Traditional Arabic" w:hAnsi="Traditional Arabic" w:cs="Traditional Arabic"/>
          <w:sz w:val="32"/>
          <w:szCs w:val="32"/>
          <w:rtl/>
        </w:rPr>
        <w:t>كرونباخ</w:t>
      </w:r>
      <w:proofErr w:type="spellEnd"/>
      <w:r w:rsidRPr="00EE20A1">
        <w:rPr>
          <w:rFonts w:ascii="Traditional Arabic" w:hAnsi="Traditional Arabic" w:cs="Traditional Arabic"/>
          <w:sz w:val="32"/>
          <w:szCs w:val="32"/>
          <w:rtl/>
        </w:rPr>
        <w:t xml:space="preserve"> (</w:t>
      </w:r>
      <w:r w:rsidRPr="00EE20A1">
        <w:rPr>
          <w:rFonts w:ascii="Traditional Arabic" w:hAnsi="Traditional Arabic" w:cs="Traditional Arabic"/>
          <w:sz w:val="32"/>
          <w:szCs w:val="32"/>
        </w:rPr>
        <w:t>Cronbach's Alpha</w:t>
      </w:r>
      <w:r w:rsidRPr="00EE20A1">
        <w:rPr>
          <w:rFonts w:ascii="Traditional Arabic" w:hAnsi="Traditional Arabic" w:cs="Traditional Arabic"/>
          <w:sz w:val="32"/>
          <w:szCs w:val="32"/>
          <w:rtl/>
        </w:rPr>
        <w:t xml:space="preserve">) لقياس ثبات أداة الدراسة، ومعاملات الصدق </w:t>
      </w:r>
      <w:proofErr w:type="spellStart"/>
      <w:r w:rsidRPr="00EE20A1">
        <w:rPr>
          <w:rFonts w:ascii="Traditional Arabic" w:hAnsi="Traditional Arabic" w:cs="Traditional Arabic"/>
          <w:sz w:val="32"/>
          <w:szCs w:val="32"/>
          <w:rtl/>
        </w:rPr>
        <w:t>التقاربي</w:t>
      </w:r>
      <w:proofErr w:type="spellEnd"/>
      <w:r w:rsidRPr="00EE20A1">
        <w:rPr>
          <w:rFonts w:ascii="Traditional Arabic" w:hAnsi="Traditional Arabic" w:cs="Traditional Arabic"/>
          <w:sz w:val="32"/>
          <w:szCs w:val="32"/>
          <w:rtl/>
        </w:rPr>
        <w:t xml:space="preserve"> والتمييزي (</w:t>
      </w:r>
      <w:r w:rsidRPr="00EE20A1">
        <w:rPr>
          <w:rFonts w:ascii="Traditional Arabic" w:hAnsi="Traditional Arabic" w:cs="Traditional Arabic"/>
          <w:sz w:val="32"/>
          <w:szCs w:val="32"/>
        </w:rPr>
        <w:t>Convergent and Discriminant Validity</w:t>
      </w:r>
      <w:r w:rsidRPr="00EE20A1">
        <w:rPr>
          <w:rFonts w:ascii="Traditional Arabic" w:hAnsi="Traditional Arabic" w:cs="Traditional Arabic"/>
          <w:sz w:val="32"/>
          <w:szCs w:val="32"/>
          <w:rtl/>
        </w:rPr>
        <w:t>).</w:t>
      </w:r>
    </w:p>
    <w:p w14:paraId="70E9F8F1" w14:textId="77777777" w:rsidR="00EE20A1" w:rsidRPr="00EE20A1" w:rsidRDefault="00EE20A1" w:rsidP="00EE20A1">
      <w:pPr>
        <w:numPr>
          <w:ilvl w:val="0"/>
          <w:numId w:val="16"/>
        </w:num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التحليل العاملي التوكيدي (</w:t>
      </w:r>
      <w:r w:rsidRPr="00EE20A1">
        <w:rPr>
          <w:rFonts w:ascii="Traditional Arabic" w:hAnsi="Traditional Arabic" w:cs="Traditional Arabic"/>
          <w:sz w:val="32"/>
          <w:szCs w:val="32"/>
        </w:rPr>
        <w:t>CFA</w:t>
      </w:r>
      <w:r w:rsidRPr="00EE20A1">
        <w:rPr>
          <w:rFonts w:ascii="Traditional Arabic" w:hAnsi="Traditional Arabic" w:cs="Traditional Arabic"/>
          <w:sz w:val="32"/>
          <w:szCs w:val="32"/>
          <w:rtl/>
        </w:rPr>
        <w:t>) للتحقق من صلاحية النموذج القياسي لأداة الدراسة.</w:t>
      </w:r>
    </w:p>
    <w:p w14:paraId="5B001947" w14:textId="77777777" w:rsidR="00EE20A1" w:rsidRPr="00EE20A1" w:rsidRDefault="00EE20A1" w:rsidP="00EE20A1">
      <w:pPr>
        <w:numPr>
          <w:ilvl w:val="0"/>
          <w:numId w:val="16"/>
        </w:num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معامل ارتباط بيرسون (</w:t>
      </w:r>
      <w:r w:rsidRPr="00EE20A1">
        <w:rPr>
          <w:rFonts w:ascii="Traditional Arabic" w:hAnsi="Traditional Arabic" w:cs="Traditional Arabic"/>
          <w:sz w:val="32"/>
          <w:szCs w:val="32"/>
        </w:rPr>
        <w:t>Pearson Correlation</w:t>
      </w:r>
      <w:r w:rsidRPr="00EE20A1">
        <w:rPr>
          <w:rFonts w:ascii="Traditional Arabic" w:hAnsi="Traditional Arabic" w:cs="Traditional Arabic"/>
          <w:sz w:val="32"/>
          <w:szCs w:val="32"/>
          <w:rtl/>
        </w:rPr>
        <w:t>) لقياس العلاقات بين متغيرات الدراسة.</w:t>
      </w:r>
    </w:p>
    <w:p w14:paraId="2DD6B001" w14:textId="77777777" w:rsidR="00EE20A1" w:rsidRPr="00EE20A1" w:rsidRDefault="00EE20A1" w:rsidP="00EE20A1">
      <w:pPr>
        <w:numPr>
          <w:ilvl w:val="0"/>
          <w:numId w:val="16"/>
        </w:num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تحليل الانحدار المتعدد (</w:t>
      </w:r>
      <w:r w:rsidRPr="00EE20A1">
        <w:rPr>
          <w:rFonts w:ascii="Traditional Arabic" w:hAnsi="Traditional Arabic" w:cs="Traditional Arabic"/>
          <w:sz w:val="32"/>
          <w:szCs w:val="32"/>
        </w:rPr>
        <w:t>Multiple Regression Analysis</w:t>
      </w:r>
      <w:r w:rsidRPr="00EE20A1">
        <w:rPr>
          <w:rFonts w:ascii="Traditional Arabic" w:hAnsi="Traditional Arabic" w:cs="Traditional Arabic"/>
          <w:sz w:val="32"/>
          <w:szCs w:val="32"/>
          <w:rtl/>
        </w:rPr>
        <w:t>) لاختبار الأثر المباشر بين المتغيرات.</w:t>
      </w:r>
    </w:p>
    <w:p w14:paraId="202AEFD4" w14:textId="77777777" w:rsidR="00EE20A1" w:rsidRPr="00EE20A1" w:rsidRDefault="00EE20A1" w:rsidP="00EE20A1">
      <w:pPr>
        <w:numPr>
          <w:ilvl w:val="0"/>
          <w:numId w:val="16"/>
        </w:num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نمذجة المعادلات الهيكلية (</w:t>
      </w:r>
      <w:r w:rsidRPr="00EE20A1">
        <w:rPr>
          <w:rFonts w:ascii="Traditional Arabic" w:hAnsi="Traditional Arabic" w:cs="Traditional Arabic"/>
          <w:sz w:val="32"/>
          <w:szCs w:val="32"/>
        </w:rPr>
        <w:t>Structural Equation Modeling - SEM</w:t>
      </w:r>
      <w:r w:rsidRPr="00EE20A1">
        <w:rPr>
          <w:rFonts w:ascii="Traditional Arabic" w:hAnsi="Traditional Arabic" w:cs="Traditional Arabic"/>
          <w:sz w:val="32"/>
          <w:szCs w:val="32"/>
          <w:rtl/>
        </w:rPr>
        <w:t>) لاختبار النموذج البنائي للدراسة والعلاقات المباشرة وغير المباشرة بين المتغيرات.</w:t>
      </w:r>
    </w:p>
    <w:p w14:paraId="2A3F6D36" w14:textId="77777777" w:rsidR="00EE20A1" w:rsidRPr="00EE20A1" w:rsidRDefault="00EE20A1" w:rsidP="00EE20A1">
      <w:pPr>
        <w:numPr>
          <w:ilvl w:val="0"/>
          <w:numId w:val="16"/>
        </w:num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اختبار التأثير الوسيط باستخدام أسلوب (</w:t>
      </w:r>
      <w:r w:rsidRPr="00EE20A1">
        <w:rPr>
          <w:rFonts w:ascii="Traditional Arabic" w:hAnsi="Traditional Arabic" w:cs="Traditional Arabic"/>
          <w:sz w:val="32"/>
          <w:szCs w:val="32"/>
        </w:rPr>
        <w:t>Bootstrapping</w:t>
      </w:r>
      <w:r w:rsidRPr="00EE20A1">
        <w:rPr>
          <w:rFonts w:ascii="Traditional Arabic" w:hAnsi="Traditional Arabic" w:cs="Traditional Arabic"/>
          <w:sz w:val="32"/>
          <w:szCs w:val="32"/>
          <w:rtl/>
        </w:rPr>
        <w:t>) للكشف عن دور المتغير الوسيط (الانضباط التنظيمي).</w:t>
      </w:r>
    </w:p>
    <w:p w14:paraId="5E4D783F" w14:textId="77777777" w:rsidR="00EE20A1" w:rsidRPr="00EE20A1" w:rsidRDefault="00EE20A1" w:rsidP="00EE20A1">
      <w:pPr>
        <w:numPr>
          <w:ilvl w:val="0"/>
          <w:numId w:val="16"/>
        </w:numPr>
        <w:spacing w:line="276" w:lineRule="auto"/>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اختبارات الفروق (</w:t>
      </w:r>
      <w:r w:rsidRPr="00EE20A1">
        <w:rPr>
          <w:rFonts w:ascii="Traditional Arabic" w:hAnsi="Traditional Arabic" w:cs="Traditional Arabic"/>
          <w:sz w:val="32"/>
          <w:szCs w:val="32"/>
        </w:rPr>
        <w:t>T-Test</w:t>
      </w:r>
      <w:r w:rsidRPr="00EE20A1">
        <w:rPr>
          <w:rFonts w:ascii="Traditional Arabic" w:hAnsi="Traditional Arabic" w:cs="Traditional Arabic"/>
          <w:sz w:val="32"/>
          <w:szCs w:val="32"/>
          <w:rtl/>
        </w:rPr>
        <w:t xml:space="preserve"> و</w:t>
      </w:r>
      <w:r w:rsidRPr="00EE20A1">
        <w:rPr>
          <w:rFonts w:ascii="Traditional Arabic" w:hAnsi="Traditional Arabic" w:cs="Traditional Arabic"/>
          <w:sz w:val="32"/>
          <w:szCs w:val="32"/>
        </w:rPr>
        <w:t>ANOVA</w:t>
      </w:r>
      <w:r w:rsidRPr="00EE20A1">
        <w:rPr>
          <w:rFonts w:ascii="Traditional Arabic" w:hAnsi="Traditional Arabic" w:cs="Traditional Arabic"/>
          <w:sz w:val="32"/>
          <w:szCs w:val="32"/>
          <w:rtl/>
        </w:rPr>
        <w:t>) للكشف عن الفروق في استجابات أفراد العينة وفقاً للمتغيرات الديموغرافية.</w:t>
      </w:r>
    </w:p>
    <w:p w14:paraId="7B94BB6B" w14:textId="52A3FCAD" w:rsidR="000E0033" w:rsidRPr="00193FA4" w:rsidRDefault="000E0033" w:rsidP="00D325E6">
      <w:pPr>
        <w:pStyle w:val="1"/>
        <w:rPr>
          <w:rtl/>
        </w:rPr>
      </w:pPr>
      <w:bookmarkStart w:id="14" w:name="_Toc233382411"/>
      <w:r w:rsidRPr="00193FA4">
        <w:rPr>
          <w:rFonts w:hint="cs"/>
          <w:rtl/>
        </w:rPr>
        <w:lastRenderedPageBreak/>
        <w:t xml:space="preserve">حدود </w:t>
      </w:r>
      <w:r w:rsidR="00D439AC" w:rsidRPr="00193FA4">
        <w:rPr>
          <w:rFonts w:hint="cs"/>
          <w:rtl/>
        </w:rPr>
        <w:t>الدراسة</w:t>
      </w:r>
      <w:bookmarkEnd w:id="14"/>
      <w:r w:rsidR="00D439AC" w:rsidRPr="00193FA4">
        <w:rPr>
          <w:rFonts w:hint="cs"/>
          <w:rtl/>
        </w:rPr>
        <w:t xml:space="preserve"> </w:t>
      </w:r>
    </w:p>
    <w:p w14:paraId="7686C070" w14:textId="77777777" w:rsidR="00EE20A1" w:rsidRPr="00EE20A1" w:rsidRDefault="00EE20A1" w:rsidP="00EE20A1">
      <w:pPr>
        <w:ind w:left="360"/>
        <w:jc w:val="both"/>
        <w:rPr>
          <w:rFonts w:ascii="Traditional Arabic" w:hAnsi="Traditional Arabic" w:cs="Traditional Arabic"/>
          <w:sz w:val="32"/>
          <w:szCs w:val="32"/>
          <w:rtl/>
        </w:rPr>
      </w:pPr>
      <w:r w:rsidRPr="00EE20A1">
        <w:rPr>
          <w:rFonts w:ascii="Traditional Arabic" w:hAnsi="Traditional Arabic" w:cs="Traditional Arabic"/>
          <w:sz w:val="32"/>
          <w:szCs w:val="32"/>
          <w:rtl/>
        </w:rPr>
        <w:t>تتحدد هذه الدراسة بالحدود التالية:</w:t>
      </w:r>
    </w:p>
    <w:p w14:paraId="2929C803" w14:textId="77777777" w:rsidR="00EE20A1" w:rsidRPr="00EE20A1" w:rsidRDefault="00EE20A1" w:rsidP="00EE20A1">
      <w:pPr>
        <w:pStyle w:val="a6"/>
        <w:numPr>
          <w:ilvl w:val="0"/>
          <w:numId w:val="9"/>
        </w:numPr>
        <w:jc w:val="both"/>
        <w:rPr>
          <w:rFonts w:ascii="Traditional Arabic" w:hAnsi="Traditional Arabic" w:cs="Traditional Arabic"/>
          <w:sz w:val="32"/>
          <w:szCs w:val="32"/>
          <w:rtl/>
        </w:rPr>
      </w:pPr>
      <w:r w:rsidRPr="00EE20A1">
        <w:rPr>
          <w:rFonts w:ascii="Traditional Arabic" w:hAnsi="Traditional Arabic" w:cs="Traditional Arabic"/>
          <w:b/>
          <w:bCs/>
          <w:sz w:val="32"/>
          <w:szCs w:val="32"/>
          <w:rtl/>
        </w:rPr>
        <w:t xml:space="preserve">الحدود الموضوعية: </w:t>
      </w:r>
      <w:r w:rsidRPr="00EE20A1">
        <w:rPr>
          <w:rFonts w:ascii="Traditional Arabic" w:hAnsi="Traditional Arabic" w:cs="Traditional Arabic"/>
          <w:sz w:val="32"/>
          <w:szCs w:val="32"/>
          <w:rtl/>
        </w:rPr>
        <w:t>تقتصر هذه الدراسة على تناول أثر التحول المؤسسي من القطاع الحكومي إلى القطاع الخاص بأبعاده (التحول الهيكلي، التحول الثقافي، التحول التكنولوجي، التحول الاستراتيجي) في الأداء الوظيفي للعاملين، مع اختبار الدور الوسيط للانضباط التنظيمي بأبعاده (الالتزام بالأنظمة واللوائح، الانضباط السلوكي، الانضباط في الوقت، الانضباط في الأداء).</w:t>
      </w:r>
    </w:p>
    <w:p w14:paraId="487B9A63" w14:textId="77777777" w:rsidR="00EE20A1" w:rsidRPr="00EE20A1" w:rsidRDefault="00EE20A1" w:rsidP="00EE20A1">
      <w:pPr>
        <w:pStyle w:val="a6"/>
        <w:numPr>
          <w:ilvl w:val="0"/>
          <w:numId w:val="9"/>
        </w:numPr>
        <w:jc w:val="both"/>
        <w:rPr>
          <w:rFonts w:ascii="Traditional Arabic" w:hAnsi="Traditional Arabic" w:cs="Traditional Arabic"/>
          <w:sz w:val="32"/>
          <w:szCs w:val="32"/>
          <w:rtl/>
        </w:rPr>
      </w:pPr>
      <w:r w:rsidRPr="00EE20A1">
        <w:rPr>
          <w:rFonts w:ascii="Traditional Arabic" w:hAnsi="Traditional Arabic" w:cs="Traditional Arabic"/>
          <w:b/>
          <w:bCs/>
          <w:sz w:val="32"/>
          <w:szCs w:val="32"/>
          <w:rtl/>
        </w:rPr>
        <w:t xml:space="preserve">الحدود المكانية: </w:t>
      </w:r>
      <w:r w:rsidRPr="00EE20A1">
        <w:rPr>
          <w:rFonts w:ascii="Traditional Arabic" w:hAnsi="Traditional Arabic" w:cs="Traditional Arabic"/>
          <w:sz w:val="32"/>
          <w:szCs w:val="32"/>
          <w:rtl/>
        </w:rPr>
        <w:t>تقتصر الدراسة على المؤسسات السعودية التي شهدت أو تشهد عمليات تحول مؤسسي من القطاع الحكومي إلى القطاع الخاص في إطار برنامج التخصيص ضمن رؤية المملكة 2030.</w:t>
      </w:r>
    </w:p>
    <w:p w14:paraId="1EC45B17" w14:textId="77777777" w:rsidR="00EE20A1" w:rsidRPr="00EE20A1" w:rsidRDefault="00EE20A1" w:rsidP="00EE20A1">
      <w:pPr>
        <w:pStyle w:val="a6"/>
        <w:numPr>
          <w:ilvl w:val="0"/>
          <w:numId w:val="9"/>
        </w:numPr>
        <w:jc w:val="both"/>
        <w:rPr>
          <w:rFonts w:ascii="Traditional Arabic" w:hAnsi="Traditional Arabic" w:cs="Traditional Arabic"/>
          <w:b/>
          <w:bCs/>
          <w:sz w:val="32"/>
          <w:szCs w:val="32"/>
          <w:rtl/>
        </w:rPr>
      </w:pPr>
      <w:r w:rsidRPr="00EE20A1">
        <w:rPr>
          <w:rFonts w:ascii="Traditional Arabic" w:hAnsi="Traditional Arabic" w:cs="Traditional Arabic"/>
          <w:b/>
          <w:bCs/>
          <w:sz w:val="32"/>
          <w:szCs w:val="32"/>
          <w:rtl/>
        </w:rPr>
        <w:t xml:space="preserve">الحدود البشرية: </w:t>
      </w:r>
      <w:r w:rsidRPr="00EE20A1">
        <w:rPr>
          <w:rFonts w:ascii="Traditional Arabic" w:hAnsi="Traditional Arabic" w:cs="Traditional Arabic"/>
          <w:sz w:val="32"/>
          <w:szCs w:val="32"/>
          <w:rtl/>
        </w:rPr>
        <w:t>تقتصر الدراسة على العاملين في المؤسسات السعودية التي خضعت لعمليات التحول المؤسسي محل الدراسة، من مختلف المستويات الإدارية والوظيفية.</w:t>
      </w:r>
    </w:p>
    <w:p w14:paraId="5B6C6F55" w14:textId="77777777" w:rsidR="00EE20A1" w:rsidRPr="00EE20A1" w:rsidRDefault="00EE20A1" w:rsidP="00EE20A1">
      <w:pPr>
        <w:pStyle w:val="a6"/>
        <w:numPr>
          <w:ilvl w:val="0"/>
          <w:numId w:val="9"/>
        </w:numPr>
        <w:jc w:val="both"/>
        <w:rPr>
          <w:rFonts w:ascii="Traditional Arabic" w:hAnsi="Traditional Arabic" w:cs="Traditional Arabic"/>
          <w:b/>
          <w:bCs/>
          <w:sz w:val="32"/>
          <w:szCs w:val="32"/>
          <w:rtl/>
        </w:rPr>
      </w:pPr>
      <w:r w:rsidRPr="00EE20A1">
        <w:rPr>
          <w:rFonts w:ascii="Traditional Arabic" w:hAnsi="Traditional Arabic" w:cs="Traditional Arabic"/>
          <w:b/>
          <w:bCs/>
          <w:sz w:val="32"/>
          <w:szCs w:val="32"/>
          <w:rtl/>
        </w:rPr>
        <w:t xml:space="preserve">الحدود الزمانية: </w:t>
      </w:r>
      <w:r w:rsidRPr="00EE20A1">
        <w:rPr>
          <w:rFonts w:ascii="Traditional Arabic" w:hAnsi="Traditional Arabic" w:cs="Traditional Arabic"/>
          <w:sz w:val="32"/>
          <w:szCs w:val="32"/>
          <w:rtl/>
        </w:rPr>
        <w:t>سيتم تطبيق الدراسة الميدانية خلال الفترة الممتدة من عام 2026م، وذلك في ضوء المعطيات الراهنة لتنفيذ رؤية المملكة 2030.</w:t>
      </w:r>
    </w:p>
    <w:p w14:paraId="7C361C5B" w14:textId="4A0AC010" w:rsidR="00D8772F" w:rsidRPr="00193FA4" w:rsidRDefault="00D8772F" w:rsidP="00D325E6">
      <w:pPr>
        <w:pStyle w:val="1"/>
        <w:rPr>
          <w:rtl/>
        </w:rPr>
      </w:pPr>
      <w:bookmarkStart w:id="15" w:name="_Toc233382412"/>
      <w:r w:rsidRPr="00193FA4">
        <w:rPr>
          <w:rFonts w:hint="cs"/>
          <w:rtl/>
        </w:rPr>
        <w:t>الدراسات ال</w:t>
      </w:r>
      <w:r w:rsidR="00F41775" w:rsidRPr="00193FA4">
        <w:rPr>
          <w:rFonts w:hint="cs"/>
          <w:rtl/>
        </w:rPr>
        <w:t xml:space="preserve">سابقة </w:t>
      </w:r>
      <w:r w:rsidRPr="00193FA4">
        <w:rPr>
          <w:rFonts w:hint="cs"/>
          <w:rtl/>
        </w:rPr>
        <w:t>:</w:t>
      </w:r>
      <w:bookmarkEnd w:id="15"/>
    </w:p>
    <w:p w14:paraId="2EADBAE9" w14:textId="77777777"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يتناول الباحث في هذا الجزء مجموعة من الدراسات السابقة ذات الصلة بموضوع الدراسة، والتي تم الاطلاع عليها للاستفادة منها في بناء الإطار النظري وتحديد منهجية الدراسة وأدواتها، وقد تم تقسيم تلك الدراسات إلى ثلاث مجموعات رئيسية وفقاً لمتغيرات الدراسة، وهي</w:t>
      </w:r>
      <w:r w:rsidRPr="00E71F05">
        <w:rPr>
          <w:rFonts w:ascii="Traditional Arabic" w:hAnsi="Traditional Arabic" w:cs="Traditional Arabic"/>
          <w:sz w:val="32"/>
          <w:szCs w:val="32"/>
        </w:rPr>
        <w:t>:</w:t>
      </w:r>
    </w:p>
    <w:p w14:paraId="59E84B65" w14:textId="77777777" w:rsidR="00E71F05" w:rsidRPr="00E71F05" w:rsidRDefault="00E71F05" w:rsidP="00E71F05">
      <w:pPr>
        <w:numPr>
          <w:ilvl w:val="0"/>
          <w:numId w:val="29"/>
        </w:numPr>
        <w:jc w:val="both"/>
        <w:rPr>
          <w:rFonts w:ascii="Traditional Arabic" w:hAnsi="Traditional Arabic" w:cs="Traditional Arabic"/>
          <w:sz w:val="32"/>
          <w:szCs w:val="32"/>
        </w:rPr>
      </w:pPr>
      <w:r w:rsidRPr="00E71F05">
        <w:rPr>
          <w:rFonts w:ascii="Traditional Arabic" w:hAnsi="Traditional Arabic" w:cs="Traditional Arabic"/>
          <w:b/>
          <w:bCs/>
          <w:sz w:val="32"/>
          <w:szCs w:val="32"/>
          <w:rtl/>
        </w:rPr>
        <w:t>المجموعة الأولى</w:t>
      </w:r>
      <w:r w:rsidRPr="00E71F05">
        <w:rPr>
          <w:rFonts w:ascii="Traditional Arabic" w:hAnsi="Traditional Arabic" w:cs="Traditional Arabic"/>
          <w:b/>
          <w:bCs/>
          <w:sz w:val="32"/>
          <w:szCs w:val="32"/>
        </w:rPr>
        <w:t>:</w:t>
      </w:r>
      <w:r w:rsidRPr="00E71F05">
        <w:rPr>
          <w:rFonts w:ascii="Traditional Arabic" w:hAnsi="Traditional Arabic" w:cs="Traditional Arabic"/>
          <w:sz w:val="32"/>
          <w:szCs w:val="32"/>
        </w:rPr>
        <w:t> </w:t>
      </w:r>
      <w:r w:rsidRPr="00E71F05">
        <w:rPr>
          <w:rFonts w:ascii="Traditional Arabic" w:hAnsi="Traditional Arabic" w:cs="Traditional Arabic"/>
          <w:sz w:val="32"/>
          <w:szCs w:val="32"/>
          <w:rtl/>
        </w:rPr>
        <w:t>الدراسات التي تناولت التحول المؤسسي (المتغير المستقل) وعلاقته بالمتغيرات الأخرى</w:t>
      </w:r>
      <w:r w:rsidRPr="00E71F05">
        <w:rPr>
          <w:rFonts w:ascii="Traditional Arabic" w:hAnsi="Traditional Arabic" w:cs="Traditional Arabic"/>
          <w:sz w:val="32"/>
          <w:szCs w:val="32"/>
        </w:rPr>
        <w:t>.</w:t>
      </w:r>
    </w:p>
    <w:p w14:paraId="3FA137DC" w14:textId="77777777" w:rsidR="00E71F05" w:rsidRPr="00E71F05" w:rsidRDefault="00E71F05" w:rsidP="00E71F05">
      <w:pPr>
        <w:numPr>
          <w:ilvl w:val="0"/>
          <w:numId w:val="29"/>
        </w:numPr>
        <w:jc w:val="both"/>
        <w:rPr>
          <w:rFonts w:ascii="Traditional Arabic" w:hAnsi="Traditional Arabic" w:cs="Traditional Arabic"/>
          <w:sz w:val="32"/>
          <w:szCs w:val="32"/>
        </w:rPr>
      </w:pPr>
      <w:r w:rsidRPr="00E71F05">
        <w:rPr>
          <w:rFonts w:ascii="Traditional Arabic" w:hAnsi="Traditional Arabic" w:cs="Traditional Arabic"/>
          <w:b/>
          <w:bCs/>
          <w:sz w:val="32"/>
          <w:szCs w:val="32"/>
          <w:rtl/>
        </w:rPr>
        <w:t>المجموعة الثانية</w:t>
      </w:r>
      <w:r w:rsidRPr="00E71F05">
        <w:rPr>
          <w:rFonts w:ascii="Traditional Arabic" w:hAnsi="Traditional Arabic" w:cs="Traditional Arabic"/>
          <w:b/>
          <w:bCs/>
          <w:sz w:val="32"/>
          <w:szCs w:val="32"/>
        </w:rPr>
        <w:t>:</w:t>
      </w:r>
      <w:r w:rsidRPr="00E71F05">
        <w:rPr>
          <w:rFonts w:ascii="Traditional Arabic" w:hAnsi="Traditional Arabic" w:cs="Traditional Arabic"/>
          <w:sz w:val="32"/>
          <w:szCs w:val="32"/>
        </w:rPr>
        <w:t> </w:t>
      </w:r>
      <w:r w:rsidRPr="00E71F05">
        <w:rPr>
          <w:rFonts w:ascii="Traditional Arabic" w:hAnsi="Traditional Arabic" w:cs="Traditional Arabic"/>
          <w:sz w:val="32"/>
          <w:szCs w:val="32"/>
          <w:rtl/>
        </w:rPr>
        <w:t>الدراسات التي تناولت الانضباط التنظيمي (المتغير الوسيط) وعلاقته بالمتغيرات الأخرى</w:t>
      </w:r>
      <w:r w:rsidRPr="00E71F05">
        <w:rPr>
          <w:rFonts w:ascii="Traditional Arabic" w:hAnsi="Traditional Arabic" w:cs="Traditional Arabic"/>
          <w:sz w:val="32"/>
          <w:szCs w:val="32"/>
        </w:rPr>
        <w:t>.</w:t>
      </w:r>
    </w:p>
    <w:p w14:paraId="26E8C86B" w14:textId="77777777" w:rsidR="00E71F05" w:rsidRPr="00E71F05" w:rsidRDefault="00E71F05" w:rsidP="00E71F05">
      <w:pPr>
        <w:numPr>
          <w:ilvl w:val="0"/>
          <w:numId w:val="29"/>
        </w:numPr>
        <w:jc w:val="both"/>
        <w:rPr>
          <w:rFonts w:ascii="Traditional Arabic" w:hAnsi="Traditional Arabic" w:cs="Traditional Arabic"/>
          <w:sz w:val="32"/>
          <w:szCs w:val="32"/>
        </w:rPr>
      </w:pPr>
      <w:r w:rsidRPr="00E71F05">
        <w:rPr>
          <w:rFonts w:ascii="Traditional Arabic" w:hAnsi="Traditional Arabic" w:cs="Traditional Arabic"/>
          <w:b/>
          <w:bCs/>
          <w:sz w:val="32"/>
          <w:szCs w:val="32"/>
          <w:rtl/>
        </w:rPr>
        <w:t>المجموعة الثالثة</w:t>
      </w:r>
      <w:r w:rsidRPr="00E71F05">
        <w:rPr>
          <w:rFonts w:ascii="Traditional Arabic" w:hAnsi="Traditional Arabic" w:cs="Traditional Arabic"/>
          <w:b/>
          <w:bCs/>
          <w:sz w:val="32"/>
          <w:szCs w:val="32"/>
        </w:rPr>
        <w:t>:</w:t>
      </w:r>
      <w:r w:rsidRPr="00E71F05">
        <w:rPr>
          <w:rFonts w:ascii="Traditional Arabic" w:hAnsi="Traditional Arabic" w:cs="Traditional Arabic"/>
          <w:sz w:val="32"/>
          <w:szCs w:val="32"/>
        </w:rPr>
        <w:t> </w:t>
      </w:r>
      <w:r w:rsidRPr="00E71F05">
        <w:rPr>
          <w:rFonts w:ascii="Traditional Arabic" w:hAnsi="Traditional Arabic" w:cs="Traditional Arabic"/>
          <w:sz w:val="32"/>
          <w:szCs w:val="32"/>
          <w:rtl/>
        </w:rPr>
        <w:t>الدراسات التي تناولت الأداء الوظيفي (المتغير التابع) وعلاقته بالمتغيرات الأخرى</w:t>
      </w:r>
      <w:r w:rsidRPr="00E71F05">
        <w:rPr>
          <w:rFonts w:ascii="Traditional Arabic" w:hAnsi="Traditional Arabic" w:cs="Traditional Arabic"/>
          <w:sz w:val="32"/>
          <w:szCs w:val="32"/>
        </w:rPr>
        <w:t>.</w:t>
      </w:r>
    </w:p>
    <w:p w14:paraId="4B5D6E03" w14:textId="77777777"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وقد تم ترتيب الدراسات داخل كل مجموعة من الأحدث إلى الأقدم</w:t>
      </w:r>
      <w:r w:rsidRPr="00E71F05">
        <w:rPr>
          <w:rFonts w:ascii="Traditional Arabic" w:hAnsi="Traditional Arabic" w:cs="Traditional Arabic"/>
          <w:sz w:val="32"/>
          <w:szCs w:val="32"/>
        </w:rPr>
        <w:t>.</w:t>
      </w:r>
    </w:p>
    <w:p w14:paraId="222067A7" w14:textId="77777777"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المجموعة الأولى: الدراسات التي تناولت التحول المؤسسي وعلاقته بالمتغيرات الأخرى</w:t>
      </w:r>
    </w:p>
    <w:p w14:paraId="5035237F" w14:textId="77777777"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Pr>
        <w:lastRenderedPageBreak/>
        <w:t xml:space="preserve">1) </w:t>
      </w: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Kim &amp; Park (2025) </w:t>
      </w:r>
      <w:r w:rsidRPr="00E71F05">
        <w:rPr>
          <w:rFonts w:ascii="Traditional Arabic" w:hAnsi="Traditional Arabic" w:cs="Traditional Arabic"/>
          <w:b/>
          <w:bCs/>
          <w:sz w:val="32"/>
          <w:szCs w:val="32"/>
          <w:rtl/>
        </w:rPr>
        <w:t>بعنوان: "تأثير كفاءات التحول الرقمي المؤسسي على الأداء الوظيفي الفردي: الآثار الوسيطة للبيئة التعليمية التنظيمية الداعمة والاستعداد الفردي للتغيير</w:t>
      </w:r>
      <w:r w:rsidRPr="00E71F05">
        <w:rPr>
          <w:rFonts w:ascii="Traditional Arabic" w:hAnsi="Traditional Arabic" w:cs="Traditional Arabic"/>
          <w:b/>
          <w:bCs/>
          <w:sz w:val="32"/>
          <w:szCs w:val="32"/>
        </w:rPr>
        <w:t>"</w:t>
      </w:r>
    </w:p>
    <w:p w14:paraId="2B523205"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أثر كفاءات التحول الرقمي المؤسسي بأبعاده (القيادة الرقمية، البنية التحتية التقنية، الثقافة الرقمية، المهارات الرقمية) على الأداء الوظيفي الفردي، مع اختبار الدور الوسيط للبيئة التعليمية التنظيمية الداعمة والاستعداد الفردي للتغيير</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استخدمت الدراسة المنهج الوصفي التحليلي، وتكونت العينة من (320) موظفاً يعملون في منظمات كورية جنوبية تمر بمراحل التحول الرقمي. </w:t>
      </w:r>
    </w:p>
    <w:p w14:paraId="219F90F6" w14:textId="4BD0FBA1"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أثر إيجابي ذي دلالة إحصائية لكفاءات التحول الرقمي على الأداء الوظيفي الفردي، وأن البيئة التعليمية الداعمة والاستعداد الفردي للتغيير يقومان بدور وسيط جزئي في هذه العلاقة. وأوصت الدراسة بضرورة بناء قدرات الموظفين الرقمية وتعزيز ثقافة التعلم المستمر لمواكبة متطلبات التحول المؤسسي</w:t>
      </w:r>
      <w:r w:rsidRPr="00E71F05">
        <w:rPr>
          <w:rFonts w:ascii="Traditional Arabic" w:hAnsi="Traditional Arabic" w:cs="Traditional Arabic"/>
          <w:sz w:val="32"/>
          <w:szCs w:val="32"/>
        </w:rPr>
        <w:t>.</w:t>
      </w:r>
    </w:p>
    <w:p w14:paraId="0188EE56" w14:textId="34DA0A90"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Iswari</w:t>
      </w:r>
      <w:r w:rsidRPr="00E71F05">
        <w:rPr>
          <w:rFonts w:ascii="Traditional Arabic" w:hAnsi="Traditional Arabic" w:cs="Traditional Arabic"/>
          <w:b/>
          <w:bCs/>
          <w:sz w:val="32"/>
          <w:szCs w:val="32"/>
        </w:rPr>
        <w:t xml:space="preserve"> </w:t>
      </w:r>
      <w:r w:rsidRPr="00E71F05">
        <w:rPr>
          <w:rFonts w:ascii="Traditional Arabic" w:hAnsi="Traditional Arabic" w:cs="Traditional Arabic"/>
          <w:b/>
          <w:bCs/>
          <w:sz w:val="32"/>
          <w:szCs w:val="32"/>
        </w:rPr>
        <w:t xml:space="preserve">et al.,(2025) </w:t>
      </w:r>
      <w:r w:rsidRPr="00E71F05">
        <w:rPr>
          <w:rFonts w:ascii="Traditional Arabic" w:hAnsi="Traditional Arabic" w:cs="Traditional Arabic"/>
          <w:b/>
          <w:bCs/>
          <w:sz w:val="32"/>
          <w:szCs w:val="32"/>
          <w:rtl/>
        </w:rPr>
        <w:t>بعنوان: "إطلاق الأداء من خلال التحفيز: أثر التحول الوظيفي في وزارة حماية العمال المهاجرين</w:t>
      </w:r>
      <w:r w:rsidRPr="00E71F05">
        <w:rPr>
          <w:rFonts w:ascii="Traditional Arabic" w:hAnsi="Traditional Arabic" w:cs="Traditional Arabic"/>
          <w:b/>
          <w:bCs/>
          <w:sz w:val="32"/>
          <w:szCs w:val="32"/>
        </w:rPr>
        <w:t>"</w:t>
      </w:r>
    </w:p>
    <w:p w14:paraId="4A49C559" w14:textId="0B24CBE4"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أثر التحول الوظيفي بأبعاده (التغيير الهيكلي، إعادة تصميم الوظائف، تطوير المهارات) على الأداء الوظيفي مع الدور الوسيط للتحفيز لدى موظفي وزارة حماية العمال المهاجرين في إندونيسيا</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استخدمت الدراسة المنهج الوصفي التحليلي بأسلوب المعادلة الهيكلية</w:t>
      </w:r>
      <w:r w:rsidRPr="00E71F05">
        <w:rPr>
          <w:rFonts w:ascii="Traditional Arabic" w:hAnsi="Traditional Arabic" w:cs="Traditional Arabic"/>
          <w:sz w:val="32"/>
          <w:szCs w:val="32"/>
        </w:rPr>
        <w:t xml:space="preserve"> (SEM)</w:t>
      </w:r>
      <w:r w:rsidRPr="00E71F05">
        <w:rPr>
          <w:rFonts w:ascii="Traditional Arabic" w:hAnsi="Traditional Arabic" w:cs="Traditional Arabic"/>
          <w:sz w:val="32"/>
          <w:szCs w:val="32"/>
          <w:rtl/>
        </w:rPr>
        <w:t xml:space="preserve">، وتكونت العينة من (185) موظفاً. </w:t>
      </w:r>
    </w:p>
    <w:p w14:paraId="7D2BF8DC" w14:textId="0D27C8A9"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أن التحول الوظيفي يؤثر إيجابياً وبشكل دال إحصائياً على الأداء الوظيفي، وأن التحفيز يلعب دوراً وسيطاً جوهرياً في تعزيز هذه العلاقة. وأوصت الدراسة بضرورة تبني أنظمة تحفيز فعّالة مرافقة لمشاريع التحول المؤسسي لضمان نجاحها</w:t>
      </w:r>
      <w:r w:rsidRPr="00E71F05">
        <w:rPr>
          <w:rFonts w:ascii="Traditional Arabic" w:hAnsi="Traditional Arabic" w:cs="Traditional Arabic"/>
          <w:sz w:val="32"/>
          <w:szCs w:val="32"/>
        </w:rPr>
        <w:t>.</w:t>
      </w:r>
    </w:p>
    <w:p w14:paraId="1AF702CA" w14:textId="2EF9B859"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 xml:space="preserve">دراسة </w:t>
      </w:r>
      <w:proofErr w:type="spellStart"/>
      <w:r w:rsidRPr="00E71F05">
        <w:rPr>
          <w:rFonts w:ascii="Traditional Arabic" w:hAnsi="Traditional Arabic" w:cs="Traditional Arabic"/>
          <w:b/>
          <w:bCs/>
          <w:sz w:val="32"/>
          <w:szCs w:val="32"/>
          <w:rtl/>
        </w:rPr>
        <w:t>العريمي</w:t>
      </w:r>
      <w:proofErr w:type="spellEnd"/>
      <w:r w:rsidRPr="00E71F05">
        <w:rPr>
          <w:rFonts w:ascii="Traditional Arabic" w:hAnsi="Traditional Arabic" w:cs="Traditional Arabic"/>
          <w:b/>
          <w:bCs/>
          <w:sz w:val="32"/>
          <w:szCs w:val="32"/>
          <w:rtl/>
        </w:rPr>
        <w:t xml:space="preserve"> والحراحشة (2024) بعنوان: "أثر التحول الرقمي على تميز الأداء المؤسسي: دراسة تطبيقية على هيئة تنظيم قطاع الاتصالات في الأردن</w:t>
      </w:r>
      <w:r w:rsidRPr="00E71F05">
        <w:rPr>
          <w:rFonts w:ascii="Traditional Arabic" w:hAnsi="Traditional Arabic" w:cs="Traditional Arabic"/>
          <w:b/>
          <w:bCs/>
          <w:sz w:val="32"/>
          <w:szCs w:val="32"/>
        </w:rPr>
        <w:t>"</w:t>
      </w:r>
    </w:p>
    <w:p w14:paraId="7FF1162B"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أثر التحول الرقمي بأبعاده (البنية التحتية الرقمية، الثقافة الرقمية، استراتيجية التحول الرقمي، المهارات الرقمية) على تميز الأداء المؤسسي في هيئة تنظيم قطاع الاتصالات بالأردن</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استخدمت الدراسة المنهج الوصفي التحليلي، وتكونت العينة من (152) موظفاً من العاملين في الهيئة. </w:t>
      </w:r>
    </w:p>
    <w:p w14:paraId="1132CFEF" w14:textId="56406860"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lastRenderedPageBreak/>
        <w:t>وتوصلت نتائج الدراسة إلى وجود أثر إيجابي ذي دلالة إحصائية للتحول الرقمي بجميع أبعاده على تميز الأداء المؤسسي، وكانت الاستراتيجية الرقمية الأكثر تأثيراً. وأوصت الدراسة بضرورة وضع استراتيجيات واضحة للتحول الرقمي وتأهيل الكوادر البشرية لتبني التغيير المؤسسي</w:t>
      </w:r>
      <w:r w:rsidRPr="00E71F05">
        <w:rPr>
          <w:rFonts w:ascii="Traditional Arabic" w:hAnsi="Traditional Arabic" w:cs="Traditional Arabic"/>
          <w:sz w:val="32"/>
          <w:szCs w:val="32"/>
        </w:rPr>
        <w:t>.</w:t>
      </w:r>
    </w:p>
    <w:p w14:paraId="655FC16A" w14:textId="564BA4AF"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 شحاتة ورضوان (2024) بعنوان: "أثر التحول الرقمي في تطوير الأداء المؤسسي: دراسة تطبيقية على مصلحة الضرائب المصرية - القيمة المضافة</w:t>
      </w:r>
      <w:r w:rsidRPr="00E71F05">
        <w:rPr>
          <w:rFonts w:ascii="Traditional Arabic" w:hAnsi="Traditional Arabic" w:cs="Traditional Arabic"/>
          <w:b/>
          <w:bCs/>
          <w:sz w:val="32"/>
          <w:szCs w:val="32"/>
        </w:rPr>
        <w:t>"</w:t>
      </w:r>
    </w:p>
    <w:p w14:paraId="3BEEE172"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أثر التحول الرقمي بأبعاده (الميكنة، التكامل الإلكتروني، الخدمات الرقمية، الأمن المعلوماتي) على تطوير الأداء المؤسسي بمصلحة الضرائب المصرية</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استخدمت الدراسة المنهج الوصفي التحليلي، وتكونت العينة من (380) موظفاً من العاملين بمصلحة الضرائب على القيمة المضافة. </w:t>
      </w:r>
    </w:p>
    <w:p w14:paraId="258BE530" w14:textId="226C9DCF"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أثر إيجابي قوي للتحول الرقمي على تطوير الأداء المؤسسي، وأن تبني التحول الرقمي أسهم في رفع كفاءة العمليات وتحسين جودة الخدمة الضريبية. وأوصت الدراسة بتعميم تجربة التحول الرقمي على باقي الجهات الحكومية مع الاستثمار في تدريب الكوادر البشرية</w:t>
      </w:r>
      <w:r w:rsidRPr="00E71F05">
        <w:rPr>
          <w:rFonts w:ascii="Traditional Arabic" w:hAnsi="Traditional Arabic" w:cs="Traditional Arabic"/>
          <w:sz w:val="32"/>
          <w:szCs w:val="32"/>
        </w:rPr>
        <w:t>.</w:t>
      </w:r>
    </w:p>
    <w:p w14:paraId="02E42893" w14:textId="34761F32"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 xml:space="preserve">دراسة </w:t>
      </w:r>
      <w:proofErr w:type="spellStart"/>
      <w:r w:rsidRPr="00E71F05">
        <w:rPr>
          <w:rFonts w:ascii="Traditional Arabic" w:hAnsi="Traditional Arabic" w:cs="Traditional Arabic"/>
          <w:b/>
          <w:bCs/>
          <w:sz w:val="32"/>
          <w:szCs w:val="32"/>
          <w:rtl/>
        </w:rPr>
        <w:t>موافي</w:t>
      </w:r>
      <w:proofErr w:type="spellEnd"/>
      <w:r w:rsidRPr="00E71F05">
        <w:rPr>
          <w:rFonts w:ascii="Traditional Arabic" w:hAnsi="Traditional Arabic" w:cs="Traditional Arabic"/>
          <w:b/>
          <w:bCs/>
          <w:sz w:val="32"/>
          <w:szCs w:val="32"/>
          <w:rtl/>
        </w:rPr>
        <w:t xml:space="preserve"> وبدوي (2024) بعنوان: "تأثير التحول الرقمي على الأداء الوظيفي للشركات</w:t>
      </w:r>
      <w:r w:rsidRPr="00E71F05">
        <w:rPr>
          <w:rFonts w:ascii="Traditional Arabic" w:hAnsi="Traditional Arabic" w:cs="Traditional Arabic"/>
          <w:b/>
          <w:bCs/>
          <w:sz w:val="32"/>
          <w:szCs w:val="32"/>
        </w:rPr>
        <w:t>"</w:t>
      </w:r>
    </w:p>
    <w:p w14:paraId="77D7C1BC"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تأثير التحول الرقمي بأبعاده (التكنولوجيا، العمليات، الأفراد، الثقافة التنظيمية) على الأداء الوظيفي للشركات</w:t>
      </w:r>
      <w:r>
        <w:rPr>
          <w:rFonts w:ascii="Traditional Arabic" w:hAnsi="Traditional Arabic" w:cs="Traditional Arabic" w:hint="cs"/>
          <w:sz w:val="32"/>
          <w:szCs w:val="32"/>
          <w:rtl/>
        </w:rPr>
        <w:t>،</w:t>
      </w:r>
      <w:r w:rsidRPr="00E71F05">
        <w:rPr>
          <w:rFonts w:ascii="Traditional Arabic" w:hAnsi="Traditional Arabic" w:cs="Traditional Arabic"/>
          <w:sz w:val="32"/>
          <w:szCs w:val="32"/>
          <w:rtl/>
        </w:rPr>
        <w:t xml:space="preserve"> استخدمت الدراسة المنهج الوصفي التحليلي، وتكونت العينة من (250) موظفاً من العاملين في عدد من الشركات المصرية. </w:t>
      </w:r>
    </w:p>
    <w:p w14:paraId="05F5437B" w14:textId="237C6FBF"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علاقة إيجابية قوية بين التحول الرقمي والأداء الوظيفي، وأن أبعاد التحول الرقمي تفسر نسبة كبيرة من التباين في مستويات الأداء. وأوصت الدراسة بضرورة تبني الشركات لاستراتيجيات التحول الرقمي وربطها بأنظمة تقييم الأداء</w:t>
      </w:r>
      <w:r w:rsidRPr="00E71F05">
        <w:rPr>
          <w:rFonts w:ascii="Traditional Arabic" w:hAnsi="Traditional Arabic" w:cs="Traditional Arabic"/>
          <w:sz w:val="32"/>
          <w:szCs w:val="32"/>
        </w:rPr>
        <w:t>.</w:t>
      </w:r>
    </w:p>
    <w:p w14:paraId="2D2A8261" w14:textId="5C8D135B"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Knies</w:t>
      </w:r>
      <w:r w:rsidRPr="00E71F05">
        <w:rPr>
          <w:rFonts w:ascii="Traditional Arabic" w:hAnsi="Traditional Arabic" w:cs="Traditional Arabic"/>
          <w:b/>
          <w:bCs/>
          <w:sz w:val="32"/>
          <w:szCs w:val="32"/>
        </w:rPr>
        <w:t xml:space="preserve"> </w:t>
      </w:r>
      <w:r w:rsidRPr="00E71F05">
        <w:rPr>
          <w:rFonts w:ascii="Traditional Arabic" w:hAnsi="Traditional Arabic" w:cs="Traditional Arabic"/>
          <w:b/>
          <w:bCs/>
          <w:sz w:val="32"/>
          <w:szCs w:val="32"/>
        </w:rPr>
        <w:t xml:space="preserve">et al., (2024) </w:t>
      </w:r>
      <w:r w:rsidRPr="00E71F05">
        <w:rPr>
          <w:rFonts w:ascii="Traditional Arabic" w:hAnsi="Traditional Arabic" w:cs="Traditional Arabic"/>
          <w:b/>
          <w:bCs/>
          <w:sz w:val="32"/>
          <w:szCs w:val="32"/>
          <w:rtl/>
        </w:rPr>
        <w:t>بعنوان: "إدارة الموارد البشرية الاستراتيجية وأداء القطاع العام: السياق مهم</w:t>
      </w:r>
      <w:r w:rsidRPr="00E71F05">
        <w:rPr>
          <w:rFonts w:ascii="Traditional Arabic" w:hAnsi="Traditional Arabic" w:cs="Traditional Arabic"/>
          <w:b/>
          <w:bCs/>
          <w:sz w:val="32"/>
          <w:szCs w:val="32"/>
        </w:rPr>
        <w:t>"</w:t>
      </w:r>
    </w:p>
    <w:p w14:paraId="625D6846"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lastRenderedPageBreak/>
        <w:t>هدفت الدراسة إلى التعرف على أثر إدارة الموارد البشرية الاستراتيجية بأبعادها على أداء القطاع العام في ضوء السياق المؤسسي والتحولات التي تشهدها المنظمات الحكومية</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استخدمت الدراسة منهج المراجعة النقدية والتحليل النظري لعدد كبير من الدراسات السابقة. </w:t>
      </w:r>
    </w:p>
    <w:p w14:paraId="52D892A7" w14:textId="4D4EC80D"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أن السياق المؤسسي (طبيعة القطاع: حكومي/خاص) يؤثر بشكل جوهري على فاعلية ممارسات الموارد البشرية وانعكاسها على الأداء، وأن التحولات المؤسسية تتطلب مقاربات مختلفة في إدارة الموارد البشرية. وأوصت الدراسة بضرورة مراعاة خصوصية السياق المؤسسي عند تصميم ممارسات الموارد البشرية في القطاع العام</w:t>
      </w:r>
      <w:r w:rsidRPr="00E71F05">
        <w:rPr>
          <w:rFonts w:ascii="Traditional Arabic" w:hAnsi="Traditional Arabic" w:cs="Traditional Arabic"/>
          <w:sz w:val="32"/>
          <w:szCs w:val="32"/>
        </w:rPr>
        <w:t>.</w:t>
      </w:r>
    </w:p>
    <w:p w14:paraId="597EEFF0" w14:textId="4BBD7075"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 xml:space="preserve">دراسة </w:t>
      </w:r>
      <w:proofErr w:type="spellStart"/>
      <w:r w:rsidRPr="00E71F05">
        <w:rPr>
          <w:rFonts w:ascii="Traditional Arabic" w:hAnsi="Traditional Arabic" w:cs="Traditional Arabic"/>
          <w:b/>
          <w:bCs/>
          <w:sz w:val="32"/>
          <w:szCs w:val="32"/>
          <w:rtl/>
        </w:rPr>
        <w:t>دبنون</w:t>
      </w:r>
      <w:proofErr w:type="spellEnd"/>
      <w:r w:rsidRPr="00E71F05">
        <w:rPr>
          <w:rFonts w:ascii="Traditional Arabic" w:hAnsi="Traditional Arabic" w:cs="Traditional Arabic"/>
          <w:b/>
          <w:bCs/>
          <w:sz w:val="32"/>
          <w:szCs w:val="32"/>
          <w:rtl/>
        </w:rPr>
        <w:t xml:space="preserve"> والجدي (2023) بعنوان: "أثر التحول الرقمي على الأداء الوظيفي لدى المصارف التجارية العاملة بمدينة سرت</w:t>
      </w:r>
      <w:r w:rsidRPr="00E71F05">
        <w:rPr>
          <w:rFonts w:ascii="Traditional Arabic" w:hAnsi="Traditional Arabic" w:cs="Traditional Arabic"/>
          <w:b/>
          <w:bCs/>
          <w:sz w:val="32"/>
          <w:szCs w:val="32"/>
        </w:rPr>
        <w:t>"</w:t>
      </w:r>
    </w:p>
    <w:p w14:paraId="567848C2"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أثر التحول الرقمي بأبعاده (الخدمات المصرفية الإلكترونية، البنية التقنية، تطوير الكوادر) على الأداء الوظيفي في المصارف التجارية بمدينة سرت الليبية</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استخدمت الدراسة المنهج الوصفي التحليلي، وتكونت العينة من (120) موظفاً من العاملين في المصارف. </w:t>
      </w:r>
    </w:p>
    <w:p w14:paraId="75C7B57B" w14:textId="550C5DD3"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أثر إيجابي ذي دلالة إحصائية للتحول الرقمي على الأداء الوظيفي، وأن المصارف التي تتبنى التحول الرقمي تحقق مستويات أداء أعلى. وأوصت الدراسة بضرورة تكثيف الاستثمار في البنية التقنية للمصارف وتطوير مهارات العاملين</w:t>
      </w:r>
      <w:r w:rsidRPr="00E71F05">
        <w:rPr>
          <w:rFonts w:ascii="Traditional Arabic" w:hAnsi="Traditional Arabic" w:cs="Traditional Arabic"/>
          <w:sz w:val="32"/>
          <w:szCs w:val="32"/>
        </w:rPr>
        <w:t>.</w:t>
      </w:r>
    </w:p>
    <w:p w14:paraId="098A3416" w14:textId="6768B268"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w:t>
      </w:r>
      <w:proofErr w:type="spellStart"/>
      <w:r w:rsidRPr="00E71F05">
        <w:rPr>
          <w:rFonts w:ascii="Traditional Arabic" w:hAnsi="Traditional Arabic" w:cs="Traditional Arabic"/>
          <w:b/>
          <w:bCs/>
          <w:sz w:val="32"/>
          <w:szCs w:val="32"/>
        </w:rPr>
        <w:t>Prihandita</w:t>
      </w:r>
      <w:proofErr w:type="spellEnd"/>
      <w:r w:rsidRPr="00E71F05">
        <w:rPr>
          <w:rFonts w:ascii="Traditional Arabic" w:hAnsi="Traditional Arabic" w:cs="Traditional Arabic"/>
          <w:b/>
          <w:bCs/>
          <w:sz w:val="32"/>
          <w:szCs w:val="32"/>
        </w:rPr>
        <w:t xml:space="preserve"> &amp; </w:t>
      </w:r>
      <w:proofErr w:type="spellStart"/>
      <w:r w:rsidRPr="00E71F05">
        <w:rPr>
          <w:rFonts w:ascii="Traditional Arabic" w:hAnsi="Traditional Arabic" w:cs="Traditional Arabic"/>
          <w:b/>
          <w:bCs/>
          <w:sz w:val="32"/>
          <w:szCs w:val="32"/>
        </w:rPr>
        <w:t>Kurniati</w:t>
      </w:r>
      <w:proofErr w:type="spellEnd"/>
      <w:r w:rsidRPr="00E71F05">
        <w:rPr>
          <w:rFonts w:ascii="Traditional Arabic" w:hAnsi="Traditional Arabic" w:cs="Traditional Arabic"/>
          <w:b/>
          <w:bCs/>
          <w:sz w:val="32"/>
          <w:szCs w:val="32"/>
        </w:rPr>
        <w:t xml:space="preserve"> (2023) </w:t>
      </w:r>
      <w:r w:rsidRPr="00E71F05">
        <w:rPr>
          <w:rFonts w:ascii="Traditional Arabic" w:hAnsi="Traditional Arabic" w:cs="Traditional Arabic"/>
          <w:b/>
          <w:bCs/>
          <w:sz w:val="32"/>
          <w:szCs w:val="32"/>
          <w:rtl/>
        </w:rPr>
        <w:t>بعنوان: "التحول التنظيمي: مقارنة التطور في القطاعين العام والخاص</w:t>
      </w:r>
      <w:r w:rsidRPr="00E71F05">
        <w:rPr>
          <w:rFonts w:ascii="Traditional Arabic" w:hAnsi="Traditional Arabic" w:cs="Traditional Arabic"/>
          <w:b/>
          <w:bCs/>
          <w:sz w:val="32"/>
          <w:szCs w:val="32"/>
        </w:rPr>
        <w:t>"</w:t>
      </w:r>
    </w:p>
    <w:p w14:paraId="29DE2EFD"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أوجه التشابه والاختلاف في التحول التنظيمي بأبعاده (الهيكل، الثقافة، الاستراتيجية، التكنولوجيا) بين القطاعين العام والخاص</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استخدمت الدراسة المنهج المقارن التحليلي بمراجعة أدبيات وحالات دراسية متعددة. </w:t>
      </w:r>
    </w:p>
    <w:p w14:paraId="15FCE1F9" w14:textId="7DC92D5C"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 xml:space="preserve">وتوصلت نتائج الدراسة إلى أن القطاع الخاص يتسم بسرعة أكبر في تبني التحولات التنظيمية ومرونة أعلى، في حين يواجه القطاع العام تحديات بيروقراطية وثقافية تبطئ من وتيرة التحول، وأن نجاح التحول يتطلب مقاربات مختلفة </w:t>
      </w:r>
      <w:r w:rsidRPr="00E71F05">
        <w:rPr>
          <w:rFonts w:ascii="Traditional Arabic" w:hAnsi="Traditional Arabic" w:cs="Traditional Arabic"/>
          <w:sz w:val="32"/>
          <w:szCs w:val="32"/>
          <w:rtl/>
        </w:rPr>
        <w:lastRenderedPageBreak/>
        <w:t>وفقاً لطبيعة القطاع. وأوصت الدراسة بضرورة الاستفادة من أفضل ممارسات القطاع الخاص في عمليات تحول القطاع العام</w:t>
      </w:r>
      <w:r w:rsidRPr="00E71F05">
        <w:rPr>
          <w:rFonts w:ascii="Traditional Arabic" w:hAnsi="Traditional Arabic" w:cs="Traditional Arabic"/>
          <w:sz w:val="32"/>
          <w:szCs w:val="32"/>
        </w:rPr>
        <w:t>.</w:t>
      </w:r>
    </w:p>
    <w:p w14:paraId="2175C6DB" w14:textId="2A4117A4"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w:t>
      </w:r>
      <w:proofErr w:type="spellStart"/>
      <w:r w:rsidRPr="00E71F05">
        <w:rPr>
          <w:rFonts w:ascii="Traditional Arabic" w:hAnsi="Traditional Arabic" w:cs="Traditional Arabic"/>
          <w:b/>
          <w:bCs/>
          <w:sz w:val="32"/>
          <w:szCs w:val="32"/>
        </w:rPr>
        <w:t>Alewo</w:t>
      </w:r>
      <w:proofErr w:type="spellEnd"/>
      <w:r w:rsidRPr="00E71F05">
        <w:rPr>
          <w:rFonts w:ascii="Traditional Arabic" w:hAnsi="Traditional Arabic" w:cs="Traditional Arabic"/>
          <w:b/>
          <w:bCs/>
          <w:sz w:val="32"/>
          <w:szCs w:val="32"/>
        </w:rPr>
        <w:t xml:space="preserve"> et al., (2023) </w:t>
      </w:r>
      <w:r w:rsidRPr="00E71F05">
        <w:rPr>
          <w:rFonts w:ascii="Traditional Arabic" w:hAnsi="Traditional Arabic" w:cs="Traditional Arabic"/>
          <w:b/>
          <w:bCs/>
          <w:sz w:val="32"/>
          <w:szCs w:val="32"/>
          <w:rtl/>
        </w:rPr>
        <w:t>بعنوان: "آثار جائحة كوفيد-19 على التحول التنظيمي وأداء الموظفين</w:t>
      </w:r>
      <w:r w:rsidRPr="00E71F05">
        <w:rPr>
          <w:rFonts w:ascii="Traditional Arabic" w:hAnsi="Traditional Arabic" w:cs="Traditional Arabic"/>
          <w:b/>
          <w:bCs/>
          <w:sz w:val="32"/>
          <w:szCs w:val="32"/>
        </w:rPr>
        <w:t>"</w:t>
      </w:r>
    </w:p>
    <w:p w14:paraId="67A95D2F" w14:textId="77777777" w:rsidR="00E71F05" w:rsidRDefault="00E71F05" w:rsidP="00E71F05">
      <w:pPr>
        <w:jc w:val="both"/>
        <w:rPr>
          <w:rFonts w:ascii="Traditional Arabic" w:hAnsi="Traditional Arabic" w:cs="Traditional Arabic"/>
          <w:sz w:val="32"/>
          <w:szCs w:val="32"/>
          <w:rtl/>
          <w:lang w:bidi="ar-EG"/>
        </w:rPr>
      </w:pPr>
      <w:r w:rsidRPr="00E71F05">
        <w:rPr>
          <w:rFonts w:ascii="Traditional Arabic" w:hAnsi="Traditional Arabic" w:cs="Traditional Arabic"/>
          <w:sz w:val="32"/>
          <w:szCs w:val="32"/>
          <w:rtl/>
        </w:rPr>
        <w:t xml:space="preserve">هدفت الدراسة إلى التعرف على آثار جائحة كوفيد-19 على التحول التنظيمي بأبعاده (العمل عن بُعد، </w:t>
      </w:r>
      <w:proofErr w:type="spellStart"/>
      <w:r w:rsidRPr="00E71F05">
        <w:rPr>
          <w:rFonts w:ascii="Traditional Arabic" w:hAnsi="Traditional Arabic" w:cs="Traditional Arabic"/>
          <w:sz w:val="32"/>
          <w:szCs w:val="32"/>
          <w:rtl/>
        </w:rPr>
        <w:t>الرقمنة</w:t>
      </w:r>
      <w:proofErr w:type="spellEnd"/>
      <w:r w:rsidRPr="00E71F05">
        <w:rPr>
          <w:rFonts w:ascii="Traditional Arabic" w:hAnsi="Traditional Arabic" w:cs="Traditional Arabic"/>
          <w:sz w:val="32"/>
          <w:szCs w:val="32"/>
          <w:rtl/>
        </w:rPr>
        <w:t xml:space="preserve">، إعادة هيكلة العمليات) وانعكاسه على أداء الموظفين. استخدمت الدراسة المنهج الوصفي التحليلي، وتكونت العينة من (210) موظفين من منظمات نيجيرية. </w:t>
      </w:r>
    </w:p>
    <w:p w14:paraId="3E5A7848" w14:textId="1E34B8FC"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أن الجائحة سرّعت من وتيرة التحول التنظيمي، وأن المنظمات التي تكيفت بسرعة حققت مستويات أداء أعلى، كما أن التحول التنظيمي أثّر إيجابياً على أداء الموظفين عند توفر الدعم التنظيمي الكافي. وأوصت الدراسة بضرورة بناء قدرات تنظيمية مرنة قادرة على التكيف مع المتغيرات</w:t>
      </w:r>
      <w:r w:rsidRPr="00E71F05">
        <w:rPr>
          <w:rFonts w:ascii="Traditional Arabic" w:hAnsi="Traditional Arabic" w:cs="Traditional Arabic"/>
          <w:sz w:val="32"/>
          <w:szCs w:val="32"/>
        </w:rPr>
        <w:t>.</w:t>
      </w:r>
    </w:p>
    <w:p w14:paraId="2FC528E4" w14:textId="6FF57D01"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Hoang</w:t>
      </w:r>
      <w:r>
        <w:rPr>
          <w:rFonts w:ascii="Traditional Arabic" w:hAnsi="Traditional Arabic" w:cs="Traditional Arabic"/>
          <w:b/>
          <w:bCs/>
          <w:sz w:val="32"/>
          <w:szCs w:val="32"/>
        </w:rPr>
        <w:t xml:space="preserve"> et al.,</w:t>
      </w:r>
      <w:r w:rsidRPr="00E71F05">
        <w:rPr>
          <w:rFonts w:ascii="Traditional Arabic" w:hAnsi="Traditional Arabic" w:cs="Traditional Arabic"/>
          <w:b/>
          <w:bCs/>
          <w:sz w:val="32"/>
          <w:szCs w:val="32"/>
        </w:rPr>
        <w:t xml:space="preserve"> (2022) </w:t>
      </w:r>
      <w:r w:rsidRPr="00E71F05">
        <w:rPr>
          <w:rFonts w:ascii="Traditional Arabic" w:hAnsi="Traditional Arabic" w:cs="Traditional Arabic"/>
          <w:b/>
          <w:bCs/>
          <w:sz w:val="32"/>
          <w:szCs w:val="32"/>
          <w:rtl/>
        </w:rPr>
        <w:t>بعنوان: "دور الإصلاح المؤسسي في تطوير القطاع الخاص: أدلة من بلد انتقالي</w:t>
      </w:r>
      <w:r w:rsidRPr="00E71F05">
        <w:rPr>
          <w:rFonts w:ascii="Traditional Arabic" w:hAnsi="Traditional Arabic" w:cs="Traditional Arabic"/>
          <w:b/>
          <w:bCs/>
          <w:sz w:val="32"/>
          <w:szCs w:val="32"/>
        </w:rPr>
        <w:t>"</w:t>
      </w:r>
    </w:p>
    <w:p w14:paraId="4C6086F7"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دور الإصلاح المؤسسي بأبعاده (الإصلاح القانوني، الإصلاح الإداري، تحسين بيئة الأعمال) في تطوير القطاع الخاص في الاقتصادات الانتقالية</w:t>
      </w:r>
      <w:r>
        <w:rPr>
          <w:rFonts w:ascii="Traditional Arabic" w:hAnsi="Traditional Arabic" w:cs="Traditional Arabic" w:hint="cs"/>
          <w:sz w:val="32"/>
          <w:szCs w:val="32"/>
          <w:rtl/>
        </w:rPr>
        <w:t xml:space="preserve">، </w:t>
      </w:r>
      <w:r w:rsidRPr="00E71F05">
        <w:rPr>
          <w:rFonts w:ascii="Traditional Arabic" w:hAnsi="Traditional Arabic" w:cs="Traditional Arabic"/>
          <w:sz w:val="32"/>
          <w:szCs w:val="32"/>
          <w:rtl/>
        </w:rPr>
        <w:t xml:space="preserve">استخدمت الدراسة المنهج الكمي التحليلي بالاعتماد على بيانات لجملة من الشركات الفيتنامية. </w:t>
      </w:r>
    </w:p>
    <w:p w14:paraId="39BE784A" w14:textId="51B5F40D"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أن الإصلاحات المؤسسية والتحول من نموذج الاقتصاد الموجَّه إلى نموذج اقتصاد السوق أسهمت بشكل جوهري في تنمية القطاع الخاص ورفع كفاءته. وأوصت الدراسة بمواصلة الإصلاحات المؤسسية وتعزيز الشراكة بين القطاعين العام والخاص</w:t>
      </w:r>
      <w:r w:rsidRPr="00E71F05">
        <w:rPr>
          <w:rFonts w:ascii="Traditional Arabic" w:hAnsi="Traditional Arabic" w:cs="Traditional Arabic"/>
          <w:sz w:val="32"/>
          <w:szCs w:val="32"/>
        </w:rPr>
        <w:t>.</w:t>
      </w:r>
    </w:p>
    <w:p w14:paraId="5B1970F8" w14:textId="3B0D127A"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Senyo, </w:t>
      </w:r>
      <w:proofErr w:type="spellStart"/>
      <w:r w:rsidRPr="00E71F05">
        <w:rPr>
          <w:rFonts w:ascii="Traditional Arabic" w:hAnsi="Traditional Arabic" w:cs="Traditional Arabic"/>
          <w:b/>
          <w:bCs/>
          <w:sz w:val="32"/>
          <w:szCs w:val="32"/>
        </w:rPr>
        <w:t>Effah</w:t>
      </w:r>
      <w:proofErr w:type="spellEnd"/>
      <w:r w:rsidRPr="00E71F05">
        <w:rPr>
          <w:rFonts w:ascii="Traditional Arabic" w:hAnsi="Traditional Arabic" w:cs="Traditional Arabic"/>
          <w:b/>
          <w:bCs/>
          <w:sz w:val="32"/>
          <w:szCs w:val="32"/>
        </w:rPr>
        <w:t xml:space="preserve"> &amp; Osabutey (2021) </w:t>
      </w:r>
      <w:r w:rsidRPr="00E71F05">
        <w:rPr>
          <w:rFonts w:ascii="Traditional Arabic" w:hAnsi="Traditional Arabic" w:cs="Traditional Arabic"/>
          <w:b/>
          <w:bCs/>
          <w:sz w:val="32"/>
          <w:szCs w:val="32"/>
          <w:rtl/>
        </w:rPr>
        <w:t>بعنوان: "المنصات الرقمية كاستراتيجية لتحول القطاع العام: حالة الميناء بلا أوراق في غانا</w:t>
      </w:r>
      <w:r w:rsidRPr="00E71F05">
        <w:rPr>
          <w:rFonts w:ascii="Traditional Arabic" w:hAnsi="Traditional Arabic" w:cs="Traditional Arabic"/>
          <w:b/>
          <w:bCs/>
          <w:sz w:val="32"/>
          <w:szCs w:val="32"/>
        </w:rPr>
        <w:t>"</w:t>
      </w:r>
    </w:p>
    <w:p w14:paraId="025AFC58"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lastRenderedPageBreak/>
        <w:t xml:space="preserve">هدفت الدراسة إلى التعرف على دور المنصات الرقمية كاستراتيجية للتحول المؤسسي في القطاع العام من خلال تحليل تجربة "الميناء بلا أوراق" في غانا. استخدمت الدراسة منهج دراسة الحالة النوعية، وتكونت العينة من مجموعة من المسؤولين والموظفين والمستفيدين من الخدمات الجمركية. </w:t>
      </w:r>
    </w:p>
    <w:p w14:paraId="7A0FBBDF" w14:textId="7F8A93F4"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أن المنصات الرقمية أسهمت بشكل جوهري في تحول العمل الحكومي وتقليل الفساد وتسريع الإجراءات ورفع كفاءة الأداء المؤسسي. وأوصت الدراسة بضرورة تبني الحكومات لاستراتيجيات المنصات الرقمية لتحقيق تحول مؤسسي فعّال</w:t>
      </w:r>
      <w:r w:rsidRPr="00E71F05">
        <w:rPr>
          <w:rFonts w:ascii="Traditional Arabic" w:hAnsi="Traditional Arabic" w:cs="Traditional Arabic"/>
          <w:sz w:val="32"/>
          <w:szCs w:val="32"/>
        </w:rPr>
        <w:t>.</w:t>
      </w:r>
    </w:p>
    <w:p w14:paraId="57791EEF" w14:textId="77777777"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المجموعة الثانية: الدراسات التي تناولت الانضباط التنظيمي وعلاقته بالمتغيرات الأخرى</w:t>
      </w:r>
    </w:p>
    <w:p w14:paraId="5CA4ACC3" w14:textId="39304832"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 منصور (2026) بعنوان: "أثر الانضباط الوظيفي على تحسين جودة حياة العمل بوجود الدعم التنظيمي المدرك كمتغير وسيط: دراسة ميدانية سعودية</w:t>
      </w:r>
      <w:r w:rsidRPr="00E71F05">
        <w:rPr>
          <w:rFonts w:ascii="Traditional Arabic" w:hAnsi="Traditional Arabic" w:cs="Traditional Arabic"/>
          <w:b/>
          <w:bCs/>
          <w:sz w:val="32"/>
          <w:szCs w:val="32"/>
        </w:rPr>
        <w:t>"</w:t>
      </w:r>
    </w:p>
    <w:p w14:paraId="4E0F39FC"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أثر الانضباط الوظيفي بأبعاده (الالتزام بالوقت، الالتزام بالأنظمة واللوائح، الانضباط السلوكي، الانضباط في الأداء) على تحسين جودة حياة العمل، مع اختبار الدور الوسيط للدعم التنظيمي المدرك في بيئة العمل السعودية</w:t>
      </w:r>
      <w:r>
        <w:rPr>
          <w:rFonts w:ascii="Traditional Arabic" w:hAnsi="Traditional Arabic" w:cs="Traditional Arabic" w:hint="cs"/>
          <w:sz w:val="32"/>
          <w:szCs w:val="32"/>
          <w:rtl/>
        </w:rPr>
        <w:t>،</w:t>
      </w:r>
      <w:r w:rsidRPr="00E71F05">
        <w:rPr>
          <w:rFonts w:ascii="Traditional Arabic" w:hAnsi="Traditional Arabic" w:cs="Traditional Arabic"/>
          <w:sz w:val="32"/>
          <w:szCs w:val="32"/>
          <w:rtl/>
        </w:rPr>
        <w:t xml:space="preserve"> استخدمت الدراسة المنهج الوصفي التحليلي، وتكونت العينة من (300) موظف من العاملين في عدد من المنظمات السعودية. </w:t>
      </w:r>
    </w:p>
    <w:p w14:paraId="34848AEF" w14:textId="285E8B35"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أثر إيجابي ذي دلالة إحصائية للانضباط الوظيفي على جودة حياة العمل، وأن الدعم التنظيمي المدرك يلعب دوراً وسيطاً جزئياً في هذه العلاقة. وأوصت الدراسة بتعزيز ثقافة الانضباط الوظيفي وتقديم الدعم التنظيمي اللازم للموظفين في ضوء رؤية المملكة 2030</w:t>
      </w:r>
      <w:r w:rsidRPr="00E71F05">
        <w:rPr>
          <w:rFonts w:ascii="Traditional Arabic" w:hAnsi="Traditional Arabic" w:cs="Traditional Arabic"/>
          <w:sz w:val="32"/>
          <w:szCs w:val="32"/>
        </w:rPr>
        <w:t>.</w:t>
      </w:r>
    </w:p>
    <w:p w14:paraId="5BD2C159" w14:textId="5DF7B586"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 xml:space="preserve">دراسة السيد </w:t>
      </w:r>
      <w:proofErr w:type="spellStart"/>
      <w:r w:rsidRPr="00E71F05">
        <w:rPr>
          <w:rFonts w:ascii="Traditional Arabic" w:hAnsi="Traditional Arabic" w:cs="Traditional Arabic"/>
          <w:b/>
          <w:bCs/>
          <w:sz w:val="32"/>
          <w:szCs w:val="32"/>
          <w:rtl/>
        </w:rPr>
        <w:t>والحريزي</w:t>
      </w:r>
      <w:proofErr w:type="spellEnd"/>
      <w:r w:rsidRPr="00E71F05">
        <w:rPr>
          <w:rFonts w:ascii="Traditional Arabic" w:hAnsi="Traditional Arabic" w:cs="Traditional Arabic"/>
          <w:b/>
          <w:bCs/>
          <w:sz w:val="32"/>
          <w:szCs w:val="32"/>
          <w:rtl/>
        </w:rPr>
        <w:t xml:space="preserve"> (2025) بعنوان: "أثر المناخ التنظيمي في الانضباط الذاتي والمؤسسي من وجهة نظر مديري المدارس بسلطنة عمان</w:t>
      </w:r>
      <w:r w:rsidRPr="00E71F05">
        <w:rPr>
          <w:rFonts w:ascii="Traditional Arabic" w:hAnsi="Traditional Arabic" w:cs="Traditional Arabic"/>
          <w:b/>
          <w:bCs/>
          <w:sz w:val="32"/>
          <w:szCs w:val="32"/>
        </w:rPr>
        <w:t>"</w:t>
      </w:r>
    </w:p>
    <w:p w14:paraId="34ACF33E"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 xml:space="preserve">هدفت الدراسة إلى التعرف على أثر المناخ التنظيمي بأبعاده (القيادة، الاتصال، الحوافز، العلاقات الإنسانية) على الانضباط الذاتي والمؤسسي من وجهة نظر مديري المدارس في سلطنة </w:t>
      </w:r>
      <w:proofErr w:type="spellStart"/>
      <w:r w:rsidRPr="00E71F05">
        <w:rPr>
          <w:rFonts w:ascii="Traditional Arabic" w:hAnsi="Traditional Arabic" w:cs="Traditional Arabic"/>
          <w:sz w:val="32"/>
          <w:szCs w:val="32"/>
          <w:rtl/>
        </w:rPr>
        <w:t>عمان</w:t>
      </w:r>
      <w:r>
        <w:rPr>
          <w:rFonts w:ascii="Traditional Arabic" w:hAnsi="Traditional Arabic" w:cs="Traditional Arabic" w:hint="cs"/>
          <w:sz w:val="32"/>
          <w:szCs w:val="32"/>
          <w:rtl/>
        </w:rPr>
        <w:t>،و</w:t>
      </w:r>
      <w:r w:rsidRPr="00E71F05">
        <w:rPr>
          <w:rFonts w:ascii="Traditional Arabic" w:hAnsi="Traditional Arabic" w:cs="Traditional Arabic"/>
          <w:sz w:val="32"/>
          <w:szCs w:val="32"/>
          <w:rtl/>
        </w:rPr>
        <w:t>استخدمت</w:t>
      </w:r>
      <w:proofErr w:type="spellEnd"/>
      <w:r w:rsidRPr="00E71F05">
        <w:rPr>
          <w:rFonts w:ascii="Traditional Arabic" w:hAnsi="Traditional Arabic" w:cs="Traditional Arabic"/>
          <w:sz w:val="32"/>
          <w:szCs w:val="32"/>
          <w:rtl/>
        </w:rPr>
        <w:t xml:space="preserve"> الدراسة المنهج الوصفي التحليلي، وتكونت العينة من (250) مديراً ومديرة. </w:t>
      </w:r>
    </w:p>
    <w:p w14:paraId="3F505AF5" w14:textId="47918520"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lastRenderedPageBreak/>
        <w:t>وتوصلت نتائج الدراسة إلى وجود أثر إيجابي ذي دلالة إحصائية للمناخ التنظيمي على مستويي الانضباط الذاتي والمؤسسي، وأن بُعد القيادة كان الأكثر تأثيراً. وأوصت الدراسة بضرورة تحسين المناخ التنظيمي المدرسي لتعزيز الانضباط في المؤسسات التعليمية</w:t>
      </w:r>
      <w:r w:rsidRPr="00E71F05">
        <w:rPr>
          <w:rFonts w:ascii="Traditional Arabic" w:hAnsi="Traditional Arabic" w:cs="Traditional Arabic"/>
          <w:sz w:val="32"/>
          <w:szCs w:val="32"/>
        </w:rPr>
        <w:t>.</w:t>
      </w:r>
    </w:p>
    <w:p w14:paraId="08BE4ADD" w14:textId="6A6AFFD0"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Malik, Akhtar &amp; Aiwan (2024) </w:t>
      </w:r>
      <w:r w:rsidRPr="00E71F05">
        <w:rPr>
          <w:rFonts w:ascii="Traditional Arabic" w:hAnsi="Traditional Arabic" w:cs="Traditional Arabic"/>
          <w:b/>
          <w:bCs/>
          <w:sz w:val="32"/>
          <w:szCs w:val="32"/>
          <w:rtl/>
        </w:rPr>
        <w:t>بعنوان: "أثر انضباط العمل على الأداء التنظيمي: الدور المعدّل للثقافة التنظيمية في باكستان</w:t>
      </w:r>
      <w:r w:rsidRPr="00E71F05">
        <w:rPr>
          <w:rFonts w:ascii="Traditional Arabic" w:hAnsi="Traditional Arabic" w:cs="Traditional Arabic"/>
          <w:b/>
          <w:bCs/>
          <w:sz w:val="32"/>
          <w:szCs w:val="32"/>
        </w:rPr>
        <w:t>"</w:t>
      </w:r>
    </w:p>
    <w:p w14:paraId="3542C7CC"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 xml:space="preserve">هدفت الدراسة إلى التعرف على أثر انضباط العمل بأبعاده (الانضباط الوقائي، الانضباط التصحيحي، الانضباط التقدمي) على الأداء التنظيمي، مع اختبار الدور المعدّل للثقافة </w:t>
      </w:r>
      <w:proofErr w:type="spellStart"/>
      <w:r w:rsidRPr="00E71F05">
        <w:rPr>
          <w:rFonts w:ascii="Traditional Arabic" w:hAnsi="Traditional Arabic" w:cs="Traditional Arabic"/>
          <w:sz w:val="32"/>
          <w:szCs w:val="32"/>
          <w:rtl/>
        </w:rPr>
        <w:t>التنظيمية</w:t>
      </w:r>
      <w:r>
        <w:rPr>
          <w:rFonts w:ascii="Traditional Arabic" w:hAnsi="Traditional Arabic" w:cs="Traditional Arabic" w:hint="cs"/>
          <w:sz w:val="32"/>
          <w:szCs w:val="32"/>
          <w:rtl/>
        </w:rPr>
        <w:t>،و</w:t>
      </w:r>
      <w:r w:rsidRPr="00E71F05">
        <w:rPr>
          <w:rFonts w:ascii="Traditional Arabic" w:hAnsi="Traditional Arabic" w:cs="Traditional Arabic"/>
          <w:sz w:val="32"/>
          <w:szCs w:val="32"/>
          <w:rtl/>
        </w:rPr>
        <w:t>استخدمت</w:t>
      </w:r>
      <w:proofErr w:type="spellEnd"/>
      <w:r w:rsidRPr="00E71F05">
        <w:rPr>
          <w:rFonts w:ascii="Traditional Arabic" w:hAnsi="Traditional Arabic" w:cs="Traditional Arabic"/>
          <w:sz w:val="32"/>
          <w:szCs w:val="32"/>
          <w:rtl/>
        </w:rPr>
        <w:t xml:space="preserve"> الدراسة المنهج الوصفي التحليلي، وتكونت العينة من (270) موظفاً من العاملين في منظمات باكستانية. </w:t>
      </w:r>
    </w:p>
    <w:p w14:paraId="074ABC4E" w14:textId="141CF07E"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أثر إيجابي ذي دلالة إحصائية لانضباط العمل على الأداء التنظيمي، وأن الثقافة التنظيمية تعمل كمتغير معدّل يقوّي هذه العلاقة. وأوصت الدراسة بضرورة بناء ثقافة تنظيمية داعمة لممارسات الانضباط الوظيفي</w:t>
      </w:r>
      <w:r w:rsidRPr="00E71F05">
        <w:rPr>
          <w:rFonts w:ascii="Traditional Arabic" w:hAnsi="Traditional Arabic" w:cs="Traditional Arabic"/>
          <w:sz w:val="32"/>
          <w:szCs w:val="32"/>
        </w:rPr>
        <w:t>.</w:t>
      </w:r>
    </w:p>
    <w:p w14:paraId="5926C2C4" w14:textId="0712172F"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 عارف (2024) بعنوان: "فحص دور الوساطة للتهكم التنظيمي في العلاقة بين القيادة الأخلاقية والانضباط الوظيفي: دراسة ميدانية بالتطبيق على مستشفيات منظومة التأمين الصحي الشامل ببورسعيد</w:t>
      </w:r>
      <w:r w:rsidRPr="00E71F05">
        <w:rPr>
          <w:rFonts w:ascii="Traditional Arabic" w:hAnsi="Traditional Arabic" w:cs="Traditional Arabic"/>
          <w:b/>
          <w:bCs/>
          <w:sz w:val="32"/>
          <w:szCs w:val="32"/>
        </w:rPr>
        <w:t>"</w:t>
      </w:r>
    </w:p>
    <w:p w14:paraId="531A55F3" w14:textId="346038AC"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أثر القيادة الأخلاقية بأبعادها على الانضباط الوظيفي، مع اختبار الدور الوسيط للتهكم التنظيمي في مستشفيات التأمين الصحي الشامل ببورسعيد</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استخدمت الدراسة المنهج الوصفي التحليلي، وتكونت العينة من (380) موظفاً من العاملين في تلك المستشفيات. </w:t>
      </w:r>
    </w:p>
    <w:p w14:paraId="3F0ACF84" w14:textId="44462C32"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أثر إيجابي مباشر للقيادة الأخلاقية على الانضباط الوظيفي، وأن التهكم التنظيمي يؤدي دوراً وسيطاً جزئياً يضعف هذه العلاقة. وأوصت الدراسة بتعزيز ممارسات القيادة الأخلاقية للحد من التهكم التنظيمي وتعزيز الانضباط الوظيفي</w:t>
      </w:r>
      <w:r w:rsidRPr="00E71F05">
        <w:rPr>
          <w:rFonts w:ascii="Traditional Arabic" w:hAnsi="Traditional Arabic" w:cs="Traditional Arabic"/>
          <w:sz w:val="32"/>
          <w:szCs w:val="32"/>
        </w:rPr>
        <w:t>.</w:t>
      </w:r>
    </w:p>
    <w:p w14:paraId="1CC7CD87" w14:textId="2E417130"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 عياش (2024) بعنوان: "درجة تطبيق الانضباط الوظيفي وعلاقته بالعمل والإنجاز (الأداء الوظيفي) في المدارس العربية في لواء الشمال من وجهة نظر المعلمين</w:t>
      </w:r>
      <w:r w:rsidRPr="00E71F05">
        <w:rPr>
          <w:rFonts w:ascii="Traditional Arabic" w:hAnsi="Traditional Arabic" w:cs="Traditional Arabic"/>
          <w:b/>
          <w:bCs/>
          <w:sz w:val="32"/>
          <w:szCs w:val="32"/>
        </w:rPr>
        <w:t>"</w:t>
      </w:r>
    </w:p>
    <w:p w14:paraId="3DA892BC"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lastRenderedPageBreak/>
        <w:t>هدفت الدراسة إلى التعرف على درجة تطبيق الانضباط الوظيفي بأبعاده (الانضباط في الحضور والانصراف، الانضباط في أداء المهام، الالتزام بالأخلاقيات المهنية) وعلاقته بالأداء الوظيفي في المدارس العربية بلواء الشمال</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 استخدمت الدراسة المنهج الوصفي الارتباطي، وتكونت العينة من (320) معلماً ومعلمة. </w:t>
      </w:r>
    </w:p>
    <w:p w14:paraId="38246DF7" w14:textId="302CB1AA"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أن درجة تطبيق الانضباط الوظيفي جاءت بمستوى مرتفع، ووجود علاقة إيجابية قوية ذات دلالة إحصائية بين الانضباط الوظيفي والأداء الوظيفي. وأوصت الدراسة بضرورة تعزيز ثقافة الانضباط الوظيفي في المؤسسات التعليمية</w:t>
      </w:r>
      <w:r w:rsidRPr="00E71F05">
        <w:rPr>
          <w:rFonts w:ascii="Traditional Arabic" w:hAnsi="Traditional Arabic" w:cs="Traditional Arabic"/>
          <w:sz w:val="32"/>
          <w:szCs w:val="32"/>
        </w:rPr>
        <w:t>.</w:t>
      </w:r>
    </w:p>
    <w:p w14:paraId="689B5FDD" w14:textId="1A1EA4B6"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Akpan &amp; </w:t>
      </w:r>
      <w:proofErr w:type="spellStart"/>
      <w:r w:rsidRPr="00E71F05">
        <w:rPr>
          <w:rFonts w:ascii="Traditional Arabic" w:hAnsi="Traditional Arabic" w:cs="Traditional Arabic"/>
          <w:b/>
          <w:bCs/>
          <w:sz w:val="32"/>
          <w:szCs w:val="32"/>
        </w:rPr>
        <w:t>Awu</w:t>
      </w:r>
      <w:proofErr w:type="spellEnd"/>
      <w:r w:rsidRPr="00E71F05">
        <w:rPr>
          <w:rFonts w:ascii="Traditional Arabic" w:hAnsi="Traditional Arabic" w:cs="Traditional Arabic"/>
          <w:b/>
          <w:bCs/>
          <w:sz w:val="32"/>
          <w:szCs w:val="32"/>
        </w:rPr>
        <w:t xml:space="preserve"> (2022) </w:t>
      </w:r>
      <w:r w:rsidRPr="00E71F05">
        <w:rPr>
          <w:rFonts w:ascii="Traditional Arabic" w:hAnsi="Traditional Arabic" w:cs="Traditional Arabic"/>
          <w:b/>
          <w:bCs/>
          <w:sz w:val="32"/>
          <w:szCs w:val="32"/>
          <w:rtl/>
        </w:rPr>
        <w:t>بعنوان: "أثر انضباط الموظفين على بقاء المنظمة: منظور إدارة الموارد البشرية</w:t>
      </w:r>
      <w:r w:rsidRPr="00E71F05">
        <w:rPr>
          <w:rFonts w:ascii="Traditional Arabic" w:hAnsi="Traditional Arabic" w:cs="Traditional Arabic"/>
          <w:b/>
          <w:bCs/>
          <w:sz w:val="32"/>
          <w:szCs w:val="32"/>
        </w:rPr>
        <w:t>"</w:t>
      </w:r>
    </w:p>
    <w:p w14:paraId="7DE751FE"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أثر انضباط الموظفين بأبعاده (الانضباط الإيجابي، الانضباط التقدمي، الانضباط الذاتي) على بقاء المنظمة واستدامتها من منظور إدارة الموارد البشرية</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استخدمت الدراسة المنهج الوصفي التحليلي، وتكونت العينة من (180) موظفاً من العاملين في عدد من المنظمات النيجيرية.</w:t>
      </w:r>
    </w:p>
    <w:p w14:paraId="2BB997E6" w14:textId="73A0E112"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 xml:space="preserve"> وتوصلت نتائج الدراسة إلى أن الانضباط الوظيفي يُعدّ من الركائز الأساسية لبقاء المنظمات واستمراريتها، ويرتبط ارتباطاً قوياً بكفاءة الأداء والإنتاجية. وأوصت الدراسة بضرورة تبني سياسات واضحة وعادلة للانضباط الوظيفي</w:t>
      </w:r>
      <w:r w:rsidRPr="00E71F05">
        <w:rPr>
          <w:rFonts w:ascii="Traditional Arabic" w:hAnsi="Traditional Arabic" w:cs="Traditional Arabic"/>
          <w:sz w:val="32"/>
          <w:szCs w:val="32"/>
        </w:rPr>
        <w:t>.</w:t>
      </w:r>
    </w:p>
    <w:p w14:paraId="06D5F117" w14:textId="284FD803"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Utami (2021) </w:t>
      </w:r>
      <w:r w:rsidRPr="00E71F05">
        <w:rPr>
          <w:rFonts w:ascii="Traditional Arabic" w:hAnsi="Traditional Arabic" w:cs="Traditional Arabic"/>
          <w:b/>
          <w:bCs/>
          <w:sz w:val="32"/>
          <w:szCs w:val="32"/>
          <w:rtl/>
        </w:rPr>
        <w:t>بعنوان: "فحص آثار انضباط المنظمة المتعلمة على استعداد الموظفين والالتزام التنظيمي</w:t>
      </w:r>
      <w:r w:rsidRPr="00E71F05">
        <w:rPr>
          <w:rFonts w:ascii="Traditional Arabic" w:hAnsi="Traditional Arabic" w:cs="Traditional Arabic"/>
          <w:b/>
          <w:bCs/>
          <w:sz w:val="32"/>
          <w:szCs w:val="32"/>
        </w:rPr>
        <w:t>"</w:t>
      </w:r>
    </w:p>
    <w:p w14:paraId="74742F84"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آثار انضباط المنظمة المتعلمة بأبعاده (التميز الشخصي، النماذج الذهنية، الرؤية المشتركة، تعلم الفريق، التفكير النظمي) على استعداد الموظفين للتغيير والالتزام التنظيمي</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استخدمت الدراسة المنهج الوصفي التحليلي، وتكونت العينة من (150) موظفاً من العاملين في منظمات إندونيسية.</w:t>
      </w:r>
    </w:p>
    <w:p w14:paraId="588EC184" w14:textId="30C44412"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 xml:space="preserve"> وتوصلت نتائج الدراسة إلى وجود أثر إيجابي ذي دلالة إحصائية لانضباط المنظمة المتعلمة على كل من استعداد الموظفين للتغيير والالتزام التنظيمي. وأوصت الدراسة بضرورة تبني ممارسات المنظمة المتعلمة لتعزيز قدرة الموظفين على التكيف مع التحولات المؤسسية</w:t>
      </w:r>
      <w:r w:rsidRPr="00E71F05">
        <w:rPr>
          <w:rFonts w:ascii="Traditional Arabic" w:hAnsi="Traditional Arabic" w:cs="Traditional Arabic"/>
          <w:sz w:val="32"/>
          <w:szCs w:val="32"/>
        </w:rPr>
        <w:t>.</w:t>
      </w:r>
    </w:p>
    <w:p w14:paraId="3D7385CB" w14:textId="77777777"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المجموعة الثالثة: الدراسات التي تناولت الأداء الوظيفي وعلاقته بالمتغيرات الأخرى</w:t>
      </w:r>
    </w:p>
    <w:p w14:paraId="13E097C9" w14:textId="14736FA3"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lastRenderedPageBreak/>
        <w:t xml:space="preserve">دراسة </w:t>
      </w:r>
      <w:proofErr w:type="spellStart"/>
      <w:r w:rsidRPr="00E71F05">
        <w:rPr>
          <w:rFonts w:ascii="Traditional Arabic" w:hAnsi="Traditional Arabic" w:cs="Traditional Arabic"/>
          <w:b/>
          <w:bCs/>
          <w:sz w:val="32"/>
          <w:szCs w:val="32"/>
          <w:rtl/>
        </w:rPr>
        <w:t>عبدالمحمود</w:t>
      </w:r>
      <w:proofErr w:type="spellEnd"/>
      <w:r w:rsidRPr="00E71F05">
        <w:rPr>
          <w:rFonts w:ascii="Traditional Arabic" w:hAnsi="Traditional Arabic" w:cs="Traditional Arabic"/>
          <w:b/>
          <w:bCs/>
          <w:sz w:val="32"/>
          <w:szCs w:val="32"/>
          <w:rtl/>
        </w:rPr>
        <w:t xml:space="preserve"> وآدم (2025) بعنوان: "أثر المناخ التنظيمي على الأداء الوظيفي للعاملين</w:t>
      </w:r>
      <w:r w:rsidRPr="00E71F05">
        <w:rPr>
          <w:rFonts w:ascii="Traditional Arabic" w:hAnsi="Traditional Arabic" w:cs="Traditional Arabic"/>
          <w:b/>
          <w:bCs/>
          <w:sz w:val="32"/>
          <w:szCs w:val="32"/>
        </w:rPr>
        <w:t>"</w:t>
      </w:r>
    </w:p>
    <w:p w14:paraId="4D8C408A"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أثر المناخ التنظيمي بأبعاده (الهيكل التنظيمي، نمط القيادة، الحوافز، العلاقات الاجتماعية، ظروف العمل المادية) على الأداء الوظيفي للعاملين</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استخدمت الدراسة المنهج الوصفي التحليلي، وتكونت العينة من (200) موظف من العاملين في عدد من المنظمات. </w:t>
      </w:r>
    </w:p>
    <w:p w14:paraId="2A2BC819" w14:textId="219ADFE6"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أثر إيجابي ذي دلالة إحصائية للمناخ التنظيمي على الأداء الوظيفي، وأن نمط القيادة كان البعد الأكثر تأثيراً. وأوصت الدراسة بضرورة تحسين المناخ التنظيمي وتطوير أساليب القيادة لرفع مستوى الأداء</w:t>
      </w:r>
      <w:r w:rsidRPr="00E71F05">
        <w:rPr>
          <w:rFonts w:ascii="Traditional Arabic" w:hAnsi="Traditional Arabic" w:cs="Traditional Arabic"/>
          <w:sz w:val="32"/>
          <w:szCs w:val="32"/>
        </w:rPr>
        <w:t>.</w:t>
      </w:r>
    </w:p>
    <w:p w14:paraId="6CA824E5" w14:textId="0C8BFF0A"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 الحميدي وشعيبي (2024) بعنوان: "أثر الحوكمة على الأداء الوظيفي: دراسة ميدانية على موظفي الرئاسة العامة لشؤون المسجد الحرام والمسجد النبوي بمكة المكرمة</w:t>
      </w:r>
      <w:r w:rsidRPr="00E71F05">
        <w:rPr>
          <w:rFonts w:ascii="Traditional Arabic" w:hAnsi="Traditional Arabic" w:cs="Traditional Arabic"/>
          <w:b/>
          <w:bCs/>
          <w:sz w:val="32"/>
          <w:szCs w:val="32"/>
        </w:rPr>
        <w:t>"</w:t>
      </w:r>
    </w:p>
    <w:p w14:paraId="52BF6ADD"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 xml:space="preserve">هدفت الدراسة إلى التعرف على أثر الحوكمة بأبعادها (الشفافية، المساءلة، المشاركة، العدالة، الاستجابة) على الأداء الوظيفي لموظفي الرئاسة العامة لشؤون المسجد الحرام والمسجد النبوي بمكة </w:t>
      </w:r>
      <w:proofErr w:type="spellStart"/>
      <w:r w:rsidRPr="00E71F05">
        <w:rPr>
          <w:rFonts w:ascii="Traditional Arabic" w:hAnsi="Traditional Arabic" w:cs="Traditional Arabic"/>
          <w:sz w:val="32"/>
          <w:szCs w:val="32"/>
          <w:rtl/>
        </w:rPr>
        <w:t>المكرمة</w:t>
      </w:r>
      <w:r>
        <w:rPr>
          <w:rFonts w:ascii="Traditional Arabic" w:hAnsi="Traditional Arabic" w:cs="Traditional Arabic" w:hint="cs"/>
          <w:sz w:val="32"/>
          <w:szCs w:val="32"/>
          <w:rtl/>
        </w:rPr>
        <w:t>،و</w:t>
      </w:r>
      <w:r w:rsidRPr="00E71F05">
        <w:rPr>
          <w:rFonts w:ascii="Traditional Arabic" w:hAnsi="Traditional Arabic" w:cs="Traditional Arabic"/>
          <w:sz w:val="32"/>
          <w:szCs w:val="32"/>
          <w:rtl/>
        </w:rPr>
        <w:t>استخدمت</w:t>
      </w:r>
      <w:proofErr w:type="spellEnd"/>
      <w:r w:rsidRPr="00E71F05">
        <w:rPr>
          <w:rFonts w:ascii="Traditional Arabic" w:hAnsi="Traditional Arabic" w:cs="Traditional Arabic"/>
          <w:sz w:val="32"/>
          <w:szCs w:val="32"/>
          <w:rtl/>
        </w:rPr>
        <w:t xml:space="preserve"> الدراسة المنهج الوصفي التحليلي، وتكونت العينة من (350) موظفاً.</w:t>
      </w:r>
    </w:p>
    <w:p w14:paraId="099C5FC7" w14:textId="781EDADE"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 xml:space="preserve"> وتوصلت نتائج الدراسة إلى وجود أثر إيجابي ذي دلالة إحصائية للحوكمة بجميع أبعادها على الأداء الوظيفي، وأن الشفافية والمساءلة كانتا الأكثر تأثيراً. وأوصت الدراسة بتعزيز ممارسات الحوكمة في المؤسسات الحكومية لرفع كفاءة الأداء</w:t>
      </w:r>
      <w:r w:rsidRPr="00E71F05">
        <w:rPr>
          <w:rFonts w:ascii="Traditional Arabic" w:hAnsi="Traditional Arabic" w:cs="Traditional Arabic"/>
          <w:sz w:val="32"/>
          <w:szCs w:val="32"/>
        </w:rPr>
        <w:t>.</w:t>
      </w:r>
    </w:p>
    <w:p w14:paraId="4F130F10" w14:textId="6605EE18"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 xml:space="preserve">دراسة الراشدي </w:t>
      </w:r>
      <w:proofErr w:type="spellStart"/>
      <w:r w:rsidRPr="00E71F05">
        <w:rPr>
          <w:rFonts w:ascii="Traditional Arabic" w:hAnsi="Traditional Arabic" w:cs="Traditional Arabic"/>
          <w:b/>
          <w:bCs/>
          <w:sz w:val="32"/>
          <w:szCs w:val="32"/>
          <w:rtl/>
        </w:rPr>
        <w:t>وقشقري</w:t>
      </w:r>
      <w:proofErr w:type="spellEnd"/>
      <w:r w:rsidRPr="00E71F05">
        <w:rPr>
          <w:rFonts w:ascii="Traditional Arabic" w:hAnsi="Traditional Arabic" w:cs="Traditional Arabic"/>
          <w:b/>
          <w:bCs/>
          <w:sz w:val="32"/>
          <w:szCs w:val="32"/>
          <w:rtl/>
        </w:rPr>
        <w:t xml:space="preserve"> (2024) بعنوان: "الرضا الوظيفي ودوره في رفع الأداء الوظيفي: دراسة تطبيقية للعاملين الميدانيين بالدفاع المدني بمحافظة جدة</w:t>
      </w:r>
      <w:r w:rsidRPr="00E71F05">
        <w:rPr>
          <w:rFonts w:ascii="Traditional Arabic" w:hAnsi="Traditional Arabic" w:cs="Traditional Arabic"/>
          <w:b/>
          <w:bCs/>
          <w:sz w:val="32"/>
          <w:szCs w:val="32"/>
        </w:rPr>
        <w:t>"</w:t>
      </w:r>
    </w:p>
    <w:p w14:paraId="084BDF48" w14:textId="54FF6D03"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دور الرضا الوظيفي بأبعاده (الراتب، طبيعة العمل، العلاقات مع الزملاء، نمط الإشراف، فرص الترقي) في رفع الأداء الوظيفي للعاملين الميدانيين بالدفاع المدني بمحافظة جدة</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استخدمت الدراسة المنهج الوصفي التحليلي، وتكونت العينة من (280) موظفاً من العاملين الميدانيين. </w:t>
      </w:r>
    </w:p>
    <w:p w14:paraId="2935B460" w14:textId="11DDE2A0"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علاقة إيجابية قوية بين الرضا الوظيفي والأداء الوظيفي، وأن أبعاد الرضا الوظيفي تفسر نسبة مرتفعة من التباين في الأداء. وأوصت الدراسة بضرورة الاهتمام بعوامل الرضا الوظيفي لرفع كفاءة الأداء</w:t>
      </w:r>
      <w:r w:rsidRPr="00E71F05">
        <w:rPr>
          <w:rFonts w:ascii="Traditional Arabic" w:hAnsi="Traditional Arabic" w:cs="Traditional Arabic"/>
          <w:sz w:val="32"/>
          <w:szCs w:val="32"/>
        </w:rPr>
        <w:t>.</w:t>
      </w:r>
    </w:p>
    <w:p w14:paraId="0C559F5E" w14:textId="64F63F38"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lastRenderedPageBreak/>
        <w:t xml:space="preserve">دراسة البلوشي </w:t>
      </w:r>
      <w:proofErr w:type="spellStart"/>
      <w:r w:rsidRPr="00E71F05">
        <w:rPr>
          <w:rFonts w:ascii="Traditional Arabic" w:hAnsi="Traditional Arabic" w:cs="Traditional Arabic"/>
          <w:b/>
          <w:bCs/>
          <w:sz w:val="32"/>
          <w:szCs w:val="32"/>
          <w:rtl/>
        </w:rPr>
        <w:t>وطشطوش</w:t>
      </w:r>
      <w:proofErr w:type="spellEnd"/>
      <w:r w:rsidRPr="00E71F05">
        <w:rPr>
          <w:rFonts w:ascii="Traditional Arabic" w:hAnsi="Traditional Arabic" w:cs="Traditional Arabic"/>
          <w:b/>
          <w:bCs/>
          <w:sz w:val="32"/>
          <w:szCs w:val="32"/>
          <w:rtl/>
        </w:rPr>
        <w:t xml:space="preserve"> (2023) بعنوان: "أثر التحفيز على الأداء الوظيفي: دراسة حالة شركة </w:t>
      </w:r>
      <w:proofErr w:type="spellStart"/>
      <w:r w:rsidRPr="00E71F05">
        <w:rPr>
          <w:rFonts w:ascii="Traditional Arabic" w:hAnsi="Traditional Arabic" w:cs="Traditional Arabic"/>
          <w:b/>
          <w:bCs/>
          <w:sz w:val="32"/>
          <w:szCs w:val="32"/>
          <w:rtl/>
        </w:rPr>
        <w:t>تاول</w:t>
      </w:r>
      <w:proofErr w:type="spellEnd"/>
      <w:r w:rsidRPr="00E71F05">
        <w:rPr>
          <w:rFonts w:ascii="Traditional Arabic" w:hAnsi="Traditional Arabic" w:cs="Traditional Arabic"/>
          <w:b/>
          <w:bCs/>
          <w:sz w:val="32"/>
          <w:szCs w:val="32"/>
          <w:rtl/>
        </w:rPr>
        <w:t xml:space="preserve"> لمشاريع البنية التحتية</w:t>
      </w:r>
      <w:r w:rsidRPr="00E71F05">
        <w:rPr>
          <w:rFonts w:ascii="Traditional Arabic" w:hAnsi="Traditional Arabic" w:cs="Traditional Arabic"/>
          <w:b/>
          <w:bCs/>
          <w:sz w:val="32"/>
          <w:szCs w:val="32"/>
        </w:rPr>
        <w:t>"</w:t>
      </w:r>
    </w:p>
    <w:p w14:paraId="77E11B36"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 xml:space="preserve">هدفت الدراسة إلى التعرف على أثر التحفيز بأبعاده (الحوافز المادية، الحوافز المعنوية، حوافز التطوير المهني) على الأداء الوظيفي في شركة </w:t>
      </w:r>
      <w:proofErr w:type="spellStart"/>
      <w:r w:rsidRPr="00E71F05">
        <w:rPr>
          <w:rFonts w:ascii="Traditional Arabic" w:hAnsi="Traditional Arabic" w:cs="Traditional Arabic"/>
          <w:sz w:val="32"/>
          <w:szCs w:val="32"/>
          <w:rtl/>
        </w:rPr>
        <w:t>تاول</w:t>
      </w:r>
      <w:proofErr w:type="spellEnd"/>
      <w:r w:rsidRPr="00E71F05">
        <w:rPr>
          <w:rFonts w:ascii="Traditional Arabic" w:hAnsi="Traditional Arabic" w:cs="Traditional Arabic"/>
          <w:sz w:val="32"/>
          <w:szCs w:val="32"/>
          <w:rtl/>
        </w:rPr>
        <w:t xml:space="preserve"> لمشاريع البنية التحتية بسلطنة عمان</w:t>
      </w:r>
      <w:r>
        <w:rPr>
          <w:rFonts w:ascii="Traditional Arabic" w:hAnsi="Traditional Arabic" w:cs="Traditional Arabic" w:hint="cs"/>
          <w:sz w:val="32"/>
          <w:szCs w:val="32"/>
          <w:rtl/>
        </w:rPr>
        <w:t>،</w:t>
      </w:r>
      <w:r w:rsidRPr="00E71F05">
        <w:rPr>
          <w:rFonts w:ascii="Traditional Arabic" w:hAnsi="Traditional Arabic" w:cs="Traditional Arabic"/>
          <w:sz w:val="32"/>
          <w:szCs w:val="32"/>
          <w:rtl/>
        </w:rPr>
        <w:t xml:space="preserve"> استخدمت الدراسة المنهج الوصفي التحليلي، وتكونت العينة من (150) موظفاً من العاملين بالشركة. </w:t>
      </w:r>
    </w:p>
    <w:p w14:paraId="4BCFA07B" w14:textId="70A15259"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أثر إيجابي ذي دلالة إحصائية للتحفيز على الأداء الوظيفي، وأن الحوافز المادية كانت الأكثر تأثيراً. وأوصت الدراسة بضرورة تطوير أنظمة التحفيز وتنويعها لتشمل الجوانب المعنوية والمادية</w:t>
      </w:r>
      <w:r w:rsidRPr="00E71F05">
        <w:rPr>
          <w:rFonts w:ascii="Traditional Arabic" w:hAnsi="Traditional Arabic" w:cs="Traditional Arabic"/>
          <w:sz w:val="32"/>
          <w:szCs w:val="32"/>
        </w:rPr>
        <w:t>.</w:t>
      </w:r>
    </w:p>
    <w:p w14:paraId="774C6586" w14:textId="6D96EC35"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 xml:space="preserve">دراسة </w:t>
      </w:r>
      <w:proofErr w:type="spellStart"/>
      <w:r w:rsidRPr="00E71F05">
        <w:rPr>
          <w:rFonts w:ascii="Traditional Arabic" w:hAnsi="Traditional Arabic" w:cs="Traditional Arabic"/>
          <w:b/>
          <w:bCs/>
          <w:sz w:val="32"/>
          <w:szCs w:val="32"/>
          <w:rtl/>
        </w:rPr>
        <w:t>شيرواني</w:t>
      </w:r>
      <w:proofErr w:type="spellEnd"/>
      <w:r w:rsidRPr="00E71F05">
        <w:rPr>
          <w:rFonts w:ascii="Traditional Arabic" w:hAnsi="Traditional Arabic" w:cs="Traditional Arabic"/>
          <w:b/>
          <w:bCs/>
          <w:sz w:val="32"/>
          <w:szCs w:val="32"/>
          <w:rtl/>
        </w:rPr>
        <w:t xml:space="preserve"> (2023) بعنوان: "دور الرضا الوظيفي في الأداء الوظيفي: دراسة تحليلية لآراء عينة من العاملين في وزارة الإعمار والإسكان</w:t>
      </w:r>
      <w:r w:rsidRPr="00E71F05">
        <w:rPr>
          <w:rFonts w:ascii="Traditional Arabic" w:hAnsi="Traditional Arabic" w:cs="Traditional Arabic"/>
          <w:b/>
          <w:bCs/>
          <w:sz w:val="32"/>
          <w:szCs w:val="32"/>
        </w:rPr>
        <w:t>"</w:t>
      </w:r>
    </w:p>
    <w:p w14:paraId="79C0652C"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دور الرضا الوظيفي بأبعاده (الأجور، بيئة العمل، العلاقات، الترقيات) في الأداء الوظيفي لدى العاملين في وزارة الإعمار والإسكان العراقية</w:t>
      </w:r>
      <w:r>
        <w:rPr>
          <w:rFonts w:ascii="Traditional Arabic" w:hAnsi="Traditional Arabic" w:cs="Traditional Arabic" w:hint="cs"/>
          <w:sz w:val="32"/>
          <w:szCs w:val="32"/>
          <w:rtl/>
        </w:rPr>
        <w:t>،</w:t>
      </w:r>
      <w:r w:rsidRPr="00E71F05">
        <w:rPr>
          <w:rFonts w:ascii="Traditional Arabic" w:hAnsi="Traditional Arabic" w:cs="Traditional Arabic"/>
          <w:sz w:val="32"/>
          <w:szCs w:val="32"/>
          <w:rtl/>
        </w:rPr>
        <w:t xml:space="preserve"> استخدمت الدراسة المنهج الوصفي التحليلي، وتكونت العينة من (160) موظفاً. </w:t>
      </w:r>
    </w:p>
    <w:p w14:paraId="48DFB386" w14:textId="2DC500E7"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علاقة إيجابية ذات دلالة إحصائية بين الرضا الوظيفي والأداء الوظيفي، وأن تحسين مستويات الرضا ينعكس مباشرة على رفع كفاءة الأداء. وأوصت الدراسة بضرورة معالجة عوامل عدم الرضا الوظيفي في المؤسسات الحكومية</w:t>
      </w:r>
      <w:r w:rsidRPr="00E71F05">
        <w:rPr>
          <w:rFonts w:ascii="Traditional Arabic" w:hAnsi="Traditional Arabic" w:cs="Traditional Arabic"/>
          <w:sz w:val="32"/>
          <w:szCs w:val="32"/>
        </w:rPr>
        <w:t>.</w:t>
      </w:r>
    </w:p>
    <w:p w14:paraId="48F7009C" w14:textId="1E3EE2FE"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 xml:space="preserve">دراسة نصر </w:t>
      </w:r>
      <w:proofErr w:type="spellStart"/>
      <w:r w:rsidRPr="00E71F05">
        <w:rPr>
          <w:rFonts w:ascii="Traditional Arabic" w:hAnsi="Traditional Arabic" w:cs="Traditional Arabic"/>
          <w:b/>
          <w:bCs/>
          <w:sz w:val="32"/>
          <w:szCs w:val="32"/>
          <w:rtl/>
        </w:rPr>
        <w:t>والقبي</w:t>
      </w:r>
      <w:proofErr w:type="spellEnd"/>
      <w:r w:rsidRPr="00E71F05">
        <w:rPr>
          <w:rFonts w:ascii="Traditional Arabic" w:hAnsi="Traditional Arabic" w:cs="Traditional Arabic"/>
          <w:b/>
          <w:bCs/>
          <w:sz w:val="32"/>
          <w:szCs w:val="32"/>
          <w:rtl/>
        </w:rPr>
        <w:t xml:space="preserve"> (2023) بعنوان: "الاحتراق الوظيفي وعلاقته بالأداء الوظيفي: دراسة حالة على كلية الاقتصاد بجامعة سرت الليبية</w:t>
      </w:r>
      <w:r w:rsidRPr="00E71F05">
        <w:rPr>
          <w:rFonts w:ascii="Traditional Arabic" w:hAnsi="Traditional Arabic" w:cs="Traditional Arabic"/>
          <w:b/>
          <w:bCs/>
          <w:sz w:val="32"/>
          <w:szCs w:val="32"/>
        </w:rPr>
        <w:t>"</w:t>
      </w:r>
    </w:p>
    <w:p w14:paraId="18A8C94A"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 xml:space="preserve">هدفت الدراسة إلى التعرف على علاقة الاحتراق الوظيفي بأبعاده (الإجهاد الانفعالي، تبلد المشاعر، نقص الإنجاز الشخصي) بالأداء الوظيفي لدى أعضاء هيئة التدريس بكلية الاقتصاد بجامعة </w:t>
      </w:r>
      <w:proofErr w:type="spellStart"/>
      <w:r w:rsidRPr="00E71F05">
        <w:rPr>
          <w:rFonts w:ascii="Traditional Arabic" w:hAnsi="Traditional Arabic" w:cs="Traditional Arabic"/>
          <w:sz w:val="32"/>
          <w:szCs w:val="32"/>
          <w:rtl/>
        </w:rPr>
        <w:t>سرت</w:t>
      </w:r>
      <w:r>
        <w:rPr>
          <w:rFonts w:ascii="Traditional Arabic" w:hAnsi="Traditional Arabic" w:cs="Traditional Arabic" w:hint="cs"/>
          <w:sz w:val="32"/>
          <w:szCs w:val="32"/>
          <w:rtl/>
        </w:rPr>
        <w:t>،و</w:t>
      </w:r>
      <w:r w:rsidRPr="00E71F05">
        <w:rPr>
          <w:rFonts w:ascii="Traditional Arabic" w:hAnsi="Traditional Arabic" w:cs="Traditional Arabic"/>
          <w:sz w:val="32"/>
          <w:szCs w:val="32"/>
          <w:rtl/>
        </w:rPr>
        <w:t>استخدمت</w:t>
      </w:r>
      <w:proofErr w:type="spellEnd"/>
      <w:r w:rsidRPr="00E71F05">
        <w:rPr>
          <w:rFonts w:ascii="Traditional Arabic" w:hAnsi="Traditional Arabic" w:cs="Traditional Arabic"/>
          <w:sz w:val="32"/>
          <w:szCs w:val="32"/>
          <w:rtl/>
        </w:rPr>
        <w:t xml:space="preserve"> الدراسة المنهج الوصفي الارتباطي، وتكونت العينة من (90) عضو هيئة تدريس. </w:t>
      </w:r>
    </w:p>
    <w:p w14:paraId="46DF2DD9" w14:textId="32EBBC6F"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lastRenderedPageBreak/>
        <w:t>وتوصلت نتائج الدراسة إلى وجود علاقة سلبية ذات دلالة إحصائية بين الاحتراق الوظيفي والأداء الوظيفي، وأن ارتفاع مستويات الاحتراق ينعكس سلباً على الأداء. وأوصت الدراسة بضرورة وضع برامج للحد من الاحتراق الوظيفي وتحسين بيئة العمل</w:t>
      </w:r>
      <w:r w:rsidRPr="00E71F05">
        <w:rPr>
          <w:rFonts w:ascii="Traditional Arabic" w:hAnsi="Traditional Arabic" w:cs="Traditional Arabic"/>
          <w:sz w:val="32"/>
          <w:szCs w:val="32"/>
        </w:rPr>
        <w:t>.</w:t>
      </w:r>
    </w:p>
    <w:p w14:paraId="7AEEBB1D" w14:textId="5B7FB4D9"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 البطي (2022) بعنوان: "التدوير الوظيفي وأثره على الأداء الوظيفي: دراسة ميدانية بالتطبيق على العاملين في توزيع الخليج بالشركة العامة للكهرباء</w:t>
      </w:r>
      <w:r w:rsidRPr="00E71F05">
        <w:rPr>
          <w:rFonts w:ascii="Traditional Arabic" w:hAnsi="Traditional Arabic" w:cs="Traditional Arabic"/>
          <w:b/>
          <w:bCs/>
          <w:sz w:val="32"/>
          <w:szCs w:val="32"/>
        </w:rPr>
        <w:t>"</w:t>
      </w:r>
    </w:p>
    <w:p w14:paraId="41EED842"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 xml:space="preserve">هدفت الدراسة إلى التعرف على أثر التدوير الوظيفي بأبعاده (التدوير الأفقي، التدوير الرأسي، التدوير الجغرافي) على الأداء الوظيفي للعاملين في إدارة توزيع الخليج بالشركة العامة للكهرباء </w:t>
      </w:r>
      <w:proofErr w:type="spellStart"/>
      <w:r w:rsidRPr="00E71F05">
        <w:rPr>
          <w:rFonts w:ascii="Traditional Arabic" w:hAnsi="Traditional Arabic" w:cs="Traditional Arabic"/>
          <w:sz w:val="32"/>
          <w:szCs w:val="32"/>
          <w:rtl/>
        </w:rPr>
        <w:t>الليبية</w:t>
      </w:r>
      <w:r>
        <w:rPr>
          <w:rFonts w:ascii="Traditional Arabic" w:hAnsi="Traditional Arabic" w:cs="Traditional Arabic" w:hint="cs"/>
          <w:sz w:val="32"/>
          <w:szCs w:val="32"/>
          <w:rtl/>
        </w:rPr>
        <w:t>،و</w:t>
      </w:r>
      <w:r w:rsidRPr="00E71F05">
        <w:rPr>
          <w:rFonts w:ascii="Traditional Arabic" w:hAnsi="Traditional Arabic" w:cs="Traditional Arabic"/>
          <w:sz w:val="32"/>
          <w:szCs w:val="32"/>
          <w:rtl/>
        </w:rPr>
        <w:t>استخدمت</w:t>
      </w:r>
      <w:proofErr w:type="spellEnd"/>
      <w:r w:rsidRPr="00E71F05">
        <w:rPr>
          <w:rFonts w:ascii="Traditional Arabic" w:hAnsi="Traditional Arabic" w:cs="Traditional Arabic"/>
          <w:sz w:val="32"/>
          <w:szCs w:val="32"/>
          <w:rtl/>
        </w:rPr>
        <w:t xml:space="preserve"> الدراسة المنهج الوصفي التحليلي، وتكونت العينة من (140) موظفاً. </w:t>
      </w:r>
    </w:p>
    <w:p w14:paraId="338D4D35" w14:textId="40A9820C" w:rsidR="00E71F05" w:rsidRPr="00E71F05"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وجود أثر إيجابي ذي دلالة إحصائية للتدوير الوظيفي على الأداء الوظيفي، وأن التدوير يسهم في إكساب الموظفين مهارات متنوعة ورفع كفاءتهم. وأوصت الدراسة بضرورة تبني سياسات التدوير الوظيفي بشكل منهجي ومخطط له</w:t>
      </w:r>
      <w:r w:rsidRPr="00E71F05">
        <w:rPr>
          <w:rFonts w:ascii="Traditional Arabic" w:hAnsi="Traditional Arabic" w:cs="Traditional Arabic"/>
          <w:sz w:val="32"/>
          <w:szCs w:val="32"/>
        </w:rPr>
        <w:t>.</w:t>
      </w:r>
    </w:p>
    <w:p w14:paraId="4ED7C5E4" w14:textId="245DB228" w:rsidR="00E71F05" w:rsidRPr="00E71F05" w:rsidRDefault="00E71F05" w:rsidP="00E71F05">
      <w:pPr>
        <w:jc w:val="both"/>
        <w:rPr>
          <w:rFonts w:ascii="Traditional Arabic" w:hAnsi="Traditional Arabic" w:cs="Traditional Arabic"/>
          <w:b/>
          <w:bCs/>
          <w:sz w:val="32"/>
          <w:szCs w:val="32"/>
        </w:rPr>
      </w:pPr>
      <w:r w:rsidRPr="00E71F05">
        <w:rPr>
          <w:rFonts w:ascii="Traditional Arabic" w:hAnsi="Traditional Arabic" w:cs="Traditional Arabic"/>
          <w:b/>
          <w:bCs/>
          <w:sz w:val="32"/>
          <w:szCs w:val="32"/>
          <w:rtl/>
        </w:rPr>
        <w:t>دراسة</w:t>
      </w:r>
      <w:r w:rsidRPr="00E71F05">
        <w:rPr>
          <w:rFonts w:ascii="Traditional Arabic" w:hAnsi="Traditional Arabic" w:cs="Traditional Arabic"/>
          <w:b/>
          <w:bCs/>
          <w:sz w:val="32"/>
          <w:szCs w:val="32"/>
        </w:rPr>
        <w:t xml:space="preserve"> Lin &amp; Huang (2021) </w:t>
      </w:r>
      <w:r w:rsidRPr="00E71F05">
        <w:rPr>
          <w:rFonts w:ascii="Traditional Arabic" w:hAnsi="Traditional Arabic" w:cs="Traditional Arabic"/>
          <w:b/>
          <w:bCs/>
          <w:sz w:val="32"/>
          <w:szCs w:val="32"/>
          <w:rtl/>
        </w:rPr>
        <w:t>بعنوان: "نوايا ترك العمل والأداء الوظيفي من خلال التغيير المخطط: آثار ثقافة التعلم التنظيمي والرضا الوظيفي</w:t>
      </w:r>
      <w:r w:rsidRPr="00E71F05">
        <w:rPr>
          <w:rFonts w:ascii="Traditional Arabic" w:hAnsi="Traditional Arabic" w:cs="Traditional Arabic"/>
          <w:b/>
          <w:bCs/>
          <w:sz w:val="32"/>
          <w:szCs w:val="32"/>
        </w:rPr>
        <w:t>"</w:t>
      </w:r>
    </w:p>
    <w:p w14:paraId="5C87A988" w14:textId="77777777" w:rsidR="00E71F05" w:rsidRDefault="00E71F05" w:rsidP="00E71F05">
      <w:pPr>
        <w:jc w:val="both"/>
        <w:rPr>
          <w:rFonts w:ascii="Traditional Arabic" w:hAnsi="Traditional Arabic" w:cs="Traditional Arabic"/>
          <w:sz w:val="32"/>
          <w:szCs w:val="32"/>
          <w:rtl/>
        </w:rPr>
      </w:pPr>
      <w:r w:rsidRPr="00E71F05">
        <w:rPr>
          <w:rFonts w:ascii="Traditional Arabic" w:hAnsi="Traditional Arabic" w:cs="Traditional Arabic"/>
          <w:sz w:val="32"/>
          <w:szCs w:val="32"/>
          <w:rtl/>
        </w:rPr>
        <w:t>هدفت الدراسة إلى التعرف على العلاقة بين نوايا ترك العمل والأداء الوظيفي في سياق التغيير المخطط، مع اختبار أثر ثقافة التعلم التنظيمي والرضا الوظيفي</w:t>
      </w:r>
      <w:r>
        <w:rPr>
          <w:rFonts w:ascii="Traditional Arabic" w:hAnsi="Traditional Arabic" w:cs="Traditional Arabic" w:hint="cs"/>
          <w:sz w:val="32"/>
          <w:szCs w:val="32"/>
          <w:rtl/>
        </w:rPr>
        <w:t>، و</w:t>
      </w:r>
      <w:r w:rsidRPr="00E71F05">
        <w:rPr>
          <w:rFonts w:ascii="Traditional Arabic" w:hAnsi="Traditional Arabic" w:cs="Traditional Arabic"/>
          <w:sz w:val="32"/>
          <w:szCs w:val="32"/>
          <w:rtl/>
        </w:rPr>
        <w:t xml:space="preserve">استخدمت الدراسة المنهج الوصفي التحليلي، وتكونت العينة من (372) موظفاً من العاملين في منظمات تايوانية تمر بمراحل تغيير مخطط. </w:t>
      </w:r>
    </w:p>
    <w:p w14:paraId="5CC17D4D" w14:textId="5C4EF7DC" w:rsidR="005D603E" w:rsidRPr="005D603E" w:rsidRDefault="00E71F05" w:rsidP="00E71F05">
      <w:pPr>
        <w:jc w:val="both"/>
        <w:rPr>
          <w:rFonts w:ascii="Traditional Arabic" w:hAnsi="Traditional Arabic" w:cs="Traditional Arabic"/>
          <w:sz w:val="32"/>
          <w:szCs w:val="32"/>
        </w:rPr>
      </w:pPr>
      <w:r w:rsidRPr="00E71F05">
        <w:rPr>
          <w:rFonts w:ascii="Traditional Arabic" w:hAnsi="Traditional Arabic" w:cs="Traditional Arabic"/>
          <w:sz w:val="32"/>
          <w:szCs w:val="32"/>
          <w:rtl/>
        </w:rPr>
        <w:t>وتوصلت نتائج الدراسة إلى أن ثقافة التعلم التنظيمي والرضا الوظيفي يلعبان دوراً جوهرياً في تخفيف نوايا ترك العمل وتعزيز الأداء الوظيفي خلال فترات التحول التنظيمي. وأوصت الدراسة بضرورة بناء ثقافة تعلم تنظيمي داعمة خلال مراحل التحول المؤسسي</w:t>
      </w:r>
      <w:r w:rsidRPr="00E71F05">
        <w:rPr>
          <w:rFonts w:ascii="Traditional Arabic" w:hAnsi="Traditional Arabic" w:cs="Traditional Arabic"/>
          <w:sz w:val="32"/>
          <w:szCs w:val="32"/>
        </w:rPr>
        <w:t>.</w:t>
      </w:r>
    </w:p>
    <w:p w14:paraId="0C5779D2" w14:textId="28DC0DEE" w:rsidR="008D1C82" w:rsidRPr="00193FA4" w:rsidRDefault="00D439AC" w:rsidP="00D325E6">
      <w:pPr>
        <w:pStyle w:val="1"/>
        <w:rPr>
          <w:rtl/>
        </w:rPr>
      </w:pPr>
      <w:bookmarkStart w:id="16" w:name="_Toc233382413"/>
      <w:r w:rsidRPr="00193FA4">
        <w:rPr>
          <w:rFonts w:hint="cs"/>
          <w:rtl/>
        </w:rPr>
        <w:lastRenderedPageBreak/>
        <w:t>الفجوة البحثية</w:t>
      </w:r>
      <w:bookmarkEnd w:id="16"/>
      <w:r w:rsidRPr="00193FA4">
        <w:rPr>
          <w:rFonts w:hint="cs"/>
          <w:rtl/>
        </w:rPr>
        <w:t xml:space="preserve"> </w:t>
      </w:r>
    </w:p>
    <w:p w14:paraId="298C0F8D" w14:textId="77777777" w:rsidR="00E74BB1" w:rsidRPr="00E74BB1" w:rsidRDefault="00E74BB1" w:rsidP="00E74BB1">
      <w:pPr>
        <w:jc w:val="both"/>
        <w:rPr>
          <w:rFonts w:ascii="Traditional Arabic" w:hAnsi="Traditional Arabic" w:cs="Traditional Arabic"/>
          <w:sz w:val="32"/>
          <w:szCs w:val="32"/>
        </w:rPr>
      </w:pPr>
      <w:r w:rsidRPr="00E74BB1">
        <w:rPr>
          <w:rFonts w:ascii="Traditional Arabic" w:hAnsi="Traditional Arabic" w:cs="Traditional Arabic"/>
          <w:sz w:val="32"/>
          <w:szCs w:val="32"/>
          <w:rtl/>
        </w:rPr>
        <w:t>من خلال الاستعراض الشامل للدراسات السابقة في مجموعاتها الثلاث، والتحليل المعمّق لأوجه الاتفاق والاختلاف بينها وبين الدراسة الحالية، يمكن للباحث استخلاص الفجوة البحثية التي تسعى هذه الدراسة إلى سدّها على النحو التالي</w:t>
      </w:r>
      <w:r w:rsidRPr="00E74BB1">
        <w:rPr>
          <w:rFonts w:ascii="Traditional Arabic" w:hAnsi="Traditional Arabic" w:cs="Traditional Arabic"/>
          <w:sz w:val="32"/>
          <w:szCs w:val="32"/>
        </w:rPr>
        <w:t>:</w:t>
      </w:r>
    </w:p>
    <w:p w14:paraId="36BD241E" w14:textId="77777777" w:rsidR="00E74BB1" w:rsidRPr="00E74BB1" w:rsidRDefault="00E74BB1" w:rsidP="00E74BB1">
      <w:pPr>
        <w:jc w:val="both"/>
        <w:rPr>
          <w:rFonts w:ascii="Traditional Arabic" w:hAnsi="Traditional Arabic" w:cs="Traditional Arabic"/>
          <w:sz w:val="32"/>
          <w:szCs w:val="32"/>
        </w:rPr>
      </w:pPr>
      <w:r w:rsidRPr="00E74BB1">
        <w:rPr>
          <w:rFonts w:ascii="Traditional Arabic" w:hAnsi="Traditional Arabic" w:cs="Traditional Arabic"/>
          <w:sz w:val="32"/>
          <w:szCs w:val="32"/>
          <w:rtl/>
        </w:rPr>
        <w:t>تبيّن من خلال مراجعة الدراسات السابقة أن غالبيتها ركّزت على تناول التحول المؤسسي بمفهومه الرقمي تحديداً، كما في دراسة</w:t>
      </w:r>
      <w:r w:rsidRPr="00E74BB1">
        <w:rPr>
          <w:rFonts w:ascii="Traditional Arabic" w:hAnsi="Traditional Arabic" w:cs="Traditional Arabic"/>
          <w:sz w:val="32"/>
          <w:szCs w:val="32"/>
        </w:rPr>
        <w:t xml:space="preserve"> (Kim &amp; Park, 2025)</w:t>
      </w:r>
      <w:r w:rsidRPr="00E74BB1">
        <w:rPr>
          <w:rFonts w:ascii="Traditional Arabic" w:hAnsi="Traditional Arabic" w:cs="Traditional Arabic"/>
          <w:sz w:val="32"/>
          <w:szCs w:val="32"/>
          <w:rtl/>
        </w:rPr>
        <w:t>، ودراسة (</w:t>
      </w:r>
      <w:proofErr w:type="spellStart"/>
      <w:r w:rsidRPr="00E74BB1">
        <w:rPr>
          <w:rFonts w:ascii="Traditional Arabic" w:hAnsi="Traditional Arabic" w:cs="Traditional Arabic"/>
          <w:sz w:val="32"/>
          <w:szCs w:val="32"/>
          <w:rtl/>
        </w:rPr>
        <w:t>العريمي</w:t>
      </w:r>
      <w:proofErr w:type="spellEnd"/>
      <w:r w:rsidRPr="00E74BB1">
        <w:rPr>
          <w:rFonts w:ascii="Traditional Arabic" w:hAnsi="Traditional Arabic" w:cs="Traditional Arabic"/>
          <w:sz w:val="32"/>
          <w:szCs w:val="32"/>
          <w:rtl/>
        </w:rPr>
        <w:t xml:space="preserve"> والحراحشة، 2024)، ودراسة (شحاتة ورضوان، 2024)، ودراسة (</w:t>
      </w:r>
      <w:proofErr w:type="spellStart"/>
      <w:r w:rsidRPr="00E74BB1">
        <w:rPr>
          <w:rFonts w:ascii="Traditional Arabic" w:hAnsi="Traditional Arabic" w:cs="Traditional Arabic"/>
          <w:sz w:val="32"/>
          <w:szCs w:val="32"/>
          <w:rtl/>
        </w:rPr>
        <w:t>موافي</w:t>
      </w:r>
      <w:proofErr w:type="spellEnd"/>
      <w:r w:rsidRPr="00E74BB1">
        <w:rPr>
          <w:rFonts w:ascii="Traditional Arabic" w:hAnsi="Traditional Arabic" w:cs="Traditional Arabic"/>
          <w:sz w:val="32"/>
          <w:szCs w:val="32"/>
          <w:rtl/>
        </w:rPr>
        <w:t xml:space="preserve"> وبدوي، 2024)، ودراسة (</w:t>
      </w:r>
      <w:proofErr w:type="spellStart"/>
      <w:r w:rsidRPr="00E74BB1">
        <w:rPr>
          <w:rFonts w:ascii="Traditional Arabic" w:hAnsi="Traditional Arabic" w:cs="Traditional Arabic"/>
          <w:sz w:val="32"/>
          <w:szCs w:val="32"/>
          <w:rtl/>
        </w:rPr>
        <w:t>دبنون</w:t>
      </w:r>
      <w:proofErr w:type="spellEnd"/>
      <w:r w:rsidRPr="00E74BB1">
        <w:rPr>
          <w:rFonts w:ascii="Traditional Arabic" w:hAnsi="Traditional Arabic" w:cs="Traditional Arabic"/>
          <w:sz w:val="32"/>
          <w:szCs w:val="32"/>
          <w:rtl/>
        </w:rPr>
        <w:t xml:space="preserve"> والجدي، 2023)، ودراسة</w:t>
      </w:r>
      <w:r w:rsidRPr="00E74BB1">
        <w:rPr>
          <w:rFonts w:ascii="Traditional Arabic" w:hAnsi="Traditional Arabic" w:cs="Traditional Arabic"/>
          <w:sz w:val="32"/>
          <w:szCs w:val="32"/>
        </w:rPr>
        <w:t xml:space="preserve"> (Senyo et al., 2021)</w:t>
      </w:r>
      <w:r w:rsidRPr="00E74BB1">
        <w:rPr>
          <w:rFonts w:ascii="Traditional Arabic" w:hAnsi="Traditional Arabic" w:cs="Traditional Arabic"/>
          <w:sz w:val="32"/>
          <w:szCs w:val="32"/>
          <w:rtl/>
        </w:rPr>
        <w:t>، في حين أن الدراسة الحالية تتجاوز هذا التناول الضيق لتتعامل مع التحول المؤسسي بمفهومه الشامل المتضمن لأبعاده الهيكلية والثقافية والتكنولوجية والاستراتيجية، وتحديداً التحول من نموذج القطاع الحكومي إلى نموذج القطاع الخاص بوصفه نمطاً متميزاً من أنماط التحول المؤسسي. كما لاحظ الباحث أن الدراسات التي تناولت الانضباط التنظيمي وظّفته في أغلب الأحيان متغيراً مستقلاً أو تابعاً كما في دراسة (منصور، 2026)، ودراسة (عارف، 2024)، ودراسة (عياش، 2024)، ودراسة</w:t>
      </w:r>
      <w:r w:rsidRPr="00E74BB1">
        <w:rPr>
          <w:rFonts w:ascii="Traditional Arabic" w:hAnsi="Traditional Arabic" w:cs="Traditional Arabic"/>
          <w:sz w:val="32"/>
          <w:szCs w:val="32"/>
        </w:rPr>
        <w:t xml:space="preserve"> (Malik et al., 2024)</w:t>
      </w:r>
      <w:r w:rsidRPr="00E74BB1">
        <w:rPr>
          <w:rFonts w:ascii="Traditional Arabic" w:hAnsi="Traditional Arabic" w:cs="Traditional Arabic"/>
          <w:sz w:val="32"/>
          <w:szCs w:val="32"/>
          <w:rtl/>
        </w:rPr>
        <w:t>، ودراسة</w:t>
      </w:r>
      <w:r w:rsidRPr="00E74BB1">
        <w:rPr>
          <w:rFonts w:ascii="Traditional Arabic" w:hAnsi="Traditional Arabic" w:cs="Traditional Arabic"/>
          <w:sz w:val="32"/>
          <w:szCs w:val="32"/>
        </w:rPr>
        <w:t xml:space="preserve"> (Akpan &amp; </w:t>
      </w:r>
      <w:proofErr w:type="spellStart"/>
      <w:r w:rsidRPr="00E74BB1">
        <w:rPr>
          <w:rFonts w:ascii="Traditional Arabic" w:hAnsi="Traditional Arabic" w:cs="Traditional Arabic"/>
          <w:sz w:val="32"/>
          <w:szCs w:val="32"/>
        </w:rPr>
        <w:t>Awu</w:t>
      </w:r>
      <w:proofErr w:type="spellEnd"/>
      <w:r w:rsidRPr="00E74BB1">
        <w:rPr>
          <w:rFonts w:ascii="Traditional Arabic" w:hAnsi="Traditional Arabic" w:cs="Traditional Arabic"/>
          <w:sz w:val="32"/>
          <w:szCs w:val="32"/>
        </w:rPr>
        <w:t>, 2022)</w:t>
      </w:r>
      <w:r w:rsidRPr="00E74BB1">
        <w:rPr>
          <w:rFonts w:ascii="Traditional Arabic" w:hAnsi="Traditional Arabic" w:cs="Traditional Arabic"/>
          <w:sz w:val="32"/>
          <w:szCs w:val="32"/>
          <w:rtl/>
        </w:rPr>
        <w:t>، ولم تتناوله بوصفه متغيراً وسيطاً في العلاقة بين التحول المؤسسي والأداء الوظيفي، وهو ما تنفرد به الدراسة الحالية في سعيها لبناء نموذج تفسيري متكامل يكشف عن طبيعة هذه العلاقة الثلاثية</w:t>
      </w:r>
      <w:r w:rsidRPr="00E74BB1">
        <w:rPr>
          <w:rFonts w:ascii="Traditional Arabic" w:hAnsi="Traditional Arabic" w:cs="Traditional Arabic"/>
          <w:sz w:val="32"/>
          <w:szCs w:val="32"/>
        </w:rPr>
        <w:t>.</w:t>
      </w:r>
    </w:p>
    <w:p w14:paraId="7C64EE4C" w14:textId="77777777" w:rsidR="00E74BB1" w:rsidRPr="00E74BB1" w:rsidRDefault="00E74BB1" w:rsidP="00E74BB1">
      <w:pPr>
        <w:jc w:val="both"/>
        <w:rPr>
          <w:rFonts w:ascii="Traditional Arabic" w:hAnsi="Traditional Arabic" w:cs="Traditional Arabic"/>
          <w:sz w:val="32"/>
          <w:szCs w:val="32"/>
        </w:rPr>
      </w:pPr>
      <w:r w:rsidRPr="00E74BB1">
        <w:rPr>
          <w:rFonts w:ascii="Traditional Arabic" w:hAnsi="Traditional Arabic" w:cs="Traditional Arabic"/>
          <w:sz w:val="32"/>
          <w:szCs w:val="32"/>
          <w:rtl/>
        </w:rPr>
        <w:t>اتفقت الدراسة الحالية مع معظم الدراسات السابقة في توظيف المنهج الوصفي التحليلي وأداة الاستبانة، إلا أنها تميّزت في توليفة الأبعاد التي تتبناها لقياس متغيراتها؛ إذ جمعت بين أبعاد التحول المؤسسي المستقطبة من دراسة</w:t>
      </w:r>
      <w:r w:rsidRPr="00E74BB1">
        <w:rPr>
          <w:rFonts w:ascii="Traditional Arabic" w:hAnsi="Traditional Arabic" w:cs="Traditional Arabic"/>
          <w:sz w:val="32"/>
          <w:szCs w:val="32"/>
        </w:rPr>
        <w:t xml:space="preserve"> (</w:t>
      </w:r>
      <w:proofErr w:type="spellStart"/>
      <w:r w:rsidRPr="00E74BB1">
        <w:rPr>
          <w:rFonts w:ascii="Traditional Arabic" w:hAnsi="Traditional Arabic" w:cs="Traditional Arabic"/>
          <w:sz w:val="32"/>
          <w:szCs w:val="32"/>
        </w:rPr>
        <w:t>Prihandita</w:t>
      </w:r>
      <w:proofErr w:type="spellEnd"/>
      <w:r w:rsidRPr="00E74BB1">
        <w:rPr>
          <w:rFonts w:ascii="Traditional Arabic" w:hAnsi="Traditional Arabic" w:cs="Traditional Arabic"/>
          <w:sz w:val="32"/>
          <w:szCs w:val="32"/>
        </w:rPr>
        <w:t xml:space="preserve"> &amp; </w:t>
      </w:r>
      <w:proofErr w:type="spellStart"/>
      <w:r w:rsidRPr="00E74BB1">
        <w:rPr>
          <w:rFonts w:ascii="Traditional Arabic" w:hAnsi="Traditional Arabic" w:cs="Traditional Arabic"/>
          <w:sz w:val="32"/>
          <w:szCs w:val="32"/>
        </w:rPr>
        <w:t>Kurniati</w:t>
      </w:r>
      <w:proofErr w:type="spellEnd"/>
      <w:r w:rsidRPr="00E74BB1">
        <w:rPr>
          <w:rFonts w:ascii="Traditional Arabic" w:hAnsi="Traditional Arabic" w:cs="Traditional Arabic"/>
          <w:sz w:val="32"/>
          <w:szCs w:val="32"/>
        </w:rPr>
        <w:t xml:space="preserve">, 2023) </w:t>
      </w:r>
      <w:r w:rsidRPr="00E74BB1">
        <w:rPr>
          <w:rFonts w:ascii="Traditional Arabic" w:hAnsi="Traditional Arabic" w:cs="Traditional Arabic"/>
          <w:sz w:val="32"/>
          <w:szCs w:val="32"/>
          <w:rtl/>
        </w:rPr>
        <w:t>ودراسة (</w:t>
      </w:r>
      <w:proofErr w:type="spellStart"/>
      <w:r w:rsidRPr="00E74BB1">
        <w:rPr>
          <w:rFonts w:ascii="Traditional Arabic" w:hAnsi="Traditional Arabic" w:cs="Traditional Arabic"/>
          <w:sz w:val="32"/>
          <w:szCs w:val="32"/>
          <w:rtl/>
        </w:rPr>
        <w:t>العريمي</w:t>
      </w:r>
      <w:proofErr w:type="spellEnd"/>
      <w:r w:rsidRPr="00E74BB1">
        <w:rPr>
          <w:rFonts w:ascii="Traditional Arabic" w:hAnsi="Traditional Arabic" w:cs="Traditional Arabic"/>
          <w:sz w:val="32"/>
          <w:szCs w:val="32"/>
          <w:rtl/>
        </w:rPr>
        <w:t xml:space="preserve"> والحراحشة، 2024)، وأبعاد الانضباط التنظيمي المستقطبة من دراسة (منصور، 2026) ودراسة</w:t>
      </w:r>
      <w:r w:rsidRPr="00E74BB1">
        <w:rPr>
          <w:rFonts w:ascii="Traditional Arabic" w:hAnsi="Traditional Arabic" w:cs="Traditional Arabic"/>
          <w:sz w:val="32"/>
          <w:szCs w:val="32"/>
        </w:rPr>
        <w:t xml:space="preserve"> (Malik et al., 2024)</w:t>
      </w:r>
      <w:r w:rsidRPr="00E74BB1">
        <w:rPr>
          <w:rFonts w:ascii="Traditional Arabic" w:hAnsi="Traditional Arabic" w:cs="Traditional Arabic"/>
          <w:sz w:val="32"/>
          <w:szCs w:val="32"/>
          <w:rtl/>
        </w:rPr>
        <w:t xml:space="preserve">، وأبعاد الأداء الوظيفي المستقطبة من دراسة (الراشدي </w:t>
      </w:r>
      <w:proofErr w:type="spellStart"/>
      <w:r w:rsidRPr="00E74BB1">
        <w:rPr>
          <w:rFonts w:ascii="Traditional Arabic" w:hAnsi="Traditional Arabic" w:cs="Traditional Arabic"/>
          <w:sz w:val="32"/>
          <w:szCs w:val="32"/>
          <w:rtl/>
        </w:rPr>
        <w:t>وقشقري</w:t>
      </w:r>
      <w:proofErr w:type="spellEnd"/>
      <w:r w:rsidRPr="00E74BB1">
        <w:rPr>
          <w:rFonts w:ascii="Traditional Arabic" w:hAnsi="Traditional Arabic" w:cs="Traditional Arabic"/>
          <w:sz w:val="32"/>
          <w:szCs w:val="32"/>
          <w:rtl/>
        </w:rPr>
        <w:t>، 2024) ودراسة</w:t>
      </w:r>
      <w:r w:rsidRPr="00E74BB1">
        <w:rPr>
          <w:rFonts w:ascii="Traditional Arabic" w:hAnsi="Traditional Arabic" w:cs="Traditional Arabic"/>
          <w:sz w:val="32"/>
          <w:szCs w:val="32"/>
        </w:rPr>
        <w:t xml:space="preserve"> (Lin &amp; Huang, 2021)</w:t>
      </w:r>
      <w:r w:rsidRPr="00E74BB1">
        <w:rPr>
          <w:rFonts w:ascii="Traditional Arabic" w:hAnsi="Traditional Arabic" w:cs="Traditional Arabic"/>
          <w:sz w:val="32"/>
          <w:szCs w:val="32"/>
          <w:rtl/>
        </w:rPr>
        <w:t>، في توليفة لم يسبق توظيفها في الدراسات السابقة. كما تتفوّق الدراسة الحالية على معظم الدراسات السابقة في توظيفها لأسلوب نمذجة المعادلات الهيكلية</w:t>
      </w:r>
      <w:r w:rsidRPr="00E74BB1">
        <w:rPr>
          <w:rFonts w:ascii="Traditional Arabic" w:hAnsi="Traditional Arabic" w:cs="Traditional Arabic"/>
          <w:sz w:val="32"/>
          <w:szCs w:val="32"/>
        </w:rPr>
        <w:t xml:space="preserve"> (SEM) </w:t>
      </w:r>
      <w:r w:rsidRPr="00E74BB1">
        <w:rPr>
          <w:rFonts w:ascii="Traditional Arabic" w:hAnsi="Traditional Arabic" w:cs="Traditional Arabic"/>
          <w:sz w:val="32"/>
          <w:szCs w:val="32"/>
          <w:rtl/>
        </w:rPr>
        <w:t>واختبار التأثير الوسيط باستخدام أسلوب</w:t>
      </w:r>
      <w:r w:rsidRPr="00E74BB1">
        <w:rPr>
          <w:rFonts w:ascii="Traditional Arabic" w:hAnsi="Traditional Arabic" w:cs="Traditional Arabic"/>
          <w:sz w:val="32"/>
          <w:szCs w:val="32"/>
        </w:rPr>
        <w:t xml:space="preserve"> (Bootstrapping)</w:t>
      </w:r>
      <w:r w:rsidRPr="00E74BB1">
        <w:rPr>
          <w:rFonts w:ascii="Traditional Arabic" w:hAnsi="Traditional Arabic" w:cs="Traditional Arabic"/>
          <w:sz w:val="32"/>
          <w:szCs w:val="32"/>
          <w:rtl/>
        </w:rPr>
        <w:t>، وهو أسلوب إحصائي متقدم لم يُستخدم إلا في عدد محدود من الدراسات السابقة كدراسة</w:t>
      </w:r>
      <w:r w:rsidRPr="00E74BB1">
        <w:rPr>
          <w:rFonts w:ascii="Traditional Arabic" w:hAnsi="Traditional Arabic" w:cs="Traditional Arabic"/>
          <w:sz w:val="32"/>
          <w:szCs w:val="32"/>
        </w:rPr>
        <w:t xml:space="preserve"> (Kim &amp; Park, 2025) </w:t>
      </w:r>
      <w:r w:rsidRPr="00E74BB1">
        <w:rPr>
          <w:rFonts w:ascii="Traditional Arabic" w:hAnsi="Traditional Arabic" w:cs="Traditional Arabic"/>
          <w:sz w:val="32"/>
          <w:szCs w:val="32"/>
          <w:rtl/>
        </w:rPr>
        <w:t>ودراسة</w:t>
      </w:r>
      <w:r w:rsidRPr="00E74BB1">
        <w:rPr>
          <w:rFonts w:ascii="Traditional Arabic" w:hAnsi="Traditional Arabic" w:cs="Traditional Arabic"/>
          <w:sz w:val="32"/>
          <w:szCs w:val="32"/>
        </w:rPr>
        <w:t xml:space="preserve"> (Iswari et al., 2025)</w:t>
      </w:r>
      <w:r w:rsidRPr="00E74BB1">
        <w:rPr>
          <w:rFonts w:ascii="Traditional Arabic" w:hAnsi="Traditional Arabic" w:cs="Traditional Arabic"/>
          <w:sz w:val="32"/>
          <w:szCs w:val="32"/>
          <w:rtl/>
        </w:rPr>
        <w:t>، مما يُكسب الدراسة الحالية دقة منهجية أعلى في الكشف عن العلاقات المباشرة وغير المباشرة بين متغيراتها</w:t>
      </w:r>
      <w:r w:rsidRPr="00E74BB1">
        <w:rPr>
          <w:rFonts w:ascii="Traditional Arabic" w:hAnsi="Traditional Arabic" w:cs="Traditional Arabic"/>
          <w:sz w:val="32"/>
          <w:szCs w:val="32"/>
        </w:rPr>
        <w:t>.</w:t>
      </w:r>
    </w:p>
    <w:p w14:paraId="50532D78" w14:textId="77777777" w:rsidR="00E74BB1" w:rsidRPr="00E74BB1" w:rsidRDefault="00E74BB1" w:rsidP="00E74BB1">
      <w:pPr>
        <w:jc w:val="both"/>
        <w:rPr>
          <w:rFonts w:ascii="Traditional Arabic" w:hAnsi="Traditional Arabic" w:cs="Traditional Arabic"/>
          <w:sz w:val="32"/>
          <w:szCs w:val="32"/>
        </w:rPr>
      </w:pPr>
      <w:r w:rsidRPr="00E74BB1">
        <w:rPr>
          <w:rFonts w:ascii="Traditional Arabic" w:hAnsi="Traditional Arabic" w:cs="Traditional Arabic"/>
          <w:sz w:val="32"/>
          <w:szCs w:val="32"/>
          <w:rtl/>
        </w:rPr>
        <w:lastRenderedPageBreak/>
        <w:t>تنفرد الدراسة الحالية بتطبيقها في البيئة السعودية وفي ضوء رؤية المملكة 2030 تحديداً، وهو ما يُكسبها خصوصية بحثية متميزة؛ إذ إن غالبية الدراسات السابقة التي تناولت موضوعات مقاربة طُبّقت في بيئات أخرى مثل البيئة الكورية</w:t>
      </w:r>
      <w:r w:rsidRPr="00E74BB1">
        <w:rPr>
          <w:rFonts w:ascii="Traditional Arabic" w:hAnsi="Traditional Arabic" w:cs="Traditional Arabic"/>
          <w:sz w:val="32"/>
          <w:szCs w:val="32"/>
        </w:rPr>
        <w:t xml:space="preserve"> (Kim &amp; Park, 2025)</w:t>
      </w:r>
      <w:r w:rsidRPr="00E74BB1">
        <w:rPr>
          <w:rFonts w:ascii="Traditional Arabic" w:hAnsi="Traditional Arabic" w:cs="Traditional Arabic"/>
          <w:sz w:val="32"/>
          <w:szCs w:val="32"/>
          <w:rtl/>
        </w:rPr>
        <w:t>، والإندونيسية</w:t>
      </w:r>
      <w:r w:rsidRPr="00E74BB1">
        <w:rPr>
          <w:rFonts w:ascii="Traditional Arabic" w:hAnsi="Traditional Arabic" w:cs="Traditional Arabic"/>
          <w:sz w:val="32"/>
          <w:szCs w:val="32"/>
        </w:rPr>
        <w:t xml:space="preserve"> (Iswari et al., 2025; Utami, 2021)</w:t>
      </w:r>
      <w:r w:rsidRPr="00E74BB1">
        <w:rPr>
          <w:rFonts w:ascii="Traditional Arabic" w:hAnsi="Traditional Arabic" w:cs="Traditional Arabic"/>
          <w:sz w:val="32"/>
          <w:szCs w:val="32"/>
          <w:rtl/>
        </w:rPr>
        <w:t>، والأردنية (</w:t>
      </w:r>
      <w:proofErr w:type="spellStart"/>
      <w:r w:rsidRPr="00E74BB1">
        <w:rPr>
          <w:rFonts w:ascii="Traditional Arabic" w:hAnsi="Traditional Arabic" w:cs="Traditional Arabic"/>
          <w:sz w:val="32"/>
          <w:szCs w:val="32"/>
          <w:rtl/>
        </w:rPr>
        <w:t>العريمي</w:t>
      </w:r>
      <w:proofErr w:type="spellEnd"/>
      <w:r w:rsidRPr="00E74BB1">
        <w:rPr>
          <w:rFonts w:ascii="Traditional Arabic" w:hAnsi="Traditional Arabic" w:cs="Traditional Arabic"/>
          <w:sz w:val="32"/>
          <w:szCs w:val="32"/>
          <w:rtl/>
        </w:rPr>
        <w:t xml:space="preserve"> والحراحشة، 2024)، والمصرية (شحاتة ورضوان، 2024؛ عارف، 2024)، والليبية (</w:t>
      </w:r>
      <w:proofErr w:type="spellStart"/>
      <w:r w:rsidRPr="00E74BB1">
        <w:rPr>
          <w:rFonts w:ascii="Traditional Arabic" w:hAnsi="Traditional Arabic" w:cs="Traditional Arabic"/>
          <w:sz w:val="32"/>
          <w:szCs w:val="32"/>
          <w:rtl/>
        </w:rPr>
        <w:t>دبنون</w:t>
      </w:r>
      <w:proofErr w:type="spellEnd"/>
      <w:r w:rsidRPr="00E74BB1">
        <w:rPr>
          <w:rFonts w:ascii="Traditional Arabic" w:hAnsi="Traditional Arabic" w:cs="Traditional Arabic"/>
          <w:sz w:val="32"/>
          <w:szCs w:val="32"/>
          <w:rtl/>
        </w:rPr>
        <w:t xml:space="preserve"> والجدي، 2023؛ البطي، 2022؛ نصر </w:t>
      </w:r>
      <w:proofErr w:type="spellStart"/>
      <w:r w:rsidRPr="00E74BB1">
        <w:rPr>
          <w:rFonts w:ascii="Traditional Arabic" w:hAnsi="Traditional Arabic" w:cs="Traditional Arabic"/>
          <w:sz w:val="32"/>
          <w:szCs w:val="32"/>
          <w:rtl/>
        </w:rPr>
        <w:t>والقبي</w:t>
      </w:r>
      <w:proofErr w:type="spellEnd"/>
      <w:r w:rsidRPr="00E74BB1">
        <w:rPr>
          <w:rFonts w:ascii="Traditional Arabic" w:hAnsi="Traditional Arabic" w:cs="Traditional Arabic"/>
          <w:sz w:val="32"/>
          <w:szCs w:val="32"/>
          <w:rtl/>
        </w:rPr>
        <w:t>، 2023)، والباكستانية</w:t>
      </w:r>
      <w:r w:rsidRPr="00E74BB1">
        <w:rPr>
          <w:rFonts w:ascii="Traditional Arabic" w:hAnsi="Traditional Arabic" w:cs="Traditional Arabic"/>
          <w:sz w:val="32"/>
          <w:szCs w:val="32"/>
        </w:rPr>
        <w:t xml:space="preserve"> (Malik et al., 2024)</w:t>
      </w:r>
      <w:r w:rsidRPr="00E74BB1">
        <w:rPr>
          <w:rFonts w:ascii="Traditional Arabic" w:hAnsi="Traditional Arabic" w:cs="Traditional Arabic"/>
          <w:sz w:val="32"/>
          <w:szCs w:val="32"/>
          <w:rtl/>
        </w:rPr>
        <w:t>، والنيجيرية</w:t>
      </w:r>
      <w:r w:rsidRPr="00E74BB1">
        <w:rPr>
          <w:rFonts w:ascii="Traditional Arabic" w:hAnsi="Traditional Arabic" w:cs="Traditional Arabic"/>
          <w:sz w:val="32"/>
          <w:szCs w:val="32"/>
        </w:rPr>
        <w:t xml:space="preserve"> (Akpan &amp; </w:t>
      </w:r>
      <w:proofErr w:type="spellStart"/>
      <w:r w:rsidRPr="00E74BB1">
        <w:rPr>
          <w:rFonts w:ascii="Traditional Arabic" w:hAnsi="Traditional Arabic" w:cs="Traditional Arabic"/>
          <w:sz w:val="32"/>
          <w:szCs w:val="32"/>
        </w:rPr>
        <w:t>Awu</w:t>
      </w:r>
      <w:proofErr w:type="spellEnd"/>
      <w:r w:rsidRPr="00E74BB1">
        <w:rPr>
          <w:rFonts w:ascii="Traditional Arabic" w:hAnsi="Traditional Arabic" w:cs="Traditional Arabic"/>
          <w:sz w:val="32"/>
          <w:szCs w:val="32"/>
        </w:rPr>
        <w:t xml:space="preserve">, 2022; </w:t>
      </w:r>
      <w:proofErr w:type="spellStart"/>
      <w:r w:rsidRPr="00E74BB1">
        <w:rPr>
          <w:rFonts w:ascii="Traditional Arabic" w:hAnsi="Traditional Arabic" w:cs="Traditional Arabic"/>
          <w:sz w:val="32"/>
          <w:szCs w:val="32"/>
        </w:rPr>
        <w:t>Alewo</w:t>
      </w:r>
      <w:proofErr w:type="spellEnd"/>
      <w:r w:rsidRPr="00E74BB1">
        <w:rPr>
          <w:rFonts w:ascii="Traditional Arabic" w:hAnsi="Traditional Arabic" w:cs="Traditional Arabic"/>
          <w:sz w:val="32"/>
          <w:szCs w:val="32"/>
        </w:rPr>
        <w:t xml:space="preserve"> et al., 2023)</w:t>
      </w:r>
      <w:r w:rsidRPr="00E74BB1">
        <w:rPr>
          <w:rFonts w:ascii="Traditional Arabic" w:hAnsi="Traditional Arabic" w:cs="Traditional Arabic"/>
          <w:sz w:val="32"/>
          <w:szCs w:val="32"/>
          <w:rtl/>
        </w:rPr>
        <w:t>، والفيتنامية</w:t>
      </w:r>
      <w:r w:rsidRPr="00E74BB1">
        <w:rPr>
          <w:rFonts w:ascii="Traditional Arabic" w:hAnsi="Traditional Arabic" w:cs="Traditional Arabic"/>
          <w:sz w:val="32"/>
          <w:szCs w:val="32"/>
        </w:rPr>
        <w:t xml:space="preserve"> (Hoang et al., 2022)</w:t>
      </w:r>
      <w:r w:rsidRPr="00E74BB1">
        <w:rPr>
          <w:rFonts w:ascii="Traditional Arabic" w:hAnsi="Traditional Arabic" w:cs="Traditional Arabic"/>
          <w:sz w:val="32"/>
          <w:szCs w:val="32"/>
          <w:rtl/>
        </w:rPr>
        <w:t>، والغانية</w:t>
      </w:r>
      <w:r w:rsidRPr="00E74BB1">
        <w:rPr>
          <w:rFonts w:ascii="Traditional Arabic" w:hAnsi="Traditional Arabic" w:cs="Traditional Arabic"/>
          <w:sz w:val="32"/>
          <w:szCs w:val="32"/>
        </w:rPr>
        <w:t xml:space="preserve"> (Senyo et al., 2021)</w:t>
      </w:r>
      <w:r w:rsidRPr="00E74BB1">
        <w:rPr>
          <w:rFonts w:ascii="Traditional Arabic" w:hAnsi="Traditional Arabic" w:cs="Traditional Arabic"/>
          <w:sz w:val="32"/>
          <w:szCs w:val="32"/>
          <w:rtl/>
        </w:rPr>
        <w:t>، والتايوانية</w:t>
      </w:r>
      <w:r w:rsidRPr="00E74BB1">
        <w:rPr>
          <w:rFonts w:ascii="Traditional Arabic" w:hAnsi="Traditional Arabic" w:cs="Traditional Arabic"/>
          <w:sz w:val="32"/>
          <w:szCs w:val="32"/>
        </w:rPr>
        <w:t xml:space="preserve"> (Lin &amp; Huang, 2021)</w:t>
      </w:r>
      <w:r w:rsidRPr="00E74BB1">
        <w:rPr>
          <w:rFonts w:ascii="Traditional Arabic" w:hAnsi="Traditional Arabic" w:cs="Traditional Arabic"/>
          <w:sz w:val="32"/>
          <w:szCs w:val="32"/>
          <w:rtl/>
        </w:rPr>
        <w:t xml:space="preserve">، فيما تعدّ الدراسات السعودية التي تناولت الموضوع محدودة جداً كدراسة (منصور، 2026) ودراسة (الحميدي وشعيبي، 2024) ودراسة (الراشدي </w:t>
      </w:r>
      <w:proofErr w:type="spellStart"/>
      <w:r w:rsidRPr="00E74BB1">
        <w:rPr>
          <w:rFonts w:ascii="Traditional Arabic" w:hAnsi="Traditional Arabic" w:cs="Traditional Arabic"/>
          <w:sz w:val="32"/>
          <w:szCs w:val="32"/>
          <w:rtl/>
        </w:rPr>
        <w:t>وقشقري</w:t>
      </w:r>
      <w:proofErr w:type="spellEnd"/>
      <w:r w:rsidRPr="00E74BB1">
        <w:rPr>
          <w:rFonts w:ascii="Traditional Arabic" w:hAnsi="Traditional Arabic" w:cs="Traditional Arabic"/>
          <w:sz w:val="32"/>
          <w:szCs w:val="32"/>
          <w:rtl/>
        </w:rPr>
        <w:t>، 2024)، وهي دراسات لم تتطرق إلى التحول المؤسسي من القطاع الحكومي إلى القطاع الخاص ولم توظف الانضباط التنظيمي بوصفه متغيراً وسيطاً. وعليه، تتميز الدراسة الحالية في كونها أول دراسة – في حدود اطلاع الباحث – تتناول العلاقة بين التحول المؤسسي من القطاع الحكومي إلى القطاع الخاص والأداء الوظيفي، مع توظيف الانضباط التنظيمي متغيراً وسيطاً، في السياق السعودي وفي ضوء رؤية المملكة 2030 وبرنامج التخصيص، بما يقدّم إضافة علمية وعملية تُسهم في إثراء الأدبيات الإدارية العربية والعالمية ودعم متخذي القرار في مسيرة التحول المؤسسي بالمملكة</w:t>
      </w:r>
      <w:r w:rsidRPr="00E74BB1">
        <w:rPr>
          <w:rFonts w:ascii="Traditional Arabic" w:hAnsi="Traditional Arabic" w:cs="Traditional Arabic"/>
          <w:sz w:val="32"/>
          <w:szCs w:val="32"/>
        </w:rPr>
        <w:t>.</w:t>
      </w:r>
    </w:p>
    <w:p w14:paraId="70FBF059" w14:textId="7307C2ED" w:rsidR="00D325E6" w:rsidRPr="00D325E6" w:rsidRDefault="00D325E6" w:rsidP="00D325E6">
      <w:pPr>
        <w:jc w:val="both"/>
        <w:rPr>
          <w:rFonts w:ascii="Traditional Arabic" w:hAnsi="Traditional Arabic" w:cs="Traditional Arabic"/>
          <w:b/>
          <w:bCs/>
          <w:sz w:val="32"/>
          <w:szCs w:val="32"/>
        </w:rPr>
      </w:pPr>
      <w:r w:rsidRPr="00D325E6">
        <w:rPr>
          <w:rFonts w:ascii="Traditional Arabic" w:hAnsi="Traditional Arabic" w:cs="Traditional Arabic"/>
          <w:b/>
          <w:bCs/>
          <w:sz w:val="32"/>
          <w:szCs w:val="32"/>
          <w:rtl/>
        </w:rPr>
        <w:t>جدول (</w:t>
      </w:r>
      <w:r w:rsidR="00877278">
        <w:rPr>
          <w:rFonts w:ascii="Traditional Arabic" w:hAnsi="Traditional Arabic" w:cs="Traditional Arabic" w:hint="cs"/>
          <w:b/>
          <w:bCs/>
          <w:sz w:val="32"/>
          <w:szCs w:val="32"/>
          <w:rtl/>
        </w:rPr>
        <w:t>1</w:t>
      </w:r>
      <w:r w:rsidRPr="00D325E6">
        <w:rPr>
          <w:rFonts w:ascii="Traditional Arabic" w:hAnsi="Traditional Arabic" w:cs="Traditional Arabic"/>
          <w:b/>
          <w:bCs/>
          <w:sz w:val="32"/>
          <w:szCs w:val="32"/>
          <w:rtl/>
        </w:rPr>
        <w:t>): ملخص للدراسات السابقة</w:t>
      </w:r>
    </w:p>
    <w:p w14:paraId="29306B36" w14:textId="77777777" w:rsidR="00E74BB1" w:rsidRPr="00E74BB1" w:rsidRDefault="00E74BB1" w:rsidP="00E74BB1">
      <w:pPr>
        <w:rPr>
          <w:rFonts w:ascii="Traditional Arabic" w:hAnsi="Traditional Arabic" w:cs="Traditional Arabic" w:hint="cs"/>
          <w:sz w:val="28"/>
          <w:szCs w:val="28"/>
          <w:u w:val="single"/>
          <w:lang w:bidi="ar-EG"/>
        </w:rPr>
      </w:pPr>
      <w:r w:rsidRPr="00E74BB1">
        <w:rPr>
          <w:rFonts w:ascii="Traditional Arabic" w:hAnsi="Traditional Arabic" w:cs="Traditional Arabic" w:hint="cs"/>
          <w:sz w:val="28"/>
          <w:szCs w:val="28"/>
          <w:u w:val="single"/>
          <w:rtl/>
        </w:rPr>
        <w:t>أولاً: المجموعة الأولى - الدراسات التي تناولت التحول المؤسسي وعلاقته بالمتغيرات الأخرى</w:t>
      </w:r>
    </w:p>
    <w:tbl>
      <w:tblPr>
        <w:tblStyle w:val="af0"/>
        <w:bidiVisual/>
        <w:tblW w:w="0" w:type="auto"/>
        <w:tblLook w:val="04A0" w:firstRow="1" w:lastRow="0" w:firstColumn="1" w:lastColumn="0" w:noHBand="0" w:noVBand="1"/>
      </w:tblPr>
      <w:tblGrid>
        <w:gridCol w:w="1809"/>
        <w:gridCol w:w="1158"/>
        <w:gridCol w:w="1132"/>
        <w:gridCol w:w="1206"/>
        <w:gridCol w:w="934"/>
        <w:gridCol w:w="1511"/>
        <w:gridCol w:w="1266"/>
      </w:tblGrid>
      <w:tr w:rsidR="00E74BB1" w:rsidRPr="00E74BB1" w14:paraId="4785E760" w14:textId="77777777" w:rsidTr="00E74BB1">
        <w:tc>
          <w:tcPr>
            <w:tcW w:w="0" w:type="auto"/>
            <w:hideMark/>
          </w:tcPr>
          <w:p w14:paraId="418DBF26"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الباحث / السنة</w:t>
            </w:r>
          </w:p>
        </w:tc>
        <w:tc>
          <w:tcPr>
            <w:tcW w:w="0" w:type="auto"/>
            <w:hideMark/>
          </w:tcPr>
          <w:p w14:paraId="75EAE80C"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عنوان الدراسة</w:t>
            </w:r>
          </w:p>
        </w:tc>
        <w:tc>
          <w:tcPr>
            <w:tcW w:w="0" w:type="auto"/>
            <w:hideMark/>
          </w:tcPr>
          <w:p w14:paraId="4FD50CFE"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الهدف الرئيس</w:t>
            </w:r>
          </w:p>
        </w:tc>
        <w:tc>
          <w:tcPr>
            <w:tcW w:w="0" w:type="auto"/>
            <w:hideMark/>
          </w:tcPr>
          <w:p w14:paraId="3B605732"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المتغيرات الرئيسة</w:t>
            </w:r>
          </w:p>
        </w:tc>
        <w:tc>
          <w:tcPr>
            <w:tcW w:w="0" w:type="auto"/>
            <w:hideMark/>
          </w:tcPr>
          <w:p w14:paraId="79FDFAB8"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والأداة</w:t>
            </w:r>
          </w:p>
        </w:tc>
        <w:tc>
          <w:tcPr>
            <w:tcW w:w="0" w:type="auto"/>
            <w:hideMark/>
          </w:tcPr>
          <w:p w14:paraId="1F8851B8"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أبرز النتائج</w:t>
            </w:r>
          </w:p>
        </w:tc>
        <w:tc>
          <w:tcPr>
            <w:tcW w:w="0" w:type="auto"/>
            <w:hideMark/>
          </w:tcPr>
          <w:p w14:paraId="4BB3B079"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أوجه الاتفاق والاختلاف مع الدراسة الحالية</w:t>
            </w:r>
          </w:p>
        </w:tc>
      </w:tr>
      <w:tr w:rsidR="00E74BB1" w:rsidRPr="00E74BB1" w14:paraId="47F8BBE5" w14:textId="77777777" w:rsidTr="00E74BB1">
        <w:tc>
          <w:tcPr>
            <w:tcW w:w="0" w:type="auto"/>
            <w:hideMark/>
          </w:tcPr>
          <w:p w14:paraId="770A2A69"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lang w:bidi="ar-EG"/>
              </w:rPr>
              <w:t>Kim &amp; Park (2025)</w:t>
            </w:r>
          </w:p>
        </w:tc>
        <w:tc>
          <w:tcPr>
            <w:tcW w:w="0" w:type="auto"/>
            <w:hideMark/>
          </w:tcPr>
          <w:p w14:paraId="5C09E47F"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تأثير كفاءات التحول الرقمي المؤسسي على الأداء الوظيفي الفردي: الآثار </w:t>
            </w:r>
            <w:r w:rsidRPr="00E74BB1">
              <w:rPr>
                <w:rFonts w:ascii="Traditional Arabic" w:hAnsi="Traditional Arabic" w:cs="Traditional Arabic" w:hint="cs"/>
                <w:sz w:val="28"/>
                <w:szCs w:val="28"/>
                <w:rtl/>
              </w:rPr>
              <w:lastRenderedPageBreak/>
              <w:t>الوسيطة للبيئة التعليمية التنظيمية الداعمة والاستعداد الفردي للتغيير</w:t>
            </w:r>
          </w:p>
        </w:tc>
        <w:tc>
          <w:tcPr>
            <w:tcW w:w="0" w:type="auto"/>
            <w:hideMark/>
          </w:tcPr>
          <w:p w14:paraId="028FBAC6"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التعرف على أثر كفاءات التحول الرقمي المؤسسي في الأداء الوظيفي الفردي مع </w:t>
            </w:r>
            <w:r w:rsidRPr="00E74BB1">
              <w:rPr>
                <w:rFonts w:ascii="Traditional Arabic" w:hAnsi="Traditional Arabic" w:cs="Traditional Arabic" w:hint="cs"/>
                <w:sz w:val="28"/>
                <w:szCs w:val="28"/>
                <w:rtl/>
              </w:rPr>
              <w:lastRenderedPageBreak/>
              <w:t>الدور الوسيط للبيئة التعليمية والاستعداد للتغيير</w:t>
            </w:r>
          </w:p>
        </w:tc>
        <w:tc>
          <w:tcPr>
            <w:tcW w:w="0" w:type="auto"/>
            <w:hideMark/>
          </w:tcPr>
          <w:p w14:paraId="5EFD013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المستقل: كفاءات التحول الرقمي / التابع: الأداء الوظيفي الفردي / الوسيط: البيئة </w:t>
            </w:r>
            <w:r w:rsidRPr="00E74BB1">
              <w:rPr>
                <w:rFonts w:ascii="Traditional Arabic" w:hAnsi="Traditional Arabic" w:cs="Traditional Arabic" w:hint="cs"/>
                <w:sz w:val="28"/>
                <w:szCs w:val="28"/>
                <w:rtl/>
              </w:rPr>
              <w:lastRenderedPageBreak/>
              <w:t>التعليمية والاستعداد للتغيير</w:t>
            </w:r>
          </w:p>
        </w:tc>
        <w:tc>
          <w:tcPr>
            <w:tcW w:w="0" w:type="auto"/>
            <w:hideMark/>
          </w:tcPr>
          <w:p w14:paraId="2B24792B"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المنهج الوصفي التحليلي - الاستبانة - عينة (320) موظفاً في </w:t>
            </w:r>
            <w:r w:rsidRPr="00E74BB1">
              <w:rPr>
                <w:rFonts w:ascii="Traditional Arabic" w:hAnsi="Traditional Arabic" w:cs="Traditional Arabic" w:hint="cs"/>
                <w:sz w:val="28"/>
                <w:szCs w:val="28"/>
                <w:rtl/>
              </w:rPr>
              <w:lastRenderedPageBreak/>
              <w:t>كوريا الجنوبية</w:t>
            </w:r>
          </w:p>
        </w:tc>
        <w:tc>
          <w:tcPr>
            <w:tcW w:w="0" w:type="auto"/>
            <w:hideMark/>
          </w:tcPr>
          <w:p w14:paraId="31493D7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وجود أثر إيجابي دال إحصائياً لكفاءات التحول الرقمي على الأداء، وأن المتغيرات الوسيطة تؤدي دوراً جزئياً في العلاقة</w:t>
            </w:r>
          </w:p>
        </w:tc>
        <w:tc>
          <w:tcPr>
            <w:tcW w:w="0" w:type="auto"/>
            <w:hideMark/>
          </w:tcPr>
          <w:p w14:paraId="61C7C5B6"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وتوظيف متغير وسيط واختبار الأثر على الأداء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 xml:space="preserve">الدراسة الحالية </w:t>
            </w:r>
            <w:r w:rsidRPr="00E74BB1">
              <w:rPr>
                <w:rFonts w:ascii="Traditional Arabic" w:hAnsi="Traditional Arabic" w:cs="Traditional Arabic" w:hint="cs"/>
                <w:sz w:val="28"/>
                <w:szCs w:val="28"/>
                <w:rtl/>
              </w:rPr>
              <w:lastRenderedPageBreak/>
              <w:t>تتناول التحول المؤسسي بمفهومه الشامل لا الرقمي فقط، والوسيط هو الانضباط التنظيمي في البيئة السعودية</w:t>
            </w:r>
          </w:p>
        </w:tc>
      </w:tr>
      <w:tr w:rsidR="00E74BB1" w:rsidRPr="00E74BB1" w14:paraId="1BE8D4FE" w14:textId="77777777" w:rsidTr="00E74BB1">
        <w:tc>
          <w:tcPr>
            <w:tcW w:w="0" w:type="auto"/>
            <w:hideMark/>
          </w:tcPr>
          <w:p w14:paraId="2C4D25CC"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lang w:bidi="ar-EG"/>
              </w:rPr>
              <w:lastRenderedPageBreak/>
              <w:t xml:space="preserve">Iswari, Wati &amp; </w:t>
            </w:r>
            <w:proofErr w:type="spellStart"/>
            <w:r w:rsidRPr="00E74BB1">
              <w:rPr>
                <w:rFonts w:ascii="Traditional Arabic" w:hAnsi="Traditional Arabic" w:cs="Traditional Arabic" w:hint="cs"/>
                <w:sz w:val="28"/>
                <w:szCs w:val="28"/>
                <w:lang w:bidi="ar-EG"/>
              </w:rPr>
              <w:t>Mulyanti</w:t>
            </w:r>
            <w:proofErr w:type="spellEnd"/>
            <w:r w:rsidRPr="00E74BB1">
              <w:rPr>
                <w:rFonts w:ascii="Traditional Arabic" w:hAnsi="Traditional Arabic" w:cs="Traditional Arabic" w:hint="cs"/>
                <w:sz w:val="28"/>
                <w:szCs w:val="28"/>
                <w:lang w:bidi="ar-EG"/>
              </w:rPr>
              <w:t xml:space="preserve"> (2025)</w:t>
            </w:r>
          </w:p>
        </w:tc>
        <w:tc>
          <w:tcPr>
            <w:tcW w:w="0" w:type="auto"/>
            <w:hideMark/>
          </w:tcPr>
          <w:p w14:paraId="26AFC24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إطلاق الأداء من خلال التحفيز: أثر التحول الوظيفي في وزارة حماية العمال المهاجرين</w:t>
            </w:r>
          </w:p>
        </w:tc>
        <w:tc>
          <w:tcPr>
            <w:tcW w:w="0" w:type="auto"/>
            <w:hideMark/>
          </w:tcPr>
          <w:p w14:paraId="3FBCD5FD"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أثر التحول الوظيفي في الأداء الوظيفي مع الدور الوسيط للتحفيز</w:t>
            </w:r>
          </w:p>
        </w:tc>
        <w:tc>
          <w:tcPr>
            <w:tcW w:w="0" w:type="auto"/>
            <w:hideMark/>
          </w:tcPr>
          <w:p w14:paraId="4A6A2D9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المستقل: التحول الوظيفي / التابع: الأداء الوظيفي / الوسيط: التحفيز</w:t>
            </w:r>
          </w:p>
        </w:tc>
        <w:tc>
          <w:tcPr>
            <w:tcW w:w="0" w:type="auto"/>
            <w:hideMark/>
          </w:tcPr>
          <w:p w14:paraId="6663DC29"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الوصفي التحليلي - الاستبانة ونمذجة المعادلات الهيكلية - عينة (185) موظفاً</w:t>
            </w:r>
          </w:p>
        </w:tc>
        <w:tc>
          <w:tcPr>
            <w:tcW w:w="0" w:type="auto"/>
            <w:hideMark/>
          </w:tcPr>
          <w:p w14:paraId="2001F6B9"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وجود أثر إيجابي دال للتحول الوظيفي على الأداء، ودور وسيط جوهري للتحفيز</w:t>
            </w:r>
          </w:p>
        </w:tc>
        <w:tc>
          <w:tcPr>
            <w:tcW w:w="0" w:type="auto"/>
            <w:hideMark/>
          </w:tcPr>
          <w:p w14:paraId="0662EB48"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وتوظيف متغير وسيط ونمذجة المعادلات الهيكلية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توظف الانضباط التنظيمي كوسيط بدلاً من التحفيز، وفي سياق سعودي</w:t>
            </w:r>
          </w:p>
        </w:tc>
      </w:tr>
      <w:tr w:rsidR="00E74BB1" w:rsidRPr="00E74BB1" w14:paraId="122EF61A" w14:textId="77777777" w:rsidTr="00E74BB1">
        <w:tc>
          <w:tcPr>
            <w:tcW w:w="0" w:type="auto"/>
            <w:hideMark/>
          </w:tcPr>
          <w:p w14:paraId="4E3FD1B7" w14:textId="77777777" w:rsidR="00E74BB1" w:rsidRPr="00E74BB1" w:rsidRDefault="00E74BB1" w:rsidP="00E74BB1">
            <w:pPr>
              <w:rPr>
                <w:rFonts w:ascii="Traditional Arabic" w:hAnsi="Traditional Arabic" w:cs="Traditional Arabic" w:hint="cs"/>
                <w:sz w:val="28"/>
                <w:szCs w:val="28"/>
                <w:lang w:bidi="ar-EG"/>
              </w:rPr>
            </w:pPr>
            <w:proofErr w:type="spellStart"/>
            <w:r w:rsidRPr="00E74BB1">
              <w:rPr>
                <w:rFonts w:ascii="Traditional Arabic" w:hAnsi="Traditional Arabic" w:cs="Traditional Arabic" w:hint="cs"/>
                <w:sz w:val="28"/>
                <w:szCs w:val="28"/>
                <w:rtl/>
              </w:rPr>
              <w:t>العريمي</w:t>
            </w:r>
            <w:proofErr w:type="spellEnd"/>
            <w:r w:rsidRPr="00E74BB1">
              <w:rPr>
                <w:rFonts w:ascii="Traditional Arabic" w:hAnsi="Traditional Arabic" w:cs="Traditional Arabic" w:hint="cs"/>
                <w:sz w:val="28"/>
                <w:szCs w:val="28"/>
                <w:rtl/>
              </w:rPr>
              <w:t xml:space="preserve"> والحراحشة</w:t>
            </w:r>
            <w:r w:rsidRPr="00E74BB1">
              <w:rPr>
                <w:rFonts w:ascii="Traditional Arabic" w:hAnsi="Traditional Arabic" w:cs="Traditional Arabic" w:hint="cs"/>
                <w:sz w:val="28"/>
                <w:szCs w:val="28"/>
                <w:lang w:bidi="ar-EG"/>
              </w:rPr>
              <w:t xml:space="preserve"> (2024)</w:t>
            </w:r>
          </w:p>
        </w:tc>
        <w:tc>
          <w:tcPr>
            <w:tcW w:w="0" w:type="auto"/>
            <w:hideMark/>
          </w:tcPr>
          <w:p w14:paraId="015D313A"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أثر التحول الرقمي على تميز الأداء المؤسسي: دراسة تطبيقية على هيئة تنظيم قطاع </w:t>
            </w:r>
            <w:r w:rsidRPr="00E74BB1">
              <w:rPr>
                <w:rFonts w:ascii="Traditional Arabic" w:hAnsi="Traditional Arabic" w:cs="Traditional Arabic" w:hint="cs"/>
                <w:sz w:val="28"/>
                <w:szCs w:val="28"/>
                <w:rtl/>
              </w:rPr>
              <w:lastRenderedPageBreak/>
              <w:t>الاتصالات في الأردن</w:t>
            </w:r>
          </w:p>
        </w:tc>
        <w:tc>
          <w:tcPr>
            <w:tcW w:w="0" w:type="auto"/>
            <w:hideMark/>
          </w:tcPr>
          <w:p w14:paraId="6F362614"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التعرف على أثر التحول الرقمي في تميز الأداء المؤسسي</w:t>
            </w:r>
          </w:p>
        </w:tc>
        <w:tc>
          <w:tcPr>
            <w:tcW w:w="0" w:type="auto"/>
            <w:hideMark/>
          </w:tcPr>
          <w:p w14:paraId="0B5FCD53"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المستقل: التحول الرقمي (البنية التحتية، الثقافة، الاستراتيجية، المهارات) / التابع: تميز </w:t>
            </w:r>
            <w:r w:rsidRPr="00E74BB1">
              <w:rPr>
                <w:rFonts w:ascii="Traditional Arabic" w:hAnsi="Traditional Arabic" w:cs="Traditional Arabic" w:hint="cs"/>
                <w:sz w:val="28"/>
                <w:szCs w:val="28"/>
                <w:rtl/>
              </w:rPr>
              <w:lastRenderedPageBreak/>
              <w:t>الأداء المؤسسي</w:t>
            </w:r>
          </w:p>
        </w:tc>
        <w:tc>
          <w:tcPr>
            <w:tcW w:w="0" w:type="auto"/>
            <w:hideMark/>
          </w:tcPr>
          <w:p w14:paraId="75549223"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المنهج الوصفي التحليلي - الاستبانة - عينة (152) موظفاً</w:t>
            </w:r>
          </w:p>
        </w:tc>
        <w:tc>
          <w:tcPr>
            <w:tcW w:w="0" w:type="auto"/>
            <w:hideMark/>
          </w:tcPr>
          <w:p w14:paraId="48773044"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وجود أثر إيجابي دال للتحول الرقمي بجميع أبعاده على تميز الأداء، وكانت الاستراتيجية الرقمية الأكثر تأثيراً</w:t>
            </w:r>
          </w:p>
        </w:tc>
        <w:tc>
          <w:tcPr>
            <w:tcW w:w="0" w:type="auto"/>
            <w:hideMark/>
          </w:tcPr>
          <w:p w14:paraId="1F837BBE"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وبعض الأبعاد (البنية التحتية، الثقافة، الاستراتيجية)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 xml:space="preserve">الدراسة الحالية تتناول الأداء </w:t>
            </w:r>
            <w:r w:rsidRPr="00E74BB1">
              <w:rPr>
                <w:rFonts w:ascii="Traditional Arabic" w:hAnsi="Traditional Arabic" w:cs="Traditional Arabic" w:hint="cs"/>
                <w:sz w:val="28"/>
                <w:szCs w:val="28"/>
                <w:rtl/>
              </w:rPr>
              <w:lastRenderedPageBreak/>
              <w:t>الوظيفي الفردي، وفي البيئة السعودية، وتوظف وسيطاً</w:t>
            </w:r>
          </w:p>
        </w:tc>
      </w:tr>
      <w:tr w:rsidR="00E74BB1" w:rsidRPr="00E74BB1" w14:paraId="7F097A26" w14:textId="77777777" w:rsidTr="00E74BB1">
        <w:tc>
          <w:tcPr>
            <w:tcW w:w="0" w:type="auto"/>
            <w:hideMark/>
          </w:tcPr>
          <w:p w14:paraId="2EA40143"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شحاتة ورضوان</w:t>
            </w:r>
            <w:r w:rsidRPr="00E74BB1">
              <w:rPr>
                <w:rFonts w:ascii="Traditional Arabic" w:hAnsi="Traditional Arabic" w:cs="Traditional Arabic" w:hint="cs"/>
                <w:sz w:val="28"/>
                <w:szCs w:val="28"/>
                <w:lang w:bidi="ar-EG"/>
              </w:rPr>
              <w:t xml:space="preserve"> (2024)</w:t>
            </w:r>
          </w:p>
        </w:tc>
        <w:tc>
          <w:tcPr>
            <w:tcW w:w="0" w:type="auto"/>
            <w:hideMark/>
          </w:tcPr>
          <w:p w14:paraId="64D13B8F"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أثر التحول الرقمي في تطوير الأداء المؤسسي: دراسة تطبيقية على مصلحة الضرائب المصرية</w:t>
            </w:r>
          </w:p>
        </w:tc>
        <w:tc>
          <w:tcPr>
            <w:tcW w:w="0" w:type="auto"/>
            <w:hideMark/>
          </w:tcPr>
          <w:p w14:paraId="49E6BD1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أثر التحول الرقمي في تطوير الأداء المؤسسي بمصلحة الضرائب المصرية</w:t>
            </w:r>
          </w:p>
        </w:tc>
        <w:tc>
          <w:tcPr>
            <w:tcW w:w="0" w:type="auto"/>
            <w:hideMark/>
          </w:tcPr>
          <w:p w14:paraId="33F0AA31"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المستقل: التحول الرقمي (الميكنة، التكامل، الخدمات الرقمية، الأمن المعلوماتي) / التابع: تطوير الأداء المؤسسي</w:t>
            </w:r>
          </w:p>
        </w:tc>
        <w:tc>
          <w:tcPr>
            <w:tcW w:w="0" w:type="auto"/>
            <w:hideMark/>
          </w:tcPr>
          <w:p w14:paraId="32BDF24B"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الوصفي التحليلي - الاستبانة - عينة (380) موظفاً</w:t>
            </w:r>
          </w:p>
        </w:tc>
        <w:tc>
          <w:tcPr>
            <w:tcW w:w="0" w:type="auto"/>
            <w:hideMark/>
          </w:tcPr>
          <w:p w14:paraId="3C04EE94"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وجود أثر إيجابي قوي للتحول الرقمي على تطوير الأداء المؤسسي ورفع كفاءة العمليات</w:t>
            </w:r>
          </w:p>
        </w:tc>
        <w:tc>
          <w:tcPr>
            <w:tcW w:w="0" w:type="auto"/>
            <w:hideMark/>
          </w:tcPr>
          <w:p w14:paraId="24417A9C"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والربط بين التحول والأداء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تتناول التحول المؤسسي الشامل لا الرقمي فقط، وفي البيئة السعودية، وتوظف متغيراً وسيطاً</w:t>
            </w:r>
          </w:p>
        </w:tc>
      </w:tr>
      <w:tr w:rsidR="00E74BB1" w:rsidRPr="00E74BB1" w14:paraId="42555E71" w14:textId="77777777" w:rsidTr="00E74BB1">
        <w:tc>
          <w:tcPr>
            <w:tcW w:w="0" w:type="auto"/>
            <w:hideMark/>
          </w:tcPr>
          <w:p w14:paraId="29A00EF3" w14:textId="77777777" w:rsidR="00E74BB1" w:rsidRPr="00E74BB1" w:rsidRDefault="00E74BB1" w:rsidP="00E74BB1">
            <w:pPr>
              <w:rPr>
                <w:rFonts w:ascii="Traditional Arabic" w:hAnsi="Traditional Arabic" w:cs="Traditional Arabic" w:hint="cs"/>
                <w:sz w:val="28"/>
                <w:szCs w:val="28"/>
                <w:lang w:bidi="ar-EG"/>
              </w:rPr>
            </w:pPr>
            <w:proofErr w:type="spellStart"/>
            <w:r w:rsidRPr="00E74BB1">
              <w:rPr>
                <w:rFonts w:ascii="Traditional Arabic" w:hAnsi="Traditional Arabic" w:cs="Traditional Arabic" w:hint="cs"/>
                <w:sz w:val="28"/>
                <w:szCs w:val="28"/>
                <w:rtl/>
              </w:rPr>
              <w:t>موافي</w:t>
            </w:r>
            <w:proofErr w:type="spellEnd"/>
            <w:r w:rsidRPr="00E74BB1">
              <w:rPr>
                <w:rFonts w:ascii="Traditional Arabic" w:hAnsi="Traditional Arabic" w:cs="Traditional Arabic" w:hint="cs"/>
                <w:sz w:val="28"/>
                <w:szCs w:val="28"/>
                <w:rtl/>
              </w:rPr>
              <w:t xml:space="preserve"> وبدوي</w:t>
            </w:r>
            <w:r w:rsidRPr="00E74BB1">
              <w:rPr>
                <w:rFonts w:ascii="Traditional Arabic" w:hAnsi="Traditional Arabic" w:cs="Traditional Arabic" w:hint="cs"/>
                <w:sz w:val="28"/>
                <w:szCs w:val="28"/>
                <w:lang w:bidi="ar-EG"/>
              </w:rPr>
              <w:t xml:space="preserve"> (2024)</w:t>
            </w:r>
          </w:p>
        </w:tc>
        <w:tc>
          <w:tcPr>
            <w:tcW w:w="0" w:type="auto"/>
            <w:hideMark/>
          </w:tcPr>
          <w:p w14:paraId="7C6A3F9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تأثير التحول الرقمي على الأداء الوظيفي للشركات</w:t>
            </w:r>
          </w:p>
        </w:tc>
        <w:tc>
          <w:tcPr>
            <w:tcW w:w="0" w:type="auto"/>
            <w:hideMark/>
          </w:tcPr>
          <w:p w14:paraId="1316705B"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تأثير التحول الرقمي في الأداء الوظيفي للشركات</w:t>
            </w:r>
          </w:p>
        </w:tc>
        <w:tc>
          <w:tcPr>
            <w:tcW w:w="0" w:type="auto"/>
            <w:hideMark/>
          </w:tcPr>
          <w:p w14:paraId="5EE10722"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المستقل: التحول الرقمي (التكنولوجيا، العمليات، الأفراد، الثقافة) / التابع: الأداء الوظيفي</w:t>
            </w:r>
          </w:p>
        </w:tc>
        <w:tc>
          <w:tcPr>
            <w:tcW w:w="0" w:type="auto"/>
            <w:hideMark/>
          </w:tcPr>
          <w:p w14:paraId="79DB866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الوصفي التحليلي - الاستبانة - عينة (250) موظفاً</w:t>
            </w:r>
          </w:p>
        </w:tc>
        <w:tc>
          <w:tcPr>
            <w:tcW w:w="0" w:type="auto"/>
            <w:hideMark/>
          </w:tcPr>
          <w:p w14:paraId="75C0229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وجود علاقة إيجابية قوية بين التحول الرقمي والأداء الوظيفي</w:t>
            </w:r>
          </w:p>
        </w:tc>
        <w:tc>
          <w:tcPr>
            <w:tcW w:w="0" w:type="auto"/>
            <w:hideMark/>
          </w:tcPr>
          <w:p w14:paraId="66FAE5F9"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والربط بين التحول والأداء الوظيفي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 xml:space="preserve">الدراسة الحالية تتميز بتناول التحول من الحكومي إلى الخاص، وتوظف الانضباط </w:t>
            </w:r>
            <w:r w:rsidRPr="00E74BB1">
              <w:rPr>
                <w:rFonts w:ascii="Traditional Arabic" w:hAnsi="Traditional Arabic" w:cs="Traditional Arabic" w:hint="cs"/>
                <w:sz w:val="28"/>
                <w:szCs w:val="28"/>
                <w:rtl/>
              </w:rPr>
              <w:lastRenderedPageBreak/>
              <w:t>كوسيط، وفي سياق سعودي</w:t>
            </w:r>
          </w:p>
        </w:tc>
      </w:tr>
      <w:tr w:rsidR="00E74BB1" w:rsidRPr="00E74BB1" w14:paraId="1B6B02BC" w14:textId="77777777" w:rsidTr="00E74BB1">
        <w:tc>
          <w:tcPr>
            <w:tcW w:w="0" w:type="auto"/>
            <w:hideMark/>
          </w:tcPr>
          <w:p w14:paraId="6014FED9"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lang w:bidi="ar-EG"/>
              </w:rPr>
              <w:lastRenderedPageBreak/>
              <w:t xml:space="preserve">Knies, </w:t>
            </w:r>
            <w:proofErr w:type="spellStart"/>
            <w:r w:rsidRPr="00E74BB1">
              <w:rPr>
                <w:rFonts w:ascii="Traditional Arabic" w:hAnsi="Traditional Arabic" w:cs="Traditional Arabic" w:hint="cs"/>
                <w:sz w:val="28"/>
                <w:szCs w:val="28"/>
                <w:lang w:bidi="ar-EG"/>
              </w:rPr>
              <w:t>Boselie</w:t>
            </w:r>
            <w:proofErr w:type="spellEnd"/>
            <w:r w:rsidRPr="00E74BB1">
              <w:rPr>
                <w:rFonts w:ascii="Traditional Arabic" w:hAnsi="Traditional Arabic" w:cs="Traditional Arabic" w:hint="cs"/>
                <w:sz w:val="28"/>
                <w:szCs w:val="28"/>
                <w:lang w:bidi="ar-EG"/>
              </w:rPr>
              <w:t>, Gould-Williams &amp; Vandenabeele (2024)</w:t>
            </w:r>
          </w:p>
        </w:tc>
        <w:tc>
          <w:tcPr>
            <w:tcW w:w="0" w:type="auto"/>
            <w:hideMark/>
          </w:tcPr>
          <w:p w14:paraId="2081B6F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إدارة الموارد البشرية الاستراتيجية وأداء القطاع العام: السياق مهم</w:t>
            </w:r>
          </w:p>
        </w:tc>
        <w:tc>
          <w:tcPr>
            <w:tcW w:w="0" w:type="auto"/>
            <w:hideMark/>
          </w:tcPr>
          <w:p w14:paraId="2B548C9A"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أثر إدارة الموارد البشرية الاستراتيجية في أداء القطاع العام في ضوء السياق المؤسسي</w:t>
            </w:r>
          </w:p>
        </w:tc>
        <w:tc>
          <w:tcPr>
            <w:tcW w:w="0" w:type="auto"/>
            <w:hideMark/>
          </w:tcPr>
          <w:p w14:paraId="65A2C13E"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المستقل: إدارة الموارد البشرية الاستراتيجية / التابع: أداء القطاع العام</w:t>
            </w:r>
          </w:p>
        </w:tc>
        <w:tc>
          <w:tcPr>
            <w:tcW w:w="0" w:type="auto"/>
            <w:hideMark/>
          </w:tcPr>
          <w:p w14:paraId="2FDC447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منهج المراجعة النقدية والتحليل النظري</w:t>
            </w:r>
          </w:p>
        </w:tc>
        <w:tc>
          <w:tcPr>
            <w:tcW w:w="0" w:type="auto"/>
            <w:hideMark/>
          </w:tcPr>
          <w:p w14:paraId="303A3928"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السياق المؤسسي (حكومي/خاص) يؤثر جوهرياً على فاعلية ممارسات الموارد البشرية وانعكاسها على الأداء</w:t>
            </w:r>
          </w:p>
        </w:tc>
        <w:tc>
          <w:tcPr>
            <w:tcW w:w="0" w:type="auto"/>
            <w:hideMark/>
          </w:tcPr>
          <w:p w14:paraId="44AF7D69"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الاهتمام بالسياق المؤسسي والمقارنة بين القطاعين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ميدانية كمية وليست مراجعة نظرية، وتتناول التحول من الحكومي إلى الخاص تحديداً</w:t>
            </w:r>
          </w:p>
        </w:tc>
      </w:tr>
      <w:tr w:rsidR="00E74BB1" w:rsidRPr="00E74BB1" w14:paraId="27A0E5B5" w14:textId="77777777" w:rsidTr="00E74BB1">
        <w:tc>
          <w:tcPr>
            <w:tcW w:w="0" w:type="auto"/>
            <w:hideMark/>
          </w:tcPr>
          <w:p w14:paraId="735494C0" w14:textId="77777777" w:rsidR="00E74BB1" w:rsidRPr="00E74BB1" w:rsidRDefault="00E74BB1" w:rsidP="00E74BB1">
            <w:pPr>
              <w:rPr>
                <w:rFonts w:ascii="Traditional Arabic" w:hAnsi="Traditional Arabic" w:cs="Traditional Arabic" w:hint="cs"/>
                <w:sz w:val="28"/>
                <w:szCs w:val="28"/>
                <w:lang w:bidi="ar-EG"/>
              </w:rPr>
            </w:pPr>
            <w:proofErr w:type="spellStart"/>
            <w:r w:rsidRPr="00E74BB1">
              <w:rPr>
                <w:rFonts w:ascii="Traditional Arabic" w:hAnsi="Traditional Arabic" w:cs="Traditional Arabic" w:hint="cs"/>
                <w:sz w:val="28"/>
                <w:szCs w:val="28"/>
                <w:rtl/>
              </w:rPr>
              <w:t>دبنون</w:t>
            </w:r>
            <w:proofErr w:type="spellEnd"/>
            <w:r w:rsidRPr="00E74BB1">
              <w:rPr>
                <w:rFonts w:ascii="Traditional Arabic" w:hAnsi="Traditional Arabic" w:cs="Traditional Arabic" w:hint="cs"/>
                <w:sz w:val="28"/>
                <w:szCs w:val="28"/>
                <w:rtl/>
              </w:rPr>
              <w:t xml:space="preserve"> والجدي</w:t>
            </w:r>
            <w:r w:rsidRPr="00E74BB1">
              <w:rPr>
                <w:rFonts w:ascii="Traditional Arabic" w:hAnsi="Traditional Arabic" w:cs="Traditional Arabic" w:hint="cs"/>
                <w:sz w:val="28"/>
                <w:szCs w:val="28"/>
                <w:lang w:bidi="ar-EG"/>
              </w:rPr>
              <w:t xml:space="preserve"> (2023)</w:t>
            </w:r>
          </w:p>
        </w:tc>
        <w:tc>
          <w:tcPr>
            <w:tcW w:w="0" w:type="auto"/>
            <w:hideMark/>
          </w:tcPr>
          <w:p w14:paraId="0EDB7B4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أثر التحول الرقمي على الأداء الوظيفي لدى المصارف التجارية بمدينة سرت</w:t>
            </w:r>
          </w:p>
        </w:tc>
        <w:tc>
          <w:tcPr>
            <w:tcW w:w="0" w:type="auto"/>
            <w:hideMark/>
          </w:tcPr>
          <w:p w14:paraId="1514C0BD"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أثر التحول الرقمي في الأداء الوظيفي بالمصارف الليبية</w:t>
            </w:r>
          </w:p>
        </w:tc>
        <w:tc>
          <w:tcPr>
            <w:tcW w:w="0" w:type="auto"/>
            <w:hideMark/>
          </w:tcPr>
          <w:p w14:paraId="5832CEC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المستقل: التحول الرقمي (الخدمات الإلكترونية، البنية التقنية، تطوير الكوادر) / التابع: الأداء الوظيفي</w:t>
            </w:r>
          </w:p>
        </w:tc>
        <w:tc>
          <w:tcPr>
            <w:tcW w:w="0" w:type="auto"/>
            <w:hideMark/>
          </w:tcPr>
          <w:p w14:paraId="30328F84"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الوصفي التحليلي - الاستبانة - عينة (120) موظفاً</w:t>
            </w:r>
          </w:p>
        </w:tc>
        <w:tc>
          <w:tcPr>
            <w:tcW w:w="0" w:type="auto"/>
            <w:hideMark/>
          </w:tcPr>
          <w:p w14:paraId="1EB886C8"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وجود أثر إيجابي دال للتحول الرقمي على الأداء الوظيفي</w:t>
            </w:r>
          </w:p>
        </w:tc>
        <w:tc>
          <w:tcPr>
            <w:tcW w:w="0" w:type="auto"/>
            <w:hideMark/>
          </w:tcPr>
          <w:p w14:paraId="2817799B"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والربط بين التحول والأداء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في البيئة السعودية، وتتناول التحول المؤسسي بمفهومه الشامل، وتوظف وسيطاً</w:t>
            </w:r>
          </w:p>
        </w:tc>
      </w:tr>
      <w:tr w:rsidR="00E74BB1" w:rsidRPr="00E74BB1" w14:paraId="7E9AFEF3" w14:textId="77777777" w:rsidTr="00E74BB1">
        <w:tc>
          <w:tcPr>
            <w:tcW w:w="0" w:type="auto"/>
            <w:hideMark/>
          </w:tcPr>
          <w:p w14:paraId="629925A5" w14:textId="77777777" w:rsidR="00E74BB1" w:rsidRPr="00E74BB1" w:rsidRDefault="00E74BB1" w:rsidP="00E74BB1">
            <w:pPr>
              <w:rPr>
                <w:rFonts w:ascii="Traditional Arabic" w:hAnsi="Traditional Arabic" w:cs="Traditional Arabic" w:hint="cs"/>
                <w:sz w:val="28"/>
                <w:szCs w:val="28"/>
                <w:lang w:bidi="ar-EG"/>
              </w:rPr>
            </w:pPr>
            <w:proofErr w:type="spellStart"/>
            <w:r w:rsidRPr="00E74BB1">
              <w:rPr>
                <w:rFonts w:ascii="Traditional Arabic" w:hAnsi="Traditional Arabic" w:cs="Traditional Arabic" w:hint="cs"/>
                <w:sz w:val="28"/>
                <w:szCs w:val="28"/>
                <w:lang w:bidi="ar-EG"/>
              </w:rPr>
              <w:lastRenderedPageBreak/>
              <w:t>Prihandita</w:t>
            </w:r>
            <w:proofErr w:type="spellEnd"/>
            <w:r w:rsidRPr="00E74BB1">
              <w:rPr>
                <w:rFonts w:ascii="Traditional Arabic" w:hAnsi="Traditional Arabic" w:cs="Traditional Arabic" w:hint="cs"/>
                <w:sz w:val="28"/>
                <w:szCs w:val="28"/>
                <w:lang w:bidi="ar-EG"/>
              </w:rPr>
              <w:t xml:space="preserve"> &amp; </w:t>
            </w:r>
            <w:proofErr w:type="spellStart"/>
            <w:r w:rsidRPr="00E74BB1">
              <w:rPr>
                <w:rFonts w:ascii="Traditional Arabic" w:hAnsi="Traditional Arabic" w:cs="Traditional Arabic" w:hint="cs"/>
                <w:sz w:val="28"/>
                <w:szCs w:val="28"/>
                <w:lang w:bidi="ar-EG"/>
              </w:rPr>
              <w:t>Kurniati</w:t>
            </w:r>
            <w:proofErr w:type="spellEnd"/>
            <w:r w:rsidRPr="00E74BB1">
              <w:rPr>
                <w:rFonts w:ascii="Traditional Arabic" w:hAnsi="Traditional Arabic" w:cs="Traditional Arabic" w:hint="cs"/>
                <w:sz w:val="28"/>
                <w:szCs w:val="28"/>
                <w:lang w:bidi="ar-EG"/>
              </w:rPr>
              <w:t xml:space="preserve"> (2023)</w:t>
            </w:r>
          </w:p>
        </w:tc>
        <w:tc>
          <w:tcPr>
            <w:tcW w:w="0" w:type="auto"/>
            <w:hideMark/>
          </w:tcPr>
          <w:p w14:paraId="2846236E"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التحول التنظيمي: مقارنة التطور في القطاعين العام والخاص</w:t>
            </w:r>
          </w:p>
        </w:tc>
        <w:tc>
          <w:tcPr>
            <w:tcW w:w="0" w:type="auto"/>
            <w:hideMark/>
          </w:tcPr>
          <w:p w14:paraId="25C9E97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أوجه التشابه والاختلاف في التحول التنظيمي بين القطاعين العام والخاص</w:t>
            </w:r>
          </w:p>
        </w:tc>
        <w:tc>
          <w:tcPr>
            <w:tcW w:w="0" w:type="auto"/>
            <w:hideMark/>
          </w:tcPr>
          <w:p w14:paraId="4E0D233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التحول التنظيمي (الهيكل، الثقافة، الاستراتيجية، التكنولوجيا)</w:t>
            </w:r>
          </w:p>
        </w:tc>
        <w:tc>
          <w:tcPr>
            <w:tcW w:w="0" w:type="auto"/>
            <w:hideMark/>
          </w:tcPr>
          <w:p w14:paraId="690BB67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المقارن التحليلي - مراجعة أدبيات وحالات</w:t>
            </w:r>
          </w:p>
        </w:tc>
        <w:tc>
          <w:tcPr>
            <w:tcW w:w="0" w:type="auto"/>
            <w:hideMark/>
          </w:tcPr>
          <w:p w14:paraId="0162C3E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القطاع الخاص أسرع في تبني التحولات وأكثر مرونة، بينما يواجه القطاع العام تحديات بيروقراطية وثقافية</w:t>
            </w:r>
          </w:p>
        </w:tc>
        <w:tc>
          <w:tcPr>
            <w:tcW w:w="0" w:type="auto"/>
            <w:hideMark/>
          </w:tcPr>
          <w:p w14:paraId="450226E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تناول التحول بين القطاعين العام والخاص واعتماد أبعاده الأربعة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ميدانية كمية، وتتناول الأداء الوظيفي والانضباط التنظيمي</w:t>
            </w:r>
          </w:p>
        </w:tc>
      </w:tr>
      <w:tr w:rsidR="00E74BB1" w:rsidRPr="00E74BB1" w14:paraId="35E741BB" w14:textId="77777777" w:rsidTr="00E74BB1">
        <w:tc>
          <w:tcPr>
            <w:tcW w:w="0" w:type="auto"/>
            <w:hideMark/>
          </w:tcPr>
          <w:p w14:paraId="1B339AD4" w14:textId="77777777" w:rsidR="00E74BB1" w:rsidRPr="00E74BB1" w:rsidRDefault="00E74BB1" w:rsidP="00E74BB1">
            <w:pPr>
              <w:rPr>
                <w:rFonts w:ascii="Traditional Arabic" w:hAnsi="Traditional Arabic" w:cs="Traditional Arabic" w:hint="cs"/>
                <w:sz w:val="28"/>
                <w:szCs w:val="28"/>
                <w:lang w:bidi="ar-EG"/>
              </w:rPr>
            </w:pPr>
            <w:proofErr w:type="spellStart"/>
            <w:r w:rsidRPr="00E74BB1">
              <w:rPr>
                <w:rFonts w:ascii="Traditional Arabic" w:hAnsi="Traditional Arabic" w:cs="Traditional Arabic" w:hint="cs"/>
                <w:sz w:val="28"/>
                <w:szCs w:val="28"/>
                <w:lang w:bidi="ar-EG"/>
              </w:rPr>
              <w:t>Alewo</w:t>
            </w:r>
            <w:proofErr w:type="spellEnd"/>
            <w:r w:rsidRPr="00E74BB1">
              <w:rPr>
                <w:rFonts w:ascii="Traditional Arabic" w:hAnsi="Traditional Arabic" w:cs="Traditional Arabic" w:hint="cs"/>
                <w:sz w:val="28"/>
                <w:szCs w:val="28"/>
                <w:lang w:bidi="ar-EG"/>
              </w:rPr>
              <w:t>, Oyenuga &amp; Gurin (2023)</w:t>
            </w:r>
          </w:p>
        </w:tc>
        <w:tc>
          <w:tcPr>
            <w:tcW w:w="0" w:type="auto"/>
            <w:hideMark/>
          </w:tcPr>
          <w:p w14:paraId="25C775E2"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آثار جائحة كوفيد-19 على التحول التنظيمي وأداء الموظفين</w:t>
            </w:r>
          </w:p>
        </w:tc>
        <w:tc>
          <w:tcPr>
            <w:tcW w:w="0" w:type="auto"/>
            <w:hideMark/>
          </w:tcPr>
          <w:p w14:paraId="700221C9"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آثار كوفيد-19 في التحول التنظيمي وانعكاسه على أداء الموظفين</w:t>
            </w:r>
          </w:p>
        </w:tc>
        <w:tc>
          <w:tcPr>
            <w:tcW w:w="0" w:type="auto"/>
            <w:hideMark/>
          </w:tcPr>
          <w:p w14:paraId="1CD70F3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المستقل: التحول التنظيمي (العمل عن بُعد، </w:t>
            </w:r>
            <w:proofErr w:type="spellStart"/>
            <w:r w:rsidRPr="00E74BB1">
              <w:rPr>
                <w:rFonts w:ascii="Traditional Arabic" w:hAnsi="Traditional Arabic" w:cs="Traditional Arabic" w:hint="cs"/>
                <w:sz w:val="28"/>
                <w:szCs w:val="28"/>
                <w:rtl/>
              </w:rPr>
              <w:t>الرقمنة</w:t>
            </w:r>
            <w:proofErr w:type="spellEnd"/>
            <w:r w:rsidRPr="00E74BB1">
              <w:rPr>
                <w:rFonts w:ascii="Traditional Arabic" w:hAnsi="Traditional Arabic" w:cs="Traditional Arabic" w:hint="cs"/>
                <w:sz w:val="28"/>
                <w:szCs w:val="28"/>
                <w:rtl/>
              </w:rPr>
              <w:t>، إعادة الهيكلة) / التابع: أداء الموظفين</w:t>
            </w:r>
          </w:p>
        </w:tc>
        <w:tc>
          <w:tcPr>
            <w:tcW w:w="0" w:type="auto"/>
            <w:hideMark/>
          </w:tcPr>
          <w:p w14:paraId="016E5EF6"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الوصفي التحليلي - الاستبانة - عينة (210) موظفين</w:t>
            </w:r>
          </w:p>
        </w:tc>
        <w:tc>
          <w:tcPr>
            <w:tcW w:w="0" w:type="auto"/>
            <w:hideMark/>
          </w:tcPr>
          <w:p w14:paraId="023DB18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الجائحة سرّعت التحول التنظيمي، والمنظمات المتكيفة حققت أداءً أعلى</w:t>
            </w:r>
          </w:p>
        </w:tc>
        <w:tc>
          <w:tcPr>
            <w:tcW w:w="0" w:type="auto"/>
            <w:hideMark/>
          </w:tcPr>
          <w:p w14:paraId="13D03754"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والربط بين التحول والأداء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لا تركز على ظرف الجائحة بل على التحول في ضوء رؤية 2030، وتوظف وسيطاً</w:t>
            </w:r>
          </w:p>
        </w:tc>
      </w:tr>
      <w:tr w:rsidR="00E74BB1" w:rsidRPr="00E74BB1" w14:paraId="4FE76C3B" w14:textId="77777777" w:rsidTr="00E74BB1">
        <w:tc>
          <w:tcPr>
            <w:tcW w:w="0" w:type="auto"/>
            <w:hideMark/>
          </w:tcPr>
          <w:p w14:paraId="03D17492"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lang w:bidi="ar-EG"/>
              </w:rPr>
              <w:t>Hoang, Duong &amp; Hien (2022)</w:t>
            </w:r>
          </w:p>
        </w:tc>
        <w:tc>
          <w:tcPr>
            <w:tcW w:w="0" w:type="auto"/>
            <w:hideMark/>
          </w:tcPr>
          <w:p w14:paraId="1571C7BA"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دور الإصلاح المؤسسي في تطوير القطاع الخاص: أدلة </w:t>
            </w:r>
            <w:r w:rsidRPr="00E74BB1">
              <w:rPr>
                <w:rFonts w:ascii="Traditional Arabic" w:hAnsi="Traditional Arabic" w:cs="Traditional Arabic" w:hint="cs"/>
                <w:sz w:val="28"/>
                <w:szCs w:val="28"/>
                <w:rtl/>
              </w:rPr>
              <w:lastRenderedPageBreak/>
              <w:t>من بلد انتقالي</w:t>
            </w:r>
          </w:p>
        </w:tc>
        <w:tc>
          <w:tcPr>
            <w:tcW w:w="0" w:type="auto"/>
            <w:hideMark/>
          </w:tcPr>
          <w:p w14:paraId="4907F75F"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التعرف على دور الإصلاح المؤسسي في تطوير القطاع </w:t>
            </w:r>
            <w:r w:rsidRPr="00E74BB1">
              <w:rPr>
                <w:rFonts w:ascii="Traditional Arabic" w:hAnsi="Traditional Arabic" w:cs="Traditional Arabic" w:hint="cs"/>
                <w:sz w:val="28"/>
                <w:szCs w:val="28"/>
                <w:rtl/>
              </w:rPr>
              <w:lastRenderedPageBreak/>
              <w:t>الخاص في الاقتصادات الانتقالية</w:t>
            </w:r>
          </w:p>
        </w:tc>
        <w:tc>
          <w:tcPr>
            <w:tcW w:w="0" w:type="auto"/>
            <w:hideMark/>
          </w:tcPr>
          <w:p w14:paraId="51A9D851"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المستقل: الإصلاح المؤسسي (القانوني، الإداري، بيئة الأعمال) / </w:t>
            </w:r>
            <w:r w:rsidRPr="00E74BB1">
              <w:rPr>
                <w:rFonts w:ascii="Traditional Arabic" w:hAnsi="Traditional Arabic" w:cs="Traditional Arabic" w:hint="cs"/>
                <w:sz w:val="28"/>
                <w:szCs w:val="28"/>
                <w:rtl/>
              </w:rPr>
              <w:lastRenderedPageBreak/>
              <w:t>التابع: تطوير القطاع الخاص</w:t>
            </w:r>
          </w:p>
        </w:tc>
        <w:tc>
          <w:tcPr>
            <w:tcW w:w="0" w:type="auto"/>
            <w:hideMark/>
          </w:tcPr>
          <w:p w14:paraId="7BDC8F56"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المنهج الكمي التحليلي - بيانات شركات فيتنامية</w:t>
            </w:r>
          </w:p>
        </w:tc>
        <w:tc>
          <w:tcPr>
            <w:tcW w:w="0" w:type="auto"/>
            <w:hideMark/>
          </w:tcPr>
          <w:p w14:paraId="5773D65E"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الإصلاحات المؤسسية والتحول من الاقتصاد الموجَّه إلى اقتصاد السوق أسهمت </w:t>
            </w:r>
            <w:r w:rsidRPr="00E74BB1">
              <w:rPr>
                <w:rFonts w:ascii="Traditional Arabic" w:hAnsi="Traditional Arabic" w:cs="Traditional Arabic" w:hint="cs"/>
                <w:sz w:val="28"/>
                <w:szCs w:val="28"/>
                <w:rtl/>
              </w:rPr>
              <w:lastRenderedPageBreak/>
              <w:t>في تنمية القطاع الخاص</w:t>
            </w:r>
          </w:p>
        </w:tc>
        <w:tc>
          <w:tcPr>
            <w:tcW w:w="0" w:type="auto"/>
            <w:hideMark/>
          </w:tcPr>
          <w:p w14:paraId="11F3C55E"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تناول التحول من الحكومي إلى الخاص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 xml:space="preserve">الدراسة الحالية </w:t>
            </w:r>
            <w:r w:rsidRPr="00E74BB1">
              <w:rPr>
                <w:rFonts w:ascii="Traditional Arabic" w:hAnsi="Traditional Arabic" w:cs="Traditional Arabic" w:hint="cs"/>
                <w:sz w:val="28"/>
                <w:szCs w:val="28"/>
                <w:rtl/>
              </w:rPr>
              <w:lastRenderedPageBreak/>
              <w:t>على المستوى الجزئي (الأفراد) لا الكلي (الاقتصاد)، وتركز على الأداء الوظيفي</w:t>
            </w:r>
          </w:p>
        </w:tc>
      </w:tr>
      <w:tr w:rsidR="00E74BB1" w:rsidRPr="00E74BB1" w14:paraId="21E8B58B" w14:textId="77777777" w:rsidTr="00E74BB1">
        <w:tc>
          <w:tcPr>
            <w:tcW w:w="0" w:type="auto"/>
            <w:hideMark/>
          </w:tcPr>
          <w:p w14:paraId="7C2FFF6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lang w:bidi="ar-EG"/>
              </w:rPr>
              <w:lastRenderedPageBreak/>
              <w:t xml:space="preserve">Senyo, </w:t>
            </w:r>
            <w:proofErr w:type="spellStart"/>
            <w:r w:rsidRPr="00E74BB1">
              <w:rPr>
                <w:rFonts w:ascii="Traditional Arabic" w:hAnsi="Traditional Arabic" w:cs="Traditional Arabic" w:hint="cs"/>
                <w:sz w:val="28"/>
                <w:szCs w:val="28"/>
                <w:lang w:bidi="ar-EG"/>
              </w:rPr>
              <w:t>Effah</w:t>
            </w:r>
            <w:proofErr w:type="spellEnd"/>
            <w:r w:rsidRPr="00E74BB1">
              <w:rPr>
                <w:rFonts w:ascii="Traditional Arabic" w:hAnsi="Traditional Arabic" w:cs="Traditional Arabic" w:hint="cs"/>
                <w:sz w:val="28"/>
                <w:szCs w:val="28"/>
                <w:lang w:bidi="ar-EG"/>
              </w:rPr>
              <w:t xml:space="preserve"> &amp; Osabutey (2021)</w:t>
            </w:r>
          </w:p>
        </w:tc>
        <w:tc>
          <w:tcPr>
            <w:tcW w:w="0" w:type="auto"/>
            <w:hideMark/>
          </w:tcPr>
          <w:p w14:paraId="586608CE"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المنصات الرقمية كاستراتيجية لتحول القطاع العام: حالة الميناء بلا أوراق في غانا</w:t>
            </w:r>
          </w:p>
        </w:tc>
        <w:tc>
          <w:tcPr>
            <w:tcW w:w="0" w:type="auto"/>
            <w:hideMark/>
          </w:tcPr>
          <w:p w14:paraId="5D6CA06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دور المنصات الرقمية في تحول القطاع العام</w:t>
            </w:r>
          </w:p>
        </w:tc>
        <w:tc>
          <w:tcPr>
            <w:tcW w:w="0" w:type="auto"/>
            <w:hideMark/>
          </w:tcPr>
          <w:p w14:paraId="2B515F0A"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التحول الرقمي للقطاع العام</w:t>
            </w:r>
          </w:p>
        </w:tc>
        <w:tc>
          <w:tcPr>
            <w:tcW w:w="0" w:type="auto"/>
            <w:hideMark/>
          </w:tcPr>
          <w:p w14:paraId="6BB7C624"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منهج دراسة الحالة النوعية - مقابلات</w:t>
            </w:r>
          </w:p>
        </w:tc>
        <w:tc>
          <w:tcPr>
            <w:tcW w:w="0" w:type="auto"/>
            <w:hideMark/>
          </w:tcPr>
          <w:p w14:paraId="0439462C"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المنصات الرقمية أسهمت في تحول العمل الحكومي ورفع كفاءة الأداء وتقليل الفساد</w:t>
            </w:r>
          </w:p>
        </w:tc>
        <w:tc>
          <w:tcPr>
            <w:tcW w:w="0" w:type="auto"/>
            <w:hideMark/>
          </w:tcPr>
          <w:p w14:paraId="2445B976"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الاهتمام بتحول القطاع العام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 xml:space="preserve">الدراسة الحالية كمية وليست نوعية، وتتناول التحول الكلي إلى القطاع الخاص لا </w:t>
            </w:r>
            <w:proofErr w:type="spellStart"/>
            <w:r w:rsidRPr="00E74BB1">
              <w:rPr>
                <w:rFonts w:ascii="Traditional Arabic" w:hAnsi="Traditional Arabic" w:cs="Traditional Arabic" w:hint="cs"/>
                <w:sz w:val="28"/>
                <w:szCs w:val="28"/>
                <w:rtl/>
              </w:rPr>
              <w:t>الرقمنة</w:t>
            </w:r>
            <w:proofErr w:type="spellEnd"/>
            <w:r w:rsidRPr="00E74BB1">
              <w:rPr>
                <w:rFonts w:ascii="Traditional Arabic" w:hAnsi="Traditional Arabic" w:cs="Traditional Arabic" w:hint="cs"/>
                <w:sz w:val="28"/>
                <w:szCs w:val="28"/>
                <w:rtl/>
              </w:rPr>
              <w:t xml:space="preserve"> فقط</w:t>
            </w:r>
          </w:p>
        </w:tc>
      </w:tr>
    </w:tbl>
    <w:p w14:paraId="77894885" w14:textId="010CACFC" w:rsidR="00E74BB1" w:rsidRPr="00E74BB1" w:rsidRDefault="00E74BB1" w:rsidP="00E74BB1">
      <w:pPr>
        <w:rPr>
          <w:rFonts w:ascii="Traditional Arabic" w:hAnsi="Traditional Arabic" w:cs="Traditional Arabic" w:hint="cs"/>
          <w:sz w:val="28"/>
          <w:szCs w:val="28"/>
          <w:lang w:bidi="ar-EG"/>
        </w:rPr>
      </w:pPr>
    </w:p>
    <w:p w14:paraId="68B00AE7" w14:textId="77777777" w:rsidR="00E74BB1" w:rsidRPr="00E74BB1" w:rsidRDefault="00E74BB1" w:rsidP="00E74BB1">
      <w:pPr>
        <w:rPr>
          <w:rFonts w:ascii="Traditional Arabic" w:hAnsi="Traditional Arabic" w:cs="Traditional Arabic" w:hint="cs"/>
          <w:b/>
          <w:bCs/>
          <w:sz w:val="28"/>
          <w:szCs w:val="28"/>
          <w:u w:val="single"/>
          <w:lang w:bidi="ar-EG"/>
        </w:rPr>
      </w:pPr>
      <w:r w:rsidRPr="00E74BB1">
        <w:rPr>
          <w:rFonts w:ascii="Traditional Arabic" w:hAnsi="Traditional Arabic" w:cs="Traditional Arabic" w:hint="cs"/>
          <w:b/>
          <w:bCs/>
          <w:sz w:val="28"/>
          <w:szCs w:val="28"/>
          <w:u w:val="single"/>
          <w:rtl/>
        </w:rPr>
        <w:t>ثانياً: المجموعة الثانية - الدراسات التي تناولت الانضباط التنظيمي وعلاقته بالمتغيرات الأخرى</w:t>
      </w:r>
    </w:p>
    <w:tbl>
      <w:tblPr>
        <w:tblStyle w:val="af0"/>
        <w:bidiVisual/>
        <w:tblW w:w="0" w:type="auto"/>
        <w:tblLook w:val="04A0" w:firstRow="1" w:lastRow="0" w:firstColumn="1" w:lastColumn="0" w:noHBand="0" w:noVBand="1"/>
      </w:tblPr>
      <w:tblGrid>
        <w:gridCol w:w="1351"/>
        <w:gridCol w:w="1290"/>
        <w:gridCol w:w="1091"/>
        <w:gridCol w:w="1423"/>
        <w:gridCol w:w="1199"/>
        <w:gridCol w:w="1163"/>
        <w:gridCol w:w="1499"/>
      </w:tblGrid>
      <w:tr w:rsidR="00E74BB1" w:rsidRPr="00E74BB1" w14:paraId="750D6D4B" w14:textId="77777777" w:rsidTr="00E74BB1">
        <w:tc>
          <w:tcPr>
            <w:tcW w:w="0" w:type="auto"/>
            <w:hideMark/>
          </w:tcPr>
          <w:p w14:paraId="449F3209"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الباحث / السنة</w:t>
            </w:r>
          </w:p>
        </w:tc>
        <w:tc>
          <w:tcPr>
            <w:tcW w:w="0" w:type="auto"/>
            <w:hideMark/>
          </w:tcPr>
          <w:p w14:paraId="2A4F4F4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عنوان الدراسة</w:t>
            </w:r>
          </w:p>
        </w:tc>
        <w:tc>
          <w:tcPr>
            <w:tcW w:w="0" w:type="auto"/>
            <w:hideMark/>
          </w:tcPr>
          <w:p w14:paraId="3FA004C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الهدف الرئيس</w:t>
            </w:r>
          </w:p>
        </w:tc>
        <w:tc>
          <w:tcPr>
            <w:tcW w:w="0" w:type="auto"/>
            <w:hideMark/>
          </w:tcPr>
          <w:p w14:paraId="78E3CE1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المتغيرات الرئيسة</w:t>
            </w:r>
          </w:p>
        </w:tc>
        <w:tc>
          <w:tcPr>
            <w:tcW w:w="0" w:type="auto"/>
            <w:hideMark/>
          </w:tcPr>
          <w:p w14:paraId="5665F7A2"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والأداة</w:t>
            </w:r>
          </w:p>
        </w:tc>
        <w:tc>
          <w:tcPr>
            <w:tcW w:w="0" w:type="auto"/>
            <w:hideMark/>
          </w:tcPr>
          <w:p w14:paraId="20D9F35F"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أبرز النتائج</w:t>
            </w:r>
          </w:p>
        </w:tc>
        <w:tc>
          <w:tcPr>
            <w:tcW w:w="0" w:type="auto"/>
            <w:hideMark/>
          </w:tcPr>
          <w:p w14:paraId="645A3E1B"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أوجه الاتفاق والاختلاف مع الدراسة الحالية</w:t>
            </w:r>
          </w:p>
        </w:tc>
      </w:tr>
      <w:tr w:rsidR="00E74BB1" w:rsidRPr="00E74BB1" w14:paraId="7F292E8A" w14:textId="77777777" w:rsidTr="00E74BB1">
        <w:tc>
          <w:tcPr>
            <w:tcW w:w="0" w:type="auto"/>
            <w:hideMark/>
          </w:tcPr>
          <w:p w14:paraId="1F26CE22"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منصور</w:t>
            </w:r>
            <w:r w:rsidRPr="00E74BB1">
              <w:rPr>
                <w:rFonts w:ascii="Traditional Arabic" w:hAnsi="Traditional Arabic" w:cs="Traditional Arabic" w:hint="cs"/>
                <w:sz w:val="28"/>
                <w:szCs w:val="28"/>
                <w:lang w:bidi="ar-EG"/>
              </w:rPr>
              <w:t xml:space="preserve"> (2026)</w:t>
            </w:r>
          </w:p>
        </w:tc>
        <w:tc>
          <w:tcPr>
            <w:tcW w:w="0" w:type="auto"/>
            <w:hideMark/>
          </w:tcPr>
          <w:p w14:paraId="2EBEB9CE"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أثر الانضباط الوظيفي على تحسين جودة حياة العمل بوجود الدعم التنظيمي المدرك كمتغير </w:t>
            </w:r>
            <w:r w:rsidRPr="00E74BB1">
              <w:rPr>
                <w:rFonts w:ascii="Traditional Arabic" w:hAnsi="Traditional Arabic" w:cs="Traditional Arabic" w:hint="cs"/>
                <w:sz w:val="28"/>
                <w:szCs w:val="28"/>
                <w:rtl/>
              </w:rPr>
              <w:lastRenderedPageBreak/>
              <w:t>وسيط: دراسة ميدانية سعودية</w:t>
            </w:r>
          </w:p>
        </w:tc>
        <w:tc>
          <w:tcPr>
            <w:tcW w:w="0" w:type="auto"/>
            <w:hideMark/>
          </w:tcPr>
          <w:p w14:paraId="65EAEA4D"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التعرف على أثر الانضباط الوظيفي في جودة حياة العمل مع الدور الوسيط </w:t>
            </w:r>
            <w:r w:rsidRPr="00E74BB1">
              <w:rPr>
                <w:rFonts w:ascii="Traditional Arabic" w:hAnsi="Traditional Arabic" w:cs="Traditional Arabic" w:hint="cs"/>
                <w:sz w:val="28"/>
                <w:szCs w:val="28"/>
                <w:rtl/>
              </w:rPr>
              <w:lastRenderedPageBreak/>
              <w:t>للدعم التنظيمي</w:t>
            </w:r>
          </w:p>
        </w:tc>
        <w:tc>
          <w:tcPr>
            <w:tcW w:w="0" w:type="auto"/>
            <w:hideMark/>
          </w:tcPr>
          <w:p w14:paraId="002B7D58"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المستقل: الانضباط الوظيفي (الالتزام بالوقت، الالتزام بالأنظمة، السلوكي، في الأداء) / التابع: جودة حياة </w:t>
            </w:r>
            <w:r w:rsidRPr="00E74BB1">
              <w:rPr>
                <w:rFonts w:ascii="Traditional Arabic" w:hAnsi="Traditional Arabic" w:cs="Traditional Arabic" w:hint="cs"/>
                <w:sz w:val="28"/>
                <w:szCs w:val="28"/>
                <w:rtl/>
              </w:rPr>
              <w:lastRenderedPageBreak/>
              <w:t>العمل / الوسيط: الدعم التنظيمي</w:t>
            </w:r>
          </w:p>
        </w:tc>
        <w:tc>
          <w:tcPr>
            <w:tcW w:w="0" w:type="auto"/>
            <w:hideMark/>
          </w:tcPr>
          <w:p w14:paraId="1F7445A1"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المنهج الوصفي التحليلي - الاستبانة - عينة (300) موظف سعودي</w:t>
            </w:r>
          </w:p>
        </w:tc>
        <w:tc>
          <w:tcPr>
            <w:tcW w:w="0" w:type="auto"/>
            <w:hideMark/>
          </w:tcPr>
          <w:p w14:paraId="4A9FEEDB"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وجود أثر إيجابي دال للانضباط الوظيفي على جودة حياة العمل ودور وسيط جزئي </w:t>
            </w:r>
            <w:r w:rsidRPr="00E74BB1">
              <w:rPr>
                <w:rFonts w:ascii="Traditional Arabic" w:hAnsi="Traditional Arabic" w:cs="Traditional Arabic" w:hint="cs"/>
                <w:sz w:val="28"/>
                <w:szCs w:val="28"/>
                <w:rtl/>
              </w:rPr>
              <w:lastRenderedPageBreak/>
              <w:t>للدعم التنظيمي</w:t>
            </w:r>
          </w:p>
        </w:tc>
        <w:tc>
          <w:tcPr>
            <w:tcW w:w="0" w:type="auto"/>
            <w:hideMark/>
          </w:tcPr>
          <w:p w14:paraId="749B26B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والبيئة السعودية واعتماد نفس أبعاد الانضباط التنظيمي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 xml:space="preserve">الدراسة الحالية </w:t>
            </w:r>
            <w:r w:rsidRPr="00E74BB1">
              <w:rPr>
                <w:rFonts w:ascii="Traditional Arabic" w:hAnsi="Traditional Arabic" w:cs="Traditional Arabic" w:hint="cs"/>
                <w:sz w:val="28"/>
                <w:szCs w:val="28"/>
                <w:rtl/>
              </w:rPr>
              <w:lastRenderedPageBreak/>
              <w:t>توظف الانضباط كوسيط لا كمستقل، والمتغير التابع هو الأداء الوظيفي</w:t>
            </w:r>
          </w:p>
        </w:tc>
      </w:tr>
      <w:tr w:rsidR="00E74BB1" w:rsidRPr="00E74BB1" w14:paraId="26FAA697" w14:textId="77777777" w:rsidTr="00E74BB1">
        <w:tc>
          <w:tcPr>
            <w:tcW w:w="0" w:type="auto"/>
            <w:hideMark/>
          </w:tcPr>
          <w:p w14:paraId="69EB724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السيد </w:t>
            </w:r>
            <w:proofErr w:type="spellStart"/>
            <w:r w:rsidRPr="00E74BB1">
              <w:rPr>
                <w:rFonts w:ascii="Traditional Arabic" w:hAnsi="Traditional Arabic" w:cs="Traditional Arabic" w:hint="cs"/>
                <w:sz w:val="28"/>
                <w:szCs w:val="28"/>
                <w:rtl/>
              </w:rPr>
              <w:t>والحريزي</w:t>
            </w:r>
            <w:proofErr w:type="spellEnd"/>
            <w:r w:rsidRPr="00E74BB1">
              <w:rPr>
                <w:rFonts w:ascii="Traditional Arabic" w:hAnsi="Traditional Arabic" w:cs="Traditional Arabic" w:hint="cs"/>
                <w:sz w:val="28"/>
                <w:szCs w:val="28"/>
                <w:lang w:bidi="ar-EG"/>
              </w:rPr>
              <w:t xml:space="preserve"> (2025)</w:t>
            </w:r>
          </w:p>
        </w:tc>
        <w:tc>
          <w:tcPr>
            <w:tcW w:w="0" w:type="auto"/>
            <w:hideMark/>
          </w:tcPr>
          <w:p w14:paraId="088BB0F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أثر المناخ التنظيمي في الانضباط الذاتي والمؤسسي من وجهة نظر مديري المدارس بسلطنة عمان</w:t>
            </w:r>
          </w:p>
        </w:tc>
        <w:tc>
          <w:tcPr>
            <w:tcW w:w="0" w:type="auto"/>
            <w:hideMark/>
          </w:tcPr>
          <w:p w14:paraId="720FA1EE"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أثر المناخ التنظيمي في الانضباط الذاتي والمؤسسي</w:t>
            </w:r>
          </w:p>
        </w:tc>
        <w:tc>
          <w:tcPr>
            <w:tcW w:w="0" w:type="auto"/>
            <w:hideMark/>
          </w:tcPr>
          <w:p w14:paraId="5CC410E2"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المستقل: المناخ التنظيمي (القيادة، الاتصال، الحوافز، العلاقات) / التابع: الانضباط الذاتي والمؤسسي</w:t>
            </w:r>
          </w:p>
        </w:tc>
        <w:tc>
          <w:tcPr>
            <w:tcW w:w="0" w:type="auto"/>
            <w:hideMark/>
          </w:tcPr>
          <w:p w14:paraId="68C89DD1"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الوصفي التحليلي - الاستبانة - عينة (250) مديراً ومديرة</w:t>
            </w:r>
          </w:p>
        </w:tc>
        <w:tc>
          <w:tcPr>
            <w:tcW w:w="0" w:type="auto"/>
            <w:hideMark/>
          </w:tcPr>
          <w:p w14:paraId="735B547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وجود أثر إيجابي دال للمناخ التنظيمي على الانضباط، وأن القيادة كانت الأكثر تأثيراً</w:t>
            </w:r>
          </w:p>
        </w:tc>
        <w:tc>
          <w:tcPr>
            <w:tcW w:w="0" w:type="auto"/>
            <w:hideMark/>
          </w:tcPr>
          <w:p w14:paraId="11C3FE2C"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وتناول الانضباط التنظيمي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توظف الانضباط كوسيط، وفي بيئة العمل الإدارية لا التعليمية، وفي السعودية</w:t>
            </w:r>
          </w:p>
        </w:tc>
      </w:tr>
      <w:tr w:rsidR="00E74BB1" w:rsidRPr="00E74BB1" w14:paraId="571D3587" w14:textId="77777777" w:rsidTr="00E74BB1">
        <w:tc>
          <w:tcPr>
            <w:tcW w:w="0" w:type="auto"/>
            <w:hideMark/>
          </w:tcPr>
          <w:p w14:paraId="78D5C911"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lang w:bidi="ar-EG"/>
              </w:rPr>
              <w:t>Malik, Akhtar &amp; Aiwan (2024)</w:t>
            </w:r>
          </w:p>
        </w:tc>
        <w:tc>
          <w:tcPr>
            <w:tcW w:w="0" w:type="auto"/>
            <w:hideMark/>
          </w:tcPr>
          <w:p w14:paraId="3C8F85B1"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أثر انضباط العمل على الأداء التنظيمي: الدور المعدّل للثقافة التنظيمية في باكستان</w:t>
            </w:r>
          </w:p>
        </w:tc>
        <w:tc>
          <w:tcPr>
            <w:tcW w:w="0" w:type="auto"/>
            <w:hideMark/>
          </w:tcPr>
          <w:p w14:paraId="69089C28"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أثر انضباط العمل في الأداء التنظيمي مع الدور المعدّل للثقافة</w:t>
            </w:r>
          </w:p>
        </w:tc>
        <w:tc>
          <w:tcPr>
            <w:tcW w:w="0" w:type="auto"/>
            <w:hideMark/>
          </w:tcPr>
          <w:p w14:paraId="0A5BA7F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المستقل: انضباط العمل (الوقائي، التصحيحي، التقدمي) / التابع: الأداء التنظيمي / المعدّل: الثقافة التنظيمية</w:t>
            </w:r>
          </w:p>
        </w:tc>
        <w:tc>
          <w:tcPr>
            <w:tcW w:w="0" w:type="auto"/>
            <w:hideMark/>
          </w:tcPr>
          <w:p w14:paraId="794764C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الوصفي التحليلي - الاستبانة - عينة (270) موظفاً</w:t>
            </w:r>
          </w:p>
        </w:tc>
        <w:tc>
          <w:tcPr>
            <w:tcW w:w="0" w:type="auto"/>
            <w:hideMark/>
          </w:tcPr>
          <w:p w14:paraId="42F1188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وجود أثر إيجابي دال لانضباط العمل على الأداء، والثقافة التنظيمية تقوّي هذه العلاقة</w:t>
            </w:r>
          </w:p>
        </w:tc>
        <w:tc>
          <w:tcPr>
            <w:tcW w:w="0" w:type="auto"/>
            <w:hideMark/>
          </w:tcPr>
          <w:p w14:paraId="3646D9C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وربط الانضباط بالأداء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توظف الانضباط كوسيط لا كمستقل، وتتناول الأداء الوظيفي الفردي لا التنظيمي، وفي السعودية</w:t>
            </w:r>
          </w:p>
        </w:tc>
      </w:tr>
      <w:tr w:rsidR="00E74BB1" w:rsidRPr="00E74BB1" w14:paraId="1939F0CD" w14:textId="77777777" w:rsidTr="00E74BB1">
        <w:tc>
          <w:tcPr>
            <w:tcW w:w="0" w:type="auto"/>
            <w:hideMark/>
          </w:tcPr>
          <w:p w14:paraId="169B6984"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عارف</w:t>
            </w:r>
            <w:r w:rsidRPr="00E74BB1">
              <w:rPr>
                <w:rFonts w:ascii="Traditional Arabic" w:hAnsi="Traditional Arabic" w:cs="Traditional Arabic" w:hint="cs"/>
                <w:sz w:val="28"/>
                <w:szCs w:val="28"/>
                <w:lang w:bidi="ar-EG"/>
              </w:rPr>
              <w:t xml:space="preserve"> (2024)</w:t>
            </w:r>
          </w:p>
        </w:tc>
        <w:tc>
          <w:tcPr>
            <w:tcW w:w="0" w:type="auto"/>
            <w:hideMark/>
          </w:tcPr>
          <w:p w14:paraId="632BAEE3"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فحص دور الوساطة للتهكم التنظيمي في العلاقة بين </w:t>
            </w:r>
            <w:r w:rsidRPr="00E74BB1">
              <w:rPr>
                <w:rFonts w:ascii="Traditional Arabic" w:hAnsi="Traditional Arabic" w:cs="Traditional Arabic" w:hint="cs"/>
                <w:sz w:val="28"/>
                <w:szCs w:val="28"/>
                <w:rtl/>
              </w:rPr>
              <w:lastRenderedPageBreak/>
              <w:t>القيادة الأخلاقية والانضباط الوظيفي</w:t>
            </w:r>
          </w:p>
        </w:tc>
        <w:tc>
          <w:tcPr>
            <w:tcW w:w="0" w:type="auto"/>
            <w:hideMark/>
          </w:tcPr>
          <w:p w14:paraId="1DE134AD"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التعرف على أثر القيادة الأخلاقية في الانضباط الوظيفي مع </w:t>
            </w:r>
            <w:r w:rsidRPr="00E74BB1">
              <w:rPr>
                <w:rFonts w:ascii="Traditional Arabic" w:hAnsi="Traditional Arabic" w:cs="Traditional Arabic" w:hint="cs"/>
                <w:sz w:val="28"/>
                <w:szCs w:val="28"/>
                <w:rtl/>
              </w:rPr>
              <w:lastRenderedPageBreak/>
              <w:t>الدور الوسيط للتهكم التنظيمي</w:t>
            </w:r>
          </w:p>
        </w:tc>
        <w:tc>
          <w:tcPr>
            <w:tcW w:w="0" w:type="auto"/>
            <w:hideMark/>
          </w:tcPr>
          <w:p w14:paraId="63AE8E23"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المستقل: القيادة الأخلاقية / التابع: الانضباط الوظيفي / </w:t>
            </w:r>
            <w:r w:rsidRPr="00E74BB1">
              <w:rPr>
                <w:rFonts w:ascii="Traditional Arabic" w:hAnsi="Traditional Arabic" w:cs="Traditional Arabic" w:hint="cs"/>
                <w:sz w:val="28"/>
                <w:szCs w:val="28"/>
                <w:rtl/>
              </w:rPr>
              <w:lastRenderedPageBreak/>
              <w:t>الوسيط: التهكم التنظيمي</w:t>
            </w:r>
          </w:p>
        </w:tc>
        <w:tc>
          <w:tcPr>
            <w:tcW w:w="0" w:type="auto"/>
            <w:hideMark/>
          </w:tcPr>
          <w:p w14:paraId="3A8FC4E2"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المنهج الوصفي التحليلي - الاستبانة - عينة (380) </w:t>
            </w:r>
            <w:r w:rsidRPr="00E74BB1">
              <w:rPr>
                <w:rFonts w:ascii="Traditional Arabic" w:hAnsi="Traditional Arabic" w:cs="Traditional Arabic" w:hint="cs"/>
                <w:sz w:val="28"/>
                <w:szCs w:val="28"/>
                <w:rtl/>
              </w:rPr>
              <w:lastRenderedPageBreak/>
              <w:t>موظفاً بمستشفيات بورسعيد</w:t>
            </w:r>
          </w:p>
        </w:tc>
        <w:tc>
          <w:tcPr>
            <w:tcW w:w="0" w:type="auto"/>
            <w:hideMark/>
          </w:tcPr>
          <w:p w14:paraId="3880E8B8"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وجود أثر إيجابي مباشر للقيادة الأخلاقية على </w:t>
            </w:r>
            <w:r w:rsidRPr="00E74BB1">
              <w:rPr>
                <w:rFonts w:ascii="Traditional Arabic" w:hAnsi="Traditional Arabic" w:cs="Traditional Arabic" w:hint="cs"/>
                <w:sz w:val="28"/>
                <w:szCs w:val="28"/>
                <w:rtl/>
              </w:rPr>
              <w:lastRenderedPageBreak/>
              <w:t>الانضباط، ودور وسيط جزئي للتهكم التنظيمي</w:t>
            </w:r>
          </w:p>
        </w:tc>
        <w:tc>
          <w:tcPr>
            <w:tcW w:w="0" w:type="auto"/>
            <w:hideMark/>
          </w:tcPr>
          <w:p w14:paraId="446CB3C9"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 xml:space="preserve">المنهج والأداة وتوظيف متغير وسيط وتناول الانضباط الوظيفي </w:t>
            </w:r>
            <w:r w:rsidRPr="00E74BB1">
              <w:rPr>
                <w:rFonts w:ascii="Traditional Arabic" w:hAnsi="Traditional Arabic" w:cs="Traditional Arabic" w:hint="cs"/>
                <w:sz w:val="28"/>
                <w:szCs w:val="28"/>
                <w:rtl/>
              </w:rPr>
              <w:lastRenderedPageBreak/>
              <w:t>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توظف الانضباط كوسيط لا كتابع، وفي بيئة الشركات السعودية لا المستشفيات المصرية</w:t>
            </w:r>
          </w:p>
        </w:tc>
      </w:tr>
      <w:tr w:rsidR="00E74BB1" w:rsidRPr="00E74BB1" w14:paraId="31F1E06C" w14:textId="77777777" w:rsidTr="00E74BB1">
        <w:tc>
          <w:tcPr>
            <w:tcW w:w="0" w:type="auto"/>
            <w:hideMark/>
          </w:tcPr>
          <w:p w14:paraId="5ED7A696"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عياش</w:t>
            </w:r>
            <w:r w:rsidRPr="00E74BB1">
              <w:rPr>
                <w:rFonts w:ascii="Traditional Arabic" w:hAnsi="Traditional Arabic" w:cs="Traditional Arabic" w:hint="cs"/>
                <w:sz w:val="28"/>
                <w:szCs w:val="28"/>
                <w:lang w:bidi="ar-EG"/>
              </w:rPr>
              <w:t xml:space="preserve"> (2024)</w:t>
            </w:r>
          </w:p>
        </w:tc>
        <w:tc>
          <w:tcPr>
            <w:tcW w:w="0" w:type="auto"/>
            <w:hideMark/>
          </w:tcPr>
          <w:p w14:paraId="121EB89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درجة تطبيق الانضباط الوظيفي وعلاقته بالعمل والإنجاز “الأداء الوظيفي” في المدارس العربية في لواء الشمال</w:t>
            </w:r>
          </w:p>
        </w:tc>
        <w:tc>
          <w:tcPr>
            <w:tcW w:w="0" w:type="auto"/>
            <w:hideMark/>
          </w:tcPr>
          <w:p w14:paraId="3F9C2224"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درجة تطبيق الانضباط الوظيفي وعلاقته بالأداء الوظيفي</w:t>
            </w:r>
          </w:p>
        </w:tc>
        <w:tc>
          <w:tcPr>
            <w:tcW w:w="0" w:type="auto"/>
            <w:hideMark/>
          </w:tcPr>
          <w:p w14:paraId="63D69C23"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المستقل: الانضباط الوظيفي (الحضور، أداء المهام، الأخلاقيات المهنية) / التابع: الأداء الوظيفي</w:t>
            </w:r>
          </w:p>
        </w:tc>
        <w:tc>
          <w:tcPr>
            <w:tcW w:w="0" w:type="auto"/>
            <w:hideMark/>
          </w:tcPr>
          <w:p w14:paraId="3B30DB7C"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الوصفي الارتباطي - الاستبانة - عينة (320) معلماً ومعلمة</w:t>
            </w:r>
          </w:p>
        </w:tc>
        <w:tc>
          <w:tcPr>
            <w:tcW w:w="0" w:type="auto"/>
            <w:hideMark/>
          </w:tcPr>
          <w:p w14:paraId="5C60E5AF"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درجة تطبيق الانضباط مرتفعة، ووجود علاقة إيجابية قوية بين الانضباط والأداء</w:t>
            </w:r>
          </w:p>
        </w:tc>
        <w:tc>
          <w:tcPr>
            <w:tcW w:w="0" w:type="auto"/>
            <w:hideMark/>
          </w:tcPr>
          <w:p w14:paraId="0C5848EA"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وربط الانضباط بالأداء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توظف الانضباط كوسيط، وفي بيئة الشركات السعودية لا التعليم، وتختبر علاقات أعمق</w:t>
            </w:r>
          </w:p>
        </w:tc>
      </w:tr>
      <w:tr w:rsidR="00E74BB1" w:rsidRPr="00E74BB1" w14:paraId="544A8320" w14:textId="77777777" w:rsidTr="00E74BB1">
        <w:tc>
          <w:tcPr>
            <w:tcW w:w="0" w:type="auto"/>
            <w:hideMark/>
          </w:tcPr>
          <w:p w14:paraId="273B578B"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lang w:bidi="ar-EG"/>
              </w:rPr>
              <w:t xml:space="preserve">Akpan &amp; </w:t>
            </w:r>
            <w:proofErr w:type="spellStart"/>
            <w:r w:rsidRPr="00E74BB1">
              <w:rPr>
                <w:rFonts w:ascii="Traditional Arabic" w:hAnsi="Traditional Arabic" w:cs="Traditional Arabic" w:hint="cs"/>
                <w:sz w:val="28"/>
                <w:szCs w:val="28"/>
                <w:lang w:bidi="ar-EG"/>
              </w:rPr>
              <w:t>Awu</w:t>
            </w:r>
            <w:proofErr w:type="spellEnd"/>
            <w:r w:rsidRPr="00E74BB1">
              <w:rPr>
                <w:rFonts w:ascii="Traditional Arabic" w:hAnsi="Traditional Arabic" w:cs="Traditional Arabic" w:hint="cs"/>
                <w:sz w:val="28"/>
                <w:szCs w:val="28"/>
                <w:lang w:bidi="ar-EG"/>
              </w:rPr>
              <w:t xml:space="preserve"> (2022)</w:t>
            </w:r>
          </w:p>
        </w:tc>
        <w:tc>
          <w:tcPr>
            <w:tcW w:w="0" w:type="auto"/>
            <w:hideMark/>
          </w:tcPr>
          <w:p w14:paraId="2A9A2DD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أثر انضباط الموظفين على بقاء المنظمة: منظور إدارة الموارد البشرية</w:t>
            </w:r>
          </w:p>
        </w:tc>
        <w:tc>
          <w:tcPr>
            <w:tcW w:w="0" w:type="auto"/>
            <w:hideMark/>
          </w:tcPr>
          <w:p w14:paraId="77DD4960"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أثر انضباط الموظفين في بقاء المنظمة</w:t>
            </w:r>
          </w:p>
        </w:tc>
        <w:tc>
          <w:tcPr>
            <w:tcW w:w="0" w:type="auto"/>
            <w:hideMark/>
          </w:tcPr>
          <w:p w14:paraId="7F54D18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المستقل: انضباط الموظفين (الإيجابي، التقدمي، الذاتي) / التابع: بقاء المنظمة</w:t>
            </w:r>
          </w:p>
        </w:tc>
        <w:tc>
          <w:tcPr>
            <w:tcW w:w="0" w:type="auto"/>
            <w:hideMark/>
          </w:tcPr>
          <w:p w14:paraId="73F6E003"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الوصفي التحليلي - الاستبانة - عينة (180) موظفاً نيجيرياً</w:t>
            </w:r>
          </w:p>
        </w:tc>
        <w:tc>
          <w:tcPr>
            <w:tcW w:w="0" w:type="auto"/>
            <w:hideMark/>
          </w:tcPr>
          <w:p w14:paraId="60FCC74D"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الانضباط الوظيفي من الركائز الأساسية لبقاء المنظمات وكفاءة الأداء</w:t>
            </w:r>
          </w:p>
        </w:tc>
        <w:tc>
          <w:tcPr>
            <w:tcW w:w="0" w:type="auto"/>
            <w:hideMark/>
          </w:tcPr>
          <w:p w14:paraId="5C76CAAF"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وتناول الانضباط الوظيفي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تتناول الأداء الوظيفي لا بقاء المنظمة، وفي البيئة السعودية، وبتوظيف الانضباط كوسيط</w:t>
            </w:r>
          </w:p>
        </w:tc>
      </w:tr>
      <w:tr w:rsidR="00E74BB1" w:rsidRPr="00E74BB1" w14:paraId="395FFC3E" w14:textId="77777777" w:rsidTr="00E74BB1">
        <w:tc>
          <w:tcPr>
            <w:tcW w:w="0" w:type="auto"/>
            <w:hideMark/>
          </w:tcPr>
          <w:p w14:paraId="49953D83"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lang w:bidi="ar-EG"/>
              </w:rPr>
              <w:t>Hillmann (2021)</w:t>
            </w:r>
          </w:p>
        </w:tc>
        <w:tc>
          <w:tcPr>
            <w:tcW w:w="0" w:type="auto"/>
            <w:hideMark/>
          </w:tcPr>
          <w:p w14:paraId="7D65B11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أنواع المرونة التنظيمية: المساهمات </w:t>
            </w:r>
            <w:r w:rsidRPr="00E74BB1">
              <w:rPr>
                <w:rFonts w:ascii="Traditional Arabic" w:hAnsi="Traditional Arabic" w:cs="Traditional Arabic" w:hint="cs"/>
                <w:sz w:val="28"/>
                <w:szCs w:val="28"/>
                <w:rtl/>
              </w:rPr>
              <w:lastRenderedPageBreak/>
              <w:t>والانتقادات وآفاق البحث المستقبلية</w:t>
            </w:r>
          </w:p>
        </w:tc>
        <w:tc>
          <w:tcPr>
            <w:tcW w:w="0" w:type="auto"/>
            <w:hideMark/>
          </w:tcPr>
          <w:p w14:paraId="4147ABC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 xml:space="preserve">التعرف على دور الانضباط </w:t>
            </w:r>
            <w:r w:rsidRPr="00E74BB1">
              <w:rPr>
                <w:rFonts w:ascii="Traditional Arabic" w:hAnsi="Traditional Arabic" w:cs="Traditional Arabic" w:hint="cs"/>
                <w:sz w:val="28"/>
                <w:szCs w:val="28"/>
                <w:rtl/>
              </w:rPr>
              <w:lastRenderedPageBreak/>
              <w:t>التنظيمي في تعزيز المرونة التنظيمية</w:t>
            </w:r>
          </w:p>
        </w:tc>
        <w:tc>
          <w:tcPr>
            <w:tcW w:w="0" w:type="auto"/>
            <w:hideMark/>
          </w:tcPr>
          <w:p w14:paraId="7595C4D6"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الانضباط التنظيمي والمرونة التنظيمية</w:t>
            </w:r>
          </w:p>
        </w:tc>
        <w:tc>
          <w:tcPr>
            <w:tcW w:w="0" w:type="auto"/>
            <w:hideMark/>
          </w:tcPr>
          <w:p w14:paraId="0DAD33E4"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منهج المراجعة النظامية للأدبيات</w:t>
            </w:r>
          </w:p>
        </w:tc>
        <w:tc>
          <w:tcPr>
            <w:tcW w:w="0" w:type="auto"/>
            <w:hideMark/>
          </w:tcPr>
          <w:p w14:paraId="48AC65E7"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 xml:space="preserve">الانضباط التنظيمي من المكونات </w:t>
            </w:r>
            <w:r w:rsidRPr="00E74BB1">
              <w:rPr>
                <w:rFonts w:ascii="Traditional Arabic" w:hAnsi="Traditional Arabic" w:cs="Traditional Arabic" w:hint="cs"/>
                <w:sz w:val="28"/>
                <w:szCs w:val="28"/>
                <w:rtl/>
              </w:rPr>
              <w:lastRenderedPageBreak/>
              <w:t>الجوهرية للمرونة وللتكيف مع التحولات</w:t>
            </w:r>
          </w:p>
        </w:tc>
        <w:tc>
          <w:tcPr>
            <w:tcW w:w="0" w:type="auto"/>
            <w:hideMark/>
          </w:tcPr>
          <w:p w14:paraId="18CE31FA"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lastRenderedPageBreak/>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 xml:space="preserve">الاهتمام بدور الانضباط في مواجهة التحولات </w:t>
            </w:r>
            <w:r w:rsidRPr="00E74BB1">
              <w:rPr>
                <w:rFonts w:ascii="Traditional Arabic" w:hAnsi="Traditional Arabic" w:cs="Traditional Arabic" w:hint="cs"/>
                <w:sz w:val="28"/>
                <w:szCs w:val="28"/>
                <w:rtl/>
              </w:rPr>
              <w:lastRenderedPageBreak/>
              <w:t>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ميدانية كمية وليست مراجعة نظرية، وتختبر علاقات محددة بمتغيرات وأبعاد</w:t>
            </w:r>
          </w:p>
        </w:tc>
      </w:tr>
      <w:tr w:rsidR="00E74BB1" w:rsidRPr="00E74BB1" w14:paraId="716CB55F" w14:textId="77777777" w:rsidTr="00E74BB1">
        <w:tc>
          <w:tcPr>
            <w:tcW w:w="0" w:type="auto"/>
            <w:hideMark/>
          </w:tcPr>
          <w:p w14:paraId="325CA7BF"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lang w:bidi="ar-EG"/>
              </w:rPr>
              <w:lastRenderedPageBreak/>
              <w:t>Utami (2021)</w:t>
            </w:r>
          </w:p>
        </w:tc>
        <w:tc>
          <w:tcPr>
            <w:tcW w:w="0" w:type="auto"/>
            <w:hideMark/>
          </w:tcPr>
          <w:p w14:paraId="279C2055"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فحص آثار انضباط المنظمة المتعلمة على استعداد الموظفين والالتزام التنظيمي</w:t>
            </w:r>
          </w:p>
        </w:tc>
        <w:tc>
          <w:tcPr>
            <w:tcW w:w="0" w:type="auto"/>
            <w:hideMark/>
          </w:tcPr>
          <w:p w14:paraId="2B911D78"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التعرف على آثار انضباط المنظمة المتعلمة في استعداد الموظفين والالتزام التنظيمي</w:t>
            </w:r>
          </w:p>
        </w:tc>
        <w:tc>
          <w:tcPr>
            <w:tcW w:w="0" w:type="auto"/>
            <w:hideMark/>
          </w:tcPr>
          <w:p w14:paraId="79244E18"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المستقل: انضباط المنظمة المتعلمة (التميز الشخصي، النماذج الذهنية، الرؤية المشتركة، تعلم الفريق، التفكير النظمي) / التابع: استعداد الموظفين والالتزام</w:t>
            </w:r>
          </w:p>
        </w:tc>
        <w:tc>
          <w:tcPr>
            <w:tcW w:w="0" w:type="auto"/>
            <w:hideMark/>
          </w:tcPr>
          <w:p w14:paraId="00D4F631"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المنهج الوصفي التحليلي - الاستبانة - عينة (150) موظفاً إندونيسياً</w:t>
            </w:r>
          </w:p>
        </w:tc>
        <w:tc>
          <w:tcPr>
            <w:tcW w:w="0" w:type="auto"/>
            <w:hideMark/>
          </w:tcPr>
          <w:p w14:paraId="04F578DE"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وجود أثر إيجابي دال لانضباط المنظمة المتعلمة على استعداد الموظفين والالتزام</w:t>
            </w:r>
          </w:p>
        </w:tc>
        <w:tc>
          <w:tcPr>
            <w:tcW w:w="0" w:type="auto"/>
            <w:hideMark/>
          </w:tcPr>
          <w:p w14:paraId="582A7F91" w14:textId="77777777" w:rsidR="00E74BB1" w:rsidRPr="00E74BB1" w:rsidRDefault="00E74BB1" w:rsidP="00E74BB1">
            <w:pPr>
              <w:rPr>
                <w:rFonts w:ascii="Traditional Arabic" w:hAnsi="Traditional Arabic" w:cs="Traditional Arabic" w:hint="cs"/>
                <w:sz w:val="28"/>
                <w:szCs w:val="28"/>
                <w:lang w:bidi="ar-EG"/>
              </w:rPr>
            </w:pPr>
            <w:r w:rsidRPr="00E74BB1">
              <w:rPr>
                <w:rFonts w:ascii="Traditional Arabic" w:hAnsi="Traditional Arabic" w:cs="Traditional Arabic" w:hint="cs"/>
                <w:sz w:val="28"/>
                <w:szCs w:val="28"/>
                <w:rtl/>
              </w:rPr>
              <w:t>الاتفاق</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المنهج والأداة وتناول الانضباط في سياق التحول الاختلاف</w:t>
            </w:r>
            <w:r w:rsidRPr="00E74BB1">
              <w:rPr>
                <w:rFonts w:ascii="Traditional Arabic" w:hAnsi="Traditional Arabic" w:cs="Traditional Arabic" w:hint="cs"/>
                <w:sz w:val="28"/>
                <w:szCs w:val="28"/>
                <w:lang w:bidi="ar-EG"/>
              </w:rPr>
              <w:t xml:space="preserve">: </w:t>
            </w:r>
            <w:r w:rsidRPr="00E74BB1">
              <w:rPr>
                <w:rFonts w:ascii="Traditional Arabic" w:hAnsi="Traditional Arabic" w:cs="Traditional Arabic" w:hint="cs"/>
                <w:sz w:val="28"/>
                <w:szCs w:val="28"/>
                <w:rtl/>
              </w:rPr>
              <w:t>الدراسة الحالية تتناول الانضباط الوظيفي بمفهومه الإداري لا مفهوم المنظمة المتعلمة، وفي البيئة السعودية</w:t>
            </w:r>
          </w:p>
        </w:tc>
      </w:tr>
    </w:tbl>
    <w:p w14:paraId="1F98E51D" w14:textId="77777777" w:rsidR="00E74BB1" w:rsidRPr="00E74BB1" w:rsidRDefault="00E74BB1" w:rsidP="00E74BB1">
      <w:pPr>
        <w:pStyle w:val="1"/>
      </w:pPr>
      <w:bookmarkStart w:id="17" w:name="_Toc233382414"/>
      <w:r w:rsidRPr="00E74BB1">
        <w:rPr>
          <w:rtl/>
          <w:lang w:bidi="ar-SA"/>
        </w:rPr>
        <w:t>ثالثاً: المجموعة الثالثة - الدراسات التي تناولت الأداء الوظيفي وعلاقته بالمتغيرات الأخرى</w:t>
      </w:r>
      <w:bookmarkEnd w:id="17"/>
    </w:p>
    <w:tbl>
      <w:tblPr>
        <w:tblStyle w:val="af0"/>
        <w:bidiVisual/>
        <w:tblW w:w="0" w:type="auto"/>
        <w:tblLook w:val="04A0" w:firstRow="1" w:lastRow="0" w:firstColumn="1" w:lastColumn="0" w:noHBand="0" w:noVBand="1"/>
      </w:tblPr>
      <w:tblGrid>
        <w:gridCol w:w="974"/>
        <w:gridCol w:w="1190"/>
        <w:gridCol w:w="991"/>
        <w:gridCol w:w="1211"/>
        <w:gridCol w:w="985"/>
        <w:gridCol w:w="1136"/>
        <w:gridCol w:w="2529"/>
      </w:tblGrid>
      <w:tr w:rsidR="00E74BB1" w:rsidRPr="00E74BB1" w14:paraId="421AEA0B" w14:textId="77777777" w:rsidTr="00E74BB1">
        <w:tc>
          <w:tcPr>
            <w:tcW w:w="0" w:type="auto"/>
            <w:hideMark/>
          </w:tcPr>
          <w:p w14:paraId="479A56F0"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الباحث / السنة</w:t>
            </w:r>
          </w:p>
        </w:tc>
        <w:tc>
          <w:tcPr>
            <w:tcW w:w="0" w:type="auto"/>
            <w:hideMark/>
          </w:tcPr>
          <w:p w14:paraId="07060105"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عنوان الدراسة</w:t>
            </w:r>
          </w:p>
        </w:tc>
        <w:tc>
          <w:tcPr>
            <w:tcW w:w="0" w:type="auto"/>
            <w:hideMark/>
          </w:tcPr>
          <w:p w14:paraId="0C61C967"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الهدف الرئيس</w:t>
            </w:r>
          </w:p>
        </w:tc>
        <w:tc>
          <w:tcPr>
            <w:tcW w:w="0" w:type="auto"/>
            <w:hideMark/>
          </w:tcPr>
          <w:p w14:paraId="1E782AD1"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المتغيرات الرئيسة</w:t>
            </w:r>
          </w:p>
        </w:tc>
        <w:tc>
          <w:tcPr>
            <w:tcW w:w="0" w:type="auto"/>
            <w:hideMark/>
          </w:tcPr>
          <w:p w14:paraId="030F68D3"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المنهج والأداة</w:t>
            </w:r>
          </w:p>
        </w:tc>
        <w:tc>
          <w:tcPr>
            <w:tcW w:w="0" w:type="auto"/>
            <w:hideMark/>
          </w:tcPr>
          <w:p w14:paraId="0135126A"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أبرز النتائج</w:t>
            </w:r>
          </w:p>
        </w:tc>
        <w:tc>
          <w:tcPr>
            <w:tcW w:w="0" w:type="auto"/>
            <w:hideMark/>
          </w:tcPr>
          <w:p w14:paraId="6C1022FB"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أوجه الاتفاق والاختلاف مع الدراسة الحالية</w:t>
            </w:r>
          </w:p>
        </w:tc>
      </w:tr>
      <w:tr w:rsidR="00E74BB1" w:rsidRPr="00E74BB1" w14:paraId="723BB8E4" w14:textId="77777777" w:rsidTr="00E74BB1">
        <w:tc>
          <w:tcPr>
            <w:tcW w:w="0" w:type="auto"/>
            <w:hideMark/>
          </w:tcPr>
          <w:p w14:paraId="1D918030" w14:textId="77777777" w:rsidR="00E74BB1" w:rsidRPr="00E74BB1" w:rsidRDefault="00E74BB1" w:rsidP="00E74BB1">
            <w:pPr>
              <w:rPr>
                <w:rFonts w:ascii="Traditional Arabic" w:hAnsi="Traditional Arabic" w:cs="Traditional Arabic" w:hint="cs"/>
                <w:lang w:bidi="ar-EG"/>
              </w:rPr>
            </w:pPr>
            <w:proofErr w:type="spellStart"/>
            <w:r w:rsidRPr="00E74BB1">
              <w:rPr>
                <w:rFonts w:ascii="Traditional Arabic" w:hAnsi="Traditional Arabic" w:cs="Traditional Arabic" w:hint="cs"/>
                <w:rtl/>
              </w:rPr>
              <w:t>عبدالمحمود</w:t>
            </w:r>
            <w:proofErr w:type="spellEnd"/>
            <w:r w:rsidRPr="00E74BB1">
              <w:rPr>
                <w:rFonts w:ascii="Traditional Arabic" w:hAnsi="Traditional Arabic" w:cs="Traditional Arabic" w:hint="cs"/>
                <w:rtl/>
              </w:rPr>
              <w:t xml:space="preserve"> وآدم</w:t>
            </w:r>
            <w:r w:rsidRPr="00E74BB1">
              <w:rPr>
                <w:rFonts w:ascii="Traditional Arabic" w:hAnsi="Traditional Arabic" w:cs="Traditional Arabic" w:hint="cs"/>
                <w:lang w:bidi="ar-EG"/>
              </w:rPr>
              <w:t xml:space="preserve"> (2025)</w:t>
            </w:r>
          </w:p>
        </w:tc>
        <w:tc>
          <w:tcPr>
            <w:tcW w:w="0" w:type="auto"/>
            <w:hideMark/>
          </w:tcPr>
          <w:p w14:paraId="71EF8342"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أثر المناخ التنظيمي على الأداء الوظيفي للعاملين</w:t>
            </w:r>
          </w:p>
        </w:tc>
        <w:tc>
          <w:tcPr>
            <w:tcW w:w="0" w:type="auto"/>
            <w:hideMark/>
          </w:tcPr>
          <w:p w14:paraId="0C8B624E"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التعرف على أثر المناخ التنظيمي في الأداء الوظيفي للعاملين</w:t>
            </w:r>
          </w:p>
        </w:tc>
        <w:tc>
          <w:tcPr>
            <w:tcW w:w="0" w:type="auto"/>
            <w:hideMark/>
          </w:tcPr>
          <w:p w14:paraId="5A471065"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المستقل: المناخ التنظيمي (الهيكل، نمط القيادة، الحوافز، العلاقات، ظروف العمل) / التابع: الأداء الوظيفي</w:t>
            </w:r>
          </w:p>
        </w:tc>
        <w:tc>
          <w:tcPr>
            <w:tcW w:w="0" w:type="auto"/>
            <w:hideMark/>
          </w:tcPr>
          <w:p w14:paraId="734CC629"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المنهج الوصفي التحليلي - الاستبانة - عينة (200) موظف</w:t>
            </w:r>
          </w:p>
        </w:tc>
        <w:tc>
          <w:tcPr>
            <w:tcW w:w="0" w:type="auto"/>
            <w:hideMark/>
          </w:tcPr>
          <w:p w14:paraId="635AFA12"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وجود أثر إيجابي دال للمناخ التنظيمي على الأداء الوظيفي، وأن نمط القيادة كان الأكثر تأثيراً</w:t>
            </w:r>
          </w:p>
        </w:tc>
        <w:tc>
          <w:tcPr>
            <w:tcW w:w="0" w:type="auto"/>
            <w:hideMark/>
          </w:tcPr>
          <w:p w14:paraId="34386306"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الاتفاق</w:t>
            </w:r>
            <w:r w:rsidRPr="00E74BB1">
              <w:rPr>
                <w:rFonts w:ascii="Traditional Arabic" w:hAnsi="Traditional Arabic" w:cs="Traditional Arabic" w:hint="cs"/>
                <w:lang w:bidi="ar-EG"/>
              </w:rPr>
              <w:t>: </w:t>
            </w:r>
            <w:r w:rsidRPr="00E74BB1">
              <w:rPr>
                <w:rFonts w:ascii="Traditional Arabic" w:hAnsi="Traditional Arabic" w:cs="Traditional Arabic" w:hint="cs"/>
                <w:rtl/>
              </w:rPr>
              <w:t>المنهج والأداة وتناول الأداء الوظيفي كمتغير تابع الاختلاف</w:t>
            </w:r>
            <w:r w:rsidRPr="00E74BB1">
              <w:rPr>
                <w:rFonts w:ascii="Traditional Arabic" w:hAnsi="Traditional Arabic" w:cs="Traditional Arabic" w:hint="cs"/>
                <w:lang w:bidi="ar-EG"/>
              </w:rPr>
              <w:t>: </w:t>
            </w:r>
            <w:r w:rsidRPr="00E74BB1">
              <w:rPr>
                <w:rFonts w:ascii="Traditional Arabic" w:hAnsi="Traditional Arabic" w:cs="Traditional Arabic" w:hint="cs"/>
                <w:rtl/>
              </w:rPr>
              <w:t>الدراسة الحالية تتناول التحول المؤسسي كمستقل والانضباط التنظيمي كوسيط، وفي البيئة السعودية</w:t>
            </w:r>
          </w:p>
        </w:tc>
      </w:tr>
      <w:tr w:rsidR="00E74BB1" w:rsidRPr="00E74BB1" w14:paraId="084F8AA7" w14:textId="77777777" w:rsidTr="00E74BB1">
        <w:tc>
          <w:tcPr>
            <w:tcW w:w="0" w:type="auto"/>
            <w:hideMark/>
          </w:tcPr>
          <w:p w14:paraId="7830E941"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lastRenderedPageBreak/>
              <w:t>الحميدي وشعيبي</w:t>
            </w:r>
            <w:r w:rsidRPr="00E74BB1">
              <w:rPr>
                <w:rFonts w:ascii="Traditional Arabic" w:hAnsi="Traditional Arabic" w:cs="Traditional Arabic" w:hint="cs"/>
                <w:lang w:bidi="ar-EG"/>
              </w:rPr>
              <w:t xml:space="preserve"> (2024)</w:t>
            </w:r>
          </w:p>
        </w:tc>
        <w:tc>
          <w:tcPr>
            <w:tcW w:w="0" w:type="auto"/>
            <w:hideMark/>
          </w:tcPr>
          <w:p w14:paraId="07714825"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أثر الحوكمة على الأداء الوظيفي: دراسة ميدانية على موظفي الرئاسة العامة لشؤون المسجد الحرام والمسجد النبوي</w:t>
            </w:r>
          </w:p>
        </w:tc>
        <w:tc>
          <w:tcPr>
            <w:tcW w:w="0" w:type="auto"/>
            <w:hideMark/>
          </w:tcPr>
          <w:p w14:paraId="1FE96BB7"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التعرف على أثر الحوكمة في الأداء الوظيفي لموظفي الرئاسة العامة</w:t>
            </w:r>
          </w:p>
        </w:tc>
        <w:tc>
          <w:tcPr>
            <w:tcW w:w="0" w:type="auto"/>
            <w:hideMark/>
          </w:tcPr>
          <w:p w14:paraId="58D60EC4"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المستقل: الحوكمة (الشفافية، المساءلة، المشاركة، العدالة، الاستجابة) / التابع: الأداء الوظيفي</w:t>
            </w:r>
          </w:p>
        </w:tc>
        <w:tc>
          <w:tcPr>
            <w:tcW w:w="0" w:type="auto"/>
            <w:hideMark/>
          </w:tcPr>
          <w:p w14:paraId="27015364"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المنهج الوصفي التحليلي - الاستبانة - عينة (350) موظفاً</w:t>
            </w:r>
          </w:p>
        </w:tc>
        <w:tc>
          <w:tcPr>
            <w:tcW w:w="0" w:type="auto"/>
            <w:hideMark/>
          </w:tcPr>
          <w:p w14:paraId="78E8E32A"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وجود أثر إيجابي دال للحوكمة بجميع أبعادها على الأداء، وكانت الشفافية والمساءلة الأكثر تأثيراً</w:t>
            </w:r>
          </w:p>
        </w:tc>
        <w:tc>
          <w:tcPr>
            <w:tcW w:w="0" w:type="auto"/>
            <w:hideMark/>
          </w:tcPr>
          <w:p w14:paraId="195FB92C"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الاتفاق</w:t>
            </w:r>
            <w:r w:rsidRPr="00E74BB1">
              <w:rPr>
                <w:rFonts w:ascii="Traditional Arabic" w:hAnsi="Traditional Arabic" w:cs="Traditional Arabic" w:hint="cs"/>
                <w:lang w:bidi="ar-EG"/>
              </w:rPr>
              <w:t>: </w:t>
            </w:r>
            <w:r w:rsidRPr="00E74BB1">
              <w:rPr>
                <w:rFonts w:ascii="Traditional Arabic" w:hAnsi="Traditional Arabic" w:cs="Traditional Arabic" w:hint="cs"/>
                <w:rtl/>
              </w:rPr>
              <w:t>المنهج والأداة والبيئة السعودية وتناول الأداء الوظيفي الاختلاف</w:t>
            </w:r>
            <w:r w:rsidRPr="00E74BB1">
              <w:rPr>
                <w:rFonts w:ascii="Traditional Arabic" w:hAnsi="Traditional Arabic" w:cs="Traditional Arabic" w:hint="cs"/>
                <w:lang w:bidi="ar-EG"/>
              </w:rPr>
              <w:t>: </w:t>
            </w:r>
            <w:r w:rsidRPr="00E74BB1">
              <w:rPr>
                <w:rFonts w:ascii="Traditional Arabic" w:hAnsi="Traditional Arabic" w:cs="Traditional Arabic" w:hint="cs"/>
                <w:rtl/>
              </w:rPr>
              <w:t>الدراسة الحالية تتناول التحول المؤسسي كمستقل وتوظف وسيطاً، وفي مؤسسات شهدت تحولاً للقطاع الخاص</w:t>
            </w:r>
          </w:p>
        </w:tc>
      </w:tr>
      <w:tr w:rsidR="00E74BB1" w:rsidRPr="00E74BB1" w14:paraId="6934760B" w14:textId="77777777" w:rsidTr="00E74BB1">
        <w:tc>
          <w:tcPr>
            <w:tcW w:w="0" w:type="auto"/>
            <w:hideMark/>
          </w:tcPr>
          <w:p w14:paraId="6E86EEF3"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 xml:space="preserve">الراشدي </w:t>
            </w:r>
            <w:proofErr w:type="spellStart"/>
            <w:r w:rsidRPr="00E74BB1">
              <w:rPr>
                <w:rFonts w:ascii="Traditional Arabic" w:hAnsi="Traditional Arabic" w:cs="Traditional Arabic" w:hint="cs"/>
                <w:rtl/>
              </w:rPr>
              <w:t>وقشقري</w:t>
            </w:r>
            <w:proofErr w:type="spellEnd"/>
            <w:r w:rsidRPr="00E74BB1">
              <w:rPr>
                <w:rFonts w:ascii="Traditional Arabic" w:hAnsi="Traditional Arabic" w:cs="Traditional Arabic" w:hint="cs"/>
                <w:lang w:bidi="ar-EG"/>
              </w:rPr>
              <w:t xml:space="preserve"> (2024)</w:t>
            </w:r>
          </w:p>
        </w:tc>
        <w:tc>
          <w:tcPr>
            <w:tcW w:w="0" w:type="auto"/>
            <w:hideMark/>
          </w:tcPr>
          <w:p w14:paraId="4989C8A7"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الرضا الوظيفي ودوره في رفع الأداء الوظيفي: دراسة تطبيقية للعاملين الميدانيين بالدفاع المدني بمحافظة جدة</w:t>
            </w:r>
          </w:p>
        </w:tc>
        <w:tc>
          <w:tcPr>
            <w:tcW w:w="0" w:type="auto"/>
            <w:hideMark/>
          </w:tcPr>
          <w:p w14:paraId="45E3898E"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التعرف على دور الرضا الوظيفي في رفع الأداء الوظيفي</w:t>
            </w:r>
          </w:p>
        </w:tc>
        <w:tc>
          <w:tcPr>
            <w:tcW w:w="0" w:type="auto"/>
            <w:hideMark/>
          </w:tcPr>
          <w:p w14:paraId="4520F316"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المستقل: الرضا الوظيفي (الراتب، طبيعة العمل، العلاقات، الإشراف، الترقي) / التابع: الأداء الوظيفي</w:t>
            </w:r>
          </w:p>
        </w:tc>
        <w:tc>
          <w:tcPr>
            <w:tcW w:w="0" w:type="auto"/>
            <w:hideMark/>
          </w:tcPr>
          <w:p w14:paraId="1C1A7F6A"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المنهج الوصفي التحليلي - الاستبانة - عينة (280) موظفاً ميدانياً</w:t>
            </w:r>
          </w:p>
        </w:tc>
        <w:tc>
          <w:tcPr>
            <w:tcW w:w="0" w:type="auto"/>
            <w:hideMark/>
          </w:tcPr>
          <w:p w14:paraId="3F96D8FA"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وجود علاقة إيجابية قوية بين الرضا الوظيفي والأداء، وأن أبعاد الرضا تفسر نسبة مرتفعة من التباين في الأداء</w:t>
            </w:r>
          </w:p>
        </w:tc>
        <w:tc>
          <w:tcPr>
            <w:tcW w:w="0" w:type="auto"/>
            <w:hideMark/>
          </w:tcPr>
          <w:p w14:paraId="190ED600"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الاتفاق</w:t>
            </w:r>
            <w:r w:rsidRPr="00E74BB1">
              <w:rPr>
                <w:rFonts w:ascii="Traditional Arabic" w:hAnsi="Traditional Arabic" w:cs="Traditional Arabic" w:hint="cs"/>
                <w:lang w:bidi="ar-EG"/>
              </w:rPr>
              <w:t>: </w:t>
            </w:r>
            <w:r w:rsidRPr="00E74BB1">
              <w:rPr>
                <w:rFonts w:ascii="Traditional Arabic" w:hAnsi="Traditional Arabic" w:cs="Traditional Arabic" w:hint="cs"/>
                <w:rtl/>
              </w:rPr>
              <w:t>المنهج والأداة والبيئة السعودية وتبني نفس أبعاد الأداء الوظيفي الاختلاف</w:t>
            </w:r>
            <w:r w:rsidRPr="00E74BB1">
              <w:rPr>
                <w:rFonts w:ascii="Traditional Arabic" w:hAnsi="Traditional Arabic" w:cs="Traditional Arabic" w:hint="cs"/>
                <w:lang w:bidi="ar-EG"/>
              </w:rPr>
              <w:t>: </w:t>
            </w:r>
            <w:r w:rsidRPr="00E74BB1">
              <w:rPr>
                <w:rFonts w:ascii="Traditional Arabic" w:hAnsi="Traditional Arabic" w:cs="Traditional Arabic" w:hint="cs"/>
                <w:rtl/>
              </w:rPr>
              <w:t>الدراسة الحالية تتناول التحول المؤسسي كمستقل والانضباط كوسيط، وفي مؤسسات الخصخصة</w:t>
            </w:r>
          </w:p>
        </w:tc>
      </w:tr>
      <w:tr w:rsidR="00E74BB1" w:rsidRPr="00E74BB1" w14:paraId="65F2AB56" w14:textId="77777777" w:rsidTr="00E74BB1">
        <w:tc>
          <w:tcPr>
            <w:tcW w:w="0" w:type="auto"/>
            <w:hideMark/>
          </w:tcPr>
          <w:p w14:paraId="1CA17F1B"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 xml:space="preserve">البلوشي </w:t>
            </w:r>
            <w:proofErr w:type="spellStart"/>
            <w:r w:rsidRPr="00E74BB1">
              <w:rPr>
                <w:rFonts w:ascii="Traditional Arabic" w:hAnsi="Traditional Arabic" w:cs="Traditional Arabic" w:hint="cs"/>
                <w:rtl/>
              </w:rPr>
              <w:t>وطشطوش</w:t>
            </w:r>
            <w:proofErr w:type="spellEnd"/>
            <w:r w:rsidRPr="00E74BB1">
              <w:rPr>
                <w:rFonts w:ascii="Traditional Arabic" w:hAnsi="Traditional Arabic" w:cs="Traditional Arabic" w:hint="cs"/>
                <w:lang w:bidi="ar-EG"/>
              </w:rPr>
              <w:t xml:space="preserve"> (2023)</w:t>
            </w:r>
          </w:p>
        </w:tc>
        <w:tc>
          <w:tcPr>
            <w:tcW w:w="0" w:type="auto"/>
            <w:hideMark/>
          </w:tcPr>
          <w:p w14:paraId="7A95F2FD"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 xml:space="preserve">أثر التحفيز على الأداء الوظيفي: دراسة حالة شركة </w:t>
            </w:r>
            <w:proofErr w:type="spellStart"/>
            <w:r w:rsidRPr="00E74BB1">
              <w:rPr>
                <w:rFonts w:ascii="Traditional Arabic" w:hAnsi="Traditional Arabic" w:cs="Traditional Arabic" w:hint="cs"/>
                <w:rtl/>
              </w:rPr>
              <w:t>تاول</w:t>
            </w:r>
            <w:proofErr w:type="spellEnd"/>
            <w:r w:rsidRPr="00E74BB1">
              <w:rPr>
                <w:rFonts w:ascii="Traditional Arabic" w:hAnsi="Traditional Arabic" w:cs="Traditional Arabic" w:hint="cs"/>
                <w:rtl/>
              </w:rPr>
              <w:t xml:space="preserve"> لمشاريع البنية التحتية</w:t>
            </w:r>
          </w:p>
        </w:tc>
        <w:tc>
          <w:tcPr>
            <w:tcW w:w="0" w:type="auto"/>
            <w:hideMark/>
          </w:tcPr>
          <w:p w14:paraId="6597DF5A"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 xml:space="preserve">التعرف على أثر التحفيز في الأداء الوظيفي في شركة </w:t>
            </w:r>
            <w:proofErr w:type="spellStart"/>
            <w:r w:rsidRPr="00E74BB1">
              <w:rPr>
                <w:rFonts w:ascii="Traditional Arabic" w:hAnsi="Traditional Arabic" w:cs="Traditional Arabic" w:hint="cs"/>
                <w:rtl/>
              </w:rPr>
              <w:t>تاول</w:t>
            </w:r>
            <w:proofErr w:type="spellEnd"/>
            <w:r w:rsidRPr="00E74BB1">
              <w:rPr>
                <w:rFonts w:ascii="Traditional Arabic" w:hAnsi="Traditional Arabic" w:cs="Traditional Arabic" w:hint="cs"/>
                <w:rtl/>
              </w:rPr>
              <w:t xml:space="preserve"> العمانية</w:t>
            </w:r>
          </w:p>
        </w:tc>
        <w:tc>
          <w:tcPr>
            <w:tcW w:w="0" w:type="auto"/>
            <w:hideMark/>
          </w:tcPr>
          <w:p w14:paraId="0E605AE3"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المستقل: التحفيز (الحوافز المادية، المعنوية، التطوير المهني) / التابع: الأداء الوظيفي</w:t>
            </w:r>
          </w:p>
        </w:tc>
        <w:tc>
          <w:tcPr>
            <w:tcW w:w="0" w:type="auto"/>
            <w:hideMark/>
          </w:tcPr>
          <w:p w14:paraId="218B6C1E"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المنهج الوصفي التحليلي - الاستبانة - عينة (150) موظفاً</w:t>
            </w:r>
          </w:p>
        </w:tc>
        <w:tc>
          <w:tcPr>
            <w:tcW w:w="0" w:type="auto"/>
            <w:hideMark/>
          </w:tcPr>
          <w:p w14:paraId="7CBF7078"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وجود أثر إيجابي دال للتحفيز على الأداء الوظيفي، والحوافز المادية كانت الأكثر تأثيراً</w:t>
            </w:r>
          </w:p>
        </w:tc>
        <w:tc>
          <w:tcPr>
            <w:tcW w:w="0" w:type="auto"/>
            <w:hideMark/>
          </w:tcPr>
          <w:p w14:paraId="574AA6ED"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الاتفاق</w:t>
            </w:r>
            <w:r w:rsidRPr="00E74BB1">
              <w:rPr>
                <w:rFonts w:ascii="Traditional Arabic" w:hAnsi="Traditional Arabic" w:cs="Traditional Arabic" w:hint="cs"/>
                <w:lang w:bidi="ar-EG"/>
              </w:rPr>
              <w:t>: </w:t>
            </w:r>
            <w:r w:rsidRPr="00E74BB1">
              <w:rPr>
                <w:rFonts w:ascii="Traditional Arabic" w:hAnsi="Traditional Arabic" w:cs="Traditional Arabic" w:hint="cs"/>
                <w:rtl/>
              </w:rPr>
              <w:t>المنهج والأداة وتناول الأداء الوظيفي الاختلاف</w:t>
            </w:r>
            <w:r w:rsidRPr="00E74BB1">
              <w:rPr>
                <w:rFonts w:ascii="Traditional Arabic" w:hAnsi="Traditional Arabic" w:cs="Traditional Arabic" w:hint="cs"/>
                <w:lang w:bidi="ar-EG"/>
              </w:rPr>
              <w:t>: </w:t>
            </w:r>
            <w:r w:rsidRPr="00E74BB1">
              <w:rPr>
                <w:rFonts w:ascii="Traditional Arabic" w:hAnsi="Traditional Arabic" w:cs="Traditional Arabic" w:hint="cs"/>
                <w:rtl/>
              </w:rPr>
              <w:t>الدراسة الحالية تتناول التحول المؤسسي كمستقل وتوظف وسيطاً، وفي البيئة السعودية في إطار رؤية 2030</w:t>
            </w:r>
          </w:p>
        </w:tc>
      </w:tr>
      <w:tr w:rsidR="00E74BB1" w:rsidRPr="00E74BB1" w14:paraId="604717D9" w14:textId="77777777" w:rsidTr="00E74BB1">
        <w:tc>
          <w:tcPr>
            <w:tcW w:w="0" w:type="auto"/>
            <w:hideMark/>
          </w:tcPr>
          <w:p w14:paraId="29A3E8E5" w14:textId="77777777" w:rsidR="00E74BB1" w:rsidRPr="00E74BB1" w:rsidRDefault="00E74BB1" w:rsidP="00E74BB1">
            <w:pPr>
              <w:rPr>
                <w:rFonts w:ascii="Traditional Arabic" w:hAnsi="Traditional Arabic" w:cs="Traditional Arabic" w:hint="cs"/>
                <w:lang w:bidi="ar-EG"/>
              </w:rPr>
            </w:pPr>
            <w:proofErr w:type="spellStart"/>
            <w:r w:rsidRPr="00E74BB1">
              <w:rPr>
                <w:rFonts w:ascii="Traditional Arabic" w:hAnsi="Traditional Arabic" w:cs="Traditional Arabic" w:hint="cs"/>
                <w:rtl/>
              </w:rPr>
              <w:t>شيرواني</w:t>
            </w:r>
            <w:proofErr w:type="spellEnd"/>
            <w:r w:rsidRPr="00E74BB1">
              <w:rPr>
                <w:rFonts w:ascii="Traditional Arabic" w:hAnsi="Traditional Arabic" w:cs="Traditional Arabic" w:hint="cs"/>
                <w:lang w:bidi="ar-EG"/>
              </w:rPr>
              <w:t xml:space="preserve"> (2023)</w:t>
            </w:r>
          </w:p>
        </w:tc>
        <w:tc>
          <w:tcPr>
            <w:tcW w:w="0" w:type="auto"/>
            <w:hideMark/>
          </w:tcPr>
          <w:p w14:paraId="102A6D30"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دور الرضا الوظيفي في الأداء الوظيفي: دراسة تحليلية لآراء عينة من العاملين في وزارة الإعمار والإسكان</w:t>
            </w:r>
          </w:p>
        </w:tc>
        <w:tc>
          <w:tcPr>
            <w:tcW w:w="0" w:type="auto"/>
            <w:hideMark/>
          </w:tcPr>
          <w:p w14:paraId="46AB95AA"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التعرف على دور الرضا الوظيفي في الأداء الوظيفي بوزارة الإعمار العراقية</w:t>
            </w:r>
          </w:p>
        </w:tc>
        <w:tc>
          <w:tcPr>
            <w:tcW w:w="0" w:type="auto"/>
            <w:hideMark/>
          </w:tcPr>
          <w:p w14:paraId="3F9982AF"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المستقل: الرضا الوظيفي (الأجور، بيئة العمل، العلاقات، الترقيات) / التابع: الأداء الوظيفي</w:t>
            </w:r>
          </w:p>
        </w:tc>
        <w:tc>
          <w:tcPr>
            <w:tcW w:w="0" w:type="auto"/>
            <w:hideMark/>
          </w:tcPr>
          <w:p w14:paraId="7F374AF0"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المنهج الوصفي التحليلي - الاستبانة - عينة (160) موظفاً</w:t>
            </w:r>
          </w:p>
        </w:tc>
        <w:tc>
          <w:tcPr>
            <w:tcW w:w="0" w:type="auto"/>
            <w:hideMark/>
          </w:tcPr>
          <w:p w14:paraId="0742D174"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وجود علاقة إيجابية دالة بين الرضا الوظيفي والأداء، وتحسين الرضا ينعكس مباشرة على كفاءة الأداء</w:t>
            </w:r>
          </w:p>
        </w:tc>
        <w:tc>
          <w:tcPr>
            <w:tcW w:w="0" w:type="auto"/>
            <w:hideMark/>
          </w:tcPr>
          <w:p w14:paraId="2969F0C9"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الاتفاق</w:t>
            </w:r>
            <w:r w:rsidRPr="00E74BB1">
              <w:rPr>
                <w:rFonts w:ascii="Traditional Arabic" w:hAnsi="Traditional Arabic" w:cs="Traditional Arabic" w:hint="cs"/>
                <w:lang w:bidi="ar-EG"/>
              </w:rPr>
              <w:t>: </w:t>
            </w:r>
            <w:r w:rsidRPr="00E74BB1">
              <w:rPr>
                <w:rFonts w:ascii="Traditional Arabic" w:hAnsi="Traditional Arabic" w:cs="Traditional Arabic" w:hint="cs"/>
                <w:rtl/>
              </w:rPr>
              <w:t>المنهج والأداة وتناول الأداء الوظيفي الاختلاف</w:t>
            </w:r>
            <w:r w:rsidRPr="00E74BB1">
              <w:rPr>
                <w:rFonts w:ascii="Traditional Arabic" w:hAnsi="Traditional Arabic" w:cs="Traditional Arabic" w:hint="cs"/>
                <w:lang w:bidi="ar-EG"/>
              </w:rPr>
              <w:t>: </w:t>
            </w:r>
            <w:r w:rsidRPr="00E74BB1">
              <w:rPr>
                <w:rFonts w:ascii="Traditional Arabic" w:hAnsi="Traditional Arabic" w:cs="Traditional Arabic" w:hint="cs"/>
                <w:rtl/>
              </w:rPr>
              <w:t>الدراسة الحالية تتناول التحول المؤسسي كمستقل والانضباط كوسيط، وفي البيئة السعودية لا العراقية</w:t>
            </w:r>
          </w:p>
        </w:tc>
      </w:tr>
      <w:tr w:rsidR="00E74BB1" w:rsidRPr="00E74BB1" w14:paraId="4A022A0C" w14:textId="77777777" w:rsidTr="00E74BB1">
        <w:tc>
          <w:tcPr>
            <w:tcW w:w="0" w:type="auto"/>
            <w:hideMark/>
          </w:tcPr>
          <w:p w14:paraId="226ACEF4"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 xml:space="preserve">نصر </w:t>
            </w:r>
            <w:proofErr w:type="spellStart"/>
            <w:r w:rsidRPr="00E74BB1">
              <w:rPr>
                <w:rFonts w:ascii="Traditional Arabic" w:hAnsi="Traditional Arabic" w:cs="Traditional Arabic" w:hint="cs"/>
                <w:rtl/>
              </w:rPr>
              <w:t>والقبي</w:t>
            </w:r>
            <w:proofErr w:type="spellEnd"/>
            <w:r w:rsidRPr="00E74BB1">
              <w:rPr>
                <w:rFonts w:ascii="Traditional Arabic" w:hAnsi="Traditional Arabic" w:cs="Traditional Arabic" w:hint="cs"/>
                <w:lang w:bidi="ar-EG"/>
              </w:rPr>
              <w:t xml:space="preserve"> (2023)</w:t>
            </w:r>
          </w:p>
        </w:tc>
        <w:tc>
          <w:tcPr>
            <w:tcW w:w="0" w:type="auto"/>
            <w:hideMark/>
          </w:tcPr>
          <w:p w14:paraId="7692286D"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 xml:space="preserve">الاحتراق الوظيفي وعلاقته بالأداء الوظيفي: دراسة </w:t>
            </w:r>
            <w:r w:rsidRPr="00E74BB1">
              <w:rPr>
                <w:rFonts w:ascii="Traditional Arabic" w:hAnsi="Traditional Arabic" w:cs="Traditional Arabic" w:hint="cs"/>
                <w:rtl/>
              </w:rPr>
              <w:lastRenderedPageBreak/>
              <w:t>حالة على كلية الاقتصاد بجامعة سرت الليبية</w:t>
            </w:r>
          </w:p>
        </w:tc>
        <w:tc>
          <w:tcPr>
            <w:tcW w:w="0" w:type="auto"/>
            <w:hideMark/>
          </w:tcPr>
          <w:p w14:paraId="6025C9DE"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lastRenderedPageBreak/>
              <w:t xml:space="preserve">التعرف على علاقة الاحتراق الوظيفي </w:t>
            </w:r>
            <w:r w:rsidRPr="00E74BB1">
              <w:rPr>
                <w:rFonts w:ascii="Traditional Arabic" w:hAnsi="Traditional Arabic" w:cs="Traditional Arabic" w:hint="cs"/>
                <w:rtl/>
              </w:rPr>
              <w:lastRenderedPageBreak/>
              <w:t>بالأداء الوظيفي لأعضاء هيئة التدريس</w:t>
            </w:r>
          </w:p>
        </w:tc>
        <w:tc>
          <w:tcPr>
            <w:tcW w:w="0" w:type="auto"/>
            <w:hideMark/>
          </w:tcPr>
          <w:p w14:paraId="24BE359F"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lastRenderedPageBreak/>
              <w:t xml:space="preserve">المستقل: الاحتراق الوظيفي (الإجهاد </w:t>
            </w:r>
            <w:r w:rsidRPr="00E74BB1">
              <w:rPr>
                <w:rFonts w:ascii="Traditional Arabic" w:hAnsi="Traditional Arabic" w:cs="Traditional Arabic" w:hint="cs"/>
                <w:rtl/>
              </w:rPr>
              <w:lastRenderedPageBreak/>
              <w:t>الانفعالي، تبلد المشاعر، نقص الإنجاز) / التابع: الأداء الوظيفي</w:t>
            </w:r>
          </w:p>
        </w:tc>
        <w:tc>
          <w:tcPr>
            <w:tcW w:w="0" w:type="auto"/>
            <w:hideMark/>
          </w:tcPr>
          <w:p w14:paraId="301BE4C9"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lastRenderedPageBreak/>
              <w:t xml:space="preserve">المنهج الوصفي الارتباطي - الاستبانة - </w:t>
            </w:r>
            <w:r w:rsidRPr="00E74BB1">
              <w:rPr>
                <w:rFonts w:ascii="Traditional Arabic" w:hAnsi="Traditional Arabic" w:cs="Traditional Arabic" w:hint="cs"/>
                <w:rtl/>
              </w:rPr>
              <w:lastRenderedPageBreak/>
              <w:t>عينة (90) عضو هيئة تدريس</w:t>
            </w:r>
          </w:p>
        </w:tc>
        <w:tc>
          <w:tcPr>
            <w:tcW w:w="0" w:type="auto"/>
            <w:hideMark/>
          </w:tcPr>
          <w:p w14:paraId="3924CC8F"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lastRenderedPageBreak/>
              <w:t xml:space="preserve">وجود علاقة سلبية دالة بين الاحتراق الوظيفي </w:t>
            </w:r>
            <w:r w:rsidRPr="00E74BB1">
              <w:rPr>
                <w:rFonts w:ascii="Traditional Arabic" w:hAnsi="Traditional Arabic" w:cs="Traditional Arabic" w:hint="cs"/>
                <w:rtl/>
              </w:rPr>
              <w:lastRenderedPageBreak/>
              <w:t>والأداء، وارتفاع الاحتراق ينعكس سلباً على الأداء</w:t>
            </w:r>
          </w:p>
        </w:tc>
        <w:tc>
          <w:tcPr>
            <w:tcW w:w="0" w:type="auto"/>
            <w:hideMark/>
          </w:tcPr>
          <w:p w14:paraId="53C8661C"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lastRenderedPageBreak/>
              <w:t>الاتفاق</w:t>
            </w:r>
            <w:r w:rsidRPr="00E74BB1">
              <w:rPr>
                <w:rFonts w:ascii="Traditional Arabic" w:hAnsi="Traditional Arabic" w:cs="Traditional Arabic" w:hint="cs"/>
                <w:lang w:bidi="ar-EG"/>
              </w:rPr>
              <w:t>: </w:t>
            </w:r>
            <w:r w:rsidRPr="00E74BB1">
              <w:rPr>
                <w:rFonts w:ascii="Traditional Arabic" w:hAnsi="Traditional Arabic" w:cs="Traditional Arabic" w:hint="cs"/>
                <w:rtl/>
              </w:rPr>
              <w:t>المنهج والأداة وتناول الأداء الوظيفي الاختلاف</w:t>
            </w:r>
            <w:r w:rsidRPr="00E74BB1">
              <w:rPr>
                <w:rFonts w:ascii="Traditional Arabic" w:hAnsi="Traditional Arabic" w:cs="Traditional Arabic" w:hint="cs"/>
                <w:lang w:bidi="ar-EG"/>
              </w:rPr>
              <w:t>: </w:t>
            </w:r>
            <w:r w:rsidRPr="00E74BB1">
              <w:rPr>
                <w:rFonts w:ascii="Traditional Arabic" w:hAnsi="Traditional Arabic" w:cs="Traditional Arabic" w:hint="cs"/>
                <w:rtl/>
              </w:rPr>
              <w:t xml:space="preserve">الدراسة الحالية تتناول التحول المؤسسي والانضباط، </w:t>
            </w:r>
            <w:r w:rsidRPr="00E74BB1">
              <w:rPr>
                <w:rFonts w:ascii="Traditional Arabic" w:hAnsi="Traditional Arabic" w:cs="Traditional Arabic" w:hint="cs"/>
                <w:rtl/>
              </w:rPr>
              <w:lastRenderedPageBreak/>
              <w:t>وفي البيئة السعودية، وفي بيئة الشركات لا الجامعات</w:t>
            </w:r>
          </w:p>
        </w:tc>
      </w:tr>
      <w:tr w:rsidR="00E74BB1" w:rsidRPr="00E74BB1" w14:paraId="0502C10D" w14:textId="77777777" w:rsidTr="00E74BB1">
        <w:tc>
          <w:tcPr>
            <w:tcW w:w="0" w:type="auto"/>
            <w:hideMark/>
          </w:tcPr>
          <w:p w14:paraId="5013DB16"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lastRenderedPageBreak/>
              <w:t>البطي</w:t>
            </w:r>
            <w:r w:rsidRPr="00E74BB1">
              <w:rPr>
                <w:rFonts w:ascii="Traditional Arabic" w:hAnsi="Traditional Arabic" w:cs="Traditional Arabic" w:hint="cs"/>
                <w:lang w:bidi="ar-EG"/>
              </w:rPr>
              <w:t xml:space="preserve"> (2022)</w:t>
            </w:r>
          </w:p>
        </w:tc>
        <w:tc>
          <w:tcPr>
            <w:tcW w:w="0" w:type="auto"/>
            <w:hideMark/>
          </w:tcPr>
          <w:p w14:paraId="24C8B4D5"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التدوير الوظيفي وأثره على الأداء الوظيفي: دراسة ميدانية بالتطبيق على العاملين في توزيع الخليج بالشركة العامة للكهرباء</w:t>
            </w:r>
          </w:p>
        </w:tc>
        <w:tc>
          <w:tcPr>
            <w:tcW w:w="0" w:type="auto"/>
            <w:hideMark/>
          </w:tcPr>
          <w:p w14:paraId="42CE210D"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التعرف على أثر التدوير الوظيفي في الأداء الوظيفي بالشركة العامة للكهرباء الليبية</w:t>
            </w:r>
          </w:p>
        </w:tc>
        <w:tc>
          <w:tcPr>
            <w:tcW w:w="0" w:type="auto"/>
            <w:hideMark/>
          </w:tcPr>
          <w:p w14:paraId="78D6C91C"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المستقل: التدوير الوظيفي (الأفقي، الرأسي، الجغرافي) / التابع: الأداء الوظيفي</w:t>
            </w:r>
          </w:p>
        </w:tc>
        <w:tc>
          <w:tcPr>
            <w:tcW w:w="0" w:type="auto"/>
            <w:hideMark/>
          </w:tcPr>
          <w:p w14:paraId="62EE2BC2"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المنهج الوصفي التحليلي - الاستبانة - عينة (140) موظفاً</w:t>
            </w:r>
          </w:p>
        </w:tc>
        <w:tc>
          <w:tcPr>
            <w:tcW w:w="0" w:type="auto"/>
            <w:hideMark/>
          </w:tcPr>
          <w:p w14:paraId="6611A397"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وجود أثر إيجابي دال للتدوير الوظيفي على الأداء، والتدوير يكسب الموظفين مهارات متنوعة</w:t>
            </w:r>
          </w:p>
        </w:tc>
        <w:tc>
          <w:tcPr>
            <w:tcW w:w="0" w:type="auto"/>
            <w:hideMark/>
          </w:tcPr>
          <w:p w14:paraId="4DBDCA32"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الاتفاق</w:t>
            </w:r>
            <w:r w:rsidRPr="00E74BB1">
              <w:rPr>
                <w:rFonts w:ascii="Traditional Arabic" w:hAnsi="Traditional Arabic" w:cs="Traditional Arabic" w:hint="cs"/>
                <w:lang w:bidi="ar-EG"/>
              </w:rPr>
              <w:t>: </w:t>
            </w:r>
            <w:r w:rsidRPr="00E74BB1">
              <w:rPr>
                <w:rFonts w:ascii="Traditional Arabic" w:hAnsi="Traditional Arabic" w:cs="Traditional Arabic" w:hint="cs"/>
                <w:rtl/>
              </w:rPr>
              <w:t>المنهج والأداة وتناول الأداء الوظيفي الاختلاف</w:t>
            </w:r>
            <w:r w:rsidRPr="00E74BB1">
              <w:rPr>
                <w:rFonts w:ascii="Traditional Arabic" w:hAnsi="Traditional Arabic" w:cs="Traditional Arabic" w:hint="cs"/>
                <w:lang w:bidi="ar-EG"/>
              </w:rPr>
              <w:t>: </w:t>
            </w:r>
            <w:r w:rsidRPr="00E74BB1">
              <w:rPr>
                <w:rFonts w:ascii="Traditional Arabic" w:hAnsi="Traditional Arabic" w:cs="Traditional Arabic" w:hint="cs"/>
                <w:rtl/>
              </w:rPr>
              <w:t>الدراسة الحالية تتناول التحول المؤسسي كمستقل وتوظف الانضباط كوسيط، وفي البيئة السعودية</w:t>
            </w:r>
          </w:p>
        </w:tc>
      </w:tr>
      <w:tr w:rsidR="00E74BB1" w:rsidRPr="00E74BB1" w14:paraId="1D27F80E" w14:textId="77777777" w:rsidTr="00E74BB1">
        <w:tc>
          <w:tcPr>
            <w:tcW w:w="0" w:type="auto"/>
            <w:hideMark/>
          </w:tcPr>
          <w:p w14:paraId="55B4BDE1"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lang w:bidi="ar-EG"/>
              </w:rPr>
              <w:t>Lin &amp; Huang (2021)</w:t>
            </w:r>
          </w:p>
        </w:tc>
        <w:tc>
          <w:tcPr>
            <w:tcW w:w="0" w:type="auto"/>
            <w:hideMark/>
          </w:tcPr>
          <w:p w14:paraId="11E53662"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نوايا ترك العمل والأداء الوظيفي من خلال التغيير المخطط: آثار ثقافة التعلم التنظيمي والرضا الوظيفي</w:t>
            </w:r>
          </w:p>
        </w:tc>
        <w:tc>
          <w:tcPr>
            <w:tcW w:w="0" w:type="auto"/>
            <w:hideMark/>
          </w:tcPr>
          <w:p w14:paraId="216418AF"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التعرف على العلاقة بين نوايا ترك العمل والأداء في سياق التغيير المخطط</w:t>
            </w:r>
          </w:p>
        </w:tc>
        <w:tc>
          <w:tcPr>
            <w:tcW w:w="0" w:type="auto"/>
            <w:hideMark/>
          </w:tcPr>
          <w:p w14:paraId="1813A534"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المستقل: التغيير المخطط ونوايا ترك العمل / التابع: الأداء الوظيفي / المعدّل: ثقافة التعلم والرضا الوظيفي</w:t>
            </w:r>
          </w:p>
        </w:tc>
        <w:tc>
          <w:tcPr>
            <w:tcW w:w="0" w:type="auto"/>
            <w:hideMark/>
          </w:tcPr>
          <w:p w14:paraId="44B57523"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المنهج الوصفي التحليلي - الاستبانة - عينة (372) موظفاً تايوانياً</w:t>
            </w:r>
          </w:p>
        </w:tc>
        <w:tc>
          <w:tcPr>
            <w:tcW w:w="0" w:type="auto"/>
            <w:hideMark/>
          </w:tcPr>
          <w:p w14:paraId="005B90DE"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ثقافة التعلم والرضا الوظيفي يخففان من نوايا ترك العمل ويعززان الأداء خلال التحولات</w:t>
            </w:r>
          </w:p>
        </w:tc>
        <w:tc>
          <w:tcPr>
            <w:tcW w:w="0" w:type="auto"/>
            <w:hideMark/>
          </w:tcPr>
          <w:p w14:paraId="53D13D42" w14:textId="77777777" w:rsidR="00E74BB1" w:rsidRPr="00E74BB1" w:rsidRDefault="00E74BB1" w:rsidP="00E74BB1">
            <w:pPr>
              <w:rPr>
                <w:rFonts w:ascii="Traditional Arabic" w:hAnsi="Traditional Arabic" w:cs="Traditional Arabic" w:hint="cs"/>
                <w:lang w:bidi="ar-EG"/>
              </w:rPr>
            </w:pPr>
            <w:r w:rsidRPr="00E74BB1">
              <w:rPr>
                <w:rFonts w:ascii="Traditional Arabic" w:hAnsi="Traditional Arabic" w:cs="Traditional Arabic" w:hint="cs"/>
                <w:rtl/>
              </w:rPr>
              <w:t>الاتفاق</w:t>
            </w:r>
            <w:r w:rsidRPr="00E74BB1">
              <w:rPr>
                <w:rFonts w:ascii="Traditional Arabic" w:hAnsi="Traditional Arabic" w:cs="Traditional Arabic" w:hint="cs"/>
                <w:lang w:bidi="ar-EG"/>
              </w:rPr>
              <w:t>: </w:t>
            </w:r>
            <w:r w:rsidRPr="00E74BB1">
              <w:rPr>
                <w:rFonts w:ascii="Traditional Arabic" w:hAnsi="Traditional Arabic" w:cs="Traditional Arabic" w:hint="cs"/>
                <w:rtl/>
              </w:rPr>
              <w:t>المنهج والأداة وربط التغيير بالأداء وتبني نفس أبعاد الأداء الاختلاف</w:t>
            </w:r>
            <w:r w:rsidRPr="00E74BB1">
              <w:rPr>
                <w:rFonts w:ascii="Traditional Arabic" w:hAnsi="Traditional Arabic" w:cs="Traditional Arabic" w:hint="cs"/>
                <w:lang w:bidi="ar-EG"/>
              </w:rPr>
              <w:t>: </w:t>
            </w:r>
            <w:r w:rsidRPr="00E74BB1">
              <w:rPr>
                <w:rFonts w:ascii="Traditional Arabic" w:hAnsi="Traditional Arabic" w:cs="Traditional Arabic" w:hint="cs"/>
                <w:rtl/>
              </w:rPr>
              <w:t>الدراسة الحالية توظف الانضباط التنظيمي كوسيط، وتتناول التحول المؤسسي من الحكومي إلى الخاص، وفي البيئة السعودية</w:t>
            </w:r>
          </w:p>
        </w:tc>
      </w:tr>
    </w:tbl>
    <w:p w14:paraId="3ADB369D" w14:textId="77777777" w:rsidR="00EE20A1" w:rsidRPr="00E74BB1" w:rsidRDefault="00EE20A1" w:rsidP="00D325E6">
      <w:pPr>
        <w:pStyle w:val="1"/>
        <w:rPr>
          <w:rtl/>
        </w:rPr>
      </w:pPr>
    </w:p>
    <w:p w14:paraId="34478D0F" w14:textId="77777777" w:rsidR="00EE20A1" w:rsidRDefault="00EE20A1" w:rsidP="00D325E6">
      <w:pPr>
        <w:pStyle w:val="1"/>
        <w:rPr>
          <w:rtl/>
        </w:rPr>
      </w:pPr>
    </w:p>
    <w:p w14:paraId="3BA57FB1" w14:textId="77777777" w:rsidR="00EE20A1" w:rsidRDefault="00EE20A1" w:rsidP="00D325E6">
      <w:pPr>
        <w:pStyle w:val="1"/>
        <w:rPr>
          <w:rtl/>
        </w:rPr>
      </w:pPr>
    </w:p>
    <w:p w14:paraId="12545048" w14:textId="77777777" w:rsidR="00EE20A1" w:rsidRDefault="00EE20A1" w:rsidP="00D325E6">
      <w:pPr>
        <w:pStyle w:val="1"/>
        <w:rPr>
          <w:rtl/>
        </w:rPr>
      </w:pPr>
    </w:p>
    <w:p w14:paraId="4ED778C2" w14:textId="57206F22" w:rsidR="00DE18A5" w:rsidRPr="00193FA4" w:rsidRDefault="00DE18A5" w:rsidP="00D325E6">
      <w:pPr>
        <w:pStyle w:val="1"/>
        <w:rPr>
          <w:rtl/>
        </w:rPr>
      </w:pPr>
      <w:bookmarkStart w:id="18" w:name="_Toc233382415"/>
      <w:r w:rsidRPr="00193FA4">
        <w:rPr>
          <w:rFonts w:hint="cs"/>
          <w:rtl/>
        </w:rPr>
        <w:t>قائمة المراجع:</w:t>
      </w:r>
      <w:bookmarkEnd w:id="18"/>
    </w:p>
    <w:p w14:paraId="03F845C0" w14:textId="77777777" w:rsidR="00877278" w:rsidRPr="00193FA4" w:rsidRDefault="00877278" w:rsidP="00877278">
      <w:pPr>
        <w:pStyle w:val="a6"/>
        <w:ind w:left="0"/>
        <w:jc w:val="both"/>
        <w:rPr>
          <w:rFonts w:ascii="Traditional Arabic" w:hAnsi="Traditional Arabic" w:cs="Traditional Arabic"/>
          <w:sz w:val="32"/>
          <w:szCs w:val="32"/>
          <w:lang w:bidi="ar-EG"/>
        </w:rPr>
      </w:pPr>
    </w:p>
    <w:p w14:paraId="1D71F00E" w14:textId="77777777" w:rsidR="00EB0316" w:rsidRDefault="00EB0316" w:rsidP="00EB0316">
      <w:pPr>
        <w:pStyle w:val="a6"/>
        <w:ind w:left="0"/>
        <w:jc w:val="lowKashida"/>
        <w:rPr>
          <w:rFonts w:ascii="Traditional Arabic" w:hAnsi="Traditional Arabic" w:cs="Traditional Arabic"/>
          <w:sz w:val="32"/>
          <w:szCs w:val="32"/>
          <w:lang w:bidi="ar-EG"/>
        </w:rPr>
      </w:pPr>
    </w:p>
    <w:p w14:paraId="371305DB"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r w:rsidRPr="00EB0316">
        <w:rPr>
          <w:rFonts w:ascii="Traditional Arabic" w:hAnsi="Traditional Arabic" w:cs="Traditional Arabic"/>
          <w:sz w:val="32"/>
          <w:szCs w:val="32"/>
          <w:rtl/>
          <w:lang w:bidi="ar-EG"/>
        </w:rPr>
        <w:t>البطي، أحمد علي مسعود. (2022). التدوير الوظيفي وأثره على الأداء الوظيفي: دراسة ميدانية بالتطبيق على العاملين في توزيع الخليج بالشركة العامة للكهرباء. مجلة البيان العلمية، ع13 ، 112 - 137. مسترجع من</w:t>
      </w:r>
      <w:r w:rsidRPr="00EB0316">
        <w:rPr>
          <w:rFonts w:ascii="Traditional Arabic" w:hAnsi="Traditional Arabic" w:cs="Traditional Arabic"/>
          <w:sz w:val="32"/>
          <w:szCs w:val="32"/>
          <w:lang w:bidi="ar-EG"/>
        </w:rPr>
        <w:t xml:space="preserve"> </w:t>
      </w:r>
      <w:hyperlink r:id="rId11" w:history="1">
        <w:r w:rsidRPr="00E64F6A">
          <w:rPr>
            <w:rStyle w:val="Hyperlink"/>
            <w:rFonts w:ascii="Traditional Arabic" w:hAnsi="Traditional Arabic" w:cs="Traditional Arabic"/>
            <w:sz w:val="32"/>
            <w:szCs w:val="32"/>
            <w:lang w:bidi="ar-EG"/>
          </w:rPr>
          <w:t>http://search.mandumah.com/Record/1567660</w:t>
        </w:r>
      </w:hyperlink>
    </w:p>
    <w:p w14:paraId="6FD461F2"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r w:rsidRPr="00EB0316">
        <w:rPr>
          <w:rFonts w:ascii="Traditional Arabic" w:hAnsi="Traditional Arabic" w:cs="Traditional Arabic"/>
          <w:sz w:val="32"/>
          <w:szCs w:val="32"/>
          <w:rtl/>
          <w:lang w:bidi="ar-EG"/>
        </w:rPr>
        <w:t xml:space="preserve">البلوشي، عبدالمجيد أحمد سعيد، و </w:t>
      </w:r>
      <w:proofErr w:type="spellStart"/>
      <w:r w:rsidRPr="00EB0316">
        <w:rPr>
          <w:rFonts w:ascii="Traditional Arabic" w:hAnsi="Traditional Arabic" w:cs="Traditional Arabic"/>
          <w:sz w:val="32"/>
          <w:szCs w:val="32"/>
          <w:rtl/>
          <w:lang w:bidi="ar-EG"/>
        </w:rPr>
        <w:t>طشطوش</w:t>
      </w:r>
      <w:proofErr w:type="spellEnd"/>
      <w:r w:rsidRPr="00EB0316">
        <w:rPr>
          <w:rFonts w:ascii="Traditional Arabic" w:hAnsi="Traditional Arabic" w:cs="Traditional Arabic"/>
          <w:sz w:val="32"/>
          <w:szCs w:val="32"/>
          <w:rtl/>
          <w:lang w:bidi="ar-EG"/>
        </w:rPr>
        <w:t xml:space="preserve">، هايل عبدالمولى إبراهيم. (2023). أثر التحفيز على الأداء الوظيفي: دراسة حالة شركة </w:t>
      </w:r>
      <w:proofErr w:type="spellStart"/>
      <w:r w:rsidRPr="00EB0316">
        <w:rPr>
          <w:rFonts w:ascii="Traditional Arabic" w:hAnsi="Traditional Arabic" w:cs="Traditional Arabic"/>
          <w:sz w:val="32"/>
          <w:szCs w:val="32"/>
          <w:rtl/>
          <w:lang w:bidi="ar-EG"/>
        </w:rPr>
        <w:t>تاول</w:t>
      </w:r>
      <w:proofErr w:type="spellEnd"/>
      <w:r w:rsidRPr="00EB0316">
        <w:rPr>
          <w:rFonts w:ascii="Traditional Arabic" w:hAnsi="Traditional Arabic" w:cs="Traditional Arabic"/>
          <w:sz w:val="32"/>
          <w:szCs w:val="32"/>
          <w:rtl/>
          <w:lang w:bidi="ar-EG"/>
        </w:rPr>
        <w:t xml:space="preserve"> لمشاريع البنية التحتية (رسالة ماجستير غير منشورة). جامعة الشرقية، إبراء. مسترجع من</w:t>
      </w:r>
      <w:r w:rsidRPr="00EB0316">
        <w:rPr>
          <w:rFonts w:ascii="Traditional Arabic" w:hAnsi="Traditional Arabic" w:cs="Traditional Arabic"/>
          <w:sz w:val="32"/>
          <w:szCs w:val="32"/>
          <w:lang w:bidi="ar-EG"/>
        </w:rPr>
        <w:t xml:space="preserve"> </w:t>
      </w:r>
      <w:hyperlink r:id="rId12" w:history="1">
        <w:r w:rsidRPr="00E64F6A">
          <w:rPr>
            <w:rStyle w:val="Hyperlink"/>
            <w:rFonts w:ascii="Traditional Arabic" w:hAnsi="Traditional Arabic" w:cs="Traditional Arabic"/>
            <w:sz w:val="32"/>
            <w:szCs w:val="32"/>
            <w:lang w:bidi="ar-EG"/>
          </w:rPr>
          <w:t>http://search.mandumah.com/Record/1587159</w:t>
        </w:r>
      </w:hyperlink>
    </w:p>
    <w:p w14:paraId="41BE7461"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r w:rsidRPr="00EB0316">
        <w:rPr>
          <w:rFonts w:ascii="Traditional Arabic" w:hAnsi="Traditional Arabic" w:cs="Traditional Arabic"/>
          <w:sz w:val="32"/>
          <w:szCs w:val="32"/>
          <w:rtl/>
          <w:lang w:bidi="ar-EG"/>
        </w:rPr>
        <w:t>الحميدي، عمر بن عبدالعزيز، و شعيبي، فيصل بن أحمد بن عابد. (2024). أثر الحوكمة على الأداء الوظيفي: دراسة ميدانية على موظفي الرئاسة العامة لشؤون المسجد الحرام والمسجد النبوي بمكة المكرمة. المجلة العربية للنشر العلمي، ع71 ، 620 - 657. مسترجع من</w:t>
      </w:r>
      <w:r w:rsidRPr="00EB0316">
        <w:rPr>
          <w:rFonts w:ascii="Traditional Arabic" w:hAnsi="Traditional Arabic" w:cs="Traditional Arabic"/>
          <w:sz w:val="32"/>
          <w:szCs w:val="32"/>
          <w:lang w:bidi="ar-EG"/>
        </w:rPr>
        <w:t xml:space="preserve"> </w:t>
      </w:r>
      <w:hyperlink r:id="rId13" w:history="1">
        <w:r w:rsidRPr="00E64F6A">
          <w:rPr>
            <w:rStyle w:val="Hyperlink"/>
            <w:rFonts w:ascii="Traditional Arabic" w:hAnsi="Traditional Arabic" w:cs="Traditional Arabic"/>
            <w:sz w:val="32"/>
            <w:szCs w:val="32"/>
            <w:lang w:bidi="ar-EG"/>
          </w:rPr>
          <w:t>http://search.mandumah.com/Record/1547275</w:t>
        </w:r>
      </w:hyperlink>
    </w:p>
    <w:p w14:paraId="428383A1"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proofErr w:type="spellStart"/>
      <w:r w:rsidRPr="00EB0316">
        <w:rPr>
          <w:rFonts w:ascii="Traditional Arabic" w:hAnsi="Traditional Arabic" w:cs="Traditional Arabic"/>
          <w:sz w:val="32"/>
          <w:szCs w:val="32"/>
          <w:rtl/>
          <w:lang w:bidi="ar-EG"/>
        </w:rPr>
        <w:t>دبنون</w:t>
      </w:r>
      <w:proofErr w:type="spellEnd"/>
      <w:r w:rsidRPr="00EB0316">
        <w:rPr>
          <w:rFonts w:ascii="Traditional Arabic" w:hAnsi="Traditional Arabic" w:cs="Traditional Arabic"/>
          <w:sz w:val="32"/>
          <w:szCs w:val="32"/>
          <w:rtl/>
          <w:lang w:bidi="ar-EG"/>
        </w:rPr>
        <w:t>، محمد سالم، و الجدي، زمزم. (2023). أثر التحول الرقمي على الأداء الوظيفي لدى المصارف التجارية العاملة بمدينة سرت. مجلة البيان العلمية، ع16 ، 122 - 150. مسترجع من</w:t>
      </w:r>
      <w:r w:rsidRPr="00EB0316">
        <w:rPr>
          <w:rFonts w:ascii="Traditional Arabic" w:hAnsi="Traditional Arabic" w:cs="Traditional Arabic"/>
          <w:sz w:val="32"/>
          <w:szCs w:val="32"/>
          <w:lang w:bidi="ar-EG"/>
        </w:rPr>
        <w:t xml:space="preserve"> </w:t>
      </w:r>
      <w:hyperlink r:id="rId14" w:history="1">
        <w:r w:rsidRPr="00E64F6A">
          <w:rPr>
            <w:rStyle w:val="Hyperlink"/>
            <w:rFonts w:ascii="Traditional Arabic" w:hAnsi="Traditional Arabic" w:cs="Traditional Arabic"/>
            <w:sz w:val="32"/>
            <w:szCs w:val="32"/>
            <w:lang w:bidi="ar-EG"/>
          </w:rPr>
          <w:t>http://search.mandumah.com/Record/1566711</w:t>
        </w:r>
      </w:hyperlink>
    </w:p>
    <w:p w14:paraId="4A5DA1E3"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r w:rsidRPr="00EB0316">
        <w:rPr>
          <w:rFonts w:ascii="Traditional Arabic" w:hAnsi="Traditional Arabic" w:cs="Traditional Arabic"/>
          <w:sz w:val="32"/>
          <w:szCs w:val="32"/>
          <w:rtl/>
          <w:lang w:bidi="ar-EG"/>
        </w:rPr>
        <w:t xml:space="preserve">الراشدي، عبيد بن أحمد، و </w:t>
      </w:r>
      <w:proofErr w:type="spellStart"/>
      <w:r w:rsidRPr="00EB0316">
        <w:rPr>
          <w:rFonts w:ascii="Traditional Arabic" w:hAnsi="Traditional Arabic" w:cs="Traditional Arabic"/>
          <w:sz w:val="32"/>
          <w:szCs w:val="32"/>
          <w:rtl/>
          <w:lang w:bidi="ar-EG"/>
        </w:rPr>
        <w:t>قشقري</w:t>
      </w:r>
      <w:proofErr w:type="spellEnd"/>
      <w:r w:rsidRPr="00EB0316">
        <w:rPr>
          <w:rFonts w:ascii="Traditional Arabic" w:hAnsi="Traditional Arabic" w:cs="Traditional Arabic"/>
          <w:sz w:val="32"/>
          <w:szCs w:val="32"/>
          <w:rtl/>
          <w:lang w:bidi="ar-EG"/>
        </w:rPr>
        <w:t>، إسماعيل. (2024). الرضا الوظيفي ودوره في رفع الأداء الوظيفي: دراسة تطبيقية للعاملين الميدانيين بالدفاع المدني بمحافظة جدة. مجلة القراءة والمعرفة، ع277 ، 9 - 60. مسترجع من</w:t>
      </w:r>
      <w:r w:rsidRPr="00EB0316">
        <w:rPr>
          <w:rFonts w:ascii="Traditional Arabic" w:hAnsi="Traditional Arabic" w:cs="Traditional Arabic"/>
          <w:sz w:val="32"/>
          <w:szCs w:val="32"/>
          <w:lang w:bidi="ar-EG"/>
        </w:rPr>
        <w:t xml:space="preserve"> </w:t>
      </w:r>
      <w:hyperlink r:id="rId15" w:history="1">
        <w:r w:rsidRPr="00E64F6A">
          <w:rPr>
            <w:rStyle w:val="Hyperlink"/>
            <w:rFonts w:ascii="Traditional Arabic" w:hAnsi="Traditional Arabic" w:cs="Traditional Arabic"/>
            <w:sz w:val="32"/>
            <w:szCs w:val="32"/>
            <w:lang w:bidi="ar-EG"/>
          </w:rPr>
          <w:t>http://search.mandumah.com/Record/1519040</w:t>
        </w:r>
      </w:hyperlink>
    </w:p>
    <w:p w14:paraId="0518589C"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r w:rsidRPr="00EB0316">
        <w:rPr>
          <w:rFonts w:ascii="Traditional Arabic" w:hAnsi="Traditional Arabic" w:cs="Traditional Arabic"/>
          <w:sz w:val="32"/>
          <w:szCs w:val="32"/>
          <w:rtl/>
          <w:lang w:bidi="ar-EG"/>
        </w:rPr>
        <w:t xml:space="preserve">السيد، نبيل عبدالهادي أحمد، و </w:t>
      </w:r>
      <w:proofErr w:type="spellStart"/>
      <w:r w:rsidRPr="00EB0316">
        <w:rPr>
          <w:rFonts w:ascii="Traditional Arabic" w:hAnsi="Traditional Arabic" w:cs="Traditional Arabic"/>
          <w:sz w:val="32"/>
          <w:szCs w:val="32"/>
          <w:rtl/>
          <w:lang w:bidi="ar-EG"/>
        </w:rPr>
        <w:t>الحريزي</w:t>
      </w:r>
      <w:proofErr w:type="spellEnd"/>
      <w:r w:rsidRPr="00EB0316">
        <w:rPr>
          <w:rFonts w:ascii="Traditional Arabic" w:hAnsi="Traditional Arabic" w:cs="Traditional Arabic"/>
          <w:sz w:val="32"/>
          <w:szCs w:val="32"/>
          <w:rtl/>
          <w:lang w:bidi="ar-EG"/>
        </w:rPr>
        <w:t>، كريمة بنت علي بن شنين. (2025). أثر المناخ التنظيمي في الانضباط الذاتي والمؤسسي من وجهة نظر مديري المدارس بسلطنة عمان. المجلة الدولية للعلوم التربوية والنفسية، ع81 ، 296 - 333. مسترجع من</w:t>
      </w:r>
      <w:r w:rsidRPr="00EB0316">
        <w:rPr>
          <w:rFonts w:ascii="Traditional Arabic" w:hAnsi="Traditional Arabic" w:cs="Traditional Arabic"/>
          <w:sz w:val="32"/>
          <w:szCs w:val="32"/>
          <w:lang w:bidi="ar-EG"/>
        </w:rPr>
        <w:t xml:space="preserve"> </w:t>
      </w:r>
      <w:hyperlink r:id="rId16" w:history="1">
        <w:r w:rsidRPr="00E64F6A">
          <w:rPr>
            <w:rStyle w:val="Hyperlink"/>
            <w:rFonts w:ascii="Traditional Arabic" w:hAnsi="Traditional Arabic" w:cs="Traditional Arabic"/>
            <w:sz w:val="32"/>
            <w:szCs w:val="32"/>
            <w:lang w:bidi="ar-EG"/>
          </w:rPr>
          <w:t>http://search.mandumah.com/Record/1667981</w:t>
        </w:r>
      </w:hyperlink>
    </w:p>
    <w:p w14:paraId="120C15AB"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r w:rsidRPr="00EB0316">
        <w:rPr>
          <w:rFonts w:ascii="Traditional Arabic" w:hAnsi="Traditional Arabic" w:cs="Traditional Arabic"/>
          <w:sz w:val="32"/>
          <w:szCs w:val="32"/>
          <w:rtl/>
          <w:lang w:bidi="ar-EG"/>
        </w:rPr>
        <w:t>شحاتة، جيهان عادل علي، و رضوان، طارق رضوان محمد. (2024). أثر التحول الرقمي في تطوير الأداء المؤسسي: دراسة تطبيقية على مصلحة الضرائب المصرية "القيمة المضافة" (رسالة دكتوراه غير منشورة). جامعة طنطا، طنطا. مسترجع من</w:t>
      </w:r>
      <w:r w:rsidRPr="00EB0316">
        <w:rPr>
          <w:rFonts w:ascii="Traditional Arabic" w:hAnsi="Traditional Arabic" w:cs="Traditional Arabic"/>
          <w:sz w:val="32"/>
          <w:szCs w:val="32"/>
          <w:lang w:bidi="ar-EG"/>
        </w:rPr>
        <w:t xml:space="preserve"> </w:t>
      </w:r>
      <w:hyperlink r:id="rId17" w:history="1">
        <w:r w:rsidRPr="00E64F6A">
          <w:rPr>
            <w:rStyle w:val="Hyperlink"/>
            <w:rFonts w:ascii="Traditional Arabic" w:hAnsi="Traditional Arabic" w:cs="Traditional Arabic"/>
            <w:sz w:val="32"/>
            <w:szCs w:val="32"/>
            <w:lang w:bidi="ar-EG"/>
          </w:rPr>
          <w:t>http://search.mandumah.com/Record/1515294</w:t>
        </w:r>
      </w:hyperlink>
    </w:p>
    <w:p w14:paraId="74A7EF0D"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proofErr w:type="spellStart"/>
      <w:r w:rsidRPr="00EB0316">
        <w:rPr>
          <w:rFonts w:ascii="Traditional Arabic" w:hAnsi="Traditional Arabic" w:cs="Traditional Arabic"/>
          <w:sz w:val="32"/>
          <w:szCs w:val="32"/>
          <w:rtl/>
          <w:lang w:bidi="ar-EG"/>
        </w:rPr>
        <w:lastRenderedPageBreak/>
        <w:t>شيرواني</w:t>
      </w:r>
      <w:proofErr w:type="spellEnd"/>
      <w:r w:rsidRPr="00EB0316">
        <w:rPr>
          <w:rFonts w:ascii="Traditional Arabic" w:hAnsi="Traditional Arabic" w:cs="Traditional Arabic"/>
          <w:sz w:val="32"/>
          <w:szCs w:val="32"/>
          <w:rtl/>
          <w:lang w:bidi="ar-EG"/>
        </w:rPr>
        <w:t xml:space="preserve">، </w:t>
      </w:r>
      <w:proofErr w:type="spellStart"/>
      <w:r w:rsidRPr="00EB0316">
        <w:rPr>
          <w:rFonts w:ascii="Traditional Arabic" w:hAnsi="Traditional Arabic" w:cs="Traditional Arabic"/>
          <w:sz w:val="32"/>
          <w:szCs w:val="32"/>
          <w:rtl/>
          <w:lang w:bidi="ar-EG"/>
        </w:rPr>
        <w:t>ديلان</w:t>
      </w:r>
      <w:proofErr w:type="spellEnd"/>
      <w:r w:rsidRPr="00EB0316">
        <w:rPr>
          <w:rFonts w:ascii="Traditional Arabic" w:hAnsi="Traditional Arabic" w:cs="Traditional Arabic"/>
          <w:sz w:val="32"/>
          <w:szCs w:val="32"/>
          <w:rtl/>
          <w:lang w:bidi="ar-EG"/>
        </w:rPr>
        <w:t xml:space="preserve"> فؤاد كريم. (2023). دور الرضا الوظيفي في الأداء الوظيفي: دراسة تحليلية لآراء عينة من العاملين في وزارة الإعمار والإسكان. مجلة تكريت للعلوم الإدارية والاقتصادية، مج19, ع62 ، 183 - 199. مسترجع من</w:t>
      </w:r>
      <w:r w:rsidRPr="00EB0316">
        <w:rPr>
          <w:rFonts w:ascii="Traditional Arabic" w:hAnsi="Traditional Arabic" w:cs="Traditional Arabic"/>
          <w:sz w:val="32"/>
          <w:szCs w:val="32"/>
          <w:lang w:bidi="ar-EG"/>
        </w:rPr>
        <w:t xml:space="preserve"> </w:t>
      </w:r>
      <w:hyperlink r:id="rId18" w:history="1">
        <w:r w:rsidRPr="00E64F6A">
          <w:rPr>
            <w:rStyle w:val="Hyperlink"/>
            <w:rFonts w:ascii="Traditional Arabic" w:hAnsi="Traditional Arabic" w:cs="Traditional Arabic"/>
            <w:sz w:val="32"/>
            <w:szCs w:val="32"/>
            <w:lang w:bidi="ar-EG"/>
          </w:rPr>
          <w:t>http://search.mandumah.com/Record/1406096</w:t>
        </w:r>
      </w:hyperlink>
    </w:p>
    <w:p w14:paraId="698AACD2"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r w:rsidRPr="00EB0316">
        <w:rPr>
          <w:rFonts w:ascii="Traditional Arabic" w:hAnsi="Traditional Arabic" w:cs="Traditional Arabic"/>
          <w:sz w:val="32"/>
          <w:szCs w:val="32"/>
          <w:rtl/>
          <w:lang w:bidi="ar-EG"/>
        </w:rPr>
        <w:t>عارف، محمد عارف عبده. (2024). فحص دور الوساطة للتهكم التنظيمي في العلاقة بين القيادة الأخلاقية والانضباط الوظيفي: دراسة ميدانية بالتطبيق على مستشفيات منظومة التأمين الصحي الشامل ببورسعيد. مجلة البحوث المالية والتجارية، ع3 ، 157 - 210. مسترجع من</w:t>
      </w:r>
      <w:r w:rsidRPr="00EB0316">
        <w:rPr>
          <w:rFonts w:ascii="Traditional Arabic" w:hAnsi="Traditional Arabic" w:cs="Traditional Arabic"/>
          <w:sz w:val="32"/>
          <w:szCs w:val="32"/>
          <w:lang w:bidi="ar-EG"/>
        </w:rPr>
        <w:t xml:space="preserve"> </w:t>
      </w:r>
      <w:hyperlink r:id="rId19" w:history="1">
        <w:r w:rsidRPr="00E64F6A">
          <w:rPr>
            <w:rStyle w:val="Hyperlink"/>
            <w:rFonts w:ascii="Traditional Arabic" w:hAnsi="Traditional Arabic" w:cs="Traditional Arabic"/>
            <w:sz w:val="32"/>
            <w:szCs w:val="32"/>
            <w:lang w:bidi="ar-EG"/>
          </w:rPr>
          <w:t>http://search.mandumah.com/Record/1491005</w:t>
        </w:r>
      </w:hyperlink>
    </w:p>
    <w:p w14:paraId="0814F219"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proofErr w:type="spellStart"/>
      <w:r w:rsidRPr="00EB0316">
        <w:rPr>
          <w:rFonts w:ascii="Traditional Arabic" w:hAnsi="Traditional Arabic" w:cs="Traditional Arabic"/>
          <w:sz w:val="32"/>
          <w:szCs w:val="32"/>
          <w:rtl/>
          <w:lang w:bidi="ar-EG"/>
        </w:rPr>
        <w:t>عبدالمحمود</w:t>
      </w:r>
      <w:proofErr w:type="spellEnd"/>
      <w:r w:rsidRPr="00EB0316">
        <w:rPr>
          <w:rFonts w:ascii="Traditional Arabic" w:hAnsi="Traditional Arabic" w:cs="Traditional Arabic"/>
          <w:sz w:val="32"/>
          <w:szCs w:val="32"/>
          <w:rtl/>
          <w:lang w:bidi="ar-EG"/>
        </w:rPr>
        <w:t xml:space="preserve">، السماني محمد الغالي نور الدائم، و آدم، </w:t>
      </w:r>
      <w:proofErr w:type="spellStart"/>
      <w:r w:rsidRPr="00EB0316">
        <w:rPr>
          <w:rFonts w:ascii="Traditional Arabic" w:hAnsi="Traditional Arabic" w:cs="Traditional Arabic"/>
          <w:sz w:val="32"/>
          <w:szCs w:val="32"/>
          <w:rtl/>
          <w:lang w:bidi="ar-EG"/>
        </w:rPr>
        <w:t>حسابو</w:t>
      </w:r>
      <w:proofErr w:type="spellEnd"/>
      <w:r w:rsidRPr="00EB0316">
        <w:rPr>
          <w:rFonts w:ascii="Traditional Arabic" w:hAnsi="Traditional Arabic" w:cs="Traditional Arabic"/>
          <w:sz w:val="32"/>
          <w:szCs w:val="32"/>
          <w:rtl/>
          <w:lang w:bidi="ar-EG"/>
        </w:rPr>
        <w:t xml:space="preserve"> أحمد </w:t>
      </w:r>
      <w:proofErr w:type="spellStart"/>
      <w:r w:rsidRPr="00EB0316">
        <w:rPr>
          <w:rFonts w:ascii="Traditional Arabic" w:hAnsi="Traditional Arabic" w:cs="Traditional Arabic"/>
          <w:sz w:val="32"/>
          <w:szCs w:val="32"/>
          <w:rtl/>
          <w:lang w:bidi="ar-EG"/>
        </w:rPr>
        <w:t>حسابو</w:t>
      </w:r>
      <w:proofErr w:type="spellEnd"/>
      <w:r w:rsidRPr="00EB0316">
        <w:rPr>
          <w:rFonts w:ascii="Traditional Arabic" w:hAnsi="Traditional Arabic" w:cs="Traditional Arabic"/>
          <w:sz w:val="32"/>
          <w:szCs w:val="32"/>
          <w:rtl/>
          <w:lang w:bidi="ar-EG"/>
        </w:rPr>
        <w:t>. (2025). أثر المناخ التنظيمي على الأداء الوظيفي للعاملين. مجلة الأطروحة - العلوم الاجتماعية، مج10, ع1 ، 29 - 47. مسترجع من</w:t>
      </w:r>
      <w:r w:rsidRPr="00EB0316">
        <w:rPr>
          <w:rFonts w:ascii="Traditional Arabic" w:hAnsi="Traditional Arabic" w:cs="Traditional Arabic"/>
          <w:sz w:val="32"/>
          <w:szCs w:val="32"/>
          <w:lang w:bidi="ar-EG"/>
        </w:rPr>
        <w:t xml:space="preserve"> </w:t>
      </w:r>
      <w:hyperlink r:id="rId20" w:history="1">
        <w:r w:rsidRPr="00E64F6A">
          <w:rPr>
            <w:rStyle w:val="Hyperlink"/>
            <w:rFonts w:ascii="Traditional Arabic" w:hAnsi="Traditional Arabic" w:cs="Traditional Arabic"/>
            <w:sz w:val="32"/>
            <w:szCs w:val="32"/>
            <w:lang w:bidi="ar-EG"/>
          </w:rPr>
          <w:t>http://search.mandumah.com/Record/1594532</w:t>
        </w:r>
      </w:hyperlink>
    </w:p>
    <w:p w14:paraId="26985B96"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proofErr w:type="spellStart"/>
      <w:r w:rsidRPr="00EB0316">
        <w:rPr>
          <w:rFonts w:ascii="Traditional Arabic" w:hAnsi="Traditional Arabic" w:cs="Traditional Arabic"/>
          <w:sz w:val="32"/>
          <w:szCs w:val="32"/>
          <w:rtl/>
          <w:lang w:bidi="ar-EG"/>
        </w:rPr>
        <w:t>العريمي</w:t>
      </w:r>
      <w:proofErr w:type="spellEnd"/>
      <w:r w:rsidRPr="00EB0316">
        <w:rPr>
          <w:rFonts w:ascii="Traditional Arabic" w:hAnsi="Traditional Arabic" w:cs="Traditional Arabic"/>
          <w:sz w:val="32"/>
          <w:szCs w:val="32"/>
          <w:rtl/>
          <w:lang w:bidi="ar-EG"/>
        </w:rPr>
        <w:t xml:space="preserve">، هنادي نواف، و الحراحشة، فرج عبدالله هزاع. (2024). أثر التحول الرقمي على تميز الأداء المؤسسي: دراسة تطبيقية على هيئة تنظيم قطاع الاتصالات في الأردن (رسالة ماجستير غير منشورة). جامعة </w:t>
      </w:r>
      <w:proofErr w:type="spellStart"/>
      <w:r w:rsidRPr="00EB0316">
        <w:rPr>
          <w:rFonts w:ascii="Traditional Arabic" w:hAnsi="Traditional Arabic" w:cs="Traditional Arabic"/>
          <w:sz w:val="32"/>
          <w:szCs w:val="32"/>
          <w:rtl/>
          <w:lang w:bidi="ar-EG"/>
        </w:rPr>
        <w:t>الاسراء</w:t>
      </w:r>
      <w:proofErr w:type="spellEnd"/>
      <w:r w:rsidRPr="00EB0316">
        <w:rPr>
          <w:rFonts w:ascii="Traditional Arabic" w:hAnsi="Traditional Arabic" w:cs="Traditional Arabic"/>
          <w:sz w:val="32"/>
          <w:szCs w:val="32"/>
          <w:rtl/>
          <w:lang w:bidi="ar-EG"/>
        </w:rPr>
        <w:t xml:space="preserve"> الخاصة، عمان. مسترجع من</w:t>
      </w:r>
      <w:r w:rsidRPr="00EB0316">
        <w:rPr>
          <w:rFonts w:ascii="Traditional Arabic" w:hAnsi="Traditional Arabic" w:cs="Traditional Arabic"/>
          <w:sz w:val="32"/>
          <w:szCs w:val="32"/>
          <w:lang w:bidi="ar-EG"/>
        </w:rPr>
        <w:t xml:space="preserve"> </w:t>
      </w:r>
      <w:hyperlink r:id="rId21" w:history="1">
        <w:r w:rsidRPr="00E64F6A">
          <w:rPr>
            <w:rStyle w:val="Hyperlink"/>
            <w:rFonts w:ascii="Traditional Arabic" w:hAnsi="Traditional Arabic" w:cs="Traditional Arabic"/>
            <w:sz w:val="32"/>
            <w:szCs w:val="32"/>
            <w:lang w:bidi="ar-EG"/>
          </w:rPr>
          <w:t>http://search.mandumah.com/Record/1539123</w:t>
        </w:r>
      </w:hyperlink>
    </w:p>
    <w:p w14:paraId="3DFE4D4E"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r w:rsidRPr="00EB0316">
        <w:rPr>
          <w:rFonts w:ascii="Traditional Arabic" w:hAnsi="Traditional Arabic" w:cs="Traditional Arabic"/>
          <w:sz w:val="32"/>
          <w:szCs w:val="32"/>
          <w:rtl/>
          <w:lang w:bidi="ar-EG"/>
        </w:rPr>
        <w:t xml:space="preserve">عياش، نرمين جبران سليم </w:t>
      </w:r>
      <w:proofErr w:type="spellStart"/>
      <w:r w:rsidRPr="00EB0316">
        <w:rPr>
          <w:rFonts w:ascii="Traditional Arabic" w:hAnsi="Traditional Arabic" w:cs="Traditional Arabic"/>
          <w:sz w:val="32"/>
          <w:szCs w:val="32"/>
          <w:rtl/>
          <w:lang w:bidi="ar-EG"/>
        </w:rPr>
        <w:t>زحلاوي</w:t>
      </w:r>
      <w:proofErr w:type="spellEnd"/>
      <w:r w:rsidRPr="00EB0316">
        <w:rPr>
          <w:rFonts w:ascii="Traditional Arabic" w:hAnsi="Traditional Arabic" w:cs="Traditional Arabic"/>
          <w:sz w:val="32"/>
          <w:szCs w:val="32"/>
          <w:rtl/>
          <w:lang w:bidi="ar-EG"/>
        </w:rPr>
        <w:t>. (2024). درجة تطبيق الانضباط الوظيفي وعلاقته بالعمل والإنجاز "الأداء الوظيفي" في المدارس العربية في لواء الشمال من وجهة نظر المعلمين. مجلة شباب الباحثين في العلوم التربوية، ع21 ، 209 - 235. مسترجع من</w:t>
      </w:r>
      <w:r w:rsidRPr="00EB0316">
        <w:rPr>
          <w:rFonts w:ascii="Traditional Arabic" w:hAnsi="Traditional Arabic" w:cs="Traditional Arabic"/>
          <w:sz w:val="32"/>
          <w:szCs w:val="32"/>
          <w:lang w:bidi="ar-EG"/>
        </w:rPr>
        <w:t xml:space="preserve"> </w:t>
      </w:r>
      <w:hyperlink r:id="rId22" w:history="1">
        <w:r w:rsidRPr="00E64F6A">
          <w:rPr>
            <w:rStyle w:val="Hyperlink"/>
            <w:rFonts w:ascii="Traditional Arabic" w:hAnsi="Traditional Arabic" w:cs="Traditional Arabic"/>
            <w:sz w:val="32"/>
            <w:szCs w:val="32"/>
            <w:lang w:bidi="ar-EG"/>
          </w:rPr>
          <w:t>http://search.mandumah.com/Record/1461538</w:t>
        </w:r>
      </w:hyperlink>
    </w:p>
    <w:p w14:paraId="5FE86B92"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r w:rsidRPr="00EB0316">
        <w:rPr>
          <w:rFonts w:ascii="Traditional Arabic" w:hAnsi="Traditional Arabic" w:cs="Traditional Arabic"/>
          <w:sz w:val="32"/>
          <w:szCs w:val="32"/>
          <w:rtl/>
          <w:lang w:bidi="ar-EG"/>
        </w:rPr>
        <w:t xml:space="preserve">منصور، أريج عائض. (2026). أثر الانضباط الوظيفي على تحسين جودة حياة العمل بوجود الدعم التنظيمي المدرك كمتغير وسيط: دراسة ميدانية سعودية. مجلة العلوم </w:t>
      </w:r>
      <w:proofErr w:type="spellStart"/>
      <w:r w:rsidRPr="00EB0316">
        <w:rPr>
          <w:rFonts w:ascii="Traditional Arabic" w:hAnsi="Traditional Arabic" w:cs="Traditional Arabic"/>
          <w:sz w:val="32"/>
          <w:szCs w:val="32"/>
          <w:rtl/>
          <w:lang w:bidi="ar-EG"/>
        </w:rPr>
        <w:t>الإقتصادية</w:t>
      </w:r>
      <w:proofErr w:type="spellEnd"/>
      <w:r w:rsidRPr="00EB0316">
        <w:rPr>
          <w:rFonts w:ascii="Traditional Arabic" w:hAnsi="Traditional Arabic" w:cs="Traditional Arabic"/>
          <w:sz w:val="32"/>
          <w:szCs w:val="32"/>
          <w:rtl/>
          <w:lang w:bidi="ar-EG"/>
        </w:rPr>
        <w:t xml:space="preserve"> والإدارية والقانونية، مج10, ع4 ، 1 - 24. مسترجع من</w:t>
      </w:r>
      <w:r w:rsidRPr="00EB0316">
        <w:rPr>
          <w:rFonts w:ascii="Traditional Arabic" w:hAnsi="Traditional Arabic" w:cs="Traditional Arabic"/>
          <w:sz w:val="32"/>
          <w:szCs w:val="32"/>
          <w:lang w:bidi="ar-EG"/>
        </w:rPr>
        <w:t xml:space="preserve"> </w:t>
      </w:r>
      <w:hyperlink r:id="rId23" w:history="1">
        <w:r w:rsidRPr="00E64F6A">
          <w:rPr>
            <w:rStyle w:val="Hyperlink"/>
            <w:rFonts w:ascii="Traditional Arabic" w:hAnsi="Traditional Arabic" w:cs="Traditional Arabic"/>
            <w:sz w:val="32"/>
            <w:szCs w:val="32"/>
            <w:lang w:bidi="ar-EG"/>
          </w:rPr>
          <w:t>http://search.mandumah.com/Record/1683638</w:t>
        </w:r>
      </w:hyperlink>
    </w:p>
    <w:p w14:paraId="7273AFC1"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proofErr w:type="spellStart"/>
      <w:r w:rsidRPr="00EB0316">
        <w:rPr>
          <w:rFonts w:ascii="Traditional Arabic" w:hAnsi="Traditional Arabic" w:cs="Traditional Arabic"/>
          <w:sz w:val="32"/>
          <w:szCs w:val="32"/>
          <w:rtl/>
          <w:lang w:bidi="ar-EG"/>
        </w:rPr>
        <w:t>موافي</w:t>
      </w:r>
      <w:proofErr w:type="spellEnd"/>
      <w:r w:rsidRPr="00EB0316">
        <w:rPr>
          <w:rFonts w:ascii="Traditional Arabic" w:hAnsi="Traditional Arabic" w:cs="Traditional Arabic"/>
          <w:sz w:val="32"/>
          <w:szCs w:val="32"/>
          <w:rtl/>
          <w:lang w:bidi="ar-EG"/>
        </w:rPr>
        <w:t>، محمد فتحي طلبة، و بدوي، سحر محمد. (2024). تأثير التحول الرقمي على الأداء الوظيفي للشركات. المجلة العربية للعلوم الاجتماعية، ع25 ، 136 - 177. مسترجع من</w:t>
      </w:r>
      <w:r w:rsidRPr="00EB0316">
        <w:rPr>
          <w:rFonts w:ascii="Traditional Arabic" w:hAnsi="Traditional Arabic" w:cs="Traditional Arabic"/>
          <w:sz w:val="32"/>
          <w:szCs w:val="32"/>
          <w:lang w:bidi="ar-EG"/>
        </w:rPr>
        <w:t xml:space="preserve"> </w:t>
      </w:r>
      <w:hyperlink r:id="rId24" w:history="1">
        <w:r w:rsidRPr="00E64F6A">
          <w:rPr>
            <w:rStyle w:val="Hyperlink"/>
            <w:rFonts w:ascii="Traditional Arabic" w:hAnsi="Traditional Arabic" w:cs="Traditional Arabic"/>
            <w:sz w:val="32"/>
            <w:szCs w:val="32"/>
            <w:lang w:bidi="ar-EG"/>
          </w:rPr>
          <w:t>http://search.mandumah.com/Record/1476296</w:t>
        </w:r>
      </w:hyperlink>
    </w:p>
    <w:p w14:paraId="5B2A78A5" w14:textId="77777777" w:rsidR="00EB0316" w:rsidRDefault="00EB0316" w:rsidP="00EB0316">
      <w:pPr>
        <w:pStyle w:val="a6"/>
        <w:numPr>
          <w:ilvl w:val="0"/>
          <w:numId w:val="28"/>
        </w:numPr>
        <w:ind w:left="720"/>
        <w:jc w:val="lowKashida"/>
        <w:rPr>
          <w:rFonts w:ascii="Traditional Arabic" w:hAnsi="Traditional Arabic" w:cs="Traditional Arabic"/>
          <w:sz w:val="32"/>
          <w:szCs w:val="32"/>
          <w:lang w:bidi="ar-EG"/>
        </w:rPr>
      </w:pPr>
      <w:r w:rsidRPr="00EB0316">
        <w:rPr>
          <w:rFonts w:ascii="Traditional Arabic" w:hAnsi="Traditional Arabic" w:cs="Traditional Arabic"/>
          <w:sz w:val="32"/>
          <w:szCs w:val="32"/>
          <w:rtl/>
          <w:lang w:bidi="ar-EG"/>
        </w:rPr>
        <w:lastRenderedPageBreak/>
        <w:t xml:space="preserve">نصر، فرج علي عمار، و </w:t>
      </w:r>
      <w:proofErr w:type="spellStart"/>
      <w:r w:rsidRPr="00EB0316">
        <w:rPr>
          <w:rFonts w:ascii="Traditional Arabic" w:hAnsi="Traditional Arabic" w:cs="Traditional Arabic"/>
          <w:sz w:val="32"/>
          <w:szCs w:val="32"/>
          <w:rtl/>
          <w:lang w:bidi="ar-EG"/>
        </w:rPr>
        <w:t>القبي</w:t>
      </w:r>
      <w:proofErr w:type="spellEnd"/>
      <w:r w:rsidRPr="00EB0316">
        <w:rPr>
          <w:rFonts w:ascii="Traditional Arabic" w:hAnsi="Traditional Arabic" w:cs="Traditional Arabic"/>
          <w:sz w:val="32"/>
          <w:szCs w:val="32"/>
          <w:rtl/>
          <w:lang w:bidi="ar-EG"/>
        </w:rPr>
        <w:t>، الطيب محمد علي. (2023). الاحتراق الوظيفي وعلاقته بالأداء الوظيفي: دراسة حالة على كلية الاقتصاد بجامعة سرت الليبية. مجلة الدراسات الاقتصادية، مج6, ع1 ، 185 - 209. مسترجع من</w:t>
      </w:r>
      <w:r w:rsidRPr="00EB0316">
        <w:rPr>
          <w:rFonts w:ascii="Traditional Arabic" w:hAnsi="Traditional Arabic" w:cs="Traditional Arabic"/>
          <w:sz w:val="32"/>
          <w:szCs w:val="32"/>
          <w:lang w:bidi="ar-EG"/>
        </w:rPr>
        <w:t xml:space="preserve"> </w:t>
      </w:r>
      <w:hyperlink r:id="rId25" w:history="1">
        <w:r w:rsidRPr="00E64F6A">
          <w:rPr>
            <w:rStyle w:val="Hyperlink"/>
            <w:rFonts w:ascii="Traditional Arabic" w:hAnsi="Traditional Arabic" w:cs="Traditional Arabic"/>
            <w:sz w:val="32"/>
            <w:szCs w:val="32"/>
            <w:lang w:bidi="ar-EG"/>
          </w:rPr>
          <w:t>http://search.mandumah.com/Record/1354503</w:t>
        </w:r>
      </w:hyperlink>
    </w:p>
    <w:p w14:paraId="32912DFF" w14:textId="77777777" w:rsidR="00EB0316" w:rsidRPr="00193FA4" w:rsidRDefault="00EB0316" w:rsidP="00EB0316">
      <w:pPr>
        <w:pStyle w:val="a6"/>
        <w:bidi w:val="0"/>
        <w:jc w:val="both"/>
        <w:rPr>
          <w:rFonts w:ascii="Traditional Arabic" w:hAnsi="Traditional Arabic" w:cs="Traditional Arabic"/>
          <w:sz w:val="32"/>
          <w:szCs w:val="32"/>
          <w:lang w:bidi="ar-EG"/>
        </w:rPr>
      </w:pPr>
    </w:p>
    <w:p w14:paraId="5E69A1E9" w14:textId="70ADA03A" w:rsidR="00087250" w:rsidRDefault="00EB0316" w:rsidP="00087250">
      <w:pPr>
        <w:pStyle w:val="a6"/>
        <w:bidi w:val="0"/>
        <w:jc w:val="both"/>
        <w:rPr>
          <w:rFonts w:ascii="Traditional Arabic" w:hAnsi="Traditional Arabic" w:cs="Traditional Arabic"/>
          <w:sz w:val="32"/>
          <w:szCs w:val="32"/>
          <w:lang w:bidi="ar-EG"/>
        </w:rPr>
      </w:pPr>
      <w:r w:rsidRPr="00EB0316">
        <w:rPr>
          <w:rFonts w:ascii="Traditional Arabic" w:hAnsi="Traditional Arabic" w:cs="Traditional Arabic"/>
          <w:sz w:val="32"/>
          <w:szCs w:val="32"/>
        </w:rPr>
        <w:t xml:space="preserve">Knies, E., </w:t>
      </w:r>
      <w:proofErr w:type="spellStart"/>
      <w:r w:rsidRPr="00EB0316">
        <w:rPr>
          <w:rFonts w:ascii="Traditional Arabic" w:hAnsi="Traditional Arabic" w:cs="Traditional Arabic"/>
          <w:sz w:val="32"/>
          <w:szCs w:val="32"/>
        </w:rPr>
        <w:t>Boselie</w:t>
      </w:r>
      <w:proofErr w:type="spellEnd"/>
      <w:r w:rsidRPr="00EB0316">
        <w:rPr>
          <w:rFonts w:ascii="Traditional Arabic" w:hAnsi="Traditional Arabic" w:cs="Traditional Arabic"/>
          <w:sz w:val="32"/>
          <w:szCs w:val="32"/>
        </w:rPr>
        <w:t>, P., Gould-Williams, J., &amp; Vandenabeele, W. (2024). Strategic human resource management and public sector performance: context matters. The international journal of human resource management, 35(14), 2432-2444.</w:t>
      </w:r>
      <w:r w:rsidRPr="00EB0316">
        <w:rPr>
          <w:rFonts w:ascii="Traditional Arabic" w:hAnsi="Traditional Arabic" w:cs="Traditional Arabic"/>
          <w:sz w:val="32"/>
          <w:szCs w:val="32"/>
          <w:rtl/>
        </w:rPr>
        <w:t>‏</w:t>
      </w:r>
    </w:p>
    <w:p w14:paraId="059647EB" w14:textId="52749971" w:rsidR="00EB0316" w:rsidRDefault="00EB0316" w:rsidP="00EB0316">
      <w:pPr>
        <w:pStyle w:val="a6"/>
        <w:bidi w:val="0"/>
        <w:jc w:val="both"/>
        <w:rPr>
          <w:rFonts w:ascii="Traditional Arabic" w:hAnsi="Traditional Arabic" w:cs="Traditional Arabic"/>
          <w:sz w:val="32"/>
          <w:szCs w:val="32"/>
          <w:lang w:bidi="ar-EG"/>
        </w:rPr>
      </w:pPr>
      <w:r w:rsidRPr="00EB0316">
        <w:rPr>
          <w:rFonts w:ascii="Traditional Arabic" w:hAnsi="Traditional Arabic" w:cs="Traditional Arabic"/>
          <w:sz w:val="32"/>
          <w:szCs w:val="32"/>
          <w:lang w:bidi="ar-EG"/>
        </w:rPr>
        <w:t>Hoang, D. C., Duong, P. H., &amp; Hien, T. T. (2022). THE ROLE OF INSTITUTIONAL REFORM IN THE PRIVATE SECTOR DEVELOPMENT: EVIDENCE IN A TRANSITION COUNTRY. International Journal of Ecosystems &amp; Ecology Sciences, 13(1).</w:t>
      </w:r>
    </w:p>
    <w:p w14:paraId="5AB8DF6C" w14:textId="56020312" w:rsidR="00EB0316" w:rsidRDefault="00EB0316" w:rsidP="00EB0316">
      <w:pPr>
        <w:pStyle w:val="a6"/>
        <w:bidi w:val="0"/>
        <w:jc w:val="both"/>
        <w:rPr>
          <w:rFonts w:ascii="Traditional Arabic" w:hAnsi="Traditional Arabic" w:cs="Traditional Arabic"/>
          <w:sz w:val="32"/>
          <w:szCs w:val="32"/>
          <w:lang w:bidi="ar-EG"/>
        </w:rPr>
      </w:pPr>
      <w:proofErr w:type="spellStart"/>
      <w:r w:rsidRPr="00EB0316">
        <w:rPr>
          <w:rFonts w:ascii="Traditional Arabic" w:hAnsi="Traditional Arabic" w:cs="Traditional Arabic"/>
          <w:sz w:val="32"/>
          <w:szCs w:val="32"/>
          <w:lang w:bidi="ar-EG"/>
        </w:rPr>
        <w:t>Prihandita</w:t>
      </w:r>
      <w:proofErr w:type="spellEnd"/>
      <w:r w:rsidRPr="00EB0316">
        <w:rPr>
          <w:rFonts w:ascii="Traditional Arabic" w:hAnsi="Traditional Arabic" w:cs="Traditional Arabic"/>
          <w:sz w:val="32"/>
          <w:szCs w:val="32"/>
          <w:lang w:bidi="ar-EG"/>
        </w:rPr>
        <w:t xml:space="preserve">, M. C., &amp; </w:t>
      </w:r>
      <w:proofErr w:type="spellStart"/>
      <w:r w:rsidRPr="00EB0316">
        <w:rPr>
          <w:rFonts w:ascii="Traditional Arabic" w:hAnsi="Traditional Arabic" w:cs="Traditional Arabic"/>
          <w:sz w:val="32"/>
          <w:szCs w:val="32"/>
          <w:lang w:bidi="ar-EG"/>
        </w:rPr>
        <w:t>Kurniati</w:t>
      </w:r>
      <w:proofErr w:type="spellEnd"/>
      <w:r w:rsidRPr="00EB0316">
        <w:rPr>
          <w:rFonts w:ascii="Traditional Arabic" w:hAnsi="Traditional Arabic" w:cs="Traditional Arabic"/>
          <w:sz w:val="32"/>
          <w:szCs w:val="32"/>
          <w:lang w:bidi="ar-EG"/>
        </w:rPr>
        <w:t>, R. R. (2023). Organizational Transformation: A Comparison of Development in the Public and Private Sectors (A Comparative Study between the Public and Private Sectors). PERCIPIENCE International Journal of Social, Administration, &amp; Entrepreneurship, 3(1), 1-9</w:t>
      </w:r>
    </w:p>
    <w:p w14:paraId="7E717C20" w14:textId="2BAE9D88" w:rsidR="00EB0316" w:rsidRDefault="00EB0316" w:rsidP="00EB0316">
      <w:pPr>
        <w:pStyle w:val="a6"/>
        <w:bidi w:val="0"/>
        <w:jc w:val="both"/>
        <w:rPr>
          <w:rFonts w:ascii="Traditional Arabic" w:hAnsi="Traditional Arabic" w:cs="Traditional Arabic"/>
          <w:sz w:val="32"/>
          <w:szCs w:val="32"/>
          <w:lang w:bidi="ar-EG"/>
        </w:rPr>
      </w:pPr>
      <w:r w:rsidRPr="00EB0316">
        <w:rPr>
          <w:rFonts w:ascii="Traditional Arabic" w:hAnsi="Traditional Arabic" w:cs="Traditional Arabic"/>
          <w:sz w:val="32"/>
          <w:szCs w:val="32"/>
          <w:lang w:bidi="ar-EG"/>
        </w:rPr>
        <w:t xml:space="preserve">Senyo, P. K., </w:t>
      </w:r>
      <w:proofErr w:type="spellStart"/>
      <w:r w:rsidRPr="00EB0316">
        <w:rPr>
          <w:rFonts w:ascii="Traditional Arabic" w:hAnsi="Traditional Arabic" w:cs="Traditional Arabic"/>
          <w:sz w:val="32"/>
          <w:szCs w:val="32"/>
          <w:lang w:bidi="ar-EG"/>
        </w:rPr>
        <w:t>Effah</w:t>
      </w:r>
      <w:proofErr w:type="spellEnd"/>
      <w:r w:rsidRPr="00EB0316">
        <w:rPr>
          <w:rFonts w:ascii="Traditional Arabic" w:hAnsi="Traditional Arabic" w:cs="Traditional Arabic"/>
          <w:sz w:val="32"/>
          <w:szCs w:val="32"/>
          <w:lang w:bidi="ar-EG"/>
        </w:rPr>
        <w:t xml:space="preserve">, J., &amp; Osabutey, E. L. (2021). Digital </w:t>
      </w:r>
      <w:proofErr w:type="spellStart"/>
      <w:r w:rsidRPr="00EB0316">
        <w:rPr>
          <w:rFonts w:ascii="Traditional Arabic" w:hAnsi="Traditional Arabic" w:cs="Traditional Arabic"/>
          <w:sz w:val="32"/>
          <w:szCs w:val="32"/>
          <w:lang w:bidi="ar-EG"/>
        </w:rPr>
        <w:t>platformisation</w:t>
      </w:r>
      <w:proofErr w:type="spellEnd"/>
      <w:r w:rsidRPr="00EB0316">
        <w:rPr>
          <w:rFonts w:ascii="Traditional Arabic" w:hAnsi="Traditional Arabic" w:cs="Traditional Arabic"/>
          <w:sz w:val="32"/>
          <w:szCs w:val="32"/>
          <w:lang w:bidi="ar-EG"/>
        </w:rPr>
        <w:t xml:space="preserve"> as public sector transformation strategy: A case of Ghana's paperless port. Technological Forecasting and Social Change, 162, 120387.</w:t>
      </w:r>
      <w:r w:rsidRPr="00EB0316">
        <w:rPr>
          <w:rFonts w:ascii="Traditional Arabic" w:hAnsi="Traditional Arabic" w:cs="Traditional Arabic"/>
          <w:sz w:val="32"/>
          <w:szCs w:val="32"/>
          <w:rtl/>
          <w:lang w:bidi="ar-EG"/>
        </w:rPr>
        <w:t>‏</w:t>
      </w:r>
    </w:p>
    <w:p w14:paraId="4690883F" w14:textId="703DACF1" w:rsidR="00034BAC" w:rsidRDefault="00034BAC" w:rsidP="00034BAC">
      <w:pPr>
        <w:pStyle w:val="a6"/>
        <w:bidi w:val="0"/>
        <w:jc w:val="both"/>
        <w:rPr>
          <w:rFonts w:ascii="Traditional Arabic" w:hAnsi="Traditional Arabic" w:cs="Traditional Arabic"/>
          <w:sz w:val="32"/>
          <w:szCs w:val="32"/>
          <w:lang w:bidi="ar-EG"/>
        </w:rPr>
      </w:pPr>
      <w:r w:rsidRPr="00034BAC">
        <w:rPr>
          <w:rFonts w:ascii="Traditional Arabic" w:hAnsi="Traditional Arabic" w:cs="Traditional Arabic"/>
          <w:sz w:val="32"/>
          <w:szCs w:val="32"/>
          <w:lang w:bidi="ar-EG"/>
        </w:rPr>
        <w:t xml:space="preserve">Iswari, A., Wati, L. N., &amp; </w:t>
      </w:r>
      <w:proofErr w:type="spellStart"/>
      <w:r w:rsidRPr="00034BAC">
        <w:rPr>
          <w:rFonts w:ascii="Traditional Arabic" w:hAnsi="Traditional Arabic" w:cs="Traditional Arabic"/>
          <w:sz w:val="32"/>
          <w:szCs w:val="32"/>
          <w:lang w:bidi="ar-EG"/>
        </w:rPr>
        <w:t>Mulyanti</w:t>
      </w:r>
      <w:proofErr w:type="spellEnd"/>
      <w:r w:rsidRPr="00034BAC">
        <w:rPr>
          <w:rFonts w:ascii="Traditional Arabic" w:hAnsi="Traditional Arabic" w:cs="Traditional Arabic"/>
          <w:sz w:val="32"/>
          <w:szCs w:val="32"/>
          <w:lang w:bidi="ar-EG"/>
        </w:rPr>
        <w:t xml:space="preserve">, R. Y. (2025). Unlocking Performance Through Motivation: The Impact of Job Transformation in the Ministry of Migrant Workers Protection. </w:t>
      </w:r>
      <w:r w:rsidRPr="00034BAC">
        <w:rPr>
          <w:rFonts w:ascii="Traditional Arabic" w:hAnsi="Traditional Arabic" w:cs="Traditional Arabic"/>
          <w:sz w:val="32"/>
          <w:szCs w:val="32"/>
          <w:lang w:bidi="ar-EG"/>
        </w:rPr>
        <w:lastRenderedPageBreak/>
        <w:t>International Journal of Entrepreneurship and Sustainability Studies, 5(1).</w:t>
      </w:r>
      <w:r w:rsidRPr="00034BAC">
        <w:rPr>
          <w:rFonts w:ascii="Traditional Arabic" w:hAnsi="Traditional Arabic" w:cs="Traditional Arabic"/>
          <w:sz w:val="32"/>
          <w:szCs w:val="32"/>
          <w:rtl/>
          <w:lang w:bidi="ar-EG"/>
        </w:rPr>
        <w:t>‏</w:t>
      </w:r>
    </w:p>
    <w:p w14:paraId="3FA3B64C" w14:textId="1B4B8AF8" w:rsidR="00034BAC" w:rsidRDefault="00034BAC" w:rsidP="00034BAC">
      <w:pPr>
        <w:pStyle w:val="a6"/>
        <w:bidi w:val="0"/>
        <w:jc w:val="both"/>
        <w:rPr>
          <w:rFonts w:ascii="Traditional Arabic" w:hAnsi="Traditional Arabic" w:cs="Traditional Arabic"/>
          <w:sz w:val="32"/>
          <w:szCs w:val="32"/>
          <w:lang w:bidi="ar-EG"/>
        </w:rPr>
      </w:pPr>
      <w:r w:rsidRPr="00034BAC">
        <w:rPr>
          <w:rFonts w:ascii="Traditional Arabic" w:hAnsi="Traditional Arabic" w:cs="Traditional Arabic"/>
          <w:sz w:val="32"/>
          <w:szCs w:val="32"/>
          <w:lang w:bidi="ar-EG"/>
        </w:rPr>
        <w:t>Lin, C. Y., &amp; Huang, C. K. (2021). Employee turnover intentions and job performance from a planned change: the effects of an organizational learning culture and job satisfaction. International journal of manpower, 42(3), 409-423.</w:t>
      </w:r>
      <w:r w:rsidRPr="00034BAC">
        <w:rPr>
          <w:rFonts w:ascii="Traditional Arabic" w:hAnsi="Traditional Arabic" w:cs="Traditional Arabic"/>
          <w:sz w:val="32"/>
          <w:szCs w:val="32"/>
          <w:rtl/>
          <w:lang w:bidi="ar-EG"/>
        </w:rPr>
        <w:t>‏</w:t>
      </w:r>
    </w:p>
    <w:p w14:paraId="0E673CE2" w14:textId="07FE78BD" w:rsidR="00034BAC" w:rsidRDefault="00034BAC" w:rsidP="00034BAC">
      <w:pPr>
        <w:pStyle w:val="a6"/>
        <w:bidi w:val="0"/>
        <w:jc w:val="both"/>
        <w:rPr>
          <w:rFonts w:ascii="Traditional Arabic" w:hAnsi="Traditional Arabic" w:cs="Traditional Arabic"/>
          <w:sz w:val="32"/>
          <w:szCs w:val="32"/>
          <w:lang w:bidi="ar-EG"/>
        </w:rPr>
      </w:pPr>
      <w:proofErr w:type="spellStart"/>
      <w:r w:rsidRPr="00034BAC">
        <w:rPr>
          <w:rFonts w:ascii="Traditional Arabic" w:hAnsi="Traditional Arabic" w:cs="Traditional Arabic"/>
          <w:sz w:val="32"/>
          <w:szCs w:val="32"/>
          <w:lang w:bidi="ar-EG"/>
        </w:rPr>
        <w:t>Alewo</w:t>
      </w:r>
      <w:proofErr w:type="spellEnd"/>
      <w:r w:rsidRPr="00034BAC">
        <w:rPr>
          <w:rFonts w:ascii="Traditional Arabic" w:hAnsi="Traditional Arabic" w:cs="Traditional Arabic"/>
          <w:sz w:val="32"/>
          <w:szCs w:val="32"/>
          <w:lang w:bidi="ar-EG"/>
        </w:rPr>
        <w:t>, S., Oyenuga, M., &amp; Gurin, I. M. (2023). Effects of Covid-19 pandemic on organizational transformation and employee’s performance. Journal of Management, Economics, and Industrial Organization, 7(1), 16-33</w:t>
      </w:r>
    </w:p>
    <w:p w14:paraId="3E32EB86" w14:textId="6FE368B8" w:rsidR="00034BAC" w:rsidRDefault="00034BAC" w:rsidP="00034BAC">
      <w:pPr>
        <w:pStyle w:val="a6"/>
        <w:bidi w:val="0"/>
        <w:jc w:val="both"/>
        <w:rPr>
          <w:rFonts w:ascii="Traditional Arabic" w:hAnsi="Traditional Arabic" w:cs="Traditional Arabic"/>
          <w:sz w:val="32"/>
          <w:szCs w:val="32"/>
          <w:lang w:bidi="ar-EG"/>
        </w:rPr>
      </w:pPr>
      <w:r w:rsidRPr="00034BAC">
        <w:rPr>
          <w:rFonts w:ascii="Traditional Arabic" w:hAnsi="Traditional Arabic" w:cs="Traditional Arabic"/>
          <w:sz w:val="32"/>
          <w:szCs w:val="32"/>
          <w:lang w:bidi="ar-EG"/>
        </w:rPr>
        <w:t>Kim, J., &amp; Park, Y. (2025). Influence of organizational digital transformation competencies on individual job performance: the mediating effects of organizational supportive learning environment and individual readiness for change. Industrial and Commercial Training, 57(1), 53-68.</w:t>
      </w:r>
      <w:r w:rsidRPr="00034BAC">
        <w:rPr>
          <w:rFonts w:ascii="Traditional Arabic" w:hAnsi="Traditional Arabic" w:cs="Traditional Arabic"/>
          <w:sz w:val="32"/>
          <w:szCs w:val="32"/>
          <w:rtl/>
          <w:lang w:bidi="ar-EG"/>
        </w:rPr>
        <w:t>‏</w:t>
      </w:r>
    </w:p>
    <w:p w14:paraId="14C47FD3" w14:textId="1E8406C1" w:rsidR="00034BAC" w:rsidRDefault="00034BAC" w:rsidP="00034BAC">
      <w:pPr>
        <w:pStyle w:val="a6"/>
        <w:bidi w:val="0"/>
        <w:jc w:val="both"/>
        <w:rPr>
          <w:rFonts w:ascii="Traditional Arabic" w:hAnsi="Traditional Arabic" w:cs="Traditional Arabic"/>
          <w:sz w:val="32"/>
          <w:szCs w:val="32"/>
          <w:lang w:bidi="ar-EG"/>
        </w:rPr>
      </w:pPr>
      <w:r w:rsidRPr="00034BAC">
        <w:rPr>
          <w:rFonts w:ascii="Traditional Arabic" w:hAnsi="Traditional Arabic" w:cs="Traditional Arabic"/>
          <w:sz w:val="32"/>
          <w:szCs w:val="32"/>
          <w:lang w:val="pl-PL" w:bidi="ar-EG"/>
        </w:rPr>
        <w:t xml:space="preserve">Akpan, E. C., &amp; Awu, E. (2022). </w:t>
      </w:r>
      <w:r w:rsidRPr="00034BAC">
        <w:rPr>
          <w:rFonts w:ascii="Traditional Arabic" w:hAnsi="Traditional Arabic" w:cs="Traditional Arabic"/>
          <w:sz w:val="32"/>
          <w:szCs w:val="32"/>
          <w:lang w:bidi="ar-EG"/>
        </w:rPr>
        <w:t>The Impact of Employee Discipline on Organizational Survival: The Human Resource Management Perspective. International Journal of Academic and Applied Research (IJAAR), 6(10), 93-98.</w:t>
      </w:r>
    </w:p>
    <w:p w14:paraId="2A986DEC" w14:textId="0FD22163" w:rsidR="00034BAC" w:rsidRDefault="00034BAC" w:rsidP="00034BAC">
      <w:pPr>
        <w:pStyle w:val="a6"/>
        <w:bidi w:val="0"/>
        <w:jc w:val="both"/>
        <w:rPr>
          <w:rFonts w:ascii="Traditional Arabic" w:hAnsi="Traditional Arabic" w:cs="Traditional Arabic"/>
          <w:sz w:val="32"/>
          <w:szCs w:val="32"/>
          <w:lang w:bidi="ar-EG"/>
        </w:rPr>
      </w:pPr>
      <w:r w:rsidRPr="00034BAC">
        <w:rPr>
          <w:rFonts w:ascii="Traditional Arabic" w:hAnsi="Traditional Arabic" w:cs="Traditional Arabic"/>
          <w:sz w:val="32"/>
          <w:szCs w:val="32"/>
          <w:lang w:bidi="ar-EG"/>
        </w:rPr>
        <w:t>Malik, M. S., Akhtar, T., &amp; Aiwan, A. (2024). Impact of Work Discipline on Organizational Performance: The Moderating Role of Organizational Culture in Pakistan. Contemporary Issues in Social Sciences and Management Practices (CISSMP), 3(2), 313-323</w:t>
      </w:r>
    </w:p>
    <w:p w14:paraId="362CA17A" w14:textId="2F31FF92" w:rsidR="00034BAC" w:rsidRDefault="00034BAC" w:rsidP="00034BAC">
      <w:pPr>
        <w:pStyle w:val="a6"/>
        <w:bidi w:val="0"/>
        <w:jc w:val="both"/>
        <w:rPr>
          <w:rFonts w:ascii="Traditional Arabic" w:hAnsi="Traditional Arabic" w:cs="Traditional Arabic"/>
          <w:sz w:val="32"/>
          <w:szCs w:val="32"/>
          <w:lang w:bidi="ar-EG"/>
        </w:rPr>
      </w:pPr>
      <w:r w:rsidRPr="00034BAC">
        <w:rPr>
          <w:rFonts w:ascii="Traditional Arabic" w:hAnsi="Traditional Arabic" w:cs="Traditional Arabic"/>
          <w:sz w:val="32"/>
          <w:szCs w:val="32"/>
          <w:lang w:bidi="ar-EG"/>
        </w:rPr>
        <w:lastRenderedPageBreak/>
        <w:t>Hillmann, J. (2021). Disciplines of organizational resilience: contributions, critiques, and future research avenues. Review of Managerial Science, 15(4), 879-936</w:t>
      </w:r>
    </w:p>
    <w:p w14:paraId="55628420" w14:textId="562A7F17" w:rsidR="00034BAC" w:rsidRDefault="00034BAC" w:rsidP="00034BAC">
      <w:pPr>
        <w:pStyle w:val="a6"/>
        <w:bidi w:val="0"/>
        <w:jc w:val="both"/>
        <w:rPr>
          <w:rFonts w:ascii="Traditional Arabic" w:hAnsi="Traditional Arabic" w:cs="Traditional Arabic"/>
          <w:sz w:val="32"/>
          <w:szCs w:val="32"/>
          <w:lang w:bidi="ar-EG"/>
        </w:rPr>
      </w:pPr>
      <w:r w:rsidRPr="00034BAC">
        <w:rPr>
          <w:rFonts w:ascii="Traditional Arabic" w:hAnsi="Traditional Arabic" w:cs="Traditional Arabic"/>
          <w:sz w:val="32"/>
          <w:szCs w:val="32"/>
          <w:lang w:bidi="ar-EG"/>
        </w:rPr>
        <w:t>Utami, H. N. (2021, September). Examining the Effects of Learning Organization Discipline on Employee Readiness and Organizational Commitment. In 3rd Annual International Conference on Public and Business Administration (</w:t>
      </w:r>
      <w:proofErr w:type="spellStart"/>
      <w:r w:rsidRPr="00034BAC">
        <w:rPr>
          <w:rFonts w:ascii="Traditional Arabic" w:hAnsi="Traditional Arabic" w:cs="Traditional Arabic"/>
          <w:sz w:val="32"/>
          <w:szCs w:val="32"/>
          <w:lang w:bidi="ar-EG"/>
        </w:rPr>
        <w:t>AICoBPA</w:t>
      </w:r>
      <w:proofErr w:type="spellEnd"/>
      <w:r w:rsidRPr="00034BAC">
        <w:rPr>
          <w:rFonts w:ascii="Traditional Arabic" w:hAnsi="Traditional Arabic" w:cs="Traditional Arabic"/>
          <w:sz w:val="32"/>
          <w:szCs w:val="32"/>
          <w:lang w:bidi="ar-EG"/>
        </w:rPr>
        <w:t xml:space="preserve"> 2020) (pp. 115-119). Atlantis Press</w:t>
      </w:r>
    </w:p>
    <w:p w14:paraId="2431D9C9" w14:textId="77777777" w:rsidR="00034BAC" w:rsidRDefault="00034BAC" w:rsidP="00034BAC">
      <w:pPr>
        <w:pStyle w:val="a6"/>
        <w:bidi w:val="0"/>
        <w:jc w:val="both"/>
        <w:rPr>
          <w:rFonts w:ascii="Traditional Arabic" w:hAnsi="Traditional Arabic" w:cs="Traditional Arabic" w:hint="cs"/>
          <w:sz w:val="32"/>
          <w:szCs w:val="32"/>
          <w:rtl/>
          <w:lang w:bidi="ar-EG"/>
        </w:rPr>
      </w:pPr>
    </w:p>
    <w:p w14:paraId="5088D46C" w14:textId="77777777" w:rsidR="00034BAC" w:rsidRDefault="00034BAC" w:rsidP="00034BAC">
      <w:pPr>
        <w:pStyle w:val="a6"/>
        <w:bidi w:val="0"/>
        <w:jc w:val="both"/>
        <w:rPr>
          <w:rFonts w:ascii="Traditional Arabic" w:hAnsi="Traditional Arabic" w:cs="Traditional Arabic"/>
          <w:sz w:val="32"/>
          <w:szCs w:val="32"/>
          <w:lang w:bidi="ar-EG"/>
        </w:rPr>
      </w:pPr>
    </w:p>
    <w:p w14:paraId="3D96BA70" w14:textId="77777777" w:rsidR="00EB0316" w:rsidRPr="00193FA4" w:rsidRDefault="00EB0316" w:rsidP="00EB0316">
      <w:pPr>
        <w:pStyle w:val="a6"/>
        <w:bidi w:val="0"/>
        <w:jc w:val="both"/>
        <w:rPr>
          <w:rFonts w:ascii="Traditional Arabic" w:hAnsi="Traditional Arabic" w:cs="Traditional Arabic"/>
          <w:sz w:val="32"/>
          <w:szCs w:val="32"/>
          <w:lang w:bidi="ar-EG"/>
        </w:rPr>
      </w:pPr>
    </w:p>
    <w:sectPr w:rsidR="00EB0316" w:rsidRPr="00193FA4" w:rsidSect="00CB6D93">
      <w:footerReference w:type="default" r:id="rId26"/>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DD428" w14:textId="77777777" w:rsidR="00A275FC" w:rsidRDefault="00A275FC" w:rsidP="00621DED">
      <w:pPr>
        <w:spacing w:after="0" w:line="240" w:lineRule="auto"/>
      </w:pPr>
      <w:r>
        <w:separator/>
      </w:r>
    </w:p>
  </w:endnote>
  <w:endnote w:type="continuationSeparator" w:id="0">
    <w:p w14:paraId="4EA65048" w14:textId="77777777" w:rsidR="00A275FC" w:rsidRDefault="00A275FC"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D5C9C" w14:textId="77777777" w:rsidR="00A275FC" w:rsidRDefault="00A275FC" w:rsidP="00621DED">
      <w:pPr>
        <w:spacing w:after="0" w:line="240" w:lineRule="auto"/>
      </w:pPr>
      <w:r>
        <w:separator/>
      </w:r>
    </w:p>
  </w:footnote>
  <w:footnote w:type="continuationSeparator" w:id="0">
    <w:p w14:paraId="29FEC143" w14:textId="77777777" w:rsidR="00A275FC" w:rsidRDefault="00A275FC"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893"/>
    <w:multiLevelType w:val="multilevel"/>
    <w:tmpl w:val="EA98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C0A98"/>
    <w:multiLevelType w:val="multilevel"/>
    <w:tmpl w:val="38F0D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E5196"/>
    <w:multiLevelType w:val="multilevel"/>
    <w:tmpl w:val="842C11C8"/>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51414D"/>
    <w:multiLevelType w:val="multilevel"/>
    <w:tmpl w:val="D05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18216D"/>
    <w:multiLevelType w:val="hybridMultilevel"/>
    <w:tmpl w:val="F3F6DC0A"/>
    <w:lvl w:ilvl="0" w:tplc="3BFCAB20">
      <w:numFmt w:val="bullet"/>
      <w:lvlText w:val="-"/>
      <w:lvlJc w:val="left"/>
      <w:pPr>
        <w:ind w:left="1222"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965A95"/>
    <w:multiLevelType w:val="multilevel"/>
    <w:tmpl w:val="9652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9118A6"/>
    <w:multiLevelType w:val="multilevel"/>
    <w:tmpl w:val="BE68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A10234"/>
    <w:multiLevelType w:val="multilevel"/>
    <w:tmpl w:val="7E00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6BD2835"/>
    <w:multiLevelType w:val="multilevel"/>
    <w:tmpl w:val="68D05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2D341E"/>
    <w:multiLevelType w:val="hybridMultilevel"/>
    <w:tmpl w:val="7A1E53C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B80FA4"/>
    <w:multiLevelType w:val="multilevel"/>
    <w:tmpl w:val="7EB4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0CA38CE"/>
    <w:multiLevelType w:val="hybridMultilevel"/>
    <w:tmpl w:val="40DA6108"/>
    <w:lvl w:ilvl="0" w:tplc="3BFCAB20">
      <w:numFmt w:val="bullet"/>
      <w:lvlText w:val="-"/>
      <w:lvlJc w:val="left"/>
      <w:pPr>
        <w:ind w:left="502"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1D249D1"/>
    <w:multiLevelType w:val="multilevel"/>
    <w:tmpl w:val="1794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043755"/>
    <w:multiLevelType w:val="hybridMultilevel"/>
    <w:tmpl w:val="F15CFEC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E23E4B"/>
    <w:multiLevelType w:val="multilevel"/>
    <w:tmpl w:val="E8A6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811554"/>
    <w:multiLevelType w:val="multilevel"/>
    <w:tmpl w:val="E87A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6569B2"/>
    <w:multiLevelType w:val="hybridMultilevel"/>
    <w:tmpl w:val="54ACD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92A665C"/>
    <w:multiLevelType w:val="multilevel"/>
    <w:tmpl w:val="5838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0252853"/>
    <w:multiLevelType w:val="multilevel"/>
    <w:tmpl w:val="61F0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04165D1"/>
    <w:multiLevelType w:val="multilevel"/>
    <w:tmpl w:val="9B545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B178C8"/>
    <w:multiLevelType w:val="multilevel"/>
    <w:tmpl w:val="CB2A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36533B"/>
    <w:multiLevelType w:val="hybridMultilevel"/>
    <w:tmpl w:val="A080D632"/>
    <w:lvl w:ilvl="0" w:tplc="6626382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8C60423"/>
    <w:multiLevelType w:val="multilevel"/>
    <w:tmpl w:val="E906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E3B011A"/>
    <w:multiLevelType w:val="multilevel"/>
    <w:tmpl w:val="D40C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7969897">
    <w:abstractNumId w:val="3"/>
  </w:num>
  <w:num w:numId="2" w16cid:durableId="1815683809">
    <w:abstractNumId w:val="16"/>
  </w:num>
  <w:num w:numId="3" w16cid:durableId="740252984">
    <w:abstractNumId w:val="29"/>
  </w:num>
  <w:num w:numId="4" w16cid:durableId="1794791461">
    <w:abstractNumId w:val="1"/>
  </w:num>
  <w:num w:numId="5" w16cid:durableId="2012297942">
    <w:abstractNumId w:val="13"/>
  </w:num>
  <w:num w:numId="6" w16cid:durableId="2056778">
    <w:abstractNumId w:val="20"/>
  </w:num>
  <w:num w:numId="7" w16cid:durableId="676273138">
    <w:abstractNumId w:val="22"/>
  </w:num>
  <w:num w:numId="8" w16cid:durableId="1551041446">
    <w:abstractNumId w:val="7"/>
  </w:num>
  <w:num w:numId="9" w16cid:durableId="318583201">
    <w:abstractNumId w:val="14"/>
  </w:num>
  <w:num w:numId="10" w16cid:durableId="1245802160">
    <w:abstractNumId w:val="11"/>
  </w:num>
  <w:num w:numId="11" w16cid:durableId="512230715">
    <w:abstractNumId w:val="25"/>
  </w:num>
  <w:num w:numId="12" w16cid:durableId="1423263331">
    <w:abstractNumId w:val="8"/>
  </w:num>
  <w:num w:numId="13" w16cid:durableId="944531421">
    <w:abstractNumId w:val="2"/>
  </w:num>
  <w:num w:numId="14" w16cid:durableId="516044291">
    <w:abstractNumId w:val="4"/>
  </w:num>
  <w:num w:numId="15" w16cid:durableId="1888757911">
    <w:abstractNumId w:val="24"/>
  </w:num>
  <w:num w:numId="16" w16cid:durableId="188836156">
    <w:abstractNumId w:val="5"/>
  </w:num>
  <w:num w:numId="17" w16cid:durableId="521667881">
    <w:abstractNumId w:val="19"/>
  </w:num>
  <w:num w:numId="18" w16cid:durableId="77409804">
    <w:abstractNumId w:val="15"/>
  </w:num>
  <w:num w:numId="19" w16cid:durableId="539321222">
    <w:abstractNumId w:val="30"/>
  </w:num>
  <w:num w:numId="20" w16cid:durableId="194932124">
    <w:abstractNumId w:val="28"/>
  </w:num>
  <w:num w:numId="21" w16cid:durableId="2070180636">
    <w:abstractNumId w:val="21"/>
  </w:num>
  <w:num w:numId="22" w16cid:durableId="1801263807">
    <w:abstractNumId w:val="18"/>
  </w:num>
  <w:num w:numId="23" w16cid:durableId="486363411">
    <w:abstractNumId w:val="27"/>
  </w:num>
  <w:num w:numId="24" w16cid:durableId="1395396334">
    <w:abstractNumId w:val="0"/>
  </w:num>
  <w:num w:numId="25" w16cid:durableId="1774323883">
    <w:abstractNumId w:val="32"/>
  </w:num>
  <w:num w:numId="26" w16cid:durableId="782654425">
    <w:abstractNumId w:val="10"/>
  </w:num>
  <w:num w:numId="27" w16cid:durableId="393967771">
    <w:abstractNumId w:val="6"/>
  </w:num>
  <w:num w:numId="28" w16cid:durableId="1020005589">
    <w:abstractNumId w:val="31"/>
  </w:num>
  <w:num w:numId="29" w16cid:durableId="1196966580">
    <w:abstractNumId w:val="12"/>
  </w:num>
  <w:num w:numId="30" w16cid:durableId="1938825629">
    <w:abstractNumId w:val="9"/>
  </w:num>
  <w:num w:numId="31" w16cid:durableId="792095619">
    <w:abstractNumId w:val="17"/>
  </w:num>
  <w:num w:numId="32" w16cid:durableId="789786847">
    <w:abstractNumId w:val="23"/>
  </w:num>
  <w:num w:numId="33" w16cid:durableId="1766883202">
    <w:abstractNumId w:val="26"/>
  </w:num>
  <w:num w:numId="34" w16cid:durableId="1708406323">
    <w:abstractNumId w:val="3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4BAC"/>
    <w:rsid w:val="00036AD0"/>
    <w:rsid w:val="000672A4"/>
    <w:rsid w:val="00087250"/>
    <w:rsid w:val="000C7C01"/>
    <w:rsid w:val="000D1962"/>
    <w:rsid w:val="000E0033"/>
    <w:rsid w:val="000F2B75"/>
    <w:rsid w:val="00105A15"/>
    <w:rsid w:val="00110881"/>
    <w:rsid w:val="00110FA8"/>
    <w:rsid w:val="00127792"/>
    <w:rsid w:val="001548C1"/>
    <w:rsid w:val="00193FA4"/>
    <w:rsid w:val="001B43EF"/>
    <w:rsid w:val="001C5E53"/>
    <w:rsid w:val="001E3435"/>
    <w:rsid w:val="002765C1"/>
    <w:rsid w:val="002B55DD"/>
    <w:rsid w:val="002B7920"/>
    <w:rsid w:val="00324475"/>
    <w:rsid w:val="003372C0"/>
    <w:rsid w:val="0034535E"/>
    <w:rsid w:val="003579FF"/>
    <w:rsid w:val="00391CB5"/>
    <w:rsid w:val="003A2075"/>
    <w:rsid w:val="003A2D4F"/>
    <w:rsid w:val="003D06DF"/>
    <w:rsid w:val="003F5D9C"/>
    <w:rsid w:val="00424D5B"/>
    <w:rsid w:val="004372D5"/>
    <w:rsid w:val="004A7FE3"/>
    <w:rsid w:val="004D35D3"/>
    <w:rsid w:val="004F0620"/>
    <w:rsid w:val="00527766"/>
    <w:rsid w:val="005673FD"/>
    <w:rsid w:val="00592685"/>
    <w:rsid w:val="00593280"/>
    <w:rsid w:val="005C5DF8"/>
    <w:rsid w:val="005D0670"/>
    <w:rsid w:val="005D603E"/>
    <w:rsid w:val="005E52A1"/>
    <w:rsid w:val="005F3A85"/>
    <w:rsid w:val="006114F7"/>
    <w:rsid w:val="00621DED"/>
    <w:rsid w:val="006247AC"/>
    <w:rsid w:val="0064753C"/>
    <w:rsid w:val="00673D30"/>
    <w:rsid w:val="006C2178"/>
    <w:rsid w:val="007543D1"/>
    <w:rsid w:val="00761E9B"/>
    <w:rsid w:val="007F2519"/>
    <w:rsid w:val="008019E7"/>
    <w:rsid w:val="00804576"/>
    <w:rsid w:val="00804FE9"/>
    <w:rsid w:val="00806D0F"/>
    <w:rsid w:val="00813640"/>
    <w:rsid w:val="00860640"/>
    <w:rsid w:val="00877278"/>
    <w:rsid w:val="00881070"/>
    <w:rsid w:val="008D1C82"/>
    <w:rsid w:val="008D2A48"/>
    <w:rsid w:val="008F4DEA"/>
    <w:rsid w:val="0091397D"/>
    <w:rsid w:val="00917C1F"/>
    <w:rsid w:val="00930406"/>
    <w:rsid w:val="009432FC"/>
    <w:rsid w:val="0095065B"/>
    <w:rsid w:val="00955C78"/>
    <w:rsid w:val="00975E90"/>
    <w:rsid w:val="009A6035"/>
    <w:rsid w:val="009C14F2"/>
    <w:rsid w:val="009D3DFA"/>
    <w:rsid w:val="009E740B"/>
    <w:rsid w:val="009F4099"/>
    <w:rsid w:val="00A254EC"/>
    <w:rsid w:val="00A275FC"/>
    <w:rsid w:val="00AB73A9"/>
    <w:rsid w:val="00AE31B2"/>
    <w:rsid w:val="00B04F4C"/>
    <w:rsid w:val="00B3427B"/>
    <w:rsid w:val="00B41819"/>
    <w:rsid w:val="00B729F2"/>
    <w:rsid w:val="00B91104"/>
    <w:rsid w:val="00BA0969"/>
    <w:rsid w:val="00BC7BAC"/>
    <w:rsid w:val="00BD7DC7"/>
    <w:rsid w:val="00BD7F58"/>
    <w:rsid w:val="00C01E57"/>
    <w:rsid w:val="00C07C7F"/>
    <w:rsid w:val="00C47709"/>
    <w:rsid w:val="00C553B1"/>
    <w:rsid w:val="00C62BF9"/>
    <w:rsid w:val="00CA0442"/>
    <w:rsid w:val="00CB6D93"/>
    <w:rsid w:val="00CC209D"/>
    <w:rsid w:val="00CC3A23"/>
    <w:rsid w:val="00CE333E"/>
    <w:rsid w:val="00CE3A56"/>
    <w:rsid w:val="00CF7204"/>
    <w:rsid w:val="00D15B17"/>
    <w:rsid w:val="00D17C01"/>
    <w:rsid w:val="00D325E6"/>
    <w:rsid w:val="00D41B42"/>
    <w:rsid w:val="00D42274"/>
    <w:rsid w:val="00D43095"/>
    <w:rsid w:val="00D439AC"/>
    <w:rsid w:val="00D7373E"/>
    <w:rsid w:val="00D8772F"/>
    <w:rsid w:val="00DE18A5"/>
    <w:rsid w:val="00E14367"/>
    <w:rsid w:val="00E71F05"/>
    <w:rsid w:val="00E74BB1"/>
    <w:rsid w:val="00E819C0"/>
    <w:rsid w:val="00E931BE"/>
    <w:rsid w:val="00EB0316"/>
    <w:rsid w:val="00EC2DAD"/>
    <w:rsid w:val="00EC46FD"/>
    <w:rsid w:val="00EC51BE"/>
    <w:rsid w:val="00ED3794"/>
    <w:rsid w:val="00EE20A1"/>
    <w:rsid w:val="00EE4C90"/>
    <w:rsid w:val="00EF1163"/>
    <w:rsid w:val="00F01497"/>
    <w:rsid w:val="00F019DB"/>
    <w:rsid w:val="00F036C9"/>
    <w:rsid w:val="00F10871"/>
    <w:rsid w:val="00F21AAC"/>
    <w:rsid w:val="00F40CAA"/>
    <w:rsid w:val="00F41775"/>
    <w:rsid w:val="00F451A2"/>
    <w:rsid w:val="00F515BC"/>
    <w:rsid w:val="00F83102"/>
    <w:rsid w:val="00F9537A"/>
    <w:rsid w:val="00FA6EC3"/>
    <w:rsid w:val="00FC396A"/>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325E6"/>
    <w:pPr>
      <w:keepNext/>
      <w:keepLines/>
      <w:spacing w:before="360" w:after="80"/>
      <w:outlineLvl w:val="0"/>
    </w:pPr>
    <w:rPr>
      <w:rFonts w:ascii="Traditional Arabic" w:hAnsi="Traditional Arabic" w:cs="Traditional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5E6"/>
    <w:rPr>
      <w:rFonts w:ascii="Traditional Arabic" w:hAnsi="Traditional Arabic" w:cs="Traditional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EF1163"/>
    <w:rPr>
      <w:color w:val="954F72" w:themeColor="followedHyperlink"/>
      <w:u w:val="single"/>
    </w:rPr>
  </w:style>
  <w:style w:type="table" w:styleId="af0">
    <w:name w:val="Table Grid"/>
    <w:basedOn w:val="a1"/>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a"/>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1">
    <w:name w:val="Strong"/>
    <w:basedOn w:val="a0"/>
    <w:uiPriority w:val="22"/>
    <w:qFormat/>
    <w:rsid w:val="00D43095"/>
    <w:rPr>
      <w:b/>
      <w:bCs/>
    </w:rPr>
  </w:style>
  <w:style w:type="paragraph" w:styleId="20">
    <w:name w:val="toc 2"/>
    <w:basedOn w:val="a"/>
    <w:next w:val="a"/>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547275" TargetMode="External"/><Relationship Id="rId18" Type="http://schemas.openxmlformats.org/officeDocument/2006/relationships/hyperlink" Target="http://search.mandumah.com/Record/140609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earch.mandumah.com/Record/1539123" TargetMode="External"/><Relationship Id="rId7" Type="http://schemas.openxmlformats.org/officeDocument/2006/relationships/endnotes" Target="endnotes.xml"/><Relationship Id="rId12" Type="http://schemas.openxmlformats.org/officeDocument/2006/relationships/hyperlink" Target="http://search.mandumah.com/Record/1587159" TargetMode="External"/><Relationship Id="rId17" Type="http://schemas.openxmlformats.org/officeDocument/2006/relationships/hyperlink" Target="http://search.mandumah.com/Record/1515294" TargetMode="External"/><Relationship Id="rId25" Type="http://schemas.openxmlformats.org/officeDocument/2006/relationships/hyperlink" Target="http://search.mandumah.com/Record/1354503" TargetMode="External"/><Relationship Id="rId2" Type="http://schemas.openxmlformats.org/officeDocument/2006/relationships/numbering" Target="numbering.xml"/><Relationship Id="rId16" Type="http://schemas.openxmlformats.org/officeDocument/2006/relationships/hyperlink" Target="http://search.mandumah.com/Record/1667981" TargetMode="External"/><Relationship Id="rId20" Type="http://schemas.openxmlformats.org/officeDocument/2006/relationships/hyperlink" Target="http://search.mandumah.com/Record/15945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67660" TargetMode="External"/><Relationship Id="rId24" Type="http://schemas.openxmlformats.org/officeDocument/2006/relationships/hyperlink" Target="http://search.mandumah.com/Record/1476296" TargetMode="External"/><Relationship Id="rId5" Type="http://schemas.openxmlformats.org/officeDocument/2006/relationships/webSettings" Target="webSettings.xml"/><Relationship Id="rId15" Type="http://schemas.openxmlformats.org/officeDocument/2006/relationships/hyperlink" Target="http://search.mandumah.com/Record/1519040" TargetMode="External"/><Relationship Id="rId23" Type="http://schemas.openxmlformats.org/officeDocument/2006/relationships/hyperlink" Target="http://search.mandumah.com/Record/1683638"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earch.mandumah.com/Record/149100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566711" TargetMode="External"/><Relationship Id="rId22" Type="http://schemas.openxmlformats.org/officeDocument/2006/relationships/hyperlink" Target="http://search.mandumah.com/Record/146153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48</Pages>
  <Words>11317</Words>
  <Characters>64509</Characters>
  <Application>Microsoft Office Word</Application>
  <DocSecurity>0</DocSecurity>
  <Lines>537</Lines>
  <Paragraphs>151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wessam ayman</cp:lastModifiedBy>
  <cp:revision>4</cp:revision>
  <cp:lastPrinted>2026-06-26T14:14:00Z</cp:lastPrinted>
  <dcterms:created xsi:type="dcterms:W3CDTF">2026-06-26T12:48:00Z</dcterms:created>
  <dcterms:modified xsi:type="dcterms:W3CDTF">2026-06-26T14:15:00Z</dcterms:modified>
</cp:coreProperties>
</file>