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50D235" w14:textId="77777777" w:rsidR="00D33CA6" w:rsidRDefault="00D33CA6" w:rsidP="00F5781A">
      <w:pPr>
        <w:bidi/>
        <w:spacing w:line="240" w:lineRule="auto"/>
        <w:ind w:hanging="283"/>
        <w:jc w:val="both"/>
        <w:rPr>
          <w:rFonts w:ascii="ae_Cortoba" w:hAnsi="ae_Cortoba" w:cs="ae_Cortoba"/>
          <w:b/>
          <w:bCs/>
          <w:color w:val="548DD4" w:themeColor="text2" w:themeTint="99"/>
          <w:sz w:val="40"/>
          <w:szCs w:val="40"/>
          <w:rtl/>
        </w:rPr>
      </w:pPr>
    </w:p>
    <w:p w14:paraId="03AA2888" w14:textId="41FC90EE" w:rsidR="007A31DC" w:rsidRDefault="00264677" w:rsidP="00D33CA6">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4B92B79E" w14:textId="41258472" w:rsidR="00395E1F" w:rsidRPr="00395E1F" w:rsidRDefault="00395E1F" w:rsidP="00395E1F">
      <w:pPr>
        <w:bidi/>
        <w:jc w:val="center"/>
        <w:rPr>
          <w:rFonts w:ascii="Arial" w:hAnsi="Arial" w:cs="Akhbar MT"/>
          <w:b/>
          <w:bCs/>
          <w:sz w:val="44"/>
          <w:szCs w:val="44"/>
          <w:rtl/>
        </w:rPr>
      </w:pPr>
    </w:p>
    <w:p w14:paraId="1A9CD56B" w14:textId="6E239A8A" w:rsidR="007A31DC" w:rsidRPr="00BE609B" w:rsidRDefault="00640912" w:rsidP="00BE609B">
      <w:pPr>
        <w:bidi/>
        <w:jc w:val="center"/>
        <w:rPr>
          <w:rFonts w:ascii="Arial" w:hAnsi="Arial" w:cs="Monotype Koufi"/>
          <w:b/>
          <w:bCs/>
          <w:sz w:val="44"/>
          <w:szCs w:val="44"/>
          <w:rtl/>
        </w:rPr>
      </w:pPr>
      <w:r>
        <w:rPr>
          <w:rFonts w:ascii="Arial" w:hAnsi="Arial" w:cs="Monotype Koufi" w:hint="cs"/>
          <w:b/>
          <w:bCs/>
          <w:sz w:val="44"/>
          <w:szCs w:val="44"/>
          <w:rtl/>
        </w:rPr>
        <w:t>بحث علمي</w:t>
      </w:r>
      <w:r w:rsidR="00BE609B">
        <w:rPr>
          <w:rFonts w:ascii="Arial" w:hAnsi="Arial" w:cs="Monotype Koufi" w:hint="cs"/>
          <w:b/>
          <w:bCs/>
          <w:sz w:val="44"/>
          <w:szCs w:val="44"/>
          <w:rtl/>
        </w:rPr>
        <w:t xml:space="preserve"> </w:t>
      </w:r>
      <w:r w:rsidR="007A31DC" w:rsidRPr="007A31DC">
        <w:rPr>
          <w:rFonts w:ascii="Arial" w:hAnsi="Arial" w:cs="Arial" w:hint="cs"/>
          <w:b/>
          <w:bCs/>
          <w:sz w:val="44"/>
          <w:szCs w:val="44"/>
          <w:rtl/>
        </w:rPr>
        <w:t>لتسجيل درجة الدكتوراه</w:t>
      </w:r>
    </w:p>
    <w:p w14:paraId="2CA46BFA" w14:textId="77777777" w:rsidR="007A31DC" w:rsidRDefault="007A31DC" w:rsidP="00BE609B">
      <w:pPr>
        <w:pStyle w:val="NormalWeb"/>
        <w:bidi/>
        <w:spacing w:before="0" w:beforeAutospacing="0" w:after="0" w:afterAutospacing="0"/>
        <w:ind w:right="-270"/>
        <w:jc w:val="both"/>
        <w:rPr>
          <w:rFonts w:ascii="Arial" w:hAnsi="Arial" w:cs="Arial"/>
          <w:b/>
          <w:bCs/>
          <w:color w:val="0000FF"/>
          <w:sz w:val="32"/>
          <w:szCs w:val="32"/>
          <w:rtl/>
          <w:lang w:bidi="ar-JO"/>
        </w:rPr>
      </w:pPr>
    </w:p>
    <w:p w14:paraId="49B9C048" w14:textId="52E99CDC" w:rsidR="00BE609B" w:rsidRPr="004C1AE1" w:rsidRDefault="00BE609B" w:rsidP="00BE609B">
      <w:pPr>
        <w:spacing w:line="360" w:lineRule="auto"/>
        <w:jc w:val="right"/>
        <w:rPr>
          <w:rFonts w:ascii="Arial" w:hAnsi="Arial" w:cs="Arial"/>
          <w:b/>
          <w:bCs/>
          <w:noProof/>
          <w:sz w:val="28"/>
          <w:szCs w:val="28"/>
          <w:rtl/>
        </w:rPr>
      </w:pPr>
      <w:r>
        <w:rPr>
          <w:rFonts w:ascii="Arial" w:hAnsi="Arial" w:cs="Arial" w:hint="cs"/>
          <w:b/>
          <w:bCs/>
          <w:noProof/>
          <w:sz w:val="28"/>
          <w:szCs w:val="28"/>
          <w:rtl/>
        </w:rPr>
        <w:t>العنوان</w:t>
      </w:r>
      <w:r w:rsidRPr="004C1AE1">
        <w:rPr>
          <w:rFonts w:ascii="Arial" w:hAnsi="Arial" w:cs="Arial"/>
          <w:b/>
          <w:bCs/>
          <w:noProof/>
          <w:sz w:val="28"/>
          <w:szCs w:val="28"/>
          <w:rtl/>
        </w:rPr>
        <w:t xml:space="preserve"> باللغة </w:t>
      </w:r>
      <w:r>
        <w:rPr>
          <w:rFonts w:ascii="Arial" w:hAnsi="Arial" w:cs="Arial" w:hint="cs"/>
          <w:b/>
          <w:bCs/>
          <w:noProof/>
          <w:sz w:val="28"/>
          <w:szCs w:val="28"/>
          <w:rtl/>
        </w:rPr>
        <w:t>العربية</w:t>
      </w:r>
      <w:r w:rsidRPr="00F706D7">
        <w:rPr>
          <w:rFonts w:ascii="Arial" w:hAnsi="Arial" w:cs="Arial"/>
          <w:b/>
          <w:bCs/>
          <w:noProof/>
          <w:sz w:val="28"/>
          <w:szCs w:val="28"/>
          <w:rtl/>
        </w:rPr>
        <w:t>:</w:t>
      </w:r>
      <w:r w:rsidRPr="004C1AE1">
        <w:rPr>
          <w:rFonts w:ascii="Arial" w:hAnsi="Arial" w:cs="Arial"/>
          <w:b/>
          <w:bCs/>
          <w:noProof/>
          <w:sz w:val="28"/>
          <w:szCs w:val="28"/>
          <w:rtl/>
        </w:rPr>
        <w:t xml:space="preserve"> </w:t>
      </w:r>
    </w:p>
    <w:p w14:paraId="761253CF" w14:textId="6DB560E6" w:rsidR="00BE609B" w:rsidRPr="004A45AD" w:rsidRDefault="004A45AD" w:rsidP="004A45AD">
      <w:pPr>
        <w:spacing w:line="480" w:lineRule="auto"/>
        <w:ind w:left="534" w:hanging="340"/>
        <w:jc w:val="right"/>
        <w:rPr>
          <w:rFonts w:asciiTheme="minorBidi" w:eastAsia="Times New Roman" w:hAnsiTheme="minorBidi"/>
          <w:b/>
          <w:bCs/>
          <w:color w:val="0070C0"/>
          <w:sz w:val="28"/>
          <w:szCs w:val="28"/>
          <w:rtl/>
        </w:rPr>
      </w:pPr>
      <w:r w:rsidRPr="004A45AD">
        <w:rPr>
          <w:rFonts w:asciiTheme="minorBidi" w:eastAsia="Times New Roman" w:hAnsiTheme="minorBidi"/>
          <w:b/>
          <w:bCs/>
          <w:color w:val="0070C0"/>
          <w:sz w:val="28"/>
          <w:szCs w:val="28"/>
          <w:rtl/>
        </w:rPr>
        <w:t>أثر تطبيق مبادئ الاستدامة على أداء المشاريع الإنشائية: دراسة تطبيقية على الشركات الإنشائية السعودية</w:t>
      </w:r>
    </w:p>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5473F8B1" w14:textId="3AF2BCD8" w:rsidR="00BE609B" w:rsidRPr="004C1AE1" w:rsidRDefault="00BE609B" w:rsidP="00BE609B">
      <w:pPr>
        <w:spacing w:line="360" w:lineRule="auto"/>
        <w:ind w:left="534" w:hanging="340"/>
        <w:jc w:val="right"/>
        <w:rPr>
          <w:rFonts w:ascii="Arial" w:hAnsi="Arial" w:cs="Arial"/>
          <w:b/>
          <w:bCs/>
          <w:noProof/>
          <w:sz w:val="20"/>
          <w:szCs w:val="20"/>
          <w:rtl/>
        </w:rPr>
      </w:pPr>
      <w:r w:rsidRPr="004C1AE1">
        <w:rPr>
          <w:rFonts w:ascii="Arial" w:hAnsi="Arial" w:cs="Arial"/>
          <w:b/>
          <w:bCs/>
          <w:noProof/>
          <w:sz w:val="20"/>
          <w:szCs w:val="28"/>
          <w:rtl/>
        </w:rPr>
        <w:t xml:space="preserve">  </w:t>
      </w:r>
      <w:r>
        <w:rPr>
          <w:rFonts w:ascii="Arial" w:hAnsi="Arial" w:cs="Arial" w:hint="cs"/>
          <w:b/>
          <w:bCs/>
          <w:noProof/>
          <w:sz w:val="20"/>
          <w:szCs w:val="28"/>
          <w:rtl/>
        </w:rPr>
        <w:t>العنوان</w:t>
      </w:r>
      <w:r w:rsidRPr="004C1AE1">
        <w:rPr>
          <w:rFonts w:ascii="Arial" w:hAnsi="Arial" w:cs="Arial"/>
          <w:b/>
          <w:bCs/>
          <w:noProof/>
          <w:sz w:val="20"/>
          <w:szCs w:val="28"/>
          <w:rtl/>
        </w:rPr>
        <w:t xml:space="preserve"> </w:t>
      </w:r>
      <w:r w:rsidRPr="004C1AE1">
        <w:rPr>
          <w:rFonts w:ascii="Arial" w:hAnsi="Arial" w:cs="Arial"/>
          <w:b/>
          <w:bCs/>
          <w:noProof/>
          <w:sz w:val="28"/>
          <w:szCs w:val="28"/>
          <w:rtl/>
        </w:rPr>
        <w:t xml:space="preserve">باللغة </w:t>
      </w:r>
      <w:r>
        <w:rPr>
          <w:rFonts w:ascii="Arial" w:hAnsi="Arial" w:cs="Arial" w:hint="cs"/>
          <w:b/>
          <w:bCs/>
          <w:noProof/>
          <w:sz w:val="28"/>
          <w:szCs w:val="28"/>
          <w:rtl/>
        </w:rPr>
        <w:t>الإنجليزية</w:t>
      </w:r>
      <w:r w:rsidRPr="00F706D7">
        <w:rPr>
          <w:rFonts w:ascii="Arial" w:hAnsi="Arial" w:cs="Arial"/>
          <w:b/>
          <w:bCs/>
          <w:noProof/>
          <w:sz w:val="28"/>
          <w:szCs w:val="28"/>
          <w:rtl/>
        </w:rPr>
        <w:t>:</w:t>
      </w:r>
      <w:r w:rsidRPr="004C1AE1">
        <w:rPr>
          <w:rFonts w:ascii="Arial" w:hAnsi="Arial" w:cs="Arial"/>
          <w:b/>
          <w:bCs/>
          <w:noProof/>
          <w:sz w:val="20"/>
          <w:szCs w:val="20"/>
          <w:rtl/>
        </w:rPr>
        <w:t xml:space="preserve"> </w:t>
      </w:r>
    </w:p>
    <w:p w14:paraId="32B64D6C" w14:textId="352BD5C9" w:rsidR="008754A3" w:rsidRPr="0021489E" w:rsidRDefault="004A45AD" w:rsidP="008754A3">
      <w:pPr>
        <w:pStyle w:val="NormalWeb"/>
        <w:bidi/>
        <w:spacing w:before="0" w:beforeAutospacing="0" w:after="0" w:afterAutospacing="0" w:line="480" w:lineRule="auto"/>
        <w:ind w:right="-270"/>
        <w:jc w:val="right"/>
        <w:rPr>
          <w:rFonts w:ascii="Traditional Arabic" w:hAnsi="Traditional Arabic" w:cs="Traditional Arabic"/>
          <w:b/>
          <w:bCs/>
          <w:color w:val="0070C0"/>
          <w:sz w:val="28"/>
          <w:szCs w:val="28"/>
          <w:rtl/>
        </w:rPr>
      </w:pPr>
      <w:r w:rsidRPr="004A45AD">
        <w:rPr>
          <w:rFonts w:ascii="Traditional Arabic" w:hAnsi="Traditional Arabic" w:cs="Traditional Arabic"/>
          <w:b/>
          <w:bCs/>
          <w:color w:val="0070C0"/>
          <w:sz w:val="28"/>
          <w:szCs w:val="28"/>
        </w:rPr>
        <w:t>The Impact of Applying Sustainability Principles on Construction Project Performance: An Applied Study of Saudi Construction Companies</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5778"/>
      </w:tblGrid>
      <w:tr w:rsidR="004B484B" w14:paraId="42F9CBE0" w14:textId="4104E405" w:rsidTr="00BE609B">
        <w:tc>
          <w:tcPr>
            <w:tcW w:w="1763" w:type="dxa"/>
          </w:tcPr>
          <w:p w14:paraId="4059763A" w14:textId="471A7140" w:rsidR="004B484B" w:rsidRPr="004B484B" w:rsidRDefault="006A3529" w:rsidP="006A3529">
            <w:pPr>
              <w:pStyle w:val="NormalWeb"/>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   </w:t>
            </w:r>
            <w:r w:rsidR="004B484B" w:rsidRPr="004B484B">
              <w:rPr>
                <w:rFonts w:ascii="Sakkal Majalla" w:hAnsi="Sakkal Majalla" w:cs="Sakkal Majalla" w:hint="cs"/>
                <w:b/>
                <w:bCs/>
                <w:color w:val="000000" w:themeColor="text1"/>
                <w:sz w:val="36"/>
                <w:szCs w:val="36"/>
                <w:rtl/>
              </w:rPr>
              <w:t>اسم الباحث</w:t>
            </w:r>
          </w:p>
        </w:tc>
        <w:tc>
          <w:tcPr>
            <w:tcW w:w="252" w:type="dxa"/>
          </w:tcPr>
          <w:p w14:paraId="43197712" w14:textId="0CFEB903" w:rsidR="004B484B" w:rsidRPr="004B484B" w:rsidRDefault="004B484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73AC6230" w14:textId="2A67013C" w:rsidR="004B484B" w:rsidRDefault="00BF31D3" w:rsidP="00BE609B">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عبدالله عايد الحربي</w:t>
            </w:r>
          </w:p>
        </w:tc>
      </w:tr>
      <w:tr w:rsidR="004B484B" w14:paraId="6FA7B4A8" w14:textId="02E32D0F" w:rsidTr="00BE609B">
        <w:tc>
          <w:tcPr>
            <w:tcW w:w="1763" w:type="dxa"/>
          </w:tcPr>
          <w:p w14:paraId="040F1E28" w14:textId="335D4647" w:rsidR="004B484B" w:rsidRPr="004B484B" w:rsidRDefault="00395E1F" w:rsidP="00395E1F">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الاكاديمي</w:t>
            </w:r>
          </w:p>
        </w:tc>
        <w:tc>
          <w:tcPr>
            <w:tcW w:w="252" w:type="dxa"/>
          </w:tcPr>
          <w:p w14:paraId="53048679" w14:textId="235E86A8" w:rsidR="004B484B" w:rsidRPr="004B484B" w:rsidRDefault="004B484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60443D63" w14:textId="0572EFD7" w:rsidR="00BE609B" w:rsidRDefault="00BF31D3" w:rsidP="00BE609B">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241002419</w:t>
            </w:r>
          </w:p>
        </w:tc>
      </w:tr>
      <w:tr w:rsidR="004B484B" w14:paraId="627B39DB" w14:textId="0373C5D2" w:rsidTr="00BE609B">
        <w:tc>
          <w:tcPr>
            <w:tcW w:w="1763" w:type="dxa"/>
          </w:tcPr>
          <w:p w14:paraId="0FCA9608" w14:textId="142E9091" w:rsidR="004B484B" w:rsidRPr="004B484B" w:rsidRDefault="006A3529"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   </w:t>
            </w:r>
            <w:r w:rsidR="00BE609B">
              <w:rPr>
                <w:rFonts w:ascii="Sakkal Majalla" w:hAnsi="Sakkal Majalla" w:cs="Sakkal Majalla" w:hint="cs"/>
                <w:b/>
                <w:bCs/>
                <w:color w:val="000000" w:themeColor="text1"/>
                <w:sz w:val="36"/>
                <w:szCs w:val="36"/>
                <w:rtl/>
              </w:rPr>
              <w:t xml:space="preserve">الكلية                    </w:t>
            </w:r>
          </w:p>
        </w:tc>
        <w:tc>
          <w:tcPr>
            <w:tcW w:w="252" w:type="dxa"/>
          </w:tcPr>
          <w:p w14:paraId="69EA7444" w14:textId="2B4C85B0" w:rsidR="004B484B" w:rsidRPr="004B484B" w:rsidRDefault="00BE609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0B78AAB6" w14:textId="49B85CA3" w:rsidR="004B484B" w:rsidRDefault="00D97401" w:rsidP="00BE609B">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الإدارة</w:t>
            </w:r>
          </w:p>
        </w:tc>
      </w:tr>
      <w:tr w:rsidR="004B484B" w14:paraId="51860AEF" w14:textId="0FB5AA02" w:rsidTr="00BE609B">
        <w:tc>
          <w:tcPr>
            <w:tcW w:w="1763" w:type="dxa"/>
          </w:tcPr>
          <w:p w14:paraId="2C6768A4" w14:textId="49EB9922" w:rsidR="004B484B" w:rsidRPr="004B484B" w:rsidRDefault="004B484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252" w:type="dxa"/>
          </w:tcPr>
          <w:p w14:paraId="16262C81" w14:textId="42441BCF" w:rsidR="004B484B" w:rsidRPr="004B484B" w:rsidRDefault="004B484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Default="004B484B" w:rsidP="004B484B">
            <w:pPr>
              <w:pStyle w:val="NormalWeb"/>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5424B82" w14:textId="77C13A44" w:rsidR="009701C8" w:rsidRDefault="00883E09" w:rsidP="0021489E">
      <w:pPr>
        <w:jc w:val="center"/>
        <w:rPr>
          <w:rFonts w:ascii="Calibri" w:hAnsi="Calibri" w:cs="Calibri"/>
          <w:b/>
          <w:bCs/>
          <w:color w:val="FF0000"/>
          <w:sz w:val="28"/>
          <w:szCs w:val="28"/>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Pr="00444B1D">
        <w:rPr>
          <w:rFonts w:ascii="Calibri" w:hAnsi="Calibri" w:cs="Calibri" w:hint="cs"/>
          <w:b/>
          <w:bCs/>
          <w:color w:val="FF0000"/>
          <w:sz w:val="28"/>
          <w:szCs w:val="28"/>
          <w:rtl/>
        </w:rPr>
        <w:t>14</w:t>
      </w:r>
      <w:r w:rsidR="00017A3A">
        <w:rPr>
          <w:rFonts w:ascii="Calibri" w:hAnsi="Calibri" w:cs="Calibri" w:hint="cs"/>
          <w:b/>
          <w:bCs/>
          <w:color w:val="FF0000"/>
          <w:sz w:val="28"/>
          <w:szCs w:val="28"/>
          <w:rtl/>
        </w:rPr>
        <w:t>46</w:t>
      </w:r>
      <w:r w:rsidRPr="00444B1D">
        <w:rPr>
          <w:rFonts w:ascii="Calibri" w:hAnsi="Calibri" w:cs="Calibri" w:hint="cs"/>
          <w:b/>
          <w:bCs/>
          <w:color w:val="FF0000"/>
          <w:sz w:val="28"/>
          <w:szCs w:val="28"/>
          <w:rtl/>
        </w:rPr>
        <w:t xml:space="preserve">ه          -  </w:t>
      </w:r>
      <w:r w:rsidR="00C472D8" w:rsidRPr="00444B1D">
        <w:rPr>
          <w:rFonts w:ascii="Calibri" w:hAnsi="Calibri" w:cs="Calibri" w:hint="cs"/>
          <w:b/>
          <w:bCs/>
          <w:color w:val="FF0000"/>
          <w:sz w:val="28"/>
          <w:szCs w:val="28"/>
          <w:rtl/>
        </w:rPr>
        <w:t>20</w:t>
      </w:r>
      <w:r w:rsidR="00017A3A">
        <w:rPr>
          <w:rFonts w:ascii="Calibri" w:hAnsi="Calibri" w:cs="Calibri" w:hint="cs"/>
          <w:b/>
          <w:bCs/>
          <w:color w:val="FF0000"/>
          <w:sz w:val="28"/>
          <w:szCs w:val="28"/>
          <w:rtl/>
        </w:rPr>
        <w:t>25</w:t>
      </w:r>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م</w:t>
      </w:r>
      <w:r w:rsidR="00C472D8" w:rsidRPr="00444B1D">
        <w:rPr>
          <w:rFonts w:ascii="Calibri" w:hAnsi="Calibri" w:cs="Calibri"/>
          <w:b/>
          <w:bCs/>
          <w:color w:val="FF0000"/>
          <w:sz w:val="28"/>
          <w:szCs w:val="28"/>
          <w:rtl/>
        </w:rPr>
        <w:br/>
      </w:r>
    </w:p>
    <w:p w14:paraId="7D9CDDE6" w14:textId="5F091EA9" w:rsidR="00D52585" w:rsidRPr="008A7560" w:rsidRDefault="00F561FB" w:rsidP="00D52585">
      <w:pPr>
        <w:bidi/>
        <w:spacing w:after="200" w:line="480" w:lineRule="auto"/>
        <w:rPr>
          <w:rFonts w:ascii="Traditional Arabic" w:hAnsi="Traditional Arabic" w:cs="Traditional Arabic"/>
          <w:b/>
          <w:bCs/>
          <w:sz w:val="28"/>
          <w:szCs w:val="28"/>
          <w:u w:val="single"/>
          <w:rtl/>
        </w:rPr>
      </w:pPr>
      <w:r w:rsidRPr="008A7560">
        <w:rPr>
          <w:rFonts w:ascii="Traditional Arabic" w:hAnsi="Traditional Arabic" w:cs="Traditional Arabic"/>
          <w:b/>
          <w:bCs/>
          <w:sz w:val="28"/>
          <w:szCs w:val="28"/>
          <w:u w:val="single"/>
          <w:rtl/>
        </w:rPr>
        <w:lastRenderedPageBreak/>
        <w:t>فهرس رسالة الدكتوراه:</w:t>
      </w:r>
      <w:r w:rsidR="00E33427" w:rsidRPr="008A7560">
        <w:rPr>
          <w:rFonts w:ascii="Traditional Arabic" w:hAnsi="Traditional Arabic" w:cs="Traditional Arabic"/>
          <w:b/>
          <w:bCs/>
          <w:sz w:val="28"/>
          <w:szCs w:val="28"/>
          <w:u w:val="single"/>
          <w:rtl/>
        </w:rPr>
        <w:t xml:space="preserve">                                                                                   رقم الصفحة</w:t>
      </w:r>
    </w:p>
    <w:p w14:paraId="78F015EC" w14:textId="58F68BDD" w:rsidR="00F561FB" w:rsidRPr="008A7560" w:rsidRDefault="00F561FB" w:rsidP="00F561FB">
      <w:pPr>
        <w:pStyle w:val="ListParagraph"/>
        <w:numPr>
          <w:ilvl w:val="0"/>
          <w:numId w:val="33"/>
        </w:numPr>
        <w:bidi/>
        <w:spacing w:after="200" w:line="480" w:lineRule="auto"/>
        <w:rPr>
          <w:rFonts w:ascii="Traditional Arabic" w:hAnsi="Traditional Arabic" w:cs="Traditional Arabic"/>
          <w:b/>
          <w:bCs/>
          <w:sz w:val="28"/>
          <w:szCs w:val="28"/>
          <w:u w:val="single"/>
        </w:rPr>
      </w:pPr>
      <w:r w:rsidRPr="008A7560">
        <w:rPr>
          <w:rFonts w:ascii="Traditional Arabic" w:hAnsi="Traditional Arabic" w:cs="Traditional Arabic"/>
          <w:b/>
          <w:bCs/>
          <w:sz w:val="28"/>
          <w:szCs w:val="28"/>
          <w:u w:val="single"/>
          <w:rtl/>
        </w:rPr>
        <w:t>الفصل الأول...................................................................................3</w:t>
      </w:r>
    </w:p>
    <w:p w14:paraId="5907CD5C" w14:textId="2085BDA8" w:rsidR="00F561FB" w:rsidRPr="008A7560" w:rsidRDefault="00F561FB" w:rsidP="00E33427">
      <w:pPr>
        <w:pStyle w:val="ListParagraph"/>
        <w:numPr>
          <w:ilvl w:val="0"/>
          <w:numId w:val="33"/>
        </w:numPr>
        <w:bidi/>
        <w:spacing w:after="200" w:line="480" w:lineRule="auto"/>
        <w:rPr>
          <w:rFonts w:ascii="Traditional Arabic" w:hAnsi="Traditional Arabic" w:cs="Traditional Arabic"/>
          <w:b/>
          <w:bCs/>
          <w:sz w:val="28"/>
          <w:szCs w:val="28"/>
          <w:u w:val="single"/>
        </w:rPr>
      </w:pPr>
      <w:r w:rsidRPr="008A7560">
        <w:rPr>
          <w:rFonts w:ascii="Traditional Arabic" w:hAnsi="Traditional Arabic" w:cs="Traditional Arabic"/>
          <w:b/>
          <w:bCs/>
          <w:sz w:val="28"/>
          <w:szCs w:val="28"/>
          <w:u w:val="single"/>
          <w:rtl/>
        </w:rPr>
        <w:t>الفصل الثاني</w:t>
      </w:r>
      <w:r w:rsidR="00E33427" w:rsidRPr="008A7560">
        <w:rPr>
          <w:rFonts w:ascii="Traditional Arabic" w:hAnsi="Traditional Arabic" w:cs="Traditional Arabic"/>
          <w:b/>
          <w:bCs/>
          <w:sz w:val="28"/>
          <w:szCs w:val="28"/>
          <w:u w:val="single"/>
          <w:rtl/>
        </w:rPr>
        <w:t>.................................................................................</w:t>
      </w:r>
      <w:r w:rsidR="00E33427" w:rsidRPr="008A7560">
        <w:rPr>
          <w:rFonts w:ascii="Traditional Arabic" w:hAnsi="Traditional Arabic" w:cs="Traditional Arabic"/>
          <w:b/>
          <w:bCs/>
          <w:sz w:val="28"/>
          <w:szCs w:val="28"/>
          <w:u w:val="single"/>
          <w:rtl/>
        </w:rPr>
        <w:t>20</w:t>
      </w:r>
    </w:p>
    <w:p w14:paraId="35D74F46" w14:textId="089E29EE" w:rsidR="00F561FB" w:rsidRPr="008A7560" w:rsidRDefault="00F561FB" w:rsidP="00E33427">
      <w:pPr>
        <w:pStyle w:val="ListParagraph"/>
        <w:numPr>
          <w:ilvl w:val="0"/>
          <w:numId w:val="33"/>
        </w:numPr>
        <w:bidi/>
        <w:spacing w:after="200" w:line="480" w:lineRule="auto"/>
        <w:rPr>
          <w:rFonts w:ascii="Traditional Arabic" w:hAnsi="Traditional Arabic" w:cs="Traditional Arabic"/>
          <w:b/>
          <w:bCs/>
          <w:sz w:val="28"/>
          <w:szCs w:val="28"/>
          <w:u w:val="single"/>
        </w:rPr>
      </w:pPr>
      <w:r w:rsidRPr="008A7560">
        <w:rPr>
          <w:rFonts w:ascii="Traditional Arabic" w:hAnsi="Traditional Arabic" w:cs="Traditional Arabic"/>
          <w:b/>
          <w:bCs/>
          <w:sz w:val="28"/>
          <w:szCs w:val="28"/>
          <w:u w:val="single"/>
          <w:rtl/>
        </w:rPr>
        <w:t>الفصل الثالث</w:t>
      </w:r>
      <w:r w:rsidR="00E33427" w:rsidRPr="008A7560">
        <w:rPr>
          <w:rFonts w:ascii="Traditional Arabic" w:hAnsi="Traditional Arabic" w:cs="Traditional Arabic"/>
          <w:b/>
          <w:bCs/>
          <w:sz w:val="28"/>
          <w:szCs w:val="28"/>
          <w:u w:val="single"/>
          <w:rtl/>
        </w:rPr>
        <w:t>................................................................................</w:t>
      </w:r>
      <w:r w:rsidR="00E33427" w:rsidRPr="008A7560">
        <w:rPr>
          <w:rFonts w:ascii="Traditional Arabic" w:hAnsi="Traditional Arabic" w:cs="Traditional Arabic"/>
          <w:b/>
          <w:bCs/>
          <w:sz w:val="28"/>
          <w:szCs w:val="28"/>
          <w:u w:val="single"/>
          <w:rtl/>
        </w:rPr>
        <w:t>55</w:t>
      </w:r>
    </w:p>
    <w:p w14:paraId="41D790AC" w14:textId="099B4BDA" w:rsidR="00F561FB" w:rsidRPr="008A7560" w:rsidRDefault="00F561FB" w:rsidP="00F561FB">
      <w:pPr>
        <w:pStyle w:val="ListParagraph"/>
        <w:numPr>
          <w:ilvl w:val="0"/>
          <w:numId w:val="33"/>
        </w:numPr>
        <w:bidi/>
        <w:spacing w:after="200" w:line="480" w:lineRule="auto"/>
        <w:rPr>
          <w:rFonts w:ascii="Traditional Arabic" w:hAnsi="Traditional Arabic" w:cs="Traditional Arabic"/>
          <w:b/>
          <w:bCs/>
          <w:sz w:val="28"/>
          <w:szCs w:val="28"/>
          <w:u w:val="single"/>
        </w:rPr>
      </w:pPr>
      <w:r w:rsidRPr="008A7560">
        <w:rPr>
          <w:rFonts w:ascii="Traditional Arabic" w:hAnsi="Traditional Arabic" w:cs="Traditional Arabic"/>
          <w:b/>
          <w:bCs/>
          <w:sz w:val="28"/>
          <w:szCs w:val="28"/>
          <w:u w:val="single"/>
          <w:rtl/>
        </w:rPr>
        <w:t>الفصل الرابع</w:t>
      </w:r>
      <w:r w:rsidR="00E33427" w:rsidRPr="008A7560">
        <w:rPr>
          <w:rFonts w:ascii="Traditional Arabic" w:hAnsi="Traditional Arabic" w:cs="Traditional Arabic"/>
          <w:b/>
          <w:bCs/>
          <w:sz w:val="28"/>
          <w:szCs w:val="28"/>
          <w:u w:val="single"/>
          <w:rtl/>
        </w:rPr>
        <w:t>.................................................................................</w:t>
      </w:r>
      <w:r w:rsidR="00585CB0">
        <w:rPr>
          <w:rFonts w:ascii="Traditional Arabic" w:hAnsi="Traditional Arabic" w:cs="Traditional Arabic" w:hint="cs"/>
          <w:b/>
          <w:bCs/>
          <w:sz w:val="28"/>
          <w:szCs w:val="28"/>
          <w:u w:val="single"/>
          <w:rtl/>
        </w:rPr>
        <w:t>76</w:t>
      </w:r>
    </w:p>
    <w:p w14:paraId="445AEDBC" w14:textId="77777777" w:rsidR="00091309" w:rsidRPr="008A7560" w:rsidRDefault="00091309" w:rsidP="00091309">
      <w:pPr>
        <w:bidi/>
        <w:spacing w:after="200" w:line="480" w:lineRule="auto"/>
        <w:rPr>
          <w:rFonts w:ascii="Traditional Arabic" w:hAnsi="Traditional Arabic" w:cs="Traditional Arabic"/>
          <w:b/>
          <w:bCs/>
          <w:sz w:val="28"/>
          <w:szCs w:val="28"/>
          <w:u w:val="single"/>
        </w:rPr>
      </w:pPr>
    </w:p>
    <w:p w14:paraId="2D605B08" w14:textId="77777777" w:rsidR="008A450E" w:rsidRPr="008A7560" w:rsidRDefault="008A450E" w:rsidP="008A450E">
      <w:pPr>
        <w:bidi/>
        <w:spacing w:after="200" w:line="480" w:lineRule="auto"/>
        <w:rPr>
          <w:rFonts w:ascii="Traditional Arabic" w:hAnsi="Traditional Arabic" w:cs="Traditional Arabic"/>
          <w:b/>
          <w:bCs/>
          <w:sz w:val="28"/>
          <w:szCs w:val="28"/>
          <w:u w:val="single"/>
        </w:rPr>
      </w:pPr>
    </w:p>
    <w:p w14:paraId="4AD0CF1B" w14:textId="77777777" w:rsidR="00D52585" w:rsidRPr="008A7560" w:rsidRDefault="00D52585" w:rsidP="00D52585">
      <w:pPr>
        <w:bidi/>
        <w:spacing w:after="200" w:line="480" w:lineRule="auto"/>
        <w:rPr>
          <w:rFonts w:ascii="Traditional Arabic" w:hAnsi="Traditional Arabic" w:cs="Traditional Arabic"/>
          <w:b/>
          <w:bCs/>
          <w:sz w:val="28"/>
          <w:szCs w:val="28"/>
          <w:u w:val="single"/>
          <w:rtl/>
        </w:rPr>
      </w:pPr>
    </w:p>
    <w:p w14:paraId="2116CA90" w14:textId="77777777" w:rsidR="00131FA7" w:rsidRPr="008A7560" w:rsidRDefault="00131FA7" w:rsidP="00131FA7">
      <w:pPr>
        <w:bidi/>
        <w:spacing w:after="200" w:line="480" w:lineRule="auto"/>
        <w:rPr>
          <w:rFonts w:ascii="Traditional Arabic" w:hAnsi="Traditional Arabic" w:cs="Traditional Arabic"/>
          <w:b/>
          <w:bCs/>
          <w:sz w:val="28"/>
          <w:szCs w:val="28"/>
          <w:u w:val="single"/>
          <w:rtl/>
        </w:rPr>
      </w:pPr>
    </w:p>
    <w:p w14:paraId="6F050127" w14:textId="77777777" w:rsidR="00F561FB" w:rsidRPr="008A7560" w:rsidRDefault="00F561FB" w:rsidP="00F561FB">
      <w:pPr>
        <w:bidi/>
        <w:spacing w:after="200" w:line="480" w:lineRule="auto"/>
        <w:rPr>
          <w:rFonts w:ascii="Traditional Arabic" w:hAnsi="Traditional Arabic" w:cs="Traditional Arabic"/>
          <w:b/>
          <w:bCs/>
          <w:sz w:val="28"/>
          <w:szCs w:val="28"/>
          <w:u w:val="single"/>
          <w:rtl/>
        </w:rPr>
      </w:pPr>
    </w:p>
    <w:p w14:paraId="54A93D8E" w14:textId="77777777" w:rsidR="00F561FB" w:rsidRPr="008A7560" w:rsidRDefault="00F561FB" w:rsidP="00F561FB">
      <w:pPr>
        <w:bidi/>
        <w:spacing w:after="200" w:line="480" w:lineRule="auto"/>
        <w:rPr>
          <w:rFonts w:ascii="Traditional Arabic" w:hAnsi="Traditional Arabic" w:cs="Traditional Arabic"/>
          <w:b/>
          <w:bCs/>
          <w:sz w:val="28"/>
          <w:szCs w:val="28"/>
          <w:u w:val="single"/>
          <w:rtl/>
        </w:rPr>
      </w:pPr>
    </w:p>
    <w:p w14:paraId="78EDBFC1" w14:textId="77777777" w:rsidR="00F561FB" w:rsidRPr="008A7560" w:rsidRDefault="00F561FB" w:rsidP="00F561FB">
      <w:pPr>
        <w:bidi/>
        <w:spacing w:after="200" w:line="480" w:lineRule="auto"/>
        <w:rPr>
          <w:rFonts w:ascii="Traditional Arabic" w:hAnsi="Traditional Arabic" w:cs="Traditional Arabic"/>
          <w:b/>
          <w:bCs/>
          <w:sz w:val="28"/>
          <w:szCs w:val="28"/>
          <w:u w:val="single"/>
          <w:rtl/>
        </w:rPr>
      </w:pPr>
    </w:p>
    <w:p w14:paraId="293548C4" w14:textId="77777777" w:rsidR="00F561FB" w:rsidRPr="008A7560" w:rsidRDefault="00F561FB" w:rsidP="00F561FB">
      <w:pPr>
        <w:bidi/>
        <w:spacing w:after="200" w:line="480" w:lineRule="auto"/>
        <w:rPr>
          <w:rFonts w:ascii="Traditional Arabic" w:hAnsi="Traditional Arabic" w:cs="Traditional Arabic"/>
          <w:b/>
          <w:bCs/>
          <w:sz w:val="28"/>
          <w:szCs w:val="28"/>
          <w:u w:val="single"/>
          <w:rtl/>
        </w:rPr>
      </w:pPr>
    </w:p>
    <w:p w14:paraId="227A86FA" w14:textId="77777777" w:rsidR="00F561FB" w:rsidRPr="008A7560" w:rsidRDefault="00F561FB" w:rsidP="00F561FB">
      <w:pPr>
        <w:bidi/>
        <w:spacing w:after="200" w:line="480" w:lineRule="auto"/>
        <w:rPr>
          <w:rFonts w:ascii="Traditional Arabic" w:hAnsi="Traditional Arabic" w:cs="Traditional Arabic"/>
          <w:b/>
          <w:bCs/>
          <w:sz w:val="28"/>
          <w:szCs w:val="28"/>
          <w:u w:val="single"/>
          <w:rtl/>
        </w:rPr>
      </w:pPr>
    </w:p>
    <w:p w14:paraId="7426B9CF" w14:textId="77777777" w:rsidR="00F561FB" w:rsidRPr="008A7560" w:rsidRDefault="00F561FB" w:rsidP="00F561FB">
      <w:pPr>
        <w:bidi/>
        <w:spacing w:after="200" w:line="480" w:lineRule="auto"/>
        <w:rPr>
          <w:rFonts w:ascii="Traditional Arabic" w:hAnsi="Traditional Arabic" w:cs="Traditional Arabic"/>
          <w:b/>
          <w:bCs/>
          <w:sz w:val="28"/>
          <w:szCs w:val="28"/>
          <w:u w:val="single"/>
          <w:rtl/>
        </w:rPr>
      </w:pPr>
    </w:p>
    <w:p w14:paraId="4E6D85DC" w14:textId="77777777" w:rsidR="00F561FB" w:rsidRPr="008A7560" w:rsidRDefault="00F561FB" w:rsidP="00F561FB">
      <w:pPr>
        <w:bidi/>
        <w:spacing w:after="200" w:line="480" w:lineRule="auto"/>
        <w:rPr>
          <w:rFonts w:ascii="Traditional Arabic" w:hAnsi="Traditional Arabic" w:cs="Traditional Arabic"/>
          <w:b/>
          <w:bCs/>
          <w:sz w:val="28"/>
          <w:szCs w:val="28"/>
          <w:u w:val="single"/>
          <w:rtl/>
        </w:rPr>
      </w:pPr>
    </w:p>
    <w:p w14:paraId="739E7204" w14:textId="77777777" w:rsidR="00F561FB" w:rsidRPr="008A7560" w:rsidRDefault="00F561FB" w:rsidP="00F561FB">
      <w:pPr>
        <w:bidi/>
        <w:spacing w:after="200" w:line="480" w:lineRule="auto"/>
        <w:rPr>
          <w:rFonts w:ascii="Traditional Arabic" w:hAnsi="Traditional Arabic" w:cs="Traditional Arabic"/>
          <w:b/>
          <w:bCs/>
          <w:sz w:val="28"/>
          <w:szCs w:val="28"/>
          <w:u w:val="single"/>
          <w:rtl/>
        </w:rPr>
      </w:pPr>
    </w:p>
    <w:p w14:paraId="786AD027" w14:textId="77777777" w:rsidR="00114669" w:rsidRPr="008A7560" w:rsidRDefault="00114669" w:rsidP="00114669">
      <w:pPr>
        <w:bidi/>
        <w:spacing w:after="200" w:line="480" w:lineRule="auto"/>
        <w:rPr>
          <w:rFonts w:ascii="Traditional Arabic" w:hAnsi="Traditional Arabic" w:cs="Traditional Arabic"/>
          <w:b/>
          <w:bCs/>
          <w:sz w:val="28"/>
          <w:szCs w:val="28"/>
          <w:u w:val="single"/>
          <w:rtl/>
        </w:rPr>
      </w:pPr>
    </w:p>
    <w:p w14:paraId="5511CF04" w14:textId="77777777" w:rsidR="00114669" w:rsidRPr="008A7560" w:rsidRDefault="00114669" w:rsidP="00114669">
      <w:pPr>
        <w:bidi/>
        <w:spacing w:after="200" w:line="480" w:lineRule="auto"/>
        <w:rPr>
          <w:rFonts w:ascii="Traditional Arabic" w:hAnsi="Traditional Arabic" w:cs="Traditional Arabic"/>
          <w:b/>
          <w:bCs/>
          <w:sz w:val="28"/>
          <w:szCs w:val="28"/>
          <w:u w:val="single"/>
          <w:rtl/>
        </w:rPr>
      </w:pPr>
    </w:p>
    <w:p w14:paraId="41390E68" w14:textId="77777777" w:rsidR="00F561FB" w:rsidRPr="008A7560" w:rsidRDefault="00F561FB" w:rsidP="00F561FB">
      <w:pPr>
        <w:bidi/>
        <w:spacing w:after="200" w:line="480" w:lineRule="auto"/>
        <w:rPr>
          <w:rFonts w:ascii="Traditional Arabic" w:hAnsi="Traditional Arabic" w:cs="Traditional Arabic"/>
          <w:b/>
          <w:bCs/>
          <w:sz w:val="28"/>
          <w:szCs w:val="28"/>
          <w:u w:val="single"/>
          <w:rtl/>
        </w:rPr>
      </w:pPr>
    </w:p>
    <w:p w14:paraId="488B3B4E" w14:textId="79278152" w:rsidR="00D52585" w:rsidRPr="008A7560" w:rsidRDefault="00D52585">
      <w:pPr>
        <w:pStyle w:val="ListParagraph"/>
        <w:numPr>
          <w:ilvl w:val="0"/>
          <w:numId w:val="11"/>
        </w:numPr>
        <w:bidi/>
        <w:spacing w:after="200" w:line="480" w:lineRule="auto"/>
        <w:jc w:val="center"/>
        <w:rPr>
          <w:rFonts w:ascii="Traditional Arabic" w:hAnsi="Traditional Arabic" w:cs="Traditional Arabic"/>
          <w:b/>
          <w:bCs/>
          <w:sz w:val="140"/>
          <w:szCs w:val="140"/>
          <w:rtl/>
        </w:rPr>
      </w:pPr>
      <w:r w:rsidRPr="008A7560">
        <w:rPr>
          <w:rFonts w:ascii="Traditional Arabic" w:hAnsi="Traditional Arabic" w:cs="Traditional Arabic"/>
          <w:b/>
          <w:bCs/>
          <w:sz w:val="140"/>
          <w:szCs w:val="140"/>
          <w:rtl/>
        </w:rPr>
        <w:t>الفصل الأول</w:t>
      </w:r>
    </w:p>
    <w:p w14:paraId="5E8D6BAC" w14:textId="77777777" w:rsidR="00D52585" w:rsidRPr="008A7560" w:rsidRDefault="00D52585" w:rsidP="00D52585">
      <w:pPr>
        <w:bidi/>
        <w:spacing w:after="200" w:line="480" w:lineRule="auto"/>
        <w:rPr>
          <w:rFonts w:ascii="Traditional Arabic" w:hAnsi="Traditional Arabic" w:cs="Traditional Arabic"/>
          <w:b/>
          <w:bCs/>
          <w:sz w:val="28"/>
          <w:szCs w:val="28"/>
          <w:u w:val="single"/>
          <w:rtl/>
        </w:rPr>
      </w:pPr>
    </w:p>
    <w:p w14:paraId="783844D3" w14:textId="77777777" w:rsidR="00D52585" w:rsidRPr="008A7560" w:rsidRDefault="00D52585" w:rsidP="00D52585">
      <w:pPr>
        <w:bidi/>
        <w:spacing w:after="200" w:line="480" w:lineRule="auto"/>
        <w:rPr>
          <w:rFonts w:ascii="Traditional Arabic" w:hAnsi="Traditional Arabic" w:cs="Traditional Arabic"/>
          <w:b/>
          <w:bCs/>
          <w:sz w:val="28"/>
          <w:szCs w:val="28"/>
          <w:u w:val="single"/>
          <w:rtl/>
        </w:rPr>
      </w:pPr>
    </w:p>
    <w:p w14:paraId="7DD05E94" w14:textId="77777777" w:rsidR="00A57031" w:rsidRPr="008A7560" w:rsidRDefault="00A57031" w:rsidP="00A57031">
      <w:pPr>
        <w:bidi/>
        <w:spacing w:after="200" w:line="480" w:lineRule="auto"/>
        <w:rPr>
          <w:rFonts w:ascii="Traditional Arabic" w:hAnsi="Traditional Arabic" w:cs="Traditional Arabic"/>
          <w:b/>
          <w:bCs/>
          <w:sz w:val="28"/>
          <w:szCs w:val="28"/>
          <w:u w:val="single"/>
          <w:rtl/>
        </w:rPr>
      </w:pPr>
    </w:p>
    <w:p w14:paraId="044CCDA1" w14:textId="6411FFA1" w:rsidR="0021489E" w:rsidRPr="008A7560" w:rsidRDefault="007D1670" w:rsidP="00223FEB">
      <w:pPr>
        <w:bidi/>
        <w:spacing w:after="200" w:line="480" w:lineRule="auto"/>
        <w:outlineLvl w:val="0"/>
        <w:rPr>
          <w:rFonts w:ascii="Traditional Arabic" w:hAnsi="Traditional Arabic" w:cs="Traditional Arabic"/>
          <w:b/>
          <w:bCs/>
          <w:sz w:val="28"/>
          <w:szCs w:val="28"/>
          <w:rtl/>
        </w:rPr>
      </w:pPr>
      <w:bookmarkStart w:id="0" w:name="_Toc205043556"/>
      <w:r w:rsidRPr="008A7560">
        <w:rPr>
          <w:rFonts w:ascii="Traditional Arabic" w:hAnsi="Traditional Arabic" w:cs="Traditional Arabic"/>
          <w:b/>
          <w:bCs/>
          <w:sz w:val="28"/>
          <w:szCs w:val="28"/>
          <w:rtl/>
        </w:rPr>
        <w:lastRenderedPageBreak/>
        <w:t>1-</w:t>
      </w:r>
      <w:r w:rsidR="008B55FF" w:rsidRPr="008A7560">
        <w:rPr>
          <w:rFonts w:ascii="Traditional Arabic" w:hAnsi="Traditional Arabic" w:cs="Traditional Arabic"/>
          <w:b/>
          <w:bCs/>
          <w:sz w:val="28"/>
          <w:szCs w:val="28"/>
          <w:rtl/>
        </w:rPr>
        <w:t xml:space="preserve">1-1 </w:t>
      </w:r>
      <w:r w:rsidR="0021489E" w:rsidRPr="008A7560">
        <w:rPr>
          <w:rFonts w:ascii="Traditional Arabic" w:hAnsi="Traditional Arabic" w:cs="Traditional Arabic"/>
          <w:b/>
          <w:bCs/>
          <w:sz w:val="28"/>
          <w:szCs w:val="28"/>
          <w:u w:val="single"/>
          <w:rtl/>
        </w:rPr>
        <w:t>مقدمة الدراسة</w:t>
      </w:r>
      <w:bookmarkEnd w:id="0"/>
    </w:p>
    <w:p w14:paraId="58F0731B" w14:textId="24E60EAD" w:rsidR="002B137D" w:rsidRPr="008A7560" w:rsidRDefault="002B137D" w:rsidP="002B137D">
      <w:pPr>
        <w:bidi/>
        <w:spacing w:after="200"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شهد مجال التخطيط والتصميم العمراني تطورًا ملحوظًا في السنوات الأخيرة، حيث أصبحت الاستدامة أحد الأهداف الأساسية في المشروعات العمرانية، وذلك في ظل التوجهات العالمية نحو تحقيق تنمية متوازنة تضمن حقوق الأجيال القادمة في الموارد البيئية والطبيعية. ويرجع هذا التوجه إلى الحاجة المتزايدة لتقليل الهدر في المواد والطاقة وتحقيق الاستخدام الأمثل للموارد، مما يسهم في التخفيف من الأثر البيئي للمشاريع التقليدية</w:t>
      </w:r>
      <w:r w:rsidRPr="008A7560">
        <w:rPr>
          <w:rFonts w:ascii="Traditional Arabic" w:hAnsi="Traditional Arabic" w:cs="Traditional Arabic"/>
          <w:sz w:val="28"/>
          <w:szCs w:val="28"/>
        </w:rPr>
        <w:t xml:space="preserve"> </w:t>
      </w:r>
      <w:proofErr w:type="spellStart"/>
      <w:r w:rsidRPr="008A7560">
        <w:rPr>
          <w:rFonts w:ascii="Traditional Arabic" w:hAnsi="Traditional Arabic" w:cs="Traditional Arabic"/>
          <w:sz w:val="28"/>
          <w:szCs w:val="28"/>
        </w:rPr>
        <w:t>Nikmehr</w:t>
      </w:r>
      <w:proofErr w:type="spellEnd"/>
      <w:r w:rsidRPr="008A7560">
        <w:rPr>
          <w:rFonts w:ascii="Traditional Arabic" w:hAnsi="Traditional Arabic" w:cs="Traditional Arabic"/>
          <w:sz w:val="28"/>
          <w:szCs w:val="28"/>
        </w:rPr>
        <w:t xml:space="preserve"> et al., </w:t>
      </w:r>
      <w:r w:rsidR="00612F56" w:rsidRPr="008A7560">
        <w:rPr>
          <w:rFonts w:ascii="Traditional Arabic" w:hAnsi="Traditional Arabic" w:cs="Traditional Arabic"/>
          <w:sz w:val="28"/>
          <w:szCs w:val="28"/>
        </w:rPr>
        <w:t>(</w:t>
      </w:r>
      <w:r w:rsidRPr="008A7560">
        <w:rPr>
          <w:rFonts w:ascii="Traditional Arabic" w:hAnsi="Traditional Arabic" w:cs="Traditional Arabic"/>
          <w:sz w:val="28"/>
          <w:szCs w:val="28"/>
        </w:rPr>
        <w:t xml:space="preserve">2021). </w:t>
      </w:r>
      <w:r w:rsidR="009E4769" w:rsidRPr="008A7560">
        <w:rPr>
          <w:rFonts w:ascii="Traditional Arabic" w:hAnsi="Traditional Arabic" w:cs="Traditional Arabic"/>
          <w:sz w:val="28"/>
          <w:szCs w:val="28"/>
          <w:rtl/>
        </w:rPr>
        <w:t xml:space="preserve"> </w:t>
      </w:r>
      <w:r w:rsidRPr="008A7560">
        <w:rPr>
          <w:rFonts w:ascii="Traditional Arabic" w:hAnsi="Traditional Arabic" w:cs="Traditional Arabic"/>
          <w:sz w:val="28"/>
          <w:szCs w:val="28"/>
          <w:rtl/>
        </w:rPr>
        <w:t xml:space="preserve">فقد بات من الضروري اعتماد ممارسات مستدامة مثل إعادة استخدام البنية التحتية والمواد، وإعادة تدوير المياه، والاعتماد على مصادر الطاقة المتجددة، مثل الطاقة الشمسية والرياح </w:t>
      </w:r>
      <w:r w:rsidR="00E319EE" w:rsidRPr="008A7560">
        <w:rPr>
          <w:rFonts w:ascii="Traditional Arabic" w:hAnsi="Traditional Arabic" w:cs="Traditional Arabic"/>
          <w:sz w:val="28"/>
          <w:szCs w:val="28"/>
          <w:rtl/>
        </w:rPr>
        <w:t>(</w:t>
      </w:r>
      <w:r w:rsidRPr="008A7560">
        <w:rPr>
          <w:rFonts w:ascii="Traditional Arabic" w:hAnsi="Traditional Arabic" w:cs="Traditional Arabic"/>
          <w:sz w:val="28"/>
          <w:szCs w:val="28"/>
          <w:rtl/>
        </w:rPr>
        <w:t>حميد،2022)</w:t>
      </w:r>
      <w:r w:rsidRPr="008A7560">
        <w:rPr>
          <w:rFonts w:ascii="Traditional Arabic" w:hAnsi="Traditional Arabic" w:cs="Traditional Arabic"/>
          <w:sz w:val="28"/>
          <w:szCs w:val="28"/>
        </w:rPr>
        <w:t>.</w:t>
      </w:r>
    </w:p>
    <w:p w14:paraId="1B7CACE0" w14:textId="663FB623" w:rsidR="002B137D" w:rsidRPr="008A7560" w:rsidRDefault="002B137D" w:rsidP="002B137D">
      <w:pPr>
        <w:bidi/>
        <w:spacing w:after="200"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تُعد الاستدامة نهجًا متكاملاً يعزز الكفاءة الاقتصادية والبيئية والاجتماعية، وتزداد الحاجة إلى تطبيق مبادئها في قطاع البناء والتشييد كونه أحد أكثر القطاعات استهلاكًا للموارد وتوليدًا للنفايات</w:t>
      </w:r>
      <w:r w:rsidRPr="008A7560">
        <w:rPr>
          <w:rFonts w:ascii="Traditional Arabic" w:hAnsi="Traditional Arabic" w:cs="Traditional Arabic"/>
          <w:sz w:val="28"/>
          <w:szCs w:val="28"/>
        </w:rPr>
        <w:t xml:space="preserve"> Ghosh et al., </w:t>
      </w:r>
      <w:r w:rsidR="00612F56" w:rsidRPr="008A7560">
        <w:rPr>
          <w:rFonts w:ascii="Traditional Arabic" w:hAnsi="Traditional Arabic" w:cs="Traditional Arabic"/>
          <w:sz w:val="28"/>
          <w:szCs w:val="28"/>
        </w:rPr>
        <w:t>(</w:t>
      </w:r>
      <w:r w:rsidRPr="008A7560">
        <w:rPr>
          <w:rFonts w:ascii="Traditional Arabic" w:hAnsi="Traditional Arabic" w:cs="Traditional Arabic"/>
          <w:sz w:val="28"/>
          <w:szCs w:val="28"/>
        </w:rPr>
        <w:t xml:space="preserve">2021). </w:t>
      </w:r>
      <w:r w:rsidRPr="008A7560">
        <w:rPr>
          <w:rFonts w:ascii="Traditional Arabic" w:hAnsi="Traditional Arabic" w:cs="Traditional Arabic"/>
          <w:sz w:val="28"/>
          <w:szCs w:val="28"/>
          <w:rtl/>
        </w:rPr>
        <w:t>وتتمثل أبرز هذه الممارسات في تجديد البنى القائمة، ومعالجة المياه، وتحقيق كفاءة الطاقة، مما ينعكس إيجابًا على جودة الحياة واستمرارية الموارد البيئية والاقتصادية</w:t>
      </w:r>
      <w:r w:rsidRPr="008A7560">
        <w:rPr>
          <w:rFonts w:ascii="Traditional Arabic" w:hAnsi="Traditional Arabic" w:cs="Traditional Arabic"/>
          <w:sz w:val="28"/>
          <w:szCs w:val="28"/>
        </w:rPr>
        <w:t>.</w:t>
      </w:r>
    </w:p>
    <w:p w14:paraId="1900CD97" w14:textId="77777777" w:rsidR="002B137D" w:rsidRPr="008A7560" w:rsidRDefault="002B137D" w:rsidP="002B137D">
      <w:pPr>
        <w:bidi/>
        <w:spacing w:after="200"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رغم الأهمية المتزايدة لهذا التوجه، إلا أن تطبيق مبادئ الاستدامة في المشاريع الإنشائية السعودية لا يزال يواجه تحديات تتعلق بمدى الالتزام المؤسسي والقدرات الفنية والإدارية، وهو ما يستدعي دراسة تحليلية للواقع الفعلي. وتبرز أهمية هذه الدراسة في تقييم مستوى التزام الشركات الإنشائية السعودية بممارسات الاستدامة، وتحليل أثرها على جودة المشاريع وتكلفتها الزمنية والمالية</w:t>
      </w:r>
      <w:r w:rsidRPr="008A7560">
        <w:rPr>
          <w:rFonts w:ascii="Traditional Arabic" w:hAnsi="Traditional Arabic" w:cs="Traditional Arabic"/>
          <w:sz w:val="28"/>
          <w:szCs w:val="28"/>
        </w:rPr>
        <w:t>.</w:t>
      </w:r>
    </w:p>
    <w:p w14:paraId="4EDBE6E2" w14:textId="40A4FDD6" w:rsidR="002B137D" w:rsidRPr="008A7560" w:rsidRDefault="002B137D" w:rsidP="002B137D">
      <w:pPr>
        <w:bidi/>
        <w:spacing w:after="200"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lastRenderedPageBreak/>
        <w:t>تستند هذه الدراسة إلى واقع يُظهر أن العديد من الأبحاث السابقة ركزت على تجارب دولية وسياقات غير محلية دون التعمق في السياق السعودي بشكل كافٍ. فعلى سبيل المثال، استعرضت دراسة</w:t>
      </w:r>
      <w:r w:rsidRPr="008A7560">
        <w:rPr>
          <w:rFonts w:ascii="Traditional Arabic" w:hAnsi="Traditional Arabic" w:cs="Traditional Arabic"/>
          <w:sz w:val="28"/>
          <w:szCs w:val="28"/>
        </w:rPr>
        <w:t xml:space="preserve"> </w:t>
      </w:r>
      <w:proofErr w:type="spellStart"/>
      <w:r w:rsidRPr="008A7560">
        <w:rPr>
          <w:rFonts w:ascii="Traditional Arabic" w:hAnsi="Traditional Arabic" w:cs="Traditional Arabic"/>
          <w:sz w:val="28"/>
          <w:szCs w:val="28"/>
        </w:rPr>
        <w:t>Mwaluko</w:t>
      </w:r>
      <w:proofErr w:type="spellEnd"/>
      <w:r w:rsidRPr="008A7560">
        <w:rPr>
          <w:rFonts w:ascii="Traditional Arabic" w:hAnsi="Traditional Arabic" w:cs="Traditional Arabic"/>
          <w:sz w:val="28"/>
          <w:szCs w:val="28"/>
        </w:rPr>
        <w:t xml:space="preserve"> &amp; </w:t>
      </w:r>
      <w:proofErr w:type="spellStart"/>
      <w:r w:rsidRPr="008A7560">
        <w:rPr>
          <w:rFonts w:ascii="Traditional Arabic" w:hAnsi="Traditional Arabic" w:cs="Traditional Arabic"/>
          <w:sz w:val="28"/>
          <w:szCs w:val="28"/>
        </w:rPr>
        <w:t>Matindana</w:t>
      </w:r>
      <w:proofErr w:type="spellEnd"/>
      <w:r w:rsidRPr="008A7560">
        <w:rPr>
          <w:rFonts w:ascii="Traditional Arabic" w:hAnsi="Traditional Arabic" w:cs="Traditional Arabic"/>
          <w:sz w:val="28"/>
          <w:szCs w:val="28"/>
        </w:rPr>
        <w:t xml:space="preserve"> (2023) </w:t>
      </w:r>
      <w:r w:rsidR="00612F56" w:rsidRPr="008A7560">
        <w:rPr>
          <w:rFonts w:ascii="Traditional Arabic" w:hAnsi="Traditional Arabic" w:cs="Traditional Arabic"/>
          <w:sz w:val="28"/>
          <w:szCs w:val="28"/>
          <w:rtl/>
        </w:rPr>
        <w:t xml:space="preserve"> </w:t>
      </w:r>
      <w:r w:rsidRPr="008A7560">
        <w:rPr>
          <w:rFonts w:ascii="Traditional Arabic" w:hAnsi="Traditional Arabic" w:cs="Traditional Arabic"/>
          <w:sz w:val="28"/>
          <w:szCs w:val="28"/>
          <w:rtl/>
        </w:rPr>
        <w:t>واقع الأداء الإنشائي في تنزانيا من حيث تحديات الزمن والتكلفة، بينما ركزت</w:t>
      </w:r>
      <w:r w:rsidRPr="008A7560">
        <w:rPr>
          <w:rFonts w:ascii="Traditional Arabic" w:hAnsi="Traditional Arabic" w:cs="Traditional Arabic"/>
          <w:sz w:val="28"/>
          <w:szCs w:val="28"/>
        </w:rPr>
        <w:t xml:space="preserve"> </w:t>
      </w:r>
      <w:proofErr w:type="spellStart"/>
      <w:r w:rsidRPr="008A7560">
        <w:rPr>
          <w:rFonts w:ascii="Traditional Arabic" w:hAnsi="Traditional Arabic" w:cs="Traditional Arabic"/>
          <w:sz w:val="28"/>
          <w:szCs w:val="28"/>
        </w:rPr>
        <w:t>Torkayesh</w:t>
      </w:r>
      <w:proofErr w:type="spellEnd"/>
      <w:r w:rsidRPr="008A7560">
        <w:rPr>
          <w:rFonts w:ascii="Traditional Arabic" w:hAnsi="Traditional Arabic" w:cs="Traditional Arabic"/>
          <w:sz w:val="28"/>
          <w:szCs w:val="28"/>
        </w:rPr>
        <w:t xml:space="preserve"> et al. (2021) </w:t>
      </w:r>
      <w:r w:rsidR="00612F56" w:rsidRPr="008A7560">
        <w:rPr>
          <w:rFonts w:ascii="Traditional Arabic" w:hAnsi="Traditional Arabic" w:cs="Traditional Arabic"/>
          <w:sz w:val="28"/>
          <w:szCs w:val="28"/>
          <w:rtl/>
        </w:rPr>
        <w:t xml:space="preserve"> </w:t>
      </w:r>
      <w:r w:rsidRPr="008A7560">
        <w:rPr>
          <w:rFonts w:ascii="Traditional Arabic" w:hAnsi="Traditional Arabic" w:cs="Traditional Arabic"/>
          <w:sz w:val="28"/>
          <w:szCs w:val="28"/>
          <w:rtl/>
        </w:rPr>
        <w:t>على تقييم الأداء الاجتماعي للاستدامة في دول</w:t>
      </w:r>
      <w:r w:rsidRPr="008A7560">
        <w:rPr>
          <w:rFonts w:ascii="Traditional Arabic" w:hAnsi="Traditional Arabic" w:cs="Traditional Arabic"/>
          <w:sz w:val="28"/>
          <w:szCs w:val="28"/>
        </w:rPr>
        <w:t xml:space="preserve"> G7</w:t>
      </w:r>
      <w:r w:rsidRPr="008A7560">
        <w:rPr>
          <w:rFonts w:ascii="Traditional Arabic" w:hAnsi="Traditional Arabic" w:cs="Traditional Arabic"/>
          <w:sz w:val="28"/>
          <w:szCs w:val="28"/>
          <w:rtl/>
        </w:rPr>
        <w:t>، دون تقديم تحليلات مرتبطة بالسياقات العربية أو الخليجية</w:t>
      </w:r>
      <w:r w:rsidRPr="008A7560">
        <w:rPr>
          <w:rFonts w:ascii="Traditional Arabic" w:hAnsi="Traditional Arabic" w:cs="Traditional Arabic"/>
          <w:sz w:val="28"/>
          <w:szCs w:val="28"/>
        </w:rPr>
        <w:t>.</w:t>
      </w:r>
    </w:p>
    <w:p w14:paraId="65353B73" w14:textId="77777777" w:rsidR="002B137D" w:rsidRPr="008A7560" w:rsidRDefault="002B137D" w:rsidP="002B137D">
      <w:pPr>
        <w:bidi/>
        <w:spacing w:after="200"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ويؤكد هذا التوجه أن هناك فجوة في الدراسات الميدانية التي تُعنى بتحليل استدامة المشاريع في المملكة العربية السعودية. ومن هنا، فإن هذا البحث يأتي استجابة لحاجة ملحة إلى توفير بيانات دقيقة وشاملة عن واقع الاستدامة في المشاريع الإنشائية السعودية، وذلك في ضوء رؤية المملكة 2030، التي تضع التنمية المستدامة في صميم سياساتها الاقتصادية والعمرانية</w:t>
      </w:r>
      <w:r w:rsidRPr="008A7560">
        <w:rPr>
          <w:rFonts w:ascii="Traditional Arabic" w:hAnsi="Traditional Arabic" w:cs="Traditional Arabic"/>
          <w:sz w:val="28"/>
          <w:szCs w:val="28"/>
        </w:rPr>
        <w:t>.</w:t>
      </w:r>
    </w:p>
    <w:p w14:paraId="46369254" w14:textId="77777777" w:rsidR="002B137D" w:rsidRPr="008A7560" w:rsidRDefault="002B137D" w:rsidP="002B137D">
      <w:pPr>
        <w:bidi/>
        <w:spacing w:after="200"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من المتوقع أن تسهم نتائج هذه الدراسة في تقديم إطار معرفي يُعين الجهات الحكومية والاستثمارية على تطوير سياسات وتشريعات داعمة، ويعزز من تنافسية القطاع الإنشائي السعودي إقليميًا وعالميًا من خلال تطبيق ممارسات استدامة فعّالة ومبنية على أدلة علمية دقيقة</w:t>
      </w:r>
      <w:r w:rsidRPr="008A7560">
        <w:rPr>
          <w:rFonts w:ascii="Traditional Arabic" w:hAnsi="Traditional Arabic" w:cs="Traditional Arabic"/>
          <w:sz w:val="28"/>
          <w:szCs w:val="28"/>
        </w:rPr>
        <w:t>.</w:t>
      </w:r>
    </w:p>
    <w:p w14:paraId="7996EEDA" w14:textId="593ECAA1" w:rsidR="0021489E" w:rsidRPr="008A7560" w:rsidRDefault="0021489E" w:rsidP="0021489E">
      <w:pPr>
        <w:bidi/>
        <w:spacing w:after="200" w:line="480" w:lineRule="auto"/>
        <w:rPr>
          <w:rFonts w:ascii="Traditional Arabic" w:hAnsi="Traditional Arabic" w:cs="Traditional Arabic"/>
          <w:sz w:val="28"/>
          <w:szCs w:val="28"/>
          <w:rtl/>
        </w:rPr>
      </w:pPr>
    </w:p>
    <w:p w14:paraId="0FFDDED3" w14:textId="77777777" w:rsidR="00193ED3" w:rsidRPr="008A7560" w:rsidRDefault="00193ED3" w:rsidP="00193ED3">
      <w:pPr>
        <w:bidi/>
        <w:spacing w:after="200" w:line="480" w:lineRule="auto"/>
        <w:rPr>
          <w:rFonts w:ascii="Traditional Arabic" w:hAnsi="Traditional Arabic" w:cs="Traditional Arabic"/>
          <w:sz w:val="28"/>
          <w:szCs w:val="28"/>
          <w:rtl/>
        </w:rPr>
      </w:pPr>
    </w:p>
    <w:p w14:paraId="2BECD786" w14:textId="77777777" w:rsidR="00193ED3" w:rsidRPr="008A7560" w:rsidRDefault="00193ED3" w:rsidP="00193ED3">
      <w:pPr>
        <w:bidi/>
        <w:spacing w:after="200" w:line="480" w:lineRule="auto"/>
        <w:rPr>
          <w:rFonts w:ascii="Traditional Arabic" w:hAnsi="Traditional Arabic" w:cs="Traditional Arabic"/>
          <w:sz w:val="28"/>
          <w:szCs w:val="28"/>
        </w:rPr>
      </w:pPr>
    </w:p>
    <w:p w14:paraId="2E560E38" w14:textId="7E3FC75F" w:rsidR="0021489E" w:rsidRPr="008A7560" w:rsidRDefault="008B55FF" w:rsidP="00223FEB">
      <w:pPr>
        <w:bidi/>
        <w:spacing w:after="200" w:line="480" w:lineRule="auto"/>
        <w:outlineLvl w:val="0"/>
        <w:rPr>
          <w:rFonts w:ascii="Traditional Arabic" w:hAnsi="Traditional Arabic" w:cs="Traditional Arabic"/>
          <w:b/>
          <w:bCs/>
          <w:sz w:val="28"/>
          <w:szCs w:val="28"/>
          <w:rtl/>
        </w:rPr>
      </w:pPr>
      <w:bookmarkStart w:id="1" w:name="_Toc205043557"/>
      <w:r w:rsidRPr="008A7560">
        <w:rPr>
          <w:rFonts w:ascii="Traditional Arabic" w:hAnsi="Traditional Arabic" w:cs="Traditional Arabic"/>
          <w:b/>
          <w:bCs/>
          <w:sz w:val="28"/>
          <w:szCs w:val="28"/>
          <w:rtl/>
        </w:rPr>
        <w:lastRenderedPageBreak/>
        <w:t>1-</w:t>
      </w:r>
      <w:r w:rsidR="007D1670" w:rsidRPr="008A7560">
        <w:rPr>
          <w:rFonts w:ascii="Traditional Arabic" w:hAnsi="Traditional Arabic" w:cs="Traditional Arabic"/>
          <w:b/>
          <w:bCs/>
          <w:sz w:val="28"/>
          <w:szCs w:val="28"/>
          <w:rtl/>
        </w:rPr>
        <w:t>1-2</w:t>
      </w:r>
      <w:r w:rsidRPr="008A7560">
        <w:rPr>
          <w:rFonts w:ascii="Traditional Arabic" w:hAnsi="Traditional Arabic" w:cs="Traditional Arabic"/>
          <w:b/>
          <w:bCs/>
          <w:sz w:val="28"/>
          <w:szCs w:val="28"/>
          <w:rtl/>
        </w:rPr>
        <w:t xml:space="preserve"> </w:t>
      </w:r>
      <w:r w:rsidR="0021489E" w:rsidRPr="008A7560">
        <w:rPr>
          <w:rFonts w:ascii="Traditional Arabic" w:hAnsi="Traditional Arabic" w:cs="Traditional Arabic"/>
          <w:b/>
          <w:bCs/>
          <w:sz w:val="28"/>
          <w:szCs w:val="28"/>
          <w:rtl/>
        </w:rPr>
        <w:t>مشكلة الدراسة وأسئلتها</w:t>
      </w:r>
      <w:bookmarkEnd w:id="1"/>
      <w:r w:rsidR="0021489E" w:rsidRPr="008A7560">
        <w:rPr>
          <w:rFonts w:ascii="Traditional Arabic" w:hAnsi="Traditional Arabic" w:cs="Traditional Arabic"/>
          <w:b/>
          <w:bCs/>
          <w:sz w:val="28"/>
          <w:szCs w:val="28"/>
          <w:rtl/>
        </w:rPr>
        <w:t xml:space="preserve">   </w:t>
      </w:r>
    </w:p>
    <w:p w14:paraId="06090A30" w14:textId="63200F9C" w:rsidR="002B137D" w:rsidRPr="008A7560" w:rsidRDefault="002B137D" w:rsidP="002B137D">
      <w:pPr>
        <w:bidi/>
        <w:spacing w:after="200"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رغم الاعتراف العالمي المتزايد بأهمية دمج مبادئ الاستدامة في المشاريع الإنشائية، إلا أن تطبيق هذه المبادئ في السياقات المحلية، خصوصًا في المملكة العربية السعودية، لا يزال يواجه تحديات متعلقة بالإدراك المؤسسي، ونقص الخبرات الفنية، وارتفاع التكاليف الأولية، إضافة إلى غياب نماذج تقييم محلية واضحة</w:t>
      </w:r>
      <w:r w:rsidRPr="008A7560">
        <w:rPr>
          <w:rFonts w:ascii="Traditional Arabic" w:hAnsi="Traditional Arabic" w:cs="Traditional Arabic"/>
          <w:sz w:val="28"/>
          <w:szCs w:val="28"/>
        </w:rPr>
        <w:t xml:space="preserve"> Alghuried, </w:t>
      </w:r>
      <w:r w:rsidR="00612F56" w:rsidRPr="008A7560">
        <w:rPr>
          <w:rFonts w:ascii="Traditional Arabic" w:hAnsi="Traditional Arabic" w:cs="Traditional Arabic"/>
          <w:sz w:val="28"/>
          <w:szCs w:val="28"/>
        </w:rPr>
        <w:t>(</w:t>
      </w:r>
      <w:r w:rsidRPr="008A7560">
        <w:rPr>
          <w:rFonts w:ascii="Traditional Arabic" w:hAnsi="Traditional Arabic" w:cs="Traditional Arabic"/>
          <w:sz w:val="28"/>
          <w:szCs w:val="28"/>
        </w:rPr>
        <w:t xml:space="preserve">2023). </w:t>
      </w:r>
      <w:r w:rsidRPr="008A7560">
        <w:rPr>
          <w:rFonts w:ascii="Traditional Arabic" w:hAnsi="Traditional Arabic" w:cs="Traditional Arabic"/>
          <w:sz w:val="28"/>
          <w:szCs w:val="28"/>
          <w:rtl/>
        </w:rPr>
        <w:t>ويُشير تقرير برنامج الأمم المتحدة للبيئة</w:t>
      </w:r>
      <w:r w:rsidRPr="008A7560">
        <w:rPr>
          <w:rFonts w:ascii="Traditional Arabic" w:hAnsi="Traditional Arabic" w:cs="Traditional Arabic"/>
          <w:sz w:val="28"/>
          <w:szCs w:val="28"/>
        </w:rPr>
        <w:t xml:space="preserve"> UNEP, </w:t>
      </w:r>
      <w:r w:rsidR="00612F56" w:rsidRPr="008A7560">
        <w:rPr>
          <w:rFonts w:ascii="Traditional Arabic" w:hAnsi="Traditional Arabic" w:cs="Traditional Arabic"/>
          <w:sz w:val="28"/>
          <w:szCs w:val="28"/>
        </w:rPr>
        <w:t>(</w:t>
      </w:r>
      <w:r w:rsidRPr="008A7560">
        <w:rPr>
          <w:rFonts w:ascii="Traditional Arabic" w:hAnsi="Traditional Arabic" w:cs="Traditional Arabic"/>
          <w:sz w:val="28"/>
          <w:szCs w:val="28"/>
        </w:rPr>
        <w:t xml:space="preserve">2022) </w:t>
      </w:r>
      <w:r w:rsidRPr="008A7560">
        <w:rPr>
          <w:rFonts w:ascii="Traditional Arabic" w:hAnsi="Traditional Arabic" w:cs="Traditional Arabic"/>
          <w:sz w:val="28"/>
          <w:szCs w:val="28"/>
          <w:rtl/>
        </w:rPr>
        <w:t>إلى أن قطاع البناء مسؤول عن نحو 37% من انبعاثات الكربون التشغيلية على مستوى العالم، مما يجعله من أكثر القطاعات استهدافًا في التحول نحو الاستدامة</w:t>
      </w:r>
      <w:r w:rsidRPr="008A7560">
        <w:rPr>
          <w:rFonts w:ascii="Traditional Arabic" w:hAnsi="Traditional Arabic" w:cs="Traditional Arabic"/>
          <w:sz w:val="28"/>
          <w:szCs w:val="28"/>
        </w:rPr>
        <w:t>.</w:t>
      </w:r>
    </w:p>
    <w:p w14:paraId="23D877B4" w14:textId="3F7E1CD8" w:rsidR="002B137D" w:rsidRPr="008A7560" w:rsidRDefault="002B137D" w:rsidP="002B137D">
      <w:pPr>
        <w:bidi/>
        <w:spacing w:after="200"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ورغم جهود المملكة العربية السعودية ضمن إطار رؤية 2030 لتعزيز الاستدامة في مختلف القطاعات، إلا أن الدراسات المحلية توضح وجود فجوة واضحة في مدى الالتزام الفعلي بمبادئ الاستدامة في قطاع البناء، فضلًا عن غياب آليات تقييم معيارية لقياس الأثر الفعلي لهذه المبادئ على جودة تنفيذ المشاريع، أو تكلفتها أو جدولها الزمني. فقد أشار</w:t>
      </w:r>
      <w:r w:rsidRPr="008A7560">
        <w:rPr>
          <w:rFonts w:ascii="Traditional Arabic" w:hAnsi="Traditional Arabic" w:cs="Traditional Arabic"/>
          <w:sz w:val="28"/>
          <w:szCs w:val="28"/>
        </w:rPr>
        <w:t xml:space="preserve"> Alfalah</w:t>
      </w:r>
      <w:r w:rsidR="00612F56" w:rsidRPr="008A7560">
        <w:rPr>
          <w:rFonts w:ascii="Traditional Arabic" w:hAnsi="Traditional Arabic" w:cs="Traditional Arabic"/>
          <w:sz w:val="28"/>
          <w:szCs w:val="28"/>
        </w:rPr>
        <w:t>,</w:t>
      </w:r>
      <w:r w:rsidRPr="008A7560">
        <w:rPr>
          <w:rFonts w:ascii="Traditional Arabic" w:hAnsi="Traditional Arabic" w:cs="Traditional Arabic"/>
          <w:sz w:val="28"/>
          <w:szCs w:val="28"/>
        </w:rPr>
        <w:t xml:space="preserve"> et al. (2024) </w:t>
      </w:r>
      <w:r w:rsidR="00612F56" w:rsidRPr="008A7560">
        <w:rPr>
          <w:rFonts w:ascii="Traditional Arabic" w:hAnsi="Traditional Arabic" w:cs="Traditional Arabic"/>
          <w:sz w:val="28"/>
          <w:szCs w:val="28"/>
          <w:rtl/>
        </w:rPr>
        <w:t xml:space="preserve"> </w:t>
      </w:r>
      <w:r w:rsidRPr="008A7560">
        <w:rPr>
          <w:rFonts w:ascii="Traditional Arabic" w:hAnsi="Traditional Arabic" w:cs="Traditional Arabic"/>
          <w:sz w:val="28"/>
          <w:szCs w:val="28"/>
          <w:rtl/>
        </w:rPr>
        <w:t>إلى أن أكثر من 60% من المشاريع في السعودية تعاني من تأخير، ويرجع ذلك جزئيًا إلى سوء اختيار المقاولين وغياب مؤشرات أداء دقيقة تدمج الأبعاد البيئية والاجتماعية ضمن عملية التقييم</w:t>
      </w:r>
      <w:r w:rsidRPr="008A7560">
        <w:rPr>
          <w:rFonts w:ascii="Traditional Arabic" w:hAnsi="Traditional Arabic" w:cs="Traditional Arabic"/>
          <w:sz w:val="28"/>
          <w:szCs w:val="28"/>
        </w:rPr>
        <w:t>.</w:t>
      </w:r>
    </w:p>
    <w:p w14:paraId="42750AEF" w14:textId="1B8072C4" w:rsidR="002B137D" w:rsidRPr="008A7560" w:rsidRDefault="002B137D" w:rsidP="002B137D">
      <w:pPr>
        <w:bidi/>
        <w:spacing w:after="200"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كما كشفت دراسة</w:t>
      </w:r>
      <w:r w:rsidRPr="008A7560">
        <w:rPr>
          <w:rFonts w:ascii="Traditional Arabic" w:hAnsi="Traditional Arabic" w:cs="Traditional Arabic"/>
          <w:sz w:val="28"/>
          <w:szCs w:val="28"/>
        </w:rPr>
        <w:t xml:space="preserve"> Alghuried</w:t>
      </w:r>
      <w:r w:rsidR="00612F56" w:rsidRPr="008A7560">
        <w:rPr>
          <w:rFonts w:ascii="Traditional Arabic" w:hAnsi="Traditional Arabic" w:cs="Traditional Arabic"/>
          <w:sz w:val="28"/>
          <w:szCs w:val="28"/>
        </w:rPr>
        <w:t>,</w:t>
      </w:r>
      <w:r w:rsidRPr="008A7560">
        <w:rPr>
          <w:rFonts w:ascii="Traditional Arabic" w:hAnsi="Traditional Arabic" w:cs="Traditional Arabic"/>
          <w:sz w:val="28"/>
          <w:szCs w:val="28"/>
        </w:rPr>
        <w:t xml:space="preserve"> (2023) </w:t>
      </w:r>
      <w:r w:rsidRPr="008A7560">
        <w:rPr>
          <w:rFonts w:ascii="Traditional Arabic" w:hAnsi="Traditional Arabic" w:cs="Traditional Arabic"/>
          <w:sz w:val="28"/>
          <w:szCs w:val="28"/>
          <w:rtl/>
        </w:rPr>
        <w:t>عن وجود معوقات متعددة تحول دون التطبيق الفعّال للاستدامة في المشاريع، أبرزها نقص الكفاءات المتخصصة في تقنيات البناء المستدام، وعدم وضوح المنهجيات المتبعة لتبادل البيانات المتعلقة بإدارة العمليات. ومن جهة أخرى، تركز معظم الدراسات الدولية مثل دراسة</w:t>
      </w:r>
      <w:r w:rsidRPr="008A7560">
        <w:rPr>
          <w:rFonts w:ascii="Traditional Arabic" w:hAnsi="Traditional Arabic" w:cs="Traditional Arabic"/>
          <w:sz w:val="28"/>
          <w:szCs w:val="28"/>
        </w:rPr>
        <w:t xml:space="preserve"> Rajabi</w:t>
      </w:r>
      <w:r w:rsidR="000F0E60" w:rsidRPr="008A7560">
        <w:rPr>
          <w:rFonts w:ascii="Traditional Arabic" w:hAnsi="Traditional Arabic" w:cs="Traditional Arabic"/>
          <w:sz w:val="28"/>
          <w:szCs w:val="28"/>
        </w:rPr>
        <w:t>,</w:t>
      </w:r>
      <w:r w:rsidRPr="008A7560">
        <w:rPr>
          <w:rFonts w:ascii="Traditional Arabic" w:hAnsi="Traditional Arabic" w:cs="Traditional Arabic"/>
          <w:sz w:val="28"/>
          <w:szCs w:val="28"/>
        </w:rPr>
        <w:t xml:space="preserve"> et al. (2022) </w:t>
      </w:r>
      <w:r w:rsidRPr="008A7560">
        <w:rPr>
          <w:rFonts w:ascii="Traditional Arabic" w:hAnsi="Traditional Arabic" w:cs="Traditional Arabic"/>
          <w:sz w:val="28"/>
          <w:szCs w:val="28"/>
          <w:rtl/>
        </w:rPr>
        <w:t>على أهمية وجود مؤشرات تقييم دقيقة لممارسات الاستدامة، دون أن تقدم حلولًا تطبيقية تأخذ في الاعتبار خصوصية السياقات العربية والخليجية</w:t>
      </w:r>
      <w:r w:rsidRPr="008A7560">
        <w:rPr>
          <w:rFonts w:ascii="Traditional Arabic" w:hAnsi="Traditional Arabic" w:cs="Traditional Arabic"/>
          <w:sz w:val="28"/>
          <w:szCs w:val="28"/>
        </w:rPr>
        <w:t>.</w:t>
      </w:r>
    </w:p>
    <w:p w14:paraId="1F3144CC" w14:textId="77777777" w:rsidR="002B137D" w:rsidRPr="008A7560" w:rsidRDefault="002B137D" w:rsidP="002B137D">
      <w:pPr>
        <w:bidi/>
        <w:spacing w:after="200"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lastRenderedPageBreak/>
        <w:t>إن هذه المعطيات تعكس فجوة معرفية في فهم العلاقة بين تطبيق مبادئ الاستدامة وأداء المشاريع داخل السوق السعودي، وفجوة أدبية في الأدبيات الحالية التي غالبًا ما تفصل بين مفهومي الأداء والاستدامة دون معالجة الترابط بينهما بعمق. كما تبرز فجوة تطبيقية واضحة تتمثل في غياب أدوات تقييم عملية أو نماذج شاملة تربط بين مؤشرات الأداء (مثل الوقت والتكلفة والجودة ورضا العملاء) وتطبيق ممارسات الاستدامة</w:t>
      </w:r>
      <w:r w:rsidRPr="008A7560">
        <w:rPr>
          <w:rFonts w:ascii="Traditional Arabic" w:hAnsi="Traditional Arabic" w:cs="Traditional Arabic"/>
          <w:sz w:val="28"/>
          <w:szCs w:val="28"/>
        </w:rPr>
        <w:t>.</w:t>
      </w:r>
    </w:p>
    <w:p w14:paraId="40291502" w14:textId="77777777" w:rsidR="002B137D" w:rsidRPr="008A7560" w:rsidRDefault="002B137D" w:rsidP="002B137D">
      <w:pPr>
        <w:bidi/>
        <w:spacing w:after="200"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من هذا المنطلق، تنبع أهمية هذا البحث في سد هذه الفجوات الثلاث من خلال دراسة ميدانية تحليلية تهدف إلى استكشاف العلاقة بين تطبيق مبادئ الاستدامة وأداء المشاريع الإنشائية في المملكة العربية السعودية، مع التركيز على تطوير أدوات تقييم فعّالة تدعم متخذي القرار في تحسين كفاءة تنفيذ المشاريع والامتثال لمتطلبات الاستدامة البيئية والاقتصادية والاجتماعية</w:t>
      </w:r>
      <w:r w:rsidRPr="008A7560">
        <w:rPr>
          <w:rFonts w:ascii="Traditional Arabic" w:hAnsi="Traditional Arabic" w:cs="Traditional Arabic"/>
          <w:sz w:val="28"/>
          <w:szCs w:val="28"/>
        </w:rPr>
        <w:t>.</w:t>
      </w:r>
    </w:p>
    <w:p w14:paraId="3D5497B3" w14:textId="77777777" w:rsidR="0021489E" w:rsidRPr="008A7560" w:rsidRDefault="0021489E" w:rsidP="0021489E">
      <w:pPr>
        <w:bidi/>
        <w:spacing w:after="200" w:line="480" w:lineRule="auto"/>
        <w:rPr>
          <w:rFonts w:ascii="Traditional Arabic" w:hAnsi="Traditional Arabic" w:cs="Traditional Arabic"/>
          <w:sz w:val="28"/>
          <w:szCs w:val="28"/>
          <w:u w:val="single"/>
        </w:rPr>
      </w:pPr>
      <w:r w:rsidRPr="008A7560">
        <w:rPr>
          <w:rFonts w:ascii="Traditional Arabic" w:hAnsi="Traditional Arabic" w:cs="Traditional Arabic"/>
          <w:b/>
          <w:bCs/>
          <w:sz w:val="28"/>
          <w:szCs w:val="28"/>
          <w:u w:val="single"/>
          <w:rtl/>
        </w:rPr>
        <w:t>التساؤلات البحثية</w:t>
      </w:r>
    </w:p>
    <w:p w14:paraId="714C9068" w14:textId="77777777" w:rsidR="0021489E" w:rsidRPr="008A7560" w:rsidRDefault="0021489E" w:rsidP="0021489E">
      <w:pPr>
        <w:bidi/>
        <w:spacing w:after="200"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للإجابة على مشكلة البحث وتحقيق أهداف الدراسة، تسعى الدراسة إلى الإجابة عن الأسئلة التالية</w:t>
      </w:r>
      <w:r w:rsidRPr="008A7560">
        <w:rPr>
          <w:rFonts w:ascii="Traditional Arabic" w:hAnsi="Traditional Arabic" w:cs="Traditional Arabic"/>
          <w:sz w:val="28"/>
          <w:szCs w:val="28"/>
        </w:rPr>
        <w:t>:</w:t>
      </w:r>
    </w:p>
    <w:p w14:paraId="437DCF12" w14:textId="77777777" w:rsidR="00C711AC" w:rsidRPr="008A7560" w:rsidRDefault="00C711AC">
      <w:pPr>
        <w:numPr>
          <w:ilvl w:val="0"/>
          <w:numId w:val="5"/>
        </w:numPr>
        <w:bidi/>
        <w:spacing w:before="100" w:beforeAutospacing="1" w:after="100" w:afterAutospacing="1" w:line="480" w:lineRule="auto"/>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ما هو أثر تطبيق مبادئ الاستدامة على التكلفة الإجمالية للمشاريع الإنشائية؟</w:t>
      </w:r>
    </w:p>
    <w:p w14:paraId="4C7DB809" w14:textId="77777777" w:rsidR="00C711AC" w:rsidRPr="008A7560" w:rsidRDefault="00C711AC">
      <w:pPr>
        <w:numPr>
          <w:ilvl w:val="0"/>
          <w:numId w:val="5"/>
        </w:numPr>
        <w:bidi/>
        <w:spacing w:before="100" w:beforeAutospacing="1" w:after="100" w:afterAutospacing="1" w:line="480" w:lineRule="auto"/>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كيف يؤثر تطبيق مبادئ الاستدامة على رضا العملاء في المشاريع الإنشائية؟</w:t>
      </w:r>
    </w:p>
    <w:p w14:paraId="0E0A0A96" w14:textId="77777777" w:rsidR="00C711AC" w:rsidRPr="008A7560" w:rsidRDefault="00C711AC">
      <w:pPr>
        <w:numPr>
          <w:ilvl w:val="0"/>
          <w:numId w:val="5"/>
        </w:numPr>
        <w:bidi/>
        <w:spacing w:before="100" w:beforeAutospacing="1" w:after="100" w:afterAutospacing="1" w:line="480" w:lineRule="auto"/>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ما هو تأثير تطبيق مبادئ الاستدامة على جودة المشاريع الإنشائية؟</w:t>
      </w:r>
    </w:p>
    <w:p w14:paraId="3244E3C0" w14:textId="77777777" w:rsidR="00C711AC" w:rsidRPr="008A7560" w:rsidRDefault="00C711AC">
      <w:pPr>
        <w:numPr>
          <w:ilvl w:val="0"/>
          <w:numId w:val="5"/>
        </w:numPr>
        <w:bidi/>
        <w:spacing w:before="100" w:beforeAutospacing="1" w:after="100" w:afterAutospacing="1" w:line="480" w:lineRule="auto"/>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كيف يؤثر تطبيق مبادئ الاستدامة على الالتزام بالجدول الزمني لتسليم المشاريع الإنشائية؟</w:t>
      </w:r>
    </w:p>
    <w:p w14:paraId="28C9344F" w14:textId="1DC76012" w:rsidR="00293633" w:rsidRPr="008A7560" w:rsidRDefault="00C711AC">
      <w:pPr>
        <w:numPr>
          <w:ilvl w:val="0"/>
          <w:numId w:val="5"/>
        </w:numPr>
        <w:bidi/>
        <w:spacing w:before="100" w:beforeAutospacing="1" w:after="100" w:afterAutospacing="1" w:line="480" w:lineRule="auto"/>
        <w:rPr>
          <w:rFonts w:ascii="Traditional Arabic" w:eastAsia="Times New Roman" w:hAnsi="Traditional Arabic" w:cs="Traditional Arabic"/>
          <w:sz w:val="28"/>
          <w:szCs w:val="28"/>
          <w:rtl/>
        </w:rPr>
      </w:pPr>
      <w:r w:rsidRPr="008A7560">
        <w:rPr>
          <w:rFonts w:ascii="Traditional Arabic" w:eastAsia="Times New Roman" w:hAnsi="Traditional Arabic" w:cs="Traditional Arabic"/>
          <w:sz w:val="28"/>
          <w:szCs w:val="28"/>
          <w:rtl/>
        </w:rPr>
        <w:t>هل تلعب العوامل البيئية والتنظيمية للمشروع (حجم المشروع، نوع المشروع، السياسات الحكومية، مستوى الوعي بالممارسات الحكومية) دورًا وسيطًا في العلاقة بين تطبيق مبادئ الاستدامة وأداء المشاريع الإنشائية؟</w:t>
      </w:r>
    </w:p>
    <w:p w14:paraId="14138A46" w14:textId="0B93A54E" w:rsidR="0021489E" w:rsidRPr="008A7560" w:rsidRDefault="008B55FF" w:rsidP="00223FEB">
      <w:pPr>
        <w:bidi/>
        <w:spacing w:after="200" w:line="480" w:lineRule="auto"/>
        <w:outlineLvl w:val="0"/>
        <w:rPr>
          <w:rFonts w:ascii="Traditional Arabic" w:hAnsi="Traditional Arabic" w:cs="Traditional Arabic"/>
          <w:b/>
          <w:bCs/>
          <w:sz w:val="28"/>
          <w:szCs w:val="28"/>
        </w:rPr>
      </w:pPr>
      <w:bookmarkStart w:id="2" w:name="_Toc205043558"/>
      <w:r w:rsidRPr="008A7560">
        <w:rPr>
          <w:rFonts w:ascii="Traditional Arabic" w:hAnsi="Traditional Arabic" w:cs="Traditional Arabic"/>
          <w:b/>
          <w:bCs/>
          <w:sz w:val="28"/>
          <w:szCs w:val="28"/>
          <w:rtl/>
        </w:rPr>
        <w:lastRenderedPageBreak/>
        <w:t>1</w:t>
      </w:r>
      <w:r w:rsidR="007D1670" w:rsidRPr="008A7560">
        <w:rPr>
          <w:rFonts w:ascii="Traditional Arabic" w:hAnsi="Traditional Arabic" w:cs="Traditional Arabic"/>
          <w:b/>
          <w:bCs/>
          <w:sz w:val="28"/>
          <w:szCs w:val="28"/>
          <w:rtl/>
        </w:rPr>
        <w:t>-1</w:t>
      </w:r>
      <w:r w:rsidRPr="008A7560">
        <w:rPr>
          <w:rFonts w:ascii="Traditional Arabic" w:hAnsi="Traditional Arabic" w:cs="Traditional Arabic"/>
          <w:b/>
          <w:bCs/>
          <w:sz w:val="28"/>
          <w:szCs w:val="28"/>
          <w:rtl/>
        </w:rPr>
        <w:t xml:space="preserve">-3 </w:t>
      </w:r>
      <w:r w:rsidR="0021489E" w:rsidRPr="008A7560">
        <w:rPr>
          <w:rFonts w:ascii="Traditional Arabic" w:hAnsi="Traditional Arabic" w:cs="Traditional Arabic"/>
          <w:b/>
          <w:bCs/>
          <w:sz w:val="28"/>
          <w:szCs w:val="28"/>
          <w:rtl/>
        </w:rPr>
        <w:t>أهمية الدراسة</w:t>
      </w:r>
      <w:bookmarkEnd w:id="2"/>
      <w:r w:rsidR="0021489E" w:rsidRPr="008A7560">
        <w:rPr>
          <w:rFonts w:ascii="Traditional Arabic" w:hAnsi="Traditional Arabic" w:cs="Traditional Arabic"/>
          <w:b/>
          <w:bCs/>
          <w:sz w:val="28"/>
          <w:szCs w:val="28"/>
          <w:rtl/>
        </w:rPr>
        <w:t xml:space="preserve"> </w:t>
      </w:r>
    </w:p>
    <w:p w14:paraId="31F581E0" w14:textId="77777777" w:rsidR="0021489E" w:rsidRPr="008A7560" w:rsidRDefault="0021489E" w:rsidP="0021489E">
      <w:pPr>
        <w:bidi/>
        <w:spacing w:after="200" w:line="480" w:lineRule="auto"/>
        <w:rPr>
          <w:rFonts w:ascii="Traditional Arabic" w:hAnsi="Traditional Arabic" w:cs="Traditional Arabic"/>
          <w:b/>
          <w:bCs/>
          <w:sz w:val="28"/>
          <w:szCs w:val="28"/>
        </w:rPr>
      </w:pPr>
      <w:r w:rsidRPr="008A7560">
        <w:rPr>
          <w:rFonts w:ascii="Traditional Arabic" w:hAnsi="Traditional Arabic" w:cs="Traditional Arabic"/>
          <w:b/>
          <w:bCs/>
          <w:sz w:val="28"/>
          <w:szCs w:val="28"/>
          <w:rtl/>
        </w:rPr>
        <w:t>أولًا: الأهمية النظرية</w:t>
      </w:r>
    </w:p>
    <w:p w14:paraId="63ABBBF1" w14:textId="32F9670E" w:rsidR="002B137D" w:rsidRPr="008A7560" w:rsidRDefault="002B137D">
      <w:pPr>
        <w:numPr>
          <w:ilvl w:val="0"/>
          <w:numId w:val="15"/>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معالجة فجوة في الأدبيات المحلية</w:t>
      </w:r>
      <w:r w:rsidRPr="008A7560">
        <w:rPr>
          <w:rFonts w:ascii="Traditional Arabic" w:hAnsi="Traditional Arabic" w:cs="Traditional Arabic"/>
          <w:b/>
          <w:bCs/>
          <w:sz w:val="28"/>
          <w:szCs w:val="28"/>
        </w:rPr>
        <w:t>:</w:t>
      </w:r>
      <w:r w:rsidRPr="008A7560">
        <w:rPr>
          <w:rFonts w:ascii="Traditional Arabic" w:hAnsi="Traditional Arabic" w:cs="Traditional Arabic"/>
          <w:sz w:val="28"/>
          <w:szCs w:val="28"/>
        </w:rPr>
        <w:br/>
      </w:r>
      <w:r w:rsidRPr="008A7560">
        <w:rPr>
          <w:rFonts w:ascii="Traditional Arabic" w:hAnsi="Traditional Arabic" w:cs="Traditional Arabic"/>
          <w:sz w:val="28"/>
          <w:szCs w:val="28"/>
          <w:rtl/>
        </w:rPr>
        <w:t>تسعى الدراسة إلى سد فجوة واضحة في الأدبيات العربية والسعودية، حيث إن أغلب الدراسات المتعلقة بالاستدامة في قطاع البناء تركز على التجارب الدولية، مع ندرة الدراسات التطبيقية التي تستكشف العلاقة بين الاستدامة والأداء في السياق السعودي</w:t>
      </w:r>
      <w:r w:rsidRPr="008A7560">
        <w:rPr>
          <w:rFonts w:ascii="Traditional Arabic" w:hAnsi="Traditional Arabic" w:cs="Traditional Arabic"/>
          <w:sz w:val="28"/>
          <w:szCs w:val="28"/>
        </w:rPr>
        <w:t xml:space="preserve"> Alfalah et al., </w:t>
      </w:r>
      <w:r w:rsidR="000F0E60" w:rsidRPr="008A7560">
        <w:rPr>
          <w:rFonts w:ascii="Traditional Arabic" w:hAnsi="Traditional Arabic" w:cs="Traditional Arabic"/>
          <w:sz w:val="28"/>
          <w:szCs w:val="28"/>
        </w:rPr>
        <w:t>(</w:t>
      </w:r>
      <w:r w:rsidRPr="008A7560">
        <w:rPr>
          <w:rFonts w:ascii="Traditional Arabic" w:hAnsi="Traditional Arabic" w:cs="Traditional Arabic"/>
          <w:sz w:val="28"/>
          <w:szCs w:val="28"/>
        </w:rPr>
        <w:t>2024)</w:t>
      </w:r>
      <w:r w:rsidRPr="008A7560">
        <w:rPr>
          <w:rFonts w:ascii="Traditional Arabic" w:hAnsi="Traditional Arabic" w:cs="Traditional Arabic"/>
          <w:sz w:val="28"/>
          <w:szCs w:val="28"/>
          <w:rtl/>
        </w:rPr>
        <w:t>؛</w:t>
      </w:r>
      <w:r w:rsidRPr="008A7560">
        <w:rPr>
          <w:rFonts w:ascii="Traditional Arabic" w:hAnsi="Traditional Arabic" w:cs="Traditional Arabic"/>
          <w:sz w:val="28"/>
          <w:szCs w:val="28"/>
        </w:rPr>
        <w:t xml:space="preserve"> Alghuried, 2023</w:t>
      </w:r>
    </w:p>
    <w:p w14:paraId="4E55EF15" w14:textId="77777777" w:rsidR="002B137D" w:rsidRPr="008A7560" w:rsidRDefault="002B137D">
      <w:pPr>
        <w:numPr>
          <w:ilvl w:val="0"/>
          <w:numId w:val="15"/>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تطوير فهم أعمق للعلاقة بين الاستدامة وأداء المشاريع</w:t>
      </w:r>
      <w:r w:rsidRPr="008A7560">
        <w:rPr>
          <w:rFonts w:ascii="Traditional Arabic" w:hAnsi="Traditional Arabic" w:cs="Traditional Arabic"/>
          <w:b/>
          <w:bCs/>
          <w:sz w:val="28"/>
          <w:szCs w:val="28"/>
        </w:rPr>
        <w:t>:</w:t>
      </w:r>
      <w:r w:rsidRPr="008A7560">
        <w:rPr>
          <w:rFonts w:ascii="Traditional Arabic" w:hAnsi="Traditional Arabic" w:cs="Traditional Arabic"/>
          <w:sz w:val="28"/>
          <w:szCs w:val="28"/>
        </w:rPr>
        <w:br/>
      </w:r>
      <w:r w:rsidRPr="008A7560">
        <w:rPr>
          <w:rFonts w:ascii="Traditional Arabic" w:hAnsi="Traditional Arabic" w:cs="Traditional Arabic"/>
          <w:sz w:val="28"/>
          <w:szCs w:val="28"/>
          <w:rtl/>
        </w:rPr>
        <w:t>توفر الدراسة إطارًا نظريًا يربط بين الأبعاد الثلاثة للاستدامة (البيئية، الاقتصادية، الاجتماعية) ومؤشرات الأداء الأساسية (الوقت، التكلفة، الجودة، رضا العميل)، مما يثري المحتوى الأكاديمي حول فعالية تطبيق مبادئ الاستدامة في الواقع الميداني</w:t>
      </w:r>
      <w:r w:rsidRPr="008A7560">
        <w:rPr>
          <w:rFonts w:ascii="Traditional Arabic" w:hAnsi="Traditional Arabic" w:cs="Traditional Arabic"/>
          <w:sz w:val="28"/>
          <w:szCs w:val="28"/>
        </w:rPr>
        <w:t>.</w:t>
      </w:r>
    </w:p>
    <w:p w14:paraId="12E240B6" w14:textId="52BD16E8" w:rsidR="002B137D" w:rsidRPr="008A7560" w:rsidRDefault="002B137D">
      <w:pPr>
        <w:numPr>
          <w:ilvl w:val="0"/>
          <w:numId w:val="15"/>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اقتراح مؤشرات قياس تتلاءم مع البيئة المحلية</w:t>
      </w:r>
      <w:r w:rsidRPr="008A7560">
        <w:rPr>
          <w:rFonts w:ascii="Traditional Arabic" w:hAnsi="Traditional Arabic" w:cs="Traditional Arabic"/>
          <w:b/>
          <w:bCs/>
          <w:sz w:val="28"/>
          <w:szCs w:val="28"/>
        </w:rPr>
        <w:t>:</w:t>
      </w:r>
      <w:r w:rsidRPr="008A7560">
        <w:rPr>
          <w:rFonts w:ascii="Traditional Arabic" w:hAnsi="Traditional Arabic" w:cs="Traditional Arabic"/>
          <w:sz w:val="28"/>
          <w:szCs w:val="28"/>
        </w:rPr>
        <w:br/>
      </w:r>
      <w:r w:rsidRPr="008A7560">
        <w:rPr>
          <w:rFonts w:ascii="Traditional Arabic" w:hAnsi="Traditional Arabic" w:cs="Traditional Arabic"/>
          <w:sz w:val="28"/>
          <w:szCs w:val="28"/>
          <w:rtl/>
        </w:rPr>
        <w:t>تسهم الدراسة في تطوير أدوات تقييم أداء مخصصة لقطاع البناء السعودي، تأخذ في الاعتبار طبيعة السوق المحلي والتحديات الخاصة التي تواجهه، مثل نقص الخبرات المتخصصة أو ضعف تبني نظم الإدارة البيئية</w:t>
      </w:r>
      <w:r w:rsidRPr="008A7560">
        <w:rPr>
          <w:rFonts w:ascii="Traditional Arabic" w:hAnsi="Traditional Arabic" w:cs="Traditional Arabic"/>
          <w:sz w:val="28"/>
          <w:szCs w:val="28"/>
        </w:rPr>
        <w:t>.</w:t>
      </w:r>
    </w:p>
    <w:p w14:paraId="092C9B6B" w14:textId="77777777" w:rsidR="002B137D" w:rsidRPr="008A7560" w:rsidRDefault="002B137D" w:rsidP="002B137D">
      <w:pPr>
        <w:bidi/>
        <w:spacing w:after="200" w:line="480" w:lineRule="auto"/>
        <w:rPr>
          <w:rFonts w:ascii="Traditional Arabic" w:hAnsi="Traditional Arabic" w:cs="Traditional Arabic"/>
          <w:sz w:val="28"/>
          <w:szCs w:val="28"/>
        </w:rPr>
      </w:pPr>
    </w:p>
    <w:p w14:paraId="02346C7F" w14:textId="77777777" w:rsidR="002B137D" w:rsidRPr="008A7560" w:rsidRDefault="002B137D" w:rsidP="002B137D">
      <w:pPr>
        <w:bidi/>
        <w:spacing w:after="200" w:line="480" w:lineRule="auto"/>
        <w:rPr>
          <w:rFonts w:ascii="Traditional Arabic" w:hAnsi="Traditional Arabic" w:cs="Traditional Arabic"/>
          <w:sz w:val="28"/>
          <w:szCs w:val="28"/>
        </w:rPr>
      </w:pPr>
    </w:p>
    <w:p w14:paraId="0CD93314" w14:textId="77777777" w:rsidR="002B137D" w:rsidRPr="008A7560" w:rsidRDefault="002B137D" w:rsidP="002B137D">
      <w:pPr>
        <w:bidi/>
        <w:spacing w:after="200" w:line="480" w:lineRule="auto"/>
        <w:rPr>
          <w:rFonts w:ascii="Traditional Arabic" w:hAnsi="Traditional Arabic" w:cs="Traditional Arabic"/>
          <w:b/>
          <w:bCs/>
          <w:sz w:val="28"/>
          <w:szCs w:val="28"/>
        </w:rPr>
      </w:pPr>
      <w:r w:rsidRPr="008A7560">
        <w:rPr>
          <w:rFonts w:ascii="Traditional Arabic" w:hAnsi="Traditional Arabic" w:cs="Traditional Arabic"/>
          <w:b/>
          <w:bCs/>
          <w:sz w:val="28"/>
          <w:szCs w:val="28"/>
          <w:rtl/>
        </w:rPr>
        <w:lastRenderedPageBreak/>
        <w:t>ثانيًا: الأهمية التطبيقية</w:t>
      </w:r>
    </w:p>
    <w:p w14:paraId="03893925" w14:textId="77777777" w:rsidR="002B137D" w:rsidRPr="008A7560" w:rsidRDefault="002B137D">
      <w:pPr>
        <w:numPr>
          <w:ilvl w:val="0"/>
          <w:numId w:val="16"/>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تحسين كفاءة تنفيذ المشاريع الإنشائية في السعودية</w:t>
      </w:r>
      <w:r w:rsidRPr="008A7560">
        <w:rPr>
          <w:rFonts w:ascii="Traditional Arabic" w:hAnsi="Traditional Arabic" w:cs="Traditional Arabic"/>
          <w:b/>
          <w:bCs/>
          <w:sz w:val="28"/>
          <w:szCs w:val="28"/>
        </w:rPr>
        <w:t>:</w:t>
      </w:r>
      <w:r w:rsidRPr="008A7560">
        <w:rPr>
          <w:rFonts w:ascii="Traditional Arabic" w:hAnsi="Traditional Arabic" w:cs="Traditional Arabic"/>
          <w:sz w:val="28"/>
          <w:szCs w:val="28"/>
        </w:rPr>
        <w:br/>
      </w:r>
      <w:r w:rsidRPr="008A7560">
        <w:rPr>
          <w:rFonts w:ascii="Traditional Arabic" w:hAnsi="Traditional Arabic" w:cs="Traditional Arabic"/>
          <w:sz w:val="28"/>
          <w:szCs w:val="28"/>
          <w:rtl/>
        </w:rPr>
        <w:t>من خلال تحليل مدى تأثير تطبيق مبادئ الاستدامة على الأداء العملي للمشاريع، تُمكِّن الدراسة الشركات السعودية من تحديد مجالات التحسين فيما يتعلق بإدارة الموارد، تقليل الهدر، وضبط التكلفة والمدة الزمنية للتنفيذ</w:t>
      </w:r>
      <w:r w:rsidRPr="008A7560">
        <w:rPr>
          <w:rFonts w:ascii="Traditional Arabic" w:hAnsi="Traditional Arabic" w:cs="Traditional Arabic"/>
          <w:sz w:val="28"/>
          <w:szCs w:val="28"/>
        </w:rPr>
        <w:t>.</w:t>
      </w:r>
    </w:p>
    <w:p w14:paraId="426200BB" w14:textId="77777777" w:rsidR="002B137D" w:rsidRPr="008A7560" w:rsidRDefault="002B137D">
      <w:pPr>
        <w:numPr>
          <w:ilvl w:val="0"/>
          <w:numId w:val="16"/>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دعم جهود وزارة الشؤون البلدية والإسكان ورؤية 2030</w:t>
      </w:r>
      <w:r w:rsidRPr="008A7560">
        <w:rPr>
          <w:rFonts w:ascii="Traditional Arabic" w:hAnsi="Traditional Arabic" w:cs="Traditional Arabic"/>
          <w:b/>
          <w:bCs/>
          <w:sz w:val="28"/>
          <w:szCs w:val="28"/>
        </w:rPr>
        <w:t>:</w:t>
      </w:r>
      <w:r w:rsidRPr="008A7560">
        <w:rPr>
          <w:rFonts w:ascii="Traditional Arabic" w:hAnsi="Traditional Arabic" w:cs="Traditional Arabic"/>
          <w:sz w:val="28"/>
          <w:szCs w:val="28"/>
        </w:rPr>
        <w:br/>
      </w:r>
      <w:r w:rsidRPr="008A7560">
        <w:rPr>
          <w:rFonts w:ascii="Traditional Arabic" w:hAnsi="Traditional Arabic" w:cs="Traditional Arabic"/>
          <w:sz w:val="28"/>
          <w:szCs w:val="28"/>
          <w:rtl/>
        </w:rPr>
        <w:t>تتماشى أهداف الدراسة مع توجه المملكة في تحقيق تنمية عمرانية مستدامة، وتسهم نتائجها في دعم صُنّاع السياسات لتطوير لوائح وتشريعات أكثر دقة تعزز من الالتزام بممارسات البناء الأخضر ومبادئ الكفاءة البيئية</w:t>
      </w:r>
      <w:r w:rsidRPr="008A7560">
        <w:rPr>
          <w:rFonts w:ascii="Traditional Arabic" w:hAnsi="Traditional Arabic" w:cs="Traditional Arabic"/>
          <w:sz w:val="28"/>
          <w:szCs w:val="28"/>
        </w:rPr>
        <w:t>.</w:t>
      </w:r>
    </w:p>
    <w:p w14:paraId="44C2D9EE" w14:textId="77777777" w:rsidR="002B137D" w:rsidRPr="008A7560" w:rsidRDefault="002B137D">
      <w:pPr>
        <w:numPr>
          <w:ilvl w:val="0"/>
          <w:numId w:val="16"/>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تمكين الشركات من اتخاذ قرارات استثمارية مستدامة</w:t>
      </w:r>
      <w:r w:rsidRPr="008A7560">
        <w:rPr>
          <w:rFonts w:ascii="Traditional Arabic" w:hAnsi="Traditional Arabic" w:cs="Traditional Arabic"/>
          <w:b/>
          <w:bCs/>
          <w:sz w:val="28"/>
          <w:szCs w:val="28"/>
        </w:rPr>
        <w:t>:</w:t>
      </w:r>
      <w:r w:rsidRPr="008A7560">
        <w:rPr>
          <w:rFonts w:ascii="Traditional Arabic" w:hAnsi="Traditional Arabic" w:cs="Traditional Arabic"/>
          <w:sz w:val="28"/>
          <w:szCs w:val="28"/>
        </w:rPr>
        <w:br/>
      </w:r>
      <w:r w:rsidRPr="008A7560">
        <w:rPr>
          <w:rFonts w:ascii="Traditional Arabic" w:hAnsi="Traditional Arabic" w:cs="Traditional Arabic"/>
          <w:sz w:val="28"/>
          <w:szCs w:val="28"/>
          <w:rtl/>
        </w:rPr>
        <w:t>من خلال تقديم تحليل واقعي للأثر الاقتصادي لتبني الاستدامة، يمكن للدراسة أن تساعد الشركات والمطورين العقاريين على دمج اعتبارات الاستدامة في دراسات الجدوى، بما يعزز العوائد على المدى الطويل ويقلل من المخاطر المستقبلية</w:t>
      </w:r>
      <w:r w:rsidRPr="008A7560">
        <w:rPr>
          <w:rFonts w:ascii="Traditional Arabic" w:hAnsi="Traditional Arabic" w:cs="Traditional Arabic"/>
          <w:sz w:val="28"/>
          <w:szCs w:val="28"/>
        </w:rPr>
        <w:t>.</w:t>
      </w:r>
    </w:p>
    <w:p w14:paraId="484EC911" w14:textId="5CE7D9D6" w:rsidR="0021489E" w:rsidRPr="008A7560" w:rsidRDefault="002B137D">
      <w:pPr>
        <w:numPr>
          <w:ilvl w:val="0"/>
          <w:numId w:val="16"/>
        </w:numPr>
        <w:bidi/>
        <w:spacing w:after="200" w:line="480" w:lineRule="auto"/>
        <w:rPr>
          <w:rFonts w:ascii="Traditional Arabic" w:hAnsi="Traditional Arabic" w:cs="Traditional Arabic"/>
          <w:sz w:val="28"/>
          <w:szCs w:val="28"/>
          <w:rtl/>
        </w:rPr>
      </w:pPr>
      <w:r w:rsidRPr="008A7560">
        <w:rPr>
          <w:rFonts w:ascii="Traditional Arabic" w:hAnsi="Traditional Arabic" w:cs="Traditional Arabic"/>
          <w:b/>
          <w:bCs/>
          <w:sz w:val="28"/>
          <w:szCs w:val="28"/>
          <w:rtl/>
        </w:rPr>
        <w:t>رفع كفاءة التقييم واختيار المقاولين</w:t>
      </w:r>
      <w:r w:rsidRPr="008A7560">
        <w:rPr>
          <w:rFonts w:ascii="Traditional Arabic" w:hAnsi="Traditional Arabic" w:cs="Traditional Arabic"/>
          <w:b/>
          <w:bCs/>
          <w:sz w:val="28"/>
          <w:szCs w:val="28"/>
        </w:rPr>
        <w:t>:</w:t>
      </w:r>
      <w:r w:rsidRPr="008A7560">
        <w:rPr>
          <w:rFonts w:ascii="Traditional Arabic" w:hAnsi="Traditional Arabic" w:cs="Traditional Arabic"/>
          <w:sz w:val="28"/>
          <w:szCs w:val="28"/>
        </w:rPr>
        <w:br/>
      </w:r>
      <w:r w:rsidRPr="008A7560">
        <w:rPr>
          <w:rFonts w:ascii="Traditional Arabic" w:hAnsi="Traditional Arabic" w:cs="Traditional Arabic"/>
          <w:sz w:val="28"/>
          <w:szCs w:val="28"/>
          <w:rtl/>
        </w:rPr>
        <w:t>تُسهم الدراسة في تطوير نماذج تقييم أداء المقاولين والموردين من حيث مدى التزامهم بالممارسات المستدامة، مما ينعكس إيجابًا على جودة المشاريع وتحقيق أهدافها البيئية والاقتصادية</w:t>
      </w:r>
      <w:r w:rsidRPr="008A7560">
        <w:rPr>
          <w:rFonts w:ascii="Traditional Arabic" w:hAnsi="Traditional Arabic" w:cs="Traditional Arabic"/>
          <w:sz w:val="28"/>
          <w:szCs w:val="28"/>
        </w:rPr>
        <w:t>.</w:t>
      </w:r>
    </w:p>
    <w:p w14:paraId="11846C38" w14:textId="3E859271" w:rsidR="0021489E" w:rsidRPr="008A7560" w:rsidRDefault="00F75D91" w:rsidP="00223FEB">
      <w:pPr>
        <w:bidi/>
        <w:spacing w:after="200" w:line="480" w:lineRule="auto"/>
        <w:outlineLvl w:val="0"/>
        <w:rPr>
          <w:rFonts w:ascii="Traditional Arabic" w:hAnsi="Traditional Arabic" w:cs="Traditional Arabic"/>
          <w:b/>
          <w:bCs/>
          <w:sz w:val="28"/>
          <w:szCs w:val="28"/>
          <w:rtl/>
        </w:rPr>
      </w:pPr>
      <w:bookmarkStart w:id="3" w:name="_Toc205043559"/>
      <w:r w:rsidRPr="008A7560">
        <w:rPr>
          <w:rFonts w:ascii="Traditional Arabic" w:hAnsi="Traditional Arabic" w:cs="Traditional Arabic"/>
          <w:b/>
          <w:bCs/>
          <w:sz w:val="28"/>
          <w:szCs w:val="28"/>
          <w:rtl/>
        </w:rPr>
        <w:lastRenderedPageBreak/>
        <w:t>1</w:t>
      </w:r>
      <w:r w:rsidR="007D1670" w:rsidRPr="008A7560">
        <w:rPr>
          <w:rFonts w:ascii="Traditional Arabic" w:hAnsi="Traditional Arabic" w:cs="Traditional Arabic"/>
          <w:b/>
          <w:bCs/>
          <w:sz w:val="28"/>
          <w:szCs w:val="28"/>
          <w:rtl/>
        </w:rPr>
        <w:t>-1</w:t>
      </w:r>
      <w:r w:rsidRPr="008A7560">
        <w:rPr>
          <w:rFonts w:ascii="Traditional Arabic" w:hAnsi="Traditional Arabic" w:cs="Traditional Arabic"/>
          <w:b/>
          <w:bCs/>
          <w:sz w:val="28"/>
          <w:szCs w:val="28"/>
          <w:rtl/>
        </w:rPr>
        <w:t xml:space="preserve">-4 </w:t>
      </w:r>
      <w:r w:rsidR="0021489E" w:rsidRPr="008A7560">
        <w:rPr>
          <w:rFonts w:ascii="Traditional Arabic" w:hAnsi="Traditional Arabic" w:cs="Traditional Arabic"/>
          <w:b/>
          <w:bCs/>
          <w:sz w:val="28"/>
          <w:szCs w:val="28"/>
          <w:rtl/>
        </w:rPr>
        <w:t>أهداف الدراسة</w:t>
      </w:r>
      <w:bookmarkEnd w:id="3"/>
    </w:p>
    <w:p w14:paraId="283FC291" w14:textId="459CBF02" w:rsidR="004A45AD" w:rsidRPr="008A7560" w:rsidRDefault="004A45AD" w:rsidP="006A3BA9">
      <w:pPr>
        <w:bidi/>
        <w:spacing w:after="200"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تهدف هذه الدراسة إلى تحليل أثر تطبيق مبادئ الاستدامة على أداء المشاريع الإنشائية في المملكة العربية السعودية، حيث يتم قياس الأداء من خلال أربعة أبعاد رئيسية</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جودة المشروع، تكلفته، الجدول الزمني لتنفيذه، ورضا العملاء</w:t>
      </w:r>
      <w:r w:rsidRPr="008A7560">
        <w:rPr>
          <w:rFonts w:ascii="Traditional Arabic" w:hAnsi="Traditional Arabic" w:cs="Traditional Arabic"/>
          <w:sz w:val="28"/>
          <w:szCs w:val="28"/>
        </w:rPr>
        <w:t>.</w:t>
      </w:r>
    </w:p>
    <w:p w14:paraId="3117FA23" w14:textId="7C15448F" w:rsidR="004A45AD" w:rsidRPr="008A7560" w:rsidRDefault="004A45AD" w:rsidP="004A45AD">
      <w:pPr>
        <w:bidi/>
        <w:spacing w:after="200" w:line="480" w:lineRule="auto"/>
        <w:rPr>
          <w:rFonts w:ascii="Traditional Arabic" w:hAnsi="Traditional Arabic" w:cs="Traditional Arabic"/>
          <w:b/>
          <w:bCs/>
          <w:sz w:val="28"/>
          <w:szCs w:val="28"/>
        </w:rPr>
      </w:pPr>
      <w:r w:rsidRPr="008A7560">
        <w:rPr>
          <w:rFonts w:ascii="Traditional Arabic" w:hAnsi="Traditional Arabic" w:cs="Traditional Arabic"/>
          <w:b/>
          <w:bCs/>
          <w:sz w:val="28"/>
          <w:szCs w:val="28"/>
          <w:rtl/>
        </w:rPr>
        <w:t xml:space="preserve">الأهداف الفرعية </w:t>
      </w:r>
    </w:p>
    <w:p w14:paraId="748375CF" w14:textId="77777777" w:rsidR="00D327DE" w:rsidRPr="008A7560" w:rsidRDefault="00D327DE">
      <w:pPr>
        <w:numPr>
          <w:ilvl w:val="0"/>
          <w:numId w:val="6"/>
        </w:numPr>
        <w:bidi/>
        <w:spacing w:before="100" w:beforeAutospacing="1" w:after="100" w:afterAutospacing="1" w:line="480" w:lineRule="auto"/>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تحليل أثر تطبيق مبادئ الاستدامة على التكلفة الإجمالية للمشاريع الإنشائية</w:t>
      </w:r>
      <w:r w:rsidRPr="008A7560">
        <w:rPr>
          <w:rFonts w:ascii="Traditional Arabic" w:eastAsia="Times New Roman" w:hAnsi="Traditional Arabic" w:cs="Traditional Arabic"/>
          <w:sz w:val="28"/>
          <w:szCs w:val="28"/>
        </w:rPr>
        <w:t>.</w:t>
      </w:r>
    </w:p>
    <w:p w14:paraId="724B6B46" w14:textId="77777777" w:rsidR="00D327DE" w:rsidRPr="008A7560" w:rsidRDefault="00D327DE">
      <w:pPr>
        <w:numPr>
          <w:ilvl w:val="0"/>
          <w:numId w:val="6"/>
        </w:numPr>
        <w:bidi/>
        <w:spacing w:before="100" w:beforeAutospacing="1" w:after="100" w:afterAutospacing="1" w:line="480" w:lineRule="auto"/>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دراسة تأثير تطبيق مبادئ الاستدامة على رضا العملاء في المشاريع الإنشائية</w:t>
      </w:r>
      <w:r w:rsidRPr="008A7560">
        <w:rPr>
          <w:rFonts w:ascii="Traditional Arabic" w:eastAsia="Times New Roman" w:hAnsi="Traditional Arabic" w:cs="Traditional Arabic"/>
          <w:sz w:val="28"/>
          <w:szCs w:val="28"/>
        </w:rPr>
        <w:t>.</w:t>
      </w:r>
    </w:p>
    <w:p w14:paraId="525F5DFB" w14:textId="77777777" w:rsidR="00D327DE" w:rsidRPr="008A7560" w:rsidRDefault="00D327DE">
      <w:pPr>
        <w:numPr>
          <w:ilvl w:val="0"/>
          <w:numId w:val="6"/>
        </w:numPr>
        <w:bidi/>
        <w:spacing w:before="100" w:beforeAutospacing="1" w:after="100" w:afterAutospacing="1" w:line="480" w:lineRule="auto"/>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تقييم أثر تطبيق مبادئ الاستدامة على جودة المشاريع الإنشائية</w:t>
      </w:r>
      <w:r w:rsidRPr="008A7560">
        <w:rPr>
          <w:rFonts w:ascii="Traditional Arabic" w:eastAsia="Times New Roman" w:hAnsi="Traditional Arabic" w:cs="Traditional Arabic"/>
          <w:sz w:val="28"/>
          <w:szCs w:val="28"/>
        </w:rPr>
        <w:t>.</w:t>
      </w:r>
    </w:p>
    <w:p w14:paraId="2FA54246" w14:textId="77777777" w:rsidR="00D327DE" w:rsidRPr="008A7560" w:rsidRDefault="00D327DE">
      <w:pPr>
        <w:numPr>
          <w:ilvl w:val="0"/>
          <w:numId w:val="6"/>
        </w:numPr>
        <w:bidi/>
        <w:spacing w:before="100" w:beforeAutospacing="1" w:after="100" w:afterAutospacing="1" w:line="480" w:lineRule="auto"/>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تحليل تأثير تطبيق مبادئ الاستدامة على الالتزام بالجدول الزمني لتسليم المشاريع</w:t>
      </w:r>
      <w:r w:rsidRPr="008A7560">
        <w:rPr>
          <w:rFonts w:ascii="Traditional Arabic" w:eastAsia="Times New Roman" w:hAnsi="Traditional Arabic" w:cs="Traditional Arabic"/>
          <w:sz w:val="28"/>
          <w:szCs w:val="28"/>
        </w:rPr>
        <w:t>.</w:t>
      </w:r>
    </w:p>
    <w:p w14:paraId="71EC33F8" w14:textId="77777777" w:rsidR="00D327DE" w:rsidRPr="008A7560" w:rsidRDefault="00D327DE">
      <w:pPr>
        <w:numPr>
          <w:ilvl w:val="0"/>
          <w:numId w:val="6"/>
        </w:numPr>
        <w:bidi/>
        <w:spacing w:before="100" w:beforeAutospacing="1" w:after="100" w:afterAutospacing="1" w:line="480" w:lineRule="auto"/>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دراسة دور العوامل البيئية والتنظيمية للمشروع (حجم المشروع، نوع المشروع، السياسات الحكومية، مستوى الوعي بالممارسات الحكومية) في العلاقة بين تطبيق مبادئ الاستدامة وأداء المشاريع الإنشائية</w:t>
      </w:r>
      <w:r w:rsidRPr="008A7560">
        <w:rPr>
          <w:rFonts w:ascii="Traditional Arabic" w:eastAsia="Times New Roman" w:hAnsi="Traditional Arabic" w:cs="Traditional Arabic"/>
          <w:sz w:val="28"/>
          <w:szCs w:val="28"/>
        </w:rPr>
        <w:t>.</w:t>
      </w:r>
    </w:p>
    <w:p w14:paraId="0D92A84F" w14:textId="77777777" w:rsidR="00D327DE" w:rsidRPr="008A7560" w:rsidRDefault="00D327DE">
      <w:pPr>
        <w:numPr>
          <w:ilvl w:val="0"/>
          <w:numId w:val="6"/>
        </w:numPr>
        <w:bidi/>
        <w:spacing w:before="100" w:beforeAutospacing="1" w:after="100" w:afterAutospacing="1" w:line="480" w:lineRule="auto"/>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تقديم توصيات لتحسين دمج مبادئ الاستدامة في إدارة المشاريع الإنشائية بالمملكة العربية السعودية</w:t>
      </w:r>
      <w:r w:rsidRPr="008A7560">
        <w:rPr>
          <w:rFonts w:ascii="Traditional Arabic" w:eastAsia="Times New Roman" w:hAnsi="Traditional Arabic" w:cs="Traditional Arabic"/>
          <w:sz w:val="28"/>
          <w:szCs w:val="28"/>
        </w:rPr>
        <w:t>.</w:t>
      </w:r>
    </w:p>
    <w:p w14:paraId="14E6511A" w14:textId="77777777" w:rsidR="004A45AD" w:rsidRPr="008A7560" w:rsidRDefault="004A45AD" w:rsidP="004A45AD">
      <w:pPr>
        <w:bidi/>
        <w:spacing w:after="200" w:line="480" w:lineRule="auto"/>
        <w:rPr>
          <w:rFonts w:ascii="Traditional Arabic" w:hAnsi="Traditional Arabic" w:cs="Traditional Arabic"/>
          <w:sz w:val="28"/>
          <w:szCs w:val="28"/>
          <w:rtl/>
        </w:rPr>
      </w:pPr>
    </w:p>
    <w:p w14:paraId="6D5954BA" w14:textId="77777777" w:rsidR="00193ED3" w:rsidRPr="008A7560" w:rsidRDefault="00193ED3" w:rsidP="00193ED3">
      <w:pPr>
        <w:bidi/>
        <w:spacing w:after="200" w:line="480" w:lineRule="auto"/>
        <w:rPr>
          <w:rFonts w:ascii="Traditional Arabic" w:hAnsi="Traditional Arabic" w:cs="Traditional Arabic"/>
          <w:sz w:val="28"/>
          <w:szCs w:val="28"/>
          <w:rtl/>
        </w:rPr>
      </w:pPr>
    </w:p>
    <w:p w14:paraId="7F4B0DE4" w14:textId="77777777" w:rsidR="00193ED3" w:rsidRPr="008A7560" w:rsidRDefault="00193ED3" w:rsidP="00193ED3">
      <w:pPr>
        <w:bidi/>
        <w:spacing w:after="200" w:line="480" w:lineRule="auto"/>
        <w:rPr>
          <w:rFonts w:ascii="Traditional Arabic" w:hAnsi="Traditional Arabic" w:cs="Traditional Arabic"/>
          <w:sz w:val="28"/>
          <w:szCs w:val="28"/>
          <w:rtl/>
        </w:rPr>
      </w:pPr>
    </w:p>
    <w:p w14:paraId="3E5FC537" w14:textId="77777777" w:rsidR="00D327DE" w:rsidRPr="008A7560" w:rsidRDefault="00D327DE" w:rsidP="00D327DE">
      <w:pPr>
        <w:bidi/>
        <w:spacing w:after="200" w:line="480" w:lineRule="auto"/>
        <w:rPr>
          <w:rFonts w:ascii="Traditional Arabic" w:hAnsi="Traditional Arabic" w:cs="Traditional Arabic"/>
          <w:sz w:val="28"/>
          <w:szCs w:val="28"/>
          <w:rtl/>
        </w:rPr>
      </w:pPr>
    </w:p>
    <w:p w14:paraId="54089818" w14:textId="3DEA2242" w:rsidR="0021489E" w:rsidRPr="008A7560" w:rsidRDefault="00365DC1" w:rsidP="00223FEB">
      <w:pPr>
        <w:bidi/>
        <w:spacing w:after="200" w:line="480" w:lineRule="auto"/>
        <w:outlineLvl w:val="0"/>
        <w:rPr>
          <w:rFonts w:ascii="Traditional Arabic" w:hAnsi="Traditional Arabic" w:cs="Traditional Arabic"/>
          <w:b/>
          <w:bCs/>
          <w:sz w:val="28"/>
          <w:szCs w:val="28"/>
          <w:rtl/>
        </w:rPr>
      </w:pPr>
      <w:bookmarkStart w:id="4" w:name="_Toc205043560"/>
      <w:r w:rsidRPr="008A7560">
        <w:rPr>
          <w:rFonts w:ascii="Traditional Arabic" w:hAnsi="Traditional Arabic" w:cs="Traditional Arabic"/>
          <w:b/>
          <w:bCs/>
          <w:sz w:val="28"/>
          <w:szCs w:val="28"/>
          <w:rtl/>
        </w:rPr>
        <w:lastRenderedPageBreak/>
        <w:t>1</w:t>
      </w:r>
      <w:r w:rsidR="007D1670" w:rsidRPr="008A7560">
        <w:rPr>
          <w:rFonts w:ascii="Traditional Arabic" w:hAnsi="Traditional Arabic" w:cs="Traditional Arabic"/>
          <w:b/>
          <w:bCs/>
          <w:sz w:val="28"/>
          <w:szCs w:val="28"/>
          <w:rtl/>
        </w:rPr>
        <w:t>-1-5</w:t>
      </w:r>
      <w:r w:rsidRPr="008A7560">
        <w:rPr>
          <w:rFonts w:ascii="Traditional Arabic" w:hAnsi="Traditional Arabic" w:cs="Traditional Arabic"/>
          <w:b/>
          <w:bCs/>
          <w:sz w:val="28"/>
          <w:szCs w:val="28"/>
          <w:rtl/>
        </w:rPr>
        <w:t xml:space="preserve"> </w:t>
      </w:r>
      <w:r w:rsidR="0021489E" w:rsidRPr="008A7560">
        <w:rPr>
          <w:rFonts w:ascii="Traditional Arabic" w:hAnsi="Traditional Arabic" w:cs="Traditional Arabic"/>
          <w:b/>
          <w:bCs/>
          <w:sz w:val="28"/>
          <w:szCs w:val="28"/>
          <w:rtl/>
        </w:rPr>
        <w:t>فرضيات الدراسة</w:t>
      </w:r>
      <w:bookmarkEnd w:id="4"/>
    </w:p>
    <w:p w14:paraId="09666751" w14:textId="77777777" w:rsidR="006A3BA9" w:rsidRPr="008A7560" w:rsidRDefault="006A3BA9" w:rsidP="006A3BA9">
      <w:pPr>
        <w:bidi/>
        <w:rPr>
          <w:rFonts w:ascii="Traditional Arabic" w:hAnsi="Traditional Arabic" w:cs="Traditional Arabic"/>
          <w:sz w:val="28"/>
          <w:szCs w:val="28"/>
          <w:rtl/>
        </w:rPr>
      </w:pPr>
      <w:r w:rsidRPr="008A7560">
        <w:rPr>
          <w:rFonts w:ascii="Traditional Arabic" w:hAnsi="Traditional Arabic" w:cs="Traditional Arabic"/>
          <w:sz w:val="28"/>
          <w:szCs w:val="28"/>
          <w:rtl/>
        </w:rPr>
        <w:t>بالاعتماد على أهداف الدراسة وتساؤلاتها التي تسعى إلى استكشاف العلاقة بين تطبيق مبادئ الاستدامة وأداء المشاريع الإنشائية في المملكة العربية السعودية، وإلى تحديد ما إذا كانت هذه الممارسات تؤثر فعليًا على مؤشرات الأداء مثل الجودة، التكلفة، والجدول الزمني، فقد تم بناء الفرضيات التالية لاختبار هذه العلاقة بصورة علمية ومنهجية.</w:t>
      </w:r>
    </w:p>
    <w:p w14:paraId="2BF63FAE" w14:textId="4F26725F" w:rsidR="00D327DE" w:rsidRPr="008A7560" w:rsidRDefault="00D327DE" w:rsidP="00D327DE">
      <w:pPr>
        <w:bidi/>
        <w:spacing w:before="100" w:beforeAutospacing="1" w:after="100" w:afterAutospacing="1" w:line="240" w:lineRule="auto"/>
        <w:outlineLvl w:val="2"/>
        <w:rPr>
          <w:rFonts w:ascii="Traditional Arabic" w:eastAsia="Times New Roman" w:hAnsi="Traditional Arabic" w:cs="Traditional Arabic"/>
          <w:b/>
          <w:bCs/>
          <w:sz w:val="28"/>
          <w:szCs w:val="28"/>
          <w:u w:val="single"/>
        </w:rPr>
      </w:pPr>
      <w:bookmarkStart w:id="5" w:name="_Toc205043561"/>
      <w:r w:rsidRPr="008A7560">
        <w:rPr>
          <w:rFonts w:ascii="Traditional Arabic" w:eastAsia="Times New Roman" w:hAnsi="Traditional Arabic" w:cs="Traditional Arabic"/>
          <w:b/>
          <w:bCs/>
          <w:sz w:val="28"/>
          <w:szCs w:val="28"/>
          <w:u w:val="single"/>
          <w:rtl/>
        </w:rPr>
        <w:t>الفرضية الرئيسية</w:t>
      </w:r>
      <w:bookmarkEnd w:id="5"/>
    </w:p>
    <w:p w14:paraId="1030006D" w14:textId="6EDA7D2B" w:rsidR="00D327DE" w:rsidRPr="008A7560" w:rsidRDefault="00D327DE" w:rsidP="00344B55">
      <w:pPr>
        <w:bidi/>
        <w:spacing w:beforeAutospacing="1" w:after="100" w:afterAutospacing="1" w:line="240" w:lineRule="auto"/>
        <w:rPr>
          <w:rFonts w:ascii="Traditional Arabic" w:eastAsia="Times New Roman" w:hAnsi="Traditional Arabic" w:cs="Traditional Arabic"/>
          <w:sz w:val="28"/>
          <w:szCs w:val="28"/>
        </w:rPr>
      </w:pPr>
      <w:r w:rsidRPr="008A7560">
        <w:rPr>
          <w:rFonts w:ascii="Traditional Arabic" w:eastAsia="Times New Roman" w:hAnsi="Traditional Arabic" w:cs="Traditional Arabic"/>
          <w:b/>
          <w:bCs/>
          <w:sz w:val="28"/>
          <w:szCs w:val="28"/>
        </w:rPr>
        <w:t>H</w:t>
      </w:r>
      <w:r w:rsidR="00222D10" w:rsidRPr="008A7560">
        <w:rPr>
          <w:rFonts w:ascii="Traditional Arabic" w:eastAsia="Times New Roman" w:hAnsi="Traditional Arabic" w:cs="Traditional Arabic"/>
          <w:b/>
          <w:bCs/>
          <w:sz w:val="28"/>
          <w:szCs w:val="28"/>
        </w:rPr>
        <w:t>1</w:t>
      </w:r>
      <w:r w:rsidR="006A3BA9" w:rsidRPr="008A7560">
        <w:rPr>
          <w:rFonts w:ascii="Traditional Arabic" w:eastAsia="Times New Roman" w:hAnsi="Traditional Arabic" w:cs="Traditional Arabic"/>
          <w:b/>
          <w:bCs/>
          <w:sz w:val="28"/>
          <w:szCs w:val="28"/>
          <w:rtl/>
          <w:lang w:bidi="ar-EG"/>
        </w:rPr>
        <w:t xml:space="preserve">: </w:t>
      </w:r>
      <w:r w:rsidRPr="008A7560">
        <w:rPr>
          <w:rFonts w:ascii="Traditional Arabic" w:eastAsia="Times New Roman" w:hAnsi="Traditional Arabic" w:cs="Traditional Arabic"/>
          <w:sz w:val="28"/>
          <w:szCs w:val="28"/>
          <w:rtl/>
        </w:rPr>
        <w:t>توجد علاقة ذات دلالة إحصائية بين تطبيق مبادئ الاستدامة وأداء المشاريع الإنشائية في الشركات الإنشائية السعودية</w:t>
      </w:r>
      <w:r w:rsidRPr="008A7560">
        <w:rPr>
          <w:rFonts w:ascii="Traditional Arabic" w:eastAsia="Times New Roman" w:hAnsi="Traditional Arabic" w:cs="Traditional Arabic"/>
          <w:sz w:val="28"/>
          <w:szCs w:val="28"/>
        </w:rPr>
        <w:t>.</w:t>
      </w:r>
    </w:p>
    <w:p w14:paraId="1C8D0840" w14:textId="56D2AB8C" w:rsidR="00D327DE" w:rsidRPr="008A7560" w:rsidRDefault="00D327DE" w:rsidP="00D327DE">
      <w:pPr>
        <w:bidi/>
        <w:spacing w:before="100" w:beforeAutospacing="1" w:after="100" w:afterAutospacing="1" w:line="240" w:lineRule="auto"/>
        <w:outlineLvl w:val="2"/>
        <w:rPr>
          <w:rFonts w:ascii="Traditional Arabic" w:eastAsia="Times New Roman" w:hAnsi="Traditional Arabic" w:cs="Traditional Arabic"/>
          <w:b/>
          <w:bCs/>
          <w:sz w:val="28"/>
          <w:szCs w:val="28"/>
          <w:u w:val="single"/>
          <w:rtl/>
        </w:rPr>
      </w:pPr>
      <w:bookmarkStart w:id="6" w:name="_Toc205043562"/>
      <w:r w:rsidRPr="008A7560">
        <w:rPr>
          <w:rFonts w:ascii="Traditional Arabic" w:eastAsia="Times New Roman" w:hAnsi="Traditional Arabic" w:cs="Traditional Arabic"/>
          <w:b/>
          <w:bCs/>
          <w:sz w:val="28"/>
          <w:szCs w:val="28"/>
          <w:u w:val="single"/>
          <w:rtl/>
        </w:rPr>
        <w:t>الفرضيات الفرعية</w:t>
      </w:r>
      <w:bookmarkEnd w:id="6"/>
      <w:r w:rsidRPr="008A7560">
        <w:rPr>
          <w:rFonts w:ascii="Traditional Arabic" w:eastAsia="Times New Roman" w:hAnsi="Traditional Arabic" w:cs="Traditional Arabic"/>
          <w:b/>
          <w:bCs/>
          <w:sz w:val="28"/>
          <w:szCs w:val="28"/>
          <w:u w:val="single"/>
          <w:rtl/>
        </w:rPr>
        <w:t xml:space="preserve"> </w:t>
      </w:r>
    </w:p>
    <w:p w14:paraId="698250FF" w14:textId="1362062E" w:rsidR="00D327DE" w:rsidRPr="008A7560" w:rsidRDefault="00D327DE" w:rsidP="00D327DE">
      <w:pPr>
        <w:bidi/>
        <w:spacing w:beforeAutospacing="1" w:after="100" w:afterAutospacing="1" w:line="360" w:lineRule="auto"/>
        <w:rPr>
          <w:rFonts w:ascii="Traditional Arabic" w:eastAsia="Times New Roman" w:hAnsi="Traditional Arabic" w:cs="Traditional Arabic"/>
          <w:sz w:val="28"/>
          <w:szCs w:val="28"/>
        </w:rPr>
      </w:pPr>
      <w:r w:rsidRPr="008A7560">
        <w:rPr>
          <w:rFonts w:ascii="Traditional Arabic" w:eastAsia="Times New Roman" w:hAnsi="Traditional Arabic" w:cs="Traditional Arabic"/>
          <w:b/>
          <w:bCs/>
          <w:sz w:val="28"/>
          <w:szCs w:val="28"/>
        </w:rPr>
        <w:t>H1</w:t>
      </w:r>
      <w:r w:rsidR="00222D10" w:rsidRPr="008A7560">
        <w:rPr>
          <w:rFonts w:ascii="Traditional Arabic" w:eastAsia="Times New Roman" w:hAnsi="Traditional Arabic" w:cs="Traditional Arabic"/>
          <w:b/>
          <w:bCs/>
          <w:sz w:val="28"/>
          <w:szCs w:val="28"/>
        </w:rPr>
        <w:t>-1</w:t>
      </w:r>
      <w:r w:rsidR="006A3BA9" w:rsidRPr="008A7560">
        <w:rPr>
          <w:rFonts w:ascii="Traditional Arabic" w:eastAsia="Times New Roman" w:hAnsi="Traditional Arabic" w:cs="Traditional Arabic"/>
          <w:b/>
          <w:bCs/>
          <w:sz w:val="28"/>
          <w:szCs w:val="28"/>
          <w:rtl/>
        </w:rPr>
        <w:t>:</w:t>
      </w:r>
      <w:r w:rsidR="00222D10" w:rsidRPr="008A7560">
        <w:rPr>
          <w:rFonts w:ascii="Traditional Arabic" w:eastAsia="Times New Roman" w:hAnsi="Traditional Arabic" w:cs="Traditional Arabic"/>
          <w:sz w:val="28"/>
          <w:szCs w:val="28"/>
          <w:rtl/>
        </w:rPr>
        <w:t xml:space="preserve">توجد علاقة ذات دلالة إحصائية بين </w:t>
      </w:r>
      <w:r w:rsidRPr="008A7560">
        <w:rPr>
          <w:rFonts w:ascii="Traditional Arabic" w:eastAsia="Times New Roman" w:hAnsi="Traditional Arabic" w:cs="Traditional Arabic"/>
          <w:sz w:val="28"/>
          <w:szCs w:val="28"/>
          <w:rtl/>
        </w:rPr>
        <w:t xml:space="preserve">تطبيق مبادئ الاستدامة </w:t>
      </w:r>
      <w:r w:rsidR="00222D10" w:rsidRPr="008A7560">
        <w:rPr>
          <w:rFonts w:ascii="Traditional Arabic" w:eastAsia="Times New Roman" w:hAnsi="Traditional Arabic" w:cs="Traditional Arabic"/>
          <w:sz w:val="28"/>
          <w:szCs w:val="28"/>
          <w:rtl/>
        </w:rPr>
        <w:t>و</w:t>
      </w:r>
      <w:r w:rsidRPr="008A7560">
        <w:rPr>
          <w:rFonts w:ascii="Traditional Arabic" w:eastAsia="Times New Roman" w:hAnsi="Traditional Arabic" w:cs="Traditional Arabic"/>
          <w:sz w:val="28"/>
          <w:szCs w:val="28"/>
          <w:rtl/>
        </w:rPr>
        <w:t xml:space="preserve"> التكلفة الإجمالية للمشاريع الإنشائية</w:t>
      </w:r>
      <w:r w:rsidRPr="008A7560">
        <w:rPr>
          <w:rFonts w:ascii="Traditional Arabic" w:eastAsia="Times New Roman" w:hAnsi="Traditional Arabic" w:cs="Traditional Arabic"/>
          <w:sz w:val="28"/>
          <w:szCs w:val="28"/>
        </w:rPr>
        <w:t>.</w:t>
      </w:r>
    </w:p>
    <w:p w14:paraId="476A26FF" w14:textId="693E1B95" w:rsidR="00D327DE" w:rsidRPr="008A7560" w:rsidRDefault="00D327DE" w:rsidP="00D327DE">
      <w:pPr>
        <w:bidi/>
        <w:spacing w:beforeAutospacing="1" w:after="100" w:afterAutospacing="1" w:line="360" w:lineRule="auto"/>
        <w:rPr>
          <w:rFonts w:ascii="Traditional Arabic" w:eastAsia="Times New Roman" w:hAnsi="Traditional Arabic" w:cs="Traditional Arabic"/>
          <w:sz w:val="28"/>
          <w:szCs w:val="28"/>
        </w:rPr>
      </w:pPr>
      <w:r w:rsidRPr="008A7560">
        <w:rPr>
          <w:rFonts w:ascii="Traditional Arabic" w:eastAsia="Times New Roman" w:hAnsi="Traditional Arabic" w:cs="Traditional Arabic"/>
          <w:b/>
          <w:bCs/>
          <w:sz w:val="28"/>
          <w:szCs w:val="28"/>
        </w:rPr>
        <w:t>H</w:t>
      </w:r>
      <w:r w:rsidR="00222D10" w:rsidRPr="008A7560">
        <w:rPr>
          <w:rFonts w:ascii="Traditional Arabic" w:eastAsia="Times New Roman" w:hAnsi="Traditional Arabic" w:cs="Traditional Arabic"/>
          <w:b/>
          <w:bCs/>
          <w:sz w:val="28"/>
          <w:szCs w:val="28"/>
        </w:rPr>
        <w:t>1-</w:t>
      </w:r>
      <w:r w:rsidRPr="008A7560">
        <w:rPr>
          <w:rFonts w:ascii="Traditional Arabic" w:eastAsia="Times New Roman" w:hAnsi="Traditional Arabic" w:cs="Traditional Arabic"/>
          <w:b/>
          <w:bCs/>
          <w:sz w:val="28"/>
          <w:szCs w:val="28"/>
        </w:rPr>
        <w:t>2</w:t>
      </w:r>
      <w:r w:rsidR="006A3BA9" w:rsidRPr="008A7560">
        <w:rPr>
          <w:rFonts w:ascii="Traditional Arabic" w:eastAsia="Times New Roman" w:hAnsi="Traditional Arabic" w:cs="Traditional Arabic"/>
          <w:b/>
          <w:bCs/>
          <w:sz w:val="28"/>
          <w:szCs w:val="28"/>
          <w:rtl/>
        </w:rPr>
        <w:t>:</w:t>
      </w:r>
      <w:r w:rsidR="00222D10" w:rsidRPr="008A7560">
        <w:rPr>
          <w:rFonts w:ascii="Traditional Arabic" w:eastAsia="Times New Roman" w:hAnsi="Traditional Arabic" w:cs="Traditional Arabic"/>
          <w:sz w:val="28"/>
          <w:szCs w:val="28"/>
          <w:rtl/>
        </w:rPr>
        <w:t>توجد علاقة ذات دلالة إحصائية بين تطبيق مبادئ الاستدامة</w:t>
      </w:r>
      <w:r w:rsidRPr="008A7560">
        <w:rPr>
          <w:rFonts w:ascii="Traditional Arabic" w:eastAsia="Times New Roman" w:hAnsi="Traditional Arabic" w:cs="Traditional Arabic"/>
          <w:sz w:val="28"/>
          <w:szCs w:val="28"/>
          <w:rtl/>
        </w:rPr>
        <w:t xml:space="preserve"> </w:t>
      </w:r>
      <w:r w:rsidR="00222D10" w:rsidRPr="008A7560">
        <w:rPr>
          <w:rFonts w:ascii="Traditional Arabic" w:eastAsia="Times New Roman" w:hAnsi="Traditional Arabic" w:cs="Traditional Arabic"/>
          <w:sz w:val="28"/>
          <w:szCs w:val="28"/>
          <w:rtl/>
        </w:rPr>
        <w:t>و</w:t>
      </w:r>
      <w:r w:rsidRPr="008A7560">
        <w:rPr>
          <w:rFonts w:ascii="Traditional Arabic" w:eastAsia="Times New Roman" w:hAnsi="Traditional Arabic" w:cs="Traditional Arabic"/>
          <w:sz w:val="28"/>
          <w:szCs w:val="28"/>
          <w:rtl/>
        </w:rPr>
        <w:t xml:space="preserve"> رضا العملاء في المشاريع الإنشائية</w:t>
      </w:r>
      <w:r w:rsidRPr="008A7560">
        <w:rPr>
          <w:rFonts w:ascii="Traditional Arabic" w:eastAsia="Times New Roman" w:hAnsi="Traditional Arabic" w:cs="Traditional Arabic"/>
          <w:sz w:val="28"/>
          <w:szCs w:val="28"/>
        </w:rPr>
        <w:t>.</w:t>
      </w:r>
    </w:p>
    <w:p w14:paraId="4E66CEBE" w14:textId="54503A1D" w:rsidR="00D327DE" w:rsidRPr="008A7560" w:rsidRDefault="00D327DE" w:rsidP="00D327DE">
      <w:pPr>
        <w:bidi/>
        <w:spacing w:beforeAutospacing="1" w:after="100" w:afterAutospacing="1" w:line="360" w:lineRule="auto"/>
        <w:rPr>
          <w:rFonts w:ascii="Traditional Arabic" w:eastAsia="Times New Roman" w:hAnsi="Traditional Arabic" w:cs="Traditional Arabic"/>
          <w:sz w:val="28"/>
          <w:szCs w:val="28"/>
        </w:rPr>
      </w:pPr>
      <w:r w:rsidRPr="008A7560">
        <w:rPr>
          <w:rFonts w:ascii="Traditional Arabic" w:eastAsia="Times New Roman" w:hAnsi="Traditional Arabic" w:cs="Traditional Arabic"/>
          <w:b/>
          <w:bCs/>
          <w:sz w:val="28"/>
          <w:szCs w:val="28"/>
        </w:rPr>
        <w:t>H</w:t>
      </w:r>
      <w:r w:rsidR="00222D10" w:rsidRPr="008A7560">
        <w:rPr>
          <w:rFonts w:ascii="Traditional Arabic" w:eastAsia="Times New Roman" w:hAnsi="Traditional Arabic" w:cs="Traditional Arabic"/>
          <w:b/>
          <w:bCs/>
          <w:sz w:val="28"/>
          <w:szCs w:val="28"/>
        </w:rPr>
        <w:t>1-</w:t>
      </w:r>
      <w:r w:rsidRPr="008A7560">
        <w:rPr>
          <w:rFonts w:ascii="Traditional Arabic" w:eastAsia="Times New Roman" w:hAnsi="Traditional Arabic" w:cs="Traditional Arabic"/>
          <w:b/>
          <w:bCs/>
          <w:sz w:val="28"/>
          <w:szCs w:val="28"/>
        </w:rPr>
        <w:t>3</w:t>
      </w:r>
      <w:r w:rsidR="006A3BA9" w:rsidRPr="008A7560">
        <w:rPr>
          <w:rFonts w:ascii="Traditional Arabic" w:eastAsia="Times New Roman" w:hAnsi="Traditional Arabic" w:cs="Traditional Arabic"/>
          <w:b/>
          <w:bCs/>
          <w:sz w:val="28"/>
          <w:szCs w:val="28"/>
          <w:rtl/>
        </w:rPr>
        <w:t>:</w:t>
      </w:r>
      <w:r w:rsidR="00222D10" w:rsidRPr="008A7560">
        <w:rPr>
          <w:rFonts w:ascii="Traditional Arabic" w:eastAsia="Times New Roman" w:hAnsi="Traditional Arabic" w:cs="Traditional Arabic"/>
          <w:sz w:val="28"/>
          <w:szCs w:val="28"/>
          <w:rtl/>
        </w:rPr>
        <w:t>توجد علاقة ذات دلالة إحصائية بين تطبيق مبادئ الاستدامة</w:t>
      </w:r>
      <w:r w:rsidRPr="008A7560">
        <w:rPr>
          <w:rFonts w:ascii="Traditional Arabic" w:eastAsia="Times New Roman" w:hAnsi="Traditional Arabic" w:cs="Traditional Arabic"/>
          <w:sz w:val="28"/>
          <w:szCs w:val="28"/>
          <w:rtl/>
        </w:rPr>
        <w:t xml:space="preserve"> </w:t>
      </w:r>
      <w:r w:rsidR="00222D10" w:rsidRPr="008A7560">
        <w:rPr>
          <w:rFonts w:ascii="Traditional Arabic" w:eastAsia="Times New Roman" w:hAnsi="Traditional Arabic" w:cs="Traditional Arabic"/>
          <w:sz w:val="28"/>
          <w:szCs w:val="28"/>
          <w:rtl/>
        </w:rPr>
        <w:t>و</w:t>
      </w:r>
      <w:r w:rsidRPr="008A7560">
        <w:rPr>
          <w:rFonts w:ascii="Traditional Arabic" w:eastAsia="Times New Roman" w:hAnsi="Traditional Arabic" w:cs="Traditional Arabic"/>
          <w:sz w:val="28"/>
          <w:szCs w:val="28"/>
          <w:rtl/>
        </w:rPr>
        <w:t xml:space="preserve"> جودة المشاريع الإنشائية</w:t>
      </w:r>
      <w:r w:rsidRPr="008A7560">
        <w:rPr>
          <w:rFonts w:ascii="Traditional Arabic" w:eastAsia="Times New Roman" w:hAnsi="Traditional Arabic" w:cs="Traditional Arabic"/>
          <w:sz w:val="28"/>
          <w:szCs w:val="28"/>
        </w:rPr>
        <w:t>.</w:t>
      </w:r>
    </w:p>
    <w:p w14:paraId="59161B26" w14:textId="31FA8406" w:rsidR="00D327DE" w:rsidRPr="008A7560" w:rsidRDefault="00D327DE" w:rsidP="00D327DE">
      <w:pPr>
        <w:bidi/>
        <w:spacing w:beforeAutospacing="1" w:after="100" w:afterAutospacing="1" w:line="360" w:lineRule="auto"/>
        <w:rPr>
          <w:rFonts w:ascii="Traditional Arabic" w:eastAsia="Times New Roman" w:hAnsi="Traditional Arabic" w:cs="Traditional Arabic"/>
          <w:sz w:val="28"/>
          <w:szCs w:val="28"/>
        </w:rPr>
      </w:pPr>
      <w:r w:rsidRPr="008A7560">
        <w:rPr>
          <w:rFonts w:ascii="Traditional Arabic" w:eastAsia="Times New Roman" w:hAnsi="Traditional Arabic" w:cs="Traditional Arabic"/>
          <w:b/>
          <w:bCs/>
          <w:sz w:val="28"/>
          <w:szCs w:val="28"/>
        </w:rPr>
        <w:t>H</w:t>
      </w:r>
      <w:r w:rsidR="00222D10" w:rsidRPr="008A7560">
        <w:rPr>
          <w:rFonts w:ascii="Traditional Arabic" w:eastAsia="Times New Roman" w:hAnsi="Traditional Arabic" w:cs="Traditional Arabic"/>
          <w:b/>
          <w:bCs/>
          <w:sz w:val="28"/>
          <w:szCs w:val="28"/>
        </w:rPr>
        <w:t>1-</w:t>
      </w:r>
      <w:r w:rsidRPr="008A7560">
        <w:rPr>
          <w:rFonts w:ascii="Traditional Arabic" w:eastAsia="Times New Roman" w:hAnsi="Traditional Arabic" w:cs="Traditional Arabic"/>
          <w:b/>
          <w:bCs/>
          <w:sz w:val="28"/>
          <w:szCs w:val="28"/>
        </w:rPr>
        <w:t>4</w:t>
      </w:r>
      <w:r w:rsidR="006A3BA9" w:rsidRPr="008A7560">
        <w:rPr>
          <w:rFonts w:ascii="Traditional Arabic" w:eastAsia="Times New Roman" w:hAnsi="Traditional Arabic" w:cs="Traditional Arabic"/>
          <w:b/>
          <w:bCs/>
          <w:sz w:val="28"/>
          <w:szCs w:val="28"/>
          <w:rtl/>
        </w:rPr>
        <w:t>:</w:t>
      </w:r>
      <w:r w:rsidR="00222D10" w:rsidRPr="008A7560">
        <w:rPr>
          <w:rFonts w:ascii="Traditional Arabic" w:eastAsia="Times New Roman" w:hAnsi="Traditional Arabic" w:cs="Traditional Arabic"/>
          <w:sz w:val="28"/>
          <w:szCs w:val="28"/>
          <w:rtl/>
        </w:rPr>
        <w:t>توجد علاقة ذات دلالة إحصائية بين تطبيق مبادئ الاستدامة</w:t>
      </w:r>
      <w:r w:rsidRPr="008A7560">
        <w:rPr>
          <w:rFonts w:ascii="Traditional Arabic" w:eastAsia="Times New Roman" w:hAnsi="Traditional Arabic" w:cs="Traditional Arabic"/>
          <w:sz w:val="28"/>
          <w:szCs w:val="28"/>
          <w:rtl/>
        </w:rPr>
        <w:t xml:space="preserve"> </w:t>
      </w:r>
      <w:r w:rsidR="00222D10" w:rsidRPr="008A7560">
        <w:rPr>
          <w:rFonts w:ascii="Traditional Arabic" w:eastAsia="Times New Roman" w:hAnsi="Traditional Arabic" w:cs="Traditional Arabic"/>
          <w:sz w:val="28"/>
          <w:szCs w:val="28"/>
          <w:rtl/>
        </w:rPr>
        <w:t xml:space="preserve">و </w:t>
      </w:r>
      <w:r w:rsidRPr="008A7560">
        <w:rPr>
          <w:rFonts w:ascii="Traditional Arabic" w:eastAsia="Times New Roman" w:hAnsi="Traditional Arabic" w:cs="Traditional Arabic"/>
          <w:sz w:val="28"/>
          <w:szCs w:val="28"/>
          <w:rtl/>
        </w:rPr>
        <w:t>الالتزام بالجدول الزمني لتسليم المشاريع الإنشائية</w:t>
      </w:r>
      <w:r w:rsidRPr="008A7560">
        <w:rPr>
          <w:rFonts w:ascii="Traditional Arabic" w:eastAsia="Times New Roman" w:hAnsi="Traditional Arabic" w:cs="Traditional Arabic"/>
          <w:sz w:val="28"/>
          <w:szCs w:val="28"/>
        </w:rPr>
        <w:t>.</w:t>
      </w:r>
    </w:p>
    <w:p w14:paraId="401C6FA0" w14:textId="27B035A9" w:rsidR="00D327DE" w:rsidRPr="008A7560" w:rsidRDefault="00D327DE" w:rsidP="00D327DE">
      <w:pPr>
        <w:bidi/>
        <w:spacing w:beforeAutospacing="1" w:after="100" w:afterAutospacing="1" w:line="360" w:lineRule="auto"/>
        <w:rPr>
          <w:rFonts w:ascii="Traditional Arabic" w:eastAsia="Times New Roman" w:hAnsi="Traditional Arabic" w:cs="Traditional Arabic"/>
          <w:sz w:val="28"/>
          <w:szCs w:val="28"/>
        </w:rPr>
      </w:pPr>
      <w:r w:rsidRPr="008A7560">
        <w:rPr>
          <w:rFonts w:ascii="Traditional Arabic" w:eastAsia="Times New Roman" w:hAnsi="Traditional Arabic" w:cs="Traditional Arabic"/>
          <w:b/>
          <w:bCs/>
          <w:sz w:val="28"/>
          <w:szCs w:val="28"/>
        </w:rPr>
        <w:t>H</w:t>
      </w:r>
      <w:r w:rsidR="00222D10" w:rsidRPr="008A7560">
        <w:rPr>
          <w:rFonts w:ascii="Traditional Arabic" w:eastAsia="Times New Roman" w:hAnsi="Traditional Arabic" w:cs="Traditional Arabic"/>
          <w:b/>
          <w:bCs/>
          <w:sz w:val="28"/>
          <w:szCs w:val="28"/>
        </w:rPr>
        <w:t>1-</w:t>
      </w:r>
      <w:r w:rsidRPr="008A7560">
        <w:rPr>
          <w:rFonts w:ascii="Traditional Arabic" w:eastAsia="Times New Roman" w:hAnsi="Traditional Arabic" w:cs="Traditional Arabic"/>
          <w:b/>
          <w:bCs/>
          <w:sz w:val="28"/>
          <w:szCs w:val="28"/>
        </w:rPr>
        <w:t>5</w:t>
      </w:r>
      <w:r w:rsidR="006A3BA9" w:rsidRPr="008A7560">
        <w:rPr>
          <w:rFonts w:ascii="Traditional Arabic" w:eastAsia="Times New Roman" w:hAnsi="Traditional Arabic" w:cs="Traditional Arabic"/>
          <w:b/>
          <w:bCs/>
          <w:sz w:val="28"/>
          <w:szCs w:val="28"/>
          <w:rtl/>
        </w:rPr>
        <w:t>:</w:t>
      </w:r>
      <w:r w:rsidRPr="008A7560">
        <w:rPr>
          <w:rFonts w:ascii="Traditional Arabic" w:eastAsia="Times New Roman" w:hAnsi="Traditional Arabic" w:cs="Traditional Arabic"/>
          <w:sz w:val="28"/>
          <w:szCs w:val="28"/>
        </w:rPr>
        <w:t xml:space="preserve"> </w:t>
      </w:r>
      <w:r w:rsidRPr="008A7560">
        <w:rPr>
          <w:rFonts w:ascii="Traditional Arabic" w:eastAsia="Times New Roman" w:hAnsi="Traditional Arabic" w:cs="Traditional Arabic"/>
          <w:sz w:val="28"/>
          <w:szCs w:val="28"/>
          <w:rtl/>
        </w:rPr>
        <w:t xml:space="preserve">تتوسط </w:t>
      </w:r>
      <w:bookmarkStart w:id="7" w:name="_Hlk205768176"/>
      <w:r w:rsidR="00696267" w:rsidRPr="008A7560">
        <w:rPr>
          <w:rFonts w:ascii="Traditional Arabic" w:hAnsi="Traditional Arabic" w:cs="Traditional Arabic"/>
          <w:rtl/>
        </w:rPr>
        <w:t>البيئة الداعمة لتطبيق الاستدامة</w:t>
      </w:r>
      <w:bookmarkEnd w:id="7"/>
      <w:r w:rsidR="00696267" w:rsidRPr="008A7560">
        <w:rPr>
          <w:rFonts w:ascii="Traditional Arabic" w:eastAsia="Times New Roman" w:hAnsi="Traditional Arabic" w:cs="Traditional Arabic"/>
          <w:sz w:val="28"/>
          <w:szCs w:val="28"/>
          <w:rtl/>
        </w:rPr>
        <w:t xml:space="preserve"> </w:t>
      </w:r>
      <w:r w:rsidRPr="008A7560">
        <w:rPr>
          <w:rFonts w:ascii="Traditional Arabic" w:eastAsia="Times New Roman" w:hAnsi="Traditional Arabic" w:cs="Traditional Arabic"/>
          <w:sz w:val="28"/>
          <w:szCs w:val="28"/>
          <w:rtl/>
        </w:rPr>
        <w:t>العلاقة بين تطبيق مبادئ الاستدامة وأداء المشاريع الإنشائية</w:t>
      </w:r>
      <w:r w:rsidRPr="008A7560">
        <w:rPr>
          <w:rFonts w:ascii="Traditional Arabic" w:eastAsia="Times New Roman" w:hAnsi="Traditional Arabic" w:cs="Traditional Arabic"/>
          <w:sz w:val="28"/>
          <w:szCs w:val="28"/>
        </w:rPr>
        <w:t>.</w:t>
      </w:r>
    </w:p>
    <w:p w14:paraId="097A393D" w14:textId="77777777" w:rsidR="00D327DE" w:rsidRPr="008A7560" w:rsidRDefault="00D327DE" w:rsidP="00D327DE">
      <w:pPr>
        <w:bidi/>
        <w:spacing w:after="200" w:line="480" w:lineRule="auto"/>
        <w:rPr>
          <w:rFonts w:ascii="Traditional Arabic" w:hAnsi="Traditional Arabic" w:cs="Traditional Arabic"/>
          <w:b/>
          <w:bCs/>
          <w:sz w:val="28"/>
          <w:szCs w:val="28"/>
          <w:u w:val="single"/>
          <w:rtl/>
        </w:rPr>
      </w:pPr>
    </w:p>
    <w:p w14:paraId="477958B6" w14:textId="60139A37" w:rsidR="006A3BA9" w:rsidRPr="008A7560" w:rsidRDefault="006A3BA9" w:rsidP="006A3BA9">
      <w:pPr>
        <w:bidi/>
        <w:spacing w:after="200" w:line="480" w:lineRule="auto"/>
        <w:rPr>
          <w:rFonts w:ascii="Traditional Arabic" w:hAnsi="Traditional Arabic" w:cs="Traditional Arabic"/>
          <w:b/>
          <w:bCs/>
          <w:sz w:val="28"/>
          <w:szCs w:val="28"/>
          <w:u w:val="single"/>
          <w:rtl/>
        </w:rPr>
      </w:pPr>
    </w:p>
    <w:p w14:paraId="6EB523F3" w14:textId="77777777" w:rsidR="00344B55" w:rsidRPr="008A7560" w:rsidRDefault="00344B55" w:rsidP="00344B55">
      <w:pPr>
        <w:bidi/>
        <w:spacing w:after="200" w:line="480" w:lineRule="auto"/>
        <w:rPr>
          <w:rFonts w:ascii="Traditional Arabic" w:hAnsi="Traditional Arabic" w:cs="Traditional Arabic"/>
          <w:b/>
          <w:bCs/>
          <w:sz w:val="28"/>
          <w:szCs w:val="28"/>
          <w:u w:val="single"/>
          <w:rtl/>
        </w:rPr>
      </w:pPr>
    </w:p>
    <w:p w14:paraId="5AA591BA" w14:textId="6C6F9027" w:rsidR="00F3146F" w:rsidRPr="008A7560" w:rsidRDefault="00F3146F" w:rsidP="00F3146F">
      <w:pPr>
        <w:bidi/>
        <w:spacing w:after="200" w:line="480" w:lineRule="auto"/>
        <w:outlineLvl w:val="0"/>
        <w:rPr>
          <w:rFonts w:ascii="Traditional Arabic" w:hAnsi="Traditional Arabic" w:cs="Traditional Arabic"/>
          <w:b/>
          <w:bCs/>
          <w:sz w:val="28"/>
          <w:szCs w:val="28"/>
          <w:rtl/>
        </w:rPr>
      </w:pPr>
      <w:bookmarkStart w:id="8" w:name="_Toc205043563"/>
      <w:r w:rsidRPr="008A7560">
        <w:rPr>
          <w:rFonts w:ascii="Traditional Arabic" w:hAnsi="Traditional Arabic" w:cs="Traditional Arabic"/>
          <w:b/>
          <w:bCs/>
          <w:sz w:val="28"/>
          <w:szCs w:val="28"/>
          <w:rtl/>
        </w:rPr>
        <w:lastRenderedPageBreak/>
        <w:t>1-1-</w:t>
      </w:r>
      <w:r w:rsidR="00936D62" w:rsidRPr="008A7560">
        <w:rPr>
          <w:rFonts w:ascii="Traditional Arabic" w:hAnsi="Traditional Arabic" w:cs="Traditional Arabic"/>
          <w:b/>
          <w:bCs/>
          <w:sz w:val="28"/>
          <w:szCs w:val="28"/>
          <w:rtl/>
        </w:rPr>
        <w:t>6</w:t>
      </w:r>
      <w:r w:rsidRPr="008A7560">
        <w:rPr>
          <w:rFonts w:ascii="Traditional Arabic" w:hAnsi="Traditional Arabic" w:cs="Traditional Arabic"/>
          <w:b/>
          <w:bCs/>
          <w:sz w:val="28"/>
          <w:szCs w:val="28"/>
          <w:rtl/>
        </w:rPr>
        <w:t xml:space="preserve"> مصطلحات الدراسة وتعريفاتها الاجرائية</w:t>
      </w:r>
      <w:bookmarkEnd w:id="8"/>
    </w:p>
    <w:p w14:paraId="1CD4826F" w14:textId="77777777" w:rsidR="00F3146F" w:rsidRPr="008A7560" w:rsidRDefault="00F3146F" w:rsidP="00F3146F">
      <w:pPr>
        <w:bidi/>
        <w:spacing w:after="200" w:line="480" w:lineRule="auto"/>
        <w:rPr>
          <w:rFonts w:ascii="Traditional Arabic" w:hAnsi="Traditional Arabic" w:cs="Traditional Arabic"/>
          <w:b/>
          <w:bCs/>
          <w:sz w:val="28"/>
          <w:szCs w:val="28"/>
        </w:rPr>
      </w:pPr>
      <w:r w:rsidRPr="008A7560">
        <w:rPr>
          <w:rFonts w:ascii="Traditional Arabic" w:hAnsi="Traditional Arabic" w:cs="Traditional Arabic"/>
          <w:b/>
          <w:bCs/>
          <w:sz w:val="28"/>
          <w:szCs w:val="28"/>
          <w:rtl/>
        </w:rPr>
        <w:t>الاستدامة</w:t>
      </w:r>
      <w:r w:rsidRPr="008A7560">
        <w:rPr>
          <w:rFonts w:ascii="Traditional Arabic" w:hAnsi="Traditional Arabic" w:cs="Traditional Arabic"/>
          <w:b/>
          <w:bCs/>
          <w:sz w:val="28"/>
          <w:szCs w:val="28"/>
        </w:rPr>
        <w:t xml:space="preserve"> (Sustainability)</w:t>
      </w:r>
    </w:p>
    <w:p w14:paraId="1F9CAB73" w14:textId="77777777" w:rsidR="00F3146F" w:rsidRPr="008A7560" w:rsidRDefault="00F3146F" w:rsidP="00F3146F">
      <w:p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التعريف الاصطلاحي</w:t>
      </w:r>
      <w:r w:rsidRPr="008A7560">
        <w:rPr>
          <w:rFonts w:ascii="Traditional Arabic" w:hAnsi="Traditional Arabic" w:cs="Traditional Arabic"/>
          <w:b/>
          <w:bCs/>
          <w:sz w:val="28"/>
          <w:szCs w:val="28"/>
        </w:rPr>
        <w:t>:</w:t>
      </w:r>
      <w:r w:rsidRPr="008A7560">
        <w:rPr>
          <w:rFonts w:ascii="Traditional Arabic" w:hAnsi="Traditional Arabic" w:cs="Traditional Arabic"/>
          <w:sz w:val="28"/>
          <w:szCs w:val="28"/>
        </w:rPr>
        <w:br/>
      </w:r>
      <w:r w:rsidRPr="008A7560">
        <w:rPr>
          <w:rFonts w:ascii="Traditional Arabic" w:hAnsi="Traditional Arabic" w:cs="Traditional Arabic"/>
          <w:sz w:val="28"/>
          <w:szCs w:val="28"/>
          <w:rtl/>
        </w:rPr>
        <w:t>الاستدامة هي نهج تنموي يهدف إلى تلبية احتياجات الحاضر دون التأثير على قدرة الأجيال القادمة على تلبية احتياجاتها، من خلال الحفاظ على توازن الأبعاد البيئية والاقتصادية والاجتماعية، وتقليل استنزاف الموارد الطبيعية والتأثيرات البيئية السلبية</w:t>
      </w:r>
      <w:r w:rsidRPr="008A7560">
        <w:rPr>
          <w:rFonts w:ascii="Traditional Arabic" w:hAnsi="Traditional Arabic" w:cs="Traditional Arabic"/>
          <w:sz w:val="28"/>
          <w:szCs w:val="28"/>
        </w:rPr>
        <w:t xml:space="preserve"> (Qazi et al., 2021).</w:t>
      </w:r>
    </w:p>
    <w:p w14:paraId="586A2D6C" w14:textId="77777777" w:rsidR="00F3146F" w:rsidRPr="008A7560" w:rsidRDefault="00F3146F" w:rsidP="00F3146F">
      <w:p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التعريف الإجرائي</w:t>
      </w:r>
      <w:r w:rsidRPr="008A7560">
        <w:rPr>
          <w:rFonts w:ascii="Traditional Arabic" w:hAnsi="Traditional Arabic" w:cs="Traditional Arabic"/>
          <w:b/>
          <w:bCs/>
          <w:sz w:val="28"/>
          <w:szCs w:val="28"/>
        </w:rPr>
        <w:t>:</w:t>
      </w:r>
      <w:r w:rsidRPr="008A7560">
        <w:rPr>
          <w:rFonts w:ascii="Traditional Arabic" w:hAnsi="Traditional Arabic" w:cs="Traditional Arabic"/>
          <w:sz w:val="28"/>
          <w:szCs w:val="28"/>
        </w:rPr>
        <w:br/>
      </w:r>
      <w:r w:rsidRPr="008A7560">
        <w:rPr>
          <w:rFonts w:ascii="Traditional Arabic" w:hAnsi="Traditional Arabic" w:cs="Traditional Arabic"/>
          <w:sz w:val="28"/>
          <w:szCs w:val="28"/>
          <w:rtl/>
        </w:rPr>
        <w:t>في هذه الدراسة، تُقاس الاستدامة من خلال مجموعة من المؤشرات الكمية المرتبطة بأداء المشروع في الجوانب التالية</w:t>
      </w:r>
      <w:r w:rsidRPr="008A7560">
        <w:rPr>
          <w:rFonts w:ascii="Traditional Arabic" w:hAnsi="Traditional Arabic" w:cs="Traditional Arabic"/>
          <w:sz w:val="28"/>
          <w:szCs w:val="28"/>
        </w:rPr>
        <w:t>:</w:t>
      </w:r>
    </w:p>
    <w:p w14:paraId="7C5D6F7B" w14:textId="77777777" w:rsidR="00F3146F" w:rsidRPr="008A7560" w:rsidRDefault="00F3146F">
      <w:pPr>
        <w:numPr>
          <w:ilvl w:val="0"/>
          <w:numId w:val="17"/>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البيئية</w:t>
      </w:r>
      <w:r w:rsidRPr="008A7560">
        <w:rPr>
          <w:rFonts w:ascii="Traditional Arabic" w:hAnsi="Traditional Arabic" w:cs="Traditional Arabic"/>
          <w:b/>
          <w:bCs/>
          <w:sz w:val="28"/>
          <w:szCs w:val="28"/>
        </w:rPr>
        <w:t>:</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استخدام الطاقة المتجددة، تقليل الانبعاثات، إدارة النفايات</w:t>
      </w:r>
      <w:r w:rsidRPr="008A7560">
        <w:rPr>
          <w:rFonts w:ascii="Traditional Arabic" w:hAnsi="Traditional Arabic" w:cs="Traditional Arabic"/>
          <w:sz w:val="28"/>
          <w:szCs w:val="28"/>
        </w:rPr>
        <w:t>.</w:t>
      </w:r>
    </w:p>
    <w:p w14:paraId="278ACD6D" w14:textId="77777777" w:rsidR="00F3146F" w:rsidRPr="008A7560" w:rsidRDefault="00F3146F">
      <w:pPr>
        <w:numPr>
          <w:ilvl w:val="0"/>
          <w:numId w:val="17"/>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الاقتصادية</w:t>
      </w:r>
      <w:r w:rsidRPr="008A7560">
        <w:rPr>
          <w:rFonts w:ascii="Traditional Arabic" w:hAnsi="Traditional Arabic" w:cs="Traditional Arabic"/>
          <w:b/>
          <w:bCs/>
          <w:sz w:val="28"/>
          <w:szCs w:val="28"/>
        </w:rPr>
        <w:t>:</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كفاءة استخدام الموارد، التحكم في التكاليف، تقليل الهدر</w:t>
      </w:r>
      <w:r w:rsidRPr="008A7560">
        <w:rPr>
          <w:rFonts w:ascii="Traditional Arabic" w:hAnsi="Traditional Arabic" w:cs="Traditional Arabic"/>
          <w:sz w:val="28"/>
          <w:szCs w:val="28"/>
        </w:rPr>
        <w:t>.</w:t>
      </w:r>
    </w:p>
    <w:p w14:paraId="12F79F4C" w14:textId="77777777" w:rsidR="00F3146F" w:rsidRPr="008A7560" w:rsidRDefault="00F3146F">
      <w:pPr>
        <w:numPr>
          <w:ilvl w:val="0"/>
          <w:numId w:val="17"/>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الاجتماعية</w:t>
      </w:r>
      <w:r w:rsidRPr="008A7560">
        <w:rPr>
          <w:rFonts w:ascii="Traditional Arabic" w:hAnsi="Traditional Arabic" w:cs="Traditional Arabic"/>
          <w:b/>
          <w:bCs/>
          <w:sz w:val="28"/>
          <w:szCs w:val="28"/>
        </w:rPr>
        <w:t>:</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توفير بيئة عمل آمنة، الاهتمام براحة العاملين، تعزيز العدالة الاجتماعية</w:t>
      </w:r>
      <w:r w:rsidRPr="008A7560">
        <w:rPr>
          <w:rFonts w:ascii="Traditional Arabic" w:hAnsi="Traditional Arabic" w:cs="Traditional Arabic"/>
          <w:sz w:val="28"/>
          <w:szCs w:val="28"/>
        </w:rPr>
        <w:t>.</w:t>
      </w:r>
      <w:r w:rsidRPr="008A7560">
        <w:rPr>
          <w:rFonts w:ascii="Traditional Arabic" w:hAnsi="Traditional Arabic" w:cs="Traditional Arabic"/>
          <w:sz w:val="28"/>
          <w:szCs w:val="28"/>
        </w:rPr>
        <w:br/>
      </w:r>
      <w:r w:rsidRPr="008A7560">
        <w:rPr>
          <w:rFonts w:ascii="Traditional Arabic" w:hAnsi="Traditional Arabic" w:cs="Traditional Arabic"/>
          <w:sz w:val="28"/>
          <w:szCs w:val="28"/>
          <w:rtl/>
        </w:rPr>
        <w:t>وتُرصد هذه المؤشرات عبر أدوات بحثية متمثلة في استبيان موجّه للعاملين في الشركات الإنشائية بالمملكة العربية السعودية</w:t>
      </w:r>
      <w:r w:rsidRPr="008A7560">
        <w:rPr>
          <w:rFonts w:ascii="Traditional Arabic" w:hAnsi="Traditional Arabic" w:cs="Traditional Arabic"/>
          <w:sz w:val="28"/>
          <w:szCs w:val="28"/>
        </w:rPr>
        <w:t>.</w:t>
      </w:r>
    </w:p>
    <w:p w14:paraId="40A6F223" w14:textId="77777777" w:rsidR="00F3146F" w:rsidRPr="008A7560" w:rsidRDefault="00F3146F" w:rsidP="00F3146F">
      <w:pPr>
        <w:bidi/>
        <w:spacing w:after="200" w:line="480" w:lineRule="auto"/>
        <w:rPr>
          <w:rFonts w:ascii="Traditional Arabic" w:hAnsi="Traditional Arabic" w:cs="Traditional Arabic"/>
          <w:b/>
          <w:bCs/>
          <w:sz w:val="28"/>
          <w:szCs w:val="28"/>
          <w:rtl/>
        </w:rPr>
      </w:pPr>
    </w:p>
    <w:p w14:paraId="5FA40626" w14:textId="77777777" w:rsidR="00F3146F" w:rsidRPr="008A7560" w:rsidRDefault="00F3146F" w:rsidP="00F3146F">
      <w:pPr>
        <w:bidi/>
        <w:spacing w:after="200" w:line="480" w:lineRule="auto"/>
        <w:rPr>
          <w:rFonts w:ascii="Traditional Arabic" w:hAnsi="Traditional Arabic" w:cs="Traditional Arabic"/>
          <w:b/>
          <w:bCs/>
          <w:sz w:val="28"/>
          <w:szCs w:val="28"/>
          <w:rtl/>
        </w:rPr>
      </w:pPr>
    </w:p>
    <w:p w14:paraId="328CCD0D" w14:textId="77777777" w:rsidR="00F3146F" w:rsidRPr="008A7560" w:rsidRDefault="00F3146F" w:rsidP="00F3146F">
      <w:pPr>
        <w:bidi/>
        <w:spacing w:after="200" w:line="480" w:lineRule="auto"/>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lastRenderedPageBreak/>
        <w:t>مبادئ الاستدامة</w:t>
      </w:r>
      <w:r w:rsidRPr="008A7560">
        <w:rPr>
          <w:rFonts w:ascii="Traditional Arabic" w:hAnsi="Traditional Arabic" w:cs="Traditional Arabic"/>
          <w:b/>
          <w:bCs/>
          <w:sz w:val="28"/>
          <w:szCs w:val="28"/>
        </w:rPr>
        <w:t xml:space="preserve"> (Sustainability Principles)</w:t>
      </w:r>
    </w:p>
    <w:p w14:paraId="5EA33F1E" w14:textId="77777777" w:rsidR="00F3146F" w:rsidRPr="008A7560" w:rsidRDefault="00F3146F" w:rsidP="00F3146F">
      <w:pPr>
        <w:bidi/>
        <w:spacing w:after="200" w:line="480" w:lineRule="auto"/>
        <w:rPr>
          <w:rFonts w:ascii="Traditional Arabic" w:hAnsi="Traditional Arabic" w:cs="Traditional Arabic"/>
          <w:sz w:val="28"/>
          <w:szCs w:val="28"/>
        </w:rPr>
      </w:pPr>
      <w:r w:rsidRPr="008A7560">
        <w:rPr>
          <w:rFonts w:ascii="Traditional Arabic" w:hAnsi="Traditional Arabic" w:cs="Traditional Arabic"/>
          <w:sz w:val="28"/>
          <w:szCs w:val="28"/>
        </w:rPr>
        <w:t xml:space="preserve"> </w:t>
      </w:r>
      <w:r w:rsidRPr="008A7560">
        <w:rPr>
          <w:rFonts w:ascii="Traditional Arabic" w:hAnsi="Traditional Arabic" w:cs="Traditional Arabic"/>
          <w:b/>
          <w:bCs/>
          <w:sz w:val="28"/>
          <w:szCs w:val="28"/>
          <w:rtl/>
        </w:rPr>
        <w:t>التعريف الاصطلاحي</w:t>
      </w:r>
      <w:r w:rsidRPr="008A7560">
        <w:rPr>
          <w:rFonts w:ascii="Traditional Arabic" w:hAnsi="Traditional Arabic" w:cs="Traditional Arabic"/>
          <w:b/>
          <w:bCs/>
          <w:sz w:val="28"/>
          <w:szCs w:val="28"/>
        </w:rPr>
        <w:t>:</w:t>
      </w:r>
      <w:r w:rsidRPr="008A7560">
        <w:rPr>
          <w:rFonts w:ascii="Traditional Arabic" w:hAnsi="Traditional Arabic" w:cs="Traditional Arabic"/>
          <w:sz w:val="28"/>
          <w:szCs w:val="28"/>
        </w:rPr>
        <w:br/>
      </w:r>
      <w:r w:rsidRPr="008A7560">
        <w:rPr>
          <w:rFonts w:ascii="Traditional Arabic" w:hAnsi="Traditional Arabic" w:cs="Traditional Arabic"/>
          <w:sz w:val="28"/>
          <w:szCs w:val="28"/>
          <w:rtl/>
        </w:rPr>
        <w:t>تشير مبادئ الاستدامة إلى مجموعة من القيم والتوجيهات التي تهدف إلى تحقيق توازن بين الأبعاد البيئية، الاقتصادية، والاجتماعية في عمليات البناء، بما يضمن تقليل الأثر البيئي، وتعزيز الكفاءة الاقتصادية، وتحقيق العدالة الاجتماعية في المشاريع</w:t>
      </w:r>
      <w:r w:rsidRPr="008A7560">
        <w:rPr>
          <w:rFonts w:ascii="Traditional Arabic" w:hAnsi="Traditional Arabic" w:cs="Traditional Arabic"/>
          <w:sz w:val="28"/>
          <w:szCs w:val="28"/>
        </w:rPr>
        <w:t xml:space="preserve"> (Salah et al., 2023).</w:t>
      </w:r>
    </w:p>
    <w:p w14:paraId="37B9421B" w14:textId="77777777" w:rsidR="00F3146F" w:rsidRPr="008A7560" w:rsidRDefault="00F3146F" w:rsidP="00F3146F">
      <w:pPr>
        <w:bidi/>
        <w:spacing w:after="200" w:line="480" w:lineRule="auto"/>
        <w:rPr>
          <w:rFonts w:ascii="Traditional Arabic" w:hAnsi="Traditional Arabic" w:cs="Traditional Arabic"/>
          <w:b/>
          <w:bCs/>
          <w:sz w:val="28"/>
          <w:szCs w:val="28"/>
        </w:rPr>
      </w:pPr>
      <w:r w:rsidRPr="008A7560">
        <w:rPr>
          <w:rFonts w:ascii="Traditional Arabic" w:hAnsi="Traditional Arabic" w:cs="Traditional Arabic"/>
          <w:b/>
          <w:bCs/>
          <w:sz w:val="28"/>
          <w:szCs w:val="28"/>
          <w:rtl/>
        </w:rPr>
        <w:t>أداء المشروع الإنشائي</w:t>
      </w:r>
      <w:r w:rsidRPr="008A7560">
        <w:rPr>
          <w:rFonts w:ascii="Traditional Arabic" w:hAnsi="Traditional Arabic" w:cs="Traditional Arabic"/>
          <w:b/>
          <w:bCs/>
          <w:sz w:val="28"/>
          <w:szCs w:val="28"/>
        </w:rPr>
        <w:t xml:space="preserve"> (Construction Project Performance)</w:t>
      </w:r>
    </w:p>
    <w:p w14:paraId="5929E857" w14:textId="60A30D94" w:rsidR="00F3146F" w:rsidRPr="008A7560" w:rsidRDefault="00F3146F" w:rsidP="00F3146F">
      <w:p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التعريف الاصطلاحي</w:t>
      </w:r>
      <w:r w:rsidRPr="008A7560">
        <w:rPr>
          <w:rFonts w:ascii="Traditional Arabic" w:hAnsi="Traditional Arabic" w:cs="Traditional Arabic"/>
          <w:b/>
          <w:bCs/>
          <w:sz w:val="28"/>
          <w:szCs w:val="28"/>
        </w:rPr>
        <w:t>:</w:t>
      </w:r>
      <w:r w:rsidRPr="008A7560">
        <w:rPr>
          <w:rFonts w:ascii="Traditional Arabic" w:hAnsi="Traditional Arabic" w:cs="Traditional Arabic"/>
          <w:sz w:val="28"/>
          <w:szCs w:val="28"/>
        </w:rPr>
        <w:br/>
      </w:r>
      <w:r w:rsidRPr="008A7560">
        <w:rPr>
          <w:rFonts w:ascii="Traditional Arabic" w:hAnsi="Traditional Arabic" w:cs="Traditional Arabic"/>
          <w:sz w:val="28"/>
          <w:szCs w:val="28"/>
          <w:rtl/>
        </w:rPr>
        <w:t>يشير أداء المشروع إلى مدى قدرة المشروع على تحقيق أهدافه وفق معايير محددة تشمل الجودة، الالتزام بالجدول الزمني، وضبط التكاليف، بالإضافة إلى رضا أصحاب المصلحة</w:t>
      </w:r>
      <w:r w:rsidRPr="008A7560">
        <w:rPr>
          <w:rFonts w:ascii="Traditional Arabic" w:hAnsi="Traditional Arabic" w:cs="Traditional Arabic"/>
          <w:sz w:val="28"/>
          <w:szCs w:val="28"/>
        </w:rPr>
        <w:t xml:space="preserve"> </w:t>
      </w:r>
      <w:proofErr w:type="spellStart"/>
      <w:r w:rsidRPr="008A7560">
        <w:rPr>
          <w:rFonts w:ascii="Traditional Arabic" w:hAnsi="Traditional Arabic" w:cs="Traditional Arabic"/>
          <w:sz w:val="28"/>
          <w:szCs w:val="28"/>
        </w:rPr>
        <w:t>Unegbu</w:t>
      </w:r>
      <w:proofErr w:type="spellEnd"/>
      <w:r w:rsidRPr="008A7560">
        <w:rPr>
          <w:rFonts w:ascii="Traditional Arabic" w:hAnsi="Traditional Arabic" w:cs="Traditional Arabic"/>
          <w:sz w:val="28"/>
          <w:szCs w:val="28"/>
        </w:rPr>
        <w:t xml:space="preserve"> et al., </w:t>
      </w:r>
      <w:r w:rsidR="00B315BF" w:rsidRPr="008A7560">
        <w:rPr>
          <w:rFonts w:ascii="Traditional Arabic" w:hAnsi="Traditional Arabic" w:cs="Traditional Arabic"/>
          <w:sz w:val="28"/>
          <w:szCs w:val="28"/>
        </w:rPr>
        <w:t>(</w:t>
      </w:r>
      <w:r w:rsidRPr="008A7560">
        <w:rPr>
          <w:rFonts w:ascii="Traditional Arabic" w:hAnsi="Traditional Arabic" w:cs="Traditional Arabic"/>
          <w:sz w:val="28"/>
          <w:szCs w:val="28"/>
        </w:rPr>
        <w:t>2022).</w:t>
      </w:r>
    </w:p>
    <w:p w14:paraId="37C325FA" w14:textId="77777777" w:rsidR="00F3146F" w:rsidRPr="008A7560" w:rsidRDefault="00F3146F" w:rsidP="00F3146F">
      <w:p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التعريف الإجرائي</w:t>
      </w:r>
      <w:r w:rsidRPr="008A7560">
        <w:rPr>
          <w:rFonts w:ascii="Traditional Arabic" w:hAnsi="Traditional Arabic" w:cs="Traditional Arabic"/>
          <w:b/>
          <w:bCs/>
          <w:sz w:val="28"/>
          <w:szCs w:val="28"/>
        </w:rPr>
        <w:t>:</w:t>
      </w:r>
      <w:r w:rsidRPr="008A7560">
        <w:rPr>
          <w:rFonts w:ascii="Traditional Arabic" w:hAnsi="Traditional Arabic" w:cs="Traditional Arabic"/>
          <w:sz w:val="28"/>
          <w:szCs w:val="28"/>
        </w:rPr>
        <w:br/>
      </w:r>
      <w:r w:rsidRPr="008A7560">
        <w:rPr>
          <w:rFonts w:ascii="Traditional Arabic" w:hAnsi="Traditional Arabic" w:cs="Traditional Arabic"/>
          <w:sz w:val="28"/>
          <w:szCs w:val="28"/>
          <w:rtl/>
        </w:rPr>
        <w:t>في هذه الدراسة، يُقاس أداء المشروع وفقًا للمؤشرات التالية</w:t>
      </w:r>
      <w:r w:rsidRPr="008A7560">
        <w:rPr>
          <w:rFonts w:ascii="Traditional Arabic" w:hAnsi="Traditional Arabic" w:cs="Traditional Arabic"/>
          <w:sz w:val="28"/>
          <w:szCs w:val="28"/>
        </w:rPr>
        <w:t>:</w:t>
      </w:r>
    </w:p>
    <w:p w14:paraId="5494AF87" w14:textId="77777777" w:rsidR="00F3146F" w:rsidRPr="008A7560" w:rsidRDefault="00F3146F">
      <w:pPr>
        <w:numPr>
          <w:ilvl w:val="0"/>
          <w:numId w:val="18"/>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الجودة</w:t>
      </w:r>
      <w:r w:rsidRPr="008A7560">
        <w:rPr>
          <w:rFonts w:ascii="Traditional Arabic" w:hAnsi="Traditional Arabic" w:cs="Traditional Arabic"/>
          <w:b/>
          <w:bCs/>
          <w:sz w:val="28"/>
          <w:szCs w:val="28"/>
        </w:rPr>
        <w:t>:</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مدى التزام التنفيذ بالمواصفات الفنية المعتمدة</w:t>
      </w:r>
      <w:r w:rsidRPr="008A7560">
        <w:rPr>
          <w:rFonts w:ascii="Traditional Arabic" w:hAnsi="Traditional Arabic" w:cs="Traditional Arabic"/>
          <w:sz w:val="28"/>
          <w:szCs w:val="28"/>
        </w:rPr>
        <w:t>.</w:t>
      </w:r>
    </w:p>
    <w:p w14:paraId="671EA15C" w14:textId="77777777" w:rsidR="00F3146F" w:rsidRPr="008A7560" w:rsidRDefault="00F3146F">
      <w:pPr>
        <w:numPr>
          <w:ilvl w:val="0"/>
          <w:numId w:val="18"/>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الوقت</w:t>
      </w:r>
      <w:r w:rsidRPr="008A7560">
        <w:rPr>
          <w:rFonts w:ascii="Traditional Arabic" w:hAnsi="Traditional Arabic" w:cs="Traditional Arabic"/>
          <w:b/>
          <w:bCs/>
          <w:sz w:val="28"/>
          <w:szCs w:val="28"/>
        </w:rPr>
        <w:t>:</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الفروقات بين الجدول الزمني المخطط والزمن الفعلي للإنجاز</w:t>
      </w:r>
      <w:r w:rsidRPr="008A7560">
        <w:rPr>
          <w:rFonts w:ascii="Traditional Arabic" w:hAnsi="Traditional Arabic" w:cs="Traditional Arabic"/>
          <w:sz w:val="28"/>
          <w:szCs w:val="28"/>
        </w:rPr>
        <w:t>.</w:t>
      </w:r>
    </w:p>
    <w:p w14:paraId="1D214607" w14:textId="77777777" w:rsidR="00F3146F" w:rsidRPr="008A7560" w:rsidRDefault="00F3146F">
      <w:pPr>
        <w:numPr>
          <w:ilvl w:val="0"/>
          <w:numId w:val="18"/>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التكلفة</w:t>
      </w:r>
      <w:r w:rsidRPr="008A7560">
        <w:rPr>
          <w:rFonts w:ascii="Traditional Arabic" w:hAnsi="Traditional Arabic" w:cs="Traditional Arabic"/>
          <w:b/>
          <w:bCs/>
          <w:sz w:val="28"/>
          <w:szCs w:val="28"/>
        </w:rPr>
        <w:t>:</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مدى تطابق التكاليف الفعلية مع الميزانية المقدرة</w:t>
      </w:r>
      <w:r w:rsidRPr="008A7560">
        <w:rPr>
          <w:rFonts w:ascii="Traditional Arabic" w:hAnsi="Traditional Arabic" w:cs="Traditional Arabic"/>
          <w:sz w:val="28"/>
          <w:szCs w:val="28"/>
        </w:rPr>
        <w:t>.</w:t>
      </w:r>
    </w:p>
    <w:p w14:paraId="20883AD5" w14:textId="77777777" w:rsidR="00F3146F" w:rsidRPr="008A7560" w:rsidRDefault="00F3146F">
      <w:pPr>
        <w:numPr>
          <w:ilvl w:val="0"/>
          <w:numId w:val="18"/>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رضا العميل</w:t>
      </w:r>
      <w:r w:rsidRPr="008A7560">
        <w:rPr>
          <w:rFonts w:ascii="Traditional Arabic" w:hAnsi="Traditional Arabic" w:cs="Traditional Arabic"/>
          <w:b/>
          <w:bCs/>
          <w:sz w:val="28"/>
          <w:szCs w:val="28"/>
        </w:rPr>
        <w:t>:</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يتم قياسه من خلال استجابات المستفيدين عن المشروع باستخدام مقياس ليكرت</w:t>
      </w:r>
      <w:r w:rsidRPr="008A7560">
        <w:rPr>
          <w:rFonts w:ascii="Traditional Arabic" w:hAnsi="Traditional Arabic" w:cs="Traditional Arabic"/>
          <w:sz w:val="28"/>
          <w:szCs w:val="28"/>
        </w:rPr>
        <w:t>.</w:t>
      </w:r>
    </w:p>
    <w:p w14:paraId="3B96EC65" w14:textId="0776054F" w:rsidR="00F3146F" w:rsidRPr="008A7560" w:rsidRDefault="00F3146F" w:rsidP="007C56BC">
      <w:pPr>
        <w:bidi/>
        <w:spacing w:after="200" w:line="480" w:lineRule="auto"/>
        <w:rPr>
          <w:rFonts w:ascii="Traditional Arabic" w:hAnsi="Traditional Arabic" w:cs="Traditional Arabic"/>
          <w:sz w:val="28"/>
          <w:szCs w:val="28"/>
          <w:rtl/>
        </w:rPr>
      </w:pPr>
      <w:r w:rsidRPr="008A7560">
        <w:rPr>
          <w:rFonts w:ascii="Traditional Arabic" w:hAnsi="Traditional Arabic" w:cs="Traditional Arabic"/>
          <w:sz w:val="28"/>
          <w:szCs w:val="28"/>
          <w:rtl/>
        </w:rPr>
        <w:lastRenderedPageBreak/>
        <w:t>المؤشرات مبنية على نماذج قياس سابقة مثل نموذج</w:t>
      </w:r>
      <w:r w:rsidRPr="008A7560">
        <w:rPr>
          <w:rFonts w:ascii="Traditional Arabic" w:hAnsi="Traditional Arabic" w:cs="Traditional Arabic"/>
          <w:sz w:val="28"/>
          <w:szCs w:val="28"/>
        </w:rPr>
        <w:t xml:space="preserve"> KPI </w:t>
      </w:r>
      <w:r w:rsidRPr="008A7560">
        <w:rPr>
          <w:rFonts w:ascii="Traditional Arabic" w:hAnsi="Traditional Arabic" w:cs="Traditional Arabic"/>
          <w:sz w:val="28"/>
          <w:szCs w:val="28"/>
          <w:rtl/>
        </w:rPr>
        <w:t>المعتمد في المشاريع الإنشائية السعودية</w:t>
      </w:r>
      <w:r w:rsidRPr="008A7560">
        <w:rPr>
          <w:rFonts w:ascii="Traditional Arabic" w:hAnsi="Traditional Arabic" w:cs="Traditional Arabic"/>
          <w:sz w:val="28"/>
          <w:szCs w:val="28"/>
        </w:rPr>
        <w:t xml:space="preserve"> Alfalah et al., </w:t>
      </w:r>
      <w:r w:rsidR="00B315BF" w:rsidRPr="008A7560">
        <w:rPr>
          <w:rFonts w:ascii="Traditional Arabic" w:hAnsi="Traditional Arabic" w:cs="Traditional Arabic"/>
          <w:sz w:val="28"/>
          <w:szCs w:val="28"/>
        </w:rPr>
        <w:t>(</w:t>
      </w:r>
      <w:r w:rsidRPr="008A7560">
        <w:rPr>
          <w:rFonts w:ascii="Traditional Arabic" w:hAnsi="Traditional Arabic" w:cs="Traditional Arabic"/>
          <w:sz w:val="28"/>
          <w:szCs w:val="28"/>
        </w:rPr>
        <w:t>2024</w:t>
      </w:r>
      <w:r w:rsidR="00B315BF" w:rsidRPr="008A7560">
        <w:rPr>
          <w:rFonts w:ascii="Traditional Arabic" w:hAnsi="Traditional Arabic" w:cs="Traditional Arabic"/>
          <w:sz w:val="28"/>
          <w:szCs w:val="28"/>
        </w:rPr>
        <w:t>)</w:t>
      </w:r>
      <w:r w:rsidRPr="008A7560">
        <w:rPr>
          <w:rFonts w:ascii="Traditional Arabic" w:hAnsi="Traditional Arabic" w:cs="Traditional Arabic"/>
          <w:sz w:val="28"/>
          <w:szCs w:val="28"/>
          <w:rtl/>
        </w:rPr>
        <w:t>؛</w:t>
      </w:r>
      <w:r w:rsidRPr="008A7560">
        <w:rPr>
          <w:rFonts w:ascii="Traditional Arabic" w:hAnsi="Traditional Arabic" w:cs="Traditional Arabic"/>
          <w:sz w:val="28"/>
          <w:szCs w:val="28"/>
        </w:rPr>
        <w:t xml:space="preserve"> Asiri &amp; Al Mazhar, </w:t>
      </w:r>
      <w:r w:rsidR="00B315BF" w:rsidRPr="008A7560">
        <w:rPr>
          <w:rFonts w:ascii="Traditional Arabic" w:hAnsi="Traditional Arabic" w:cs="Traditional Arabic"/>
          <w:sz w:val="28"/>
          <w:szCs w:val="28"/>
        </w:rPr>
        <w:t>(</w:t>
      </w:r>
      <w:r w:rsidRPr="008A7560">
        <w:rPr>
          <w:rFonts w:ascii="Traditional Arabic" w:hAnsi="Traditional Arabic" w:cs="Traditional Arabic"/>
          <w:sz w:val="28"/>
          <w:szCs w:val="28"/>
        </w:rPr>
        <w:t>2025</w:t>
      </w:r>
      <w:r w:rsidR="00B315BF" w:rsidRPr="008A7560">
        <w:rPr>
          <w:rFonts w:ascii="Traditional Arabic" w:hAnsi="Traditional Arabic" w:cs="Traditional Arabic"/>
          <w:sz w:val="28"/>
          <w:szCs w:val="28"/>
        </w:rPr>
        <w:t>)</w:t>
      </w:r>
      <w:r w:rsidRPr="008A7560">
        <w:rPr>
          <w:rFonts w:ascii="Traditional Arabic" w:hAnsi="Traditional Arabic" w:cs="Traditional Arabic"/>
          <w:sz w:val="28"/>
          <w:szCs w:val="28"/>
        </w:rPr>
        <w:t>.</w:t>
      </w:r>
    </w:p>
    <w:p w14:paraId="2E705DF2" w14:textId="5098163A" w:rsidR="0021489E" w:rsidRPr="008A7560" w:rsidRDefault="00CC5CF6" w:rsidP="00223FEB">
      <w:pPr>
        <w:bidi/>
        <w:spacing w:after="200" w:line="480" w:lineRule="auto"/>
        <w:outlineLvl w:val="0"/>
        <w:rPr>
          <w:rFonts w:ascii="Traditional Arabic" w:hAnsi="Traditional Arabic" w:cs="Traditional Arabic"/>
          <w:b/>
          <w:bCs/>
          <w:sz w:val="28"/>
          <w:szCs w:val="28"/>
          <w:rtl/>
        </w:rPr>
      </w:pPr>
      <w:bookmarkStart w:id="9" w:name="_Toc205043565"/>
      <w:r w:rsidRPr="008A7560">
        <w:rPr>
          <w:rFonts w:ascii="Traditional Arabic" w:hAnsi="Traditional Arabic" w:cs="Traditional Arabic"/>
          <w:b/>
          <w:bCs/>
          <w:sz w:val="28"/>
          <w:szCs w:val="28"/>
          <w:rtl/>
        </w:rPr>
        <w:t>1</w:t>
      </w:r>
      <w:r w:rsidR="00495654" w:rsidRPr="008A7560">
        <w:rPr>
          <w:rFonts w:ascii="Traditional Arabic" w:hAnsi="Traditional Arabic" w:cs="Traditional Arabic"/>
          <w:b/>
          <w:bCs/>
          <w:sz w:val="28"/>
          <w:szCs w:val="28"/>
          <w:rtl/>
        </w:rPr>
        <w:t>-1-</w:t>
      </w:r>
      <w:r w:rsidR="007C56BC" w:rsidRPr="008A7560">
        <w:rPr>
          <w:rFonts w:ascii="Traditional Arabic" w:hAnsi="Traditional Arabic" w:cs="Traditional Arabic"/>
          <w:b/>
          <w:bCs/>
          <w:sz w:val="28"/>
          <w:szCs w:val="28"/>
          <w:rtl/>
        </w:rPr>
        <w:t>7</w:t>
      </w:r>
      <w:r w:rsidRPr="008A7560">
        <w:rPr>
          <w:rFonts w:ascii="Traditional Arabic" w:hAnsi="Traditional Arabic" w:cs="Traditional Arabic"/>
          <w:b/>
          <w:bCs/>
          <w:sz w:val="28"/>
          <w:szCs w:val="28"/>
          <w:rtl/>
        </w:rPr>
        <w:t xml:space="preserve"> </w:t>
      </w:r>
      <w:r w:rsidR="0021489E" w:rsidRPr="008A7560">
        <w:rPr>
          <w:rFonts w:ascii="Traditional Arabic" w:hAnsi="Traditional Arabic" w:cs="Traditional Arabic"/>
          <w:b/>
          <w:bCs/>
          <w:sz w:val="28"/>
          <w:szCs w:val="28"/>
          <w:rtl/>
        </w:rPr>
        <w:t>إجراءات الدراسة:</w:t>
      </w:r>
      <w:bookmarkEnd w:id="9"/>
      <w:r w:rsidR="0021489E" w:rsidRPr="008A7560">
        <w:rPr>
          <w:rFonts w:ascii="Traditional Arabic" w:hAnsi="Traditional Arabic" w:cs="Traditional Arabic"/>
          <w:b/>
          <w:bCs/>
          <w:sz w:val="28"/>
          <w:szCs w:val="28"/>
          <w:rtl/>
        </w:rPr>
        <w:t xml:space="preserve">  </w:t>
      </w:r>
    </w:p>
    <w:p w14:paraId="27D0C676" w14:textId="77777777" w:rsidR="0021489E" w:rsidRPr="008A7560" w:rsidRDefault="0021489E" w:rsidP="0021489E">
      <w:pPr>
        <w:bidi/>
        <w:spacing w:after="0" w:line="480" w:lineRule="auto"/>
        <w:rPr>
          <w:rFonts w:ascii="Traditional Arabic" w:hAnsi="Traditional Arabic" w:cs="Traditional Arabic"/>
          <w:b/>
          <w:bCs/>
          <w:sz w:val="28"/>
          <w:szCs w:val="28"/>
          <w:u w:val="single"/>
          <w:rtl/>
        </w:rPr>
      </w:pPr>
      <w:r w:rsidRPr="008A7560">
        <w:rPr>
          <w:rFonts w:ascii="Traditional Arabic" w:hAnsi="Traditional Arabic" w:cs="Traditional Arabic"/>
          <w:b/>
          <w:bCs/>
          <w:sz w:val="28"/>
          <w:szCs w:val="28"/>
          <w:u w:val="single"/>
          <w:rtl/>
        </w:rPr>
        <w:t>منهج الدراسة:</w:t>
      </w:r>
    </w:p>
    <w:p w14:paraId="0F5A6387" w14:textId="77777777" w:rsidR="0021489E" w:rsidRPr="008A7560" w:rsidRDefault="0021489E" w:rsidP="0021489E">
      <w:pPr>
        <w:bidi/>
        <w:spacing w:after="200" w:line="480" w:lineRule="auto"/>
        <w:rPr>
          <w:rFonts w:ascii="Traditional Arabic" w:hAnsi="Traditional Arabic" w:cs="Traditional Arabic"/>
          <w:sz w:val="28"/>
          <w:szCs w:val="28"/>
          <w:rtl/>
        </w:rPr>
      </w:pPr>
      <w:r w:rsidRPr="008A7560">
        <w:rPr>
          <w:rFonts w:ascii="Traditional Arabic" w:hAnsi="Traditional Arabic" w:cs="Traditional Arabic"/>
          <w:sz w:val="28"/>
          <w:szCs w:val="28"/>
          <w:rtl/>
        </w:rPr>
        <w:t>يعتمد هذا البحث على المنهج الوصفي التحليلي، وهو أحد الأساليب البحثية الشائعة التي تهدف إلى وصف الظاهرة المدروسة وتحليلها من خلال جمع البيانات ودراستها بطرق منهجية</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سيتم تطبيق هذا المنهج في دراسة تأثير تطبيق مبادئ الاستدامة على المشاريع الإنشائية في المملكة العربية السعودية، حيث سيتم جمع البيانات باستخدام الاستبيانات كأداة رئيسية للحصول على معلومات مباشرة من المشاركين في قطاع البناء والتشييد. ستساعد هذه الاستبيانات في تحديد مستوى وعي الشركات بممارسات الاستدامة، وتحليل تأثيرها على جودة المشاريع، التكاليف، والجدول الزمني</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كما سيتم استخدام الأساليب الإحصائية لتحليل البيانات المستخرجة، مما يسهم في استخلاص نتائج دقيقة تدعم الفرضيات المطروحة، وتقديم توصيات عملية تسهم في تعزيز تطبيق الاستدامة في المشاريع المستقبلية</w:t>
      </w:r>
      <w:r w:rsidRPr="008A7560">
        <w:rPr>
          <w:rFonts w:ascii="Traditional Arabic" w:hAnsi="Traditional Arabic" w:cs="Traditional Arabic"/>
          <w:sz w:val="28"/>
          <w:szCs w:val="28"/>
        </w:rPr>
        <w:t>.</w:t>
      </w:r>
    </w:p>
    <w:p w14:paraId="19A8F089" w14:textId="230CB111" w:rsidR="0021489E" w:rsidRPr="008A7560" w:rsidRDefault="0021489E" w:rsidP="0021489E">
      <w:pPr>
        <w:bidi/>
        <w:spacing w:after="200" w:line="480" w:lineRule="auto"/>
        <w:rPr>
          <w:rFonts w:ascii="Traditional Arabic" w:hAnsi="Traditional Arabic" w:cs="Traditional Arabic"/>
          <w:b/>
          <w:bCs/>
          <w:sz w:val="28"/>
          <w:szCs w:val="28"/>
          <w:u w:val="single"/>
          <w:rtl/>
        </w:rPr>
      </w:pPr>
      <w:r w:rsidRPr="008A7560">
        <w:rPr>
          <w:rFonts w:ascii="Traditional Arabic" w:hAnsi="Traditional Arabic" w:cs="Traditional Arabic"/>
          <w:b/>
          <w:bCs/>
          <w:sz w:val="28"/>
          <w:szCs w:val="28"/>
          <w:u w:val="single"/>
          <w:rtl/>
        </w:rPr>
        <w:t>مجتمع وعينة الدراسة</w:t>
      </w:r>
    </w:p>
    <w:p w14:paraId="01207DFB" w14:textId="77777777" w:rsidR="0021489E" w:rsidRPr="008A7560" w:rsidRDefault="0021489E">
      <w:pPr>
        <w:pStyle w:val="ListParagraph"/>
        <w:numPr>
          <w:ilvl w:val="0"/>
          <w:numId w:val="1"/>
        </w:numPr>
        <w:bidi/>
        <w:spacing w:after="200" w:line="480" w:lineRule="auto"/>
        <w:ind w:left="720"/>
        <w:rPr>
          <w:rFonts w:ascii="Traditional Arabic" w:hAnsi="Traditional Arabic" w:cs="Traditional Arabic"/>
          <w:b/>
          <w:bCs/>
          <w:sz w:val="28"/>
          <w:szCs w:val="28"/>
        </w:rPr>
      </w:pPr>
      <w:r w:rsidRPr="008A7560">
        <w:rPr>
          <w:rFonts w:ascii="Traditional Arabic" w:hAnsi="Traditional Arabic" w:cs="Traditional Arabic"/>
          <w:b/>
          <w:bCs/>
          <w:sz w:val="28"/>
          <w:szCs w:val="28"/>
          <w:rtl/>
        </w:rPr>
        <w:t>مجتمع الدراسة:</w:t>
      </w:r>
    </w:p>
    <w:p w14:paraId="7D0B0818" w14:textId="77777777" w:rsidR="00501D91" w:rsidRPr="008A7560" w:rsidRDefault="00501D91" w:rsidP="00501D91">
      <w:pPr>
        <w:bidi/>
        <w:spacing w:after="200" w:line="480" w:lineRule="auto"/>
        <w:ind w:left="360"/>
        <w:rPr>
          <w:rFonts w:ascii="Traditional Arabic" w:hAnsi="Traditional Arabic" w:cs="Traditional Arabic"/>
          <w:sz w:val="28"/>
          <w:szCs w:val="28"/>
          <w:rtl/>
        </w:rPr>
      </w:pPr>
      <w:r w:rsidRPr="008A7560">
        <w:rPr>
          <w:rFonts w:ascii="Traditional Arabic" w:hAnsi="Traditional Arabic" w:cs="Traditional Arabic"/>
          <w:sz w:val="28"/>
          <w:szCs w:val="28"/>
          <w:rtl/>
        </w:rPr>
        <w:t xml:space="preserve">يتركّز مجتمع الدراسة في هذا البحث على جميع العاملين في المشاريع داخل الشركات الإنشائية السعودية النشطة في مدينة جدة، باعتبارها ثاني أكبر مدينة اقتصادية في المملكة العربية السعودية، ومحورًا مهمًا في منظومة التطوير </w:t>
      </w:r>
      <w:r w:rsidRPr="008A7560">
        <w:rPr>
          <w:rFonts w:ascii="Traditional Arabic" w:hAnsi="Traditional Arabic" w:cs="Traditional Arabic"/>
          <w:sz w:val="28"/>
          <w:szCs w:val="28"/>
          <w:rtl/>
        </w:rPr>
        <w:lastRenderedPageBreak/>
        <w:t>العمراني وتنفيذ المشاريع الكبرى في ضوء رؤية 2030. وقد تم اختيار مدينة جدة تحديدًا نظرًا لما تشهده من توسع متسارع في قطاعات البناء والبنية التحتية، إضافةً إلى استضافتها لعدد كبير من المشاريع التطويرية التي تمثل بيئة خصبة لدراسة العلاقة بين تطبيق مبادئ الاستدامة وأداء المشاريع الإنشائية</w:t>
      </w:r>
      <w:r w:rsidRPr="008A7560">
        <w:rPr>
          <w:rFonts w:ascii="Traditional Arabic" w:hAnsi="Traditional Arabic" w:cs="Traditional Arabic"/>
          <w:sz w:val="28"/>
          <w:szCs w:val="28"/>
        </w:rPr>
        <w:t>.</w:t>
      </w:r>
      <w:r w:rsidRPr="008A7560">
        <w:rPr>
          <w:rFonts w:ascii="Traditional Arabic" w:hAnsi="Traditional Arabic" w:cs="Traditional Arabic"/>
          <w:sz w:val="28"/>
          <w:szCs w:val="28"/>
        </w:rPr>
        <w:br/>
      </w:r>
      <w:r w:rsidRPr="008A7560">
        <w:rPr>
          <w:rFonts w:ascii="Traditional Arabic" w:hAnsi="Traditional Arabic" w:cs="Traditional Arabic"/>
          <w:sz w:val="28"/>
          <w:szCs w:val="28"/>
          <w:rtl/>
        </w:rPr>
        <w:t>تشير أحدث التقديرات إلى وجود ما بين 1,200 و1,300 شركة ناشطة في مدينة جدة، وفقًا لتحليل توزيعي لمجموع الشركات في المملكة، والذي يُقدّر بحوالي 4,000 شركة، حيث تستحوذ الرياض على نحو 55% من هذا العدد، في حين تتوزع النسبة المتبقية (45%) بين جدة والدمام، وتمثل جدة وحدها قرابة 70% من هذه النسبة، أي ما يقارب 1,260 شركة</w:t>
      </w:r>
      <w:r w:rsidRPr="008A7560">
        <w:rPr>
          <w:rFonts w:ascii="Traditional Arabic" w:hAnsi="Traditional Arabic" w:cs="Traditional Arabic"/>
          <w:sz w:val="28"/>
          <w:szCs w:val="28"/>
        </w:rPr>
        <w:t xml:space="preserve"> Hapy, (2025). </w:t>
      </w:r>
      <w:r w:rsidRPr="008A7560">
        <w:rPr>
          <w:rFonts w:ascii="Traditional Arabic" w:hAnsi="Traditional Arabic" w:cs="Traditional Arabic"/>
          <w:sz w:val="28"/>
          <w:szCs w:val="28"/>
          <w:rtl/>
        </w:rPr>
        <w:t>كما تدعم هذه التقديرات بيانات منصة</w:t>
      </w:r>
      <w:r w:rsidRPr="008A7560">
        <w:rPr>
          <w:rFonts w:ascii="Traditional Arabic" w:hAnsi="Traditional Arabic" w:cs="Traditional Arabic"/>
          <w:sz w:val="28"/>
          <w:szCs w:val="28"/>
        </w:rPr>
        <w:t xml:space="preserve"> F6S </w:t>
      </w:r>
      <w:r w:rsidRPr="008A7560">
        <w:rPr>
          <w:rFonts w:ascii="Traditional Arabic" w:hAnsi="Traditional Arabic" w:cs="Traditional Arabic"/>
          <w:sz w:val="28"/>
          <w:szCs w:val="28"/>
          <w:rtl/>
        </w:rPr>
        <w:t>التي توثق أكثر من 130 شركة ناشطة ومسجلة تعمل من خلال منصتها في جدة</w:t>
      </w:r>
      <w:r w:rsidRPr="008A7560">
        <w:rPr>
          <w:rFonts w:ascii="Traditional Arabic" w:hAnsi="Traditional Arabic" w:cs="Traditional Arabic"/>
          <w:sz w:val="28"/>
          <w:szCs w:val="28"/>
        </w:rPr>
        <w:t xml:space="preserve"> F6S, (2025)</w:t>
      </w:r>
      <w:r w:rsidRPr="008A7560">
        <w:rPr>
          <w:rFonts w:ascii="Traditional Arabic" w:hAnsi="Traditional Arabic" w:cs="Traditional Arabic"/>
          <w:sz w:val="28"/>
          <w:szCs w:val="28"/>
          <w:rtl/>
        </w:rPr>
        <w:t>، وكذلك بيانات</w:t>
      </w:r>
      <w:r w:rsidRPr="008A7560">
        <w:rPr>
          <w:rFonts w:ascii="Traditional Arabic" w:hAnsi="Traditional Arabic" w:cs="Traditional Arabic"/>
          <w:sz w:val="28"/>
          <w:szCs w:val="28"/>
        </w:rPr>
        <w:t xml:space="preserve"> Crunchbase </w:t>
      </w:r>
      <w:r w:rsidRPr="008A7560">
        <w:rPr>
          <w:rFonts w:ascii="Traditional Arabic" w:hAnsi="Traditional Arabic" w:cs="Traditional Arabic"/>
          <w:sz w:val="28"/>
          <w:szCs w:val="28"/>
          <w:rtl/>
        </w:rPr>
        <w:t>التي تشير إلى وجود حوالي 1,659 كيانًا تجاريًا خاصًا في جدة ومكة، تشمل الشركات الإنشائية والمشروعات الصغيرة والمتوسطة</w:t>
      </w:r>
      <w:r w:rsidRPr="008A7560">
        <w:rPr>
          <w:rFonts w:ascii="Traditional Arabic" w:hAnsi="Traditional Arabic" w:cs="Traditional Arabic"/>
          <w:sz w:val="28"/>
          <w:szCs w:val="28"/>
        </w:rPr>
        <w:t xml:space="preserve"> Crunchbase, (2025). </w:t>
      </w:r>
      <w:r w:rsidRPr="008A7560">
        <w:rPr>
          <w:rFonts w:ascii="Traditional Arabic" w:hAnsi="Traditional Arabic" w:cs="Traditional Arabic"/>
          <w:sz w:val="28"/>
          <w:szCs w:val="28"/>
          <w:rtl/>
        </w:rPr>
        <w:t>ويحتل النظام البيئي لمدينة جدة المرتبة الثانية محليًا والـ 255 عالميًا من حيث تطوره</w:t>
      </w:r>
      <w:r w:rsidRPr="008A7560">
        <w:rPr>
          <w:rFonts w:ascii="Traditional Arabic" w:hAnsi="Traditional Arabic" w:cs="Traditional Arabic"/>
          <w:sz w:val="28"/>
          <w:szCs w:val="28"/>
        </w:rPr>
        <w:t xml:space="preserve"> </w:t>
      </w:r>
      <w:proofErr w:type="spellStart"/>
      <w:r w:rsidRPr="008A7560">
        <w:rPr>
          <w:rFonts w:ascii="Traditional Arabic" w:hAnsi="Traditional Arabic" w:cs="Traditional Arabic"/>
          <w:sz w:val="28"/>
          <w:szCs w:val="28"/>
        </w:rPr>
        <w:t>StartupBlink</w:t>
      </w:r>
      <w:proofErr w:type="spellEnd"/>
      <w:r w:rsidRPr="008A7560">
        <w:rPr>
          <w:rFonts w:ascii="Traditional Arabic" w:hAnsi="Traditional Arabic" w:cs="Traditional Arabic"/>
          <w:sz w:val="28"/>
          <w:szCs w:val="28"/>
        </w:rPr>
        <w:t>, (2025).</w:t>
      </w:r>
      <w:r w:rsidRPr="008A7560">
        <w:rPr>
          <w:rFonts w:ascii="Traditional Arabic" w:hAnsi="Traditional Arabic" w:cs="Traditional Arabic"/>
          <w:sz w:val="28"/>
          <w:szCs w:val="28"/>
        </w:rPr>
        <w:br/>
      </w:r>
      <w:r w:rsidRPr="008A7560">
        <w:rPr>
          <w:rFonts w:ascii="Traditional Arabic" w:hAnsi="Traditional Arabic" w:cs="Traditional Arabic"/>
          <w:sz w:val="28"/>
          <w:szCs w:val="28"/>
          <w:rtl/>
        </w:rPr>
        <w:t>وبناءً على ذلك، فإن مجتمع الدراسة يضم جميع الأفراد العاملين في المشاريع داخل هذه الشركات، ممن يشغلون مناصب مرتبطة مباشرة بالتخطيط أو الإشراف أو التنفيذ، مثل المهندسين (مدنيين ومعماريين)، مدراء المشاريع، الاستشاريين الفنيين، ومختصي الجودة والاستدامة، نظرًا لارتباطهم المباشر بعمليات تطبيق مبادئ الاستدامة وقدرتهم على تقييم أثرها على الأداء الفعلي للمشاريع</w:t>
      </w:r>
      <w:r w:rsidRPr="008A7560">
        <w:rPr>
          <w:rFonts w:ascii="Traditional Arabic" w:hAnsi="Traditional Arabic" w:cs="Traditional Arabic"/>
          <w:sz w:val="28"/>
          <w:szCs w:val="28"/>
        </w:rPr>
        <w:t>.</w:t>
      </w:r>
    </w:p>
    <w:p w14:paraId="3F49CAFC" w14:textId="77777777" w:rsidR="00934696" w:rsidRPr="008A7560" w:rsidRDefault="00934696" w:rsidP="00501D91">
      <w:pPr>
        <w:bidi/>
        <w:spacing w:after="200" w:line="480" w:lineRule="auto"/>
        <w:ind w:left="360"/>
        <w:rPr>
          <w:rFonts w:ascii="Traditional Arabic" w:hAnsi="Traditional Arabic" w:cs="Traditional Arabic"/>
          <w:b/>
          <w:bCs/>
          <w:sz w:val="28"/>
          <w:szCs w:val="28"/>
          <w:rtl/>
        </w:rPr>
      </w:pPr>
    </w:p>
    <w:p w14:paraId="0B58F442" w14:textId="2042D749" w:rsidR="00382217" w:rsidRPr="008A7560" w:rsidRDefault="00382217" w:rsidP="00934696">
      <w:pPr>
        <w:bidi/>
        <w:spacing w:after="200" w:line="480" w:lineRule="auto"/>
        <w:ind w:left="360"/>
        <w:rPr>
          <w:rFonts w:ascii="Traditional Arabic" w:hAnsi="Traditional Arabic" w:cs="Traditional Arabic"/>
          <w:b/>
          <w:bCs/>
          <w:sz w:val="28"/>
          <w:szCs w:val="28"/>
        </w:rPr>
      </w:pPr>
      <w:r w:rsidRPr="008A7560">
        <w:rPr>
          <w:rFonts w:ascii="Traditional Arabic" w:hAnsi="Traditional Arabic" w:cs="Traditional Arabic"/>
          <w:b/>
          <w:bCs/>
          <w:sz w:val="28"/>
          <w:szCs w:val="28"/>
          <w:rtl/>
        </w:rPr>
        <w:lastRenderedPageBreak/>
        <w:t>عينة الدراسة</w:t>
      </w:r>
    </w:p>
    <w:p w14:paraId="3C84D9A0" w14:textId="317B9968" w:rsidR="001D31F9" w:rsidRPr="008A7560" w:rsidRDefault="001D31F9" w:rsidP="00D41763">
      <w:pPr>
        <w:bidi/>
        <w:spacing w:after="200" w:line="480" w:lineRule="auto"/>
        <w:rPr>
          <w:rFonts w:ascii="Traditional Arabic" w:hAnsi="Traditional Arabic" w:cs="Traditional Arabic"/>
          <w:sz w:val="28"/>
          <w:szCs w:val="28"/>
          <w:rtl/>
        </w:rPr>
      </w:pPr>
      <w:bookmarkStart w:id="10" w:name="_Toc205043566"/>
      <w:r w:rsidRPr="008A7560">
        <w:rPr>
          <w:rFonts w:ascii="Traditional Arabic" w:hAnsi="Traditional Arabic" w:cs="Traditional Arabic"/>
          <w:sz w:val="28"/>
          <w:szCs w:val="28"/>
          <w:rtl/>
        </w:rPr>
        <w:t>تم اختيار عينة الدراسة باستخدام أسلوب العينة العشوائية الطبقية من بين العاملين في عدد من الشركات الإنشائية السعودية في مدينة جدة، والتي تمثل قطاعات مختلفة تشمل الحكومي والخاص والمختلط، وذلك لضمان تمثيل متنوع وموضوعي للمشاركين من حيث القطاعات والخبرات. وشملت العينة مهندسين (مدنيين ومعماريين)، مدراء مشاريع، استشاريين فنيين، مختصي استدامة، ومسؤولي جودة، ممن يشغلون مناصب مرتبطة مباشرة بإدارة المشاريع أو الإشراف الفني، نظرًا لارتباطهم الوثيق بعمليات تطبيق مبادئ الاستدامة وتقييم أثرها على الأداء الفعلي للمشاريع. وبناءً على أحدث الإحصاءات، وبالاعتماد على معادلة كريجسي ومورغان</w:t>
      </w:r>
      <w:r w:rsidRPr="008A7560">
        <w:rPr>
          <w:rFonts w:ascii="Traditional Arabic" w:hAnsi="Traditional Arabic" w:cs="Traditional Arabic"/>
          <w:sz w:val="28"/>
          <w:szCs w:val="28"/>
        </w:rPr>
        <w:t xml:space="preserve"> </w:t>
      </w:r>
      <w:r w:rsidR="00D41763" w:rsidRPr="008A7560">
        <w:rPr>
          <w:rFonts w:ascii="Traditional Arabic" w:hAnsi="Traditional Arabic" w:cs="Traditional Arabic"/>
          <w:sz w:val="28"/>
          <w:szCs w:val="28"/>
          <w:rtl/>
        </w:rPr>
        <w:t>.</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 xml:space="preserve">عند مستوى دلالة 0.05، بلغ حجم العينة المستهدف </w:t>
      </w:r>
      <w:r w:rsidRPr="008A7560">
        <w:rPr>
          <w:rFonts w:ascii="Traditional Arabic" w:hAnsi="Traditional Arabic" w:cs="Traditional Arabic"/>
          <w:sz w:val="28"/>
          <w:szCs w:val="28"/>
        </w:rPr>
        <w:t xml:space="preserve">297 </w:t>
      </w:r>
      <w:r w:rsidRPr="008A7560">
        <w:rPr>
          <w:rFonts w:ascii="Traditional Arabic" w:hAnsi="Traditional Arabic" w:cs="Traditional Arabic"/>
          <w:sz w:val="28"/>
          <w:szCs w:val="28"/>
          <w:rtl/>
        </w:rPr>
        <w:t>مشاركًا، وهو حجم يحقق تمثيلًا إحصائيًا مناسبًا لمجتمع الدراسة. وقد تم توزيع الاستبيان إلكترونيًا للوصول إلى أكبر عدد ممكن من المختصين، مع مراعاة التنوع في القطاعات والمستويات الوظيفية لضمان شمولية وموثوقية النتائج</w:t>
      </w:r>
      <w:r w:rsidRPr="008A7560">
        <w:rPr>
          <w:rFonts w:ascii="Traditional Arabic" w:hAnsi="Traditional Arabic" w:cs="Traditional Arabic"/>
          <w:sz w:val="28"/>
          <w:szCs w:val="28"/>
        </w:rPr>
        <w:t>.</w:t>
      </w:r>
    </w:p>
    <w:p w14:paraId="3E6E40C7" w14:textId="77777777" w:rsidR="001D31F9" w:rsidRPr="008A7560" w:rsidRDefault="001D31F9" w:rsidP="001D31F9">
      <w:pPr>
        <w:bidi/>
        <w:spacing w:after="200" w:line="480" w:lineRule="auto"/>
        <w:rPr>
          <w:rFonts w:ascii="Traditional Arabic" w:hAnsi="Traditional Arabic" w:cs="Traditional Arabic"/>
          <w:sz w:val="28"/>
          <w:szCs w:val="28"/>
        </w:rPr>
      </w:pPr>
    </w:p>
    <w:p w14:paraId="173AAD02" w14:textId="1C547945" w:rsidR="0021489E" w:rsidRPr="008A7560" w:rsidRDefault="006A10B1" w:rsidP="00501D91">
      <w:pPr>
        <w:bidi/>
        <w:spacing w:after="200" w:line="480" w:lineRule="auto"/>
        <w:outlineLvl w:val="0"/>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t>1</w:t>
      </w:r>
      <w:r w:rsidR="00892791" w:rsidRPr="008A7560">
        <w:rPr>
          <w:rFonts w:ascii="Traditional Arabic" w:hAnsi="Traditional Arabic" w:cs="Traditional Arabic"/>
          <w:b/>
          <w:bCs/>
          <w:sz w:val="28"/>
          <w:szCs w:val="28"/>
          <w:rtl/>
        </w:rPr>
        <w:t>-1-</w:t>
      </w:r>
      <w:r w:rsidR="007C56BC" w:rsidRPr="008A7560">
        <w:rPr>
          <w:rFonts w:ascii="Traditional Arabic" w:hAnsi="Traditional Arabic" w:cs="Traditional Arabic"/>
          <w:b/>
          <w:bCs/>
          <w:sz w:val="28"/>
          <w:szCs w:val="28"/>
          <w:rtl/>
        </w:rPr>
        <w:t>8</w:t>
      </w:r>
      <w:r w:rsidRPr="008A7560">
        <w:rPr>
          <w:rFonts w:ascii="Traditional Arabic" w:hAnsi="Traditional Arabic" w:cs="Traditional Arabic"/>
          <w:b/>
          <w:bCs/>
          <w:sz w:val="28"/>
          <w:szCs w:val="28"/>
          <w:rtl/>
        </w:rPr>
        <w:t xml:space="preserve"> </w:t>
      </w:r>
      <w:r w:rsidR="0021489E" w:rsidRPr="008A7560">
        <w:rPr>
          <w:rFonts w:ascii="Traditional Arabic" w:hAnsi="Traditional Arabic" w:cs="Traditional Arabic"/>
          <w:b/>
          <w:bCs/>
          <w:sz w:val="28"/>
          <w:szCs w:val="28"/>
          <w:rtl/>
        </w:rPr>
        <w:t>حدود الدراسة:</w:t>
      </w:r>
      <w:bookmarkEnd w:id="10"/>
      <w:r w:rsidR="0021489E" w:rsidRPr="008A7560">
        <w:rPr>
          <w:rFonts w:ascii="Traditional Arabic" w:hAnsi="Traditional Arabic" w:cs="Traditional Arabic"/>
          <w:b/>
          <w:bCs/>
          <w:sz w:val="28"/>
          <w:szCs w:val="28"/>
          <w:rtl/>
        </w:rPr>
        <w:t xml:space="preserve"> </w:t>
      </w:r>
    </w:p>
    <w:p w14:paraId="28AB1C35" w14:textId="77777777" w:rsidR="00382217" w:rsidRPr="008A7560" w:rsidRDefault="00382217">
      <w:pPr>
        <w:pStyle w:val="ListParagraph"/>
        <w:numPr>
          <w:ilvl w:val="0"/>
          <w:numId w:val="19"/>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الحدود المكانية</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اقتصرت الدراسة على مدينة جدة بالمملكة العربية السعودية، نظرًا لما تشهده المدينة من نمو ملحوظ في قطاع المشاريع الناشئة والإنشائية ضمن إطار رؤية السعودية 2030</w:t>
      </w:r>
      <w:r w:rsidRPr="008A7560">
        <w:rPr>
          <w:rFonts w:ascii="Traditional Arabic" w:hAnsi="Traditional Arabic" w:cs="Traditional Arabic"/>
          <w:sz w:val="28"/>
          <w:szCs w:val="28"/>
        </w:rPr>
        <w:t>.</w:t>
      </w:r>
    </w:p>
    <w:p w14:paraId="4765ECE7" w14:textId="7ED5458A" w:rsidR="00382217" w:rsidRPr="008A7560" w:rsidRDefault="00382217">
      <w:pPr>
        <w:pStyle w:val="ListParagraph"/>
        <w:numPr>
          <w:ilvl w:val="0"/>
          <w:numId w:val="19"/>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الحدود الزمانية</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 xml:space="preserve"> </w:t>
      </w:r>
      <w:r w:rsidR="00ED3902" w:rsidRPr="008A7560">
        <w:rPr>
          <w:rFonts w:ascii="Traditional Arabic" w:hAnsi="Traditional Arabic" w:cs="Traditional Arabic"/>
          <w:sz w:val="28"/>
          <w:szCs w:val="28"/>
          <w:rtl/>
        </w:rPr>
        <w:t xml:space="preserve">فنرة </w:t>
      </w:r>
      <w:r w:rsidRPr="008A7560">
        <w:rPr>
          <w:rFonts w:ascii="Traditional Arabic" w:hAnsi="Traditional Arabic" w:cs="Traditional Arabic"/>
          <w:sz w:val="28"/>
          <w:szCs w:val="28"/>
          <w:rtl/>
        </w:rPr>
        <w:t>تنفيذ الدراسة خلال العام الدراسي</w:t>
      </w:r>
      <w:r w:rsidRPr="008A7560">
        <w:rPr>
          <w:rFonts w:ascii="Traditional Arabic" w:hAnsi="Traditional Arabic" w:cs="Traditional Arabic"/>
          <w:b/>
          <w:bCs/>
          <w:sz w:val="28"/>
          <w:szCs w:val="28"/>
          <w:rtl/>
        </w:rPr>
        <w:t xml:space="preserve"> </w:t>
      </w:r>
      <w:r w:rsidR="00ED3902" w:rsidRPr="008A7560">
        <w:rPr>
          <w:rFonts w:ascii="Traditional Arabic" w:hAnsi="Traditional Arabic" w:cs="Traditional Arabic"/>
          <w:sz w:val="28"/>
          <w:szCs w:val="28"/>
          <w:rtl/>
        </w:rPr>
        <w:t>2025-2026م</w:t>
      </w:r>
      <w:r w:rsidRPr="008A7560">
        <w:rPr>
          <w:rFonts w:ascii="Traditional Arabic" w:hAnsi="Traditional Arabic" w:cs="Traditional Arabic"/>
          <w:b/>
          <w:bCs/>
          <w:sz w:val="28"/>
          <w:szCs w:val="28"/>
          <w:rtl/>
        </w:rPr>
        <w:t xml:space="preserve"> </w:t>
      </w:r>
      <w:r w:rsidRPr="008A7560">
        <w:rPr>
          <w:rFonts w:ascii="Traditional Arabic" w:hAnsi="Traditional Arabic" w:cs="Traditional Arabic"/>
          <w:sz w:val="28"/>
          <w:szCs w:val="28"/>
          <w:rtl/>
        </w:rPr>
        <w:t>، وهي مرحلة تُعد مناسبة لقياس مدى استجابة الشركات لمتطلبات الاستدامة الحديثة في ظل التغيرات التنظيمية والتقنية</w:t>
      </w:r>
      <w:r w:rsidRPr="008A7560">
        <w:rPr>
          <w:rFonts w:ascii="Traditional Arabic" w:hAnsi="Traditional Arabic" w:cs="Traditional Arabic"/>
          <w:sz w:val="28"/>
          <w:szCs w:val="28"/>
        </w:rPr>
        <w:t>.</w:t>
      </w:r>
    </w:p>
    <w:p w14:paraId="2C3E36FB" w14:textId="77777777" w:rsidR="00382217" w:rsidRPr="008A7560" w:rsidRDefault="00382217">
      <w:pPr>
        <w:pStyle w:val="ListParagraph"/>
        <w:numPr>
          <w:ilvl w:val="0"/>
          <w:numId w:val="19"/>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lastRenderedPageBreak/>
        <w:t>الحدود البشرية</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شملت الدراسة العاملين في الشركات الناشئة من ذوي العلاقة المباشرة بتنفيذ أو تقييم المشاريع مثل: مديري المشاريع، المهندسين، مختصي الجودة، والاستدامة، دون شمول العاملين في الأقسام الإدارية البعيدة عن العمليات الإنشائية</w:t>
      </w:r>
      <w:r w:rsidRPr="008A7560">
        <w:rPr>
          <w:rFonts w:ascii="Traditional Arabic" w:hAnsi="Traditional Arabic" w:cs="Traditional Arabic"/>
          <w:sz w:val="28"/>
          <w:szCs w:val="28"/>
        </w:rPr>
        <w:t>.</w:t>
      </w:r>
    </w:p>
    <w:p w14:paraId="752AD79C" w14:textId="06164B06" w:rsidR="001D31F9" w:rsidRPr="008A7560" w:rsidRDefault="00382217" w:rsidP="001D31F9">
      <w:pPr>
        <w:pStyle w:val="ListParagraph"/>
        <w:numPr>
          <w:ilvl w:val="0"/>
          <w:numId w:val="19"/>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الحدود الموضوعية</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تناولت الدراسة العلاقة بين تطبيق مبادئ الاستدامة وأداء المشاريع، من حيث الجودة والتكلفة والجدول الزمني، دون التطرق إلى الجوانب القانونية أو التسويقية أو المالية الموسعة</w:t>
      </w:r>
      <w:r w:rsidRPr="008A7560">
        <w:rPr>
          <w:rFonts w:ascii="Traditional Arabic" w:hAnsi="Traditional Arabic" w:cs="Traditional Arabic"/>
          <w:sz w:val="28"/>
          <w:szCs w:val="28"/>
        </w:rPr>
        <w:t>.</w:t>
      </w:r>
    </w:p>
    <w:p w14:paraId="35BB470A" w14:textId="42E32F4E" w:rsidR="0021489E" w:rsidRPr="008A7560" w:rsidRDefault="008A78BC" w:rsidP="00223FEB">
      <w:pPr>
        <w:bidi/>
        <w:spacing w:after="200" w:line="480" w:lineRule="auto"/>
        <w:outlineLvl w:val="0"/>
        <w:rPr>
          <w:rFonts w:ascii="Traditional Arabic" w:hAnsi="Traditional Arabic" w:cs="Traditional Arabic"/>
          <w:b/>
          <w:bCs/>
          <w:sz w:val="28"/>
          <w:szCs w:val="28"/>
          <w:rtl/>
        </w:rPr>
      </w:pPr>
      <w:bookmarkStart w:id="11" w:name="_Toc205043567"/>
      <w:r w:rsidRPr="008A7560">
        <w:rPr>
          <w:rFonts w:ascii="Traditional Arabic" w:hAnsi="Traditional Arabic" w:cs="Traditional Arabic"/>
          <w:b/>
          <w:bCs/>
          <w:sz w:val="28"/>
          <w:szCs w:val="28"/>
          <w:rtl/>
        </w:rPr>
        <w:t>1-</w:t>
      </w:r>
      <w:r w:rsidR="00892791" w:rsidRPr="008A7560">
        <w:rPr>
          <w:rFonts w:ascii="Traditional Arabic" w:hAnsi="Traditional Arabic" w:cs="Traditional Arabic"/>
          <w:b/>
          <w:bCs/>
          <w:sz w:val="28"/>
          <w:szCs w:val="28"/>
          <w:rtl/>
        </w:rPr>
        <w:t>1-</w:t>
      </w:r>
      <w:r w:rsidR="007C56BC" w:rsidRPr="008A7560">
        <w:rPr>
          <w:rFonts w:ascii="Traditional Arabic" w:hAnsi="Traditional Arabic" w:cs="Traditional Arabic"/>
          <w:b/>
          <w:bCs/>
          <w:sz w:val="28"/>
          <w:szCs w:val="28"/>
          <w:rtl/>
        </w:rPr>
        <w:t>9</w:t>
      </w:r>
      <w:r w:rsidR="00892791" w:rsidRPr="008A7560">
        <w:rPr>
          <w:rFonts w:ascii="Traditional Arabic" w:hAnsi="Traditional Arabic" w:cs="Traditional Arabic"/>
          <w:b/>
          <w:bCs/>
          <w:sz w:val="28"/>
          <w:szCs w:val="28"/>
          <w:rtl/>
        </w:rPr>
        <w:t xml:space="preserve"> </w:t>
      </w:r>
      <w:r w:rsidR="0021489E" w:rsidRPr="008A7560">
        <w:rPr>
          <w:rFonts w:ascii="Traditional Arabic" w:hAnsi="Traditional Arabic" w:cs="Traditional Arabic"/>
          <w:b/>
          <w:bCs/>
          <w:sz w:val="28"/>
          <w:szCs w:val="28"/>
          <w:rtl/>
        </w:rPr>
        <w:t>وسائل جمع بيانات الدراسة</w:t>
      </w:r>
      <w:bookmarkEnd w:id="11"/>
    </w:p>
    <w:p w14:paraId="6CA10C45" w14:textId="77777777" w:rsidR="0021489E" w:rsidRPr="008A7560" w:rsidRDefault="0021489E">
      <w:pPr>
        <w:pStyle w:val="ListParagraph"/>
        <w:numPr>
          <w:ilvl w:val="0"/>
          <w:numId w:val="3"/>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u w:val="single"/>
          <w:rtl/>
        </w:rPr>
        <w:t>الاستبيانات</w:t>
      </w:r>
      <w:r w:rsidRPr="008A7560">
        <w:rPr>
          <w:rFonts w:ascii="Traditional Arabic" w:hAnsi="Traditional Arabic" w:cs="Traditional Arabic"/>
          <w:sz w:val="28"/>
          <w:szCs w:val="28"/>
          <w:u w:val="single"/>
          <w:rtl/>
        </w:rPr>
        <w:t>:</w:t>
      </w:r>
      <w:r w:rsidRPr="008A7560">
        <w:rPr>
          <w:rFonts w:ascii="Traditional Arabic" w:hAnsi="Traditional Arabic" w:cs="Traditional Arabic"/>
          <w:sz w:val="28"/>
          <w:szCs w:val="28"/>
          <w:rtl/>
        </w:rPr>
        <w:t xml:space="preserve"> سيتم تصميم استبيان يتضمن أسئلة مغلقة ومفتوحة لتقييم مستوى تطبيق الاستدامة في المشاريع، وجمع بيانات حول أداء المشاريع. (مثال: ما مدى تطبيق الشركات لممارسات ترشيد استهلاك الطاقة في مشاريعكم؟)</w:t>
      </w:r>
    </w:p>
    <w:p w14:paraId="3FAEA2A2" w14:textId="31BB84CC" w:rsidR="009A3BE8" w:rsidRPr="008A7560" w:rsidRDefault="0021489E">
      <w:pPr>
        <w:pStyle w:val="ListParagraph"/>
        <w:numPr>
          <w:ilvl w:val="0"/>
          <w:numId w:val="2"/>
        </w:numPr>
        <w:bidi/>
        <w:spacing w:after="200" w:line="480" w:lineRule="auto"/>
        <w:rPr>
          <w:rFonts w:ascii="Traditional Arabic" w:hAnsi="Traditional Arabic" w:cs="Traditional Arabic"/>
          <w:b/>
          <w:bCs/>
          <w:sz w:val="28"/>
          <w:szCs w:val="28"/>
        </w:rPr>
      </w:pPr>
      <w:r w:rsidRPr="008A7560">
        <w:rPr>
          <w:rFonts w:ascii="Traditional Arabic" w:hAnsi="Traditional Arabic" w:cs="Traditional Arabic"/>
          <w:b/>
          <w:bCs/>
          <w:sz w:val="28"/>
          <w:szCs w:val="28"/>
          <w:rtl/>
        </w:rPr>
        <w:t xml:space="preserve">تحليل الوثائق: </w:t>
      </w:r>
      <w:r w:rsidRPr="008A7560">
        <w:rPr>
          <w:rFonts w:ascii="Traditional Arabic" w:hAnsi="Traditional Arabic" w:cs="Traditional Arabic"/>
          <w:sz w:val="28"/>
          <w:szCs w:val="28"/>
          <w:rtl/>
        </w:rPr>
        <w:t>سيتم تحليل الوثائق المتعلقة بالمشاريع (مثل تقارير الاستدامة</w:t>
      </w:r>
      <w:r w:rsidR="00025954" w:rsidRPr="008A7560">
        <w:rPr>
          <w:rFonts w:ascii="Traditional Arabic" w:hAnsi="Traditional Arabic" w:cs="Traditional Arabic"/>
          <w:sz w:val="28"/>
          <w:szCs w:val="28"/>
          <w:rtl/>
        </w:rPr>
        <w:t xml:space="preserve"> </w:t>
      </w:r>
      <w:r w:rsidRPr="008A7560">
        <w:rPr>
          <w:rFonts w:ascii="Traditional Arabic" w:hAnsi="Traditional Arabic" w:cs="Traditional Arabic"/>
          <w:sz w:val="28"/>
          <w:szCs w:val="28"/>
          <w:rtl/>
        </w:rPr>
        <w:t xml:space="preserve">، خطط </w:t>
      </w:r>
      <w:r w:rsidR="00025954" w:rsidRPr="008A7560">
        <w:rPr>
          <w:rFonts w:ascii="Traditional Arabic" w:hAnsi="Traditional Arabic" w:cs="Traditional Arabic"/>
          <w:sz w:val="28"/>
          <w:szCs w:val="28"/>
          <w:rtl/>
        </w:rPr>
        <w:t>تنمية</w:t>
      </w:r>
      <w:r w:rsidRPr="008A7560">
        <w:rPr>
          <w:rFonts w:ascii="Traditional Arabic" w:hAnsi="Traditional Arabic" w:cs="Traditional Arabic"/>
          <w:sz w:val="28"/>
          <w:szCs w:val="28"/>
          <w:rtl/>
        </w:rPr>
        <w:t xml:space="preserve"> ال</w:t>
      </w:r>
      <w:r w:rsidR="00025954" w:rsidRPr="008A7560">
        <w:rPr>
          <w:rFonts w:ascii="Traditional Arabic" w:hAnsi="Traditional Arabic" w:cs="Traditional Arabic"/>
          <w:sz w:val="28"/>
          <w:szCs w:val="28"/>
          <w:rtl/>
        </w:rPr>
        <w:t xml:space="preserve">بيئة </w:t>
      </w:r>
      <w:r w:rsidRPr="008A7560">
        <w:rPr>
          <w:rFonts w:ascii="Traditional Arabic" w:hAnsi="Traditional Arabic" w:cs="Traditional Arabic"/>
          <w:sz w:val="28"/>
          <w:szCs w:val="28"/>
          <w:rtl/>
        </w:rPr>
        <w:t xml:space="preserve">، شهادات </w:t>
      </w:r>
      <w:r w:rsidRPr="008A7560">
        <w:rPr>
          <w:rFonts w:ascii="Traditional Arabic" w:hAnsi="Traditional Arabic" w:cs="Traditional Arabic"/>
          <w:sz w:val="28"/>
          <w:szCs w:val="28"/>
        </w:rPr>
        <w:t>LEED</w:t>
      </w:r>
      <w:r w:rsidRPr="008A7560">
        <w:rPr>
          <w:rFonts w:ascii="Traditional Arabic" w:hAnsi="Traditional Arabic" w:cs="Traditional Arabic"/>
          <w:sz w:val="28"/>
          <w:szCs w:val="28"/>
          <w:rtl/>
        </w:rPr>
        <w:t>) لتقييم مستوى تطبيق الاستدامة.</w:t>
      </w:r>
    </w:p>
    <w:p w14:paraId="08B6EA46" w14:textId="1E2AA317" w:rsidR="0021489E" w:rsidRPr="008A7560" w:rsidRDefault="0021489E" w:rsidP="003B1683">
      <w:pPr>
        <w:pStyle w:val="ListParagraph"/>
        <w:numPr>
          <w:ilvl w:val="2"/>
          <w:numId w:val="25"/>
        </w:numPr>
        <w:bidi/>
        <w:spacing w:after="200" w:line="480" w:lineRule="auto"/>
        <w:outlineLvl w:val="0"/>
        <w:rPr>
          <w:rFonts w:ascii="Traditional Arabic" w:hAnsi="Traditional Arabic" w:cs="Traditional Arabic"/>
          <w:b/>
          <w:bCs/>
          <w:sz w:val="28"/>
          <w:szCs w:val="28"/>
        </w:rPr>
      </w:pPr>
      <w:bookmarkStart w:id="12" w:name="_Toc205043568"/>
      <w:r w:rsidRPr="008A7560">
        <w:rPr>
          <w:rFonts w:ascii="Traditional Arabic" w:hAnsi="Traditional Arabic" w:cs="Traditional Arabic"/>
          <w:b/>
          <w:bCs/>
          <w:sz w:val="28"/>
          <w:szCs w:val="28"/>
          <w:rtl/>
        </w:rPr>
        <w:t>المعالجات الإحصائية المقترحة</w:t>
      </w:r>
      <w:bookmarkEnd w:id="12"/>
    </w:p>
    <w:p w14:paraId="6C46286A" w14:textId="77777777" w:rsidR="0021489E" w:rsidRPr="008A7560" w:rsidRDefault="0021489E" w:rsidP="0021489E">
      <w:pPr>
        <w:bidi/>
        <w:spacing w:after="200" w:line="480" w:lineRule="auto"/>
        <w:rPr>
          <w:rFonts w:ascii="Traditional Arabic" w:hAnsi="Traditional Arabic" w:cs="Traditional Arabic"/>
          <w:b/>
          <w:bCs/>
          <w:sz w:val="28"/>
          <w:szCs w:val="28"/>
        </w:rPr>
      </w:pPr>
      <w:r w:rsidRPr="008A7560">
        <w:rPr>
          <w:rFonts w:ascii="Traditional Arabic" w:hAnsi="Traditional Arabic" w:cs="Traditional Arabic"/>
          <w:b/>
          <w:bCs/>
          <w:sz w:val="28"/>
          <w:szCs w:val="28"/>
          <w:rtl/>
        </w:rPr>
        <w:tab/>
        <w:t xml:space="preserve">• </w:t>
      </w:r>
      <w:r w:rsidRPr="008A7560">
        <w:rPr>
          <w:rFonts w:ascii="Traditional Arabic" w:hAnsi="Traditional Arabic" w:cs="Traditional Arabic"/>
          <w:b/>
          <w:bCs/>
          <w:sz w:val="28"/>
          <w:szCs w:val="28"/>
          <w:u w:val="single"/>
          <w:rtl/>
        </w:rPr>
        <w:t>الإحصاء الوصفي:</w:t>
      </w:r>
      <w:r w:rsidRPr="008A7560">
        <w:rPr>
          <w:rFonts w:ascii="Traditional Arabic" w:hAnsi="Traditional Arabic" w:cs="Traditional Arabic"/>
          <w:b/>
          <w:bCs/>
          <w:sz w:val="28"/>
          <w:szCs w:val="28"/>
          <w:rtl/>
        </w:rPr>
        <w:t xml:space="preserve"> </w:t>
      </w:r>
      <w:r w:rsidRPr="008A7560">
        <w:rPr>
          <w:rFonts w:ascii="Traditional Arabic" w:hAnsi="Traditional Arabic" w:cs="Traditional Arabic"/>
          <w:sz w:val="28"/>
          <w:szCs w:val="28"/>
          <w:rtl/>
        </w:rPr>
        <w:t>لحساب المتوسطات، الانحرافات المعيارية، والتوزيعات التكرارية للمتغيرات.</w:t>
      </w:r>
    </w:p>
    <w:p w14:paraId="5A89520F" w14:textId="77777777" w:rsidR="0021489E" w:rsidRPr="008A7560" w:rsidRDefault="0021489E" w:rsidP="0021489E">
      <w:p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ab/>
        <w:t xml:space="preserve">• </w:t>
      </w:r>
      <w:r w:rsidRPr="008A7560">
        <w:rPr>
          <w:rFonts w:ascii="Traditional Arabic" w:hAnsi="Traditional Arabic" w:cs="Traditional Arabic"/>
          <w:b/>
          <w:bCs/>
          <w:sz w:val="28"/>
          <w:szCs w:val="28"/>
          <w:u w:val="single"/>
          <w:rtl/>
        </w:rPr>
        <w:t>تحليل الانحدار:</w:t>
      </w:r>
      <w:r w:rsidRPr="008A7560">
        <w:rPr>
          <w:rFonts w:ascii="Traditional Arabic" w:hAnsi="Traditional Arabic" w:cs="Traditional Arabic"/>
          <w:b/>
          <w:bCs/>
          <w:sz w:val="28"/>
          <w:szCs w:val="28"/>
          <w:rtl/>
        </w:rPr>
        <w:t xml:space="preserve"> </w:t>
      </w:r>
      <w:r w:rsidRPr="008A7560">
        <w:rPr>
          <w:rFonts w:ascii="Traditional Arabic" w:hAnsi="Traditional Arabic" w:cs="Traditional Arabic"/>
          <w:sz w:val="28"/>
          <w:szCs w:val="28"/>
          <w:rtl/>
        </w:rPr>
        <w:t>لتحليل العلاقة بين تطبيق الاستدامة وأداء المشروع.</w:t>
      </w:r>
    </w:p>
    <w:p w14:paraId="012788D0" w14:textId="2048E8D8" w:rsidR="00F3146F" w:rsidRPr="008A7560" w:rsidRDefault="0021489E" w:rsidP="001D31F9">
      <w:pPr>
        <w:bidi/>
        <w:spacing w:after="200" w:line="480" w:lineRule="auto"/>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tab/>
        <w:t xml:space="preserve">• </w:t>
      </w:r>
      <w:r w:rsidRPr="008A7560">
        <w:rPr>
          <w:rFonts w:ascii="Traditional Arabic" w:hAnsi="Traditional Arabic" w:cs="Traditional Arabic"/>
          <w:b/>
          <w:bCs/>
          <w:sz w:val="28"/>
          <w:szCs w:val="28"/>
          <w:u w:val="single"/>
          <w:rtl/>
        </w:rPr>
        <w:t>اختبارات الفروق:</w:t>
      </w:r>
      <w:r w:rsidRPr="008A7560">
        <w:rPr>
          <w:rFonts w:ascii="Traditional Arabic" w:hAnsi="Traditional Arabic" w:cs="Traditional Arabic"/>
          <w:b/>
          <w:bCs/>
          <w:sz w:val="28"/>
          <w:szCs w:val="28"/>
          <w:rtl/>
        </w:rPr>
        <w:t xml:space="preserve"> </w:t>
      </w:r>
      <w:r w:rsidRPr="008A7560">
        <w:rPr>
          <w:rFonts w:ascii="Traditional Arabic" w:hAnsi="Traditional Arabic" w:cs="Traditional Arabic"/>
          <w:sz w:val="28"/>
          <w:szCs w:val="28"/>
          <w:rtl/>
        </w:rPr>
        <w:t>اختبار الفروق بين مجموعات مختلفة من الشركات (مثل الشركات الكبيرة والصغيرة).</w:t>
      </w:r>
    </w:p>
    <w:p w14:paraId="64B83F3E" w14:textId="1B82C0CF" w:rsidR="00F3146F" w:rsidRPr="008A7560" w:rsidRDefault="00F3146F" w:rsidP="00F3146F">
      <w:pPr>
        <w:bidi/>
        <w:spacing w:after="200" w:line="480" w:lineRule="auto"/>
        <w:outlineLvl w:val="0"/>
        <w:rPr>
          <w:rFonts w:ascii="Traditional Arabic" w:hAnsi="Traditional Arabic" w:cs="Traditional Arabic"/>
          <w:b/>
          <w:bCs/>
          <w:sz w:val="28"/>
          <w:szCs w:val="28"/>
          <w:rtl/>
        </w:rPr>
      </w:pPr>
      <w:bookmarkStart w:id="13" w:name="_Toc205043569"/>
      <w:r w:rsidRPr="008A7560">
        <w:rPr>
          <w:rFonts w:ascii="Traditional Arabic" w:hAnsi="Traditional Arabic" w:cs="Traditional Arabic"/>
          <w:b/>
          <w:bCs/>
          <w:sz w:val="28"/>
          <w:szCs w:val="28"/>
          <w:rtl/>
        </w:rPr>
        <w:lastRenderedPageBreak/>
        <w:t>1-1-</w:t>
      </w:r>
      <w:r w:rsidR="00936D62" w:rsidRPr="008A7560">
        <w:rPr>
          <w:rFonts w:ascii="Traditional Arabic" w:hAnsi="Traditional Arabic" w:cs="Traditional Arabic"/>
          <w:b/>
          <w:bCs/>
          <w:sz w:val="28"/>
          <w:szCs w:val="28"/>
          <w:rtl/>
        </w:rPr>
        <w:t>1</w:t>
      </w:r>
      <w:r w:rsidR="003B1683" w:rsidRPr="008A7560">
        <w:rPr>
          <w:rFonts w:ascii="Traditional Arabic" w:hAnsi="Traditional Arabic" w:cs="Traditional Arabic"/>
          <w:b/>
          <w:bCs/>
          <w:sz w:val="28"/>
          <w:szCs w:val="28"/>
          <w:rtl/>
        </w:rPr>
        <w:t>1</w:t>
      </w:r>
      <w:r w:rsidRPr="008A7560">
        <w:rPr>
          <w:rFonts w:ascii="Traditional Arabic" w:hAnsi="Traditional Arabic" w:cs="Traditional Arabic"/>
          <w:b/>
          <w:bCs/>
          <w:sz w:val="28"/>
          <w:szCs w:val="28"/>
          <w:rtl/>
        </w:rPr>
        <w:t xml:space="preserve"> نموذج الدراسة</w:t>
      </w:r>
      <w:bookmarkEnd w:id="13"/>
    </w:p>
    <w:p w14:paraId="0B5F29C2" w14:textId="77777777" w:rsidR="00F3146F" w:rsidRPr="008A7560" w:rsidRDefault="00F3146F" w:rsidP="00F3146F">
      <w:pPr>
        <w:bidi/>
        <w:spacing w:after="200"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نموذج الدراسة يهدف إلى تحليل تأثير تطبيق مبادئ الاستدامة على أداء المشاريع الإنشائية في الشركات السعودية. يتكون النموذج من ثلاثة متغيرات رئيسية:</w:t>
      </w:r>
    </w:p>
    <w:p w14:paraId="5CD1BC8F" w14:textId="77777777" w:rsidR="00F3146F" w:rsidRPr="008A7560" w:rsidRDefault="00F3146F">
      <w:pPr>
        <w:pStyle w:val="ListParagraph"/>
        <w:numPr>
          <w:ilvl w:val="0"/>
          <w:numId w:val="4"/>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 xml:space="preserve">المتغير المستقل: </w:t>
      </w:r>
      <w:bookmarkStart w:id="14" w:name="_Hlk205041778"/>
      <w:r w:rsidRPr="008A7560">
        <w:rPr>
          <w:rFonts w:ascii="Traditional Arabic" w:hAnsi="Traditional Arabic" w:cs="Traditional Arabic"/>
          <w:sz w:val="28"/>
          <w:szCs w:val="28"/>
          <w:rtl/>
        </w:rPr>
        <w:t>تطبيق مبادئ الاستدامة</w:t>
      </w:r>
      <w:bookmarkEnd w:id="14"/>
    </w:p>
    <w:p w14:paraId="753BA5EB" w14:textId="77777777" w:rsidR="00F3146F" w:rsidRPr="008A7560" w:rsidRDefault="00F3146F">
      <w:pPr>
        <w:pStyle w:val="ListParagraph"/>
        <w:numPr>
          <w:ilvl w:val="0"/>
          <w:numId w:val="4"/>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المتغير التابع: أداء المشروع</w:t>
      </w:r>
    </w:p>
    <w:p w14:paraId="0C591EC3" w14:textId="6088BF2D" w:rsidR="00F3146F" w:rsidRPr="008A7560" w:rsidRDefault="00F3146F">
      <w:pPr>
        <w:pStyle w:val="ListParagraph"/>
        <w:numPr>
          <w:ilvl w:val="0"/>
          <w:numId w:val="4"/>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 xml:space="preserve">المتغير الوسيط: </w:t>
      </w:r>
      <w:r w:rsidR="00696267" w:rsidRPr="008A7560">
        <w:rPr>
          <w:rFonts w:ascii="Traditional Arabic" w:hAnsi="Traditional Arabic" w:cs="Traditional Arabic"/>
          <w:sz w:val="28"/>
          <w:szCs w:val="28"/>
          <w:rtl/>
        </w:rPr>
        <w:t>البيئة الداعمة لتطبيق الاستدامة</w:t>
      </w:r>
    </w:p>
    <w:p w14:paraId="54035E5F" w14:textId="77777777" w:rsidR="00F3146F" w:rsidRPr="008A7560" w:rsidRDefault="00F3146F" w:rsidP="00696267">
      <w:pPr>
        <w:bidi/>
        <w:spacing w:after="200" w:line="480" w:lineRule="auto"/>
        <w:rPr>
          <w:rFonts w:ascii="Traditional Arabic" w:hAnsi="Traditional Arabic" w:cs="Traditional Arabic"/>
          <w:sz w:val="28"/>
          <w:szCs w:val="28"/>
          <w:rtl/>
        </w:rPr>
      </w:pPr>
    </w:p>
    <w:p w14:paraId="20483C5A" w14:textId="77777777" w:rsidR="00F3146F" w:rsidRPr="008A7560" w:rsidRDefault="00F3146F" w:rsidP="00F3146F">
      <w:pPr>
        <w:pStyle w:val="ListParagraph"/>
        <w:bidi/>
        <w:spacing w:after="200" w:line="480" w:lineRule="auto"/>
        <w:ind w:left="360"/>
        <w:rPr>
          <w:rFonts w:ascii="Traditional Arabic" w:hAnsi="Traditional Arabic" w:cs="Traditional Arabic"/>
          <w:sz w:val="28"/>
          <w:szCs w:val="28"/>
          <w:rtl/>
        </w:rPr>
      </w:pPr>
    </w:p>
    <w:p w14:paraId="5D1124DB" w14:textId="77777777" w:rsidR="003B1683" w:rsidRPr="008A7560" w:rsidRDefault="003B1683" w:rsidP="003B1683">
      <w:pPr>
        <w:pStyle w:val="ListParagraph"/>
        <w:bidi/>
        <w:spacing w:after="200" w:line="480" w:lineRule="auto"/>
        <w:ind w:left="360"/>
        <w:rPr>
          <w:rFonts w:ascii="Traditional Arabic" w:hAnsi="Traditional Arabic" w:cs="Traditional Arabic"/>
          <w:sz w:val="28"/>
          <w:szCs w:val="28"/>
          <w:rtl/>
        </w:rPr>
      </w:pPr>
    </w:p>
    <w:p w14:paraId="5C5D23D8" w14:textId="77777777" w:rsidR="003B1683" w:rsidRPr="008A7560" w:rsidRDefault="003B1683" w:rsidP="003B1683">
      <w:pPr>
        <w:pStyle w:val="ListParagraph"/>
        <w:bidi/>
        <w:spacing w:after="200" w:line="480" w:lineRule="auto"/>
        <w:ind w:left="360"/>
        <w:rPr>
          <w:rFonts w:ascii="Traditional Arabic" w:hAnsi="Traditional Arabic" w:cs="Traditional Arabic"/>
          <w:sz w:val="28"/>
          <w:szCs w:val="28"/>
          <w:rtl/>
        </w:rPr>
      </w:pPr>
    </w:p>
    <w:p w14:paraId="16A7F18C" w14:textId="77777777" w:rsidR="003B1683" w:rsidRPr="008A7560" w:rsidRDefault="003B1683" w:rsidP="003B1683">
      <w:pPr>
        <w:pStyle w:val="ListParagraph"/>
        <w:bidi/>
        <w:spacing w:after="200" w:line="480" w:lineRule="auto"/>
        <w:ind w:left="360"/>
        <w:rPr>
          <w:rFonts w:ascii="Traditional Arabic" w:hAnsi="Traditional Arabic" w:cs="Traditional Arabic"/>
          <w:sz w:val="28"/>
          <w:szCs w:val="28"/>
          <w:rtl/>
        </w:rPr>
      </w:pPr>
    </w:p>
    <w:p w14:paraId="0AF62F4C" w14:textId="77777777" w:rsidR="003B1683" w:rsidRPr="008A7560" w:rsidRDefault="003B1683" w:rsidP="003B1683">
      <w:pPr>
        <w:pStyle w:val="ListParagraph"/>
        <w:bidi/>
        <w:spacing w:after="200" w:line="480" w:lineRule="auto"/>
        <w:ind w:left="360"/>
        <w:rPr>
          <w:rFonts w:ascii="Traditional Arabic" w:hAnsi="Traditional Arabic" w:cs="Traditional Arabic"/>
          <w:sz w:val="28"/>
          <w:szCs w:val="28"/>
          <w:rtl/>
        </w:rPr>
      </w:pPr>
    </w:p>
    <w:p w14:paraId="75C2026F" w14:textId="77777777" w:rsidR="003B1683" w:rsidRPr="008A7560" w:rsidRDefault="003B1683" w:rsidP="003B1683">
      <w:pPr>
        <w:pStyle w:val="ListParagraph"/>
        <w:bidi/>
        <w:spacing w:after="200" w:line="480" w:lineRule="auto"/>
        <w:ind w:left="360"/>
        <w:rPr>
          <w:rFonts w:ascii="Traditional Arabic" w:hAnsi="Traditional Arabic" w:cs="Traditional Arabic"/>
          <w:sz w:val="28"/>
          <w:szCs w:val="28"/>
          <w:rtl/>
        </w:rPr>
      </w:pPr>
    </w:p>
    <w:p w14:paraId="0E401A5F" w14:textId="77777777" w:rsidR="00F3146F" w:rsidRPr="008A7560" w:rsidRDefault="00F3146F" w:rsidP="00F3146F">
      <w:pPr>
        <w:pStyle w:val="ListParagraph"/>
        <w:bidi/>
        <w:spacing w:after="200" w:line="480" w:lineRule="auto"/>
        <w:ind w:left="360"/>
        <w:rPr>
          <w:rFonts w:ascii="Traditional Arabic" w:hAnsi="Traditional Arabic" w:cs="Traditional Arabic"/>
          <w:sz w:val="28"/>
          <w:szCs w:val="28"/>
          <w:rtl/>
        </w:rPr>
      </w:pPr>
    </w:p>
    <w:p w14:paraId="7E2618D9" w14:textId="77777777" w:rsidR="001D31F9" w:rsidRPr="008A7560" w:rsidRDefault="001D31F9" w:rsidP="001D31F9">
      <w:pPr>
        <w:bidi/>
        <w:spacing w:after="200" w:line="480" w:lineRule="auto"/>
        <w:rPr>
          <w:rFonts w:ascii="Traditional Arabic" w:hAnsi="Traditional Arabic" w:cs="Traditional Arabic"/>
          <w:sz w:val="28"/>
          <w:szCs w:val="28"/>
        </w:rPr>
      </w:pPr>
    </w:p>
    <w:p w14:paraId="16AC0D0A" w14:textId="77777777" w:rsidR="00F3146F" w:rsidRPr="008A7560" w:rsidRDefault="00F3146F" w:rsidP="00F3146F">
      <w:pPr>
        <w:pStyle w:val="ListParagraph"/>
        <w:spacing w:after="200" w:line="480" w:lineRule="auto"/>
        <w:ind w:left="360"/>
        <w:rPr>
          <w:rFonts w:ascii="Traditional Arabic" w:hAnsi="Traditional Arabic" w:cs="Traditional Arabic"/>
          <w:b/>
          <w:bCs/>
          <w:sz w:val="28"/>
          <w:szCs w:val="28"/>
          <w:rtl/>
        </w:rPr>
      </w:pPr>
      <w:r w:rsidRPr="008A7560">
        <w:rPr>
          <w:rFonts w:ascii="Traditional Arabic" w:hAnsi="Traditional Arabic" w:cs="Traditional Arabic"/>
          <w:b/>
          <w:bCs/>
          <w:noProof/>
          <w:sz w:val="28"/>
          <w:szCs w:val="28"/>
          <w:rtl/>
        </w:rPr>
        <w:lastRenderedPageBreak/>
        <mc:AlternateContent>
          <mc:Choice Requires="wpg">
            <w:drawing>
              <wp:anchor distT="0" distB="0" distL="114300" distR="114300" simplePos="0" relativeHeight="251662848" behindDoc="0" locked="0" layoutInCell="1" allowOverlap="1" wp14:anchorId="196ADECC" wp14:editId="341B315C">
                <wp:simplePos x="0" y="0"/>
                <wp:positionH relativeFrom="margin">
                  <wp:posOffset>-66675</wp:posOffset>
                </wp:positionH>
                <wp:positionV relativeFrom="paragraph">
                  <wp:posOffset>456565</wp:posOffset>
                </wp:positionV>
                <wp:extent cx="6029325" cy="5592469"/>
                <wp:effectExtent l="19050" t="19050" r="28575" b="27305"/>
                <wp:wrapNone/>
                <wp:docPr id="1133565304" name="Group 8"/>
                <wp:cNvGraphicFramePr/>
                <a:graphic xmlns:a="http://schemas.openxmlformats.org/drawingml/2006/main">
                  <a:graphicData uri="http://schemas.microsoft.com/office/word/2010/wordprocessingGroup">
                    <wpg:wgp>
                      <wpg:cNvGrpSpPr/>
                      <wpg:grpSpPr>
                        <a:xfrm>
                          <a:off x="0" y="0"/>
                          <a:ext cx="6029325" cy="5592469"/>
                          <a:chOff x="95250" y="238125"/>
                          <a:chExt cx="6029325" cy="4749352"/>
                        </a:xfrm>
                      </wpg:grpSpPr>
                      <wpg:grpSp>
                        <wpg:cNvPr id="604668402" name="Group 604668402"/>
                        <wpg:cNvGrpSpPr/>
                        <wpg:grpSpPr>
                          <a:xfrm>
                            <a:off x="971550" y="3310256"/>
                            <a:ext cx="4362450" cy="1677221"/>
                            <a:chOff x="971550" y="3310256"/>
                            <a:chExt cx="4362450" cy="1677221"/>
                          </a:xfrm>
                        </wpg:grpSpPr>
                        <wps:wsp>
                          <wps:cNvPr id="176210782" name="Rectangle 176210782"/>
                          <wps:cNvSpPr>
                            <a:spLocks noChangeArrowheads="1"/>
                          </wps:cNvSpPr>
                          <wps:spPr bwMode="auto">
                            <a:xfrm>
                              <a:off x="1238250" y="4400407"/>
                              <a:ext cx="3466465" cy="587070"/>
                            </a:xfrm>
                            <a:prstGeom prst="rect">
                              <a:avLst/>
                            </a:prstGeom>
                            <a:solidFill>
                              <a:srgbClr val="FFFFFF"/>
                            </a:solidFill>
                            <a:ln w="38100">
                              <a:solidFill>
                                <a:srgbClr val="000000"/>
                              </a:solidFill>
                              <a:miter lim="800000"/>
                              <a:headEnd/>
                              <a:tailEnd/>
                            </a:ln>
                            <a:effectLst>
                              <a:outerShdw dist="107763" dir="18900000" algn="ctr" rotWithShape="0">
                                <a:srgbClr val="808080">
                                  <a:alpha val="50000"/>
                                </a:srgbClr>
                              </a:outerShdw>
                            </a:effectLst>
                          </wps:spPr>
                          <wps:txbx>
                            <w:txbxContent>
                              <w:p w14:paraId="38909117" w14:textId="77777777" w:rsidR="00696267" w:rsidRDefault="00696267" w:rsidP="00696267">
                                <w:pPr>
                                  <w:pStyle w:val="NormalWeb"/>
                                  <w:bidi/>
                                  <w:spacing w:before="0" w:beforeAutospacing="0" w:after="200" w:afterAutospacing="0"/>
                                  <w:jc w:val="center"/>
                                  <w:textAlignment w:val="baseline"/>
                                  <w:rPr>
                                    <w:b/>
                                    <w:bCs/>
                                    <w:rtl/>
                                  </w:rPr>
                                </w:pPr>
                              </w:p>
                              <w:p w14:paraId="1AA547C9" w14:textId="4EFC1A7A" w:rsidR="00F3146F" w:rsidRDefault="00696267" w:rsidP="00696267">
                                <w:pPr>
                                  <w:pStyle w:val="NormalWeb"/>
                                  <w:bidi/>
                                  <w:spacing w:before="0" w:beforeAutospacing="0" w:after="200" w:afterAutospacing="0"/>
                                  <w:jc w:val="center"/>
                                  <w:textAlignment w:val="baseline"/>
                                  <w:rPr>
                                    <w:lang w:bidi="ar-BH"/>
                                  </w:rPr>
                                </w:pPr>
                                <w:r w:rsidRPr="00AE0604">
                                  <w:rPr>
                                    <w:b/>
                                    <w:bCs/>
                                    <w:rtl/>
                                  </w:rPr>
                                  <w:t>البيئة الداعمة لتطبيق الاستدامة</w:t>
                                </w:r>
                              </w:p>
                            </w:txbxContent>
                          </wps:txbx>
                          <wps:bodyPr vert="horz" wrap="square" lIns="91440" tIns="45720" rIns="91440" bIns="45720" numCol="1" anchor="t" anchorCtr="0" compatLnSpc="1">
                            <a:prstTxWarp prst="textNoShape">
                              <a:avLst/>
                            </a:prstTxWarp>
                          </wps:bodyPr>
                        </wps:wsp>
                        <wps:wsp>
                          <wps:cNvPr id="1571183500" name="AutoShape 32"/>
                          <wps:cNvSpPr>
                            <a:spLocks noChangeArrowheads="1"/>
                          </wps:cNvSpPr>
                          <wps:spPr bwMode="auto">
                            <a:xfrm>
                              <a:off x="1724025" y="4076700"/>
                              <a:ext cx="2308860" cy="363896"/>
                            </a:xfrm>
                            <a:prstGeom prst="roundRect">
                              <a:avLst>
                                <a:gd name="adj" fmla="val 16667"/>
                              </a:avLst>
                            </a:prstGeom>
                            <a:solidFill>
                              <a:srgbClr val="FFFFFF"/>
                            </a:solidFill>
                            <a:ln w="31750">
                              <a:solidFill>
                                <a:srgbClr val="000000"/>
                              </a:solidFill>
                              <a:round/>
                              <a:headEnd/>
                              <a:tailEnd/>
                            </a:ln>
                            <a:effectLst/>
                          </wps:spPr>
                          <wps:txbx>
                            <w:txbxContent>
                              <w:p w14:paraId="51BFB0E7" w14:textId="624CF36C" w:rsidR="00F3146F" w:rsidRDefault="00F3146F" w:rsidP="00F3146F">
                                <w:pPr>
                                  <w:pStyle w:val="NormalWeb"/>
                                  <w:bidi/>
                                  <w:spacing w:before="0" w:beforeAutospacing="0" w:after="200" w:afterAutospacing="0"/>
                                  <w:jc w:val="center"/>
                                  <w:textAlignment w:val="baseline"/>
                                  <w:rPr>
                                    <w:lang w:bidi="ar-BH"/>
                                  </w:rPr>
                                </w:pPr>
                                <w:r>
                                  <w:rPr>
                                    <w:rFonts w:ascii="Arial" w:eastAsia="Arial" w:hAnsi="Arial" w:cs="Arial" w:hint="cs"/>
                                    <w:b/>
                                    <w:bCs/>
                                    <w:color w:val="000000" w:themeColor="text1"/>
                                    <w:kern w:val="24"/>
                                    <w:sz w:val="28"/>
                                    <w:szCs w:val="28"/>
                                    <w:rtl/>
                                    <w:lang w:bidi="ar-EG"/>
                                  </w:rPr>
                                  <w:t>المتغير</w:t>
                                </w:r>
                                <w:r w:rsidR="00696267">
                                  <w:rPr>
                                    <w:rFonts w:ascii="Arial" w:eastAsia="Arial" w:hAnsi="Arial" w:cs="Arial" w:hint="cs"/>
                                    <w:b/>
                                    <w:bCs/>
                                    <w:color w:val="000000" w:themeColor="text1"/>
                                    <w:kern w:val="24"/>
                                    <w:sz w:val="28"/>
                                    <w:szCs w:val="28"/>
                                    <w:rtl/>
                                    <w:lang w:bidi="ar-EG"/>
                                  </w:rPr>
                                  <w:t xml:space="preserve"> الوسيط</w:t>
                                </w:r>
                              </w:p>
                            </w:txbxContent>
                          </wps:txbx>
                          <wps:bodyPr vert="horz" wrap="square" lIns="91440" tIns="45720" rIns="91440" bIns="45720" numCol="1" anchor="t" anchorCtr="0" compatLnSpc="1">
                            <a:prstTxWarp prst="textNoShape">
                              <a:avLst/>
                            </a:prstTxWarp>
                          </wps:bodyPr>
                        </wps:wsp>
                        <wpg:grpSp>
                          <wpg:cNvPr id="1212680364" name="Group 1212680364"/>
                          <wpg:cNvGrpSpPr/>
                          <wpg:grpSpPr>
                            <a:xfrm>
                              <a:off x="971550" y="3310256"/>
                              <a:ext cx="4362450" cy="785494"/>
                              <a:chOff x="971550" y="3310256"/>
                              <a:chExt cx="4362450" cy="1083685"/>
                            </a:xfrm>
                          </wpg:grpSpPr>
                          <wps:wsp>
                            <wps:cNvPr id="355350585" name="Straight Connector 355350585"/>
                            <wps:cNvCnPr/>
                            <wps:spPr>
                              <a:xfrm flipH="1">
                                <a:off x="2886075" y="4088969"/>
                                <a:ext cx="0" cy="304972"/>
                              </a:xfrm>
                              <a:prstGeom prst="line">
                                <a:avLst/>
                              </a:prstGeom>
                              <a:ln w="349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854711678" name="Straight Connector 1854711678"/>
                            <wps:cNvCnPr/>
                            <wps:spPr>
                              <a:xfrm flipH="1">
                                <a:off x="2857500" y="4107976"/>
                                <a:ext cx="2476500" cy="0"/>
                              </a:xfrm>
                              <a:prstGeom prst="line">
                                <a:avLst/>
                              </a:prstGeom>
                              <a:ln w="349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980057130" name="Straight Arrow Connector 1980057130"/>
                            <wps:cNvCnPr>
                              <a:stCxn id="535904873" idx="2"/>
                            </wps:cNvCnPr>
                            <wps:spPr>
                              <a:xfrm>
                                <a:off x="5310188" y="3644861"/>
                                <a:ext cx="0" cy="482185"/>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64227050" name="Straight Connector 164227050"/>
                            <wps:cNvCnPr/>
                            <wps:spPr>
                              <a:xfrm flipH="1">
                                <a:off x="971550" y="4108019"/>
                                <a:ext cx="1905000" cy="9525"/>
                              </a:xfrm>
                              <a:prstGeom prst="line">
                                <a:avLst/>
                              </a:prstGeom>
                              <a:ln w="349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248364625" name="Straight Arrow Connector 1248364625"/>
                            <wps:cNvCnPr/>
                            <wps:spPr>
                              <a:xfrm flipV="1">
                                <a:off x="981075" y="3310256"/>
                                <a:ext cx="9525" cy="816812"/>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grpSp>
                      <wpg:grpSp>
                        <wpg:cNvPr id="1034687094" name="Group 1034687094"/>
                        <wpg:cNvGrpSpPr/>
                        <wpg:grpSpPr>
                          <a:xfrm>
                            <a:off x="95250" y="238125"/>
                            <a:ext cx="6029325" cy="3314679"/>
                            <a:chOff x="95250" y="238125"/>
                            <a:chExt cx="6029325" cy="3314679"/>
                          </a:xfrm>
                        </wpg:grpSpPr>
                        <wps:wsp>
                          <wps:cNvPr id="440038503" name="AutoShape 25"/>
                          <wps:cNvSpPr>
                            <a:spLocks noChangeArrowheads="1"/>
                          </wps:cNvSpPr>
                          <wps:spPr bwMode="auto">
                            <a:xfrm>
                              <a:off x="4495800" y="238125"/>
                              <a:ext cx="1409700" cy="589717"/>
                            </a:xfrm>
                            <a:prstGeom prst="downArrowCallout">
                              <a:avLst>
                                <a:gd name="adj1" fmla="val 60722"/>
                                <a:gd name="adj2" fmla="val 60722"/>
                                <a:gd name="adj3" fmla="val 16667"/>
                                <a:gd name="adj4" fmla="val 66667"/>
                              </a:avLst>
                            </a:prstGeom>
                            <a:solidFill>
                              <a:srgbClr val="FFFFFF"/>
                            </a:solidFill>
                            <a:ln w="31750">
                              <a:solidFill>
                                <a:srgbClr val="000000"/>
                              </a:solidFill>
                              <a:miter lim="800000"/>
                              <a:headEnd/>
                              <a:tailEnd/>
                            </a:ln>
                            <a:effectLst/>
                          </wps:spPr>
                          <wps:txbx>
                            <w:txbxContent>
                              <w:p w14:paraId="41F26150" w14:textId="77777777" w:rsidR="00F3146F" w:rsidRDefault="00F3146F" w:rsidP="00F3146F">
                                <w:pPr>
                                  <w:pStyle w:val="NormalWeb"/>
                                  <w:bidi/>
                                  <w:spacing w:before="0" w:beforeAutospacing="0" w:after="200" w:afterAutospacing="0"/>
                                  <w:jc w:val="center"/>
                                  <w:textAlignment w:val="baseline"/>
                                  <w:rPr>
                                    <w:lang w:bidi="ar-BH"/>
                                  </w:rPr>
                                </w:pPr>
                                <w:r>
                                  <w:rPr>
                                    <w:rFonts w:ascii="Arial" w:eastAsia="Arial" w:hAnsi="Arial" w:cs="Arial"/>
                                    <w:b/>
                                    <w:bCs/>
                                    <w:color w:val="000000" w:themeColor="text1"/>
                                    <w:kern w:val="24"/>
                                    <w:sz w:val="34"/>
                                    <w:szCs w:val="34"/>
                                    <w:rtl/>
                                    <w:lang w:bidi="ar-EG"/>
                                  </w:rPr>
                                  <w:t>المتغير المستقل</w:t>
                                </w:r>
                              </w:p>
                            </w:txbxContent>
                          </wps:txbx>
                          <wps:bodyPr vert="horz" wrap="square" lIns="91440" tIns="45720" rIns="91440" bIns="45720" numCol="1" anchor="t" anchorCtr="0" compatLnSpc="1">
                            <a:prstTxWarp prst="textNoShape">
                              <a:avLst/>
                            </a:prstTxWarp>
                          </wps:bodyPr>
                        </wps:wsp>
                        <wpg:grpSp>
                          <wpg:cNvPr id="2048403853" name="Group 2048403853"/>
                          <wpg:cNvGrpSpPr/>
                          <wpg:grpSpPr>
                            <a:xfrm>
                              <a:off x="95250" y="247421"/>
                              <a:ext cx="6029325" cy="3305383"/>
                              <a:chOff x="95250" y="247421"/>
                              <a:chExt cx="6029325" cy="3305383"/>
                            </a:xfrm>
                          </wpg:grpSpPr>
                          <wpg:grpSp>
                            <wpg:cNvPr id="1067461676" name="Group 1067461676"/>
                            <wpg:cNvGrpSpPr>
                              <a:grpSpLocks/>
                            </wpg:cNvGrpSpPr>
                            <wpg:grpSpPr bwMode="auto">
                              <a:xfrm>
                                <a:off x="161925" y="247421"/>
                                <a:ext cx="5962650" cy="3305383"/>
                                <a:chOff x="161925" y="247518"/>
                                <a:chExt cx="9390" cy="5123"/>
                              </a:xfrm>
                            </wpg:grpSpPr>
                            <wps:wsp>
                              <wps:cNvPr id="1248169781" name="AutoShape 36"/>
                              <wps:cNvSpPr>
                                <a:spLocks noChangeArrowheads="1"/>
                              </wps:cNvSpPr>
                              <wps:spPr bwMode="auto">
                                <a:xfrm>
                                  <a:off x="161925" y="247518"/>
                                  <a:ext cx="2265" cy="914"/>
                                </a:xfrm>
                                <a:prstGeom prst="downArrowCallout">
                                  <a:avLst>
                                    <a:gd name="adj1" fmla="val 61953"/>
                                    <a:gd name="adj2" fmla="val 61953"/>
                                    <a:gd name="adj3" fmla="val 16667"/>
                                    <a:gd name="adj4" fmla="val 66667"/>
                                  </a:avLst>
                                </a:prstGeom>
                                <a:solidFill>
                                  <a:srgbClr val="FFFFFF"/>
                                </a:solidFill>
                                <a:ln w="31750">
                                  <a:solidFill>
                                    <a:srgbClr val="000000"/>
                                  </a:solidFill>
                                  <a:miter lim="800000"/>
                                  <a:headEnd/>
                                  <a:tailEnd/>
                                </a:ln>
                                <a:effectLst/>
                              </wps:spPr>
                              <wps:txbx>
                                <w:txbxContent>
                                  <w:p w14:paraId="0A8C1A46" w14:textId="77777777" w:rsidR="00F3146F" w:rsidRDefault="00F3146F" w:rsidP="00F3146F">
                                    <w:pPr>
                                      <w:pStyle w:val="NormalWeb"/>
                                      <w:bidi/>
                                      <w:spacing w:before="0" w:beforeAutospacing="0" w:after="200" w:afterAutospacing="0"/>
                                      <w:jc w:val="center"/>
                                      <w:textAlignment w:val="baseline"/>
                                      <w:rPr>
                                        <w:lang w:bidi="ar-BH"/>
                                      </w:rPr>
                                    </w:pPr>
                                    <w:r>
                                      <w:rPr>
                                        <w:rFonts w:ascii="Arial" w:eastAsia="Arial" w:hAnsi="Arial" w:cs="Arial"/>
                                        <w:b/>
                                        <w:bCs/>
                                        <w:color w:val="000000" w:themeColor="text1"/>
                                        <w:kern w:val="24"/>
                                        <w:sz w:val="34"/>
                                        <w:szCs w:val="34"/>
                                        <w:rtl/>
                                        <w:lang w:bidi="ar-EG"/>
                                      </w:rPr>
                                      <w:t>المتغير التابع</w:t>
                                    </w:r>
                                  </w:p>
                                </w:txbxContent>
                              </wps:txbx>
                              <wps:bodyPr vert="horz" wrap="square" lIns="91440" tIns="45720" rIns="91440" bIns="45720" numCol="1" anchor="t" anchorCtr="0" compatLnSpc="1">
                                <a:prstTxWarp prst="textNoShape">
                                  <a:avLst/>
                                </a:prstTxWarp>
                              </wps:bodyPr>
                            </wps:wsp>
                            <wps:wsp>
                              <wps:cNvPr id="535904873" name="Rectangle 535904873"/>
                              <wps:cNvSpPr>
                                <a:spLocks noChangeArrowheads="1"/>
                              </wps:cNvSpPr>
                              <wps:spPr bwMode="auto">
                                <a:xfrm>
                                  <a:off x="168750" y="248655"/>
                                  <a:ext cx="2565" cy="3986"/>
                                </a:xfrm>
                                <a:prstGeom prst="rect">
                                  <a:avLst/>
                                </a:prstGeom>
                                <a:solidFill>
                                  <a:srgbClr val="FFFFFF"/>
                                </a:solidFill>
                                <a:ln w="31750">
                                  <a:solidFill>
                                    <a:srgbClr val="000000"/>
                                  </a:solidFill>
                                  <a:miter lim="800000"/>
                                  <a:headEnd/>
                                  <a:tailEnd/>
                                </a:ln>
                                <a:effectLst/>
                              </wps:spPr>
                              <wps:txbx>
                                <w:txbxContent>
                                  <w:p w14:paraId="3BD8AB99" w14:textId="77777777" w:rsidR="00F3146F" w:rsidRDefault="00F3146F" w:rsidP="00F3146F">
                                    <w:pPr>
                                      <w:bidi/>
                                      <w:jc w:val="center"/>
                                      <w:rPr>
                                        <w:b/>
                                        <w:bCs/>
                                        <w:sz w:val="36"/>
                                        <w:szCs w:val="36"/>
                                        <w:rtl/>
                                      </w:rPr>
                                    </w:pPr>
                                  </w:p>
                                  <w:p w14:paraId="023BE0F5" w14:textId="77777777" w:rsidR="00F3146F" w:rsidRDefault="00F3146F" w:rsidP="00F3146F">
                                    <w:pPr>
                                      <w:bidi/>
                                      <w:jc w:val="center"/>
                                      <w:rPr>
                                        <w:b/>
                                        <w:bCs/>
                                        <w:sz w:val="36"/>
                                        <w:szCs w:val="36"/>
                                        <w:rtl/>
                                      </w:rPr>
                                    </w:pPr>
                                  </w:p>
                                  <w:p w14:paraId="4E31B859" w14:textId="77777777" w:rsidR="00F3146F" w:rsidRDefault="00F3146F" w:rsidP="00F3146F">
                                    <w:pPr>
                                      <w:bidi/>
                                      <w:jc w:val="center"/>
                                      <w:rPr>
                                        <w:b/>
                                        <w:bCs/>
                                        <w:sz w:val="36"/>
                                        <w:szCs w:val="36"/>
                                        <w:lang w:bidi="ar-BH"/>
                                      </w:rPr>
                                    </w:pPr>
                                    <w:r w:rsidRPr="00223FEB">
                                      <w:rPr>
                                        <w:b/>
                                        <w:bCs/>
                                        <w:sz w:val="36"/>
                                        <w:szCs w:val="36"/>
                                        <w:rtl/>
                                      </w:rPr>
                                      <w:t>تطبيق مبادئ الاستدامة</w:t>
                                    </w:r>
                                  </w:p>
                                </w:txbxContent>
                              </wps:txbx>
                              <wps:bodyPr vert="horz" wrap="square" lIns="91440" tIns="45720" rIns="91440" bIns="45720" numCol="1" anchor="t" anchorCtr="0" compatLnSpc="1">
                                <a:prstTxWarp prst="textNoShape">
                                  <a:avLst/>
                                </a:prstTxWarp>
                              </wps:bodyPr>
                            </wps:wsp>
                          </wpg:grpSp>
                          <wps:wsp>
                            <wps:cNvPr id="424773712" name="Rectangle 424773712"/>
                            <wps:cNvSpPr>
                              <a:spLocks noChangeArrowheads="1"/>
                            </wps:cNvSpPr>
                            <wps:spPr bwMode="auto">
                              <a:xfrm>
                                <a:off x="95250" y="1057276"/>
                                <a:ext cx="1552575" cy="2252980"/>
                              </a:xfrm>
                              <a:prstGeom prst="rect">
                                <a:avLst/>
                              </a:prstGeom>
                              <a:solidFill>
                                <a:srgbClr val="FFFFFF"/>
                              </a:solidFill>
                              <a:ln w="31750">
                                <a:solidFill>
                                  <a:srgbClr val="000000"/>
                                </a:solidFill>
                                <a:miter lim="800000"/>
                                <a:headEnd/>
                                <a:tailEnd/>
                              </a:ln>
                              <a:effectLst/>
                            </wps:spPr>
                            <wps:txbx>
                              <w:txbxContent>
                                <w:p w14:paraId="647A01A7" w14:textId="77777777" w:rsidR="00F3146F" w:rsidRDefault="00F3146F" w:rsidP="00F3146F">
                                  <w:pPr>
                                    <w:rPr>
                                      <w:b/>
                                      <w:bCs/>
                                      <w:sz w:val="36"/>
                                      <w:szCs w:val="36"/>
                                      <w:lang w:bidi="ar-BH"/>
                                    </w:rPr>
                                  </w:pPr>
                                </w:p>
                                <w:p w14:paraId="379E53E9" w14:textId="77777777" w:rsidR="00F3146F" w:rsidRDefault="00F3146F" w:rsidP="00F3146F">
                                  <w:pPr>
                                    <w:jc w:val="center"/>
                                    <w:rPr>
                                      <w:b/>
                                      <w:bCs/>
                                      <w:sz w:val="36"/>
                                      <w:szCs w:val="36"/>
                                      <w:rtl/>
                                      <w:lang w:bidi="ar-BH"/>
                                    </w:rPr>
                                  </w:pPr>
                                  <w:r>
                                    <w:rPr>
                                      <w:rFonts w:hint="cs"/>
                                      <w:b/>
                                      <w:bCs/>
                                      <w:sz w:val="36"/>
                                      <w:szCs w:val="36"/>
                                      <w:rtl/>
                                      <w:lang w:bidi="ar-BH"/>
                                    </w:rPr>
                                    <w:t>اداء المشروع</w:t>
                                  </w:r>
                                </w:p>
                                <w:p w14:paraId="5005EF3B" w14:textId="77777777" w:rsidR="00F3146F" w:rsidRDefault="00F3146F" w:rsidP="00F3146F">
                                  <w:pPr>
                                    <w:jc w:val="center"/>
                                    <w:rPr>
                                      <w:b/>
                                      <w:bCs/>
                                      <w:sz w:val="36"/>
                                      <w:szCs w:val="36"/>
                                      <w:rtl/>
                                      <w:lang w:bidi="ar-BH"/>
                                    </w:rPr>
                                  </w:pPr>
                                </w:p>
                                <w:p w14:paraId="0EB77F41" w14:textId="77777777" w:rsidR="00F3146F" w:rsidRDefault="00F3146F" w:rsidP="00F3146F">
                                  <w:pPr>
                                    <w:jc w:val="center"/>
                                    <w:rPr>
                                      <w:b/>
                                      <w:bCs/>
                                      <w:sz w:val="36"/>
                                      <w:szCs w:val="36"/>
                                      <w:rtl/>
                                      <w:lang w:bidi="ar-BH"/>
                                    </w:rPr>
                                  </w:pPr>
                                </w:p>
                              </w:txbxContent>
                            </wps:txbx>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w:pict>
              <v:group w14:anchorId="196ADECC" id="Group 8" o:spid="_x0000_s1026" style="position:absolute;left:0;text-align:left;margin-left:-5.25pt;margin-top:35.95pt;width:474.75pt;height:440.35pt;z-index:251662848;mso-position-horizontal-relative:margin" coordorigin="952,2381" coordsize="60293,474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">
                <v:group id="Group 604668402" o:spid="_x0000_s1027" style="position:absolute;left:9715;top:33102;width:43625;height:16772" coordorigin="9715,33102" coordsize="43624,16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">
                  <v:rect id="Rectangle 176210782" o:spid="_x0000_s1028" style="position:absolute;left:12382;top:44004;width:34665;height:5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" strokeweight="3pt">
                    <v:shadow on="t" opacity=".5" offset="6pt,-6pt"/>
                    <v:textbox>
                      <w:txbxContent>
                        <w:p w14:paraId="38909117" w14:textId="77777777" w:rsidR="00696267" w:rsidRDefault="00696267" w:rsidP="00696267">
                          <w:pPr>
                            <w:pStyle w:val="NormalWeb"/>
                            <w:bidi/>
                            <w:spacing w:before="0" w:beforeAutospacing="0" w:after="200" w:afterAutospacing="0"/>
                            <w:jc w:val="center"/>
                            <w:textAlignment w:val="baseline"/>
                            <w:rPr>
                              <w:b/>
                              <w:bCs/>
                              <w:rtl/>
                            </w:rPr>
                          </w:pPr>
                        </w:p>
                        <w:p w14:paraId="1AA547C9" w14:textId="4EFC1A7A" w:rsidR="00F3146F" w:rsidRDefault="00696267" w:rsidP="00696267">
                          <w:pPr>
                            <w:pStyle w:val="NormalWeb"/>
                            <w:bidi/>
                            <w:spacing w:before="0" w:beforeAutospacing="0" w:after="200" w:afterAutospacing="0"/>
                            <w:jc w:val="center"/>
                            <w:textAlignment w:val="baseline"/>
                            <w:rPr>
                              <w:lang w:bidi="ar-BH"/>
                            </w:rPr>
                          </w:pPr>
                          <w:r w:rsidRPr="00AE0604">
                            <w:rPr>
                              <w:b/>
                              <w:bCs/>
                              <w:rtl/>
                            </w:rPr>
                            <w:t>البيئة الداعمة لتطبيق الاستدامة</w:t>
                          </w:r>
                        </w:p>
                      </w:txbxContent>
                    </v:textbox>
                  </v:rect>
                  <v:roundrect id="AutoShape 32" o:spid="_x0000_s1029" style="position:absolute;left:17240;top:40767;width:23088;height:363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" strokeweight="2.5pt">
                    <v:textbox>
                      <w:txbxContent>
                        <w:p w14:paraId="51BFB0E7" w14:textId="624CF36C" w:rsidR="00F3146F" w:rsidRDefault="00F3146F" w:rsidP="00F3146F">
                          <w:pPr>
                            <w:pStyle w:val="NormalWeb"/>
                            <w:bidi/>
                            <w:spacing w:before="0" w:beforeAutospacing="0" w:after="200" w:afterAutospacing="0"/>
                            <w:jc w:val="center"/>
                            <w:textAlignment w:val="baseline"/>
                            <w:rPr>
                              <w:lang w:bidi="ar-BH"/>
                            </w:rPr>
                          </w:pPr>
                          <w:r>
                            <w:rPr>
                              <w:rFonts w:ascii="Arial" w:eastAsia="Arial" w:hAnsi="Arial" w:cs="Arial" w:hint="cs"/>
                              <w:b/>
                              <w:bCs/>
                              <w:color w:val="000000" w:themeColor="text1"/>
                              <w:kern w:val="24"/>
                              <w:sz w:val="28"/>
                              <w:szCs w:val="28"/>
                              <w:rtl/>
                              <w:lang w:bidi="ar-EG"/>
                            </w:rPr>
                            <w:t>المتغير</w:t>
                          </w:r>
                          <w:r w:rsidR="00696267">
                            <w:rPr>
                              <w:rFonts w:ascii="Arial" w:eastAsia="Arial" w:hAnsi="Arial" w:cs="Arial" w:hint="cs"/>
                              <w:b/>
                              <w:bCs/>
                              <w:color w:val="000000" w:themeColor="text1"/>
                              <w:kern w:val="24"/>
                              <w:sz w:val="28"/>
                              <w:szCs w:val="28"/>
                              <w:rtl/>
                              <w:lang w:bidi="ar-EG"/>
                            </w:rPr>
                            <w:t xml:space="preserve"> الوسيط</w:t>
                          </w:r>
                        </w:p>
                      </w:txbxContent>
                    </v:textbox>
                  </v:roundrect>
                  <v:group id="Group 1212680364" o:spid="_x0000_s1030" style="position:absolute;left:9715;top:33102;width:43625;height:7855" coordorigin="9715,33102" coordsize="43624,108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">
                    <v:line id="Straight Connector 355350585" o:spid="_x0000_s1031" style="position:absolute;flip:x;visibility:visible;mso-wrap-style:square" from="28860,40889" to="28860,439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" strokecolor="black [3213]" strokeweight="2.75pt"/>
                    <v:line id="Straight Connector 1854711678" o:spid="_x0000_s1032" style="position:absolute;flip:x;visibility:visible;mso-wrap-style:square" from="28575,41079" to="53340,410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" strokecolor="black [3213]" strokeweight="2.75pt"/>
                    <v:shapetype id="_x0000_t32" coordsize="21600,21600" o:spt="32" o:oned="t" path="m,l21600,21600e" filled="f">
                      <v:path arrowok="t" fillok="f" o:connecttype="none"/>
                      <o:lock v:ext="edit" shapetype="t"/>
                    </v:shapetype>
                    <v:shape id="Straight Arrow Connector 1980057130" o:spid="_x0000_s1033" type="#_x0000_t32" style="position:absolute;left:53101;top:36448;width:0;height:482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" strokecolor="black [3213]" strokeweight="3pt">
                      <v:stroke endarrow="block"/>
                    </v:shape>
                    <v:line id="Straight Connector 164227050" o:spid="_x0000_s1034" style="position:absolute;flip:x;visibility:visible;mso-wrap-style:square" from="9715,41080" to="28765,411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" strokecolor="black [3213]" strokeweight="2.75pt"/>
                    <v:shape id="Straight Arrow Connector 1248364625" o:spid="_x0000_s1035" type="#_x0000_t32" style="position:absolute;left:9810;top:33102;width:96;height:816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" strokecolor="black [3213]" strokeweight="3pt">
                      <v:stroke endarrow="block"/>
                    </v:shape>
                  </v:group>
                </v:group>
                <v:group id="Group 1034687094" o:spid="_x0000_s1036" style="position:absolute;left:952;top:2381;width:60293;height:33147" coordorigin="952,2381" coordsize="60293,33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">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AutoShape 25" o:spid="_x0000_s1037" type="#_x0000_t80" style="position:absolute;left:44958;top:2381;width:14097;height:58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" adj=",5313,,8057" strokeweight="2.5pt">
                    <v:textbox>
                      <w:txbxContent>
                        <w:p w14:paraId="41F26150" w14:textId="77777777" w:rsidR="00F3146F" w:rsidRDefault="00F3146F" w:rsidP="00F3146F">
                          <w:pPr>
                            <w:pStyle w:val="NormalWeb"/>
                            <w:bidi/>
                            <w:spacing w:before="0" w:beforeAutospacing="0" w:after="200" w:afterAutospacing="0"/>
                            <w:jc w:val="center"/>
                            <w:textAlignment w:val="baseline"/>
                            <w:rPr>
                              <w:lang w:bidi="ar-BH"/>
                            </w:rPr>
                          </w:pPr>
                          <w:r>
                            <w:rPr>
                              <w:rFonts w:ascii="Arial" w:eastAsia="Arial" w:hAnsi="Arial" w:cs="Arial"/>
                              <w:b/>
                              <w:bCs/>
                              <w:color w:val="000000" w:themeColor="text1"/>
                              <w:kern w:val="24"/>
                              <w:sz w:val="34"/>
                              <w:szCs w:val="34"/>
                              <w:rtl/>
                              <w:lang w:bidi="ar-EG"/>
                            </w:rPr>
                            <w:t>المتغير المستقل</w:t>
                          </w:r>
                        </w:p>
                      </w:txbxContent>
                    </v:textbox>
                  </v:shape>
                  <v:group id="Group 2048403853" o:spid="_x0000_s1038" style="position:absolute;left:952;top:2474;width:60293;height:33054" coordorigin="952,2474" coordsize="60293,330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">
                    <v:group id="Group 1067461676" o:spid="_x0000_s1039" style="position:absolute;left:1619;top:2474;width:59626;height:33054" coordorigin="161925,247518" coordsize="9390,51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">
                      <v:shape id="AutoShape 36" o:spid="_x0000_s1040" type="#_x0000_t80" style="position:absolute;left:161925;top:247518;width:2265;height:9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" strokeweight="2.5pt">
                        <v:textbox>
                          <w:txbxContent>
                            <w:p w14:paraId="0A8C1A46" w14:textId="77777777" w:rsidR="00F3146F" w:rsidRDefault="00F3146F" w:rsidP="00F3146F">
                              <w:pPr>
                                <w:pStyle w:val="NormalWeb"/>
                                <w:bidi/>
                                <w:spacing w:before="0" w:beforeAutospacing="0" w:after="200" w:afterAutospacing="0"/>
                                <w:jc w:val="center"/>
                                <w:textAlignment w:val="baseline"/>
                                <w:rPr>
                                  <w:lang w:bidi="ar-BH"/>
                                </w:rPr>
                              </w:pPr>
                              <w:r>
                                <w:rPr>
                                  <w:rFonts w:ascii="Arial" w:eastAsia="Arial" w:hAnsi="Arial" w:cs="Arial"/>
                                  <w:b/>
                                  <w:bCs/>
                                  <w:color w:val="000000" w:themeColor="text1"/>
                                  <w:kern w:val="24"/>
                                  <w:sz w:val="34"/>
                                  <w:szCs w:val="34"/>
                                  <w:rtl/>
                                  <w:lang w:bidi="ar-EG"/>
                                </w:rPr>
                                <w:t>المتغير التابع</w:t>
                              </w:r>
                            </w:p>
                          </w:txbxContent>
                        </v:textbox>
                      </v:shape>
                      <v:rect id="Rectangle 535904873" o:spid="_x0000_s1041" style="position:absolute;left:168750;top:248655;width:2565;height:39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" strokeweight="2.5pt">
                        <v:textbox>
                          <w:txbxContent>
                            <w:p w14:paraId="3BD8AB99" w14:textId="77777777" w:rsidR="00F3146F" w:rsidRDefault="00F3146F" w:rsidP="00F3146F">
                              <w:pPr>
                                <w:bidi/>
                                <w:jc w:val="center"/>
                                <w:rPr>
                                  <w:b/>
                                  <w:bCs/>
                                  <w:sz w:val="36"/>
                                  <w:szCs w:val="36"/>
                                  <w:rtl/>
                                </w:rPr>
                              </w:pPr>
                            </w:p>
                            <w:p w14:paraId="023BE0F5" w14:textId="77777777" w:rsidR="00F3146F" w:rsidRDefault="00F3146F" w:rsidP="00F3146F">
                              <w:pPr>
                                <w:bidi/>
                                <w:jc w:val="center"/>
                                <w:rPr>
                                  <w:b/>
                                  <w:bCs/>
                                  <w:sz w:val="36"/>
                                  <w:szCs w:val="36"/>
                                  <w:rtl/>
                                </w:rPr>
                              </w:pPr>
                            </w:p>
                            <w:p w14:paraId="4E31B859" w14:textId="77777777" w:rsidR="00F3146F" w:rsidRDefault="00F3146F" w:rsidP="00F3146F">
                              <w:pPr>
                                <w:bidi/>
                                <w:jc w:val="center"/>
                                <w:rPr>
                                  <w:b/>
                                  <w:bCs/>
                                  <w:sz w:val="36"/>
                                  <w:szCs w:val="36"/>
                                  <w:lang w:bidi="ar-BH"/>
                                </w:rPr>
                              </w:pPr>
                              <w:r w:rsidRPr="00223FEB">
                                <w:rPr>
                                  <w:b/>
                                  <w:bCs/>
                                  <w:sz w:val="36"/>
                                  <w:szCs w:val="36"/>
                                  <w:rtl/>
                                </w:rPr>
                                <w:t>تطبيق مبادئ الاستدامة</w:t>
                              </w:r>
                            </w:p>
                          </w:txbxContent>
                        </v:textbox>
                      </v:rect>
                    </v:group>
                    <v:rect id="Rectangle 424773712" o:spid="_x0000_s1042" style="position:absolute;left:952;top:10572;width:15526;height:22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" strokeweight="2.5pt">
                      <v:textbox>
                        <w:txbxContent>
                          <w:p w14:paraId="647A01A7" w14:textId="77777777" w:rsidR="00F3146F" w:rsidRDefault="00F3146F" w:rsidP="00F3146F">
                            <w:pPr>
                              <w:rPr>
                                <w:b/>
                                <w:bCs/>
                                <w:sz w:val="36"/>
                                <w:szCs w:val="36"/>
                                <w:lang w:bidi="ar-BH"/>
                              </w:rPr>
                            </w:pPr>
                          </w:p>
                          <w:p w14:paraId="379E53E9" w14:textId="77777777" w:rsidR="00F3146F" w:rsidRDefault="00F3146F" w:rsidP="00F3146F">
                            <w:pPr>
                              <w:jc w:val="center"/>
                              <w:rPr>
                                <w:b/>
                                <w:bCs/>
                                <w:sz w:val="36"/>
                                <w:szCs w:val="36"/>
                                <w:rtl/>
                                <w:lang w:bidi="ar-BH"/>
                              </w:rPr>
                            </w:pPr>
                            <w:r>
                              <w:rPr>
                                <w:rFonts w:hint="cs"/>
                                <w:b/>
                                <w:bCs/>
                                <w:sz w:val="36"/>
                                <w:szCs w:val="36"/>
                                <w:rtl/>
                                <w:lang w:bidi="ar-BH"/>
                              </w:rPr>
                              <w:t>اداء المشروع</w:t>
                            </w:r>
                          </w:p>
                          <w:p w14:paraId="5005EF3B" w14:textId="77777777" w:rsidR="00F3146F" w:rsidRDefault="00F3146F" w:rsidP="00F3146F">
                            <w:pPr>
                              <w:jc w:val="center"/>
                              <w:rPr>
                                <w:b/>
                                <w:bCs/>
                                <w:sz w:val="36"/>
                                <w:szCs w:val="36"/>
                                <w:rtl/>
                                <w:lang w:bidi="ar-BH"/>
                              </w:rPr>
                            </w:pPr>
                          </w:p>
                          <w:p w14:paraId="0EB77F41" w14:textId="77777777" w:rsidR="00F3146F" w:rsidRDefault="00F3146F" w:rsidP="00F3146F">
                            <w:pPr>
                              <w:jc w:val="center"/>
                              <w:rPr>
                                <w:b/>
                                <w:bCs/>
                                <w:sz w:val="36"/>
                                <w:szCs w:val="36"/>
                                <w:rtl/>
                                <w:lang w:bidi="ar-BH"/>
                              </w:rPr>
                            </w:pPr>
                          </w:p>
                        </w:txbxContent>
                      </v:textbox>
                    </v:rect>
                  </v:group>
                </v:group>
                <w10:wrap anchorx="margin"/>
              </v:group>
            </w:pict>
          </mc:Fallback>
        </mc:AlternateContent>
      </w:r>
    </w:p>
    <w:p w14:paraId="617CE6C9" w14:textId="77777777" w:rsidR="00F3146F" w:rsidRPr="008A7560" w:rsidRDefault="00F3146F" w:rsidP="00F3146F">
      <w:pPr>
        <w:pStyle w:val="ListParagraph"/>
        <w:spacing w:after="200" w:line="480" w:lineRule="auto"/>
        <w:ind w:left="360"/>
        <w:rPr>
          <w:rFonts w:ascii="Traditional Arabic" w:hAnsi="Traditional Arabic" w:cs="Traditional Arabic"/>
          <w:b/>
          <w:bCs/>
          <w:sz w:val="28"/>
          <w:szCs w:val="28"/>
          <w:rtl/>
        </w:rPr>
      </w:pPr>
      <w:r w:rsidRPr="008A7560">
        <w:rPr>
          <w:rFonts w:ascii="Traditional Arabic" w:hAnsi="Traditional Arabic" w:cs="Traditional Arabic"/>
          <w:b/>
          <w:bCs/>
          <w:noProof/>
          <w:sz w:val="28"/>
          <w:szCs w:val="28"/>
          <w:rtl/>
        </w:rPr>
        <mc:AlternateContent>
          <mc:Choice Requires="wps">
            <w:drawing>
              <wp:anchor distT="0" distB="0" distL="114300" distR="114300" simplePos="0" relativeHeight="251661824" behindDoc="0" locked="0" layoutInCell="1" allowOverlap="1" wp14:anchorId="64B67657" wp14:editId="46E6DC0B">
                <wp:simplePos x="0" y="0"/>
                <wp:positionH relativeFrom="column">
                  <wp:posOffset>1362710</wp:posOffset>
                </wp:positionH>
                <wp:positionV relativeFrom="paragraph">
                  <wp:posOffset>78740</wp:posOffset>
                </wp:positionV>
                <wp:extent cx="2632710" cy="415925"/>
                <wp:effectExtent l="19050" t="19050" r="15240" b="22225"/>
                <wp:wrapNone/>
                <wp:docPr id="1581094817" name="Rectangle: Rounded Corners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32710" cy="415925"/>
                        </a:xfrm>
                        <a:prstGeom prst="roundRect">
                          <a:avLst>
                            <a:gd name="adj" fmla="val 16667"/>
                          </a:avLst>
                        </a:prstGeom>
                        <a:solidFill>
                          <a:schemeClr val="bg1"/>
                        </a:solidFill>
                        <a:ln w="31750">
                          <a:solidFill>
                            <a:schemeClr val="bg1"/>
                          </a:solidFill>
                          <a:round/>
                          <a:headEnd/>
                          <a:tailEnd/>
                        </a:ln>
                        <a:effectLst/>
                      </wps:spPr>
                      <wps:txbx>
                        <w:txbxContent>
                          <w:p w14:paraId="3099ABC5" w14:textId="77777777" w:rsidR="00F3146F" w:rsidRDefault="00F3146F" w:rsidP="00F3146F">
                            <w:pPr>
                              <w:pStyle w:val="NormalWeb"/>
                              <w:bidi/>
                              <w:spacing w:before="0" w:beforeAutospacing="0" w:after="200" w:afterAutospacing="0"/>
                              <w:jc w:val="center"/>
                              <w:textAlignment w:val="baseline"/>
                              <w:rPr>
                                <w:sz w:val="20"/>
                                <w:szCs w:val="20"/>
                                <w:lang w:bidi="ar-BH"/>
                              </w:rPr>
                            </w:pPr>
                          </w:p>
                        </w:txbxContent>
                      </wps:txbx>
                      <wps:bodyPr vertOverflow="clip" horzOverflow="clip" vert="horz" wrap="square" lIns="91440" tIns="45720" rIns="91440" bIns="45720" numCol="1" anchor="t" anchorCtr="0" compatLnSpc="1">
                        <a:prstTxWarp prst="textNoShape">
                          <a:avLst/>
                        </a:prstTxWarp>
                      </wps:bodyPr>
                    </wps:wsp>
                  </a:graphicData>
                </a:graphic>
                <wp14:sizeRelH relativeFrom="page">
                  <wp14:pctWidth>0</wp14:pctWidth>
                </wp14:sizeRelH>
                <wp14:sizeRelV relativeFrom="page">
                  <wp14:pctHeight>0</wp14:pctHeight>
                </wp14:sizeRelV>
              </wp:anchor>
            </w:drawing>
          </mc:Choice>
          <mc:Fallback>
            <w:pict>
              <v:roundrect w14:anchorId="64B67657" id="Rectangle: Rounded Corners 7" o:spid="_x0000_s1043" style="position:absolute;left:0;text-align:left;margin-left:107.3pt;margin-top:6.2pt;width:207.3pt;height:32.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" fillcolor="white [3212]" strokecolor="white [3212]" strokeweight="2.5pt">
                <v:textbox>
                  <w:txbxContent>
                    <w:p w14:paraId="3099ABC5" w14:textId="77777777" w:rsidR="00F3146F" w:rsidRDefault="00F3146F" w:rsidP="00F3146F">
                      <w:pPr>
                        <w:pStyle w:val="NormalWeb"/>
                        <w:bidi/>
                        <w:spacing w:before="0" w:beforeAutospacing="0" w:after="200" w:afterAutospacing="0"/>
                        <w:jc w:val="center"/>
                        <w:textAlignment w:val="baseline"/>
                        <w:rPr>
                          <w:sz w:val="20"/>
                          <w:szCs w:val="20"/>
                          <w:lang w:bidi="ar-BH"/>
                        </w:rPr>
                      </w:pPr>
                    </w:p>
                  </w:txbxContent>
                </v:textbox>
              </v:roundrect>
            </w:pict>
          </mc:Fallback>
        </mc:AlternateContent>
      </w:r>
      <w:r w:rsidRPr="008A7560">
        <w:rPr>
          <w:rFonts w:ascii="Traditional Arabic" w:hAnsi="Traditional Arabic" w:cs="Traditional Arabic"/>
          <w:b/>
          <w:bCs/>
          <w:sz w:val="28"/>
          <w:szCs w:val="28"/>
        </w:rPr>
        <w:t xml:space="preserve"> </w:t>
      </w:r>
    </w:p>
    <w:p w14:paraId="0FAEA907" w14:textId="77777777" w:rsidR="00F3146F" w:rsidRPr="008A7560" w:rsidRDefault="00F3146F" w:rsidP="00F3146F">
      <w:pPr>
        <w:pStyle w:val="ListParagraph"/>
        <w:spacing w:after="200" w:line="480" w:lineRule="auto"/>
        <w:ind w:left="360"/>
        <w:rPr>
          <w:rFonts w:ascii="Traditional Arabic" w:hAnsi="Traditional Arabic" w:cs="Traditional Arabic"/>
          <w:b/>
          <w:bCs/>
          <w:sz w:val="28"/>
          <w:szCs w:val="28"/>
          <w:rtl/>
        </w:rPr>
      </w:pPr>
    </w:p>
    <w:p w14:paraId="3A973C9F" w14:textId="33BD86F4" w:rsidR="00F3146F" w:rsidRPr="008A7560" w:rsidRDefault="00F3146F" w:rsidP="00F3146F">
      <w:pPr>
        <w:pStyle w:val="ListParagraph"/>
        <w:spacing w:after="200" w:line="480" w:lineRule="auto"/>
        <w:ind w:left="360"/>
        <w:rPr>
          <w:rFonts w:ascii="Traditional Arabic" w:hAnsi="Traditional Arabic" w:cs="Traditional Arabic"/>
          <w:b/>
          <w:bCs/>
          <w:sz w:val="28"/>
          <w:szCs w:val="28"/>
          <w:rtl/>
        </w:rPr>
      </w:pPr>
    </w:p>
    <w:p w14:paraId="56FD79C0" w14:textId="57EC3626" w:rsidR="00F3146F" w:rsidRPr="008A7560" w:rsidRDefault="00696267" w:rsidP="00F3146F">
      <w:pPr>
        <w:pStyle w:val="ListParagraph"/>
        <w:spacing w:after="200" w:line="480" w:lineRule="auto"/>
        <w:ind w:left="360"/>
        <w:rPr>
          <w:rFonts w:ascii="Traditional Arabic" w:hAnsi="Traditional Arabic" w:cs="Traditional Arabic"/>
          <w:b/>
          <w:bCs/>
          <w:sz w:val="28"/>
          <w:szCs w:val="28"/>
          <w:rtl/>
        </w:rPr>
      </w:pPr>
      <w:r w:rsidRPr="008A7560">
        <w:rPr>
          <w:rFonts w:ascii="Traditional Arabic" w:hAnsi="Traditional Arabic" w:cs="Traditional Arabic"/>
          <w:b/>
          <w:bCs/>
          <w:noProof/>
          <w:sz w:val="28"/>
          <w:szCs w:val="28"/>
        </w:rPr>
        <mc:AlternateContent>
          <mc:Choice Requires="wps">
            <w:drawing>
              <wp:anchor distT="45720" distB="45720" distL="114300" distR="114300" simplePos="0" relativeHeight="251679232" behindDoc="0" locked="0" layoutInCell="1" allowOverlap="1" wp14:anchorId="332D3C49" wp14:editId="655AF49A">
                <wp:simplePos x="0" y="0"/>
                <wp:positionH relativeFrom="column">
                  <wp:posOffset>2762250</wp:posOffset>
                </wp:positionH>
                <wp:positionV relativeFrom="paragraph">
                  <wp:posOffset>343535</wp:posOffset>
                </wp:positionV>
                <wp:extent cx="505460" cy="238125"/>
                <wp:effectExtent l="0" t="0" r="8890" b="9525"/>
                <wp:wrapThrough wrapText="bothSides">
                  <wp:wrapPolygon edited="0">
                    <wp:start x="0" y="0"/>
                    <wp:lineTo x="0" y="20736"/>
                    <wp:lineTo x="21166" y="20736"/>
                    <wp:lineTo x="21166" y="0"/>
                    <wp:lineTo x="0" y="0"/>
                  </wp:wrapPolygon>
                </wp:wrapThrough>
                <wp:docPr id="4333748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460" cy="238125"/>
                        </a:xfrm>
                        <a:prstGeom prst="rect">
                          <a:avLst/>
                        </a:prstGeom>
                        <a:solidFill>
                          <a:srgbClr val="FFFFFF"/>
                        </a:solidFill>
                        <a:ln w="9525">
                          <a:noFill/>
                          <a:miter lim="800000"/>
                          <a:headEnd/>
                          <a:tailEnd/>
                        </a:ln>
                      </wps:spPr>
                      <wps:txbx>
                        <w:txbxContent>
                          <w:p w14:paraId="0467FD21" w14:textId="17C16381" w:rsidR="00696267" w:rsidRDefault="00696267" w:rsidP="00696267">
                            <w:r>
                              <w:t>H1-2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32D3C49" id="_x0000_t202" coordsize="21600,21600" o:spt="202" path="m,l,21600r21600,l21600,xe">
                <v:stroke joinstyle="miter"/>
                <v:path gradientshapeok="t" o:connecttype="rect"/>
              </v:shapetype>
              <v:shape id="Text Box 2" o:spid="_x0000_s1044" type="#_x0000_t202" style="position:absolute;left:0;text-align:left;margin-left:217.5pt;margin-top:27.05pt;width:39.8pt;height:18.75pt;z-index:2516792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" stroked="f">
                <v:textbox>
                  <w:txbxContent>
                    <w:p w14:paraId="0467FD21" w14:textId="17C16381" w:rsidR="00696267" w:rsidRDefault="00696267" w:rsidP="00696267">
                      <w:r>
                        <w:t>H1-2</w:t>
                      </w:r>
                    </w:p>
                  </w:txbxContent>
                </v:textbox>
                <w10:wrap type="through"/>
              </v:shape>
            </w:pict>
          </mc:Fallback>
        </mc:AlternateContent>
      </w:r>
      <w:r w:rsidRPr="008A7560">
        <w:rPr>
          <w:rFonts w:ascii="Traditional Arabic" w:hAnsi="Traditional Arabic" w:cs="Traditional Arabic"/>
          <w:b/>
          <w:bCs/>
          <w:noProof/>
          <w:sz w:val="28"/>
          <w:szCs w:val="28"/>
        </w:rPr>
        <mc:AlternateContent>
          <mc:Choice Requires="wps">
            <w:drawing>
              <wp:anchor distT="45720" distB="45720" distL="114300" distR="114300" simplePos="0" relativeHeight="251673088" behindDoc="0" locked="0" layoutInCell="1" allowOverlap="1" wp14:anchorId="151A9406" wp14:editId="24D68C30">
                <wp:simplePos x="0" y="0"/>
                <wp:positionH relativeFrom="column">
                  <wp:posOffset>2752725</wp:posOffset>
                </wp:positionH>
                <wp:positionV relativeFrom="paragraph">
                  <wp:posOffset>10160</wp:posOffset>
                </wp:positionV>
                <wp:extent cx="514985" cy="23812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985" cy="238125"/>
                        </a:xfrm>
                        <a:prstGeom prst="rect">
                          <a:avLst/>
                        </a:prstGeom>
                        <a:solidFill>
                          <a:srgbClr val="FFFFFF"/>
                        </a:solidFill>
                        <a:ln w="9525">
                          <a:noFill/>
                          <a:miter lim="800000"/>
                          <a:headEnd/>
                          <a:tailEnd/>
                        </a:ln>
                      </wps:spPr>
                      <wps:txbx>
                        <w:txbxContent>
                          <w:p w14:paraId="27F408B3" w14:textId="16A52F2E" w:rsidR="00696267" w:rsidRDefault="00696267">
                            <w:r>
                              <w:t>H1-1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1A9406" id="_x0000_s1045" type="#_x0000_t202" style="position:absolute;left:0;text-align:left;margin-left:216.75pt;margin-top:.8pt;width:40.55pt;height:18.75pt;z-index:251673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" stroked="f">
                <v:textbox>
                  <w:txbxContent>
                    <w:p w14:paraId="27F408B3" w14:textId="16A52F2E" w:rsidR="00696267" w:rsidRDefault="00696267">
                      <w:r>
                        <w:t>H1-1</w:t>
                      </w:r>
                    </w:p>
                  </w:txbxContent>
                </v:textbox>
                <w10:wrap type="square"/>
              </v:shape>
            </w:pict>
          </mc:Fallback>
        </mc:AlternateContent>
      </w:r>
      <w:r w:rsidRPr="008A7560">
        <w:rPr>
          <w:rFonts w:ascii="Traditional Arabic" w:hAnsi="Traditional Arabic" w:cs="Traditional Arabic"/>
          <w:b/>
          <w:bCs/>
          <w:noProof/>
          <w:sz w:val="28"/>
          <w:szCs w:val="28"/>
          <w:rtl/>
          <w:lang w:val="ar-SA"/>
        </w:rPr>
        <mc:AlternateContent>
          <mc:Choice Requires="wps">
            <w:drawing>
              <wp:anchor distT="0" distB="0" distL="114300" distR="114300" simplePos="0" relativeHeight="251664896" behindDoc="0" locked="0" layoutInCell="1" allowOverlap="1" wp14:anchorId="105ABC80" wp14:editId="376867F3">
                <wp:simplePos x="0" y="0"/>
                <wp:positionH relativeFrom="column">
                  <wp:posOffset>1495425</wp:posOffset>
                </wp:positionH>
                <wp:positionV relativeFrom="paragraph">
                  <wp:posOffset>314960</wp:posOffset>
                </wp:positionV>
                <wp:extent cx="2828925" cy="19050"/>
                <wp:effectExtent l="38100" t="57150" r="0" b="95250"/>
                <wp:wrapNone/>
                <wp:docPr id="1497032182" name="Straight Arrow Connector 14"/>
                <wp:cNvGraphicFramePr/>
                <a:graphic xmlns:a="http://schemas.openxmlformats.org/drawingml/2006/main">
                  <a:graphicData uri="http://schemas.microsoft.com/office/word/2010/wordprocessingShape">
                    <wps:wsp>
                      <wps:cNvCnPr/>
                      <wps:spPr>
                        <a:xfrm flipH="1">
                          <a:off x="0" y="0"/>
                          <a:ext cx="2828925" cy="190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D583366" id="Straight Arrow Connector 14" o:spid="_x0000_s1026" type="#_x0000_t32" style="position:absolute;margin-left:117.75pt;margin-top:24.8pt;width:222.75pt;height:1.5pt;flip:x;z-index:251664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" strokecolor="black [3040]">
                <v:stroke endarrow="block"/>
              </v:shape>
            </w:pict>
          </mc:Fallback>
        </mc:AlternateContent>
      </w:r>
      <w:r w:rsidR="00F3146F" w:rsidRPr="008A7560">
        <w:rPr>
          <w:rFonts w:ascii="Traditional Arabic" w:hAnsi="Traditional Arabic" w:cs="Traditional Arabic"/>
          <w:b/>
          <w:bCs/>
          <w:noProof/>
          <w:sz w:val="28"/>
          <w:szCs w:val="28"/>
          <w:rtl/>
          <w:lang w:val="ar-SA"/>
        </w:rPr>
        <mc:AlternateContent>
          <mc:Choice Requires="wps">
            <w:drawing>
              <wp:anchor distT="0" distB="0" distL="114300" distR="114300" simplePos="0" relativeHeight="251663872" behindDoc="0" locked="0" layoutInCell="1" allowOverlap="1" wp14:anchorId="2194762D" wp14:editId="57867091">
                <wp:simplePos x="0" y="0"/>
                <wp:positionH relativeFrom="column">
                  <wp:posOffset>97403</wp:posOffset>
                </wp:positionH>
                <wp:positionV relativeFrom="paragraph">
                  <wp:posOffset>157727</wp:posOffset>
                </wp:positionV>
                <wp:extent cx="1209675" cy="1550505"/>
                <wp:effectExtent l="0" t="0" r="28575" b="12065"/>
                <wp:wrapNone/>
                <wp:docPr id="1926776719" name="Rectangle: Rounded Corners 9"/>
                <wp:cNvGraphicFramePr/>
                <a:graphic xmlns:a="http://schemas.openxmlformats.org/drawingml/2006/main">
                  <a:graphicData uri="http://schemas.microsoft.com/office/word/2010/wordprocessingShape">
                    <wps:wsp>
                      <wps:cNvSpPr/>
                      <wps:spPr>
                        <a:xfrm>
                          <a:off x="0" y="0"/>
                          <a:ext cx="1209675" cy="1550505"/>
                        </a:xfrm>
                        <a:prstGeom prst="roundRect">
                          <a:avLst/>
                        </a:prstGeom>
                      </wps:spPr>
                      <wps:style>
                        <a:lnRef idx="2">
                          <a:schemeClr val="dk1"/>
                        </a:lnRef>
                        <a:fillRef idx="1">
                          <a:schemeClr val="lt1"/>
                        </a:fillRef>
                        <a:effectRef idx="0">
                          <a:schemeClr val="dk1"/>
                        </a:effectRef>
                        <a:fontRef idx="minor">
                          <a:schemeClr val="dk1"/>
                        </a:fontRef>
                      </wps:style>
                      <wps:txbx>
                        <w:txbxContent>
                          <w:p w14:paraId="6FD28361" w14:textId="77777777" w:rsidR="00F3146F" w:rsidRDefault="00F3146F" w:rsidP="00F3146F">
                            <w:pPr>
                              <w:jc w:val="center"/>
                              <w:rPr>
                                <w:rtl/>
                                <w:lang w:bidi="ar-EG"/>
                              </w:rPr>
                            </w:pPr>
                            <w:r>
                              <w:rPr>
                                <w:rFonts w:hint="cs"/>
                                <w:rtl/>
                                <w:lang w:bidi="ar-EG"/>
                              </w:rPr>
                              <w:t xml:space="preserve">التكلفة الاجمالية </w:t>
                            </w:r>
                          </w:p>
                          <w:p w14:paraId="7A07181F" w14:textId="77777777" w:rsidR="00F3146F" w:rsidRDefault="00F3146F" w:rsidP="00F3146F">
                            <w:pPr>
                              <w:jc w:val="center"/>
                              <w:rPr>
                                <w:rtl/>
                                <w:lang w:bidi="ar-EG"/>
                              </w:rPr>
                            </w:pPr>
                            <w:r>
                              <w:rPr>
                                <w:rFonts w:hint="cs"/>
                                <w:rtl/>
                                <w:lang w:bidi="ar-EG"/>
                              </w:rPr>
                              <w:t>رضا العملاء</w:t>
                            </w:r>
                          </w:p>
                          <w:p w14:paraId="67525016" w14:textId="6C8083CC" w:rsidR="00696267" w:rsidRDefault="00696267" w:rsidP="00696267">
                            <w:pPr>
                              <w:jc w:val="center"/>
                              <w:rPr>
                                <w:rtl/>
                                <w:lang w:bidi="ar-EG"/>
                              </w:rPr>
                            </w:pPr>
                            <w:r>
                              <w:rPr>
                                <w:rFonts w:hint="cs"/>
                                <w:rtl/>
                                <w:lang w:bidi="ar-EG"/>
                              </w:rPr>
                              <w:t>جودة المشروع</w:t>
                            </w:r>
                          </w:p>
                          <w:p w14:paraId="7D354F13" w14:textId="77777777" w:rsidR="00F3146F" w:rsidRDefault="00F3146F" w:rsidP="00F3146F">
                            <w:pPr>
                              <w:jc w:val="center"/>
                              <w:rPr>
                                <w:lang w:bidi="ar-EG"/>
                              </w:rPr>
                            </w:pPr>
                            <w:r>
                              <w:rPr>
                                <w:rFonts w:hint="cs"/>
                                <w:rtl/>
                                <w:lang w:bidi="ar-EG"/>
                              </w:rPr>
                              <w:t>الجدول الزمني للتنفيذ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194762D" id="Rectangle: Rounded Corners 9" o:spid="_x0000_s1046" style="position:absolute;left:0;text-align:left;margin-left:7.65pt;margin-top:12.4pt;width:95.25pt;height:122.1pt;z-index:251663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" fillcolor="white [3201]" strokecolor="black [3200]" strokeweight="2pt">
                <v:textbox>
                  <w:txbxContent>
                    <w:p w14:paraId="6FD28361" w14:textId="77777777" w:rsidR="00F3146F" w:rsidRDefault="00F3146F" w:rsidP="00F3146F">
                      <w:pPr>
                        <w:jc w:val="center"/>
                        <w:rPr>
                          <w:rtl/>
                          <w:lang w:bidi="ar-EG"/>
                        </w:rPr>
                      </w:pPr>
                      <w:r>
                        <w:rPr>
                          <w:rFonts w:hint="cs"/>
                          <w:rtl/>
                          <w:lang w:bidi="ar-EG"/>
                        </w:rPr>
                        <w:t xml:space="preserve">التكلفة الاجمالية </w:t>
                      </w:r>
                    </w:p>
                    <w:p w14:paraId="7A07181F" w14:textId="77777777" w:rsidR="00F3146F" w:rsidRDefault="00F3146F" w:rsidP="00F3146F">
                      <w:pPr>
                        <w:jc w:val="center"/>
                        <w:rPr>
                          <w:rtl/>
                          <w:lang w:bidi="ar-EG"/>
                        </w:rPr>
                      </w:pPr>
                      <w:r>
                        <w:rPr>
                          <w:rFonts w:hint="cs"/>
                          <w:rtl/>
                          <w:lang w:bidi="ar-EG"/>
                        </w:rPr>
                        <w:t>رضا العملاء</w:t>
                      </w:r>
                    </w:p>
                    <w:p w14:paraId="67525016" w14:textId="6C8083CC" w:rsidR="00696267" w:rsidRDefault="00696267" w:rsidP="00696267">
                      <w:pPr>
                        <w:jc w:val="center"/>
                        <w:rPr>
                          <w:rtl/>
                          <w:lang w:bidi="ar-EG"/>
                        </w:rPr>
                      </w:pPr>
                      <w:r>
                        <w:rPr>
                          <w:rFonts w:hint="cs"/>
                          <w:rtl/>
                          <w:lang w:bidi="ar-EG"/>
                        </w:rPr>
                        <w:t>جودة المشروع</w:t>
                      </w:r>
                    </w:p>
                    <w:p w14:paraId="7D354F13" w14:textId="77777777" w:rsidR="00F3146F" w:rsidRDefault="00F3146F" w:rsidP="00F3146F">
                      <w:pPr>
                        <w:jc w:val="center"/>
                        <w:rPr>
                          <w:lang w:bidi="ar-EG"/>
                        </w:rPr>
                      </w:pPr>
                      <w:r>
                        <w:rPr>
                          <w:rFonts w:hint="cs"/>
                          <w:rtl/>
                          <w:lang w:bidi="ar-EG"/>
                        </w:rPr>
                        <w:t>الجدول الزمني للتنفيذ</w:t>
                      </w:r>
                    </w:p>
                  </w:txbxContent>
                </v:textbox>
              </v:roundrect>
            </w:pict>
          </mc:Fallback>
        </mc:AlternateContent>
      </w:r>
    </w:p>
    <w:p w14:paraId="55349A5C" w14:textId="441AE9E2" w:rsidR="00F3146F" w:rsidRPr="008A7560" w:rsidRDefault="00696267" w:rsidP="00F3146F">
      <w:pPr>
        <w:pStyle w:val="ListParagraph"/>
        <w:spacing w:after="200" w:line="480" w:lineRule="auto"/>
        <w:ind w:left="360"/>
        <w:rPr>
          <w:rFonts w:ascii="Traditional Arabic" w:hAnsi="Traditional Arabic" w:cs="Traditional Arabic"/>
          <w:b/>
          <w:bCs/>
          <w:sz w:val="28"/>
          <w:szCs w:val="28"/>
          <w:rtl/>
        </w:rPr>
      </w:pPr>
      <w:r w:rsidRPr="008A7560">
        <w:rPr>
          <w:rFonts w:ascii="Traditional Arabic" w:hAnsi="Traditional Arabic" w:cs="Traditional Arabic"/>
          <w:b/>
          <w:bCs/>
          <w:noProof/>
          <w:sz w:val="28"/>
          <w:szCs w:val="28"/>
        </w:rPr>
        <mc:AlternateContent>
          <mc:Choice Requires="wps">
            <w:drawing>
              <wp:anchor distT="45720" distB="45720" distL="114300" distR="114300" simplePos="0" relativeHeight="251675136" behindDoc="0" locked="0" layoutInCell="1" allowOverlap="1" wp14:anchorId="0949BD94" wp14:editId="62485BEA">
                <wp:simplePos x="0" y="0"/>
                <wp:positionH relativeFrom="column">
                  <wp:posOffset>2752725</wp:posOffset>
                </wp:positionH>
                <wp:positionV relativeFrom="paragraph">
                  <wp:posOffset>392430</wp:posOffset>
                </wp:positionV>
                <wp:extent cx="514985" cy="238125"/>
                <wp:effectExtent l="0" t="0" r="0" b="9525"/>
                <wp:wrapSquare wrapText="bothSides"/>
                <wp:docPr id="2030188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985" cy="238125"/>
                        </a:xfrm>
                        <a:prstGeom prst="rect">
                          <a:avLst/>
                        </a:prstGeom>
                        <a:solidFill>
                          <a:srgbClr val="FFFFFF"/>
                        </a:solidFill>
                        <a:ln w="9525">
                          <a:noFill/>
                          <a:miter lim="800000"/>
                          <a:headEnd/>
                          <a:tailEnd/>
                        </a:ln>
                      </wps:spPr>
                      <wps:txbx>
                        <w:txbxContent>
                          <w:p w14:paraId="33A40E17" w14:textId="04DF421C" w:rsidR="00696267" w:rsidRDefault="00696267" w:rsidP="00696267">
                            <w:r>
                              <w:t>H1-4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49BD94" id="_x0000_s1047" type="#_x0000_t202" style="position:absolute;left:0;text-align:left;margin-left:216.75pt;margin-top:30.9pt;width:40.55pt;height:18.75pt;z-index:2516751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" stroked="f">
                <v:textbox>
                  <w:txbxContent>
                    <w:p w14:paraId="33A40E17" w14:textId="04DF421C" w:rsidR="00696267" w:rsidRDefault="00696267" w:rsidP="00696267">
                      <w:r>
                        <w:t>H1-4</w:t>
                      </w:r>
                    </w:p>
                  </w:txbxContent>
                </v:textbox>
                <w10:wrap type="square"/>
              </v:shape>
            </w:pict>
          </mc:Fallback>
        </mc:AlternateContent>
      </w:r>
      <w:r w:rsidRPr="008A7560">
        <w:rPr>
          <w:rFonts w:ascii="Traditional Arabic" w:hAnsi="Traditional Arabic" w:cs="Traditional Arabic"/>
          <w:b/>
          <w:bCs/>
          <w:noProof/>
          <w:sz w:val="28"/>
          <w:szCs w:val="28"/>
        </w:rPr>
        <mc:AlternateContent>
          <mc:Choice Requires="wps">
            <w:drawing>
              <wp:anchor distT="45720" distB="45720" distL="114300" distR="114300" simplePos="0" relativeHeight="251677184" behindDoc="0" locked="0" layoutInCell="1" allowOverlap="1" wp14:anchorId="56492756" wp14:editId="571FBBAC">
                <wp:simplePos x="0" y="0"/>
                <wp:positionH relativeFrom="margin">
                  <wp:posOffset>2751455</wp:posOffset>
                </wp:positionH>
                <wp:positionV relativeFrom="paragraph">
                  <wp:posOffset>112395</wp:posOffset>
                </wp:positionV>
                <wp:extent cx="514985" cy="238125"/>
                <wp:effectExtent l="0" t="0" r="0" b="9525"/>
                <wp:wrapThrough wrapText="bothSides">
                  <wp:wrapPolygon edited="0">
                    <wp:start x="0" y="0"/>
                    <wp:lineTo x="0" y="20736"/>
                    <wp:lineTo x="20774" y="20736"/>
                    <wp:lineTo x="20774" y="0"/>
                    <wp:lineTo x="0" y="0"/>
                  </wp:wrapPolygon>
                </wp:wrapThrough>
                <wp:docPr id="13786976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985" cy="238125"/>
                        </a:xfrm>
                        <a:prstGeom prst="rect">
                          <a:avLst/>
                        </a:prstGeom>
                        <a:solidFill>
                          <a:srgbClr val="FFFFFF"/>
                        </a:solidFill>
                        <a:ln w="9525">
                          <a:noFill/>
                          <a:miter lim="800000"/>
                          <a:headEnd/>
                          <a:tailEnd/>
                        </a:ln>
                      </wps:spPr>
                      <wps:txbx>
                        <w:txbxContent>
                          <w:p w14:paraId="56E650CC" w14:textId="00114756" w:rsidR="00696267" w:rsidRDefault="00696267" w:rsidP="00696267">
                            <w:r>
                              <w:t>H1-3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492756" id="_x0000_s1048" type="#_x0000_t202" style="position:absolute;left:0;text-align:left;margin-left:216.65pt;margin-top:8.85pt;width:40.55pt;height:18.75pt;z-index:2516771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" stroked="f">
                <v:textbox>
                  <w:txbxContent>
                    <w:p w14:paraId="56E650CC" w14:textId="00114756" w:rsidR="00696267" w:rsidRDefault="00696267" w:rsidP="00696267">
                      <w:r>
                        <w:t>H1-3</w:t>
                      </w:r>
                    </w:p>
                  </w:txbxContent>
                </v:textbox>
                <w10:wrap type="through" anchorx="margin"/>
              </v:shape>
            </w:pict>
          </mc:Fallback>
        </mc:AlternateContent>
      </w:r>
      <w:r w:rsidRPr="008A7560">
        <w:rPr>
          <w:rFonts w:ascii="Traditional Arabic" w:hAnsi="Traditional Arabic" w:cs="Traditional Arabic"/>
          <w:b/>
          <w:bCs/>
          <w:noProof/>
          <w:sz w:val="28"/>
          <w:szCs w:val="28"/>
          <w:rtl/>
          <w:lang w:val="ar-SA"/>
        </w:rPr>
        <mc:AlternateContent>
          <mc:Choice Requires="wps">
            <w:drawing>
              <wp:anchor distT="0" distB="0" distL="114300" distR="114300" simplePos="0" relativeHeight="251668992" behindDoc="0" locked="0" layoutInCell="1" allowOverlap="1" wp14:anchorId="19BE1607" wp14:editId="275A2596">
                <wp:simplePos x="0" y="0"/>
                <wp:positionH relativeFrom="column">
                  <wp:posOffset>1495425</wp:posOffset>
                </wp:positionH>
                <wp:positionV relativeFrom="paragraph">
                  <wp:posOffset>372745</wp:posOffset>
                </wp:positionV>
                <wp:extent cx="2828925" cy="19050"/>
                <wp:effectExtent l="38100" t="57150" r="0" b="95250"/>
                <wp:wrapNone/>
                <wp:docPr id="1120831765" name="Straight Arrow Connector 14"/>
                <wp:cNvGraphicFramePr/>
                <a:graphic xmlns:a="http://schemas.openxmlformats.org/drawingml/2006/main">
                  <a:graphicData uri="http://schemas.microsoft.com/office/word/2010/wordprocessingShape">
                    <wps:wsp>
                      <wps:cNvCnPr/>
                      <wps:spPr>
                        <a:xfrm flipH="1">
                          <a:off x="0" y="0"/>
                          <a:ext cx="2828925" cy="190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EB0641A" id="Straight Arrow Connector 14" o:spid="_x0000_s1026" type="#_x0000_t32" style="position:absolute;margin-left:117.75pt;margin-top:29.35pt;width:222.75pt;height:1.5pt;flip:x;z-index:251668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" strokecolor="black [3040]">
                <v:stroke endarrow="block"/>
              </v:shape>
            </w:pict>
          </mc:Fallback>
        </mc:AlternateContent>
      </w:r>
      <w:r w:rsidRPr="008A7560">
        <w:rPr>
          <w:rFonts w:ascii="Traditional Arabic" w:hAnsi="Traditional Arabic" w:cs="Traditional Arabic"/>
          <w:b/>
          <w:bCs/>
          <w:noProof/>
          <w:sz w:val="28"/>
          <w:szCs w:val="28"/>
          <w:rtl/>
          <w:lang w:val="ar-SA"/>
        </w:rPr>
        <mc:AlternateContent>
          <mc:Choice Requires="wps">
            <w:drawing>
              <wp:anchor distT="0" distB="0" distL="114300" distR="114300" simplePos="0" relativeHeight="251666944" behindDoc="0" locked="0" layoutInCell="1" allowOverlap="1" wp14:anchorId="3675705C" wp14:editId="44E0183B">
                <wp:simplePos x="0" y="0"/>
                <wp:positionH relativeFrom="margin">
                  <wp:posOffset>1498600</wp:posOffset>
                </wp:positionH>
                <wp:positionV relativeFrom="paragraph">
                  <wp:posOffset>67945</wp:posOffset>
                </wp:positionV>
                <wp:extent cx="2828925" cy="19050"/>
                <wp:effectExtent l="38100" t="57150" r="0" b="95250"/>
                <wp:wrapNone/>
                <wp:docPr id="1983762785" name="Straight Arrow Connector 14"/>
                <wp:cNvGraphicFramePr/>
                <a:graphic xmlns:a="http://schemas.openxmlformats.org/drawingml/2006/main">
                  <a:graphicData uri="http://schemas.microsoft.com/office/word/2010/wordprocessingShape">
                    <wps:wsp>
                      <wps:cNvCnPr/>
                      <wps:spPr>
                        <a:xfrm flipH="1">
                          <a:off x="0" y="0"/>
                          <a:ext cx="2828925" cy="190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9D5D1B7" id="Straight Arrow Connector 14" o:spid="_x0000_s1026" type="#_x0000_t32" style="position:absolute;margin-left:118pt;margin-top:5.35pt;width:222.75pt;height:1.5pt;flip:x;z-index:251666944;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" strokecolor="black [3040]">
                <v:stroke endarrow="block"/>
                <w10:wrap anchorx="margin"/>
              </v:shape>
            </w:pict>
          </mc:Fallback>
        </mc:AlternateContent>
      </w:r>
    </w:p>
    <w:p w14:paraId="5E128C91" w14:textId="23E11FB4" w:rsidR="00F3146F" w:rsidRPr="008A7560" w:rsidRDefault="00696267" w:rsidP="00F3146F">
      <w:pPr>
        <w:pStyle w:val="ListParagraph"/>
        <w:spacing w:after="200" w:line="480" w:lineRule="auto"/>
        <w:ind w:left="360"/>
        <w:rPr>
          <w:rFonts w:ascii="Traditional Arabic" w:hAnsi="Traditional Arabic" w:cs="Traditional Arabic"/>
          <w:b/>
          <w:bCs/>
          <w:sz w:val="28"/>
          <w:szCs w:val="28"/>
          <w:rtl/>
        </w:rPr>
      </w:pPr>
      <w:r w:rsidRPr="008A7560">
        <w:rPr>
          <w:rFonts w:ascii="Traditional Arabic" w:hAnsi="Traditional Arabic" w:cs="Traditional Arabic"/>
          <w:b/>
          <w:bCs/>
          <w:noProof/>
          <w:sz w:val="28"/>
          <w:szCs w:val="28"/>
          <w:rtl/>
          <w:lang w:val="ar-SA"/>
        </w:rPr>
        <mc:AlternateContent>
          <mc:Choice Requires="wps">
            <w:drawing>
              <wp:anchor distT="0" distB="0" distL="114300" distR="114300" simplePos="0" relativeHeight="251671040" behindDoc="0" locked="0" layoutInCell="1" allowOverlap="1" wp14:anchorId="3F631637" wp14:editId="004A2590">
                <wp:simplePos x="0" y="0"/>
                <wp:positionH relativeFrom="column">
                  <wp:posOffset>1504950</wp:posOffset>
                </wp:positionH>
                <wp:positionV relativeFrom="paragraph">
                  <wp:posOffset>123190</wp:posOffset>
                </wp:positionV>
                <wp:extent cx="2828925" cy="19050"/>
                <wp:effectExtent l="38100" t="57150" r="0" b="95250"/>
                <wp:wrapNone/>
                <wp:docPr id="1172598438" name="Straight Arrow Connector 14"/>
                <wp:cNvGraphicFramePr/>
                <a:graphic xmlns:a="http://schemas.openxmlformats.org/drawingml/2006/main">
                  <a:graphicData uri="http://schemas.microsoft.com/office/word/2010/wordprocessingShape">
                    <wps:wsp>
                      <wps:cNvCnPr/>
                      <wps:spPr>
                        <a:xfrm flipH="1">
                          <a:off x="0" y="0"/>
                          <a:ext cx="2828925" cy="190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3960029" id="Straight Arrow Connector 14" o:spid="_x0000_s1026" type="#_x0000_t32" style="position:absolute;margin-left:118.5pt;margin-top:9.7pt;width:222.75pt;height:1.5pt;flip:x;z-index:251671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" strokecolor="black [3040]">
                <v:stroke endarrow="block"/>
              </v:shape>
            </w:pict>
          </mc:Fallback>
        </mc:AlternateContent>
      </w:r>
    </w:p>
    <w:p w14:paraId="08A78C04" w14:textId="0787A1CE" w:rsidR="00F3146F" w:rsidRPr="008A7560" w:rsidRDefault="00F3146F" w:rsidP="00F3146F">
      <w:pPr>
        <w:pStyle w:val="ListParagraph"/>
        <w:spacing w:after="200" w:line="480" w:lineRule="auto"/>
        <w:ind w:left="360"/>
        <w:rPr>
          <w:rFonts w:ascii="Traditional Arabic" w:hAnsi="Traditional Arabic" w:cs="Traditional Arabic"/>
          <w:b/>
          <w:bCs/>
          <w:sz w:val="28"/>
          <w:szCs w:val="28"/>
          <w:rtl/>
        </w:rPr>
      </w:pPr>
    </w:p>
    <w:p w14:paraId="1EB33A2A" w14:textId="7957093D" w:rsidR="00F3146F" w:rsidRPr="008A7560" w:rsidRDefault="00696267" w:rsidP="00F3146F">
      <w:pPr>
        <w:pStyle w:val="ListParagraph"/>
        <w:spacing w:after="200" w:line="480" w:lineRule="auto"/>
        <w:ind w:left="360"/>
        <w:rPr>
          <w:rFonts w:ascii="Traditional Arabic" w:hAnsi="Traditional Arabic" w:cs="Traditional Arabic"/>
          <w:b/>
          <w:bCs/>
          <w:sz w:val="28"/>
          <w:szCs w:val="28"/>
          <w:rtl/>
        </w:rPr>
      </w:pPr>
      <w:r w:rsidRPr="008A7560">
        <w:rPr>
          <w:rFonts w:ascii="Traditional Arabic" w:hAnsi="Traditional Arabic" w:cs="Traditional Arabic"/>
          <w:b/>
          <w:bCs/>
          <w:noProof/>
          <w:sz w:val="28"/>
          <w:szCs w:val="28"/>
        </w:rPr>
        <mc:AlternateContent>
          <mc:Choice Requires="wps">
            <w:drawing>
              <wp:anchor distT="45720" distB="45720" distL="114300" distR="114300" simplePos="0" relativeHeight="251681280" behindDoc="0" locked="0" layoutInCell="1" allowOverlap="1" wp14:anchorId="4CB04D04" wp14:editId="538C8056">
                <wp:simplePos x="0" y="0"/>
                <wp:positionH relativeFrom="column">
                  <wp:posOffset>2743200</wp:posOffset>
                </wp:positionH>
                <wp:positionV relativeFrom="paragraph">
                  <wp:posOffset>6985</wp:posOffset>
                </wp:positionV>
                <wp:extent cx="514985" cy="238125"/>
                <wp:effectExtent l="0" t="0" r="0" b="9525"/>
                <wp:wrapSquare wrapText="bothSides"/>
                <wp:docPr id="9637667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985" cy="238125"/>
                        </a:xfrm>
                        <a:prstGeom prst="rect">
                          <a:avLst/>
                        </a:prstGeom>
                        <a:solidFill>
                          <a:srgbClr val="FFFFFF"/>
                        </a:solidFill>
                        <a:ln w="9525">
                          <a:noFill/>
                          <a:miter lim="800000"/>
                          <a:headEnd/>
                          <a:tailEnd/>
                        </a:ln>
                      </wps:spPr>
                      <wps:txbx>
                        <w:txbxContent>
                          <w:p w14:paraId="2F4701AA" w14:textId="4812878B" w:rsidR="00696267" w:rsidRDefault="00696267" w:rsidP="00696267">
                            <w:r>
                              <w:t>H1-5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B04D04" id="_x0000_s1049" type="#_x0000_t202" style="position:absolute;left:0;text-align:left;margin-left:3in;margin-top:.55pt;width:40.55pt;height:18.75pt;z-index:2516812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" stroked="f">
                <v:textbox>
                  <w:txbxContent>
                    <w:p w14:paraId="2F4701AA" w14:textId="4812878B" w:rsidR="00696267" w:rsidRDefault="00696267" w:rsidP="00696267">
                      <w:r>
                        <w:t>H1-5</w:t>
                      </w:r>
                    </w:p>
                  </w:txbxContent>
                </v:textbox>
                <w10:wrap type="square"/>
              </v:shape>
            </w:pict>
          </mc:Fallback>
        </mc:AlternateContent>
      </w:r>
    </w:p>
    <w:p w14:paraId="5CCB2663" w14:textId="45E5979E" w:rsidR="00F3146F" w:rsidRPr="008A7560" w:rsidRDefault="00F3146F" w:rsidP="00F3146F">
      <w:pPr>
        <w:pStyle w:val="ListParagraph"/>
        <w:spacing w:after="200" w:line="480" w:lineRule="auto"/>
        <w:ind w:left="360"/>
        <w:rPr>
          <w:rFonts w:ascii="Traditional Arabic" w:hAnsi="Traditional Arabic" w:cs="Traditional Arabic"/>
          <w:b/>
          <w:bCs/>
          <w:sz w:val="28"/>
          <w:szCs w:val="28"/>
          <w:rtl/>
        </w:rPr>
      </w:pPr>
    </w:p>
    <w:p w14:paraId="788C8897" w14:textId="77777777" w:rsidR="00F3146F" w:rsidRPr="008A7560" w:rsidRDefault="00F3146F" w:rsidP="00F3146F">
      <w:pPr>
        <w:pStyle w:val="ListParagraph"/>
        <w:spacing w:after="200" w:line="480" w:lineRule="auto"/>
        <w:ind w:left="360"/>
        <w:rPr>
          <w:rFonts w:ascii="Traditional Arabic" w:hAnsi="Traditional Arabic" w:cs="Traditional Arabic"/>
          <w:b/>
          <w:bCs/>
          <w:sz w:val="28"/>
          <w:szCs w:val="28"/>
          <w:rtl/>
        </w:rPr>
      </w:pPr>
    </w:p>
    <w:p w14:paraId="426106E3" w14:textId="77777777" w:rsidR="00F3146F" w:rsidRPr="008A7560" w:rsidRDefault="00F3146F" w:rsidP="00F3146F">
      <w:pPr>
        <w:spacing w:after="200" w:line="480" w:lineRule="auto"/>
        <w:rPr>
          <w:rFonts w:ascii="Traditional Arabic" w:hAnsi="Traditional Arabic" w:cs="Traditional Arabic"/>
          <w:b/>
          <w:bCs/>
          <w:sz w:val="28"/>
          <w:szCs w:val="28"/>
          <w:rtl/>
          <w:lang w:bidi="ar-JO"/>
        </w:rPr>
      </w:pPr>
    </w:p>
    <w:p w14:paraId="1F51FA06" w14:textId="77777777" w:rsidR="00F3146F" w:rsidRPr="008A7560" w:rsidRDefault="00F3146F" w:rsidP="00F3146F">
      <w:pPr>
        <w:pStyle w:val="ListParagraph"/>
        <w:bidi/>
        <w:spacing w:after="200" w:line="480" w:lineRule="auto"/>
        <w:ind w:left="360"/>
        <w:jc w:val="center"/>
        <w:rPr>
          <w:rFonts w:ascii="Traditional Arabic" w:hAnsi="Traditional Arabic" w:cs="Traditional Arabic"/>
          <w:b/>
          <w:bCs/>
          <w:sz w:val="28"/>
          <w:szCs w:val="28"/>
          <w:rtl/>
        </w:rPr>
      </w:pPr>
      <w:r w:rsidRPr="008A7560">
        <w:rPr>
          <w:rFonts w:ascii="Traditional Arabic" w:hAnsi="Traditional Arabic" w:cs="Traditional Arabic"/>
          <w:b/>
          <w:bCs/>
          <w:sz w:val="28"/>
          <w:szCs w:val="28"/>
          <w:rtl/>
          <w:lang w:bidi="ar-JO"/>
        </w:rPr>
        <w:t xml:space="preserve">شكل (1) النموذج النظري للبحث </w:t>
      </w:r>
    </w:p>
    <w:p w14:paraId="4C402329" w14:textId="19BB0561" w:rsidR="007F4A59" w:rsidRPr="008A7560" w:rsidRDefault="00F3146F" w:rsidP="00F3146F">
      <w:pPr>
        <w:pStyle w:val="ListParagraph"/>
        <w:spacing w:after="200" w:line="480" w:lineRule="auto"/>
        <w:ind w:left="360"/>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br w:type="page"/>
      </w:r>
    </w:p>
    <w:p w14:paraId="31BC84C4" w14:textId="77777777" w:rsidR="00047AD9" w:rsidRPr="008A7560" w:rsidRDefault="00047AD9" w:rsidP="00047AD9">
      <w:pPr>
        <w:bidi/>
        <w:spacing w:line="480" w:lineRule="auto"/>
        <w:jc w:val="center"/>
        <w:rPr>
          <w:rFonts w:ascii="Traditional Arabic" w:hAnsi="Traditional Arabic" w:cs="Traditional Arabic"/>
          <w:b/>
          <w:bCs/>
          <w:sz w:val="40"/>
          <w:szCs w:val="40"/>
          <w:rtl/>
        </w:rPr>
      </w:pPr>
    </w:p>
    <w:p w14:paraId="703C7FBD" w14:textId="77777777" w:rsidR="00047AD9" w:rsidRPr="008A7560" w:rsidRDefault="00047AD9" w:rsidP="00047AD9">
      <w:pPr>
        <w:bidi/>
        <w:spacing w:line="480" w:lineRule="auto"/>
        <w:jc w:val="center"/>
        <w:rPr>
          <w:rFonts w:ascii="Traditional Arabic" w:hAnsi="Traditional Arabic" w:cs="Traditional Arabic"/>
          <w:b/>
          <w:bCs/>
          <w:sz w:val="40"/>
          <w:szCs w:val="40"/>
          <w:rtl/>
        </w:rPr>
      </w:pPr>
    </w:p>
    <w:p w14:paraId="4A3FECBE" w14:textId="77777777" w:rsidR="00047AD9" w:rsidRPr="008A7560" w:rsidRDefault="00047AD9" w:rsidP="00047AD9">
      <w:pPr>
        <w:bidi/>
        <w:spacing w:line="480" w:lineRule="auto"/>
        <w:jc w:val="center"/>
        <w:rPr>
          <w:rFonts w:ascii="Traditional Arabic" w:hAnsi="Traditional Arabic" w:cs="Traditional Arabic"/>
          <w:b/>
          <w:bCs/>
          <w:sz w:val="40"/>
          <w:szCs w:val="40"/>
          <w:rtl/>
        </w:rPr>
      </w:pPr>
    </w:p>
    <w:p w14:paraId="2623AB16" w14:textId="77777777" w:rsidR="00047AD9" w:rsidRPr="008A7560" w:rsidRDefault="00047AD9" w:rsidP="00047AD9">
      <w:pPr>
        <w:bidi/>
        <w:spacing w:line="480" w:lineRule="auto"/>
        <w:jc w:val="center"/>
        <w:rPr>
          <w:rFonts w:ascii="Traditional Arabic" w:hAnsi="Traditional Arabic" w:cs="Traditional Arabic"/>
          <w:b/>
          <w:bCs/>
          <w:sz w:val="40"/>
          <w:szCs w:val="40"/>
          <w:rtl/>
        </w:rPr>
      </w:pPr>
    </w:p>
    <w:p w14:paraId="4CB43A66" w14:textId="40AC7CC0" w:rsidR="00047AD9" w:rsidRPr="008A7560" w:rsidRDefault="00047AD9" w:rsidP="00047AD9">
      <w:pPr>
        <w:pStyle w:val="ListParagraph"/>
        <w:numPr>
          <w:ilvl w:val="0"/>
          <w:numId w:val="11"/>
        </w:numPr>
        <w:bidi/>
        <w:spacing w:after="200" w:line="480" w:lineRule="auto"/>
        <w:jc w:val="center"/>
        <w:rPr>
          <w:rFonts w:ascii="Traditional Arabic" w:hAnsi="Traditional Arabic" w:cs="Traditional Arabic"/>
          <w:b/>
          <w:bCs/>
          <w:sz w:val="140"/>
          <w:szCs w:val="140"/>
          <w:rtl/>
        </w:rPr>
      </w:pPr>
      <w:r w:rsidRPr="008A7560">
        <w:rPr>
          <w:rFonts w:ascii="Traditional Arabic" w:hAnsi="Traditional Arabic" w:cs="Traditional Arabic"/>
          <w:b/>
          <w:bCs/>
          <w:sz w:val="140"/>
          <w:szCs w:val="140"/>
          <w:rtl/>
        </w:rPr>
        <w:t>الفصل الثاني</w:t>
      </w:r>
    </w:p>
    <w:p w14:paraId="2D590423" w14:textId="77777777" w:rsidR="00047AD9" w:rsidRPr="008A7560" w:rsidRDefault="00047AD9" w:rsidP="00047AD9">
      <w:pPr>
        <w:bidi/>
        <w:spacing w:line="480" w:lineRule="auto"/>
        <w:jc w:val="center"/>
        <w:rPr>
          <w:rFonts w:ascii="Traditional Arabic" w:hAnsi="Traditional Arabic" w:cs="Traditional Arabic"/>
          <w:b/>
          <w:bCs/>
          <w:sz w:val="40"/>
          <w:szCs w:val="40"/>
          <w:rtl/>
        </w:rPr>
      </w:pPr>
    </w:p>
    <w:p w14:paraId="6BC73BAA" w14:textId="77777777" w:rsidR="00047AD9" w:rsidRPr="008A7560" w:rsidRDefault="00047AD9" w:rsidP="00047AD9">
      <w:pPr>
        <w:bidi/>
        <w:spacing w:line="480" w:lineRule="auto"/>
        <w:jc w:val="center"/>
        <w:rPr>
          <w:rFonts w:ascii="Traditional Arabic" w:hAnsi="Traditional Arabic" w:cs="Traditional Arabic"/>
          <w:b/>
          <w:bCs/>
          <w:sz w:val="40"/>
          <w:szCs w:val="40"/>
          <w:rtl/>
        </w:rPr>
      </w:pPr>
    </w:p>
    <w:p w14:paraId="6AB3C3A7" w14:textId="77777777" w:rsidR="00047AD9" w:rsidRPr="008A7560" w:rsidRDefault="00047AD9" w:rsidP="00047AD9">
      <w:pPr>
        <w:bidi/>
        <w:spacing w:line="480" w:lineRule="auto"/>
        <w:rPr>
          <w:rFonts w:ascii="Traditional Arabic" w:hAnsi="Traditional Arabic" w:cs="Traditional Arabic"/>
          <w:b/>
          <w:bCs/>
          <w:sz w:val="40"/>
          <w:szCs w:val="40"/>
          <w:rtl/>
        </w:rPr>
      </w:pPr>
    </w:p>
    <w:p w14:paraId="2671ECCA" w14:textId="553649CD" w:rsidR="005B06E6" w:rsidRPr="008A7560" w:rsidRDefault="005B06E6" w:rsidP="005F620B">
      <w:pPr>
        <w:bidi/>
        <w:spacing w:line="480" w:lineRule="auto"/>
        <w:jc w:val="center"/>
        <w:rPr>
          <w:rFonts w:ascii="Traditional Arabic" w:hAnsi="Traditional Arabic" w:cs="Traditional Arabic"/>
          <w:b/>
          <w:bCs/>
          <w:sz w:val="40"/>
          <w:szCs w:val="40"/>
          <w:rtl/>
        </w:rPr>
      </w:pPr>
      <w:r w:rsidRPr="008A7560">
        <w:rPr>
          <w:rFonts w:ascii="Traditional Arabic" w:hAnsi="Traditional Arabic" w:cs="Traditional Arabic"/>
          <w:b/>
          <w:bCs/>
          <w:sz w:val="40"/>
          <w:szCs w:val="40"/>
          <w:rtl/>
        </w:rPr>
        <w:lastRenderedPageBreak/>
        <w:t>الجانب النظري</w:t>
      </w:r>
    </w:p>
    <w:p w14:paraId="2B0BE41F" w14:textId="6053FD06" w:rsidR="00ED4365" w:rsidRPr="00ED4365" w:rsidRDefault="00B964B2" w:rsidP="00ED4365">
      <w:pPr>
        <w:bidi/>
        <w:spacing w:line="480" w:lineRule="auto"/>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2-1 </w:t>
      </w:r>
      <w:r w:rsidR="00ED4365" w:rsidRPr="00ED4365">
        <w:rPr>
          <w:rFonts w:ascii="Traditional Arabic" w:hAnsi="Traditional Arabic" w:cs="Traditional Arabic" w:hint="cs"/>
          <w:b/>
          <w:bCs/>
          <w:sz w:val="28"/>
          <w:szCs w:val="28"/>
          <w:rtl/>
        </w:rPr>
        <w:t>مقدمة</w:t>
      </w:r>
    </w:p>
    <w:p w14:paraId="7B95BAED" w14:textId="4F953B2C" w:rsidR="005B06E6" w:rsidRPr="008A7560" w:rsidRDefault="005B06E6" w:rsidP="00ED4365">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يعد الإطار النظري أحد المرتكزات الأساسية في البحوث العلمية، إذ يُوفر الخلفية المفاهيمية والمنهجية التي يتم من خلالها فهم المشكلة البحثية وتحليلها. وفي سياق هذا البحث، الذي يتناول "أثر تطبيق مبادئ الاستدامة على أداء المشاريع الإنشائية في المملكة العربية السعودية"، يُشكل هذا الفصل منطلقًا لفهم الأبعاد النظرية ذات الصلة، وبناء العلاقات بين مفاهيم الاستدامة، وجودة الأداء، والمؤشرات التي تحكم نجاح أو فشل المشاريع</w:t>
      </w:r>
      <w:r w:rsidRPr="008A7560">
        <w:rPr>
          <w:rFonts w:ascii="Traditional Arabic" w:hAnsi="Traditional Arabic" w:cs="Traditional Arabic"/>
          <w:sz w:val="28"/>
          <w:szCs w:val="28"/>
        </w:rPr>
        <w:t>.</w:t>
      </w:r>
    </w:p>
    <w:p w14:paraId="3A31031E"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لقد أصبحت الاستدامة محورًا رئيسيًا في صناعة التشييد والبناء، مع تصاعد التحديات البيئية والاجتماعية والاقتصادية، التي تفرض على المشاريع الإنشائية الالتزام بأطر جديدة من التفكير والتخطيط والتنفيذ. فالمشاريع لم تعد تُقيم فقط من خلال قدرتها على تسليم منتج نهائي، بل أيضًا من خلال مدى التزامها باستخدام الموارد بكفاءة، وتحقيق التوازن بين الجدوى الاقتصادية وحماية البيئة ورفاهية المجتمعات. وهو ما يتوافق مع رؤية المملكة العربية السعودية 2030 التي جعلت من الاستدامة هدفًا استراتيجيًا عابرًا للقطاعات</w:t>
      </w:r>
      <w:r w:rsidRPr="008A7560">
        <w:rPr>
          <w:rFonts w:ascii="Traditional Arabic" w:hAnsi="Traditional Arabic" w:cs="Traditional Arabic"/>
          <w:sz w:val="28"/>
          <w:szCs w:val="28"/>
        </w:rPr>
        <w:t>.</w:t>
      </w:r>
    </w:p>
    <w:p w14:paraId="05517AD5" w14:textId="77777777" w:rsidR="005B06E6" w:rsidRPr="008A7560" w:rsidRDefault="005B06E6" w:rsidP="005B06E6">
      <w:pPr>
        <w:bidi/>
        <w:spacing w:line="48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 xml:space="preserve">ينقسم هذا الفصل إلى عدة محاور تتناول أولًا: المفهوم العام للاستدامة في المشاريع الإنشائية، وأبعادها البيئية والاقتصادية والاجتماعية. ثم ينتقل إلى تعريف أداء المشاريع ومؤشرات قياسه، مثل التكلفة، الوقت، الجودة، السلامة، ورضا العملاء. بعد ذلك، يستعرض الفصل العلاقة بين ممارسات الاستدامة وأداء المشاريع من حيث الكفاءة التشغيلية، التكاليف طويلة المدى، السمعة التنافسية، والامتثال للأنظمة البيئية، بالاستناد إلى مجموعة من الدراسات الحديثة والتجارب الواقعية في </w:t>
      </w:r>
      <w:r w:rsidRPr="008A7560">
        <w:rPr>
          <w:rFonts w:ascii="Traditional Arabic" w:hAnsi="Traditional Arabic" w:cs="Traditional Arabic"/>
          <w:sz w:val="28"/>
          <w:szCs w:val="28"/>
          <w:rtl/>
        </w:rPr>
        <w:lastRenderedPageBreak/>
        <w:t>السياق السعودي. ويُختتم الفصل بمراجعة نقدية للدراسات السابقة، وتحديد الفجوة المعرفية التي يسعى هذا البحث إلى معالجتها</w:t>
      </w:r>
      <w:r w:rsidRPr="008A7560">
        <w:rPr>
          <w:rFonts w:ascii="Traditional Arabic" w:hAnsi="Traditional Arabic" w:cs="Traditional Arabic"/>
          <w:sz w:val="28"/>
          <w:szCs w:val="28"/>
        </w:rPr>
        <w:t>.</w:t>
      </w:r>
    </w:p>
    <w:p w14:paraId="21E1E432" w14:textId="74C0C4F9" w:rsidR="005B06E6" w:rsidRPr="00ED4365" w:rsidRDefault="00B964B2" w:rsidP="00ED4365">
      <w:pPr>
        <w:bidi/>
        <w:spacing w:line="480" w:lineRule="auto"/>
        <w:jc w:val="both"/>
        <w:rPr>
          <w:rFonts w:ascii="Traditional Arabic" w:hAnsi="Traditional Arabic" w:cs="Traditional Arabic"/>
          <w:b/>
          <w:bCs/>
          <w:sz w:val="28"/>
          <w:szCs w:val="28"/>
        </w:rPr>
      </w:pPr>
      <w:r>
        <w:rPr>
          <w:rFonts w:ascii="Traditional Arabic" w:hAnsi="Traditional Arabic" w:cs="Traditional Arabic" w:hint="cs"/>
          <w:b/>
          <w:bCs/>
          <w:sz w:val="28"/>
          <w:szCs w:val="28"/>
          <w:rtl/>
        </w:rPr>
        <w:t xml:space="preserve">2-2 </w:t>
      </w:r>
      <w:r w:rsidR="005B06E6" w:rsidRPr="00ED4365">
        <w:rPr>
          <w:rFonts w:ascii="Traditional Arabic" w:hAnsi="Traditional Arabic" w:cs="Traditional Arabic"/>
          <w:b/>
          <w:bCs/>
          <w:sz w:val="28"/>
          <w:szCs w:val="28"/>
          <w:rtl/>
        </w:rPr>
        <w:t xml:space="preserve">مفهوم الاستدامة </w:t>
      </w:r>
    </w:p>
    <w:p w14:paraId="71FC0915"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شهد مفهوم الاستدامة تطورًا تدريجيًا متسلسلًا منذ ظهوره الواضح في ثمانينيات القرن العشرين، حيث شكّل تقرير برونتلاند</w:t>
      </w:r>
      <w:r w:rsidRPr="008A7560">
        <w:rPr>
          <w:rFonts w:ascii="Traditional Arabic" w:hAnsi="Traditional Arabic" w:cs="Traditional Arabic"/>
          <w:sz w:val="28"/>
          <w:szCs w:val="28"/>
        </w:rPr>
        <w:t xml:space="preserve"> (WCED, 1987) </w:t>
      </w:r>
      <w:r w:rsidRPr="008A7560">
        <w:rPr>
          <w:rFonts w:ascii="Traditional Arabic" w:hAnsi="Traditional Arabic" w:cs="Traditional Arabic"/>
          <w:sz w:val="28"/>
          <w:szCs w:val="28"/>
          <w:rtl/>
        </w:rPr>
        <w:t>نقطة التحول الأولى التي انتقلت بالاستدامة من فكرة بيئية ضيقة إلى إطار فكري شامل للتنمية. وقد قدّم هذا التقرير التعريف المؤسس للتنمية المستدامة باعتبارها تحقيق احتياجات الجيل الحالي دون المساس بقدرة الأجيال القادمة، وهو تعريف أصبح مرجعًا عالميًا تبنّته الحكومات والمنظمات الدولية. وفي تسعينيات القرن نفسه، توسّعت الاستدامة لتشمل علاقة أوثق بين البيئة والتنمية الاقتصادية، خاصة بعد قمّة الأرض في ريو عام 1992، التي رسّخت الالتزام الدولي بمبادئ الإدارة البيئية والحوكمة الرشيدة للموارد</w:t>
      </w:r>
      <w:r w:rsidRPr="008A7560">
        <w:rPr>
          <w:rFonts w:ascii="Traditional Arabic" w:hAnsi="Traditional Arabic" w:cs="Traditional Arabic"/>
          <w:sz w:val="28"/>
          <w:szCs w:val="28"/>
        </w:rPr>
        <w:t>.</w:t>
      </w:r>
    </w:p>
    <w:p w14:paraId="6CF5704C"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ومع مطلع الألفية، ظهر تطوّر جوهري في المفهوم من خلال طرح إلكينغتون</w:t>
      </w:r>
      <w:r w:rsidRPr="008A7560">
        <w:rPr>
          <w:rFonts w:ascii="Traditional Arabic" w:hAnsi="Traditional Arabic" w:cs="Traditional Arabic"/>
          <w:sz w:val="28"/>
          <w:szCs w:val="28"/>
        </w:rPr>
        <w:t xml:space="preserve"> (Elkington, 1997) </w:t>
      </w:r>
      <w:r w:rsidRPr="008A7560">
        <w:rPr>
          <w:rFonts w:ascii="Traditional Arabic" w:hAnsi="Traditional Arabic" w:cs="Traditional Arabic"/>
          <w:sz w:val="28"/>
          <w:szCs w:val="28"/>
          <w:rtl/>
        </w:rPr>
        <w:t xml:space="preserve">لإطار </w:t>
      </w:r>
      <w:r w:rsidRPr="008A7560">
        <w:rPr>
          <w:rFonts w:ascii="Traditional Arabic" w:hAnsi="Traditional Arabic" w:cs="Traditional Arabic"/>
          <w:sz w:val="28"/>
          <w:szCs w:val="28"/>
        </w:rPr>
        <w:t>Triple Bottom Line</w:t>
      </w:r>
      <w:r w:rsidRPr="008A7560">
        <w:rPr>
          <w:rFonts w:ascii="Traditional Arabic" w:hAnsi="Traditional Arabic" w:cs="Traditional Arabic"/>
          <w:sz w:val="28"/>
          <w:szCs w:val="28"/>
          <w:rtl/>
        </w:rPr>
        <w:t xml:space="preserve">، الذي أعاد صياغة الاستدامة بوصفها نتيجة لتفاعل ثلاثة أبعاد رئيسية: البيئة، الاقتصاد، والمجتمع. وقد سمح هذا الإطار بتحويل الاستدامة إلى نموذج قياس ومؤشرات أداء، بدلًا من أن تكون مفهومًا فلسفيًا عامًا. ثم تواصل التطور المفاهيمي في العقد الثاني من القرن الحادي والعشرين مع بروز نماذج مثل الاقتصاد الدائري الذي روّجت له مؤسسة </w:t>
      </w:r>
      <w:r w:rsidRPr="008A7560">
        <w:rPr>
          <w:rFonts w:ascii="Traditional Arabic" w:hAnsi="Traditional Arabic" w:cs="Traditional Arabic"/>
          <w:sz w:val="28"/>
          <w:szCs w:val="28"/>
        </w:rPr>
        <w:t>MacArthur (2013)</w:t>
      </w:r>
      <w:r w:rsidRPr="008A7560">
        <w:rPr>
          <w:rFonts w:ascii="Traditional Arabic" w:hAnsi="Traditional Arabic" w:cs="Traditional Arabic"/>
          <w:sz w:val="28"/>
          <w:szCs w:val="28"/>
          <w:rtl/>
        </w:rPr>
        <w:t>، والذي يعيد تصميم سلاسل الإنتاج والاستهلاك بحيث تُغلق دورة الموارد، ويُعاد تدويرها باستمرار، بدلًا من الهدر التقليدي. وفي عام 2015، برزت نقلة نوعية جديدة في تطور الاستدامة عبر اعتماد الأمم المتحدة أهداف التنمية المستدامة</w:t>
      </w:r>
      <w:r w:rsidRPr="008A7560">
        <w:rPr>
          <w:rFonts w:ascii="Traditional Arabic" w:hAnsi="Traditional Arabic" w:cs="Traditional Arabic"/>
          <w:sz w:val="28"/>
          <w:szCs w:val="28"/>
        </w:rPr>
        <w:t xml:space="preserve"> (UN SDGs) </w:t>
      </w:r>
      <w:r w:rsidRPr="008A7560">
        <w:rPr>
          <w:rFonts w:ascii="Traditional Arabic" w:hAnsi="Traditional Arabic" w:cs="Traditional Arabic"/>
          <w:sz w:val="28"/>
          <w:szCs w:val="28"/>
          <w:rtl/>
        </w:rPr>
        <w:t xml:space="preserve">التي شكلت مرجعًا عالميًا لدمج الاستدامة في السياسات، بما </w:t>
      </w:r>
      <w:r w:rsidRPr="008A7560">
        <w:rPr>
          <w:rFonts w:ascii="Traditional Arabic" w:hAnsi="Traditional Arabic" w:cs="Traditional Arabic"/>
          <w:sz w:val="28"/>
          <w:szCs w:val="28"/>
          <w:rtl/>
        </w:rPr>
        <w:lastRenderedPageBreak/>
        <w:t>في ذلك البنية التحتية والمشاريع الإنشائية. وهكذا، أصبح مفهوم الاستدامة نتاجًا لتراكم معرفي عالمي طويل، وليس مجرد إطار معاصر، مما يستدعي دمجه داخل المشاريع الإنشائية وفق هذا الامتداد التاريخي والمنهجي</w:t>
      </w:r>
      <w:r w:rsidRPr="008A7560">
        <w:rPr>
          <w:rFonts w:ascii="Traditional Arabic" w:hAnsi="Traditional Arabic" w:cs="Traditional Arabic"/>
          <w:sz w:val="28"/>
          <w:szCs w:val="28"/>
        </w:rPr>
        <w:t>.</w:t>
      </w:r>
    </w:p>
    <w:p w14:paraId="1EE2159D"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b/>
          <w:bCs/>
          <w:sz w:val="28"/>
          <w:szCs w:val="28"/>
          <w:rtl/>
        </w:rPr>
        <w:t xml:space="preserve"> </w:t>
      </w:r>
      <w:r w:rsidRPr="008A7560">
        <w:rPr>
          <w:rFonts w:ascii="Traditional Arabic" w:hAnsi="Traditional Arabic" w:cs="Traditional Arabic"/>
          <w:sz w:val="28"/>
          <w:szCs w:val="28"/>
          <w:rtl/>
        </w:rPr>
        <w:t>ويُعرّف مفهوم الاستدامة في المشاريع الإنشائية على أنه نهج متكامل يُعنى بإدارة الموارد الطبيعية والمالية والبشرية بطريقة تحافظ على البيئة، وتُحقق الكفاءة، وتُلبي حاجات المجتمع الحالي دون المساس بحقوق الأجيال القادمة في ذات الموارد (الحسن والفارسي، 2025)</w:t>
      </w:r>
      <w:r w:rsidRPr="008A7560">
        <w:rPr>
          <w:rFonts w:ascii="Traditional Arabic" w:hAnsi="Traditional Arabic" w:cs="Traditional Arabic"/>
          <w:sz w:val="28"/>
          <w:szCs w:val="28"/>
        </w:rPr>
        <w:t>.</w:t>
      </w:r>
    </w:p>
    <w:p w14:paraId="6263E134"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تعكس الاستدامة الإنشائية التزامًا طويل الأمد من قبل الجهات المنفذة والمشرفة، لا يقتصر فقط على جودة المنتج النهائي، بل يشمل أثر المشروع في كل مراحله على المحيط الطبيعي والاجتماعي. وقد أشار تقرير وزارة الاقتصاد والتخطيط السعودية (2018) إلى أن المملكة تدمج أهداف التنمية المستدامة في سياساتها العامة من خلال رؤية 2030، والتي تهدف إلى تحفيز النمو الاقتصادي المستدام، وتحسين كفاءة الطاقة، وتعزيز التنمية الاجتماعية، وهو ما يُعد ترجمة عملية لمبادئ الاستدامة في المشاريع</w:t>
      </w:r>
      <w:r w:rsidRPr="008A7560">
        <w:rPr>
          <w:rFonts w:ascii="Traditional Arabic" w:hAnsi="Traditional Arabic" w:cs="Traditional Arabic"/>
          <w:sz w:val="28"/>
          <w:szCs w:val="28"/>
        </w:rPr>
        <w:t>.</w:t>
      </w:r>
    </w:p>
    <w:p w14:paraId="2CC3786F" w14:textId="1C8AD2D5" w:rsidR="005B06E6" w:rsidRPr="008A7560" w:rsidRDefault="00B964B2" w:rsidP="005B06E6">
      <w:pPr>
        <w:bidi/>
        <w:spacing w:line="480" w:lineRule="auto"/>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t>2-2-1</w:t>
      </w:r>
      <w:r w:rsidR="005B06E6" w:rsidRPr="008A7560">
        <w:rPr>
          <w:rFonts w:ascii="Traditional Arabic" w:hAnsi="Traditional Arabic" w:cs="Traditional Arabic"/>
          <w:b/>
          <w:bCs/>
          <w:sz w:val="28"/>
          <w:szCs w:val="28"/>
          <w:rtl/>
        </w:rPr>
        <w:t xml:space="preserve"> المدارس الفكرية للاستدامة</w:t>
      </w:r>
    </w:p>
    <w:p w14:paraId="61F00D6B"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 xml:space="preserve">تطوّر مفهوم الاستدامة عبر مدارس فكرية متعددة، لكل منها منظور مختلف في تفسير العلاقة بين الإنسان والموارد والاقتصاد. ويُعدّ استيعاب هذه المدارس ضرورة لبناء إطار نظري راسخ قادر على توجيه ممارسات الاستدامة في المشاريع الإنشائية. وتنطلق المدرسة البيئية للاستدامة من فرضية أن البيئة هي الأساس لأي عملية تنموية، وأن استنزاف الموارد أو ارتفاع الانبعاثات سيقود بالضرورة إلى تدهور بيئي يؤثر سلبًا على الاقتصاد والمجتمع. وقد رسّخت قمة الأرض في ريو 1992 من خلال </w:t>
      </w:r>
      <w:r w:rsidRPr="008A7560">
        <w:rPr>
          <w:rFonts w:ascii="Traditional Arabic" w:hAnsi="Traditional Arabic" w:cs="Traditional Arabic"/>
          <w:i/>
          <w:iCs/>
          <w:sz w:val="28"/>
          <w:szCs w:val="28"/>
          <w:rtl/>
        </w:rPr>
        <w:t>اتفاقية التنوع الحيوي</w:t>
      </w:r>
      <w:r w:rsidRPr="008A7560">
        <w:rPr>
          <w:rFonts w:ascii="Traditional Arabic" w:hAnsi="Traditional Arabic" w:cs="Traditional Arabic"/>
          <w:sz w:val="28"/>
          <w:szCs w:val="28"/>
          <w:rtl/>
        </w:rPr>
        <w:t xml:space="preserve"> و </w:t>
      </w:r>
      <w:r w:rsidRPr="008A7560">
        <w:rPr>
          <w:rFonts w:ascii="Traditional Arabic" w:hAnsi="Traditional Arabic" w:cs="Traditional Arabic"/>
          <w:i/>
          <w:iCs/>
          <w:sz w:val="28"/>
          <w:szCs w:val="28"/>
          <w:rtl/>
        </w:rPr>
        <w:t>أجندة 21</w:t>
      </w:r>
      <w:r w:rsidRPr="008A7560">
        <w:rPr>
          <w:rFonts w:ascii="Traditional Arabic" w:hAnsi="Traditional Arabic" w:cs="Traditional Arabic"/>
          <w:sz w:val="28"/>
          <w:szCs w:val="28"/>
          <w:rtl/>
        </w:rPr>
        <w:t xml:space="preserve"> هذا التوجه العالمي الذي يؤكد ضرورة حماية البيئة كأساس للتنمية، </w:t>
      </w:r>
      <w:r w:rsidRPr="008A7560">
        <w:rPr>
          <w:rFonts w:ascii="Traditional Arabic" w:hAnsi="Traditional Arabic" w:cs="Traditional Arabic"/>
          <w:sz w:val="28"/>
          <w:szCs w:val="28"/>
          <w:rtl/>
        </w:rPr>
        <w:lastRenderedPageBreak/>
        <w:t xml:space="preserve">وهو ما يدعم تطبيق الإدارة البيئية المتكاملة والالتزام بمعايير مثل </w:t>
      </w:r>
      <w:r w:rsidRPr="008A7560">
        <w:rPr>
          <w:rFonts w:ascii="Traditional Arabic" w:hAnsi="Traditional Arabic" w:cs="Traditional Arabic"/>
          <w:sz w:val="28"/>
          <w:szCs w:val="28"/>
        </w:rPr>
        <w:t xml:space="preserve">ISO 14001 </w:t>
      </w:r>
      <w:r w:rsidRPr="008A7560">
        <w:rPr>
          <w:rFonts w:ascii="Traditional Arabic" w:hAnsi="Traditional Arabic" w:cs="Traditional Arabic"/>
          <w:sz w:val="28"/>
          <w:szCs w:val="28"/>
          <w:rtl/>
        </w:rPr>
        <w:t>في المشاريع الإنشائية لضمان إدارة الموارد وتقليل النفايات وتقييم الأثر البيئي للمشاريع</w:t>
      </w:r>
      <w:r w:rsidRPr="008A7560">
        <w:rPr>
          <w:rFonts w:ascii="Traditional Arabic" w:hAnsi="Traditional Arabic" w:cs="Traditional Arabic"/>
          <w:sz w:val="28"/>
          <w:szCs w:val="28"/>
        </w:rPr>
        <w:t xml:space="preserve"> (United Nations, 1992; ISO, 2015).</w:t>
      </w:r>
    </w:p>
    <w:p w14:paraId="513FAC91"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 xml:space="preserve">أما المدرسة الاقتصادية، فترى أن الاستدامة لا تتحقق إلا من خلال الاستخدام الكفء للموارد وتعظيم العائد الاقتصادي طويل المدى. وترتبط هذه المدرسة مباشرة بإسهامات </w:t>
      </w:r>
      <w:r w:rsidRPr="008A7560">
        <w:rPr>
          <w:rFonts w:ascii="Traditional Arabic" w:hAnsi="Traditional Arabic" w:cs="Traditional Arabic"/>
          <w:sz w:val="28"/>
          <w:szCs w:val="28"/>
        </w:rPr>
        <w:t xml:space="preserve">OECD </w:t>
      </w:r>
      <w:r w:rsidRPr="008A7560">
        <w:rPr>
          <w:rFonts w:ascii="Traditional Arabic" w:hAnsi="Traditional Arabic" w:cs="Traditional Arabic"/>
          <w:sz w:val="28"/>
          <w:szCs w:val="28"/>
          <w:rtl/>
        </w:rPr>
        <w:t>التي قدّمت إطار “النمو الأخضر” بوصفه مسارًا لتحقيق اقتصاد عالي الكفاءة منخفض الانبعاثات، يقوم على تقليل الهدر وزيادة الإنتاجية والابتكار. وقد أثّرت هذه الأفكار بشكل واضح في قطاع المشاريع الإنشائية عبر تعزيز دور إدارة القيمة، وتحسين سلسلة التوريد، وتشجيع استخدام تقنيات تقلل التكاليف التشغيلية مثل الطاقة المتجددة وأنظمة العزل الحراري</w:t>
      </w:r>
      <w:r w:rsidRPr="008A7560">
        <w:rPr>
          <w:rFonts w:ascii="Traditional Arabic" w:hAnsi="Traditional Arabic" w:cs="Traditional Arabic"/>
          <w:sz w:val="28"/>
          <w:szCs w:val="28"/>
        </w:rPr>
        <w:t xml:space="preserve"> (OECD, 2011).</w:t>
      </w:r>
    </w:p>
    <w:p w14:paraId="12CC29B2"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 xml:space="preserve">وفي المقابل، تؤكد المدرسة الاجتماعية أن الاستدامة لا يمكن اختزالها في البيئة أو الاقتصاد، بل يجب أن تشمل تحسين جودة حياة الناس، وتعزيز العدالة الاجتماعية، وحماية حقوق العمال، وضمان مشاركة المجتمع في مشاريع التنمية. وقد رسّخت لجنة الأمم المتحدة للتنمية الاجتماعية ومبادئ </w:t>
      </w:r>
      <w:r w:rsidRPr="008A7560">
        <w:rPr>
          <w:rFonts w:ascii="Traditional Arabic" w:hAnsi="Traditional Arabic" w:cs="Traditional Arabic"/>
          <w:i/>
          <w:iCs/>
          <w:sz w:val="28"/>
          <w:szCs w:val="28"/>
          <w:rtl/>
        </w:rPr>
        <w:t>العدالة البيئية</w:t>
      </w:r>
      <w:r w:rsidRPr="008A7560">
        <w:rPr>
          <w:rFonts w:ascii="Traditional Arabic" w:hAnsi="Traditional Arabic" w:cs="Traditional Arabic"/>
          <w:sz w:val="28"/>
          <w:szCs w:val="28"/>
          <w:rtl/>
        </w:rPr>
        <w:t xml:space="preserve"> هذا التوجه الذي ينظر إلى الإنسان باعتباره محور العملية التنموية. ويكتسب هذا البعد أهمية كبيرة في المشاريع الإنشائية التي غالبًا ما تؤثر بشكل مباشر على المجتمعات الحضرية من خلال الخدمات المقدمة والبنية التحتية والبيئة العمرانية المحيطة</w:t>
      </w:r>
      <w:r w:rsidRPr="008A7560">
        <w:rPr>
          <w:rFonts w:ascii="Traditional Arabic" w:hAnsi="Traditional Arabic" w:cs="Traditional Arabic"/>
          <w:sz w:val="28"/>
          <w:szCs w:val="28"/>
        </w:rPr>
        <w:t>.</w:t>
      </w:r>
    </w:p>
    <w:p w14:paraId="3D683E2C" w14:textId="77777777" w:rsidR="005B06E6" w:rsidRPr="008A7560" w:rsidRDefault="005B06E6" w:rsidP="005B06E6">
      <w:pPr>
        <w:bidi/>
        <w:spacing w:line="48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 xml:space="preserve">وإضافة إلى تلك الاتجاهات، ظهرت المدرسة التكاملية الحديثة التي تجمع بين المدارس الثلاث، وترى أن الاستدامة لا تكون حقيقية إلا إذا تم تحقيق توازن ثلاثي بين البيئة والاقتصاد والمجتمع، وهو ما يتسق مع إطار </w:t>
      </w:r>
      <w:r w:rsidRPr="008A7560">
        <w:rPr>
          <w:rFonts w:ascii="Traditional Arabic" w:hAnsi="Traditional Arabic" w:cs="Traditional Arabic"/>
          <w:sz w:val="28"/>
          <w:szCs w:val="28"/>
        </w:rPr>
        <w:t xml:space="preserve">Triple Bottom Line </w:t>
      </w:r>
      <w:r w:rsidRPr="008A7560">
        <w:rPr>
          <w:rFonts w:ascii="Traditional Arabic" w:hAnsi="Traditional Arabic" w:cs="Traditional Arabic"/>
          <w:sz w:val="28"/>
          <w:szCs w:val="28"/>
          <w:rtl/>
        </w:rPr>
        <w:t>الذي قدّمه إلكينغتون</w:t>
      </w:r>
      <w:r w:rsidRPr="008A7560">
        <w:rPr>
          <w:rFonts w:ascii="Traditional Arabic" w:hAnsi="Traditional Arabic" w:cs="Traditional Arabic"/>
          <w:sz w:val="28"/>
          <w:szCs w:val="28"/>
        </w:rPr>
        <w:t xml:space="preserve"> (1997). </w:t>
      </w:r>
      <w:r w:rsidRPr="008A7560">
        <w:rPr>
          <w:rFonts w:ascii="Traditional Arabic" w:hAnsi="Traditional Arabic" w:cs="Traditional Arabic"/>
          <w:sz w:val="28"/>
          <w:szCs w:val="28"/>
          <w:rtl/>
        </w:rPr>
        <w:t xml:space="preserve">وقد تبنّت العديد من المنظمات الدولية منها البنك الدولي والأمم المتحدة هذا النموذج بوصفه إطارًا مرجعيًا لتقييم كفاءة المشاريع الإنشائية، لا سيما تلك التي تتداخل فيها اعتبارات الكفاءة الاقتصادية </w:t>
      </w:r>
      <w:r w:rsidRPr="008A7560">
        <w:rPr>
          <w:rFonts w:ascii="Traditional Arabic" w:hAnsi="Traditional Arabic" w:cs="Traditional Arabic"/>
          <w:sz w:val="28"/>
          <w:szCs w:val="28"/>
          <w:rtl/>
        </w:rPr>
        <w:lastRenderedPageBreak/>
        <w:t>والعدالة الاجتماعية وحماية البيئة. ويُعدّ القطاع الإنشائي أحد أكثر القطاعات التي تحتاج إلى هذا التكامل نظرًا لتعدد الأطراف وتداخل الأبعاد البيئية والاقتصادية والاجتماعية في دورة حياة المشروع</w:t>
      </w:r>
      <w:r w:rsidRPr="008A7560">
        <w:rPr>
          <w:rFonts w:ascii="Traditional Arabic" w:hAnsi="Traditional Arabic" w:cs="Traditional Arabic"/>
          <w:sz w:val="28"/>
          <w:szCs w:val="28"/>
        </w:rPr>
        <w:t xml:space="preserve"> (Elkington, 1997).</w:t>
      </w:r>
    </w:p>
    <w:p w14:paraId="6325F3C7" w14:textId="5169E82F" w:rsidR="005B06E6" w:rsidRPr="008A7560" w:rsidRDefault="00B964B2" w:rsidP="005B06E6">
      <w:pPr>
        <w:bidi/>
        <w:spacing w:line="480" w:lineRule="auto"/>
        <w:rPr>
          <w:rFonts w:ascii="Traditional Arabic" w:hAnsi="Traditional Arabic" w:cs="Traditional Arabic"/>
          <w:b/>
          <w:bCs/>
          <w:sz w:val="28"/>
          <w:szCs w:val="28"/>
        </w:rPr>
      </w:pPr>
      <w:r>
        <w:rPr>
          <w:rFonts w:ascii="Traditional Arabic" w:hAnsi="Traditional Arabic" w:cs="Traditional Arabic" w:hint="cs"/>
          <w:b/>
          <w:bCs/>
          <w:sz w:val="28"/>
          <w:szCs w:val="28"/>
          <w:rtl/>
        </w:rPr>
        <w:t xml:space="preserve">2-2-2 </w:t>
      </w:r>
      <w:r w:rsidR="005B06E6" w:rsidRPr="008A7560">
        <w:rPr>
          <w:rFonts w:ascii="Traditional Arabic" w:hAnsi="Traditional Arabic" w:cs="Traditional Arabic"/>
          <w:b/>
          <w:bCs/>
          <w:sz w:val="28"/>
          <w:szCs w:val="28"/>
          <w:rtl/>
        </w:rPr>
        <w:t>النظريات المؤسسة للاستدامة</w:t>
      </w:r>
    </w:p>
    <w:p w14:paraId="4205F24F"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 xml:space="preserve">تستند الاستدامة في جوهرها إلى منظومة من النظريات العلمية التي شكّلت الأساس الفلسفي والتطبيقي لها، وفي مقدمتها نظرية التنمية المستدامة التي تأسست مع تقرير </w:t>
      </w:r>
      <w:r w:rsidRPr="008A7560">
        <w:rPr>
          <w:rFonts w:ascii="Traditional Arabic" w:hAnsi="Traditional Arabic" w:cs="Traditional Arabic"/>
          <w:sz w:val="28"/>
          <w:szCs w:val="28"/>
        </w:rPr>
        <w:t>WCED (1987)</w:t>
      </w:r>
      <w:r w:rsidRPr="008A7560">
        <w:rPr>
          <w:rFonts w:ascii="Traditional Arabic" w:hAnsi="Traditional Arabic" w:cs="Traditional Arabic"/>
          <w:sz w:val="28"/>
          <w:szCs w:val="28"/>
          <w:rtl/>
        </w:rPr>
        <w:t>، والتي أكدت أن استمرار النمو الاقتصادي مشروط بقدرة البيئة على التجدد، وأن التنمية التي لا تراعي حقوق الأجيال المقبلة ليست تنمية حقيقية. وقد جاءت هذه النظرية ردًا على المخاوف العالمية من الاستهلاك الجائر للموارد، وأصبحت القاعدة التي انطلقت منها السياسات البيئية والاقتصادية في العقود اللاحقة</w:t>
      </w:r>
      <w:r w:rsidRPr="008A7560">
        <w:rPr>
          <w:rFonts w:ascii="Traditional Arabic" w:hAnsi="Traditional Arabic" w:cs="Traditional Arabic"/>
          <w:sz w:val="28"/>
          <w:szCs w:val="28"/>
        </w:rPr>
        <w:t>.</w:t>
      </w:r>
    </w:p>
    <w:p w14:paraId="792D9271"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ثم جاءت نظرية الثلاثي المتكامل</w:t>
      </w:r>
      <w:r w:rsidRPr="008A7560">
        <w:rPr>
          <w:rFonts w:ascii="Traditional Arabic" w:hAnsi="Traditional Arabic" w:cs="Traditional Arabic"/>
          <w:sz w:val="28"/>
          <w:szCs w:val="28"/>
        </w:rPr>
        <w:t xml:space="preserve"> (Triple Bottom Line) </w:t>
      </w:r>
      <w:r w:rsidRPr="008A7560">
        <w:rPr>
          <w:rFonts w:ascii="Traditional Arabic" w:hAnsi="Traditional Arabic" w:cs="Traditional Arabic"/>
          <w:sz w:val="28"/>
          <w:szCs w:val="28"/>
          <w:rtl/>
        </w:rPr>
        <w:t>التي قدّمها إلكينغتون</w:t>
      </w:r>
      <w:r w:rsidRPr="008A7560">
        <w:rPr>
          <w:rFonts w:ascii="Traditional Arabic" w:hAnsi="Traditional Arabic" w:cs="Traditional Arabic"/>
          <w:sz w:val="28"/>
          <w:szCs w:val="28"/>
        </w:rPr>
        <w:t xml:space="preserve"> (1997) </w:t>
      </w:r>
      <w:r w:rsidRPr="008A7560">
        <w:rPr>
          <w:rFonts w:ascii="Traditional Arabic" w:hAnsi="Traditional Arabic" w:cs="Traditional Arabic"/>
          <w:sz w:val="28"/>
          <w:szCs w:val="28"/>
          <w:rtl/>
        </w:rPr>
        <w:t>لتوسع نطاق الاستدامة من إطار بيئي اقتصادي إلى نموذج متكامل يشمل العوائد الاجتماعية. وقد أدى هذا التحول إلى اعتماد الشركات والمنظمات لآليات قياس جديدة، بحيث أصبح تقييم المشروع لا يعتمد فقط على الأرباح، بل على مقدار تأثيره الاجتماعي والبيئي كذلك، وهو ما يعد حجر الزاوية في تقييم أداء المشاريع الإنشائية الحديثة</w:t>
      </w:r>
      <w:r w:rsidRPr="008A7560">
        <w:rPr>
          <w:rFonts w:ascii="Traditional Arabic" w:hAnsi="Traditional Arabic" w:cs="Traditional Arabic"/>
          <w:sz w:val="28"/>
          <w:szCs w:val="28"/>
        </w:rPr>
        <w:t>.</w:t>
      </w:r>
    </w:p>
    <w:p w14:paraId="6457FFC5"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وتطوّر</w:t>
      </w:r>
      <w:r w:rsidRPr="008A7560">
        <w:rPr>
          <w:rFonts w:ascii="Traditional Arabic" w:hAnsi="Traditional Arabic" w:cs="Traditional Arabic"/>
          <w:sz w:val="28"/>
          <w:szCs w:val="28"/>
        </w:rPr>
        <w:t xml:space="preserve"> conceptual </w:t>
      </w:r>
      <w:r w:rsidRPr="008A7560">
        <w:rPr>
          <w:rFonts w:ascii="Traditional Arabic" w:hAnsi="Traditional Arabic" w:cs="Traditional Arabic"/>
          <w:sz w:val="28"/>
          <w:szCs w:val="28"/>
          <w:rtl/>
        </w:rPr>
        <w:t xml:space="preserve">أكثر مع ظهور نظرية الاقتصاد الدائري التي طرحتها مؤسسة </w:t>
      </w:r>
      <w:r w:rsidRPr="008A7560">
        <w:rPr>
          <w:rFonts w:ascii="Traditional Arabic" w:hAnsi="Traditional Arabic" w:cs="Traditional Arabic"/>
          <w:sz w:val="28"/>
          <w:szCs w:val="28"/>
        </w:rPr>
        <w:t>MacArthur (2013)</w:t>
      </w:r>
      <w:r w:rsidRPr="008A7560">
        <w:rPr>
          <w:rFonts w:ascii="Traditional Arabic" w:hAnsi="Traditional Arabic" w:cs="Traditional Arabic"/>
          <w:sz w:val="28"/>
          <w:szCs w:val="28"/>
          <w:rtl/>
        </w:rPr>
        <w:t>، والتي أعادت تصميم نماذج الإنتاج والاستهلاك بحيث تعتمد على التدوير وإعادة الاستخدام بدلاً من الهدر. وقد شكّلت هذه النظرية تحولًا مهمًا في قطاع التشييد نظرًا لارتفاع نسب نفايات البناء، مما كشف عن فرص هائلة لإعادة التدوير وتقليل التكاليف البيئية والاقتصادية للمشاريع</w:t>
      </w:r>
      <w:r w:rsidRPr="008A7560">
        <w:rPr>
          <w:rFonts w:ascii="Traditional Arabic" w:hAnsi="Traditional Arabic" w:cs="Traditional Arabic"/>
          <w:sz w:val="28"/>
          <w:szCs w:val="28"/>
        </w:rPr>
        <w:t>.</w:t>
      </w:r>
    </w:p>
    <w:p w14:paraId="1EFC1930"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lastRenderedPageBreak/>
        <w:t>أما نظرية الإدارة البيئية المتكاملة</w:t>
      </w:r>
      <w:r w:rsidRPr="008A7560">
        <w:rPr>
          <w:rFonts w:ascii="Traditional Arabic" w:hAnsi="Traditional Arabic" w:cs="Traditional Arabic"/>
          <w:sz w:val="28"/>
          <w:szCs w:val="28"/>
        </w:rPr>
        <w:t xml:space="preserve"> (IEM)</w:t>
      </w:r>
      <w:r w:rsidRPr="008A7560">
        <w:rPr>
          <w:rFonts w:ascii="Traditional Arabic" w:hAnsi="Traditional Arabic" w:cs="Traditional Arabic"/>
          <w:sz w:val="28"/>
          <w:szCs w:val="28"/>
          <w:rtl/>
        </w:rPr>
        <w:t xml:space="preserve">، فقد استندت إلى المعايير الدولية مثل </w:t>
      </w:r>
      <w:r w:rsidRPr="008A7560">
        <w:rPr>
          <w:rFonts w:ascii="Traditional Arabic" w:hAnsi="Traditional Arabic" w:cs="Traditional Arabic"/>
          <w:sz w:val="28"/>
          <w:szCs w:val="28"/>
        </w:rPr>
        <w:t xml:space="preserve">ISO 14001 </w:t>
      </w:r>
      <w:r w:rsidRPr="008A7560">
        <w:rPr>
          <w:rFonts w:ascii="Traditional Arabic" w:hAnsi="Traditional Arabic" w:cs="Traditional Arabic"/>
          <w:sz w:val="28"/>
          <w:szCs w:val="28"/>
          <w:rtl/>
        </w:rPr>
        <w:t>بهدف دمج الاعتبارات البيئية داخل عملية اتخاذ القرار في المشاريع. وقد أصبحت هذه النظرية جزءًا أساسيًا من ممارسات المشاريع الكبرى، حيث بات الالتزام بالتنظيمات البيئية وإدارة النفايات وتقليل الانبعاثات معيارًا لا يمكن تجاوزه في أي مشروع إنشائي معاصر</w:t>
      </w:r>
      <w:r w:rsidRPr="008A7560">
        <w:rPr>
          <w:rFonts w:ascii="Traditional Arabic" w:hAnsi="Traditional Arabic" w:cs="Traditional Arabic"/>
          <w:sz w:val="28"/>
          <w:szCs w:val="28"/>
        </w:rPr>
        <w:t>(International Organization for Standardization,1996).</w:t>
      </w:r>
    </w:p>
    <w:p w14:paraId="485EFA23" w14:textId="7D6BB569" w:rsidR="005B06E6" w:rsidRPr="008A7560" w:rsidRDefault="00B964B2" w:rsidP="005B06E6">
      <w:pPr>
        <w:bidi/>
        <w:spacing w:line="480" w:lineRule="auto"/>
        <w:rPr>
          <w:rFonts w:ascii="Traditional Arabic" w:hAnsi="Traditional Arabic" w:cs="Traditional Arabic"/>
          <w:b/>
          <w:bCs/>
          <w:sz w:val="28"/>
          <w:szCs w:val="28"/>
        </w:rPr>
      </w:pPr>
      <w:r>
        <w:rPr>
          <w:rFonts w:ascii="Traditional Arabic" w:hAnsi="Traditional Arabic" w:cs="Traditional Arabic" w:hint="cs"/>
          <w:b/>
          <w:bCs/>
          <w:sz w:val="28"/>
          <w:szCs w:val="28"/>
          <w:rtl/>
        </w:rPr>
        <w:t xml:space="preserve">2-2-3 </w:t>
      </w:r>
      <w:r w:rsidR="005B06E6" w:rsidRPr="008A7560">
        <w:rPr>
          <w:rFonts w:ascii="Traditional Arabic" w:hAnsi="Traditional Arabic" w:cs="Traditional Arabic"/>
          <w:b/>
          <w:bCs/>
          <w:sz w:val="28"/>
          <w:szCs w:val="28"/>
          <w:rtl/>
        </w:rPr>
        <w:t>معايير الاستدامة في القطاع الإنشائي</w:t>
      </w:r>
    </w:p>
    <w:p w14:paraId="7EAEF74A"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لضمان تحقيق الاستدامة وفق أسس علمية قابلة للقياس، تم تطوير عدد من الأنظمة والمعايير المعتمدة دوليًا ومحليًا لتقييم مدى التزام المشاريع بالمبادئ المستدامة. من أبرز هذه المعايير، نظام</w:t>
      </w:r>
      <w:r w:rsidRPr="008A7560">
        <w:rPr>
          <w:rFonts w:ascii="Traditional Arabic" w:hAnsi="Traditional Arabic" w:cs="Traditional Arabic"/>
          <w:sz w:val="28"/>
          <w:szCs w:val="28"/>
        </w:rPr>
        <w:t xml:space="preserve"> LEED </w:t>
      </w:r>
      <w:r w:rsidRPr="008A7560">
        <w:rPr>
          <w:rFonts w:ascii="Traditional Arabic" w:hAnsi="Traditional Arabic" w:cs="Traditional Arabic"/>
          <w:sz w:val="28"/>
          <w:szCs w:val="28"/>
          <w:rtl/>
        </w:rPr>
        <w:t>الأمريكي الذي يُعد من أشهر أنظمة تقييم المباني الخضراء عالميًا، ويركز على عناصر مثل كفاءة الطاقة، وجودة الهواء، واستخدام المواد المحلية الصديقة للبيئة(العنزي،2024).كما يُعتبر نظام</w:t>
      </w:r>
      <w:r w:rsidRPr="008A7560">
        <w:rPr>
          <w:rFonts w:ascii="Traditional Arabic" w:hAnsi="Traditional Arabic" w:cs="Traditional Arabic"/>
          <w:sz w:val="28"/>
          <w:szCs w:val="28"/>
        </w:rPr>
        <w:t xml:space="preserve"> BREEAM </w:t>
      </w:r>
      <w:r w:rsidRPr="008A7560">
        <w:rPr>
          <w:rFonts w:ascii="Traditional Arabic" w:hAnsi="Traditional Arabic" w:cs="Traditional Arabic"/>
          <w:sz w:val="28"/>
          <w:szCs w:val="28"/>
          <w:rtl/>
        </w:rPr>
        <w:t>البريطاني من أبرز المعايير المستخدمة في أوروبا والشرق الأوسط، ويعتمد في تقييمه على عناصر تشمل إدارة المياه، واستخدام الطاقة المتجددة، وتقليل الانبعاثات</w:t>
      </w:r>
      <w:r w:rsidRPr="008A7560">
        <w:rPr>
          <w:rFonts w:ascii="Traditional Arabic" w:hAnsi="Traditional Arabic" w:cs="Traditional Arabic"/>
          <w:sz w:val="28"/>
          <w:szCs w:val="28"/>
        </w:rPr>
        <w:t>.</w:t>
      </w:r>
    </w:p>
    <w:p w14:paraId="1951C546"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وقد أظهرت الدراسات مثل الحسن والفارسي (2025) أن الالتزام بمعايير مثل</w:t>
      </w:r>
      <w:r w:rsidRPr="008A7560">
        <w:rPr>
          <w:rFonts w:ascii="Traditional Arabic" w:hAnsi="Traditional Arabic" w:cs="Traditional Arabic"/>
          <w:sz w:val="28"/>
          <w:szCs w:val="28"/>
        </w:rPr>
        <w:t xml:space="preserve"> LEED </w:t>
      </w:r>
      <w:r w:rsidRPr="008A7560">
        <w:rPr>
          <w:rFonts w:ascii="Traditional Arabic" w:hAnsi="Traditional Arabic" w:cs="Traditional Arabic"/>
          <w:sz w:val="28"/>
          <w:szCs w:val="28"/>
          <w:rtl/>
        </w:rPr>
        <w:t>يُسهم في تعزيز كفاءة المشروع، وتقليل الهدر، وتحسين صورة الشركة المنفذة، مما ينعكس إيجابيًا على أدائها في السوق. كما تشير دراسة العابد وآخرون (2022) إلى أن غياب تطبيق هذه المعايير في حي الشرائع بمكة المكرمة أدى إلى تدهور بيئي ملحوظ، تجلى في ارتفاع استهلاك الطاقة وسوء إدارة المياه، وتراكم النفايات، ما يدل على أهمية هذه المعايير في ضمان بيئة عمرانية مستدامة</w:t>
      </w:r>
      <w:r w:rsidRPr="008A7560">
        <w:rPr>
          <w:rFonts w:ascii="Traditional Arabic" w:hAnsi="Traditional Arabic" w:cs="Traditional Arabic"/>
          <w:sz w:val="28"/>
          <w:szCs w:val="28"/>
        </w:rPr>
        <w:t>.</w:t>
      </w:r>
    </w:p>
    <w:p w14:paraId="7109DDC7"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 xml:space="preserve">على المستوى المحلي، طورت المملكة العربية السعودية "كود البناء السعودي" الذي يتضمن معايير خاصة بالعزل الحراري، وكفاءة الطاقة، واستخدام المواد المستدامة، وذلك تماشيًا مع مبادرات رؤية 2030. كما أشارت دراسة البقعي والهزايمة </w:t>
      </w:r>
      <w:r w:rsidRPr="008A7560">
        <w:rPr>
          <w:rFonts w:ascii="Traditional Arabic" w:hAnsi="Traditional Arabic" w:cs="Traditional Arabic"/>
          <w:sz w:val="28"/>
          <w:szCs w:val="28"/>
          <w:rtl/>
        </w:rPr>
        <w:lastRenderedPageBreak/>
        <w:t>(2023) إلى أن أمانة جدة تطبق مؤشرات محلية للاستدامة البيئية تشمل زيادة الغطاء النباتي، ووضع ضوابط لحماية الموارد الطبيعية، وفرض غرامات على المخالفات البيئية، وهي ممارسات تعكس اتجاهًا حقيقيًا نحو تفعيل الاستدامة في قطاع البناء المحلي</w:t>
      </w:r>
      <w:r w:rsidRPr="008A7560">
        <w:rPr>
          <w:rFonts w:ascii="Traditional Arabic" w:hAnsi="Traditional Arabic" w:cs="Traditional Arabic"/>
          <w:sz w:val="28"/>
          <w:szCs w:val="28"/>
        </w:rPr>
        <w:t>.</w:t>
      </w:r>
    </w:p>
    <w:p w14:paraId="228E02D9" w14:textId="7B84FDF5" w:rsidR="005B06E6" w:rsidRPr="008A7560" w:rsidRDefault="00B964B2" w:rsidP="005B06E6">
      <w:pPr>
        <w:bidi/>
        <w:spacing w:line="480" w:lineRule="auto"/>
        <w:jc w:val="both"/>
        <w:rPr>
          <w:rFonts w:ascii="Traditional Arabic" w:hAnsi="Traditional Arabic" w:cs="Traditional Arabic"/>
          <w:b/>
          <w:bCs/>
          <w:sz w:val="28"/>
          <w:szCs w:val="28"/>
        </w:rPr>
      </w:pPr>
      <w:r>
        <w:rPr>
          <w:rFonts w:ascii="Traditional Arabic" w:hAnsi="Traditional Arabic" w:cs="Traditional Arabic" w:hint="cs"/>
          <w:b/>
          <w:bCs/>
          <w:sz w:val="28"/>
          <w:szCs w:val="28"/>
          <w:rtl/>
        </w:rPr>
        <w:t xml:space="preserve">2-2-4 </w:t>
      </w:r>
      <w:r w:rsidR="005B06E6" w:rsidRPr="008A7560">
        <w:rPr>
          <w:rFonts w:ascii="Traditional Arabic" w:hAnsi="Traditional Arabic" w:cs="Traditional Arabic"/>
          <w:b/>
          <w:bCs/>
          <w:sz w:val="28"/>
          <w:szCs w:val="28"/>
          <w:rtl/>
        </w:rPr>
        <w:t>أثر تبني مفهوم الاستدامة على أداء المشاريع</w:t>
      </w:r>
    </w:p>
    <w:p w14:paraId="3D0FF382"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تتفق جميع الدراسات التي تمت مراجعتها على أن دمج الاستدامة في المشاريع الإنشائية يُفضي إلى تحسينات ملموسة في الأداء العام للمشاريع، سواء من حيث الكفاءة، أو الجدوى الاقتصادية، أو التأثير المجتمعي. وقد بيّنت دراسة الحسن والفارسي (2025) أن تبني مبادئ الاستدامة في التخطيط والتنفيذ يساعد في تقليل التأخير، وتحسين الجدوى الاقتصادية، وتقليل الآثار البيئية السلبية. كما أكدت دراسة العابد وآخرون (2022) أن غياب هذه المبادئ يؤدي إلى مشاكل كبيرة في البيئة الحضرية مثل تدهور جودة الهواء، وضعف النقل العام، وارتفاع التكاليف التشغيلية</w:t>
      </w:r>
      <w:r w:rsidRPr="008A7560">
        <w:rPr>
          <w:rFonts w:ascii="Traditional Arabic" w:hAnsi="Traditional Arabic" w:cs="Traditional Arabic"/>
          <w:sz w:val="28"/>
          <w:szCs w:val="28"/>
        </w:rPr>
        <w:t>.</w:t>
      </w:r>
    </w:p>
    <w:p w14:paraId="27FD904E"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وتؤكد الدراسات مجتمعة أن الاستدامة لم تعد خيارًا ترفيهيًا، بل أصبحت ضرورة استراتيجية تؤثر مباشرة في جودة التنفيذ، ورضا العملاء، واستمرارية الموارد، وقوة الاقتصاد الوطني. ويُعد ذلك انسجامًا مع التوجه العالمي والمحلي لتعزيز الاستدامة في مختلف القطاعات، وعلى رأسها قطاع البناء والتشييد</w:t>
      </w:r>
      <w:r w:rsidRPr="008A7560">
        <w:rPr>
          <w:rFonts w:ascii="Traditional Arabic" w:hAnsi="Traditional Arabic" w:cs="Traditional Arabic"/>
          <w:sz w:val="28"/>
          <w:szCs w:val="28"/>
        </w:rPr>
        <w:t>.</w:t>
      </w:r>
    </w:p>
    <w:p w14:paraId="4595BE27" w14:textId="77777777" w:rsidR="005B06E6" w:rsidRDefault="005B06E6" w:rsidP="005B06E6">
      <w:pPr>
        <w:bidi/>
        <w:spacing w:line="480" w:lineRule="auto"/>
        <w:jc w:val="both"/>
        <w:rPr>
          <w:rFonts w:ascii="Traditional Arabic" w:hAnsi="Traditional Arabic" w:cs="Traditional Arabic"/>
          <w:sz w:val="28"/>
          <w:szCs w:val="28"/>
          <w:rtl/>
        </w:rPr>
      </w:pPr>
    </w:p>
    <w:p w14:paraId="594E7BB6" w14:textId="77777777" w:rsidR="00ED4365" w:rsidRDefault="00ED4365" w:rsidP="00ED4365">
      <w:pPr>
        <w:bidi/>
        <w:spacing w:line="480" w:lineRule="auto"/>
        <w:jc w:val="both"/>
        <w:rPr>
          <w:rFonts w:ascii="Traditional Arabic" w:hAnsi="Traditional Arabic" w:cs="Traditional Arabic"/>
          <w:sz w:val="28"/>
          <w:szCs w:val="28"/>
          <w:rtl/>
        </w:rPr>
      </w:pPr>
    </w:p>
    <w:p w14:paraId="436A4C0E" w14:textId="77777777" w:rsidR="00ED4365" w:rsidRPr="008A7560" w:rsidRDefault="00ED4365" w:rsidP="00ED4365">
      <w:pPr>
        <w:bidi/>
        <w:spacing w:line="480" w:lineRule="auto"/>
        <w:jc w:val="both"/>
        <w:rPr>
          <w:rFonts w:ascii="Traditional Arabic" w:hAnsi="Traditional Arabic" w:cs="Traditional Arabic"/>
          <w:sz w:val="28"/>
          <w:szCs w:val="28"/>
        </w:rPr>
      </w:pPr>
    </w:p>
    <w:p w14:paraId="1CACB264" w14:textId="127F6C28" w:rsidR="005B06E6" w:rsidRPr="00C64784" w:rsidRDefault="00C64784" w:rsidP="00C64784">
      <w:pPr>
        <w:bidi/>
        <w:spacing w:line="480" w:lineRule="auto"/>
        <w:jc w:val="both"/>
        <w:rPr>
          <w:rFonts w:ascii="Traditional Arabic" w:hAnsi="Traditional Arabic" w:cs="Traditional Arabic"/>
          <w:b/>
          <w:bCs/>
          <w:sz w:val="28"/>
          <w:szCs w:val="28"/>
        </w:rPr>
      </w:pPr>
      <w:r>
        <w:rPr>
          <w:rFonts w:ascii="Traditional Arabic" w:hAnsi="Traditional Arabic" w:cs="Traditional Arabic" w:hint="cs"/>
          <w:b/>
          <w:bCs/>
          <w:sz w:val="28"/>
          <w:szCs w:val="28"/>
          <w:rtl/>
        </w:rPr>
        <w:lastRenderedPageBreak/>
        <w:t xml:space="preserve">2-3 </w:t>
      </w:r>
      <w:r w:rsidR="005B06E6" w:rsidRPr="00C64784">
        <w:rPr>
          <w:rFonts w:ascii="Traditional Arabic" w:hAnsi="Traditional Arabic" w:cs="Traditional Arabic"/>
          <w:b/>
          <w:bCs/>
          <w:sz w:val="28"/>
          <w:szCs w:val="28"/>
          <w:rtl/>
        </w:rPr>
        <w:t>أداء المشاريع الإنشائية ومؤشرات قياس الأداء</w:t>
      </w:r>
    </w:p>
    <w:p w14:paraId="2844601A"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يمثل أداء المشاريع الإنشائية إحدى الركائز الأساسية في تقييم نجاح القطاع الإنشائي وقدرته على مواكبة متطلبات التنمية المستدامة، خصوصًا في الدول التي تشهد تحولات عمرانية واقتصادية متسارعة مثل المملكة العربية السعودية. ويُعرّف أداء المشاريع بأنه مدى تحقيق المشروع لأهدافه المحددة ضمن محاور رئيسية تشمل التكلفة، الوقت، الجودة، السلامة، ورضا العملاء. وتشير الدراسات إلى أن هذه الأبعاد مجتمعة تُستخدم كمؤشرات أداء رئيسية</w:t>
      </w:r>
      <w:r w:rsidRPr="008A7560">
        <w:rPr>
          <w:rFonts w:ascii="Traditional Arabic" w:hAnsi="Traditional Arabic" w:cs="Traditional Arabic"/>
          <w:sz w:val="28"/>
          <w:szCs w:val="28"/>
        </w:rPr>
        <w:t xml:space="preserve"> (Key Performance Indicators - KPIs) </w:t>
      </w:r>
      <w:r w:rsidRPr="008A7560">
        <w:rPr>
          <w:rFonts w:ascii="Traditional Arabic" w:hAnsi="Traditional Arabic" w:cs="Traditional Arabic"/>
          <w:sz w:val="28"/>
          <w:szCs w:val="28"/>
          <w:rtl/>
        </w:rPr>
        <w:t>يتم من خلالها قياس كفاءة المشروع ومدى مطابقته للمعايير المستهدفة(القحطاني و شعيبي، 2022).</w:t>
      </w:r>
    </w:p>
    <w:p w14:paraId="62277AA5"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أوضحت دراسة</w:t>
      </w:r>
      <w:r w:rsidRPr="008A7560">
        <w:rPr>
          <w:rFonts w:ascii="Traditional Arabic" w:hAnsi="Traditional Arabic" w:cs="Traditional Arabic"/>
          <w:sz w:val="28"/>
          <w:szCs w:val="28"/>
        </w:rPr>
        <w:t xml:space="preserve"> </w:t>
      </w:r>
      <w:proofErr w:type="spellStart"/>
      <w:r w:rsidRPr="008A7560">
        <w:rPr>
          <w:rFonts w:ascii="Traditional Arabic" w:hAnsi="Traditional Arabic" w:cs="Traditional Arabic"/>
          <w:sz w:val="28"/>
          <w:szCs w:val="28"/>
        </w:rPr>
        <w:t>Almahmoud</w:t>
      </w:r>
      <w:proofErr w:type="spellEnd"/>
      <w:r w:rsidRPr="008A7560">
        <w:rPr>
          <w:rFonts w:ascii="Traditional Arabic" w:hAnsi="Traditional Arabic" w:cs="Traditional Arabic"/>
          <w:sz w:val="28"/>
          <w:szCs w:val="28"/>
        </w:rPr>
        <w:t xml:space="preserve"> et al. (2012) </w:t>
      </w:r>
      <w:r w:rsidRPr="008A7560">
        <w:rPr>
          <w:rFonts w:ascii="Traditional Arabic" w:hAnsi="Traditional Arabic" w:cs="Traditional Arabic"/>
          <w:sz w:val="28"/>
          <w:szCs w:val="28"/>
          <w:rtl/>
        </w:rPr>
        <w:t>أن عملية تقييم الأداء لا تتعلق فقط بالمخرجات النهائية، بل تشمل كذلك تحليل العوامل التنظيمية والتشغيلية المؤثرة، مثل نضج الممارسات الإدارية وكفاءة فرق العمل. وهذا التوجه يُسهم في تقديم صورة أكثر شمولًا حول الحالة الصحية للمشروع، حيث يرتبط كل مؤشر من مؤشرات الأداء بعوامل تمكينية مثل التنظيم، التواصل، وإدارة الجودة</w:t>
      </w:r>
      <w:r w:rsidRPr="008A7560">
        <w:rPr>
          <w:rFonts w:ascii="Traditional Arabic" w:hAnsi="Traditional Arabic" w:cs="Traditional Arabic"/>
          <w:sz w:val="28"/>
          <w:szCs w:val="28"/>
        </w:rPr>
        <w:t>.</w:t>
      </w:r>
    </w:p>
    <w:p w14:paraId="1F98E46F"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تشير الدراسات التطبيقية الحديثة إلى أن الأداء في المشاريع السعودية يعاني من تباين واضح في تحقيق المؤشرات المستهدفة، لا سيما في مشاريع المقاولات والبنية التحتية. ففي دراسة</w:t>
      </w:r>
      <w:r w:rsidRPr="008A7560">
        <w:rPr>
          <w:rFonts w:ascii="Traditional Arabic" w:hAnsi="Traditional Arabic" w:cs="Traditional Arabic"/>
          <w:sz w:val="28"/>
          <w:szCs w:val="28"/>
        </w:rPr>
        <w:t xml:space="preserve"> Alfalah et al. (2024)</w:t>
      </w:r>
      <w:r w:rsidRPr="008A7560">
        <w:rPr>
          <w:rFonts w:ascii="Traditional Arabic" w:hAnsi="Traditional Arabic" w:cs="Traditional Arabic"/>
          <w:sz w:val="28"/>
          <w:szCs w:val="28"/>
          <w:rtl/>
        </w:rPr>
        <w:t>، وُجد أن ما يقارب 60% من المشاريع تتأخر عن الجدول الزمني المخطط، في حين يتجاوز كثير منها الميزانية المحددة، الأمر الذي يعكس تحديات جوهرية في التخطيط، والمتابعة، واختيار المقاولين. وقد أظهرت الدراسة أيضًا أن غياب نماذج تقييم معيارية يساهم في تكرار حالات التأخر وضعف الجودة، مما يجعل تطوير أدوات قياس الأداء ضرورة ملحة لتحسين القطاع</w:t>
      </w:r>
      <w:r w:rsidRPr="008A7560">
        <w:rPr>
          <w:rFonts w:ascii="Traditional Arabic" w:hAnsi="Traditional Arabic" w:cs="Traditional Arabic"/>
          <w:sz w:val="28"/>
          <w:szCs w:val="28"/>
        </w:rPr>
        <w:t>.</w:t>
      </w:r>
    </w:p>
    <w:p w14:paraId="47803DA8"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lastRenderedPageBreak/>
        <w:t>وفي السياق نفسه، أكدت دراسة</w:t>
      </w:r>
      <w:r w:rsidRPr="008A7560">
        <w:rPr>
          <w:rFonts w:ascii="Traditional Arabic" w:hAnsi="Traditional Arabic" w:cs="Traditional Arabic"/>
          <w:sz w:val="28"/>
          <w:szCs w:val="28"/>
        </w:rPr>
        <w:t xml:space="preserve"> </w:t>
      </w:r>
      <w:proofErr w:type="spellStart"/>
      <w:r w:rsidRPr="008A7560">
        <w:rPr>
          <w:rFonts w:ascii="Traditional Arabic" w:hAnsi="Traditional Arabic" w:cs="Traditional Arabic"/>
          <w:sz w:val="28"/>
          <w:szCs w:val="28"/>
        </w:rPr>
        <w:t>Alazmi</w:t>
      </w:r>
      <w:proofErr w:type="spellEnd"/>
      <w:r w:rsidRPr="008A7560">
        <w:rPr>
          <w:rFonts w:ascii="Traditional Arabic" w:hAnsi="Traditional Arabic" w:cs="Traditional Arabic"/>
          <w:sz w:val="28"/>
          <w:szCs w:val="28"/>
        </w:rPr>
        <w:t xml:space="preserve"> et al. (2025) </w:t>
      </w:r>
      <w:r w:rsidRPr="008A7560">
        <w:rPr>
          <w:rFonts w:ascii="Traditional Arabic" w:hAnsi="Traditional Arabic" w:cs="Traditional Arabic"/>
          <w:sz w:val="28"/>
          <w:szCs w:val="28"/>
          <w:rtl/>
        </w:rPr>
        <w:t>أن التحديات البيئية مثل ضعف إدارة النفايات في المشاريع الإنشائية السعودية تؤثر سلبًا على الأداء العام، حيث يؤدي سوء التخطيط والتنسيق بين الأطراف المختلفة إلى زيادة نسب الهدر، وارتفاع التكاليف، وتأخر التسليم، ما يُبرز العلاقة الوثيقة بين كفاءة العمليات التشغيلية ومستوى الأداء الكلي للمشروع</w:t>
      </w:r>
      <w:r w:rsidRPr="008A7560">
        <w:rPr>
          <w:rFonts w:ascii="Traditional Arabic" w:hAnsi="Traditional Arabic" w:cs="Traditional Arabic"/>
          <w:sz w:val="28"/>
          <w:szCs w:val="28"/>
        </w:rPr>
        <w:t>.</w:t>
      </w:r>
    </w:p>
    <w:p w14:paraId="1DCA2CE0"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من بين أبرز مؤشرات الأداء المستخدمة في المشاريع الإنشائية، تأتي تكلفة المشروع كعنصر أولي لقياس مدى نجاح المشروع في الالتزام بالميزانية المحددة. وتُقاس الكفاءة في هذا البُعد من خلال مقارنة التكلفة الفعلية بالتكلفة المخططة، مع تحليل أسباب الانحرافات إن وجدت. وقد أشار</w:t>
      </w:r>
      <w:r w:rsidRPr="008A7560">
        <w:rPr>
          <w:rFonts w:ascii="Traditional Arabic" w:hAnsi="Traditional Arabic" w:cs="Traditional Arabic"/>
          <w:sz w:val="28"/>
          <w:szCs w:val="28"/>
        </w:rPr>
        <w:t xml:space="preserve"> </w:t>
      </w:r>
      <w:proofErr w:type="spellStart"/>
      <w:r w:rsidRPr="008A7560">
        <w:rPr>
          <w:rFonts w:ascii="Traditional Arabic" w:hAnsi="Traditional Arabic" w:cs="Traditional Arabic"/>
          <w:sz w:val="28"/>
          <w:szCs w:val="28"/>
        </w:rPr>
        <w:t>Almahmoud</w:t>
      </w:r>
      <w:proofErr w:type="spellEnd"/>
      <w:r w:rsidRPr="008A7560">
        <w:rPr>
          <w:rFonts w:ascii="Traditional Arabic" w:hAnsi="Traditional Arabic" w:cs="Traditional Arabic"/>
          <w:sz w:val="28"/>
          <w:szCs w:val="28"/>
        </w:rPr>
        <w:t xml:space="preserve"> et al. (2012) </w:t>
      </w:r>
      <w:r w:rsidRPr="008A7560">
        <w:rPr>
          <w:rFonts w:ascii="Traditional Arabic" w:hAnsi="Traditional Arabic" w:cs="Traditional Arabic"/>
          <w:sz w:val="28"/>
          <w:szCs w:val="28"/>
          <w:rtl/>
        </w:rPr>
        <w:t>إلى أن تجاوز التكلفة عادة ما يكون ناتجًا عن ضعف التخطيط المالي، أو سوء إدارة الموارد، أو تغييرات متكررة في نطاق العمل. كما أن إعادة العمل بسبب أخطاء في التنفيذ أو التصميم يؤدي إلى زيادة المصروفات بما يتجاوز التقديرات الأولية</w:t>
      </w:r>
      <w:r w:rsidRPr="008A7560">
        <w:rPr>
          <w:rFonts w:ascii="Traditional Arabic" w:hAnsi="Traditional Arabic" w:cs="Traditional Arabic"/>
          <w:sz w:val="28"/>
          <w:szCs w:val="28"/>
        </w:rPr>
        <w:t>.</w:t>
      </w:r>
    </w:p>
    <w:p w14:paraId="702854DB"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أما الوقت، فهو يُعد من أكثر مؤشرات الأداء حساسية وتأثيرًا على رضا العملاء ومخرجات المشروع. وقد أظهرت دراسة</w:t>
      </w:r>
      <w:r w:rsidRPr="008A7560">
        <w:rPr>
          <w:rFonts w:ascii="Traditional Arabic" w:hAnsi="Traditional Arabic" w:cs="Traditional Arabic"/>
          <w:sz w:val="28"/>
          <w:szCs w:val="28"/>
        </w:rPr>
        <w:t xml:space="preserve"> Alfalah et al. (2024) </w:t>
      </w:r>
      <w:r w:rsidRPr="008A7560">
        <w:rPr>
          <w:rFonts w:ascii="Traditional Arabic" w:hAnsi="Traditional Arabic" w:cs="Traditional Arabic"/>
          <w:sz w:val="28"/>
          <w:szCs w:val="28"/>
          <w:rtl/>
        </w:rPr>
        <w:t>أن مؤشرات مثل وقت الإنجاز الفعلي، ووقت إعادة العمل، ووقت الاستجابة للحوادث تمثل معايير حاسمة في تقييم كفاءة المقاولين. وتُعد التأخيرات الناتجة عن التغيرات التصميمية، أو ضعف التنسيق، أو ظروف الموقع غير المتوقعة من أكثر الأسباب شيوعًا في انخفاض الأداء الزمني للمشروعات. وبيّن الباحثون أن تطوير نموذج تقييم يعتمد على أوزان نسبية لمؤشرات الوقت، كما تم باستخدام منهجية</w:t>
      </w:r>
      <w:r w:rsidRPr="008A7560">
        <w:rPr>
          <w:rFonts w:ascii="Traditional Arabic" w:hAnsi="Traditional Arabic" w:cs="Traditional Arabic"/>
          <w:sz w:val="28"/>
          <w:szCs w:val="28"/>
        </w:rPr>
        <w:t xml:space="preserve"> AHP</w:t>
      </w:r>
      <w:r w:rsidRPr="008A7560">
        <w:rPr>
          <w:rFonts w:ascii="Traditional Arabic" w:hAnsi="Traditional Arabic" w:cs="Traditional Arabic"/>
          <w:sz w:val="28"/>
          <w:szCs w:val="28"/>
          <w:rtl/>
        </w:rPr>
        <w:t>، يمكن أن يُساعد في اختيار المقاولين الأكفأ والأكثر التزامًا</w:t>
      </w:r>
      <w:r w:rsidRPr="008A7560">
        <w:rPr>
          <w:rFonts w:ascii="Traditional Arabic" w:hAnsi="Traditional Arabic" w:cs="Traditional Arabic"/>
          <w:sz w:val="28"/>
          <w:szCs w:val="28"/>
        </w:rPr>
        <w:t>.</w:t>
      </w:r>
    </w:p>
    <w:p w14:paraId="564C3A56"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lastRenderedPageBreak/>
        <w:t>تُعد الجودة مؤشرًا رئيسيًا ينعكس مباشرة على مدى مطابقة المنتج النهائي للمواصفات الفنية والمعايير المعتمدة. وتُقاس الجودة من خلال عدة مؤشرات فرعية منها معدل العيوب، وعدد مرات إعادة العمل، ونتائج الفحوصات الميدانية. كما تشمل جودة التنفيذ، وجودة المستندات الفنية، ومستوى إنتاجية العمالة. وأشارت</w:t>
      </w:r>
      <w:r w:rsidRPr="008A7560">
        <w:rPr>
          <w:rFonts w:ascii="Traditional Arabic" w:hAnsi="Traditional Arabic" w:cs="Traditional Arabic"/>
          <w:sz w:val="28"/>
          <w:szCs w:val="28"/>
        </w:rPr>
        <w:t xml:space="preserve"> </w:t>
      </w:r>
      <w:proofErr w:type="spellStart"/>
      <w:r w:rsidRPr="008A7560">
        <w:rPr>
          <w:rFonts w:ascii="Traditional Arabic" w:hAnsi="Traditional Arabic" w:cs="Traditional Arabic"/>
          <w:sz w:val="28"/>
          <w:szCs w:val="28"/>
        </w:rPr>
        <w:t>Almahmoud</w:t>
      </w:r>
      <w:proofErr w:type="spellEnd"/>
      <w:r w:rsidRPr="008A7560">
        <w:rPr>
          <w:rFonts w:ascii="Traditional Arabic" w:hAnsi="Traditional Arabic" w:cs="Traditional Arabic"/>
          <w:sz w:val="28"/>
          <w:szCs w:val="28"/>
        </w:rPr>
        <w:t xml:space="preserve"> et al. (2012) </w:t>
      </w:r>
      <w:r w:rsidRPr="008A7560">
        <w:rPr>
          <w:rFonts w:ascii="Traditional Arabic" w:hAnsi="Traditional Arabic" w:cs="Traditional Arabic"/>
          <w:sz w:val="28"/>
          <w:szCs w:val="28"/>
          <w:rtl/>
        </w:rPr>
        <w:t>إلى أن ضعف الجودة يؤدي إلى سلسلة من التكاليف الخفية مثل إصلاح العيوب، والتأخير، وانخفاض رضا العميل، ما يجعل من إدارة الجودة عنصرًا أساسيًا في أي إطار تقييم للأداء</w:t>
      </w:r>
      <w:r w:rsidRPr="008A7560">
        <w:rPr>
          <w:rFonts w:ascii="Traditional Arabic" w:hAnsi="Traditional Arabic" w:cs="Traditional Arabic"/>
          <w:sz w:val="28"/>
          <w:szCs w:val="28"/>
        </w:rPr>
        <w:t>.</w:t>
      </w:r>
    </w:p>
    <w:p w14:paraId="4566DAEB"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لا يقل مؤشر السلامة أهمية عن المؤشرات السابقة، حيث يمثل عنصرًا حاسمًا في بيئة العمل الإنشائية نظرًا لطبيعة المخاطر المرتبطة بها. ويُقاس هذا المؤشر من خلال معدل الحوادث، وعدد الإصابات أو الوفيات، والامتثال لمعايير الصحة والسلامة، ومدى فعالية إدارة المخاطر. وبينت دراسة</w:t>
      </w:r>
      <w:r w:rsidRPr="008A7560">
        <w:rPr>
          <w:rFonts w:ascii="Traditional Arabic" w:hAnsi="Traditional Arabic" w:cs="Traditional Arabic"/>
          <w:sz w:val="28"/>
          <w:szCs w:val="28"/>
        </w:rPr>
        <w:t xml:space="preserve"> Alfalah et al. (2024) </w:t>
      </w:r>
      <w:r w:rsidRPr="008A7560">
        <w:rPr>
          <w:rFonts w:ascii="Traditional Arabic" w:hAnsi="Traditional Arabic" w:cs="Traditional Arabic"/>
          <w:sz w:val="28"/>
          <w:szCs w:val="28"/>
          <w:rtl/>
        </w:rPr>
        <w:t>أن المشاريع التي تُسجل مستويات سلامة مرتفعة تنعكس عليها نتائج إيجابية في الجوانب الإنتاجية والمالية، كما أنها تعزز من سمعة المقاول وثقة الجهات المالكة. فيما توضح</w:t>
      </w:r>
      <w:r w:rsidRPr="008A7560">
        <w:rPr>
          <w:rFonts w:ascii="Traditional Arabic" w:hAnsi="Traditional Arabic" w:cs="Traditional Arabic"/>
          <w:sz w:val="28"/>
          <w:szCs w:val="28"/>
        </w:rPr>
        <w:t xml:space="preserve"> </w:t>
      </w:r>
      <w:proofErr w:type="spellStart"/>
      <w:r w:rsidRPr="008A7560">
        <w:rPr>
          <w:rFonts w:ascii="Traditional Arabic" w:hAnsi="Traditional Arabic" w:cs="Traditional Arabic"/>
          <w:sz w:val="28"/>
          <w:szCs w:val="28"/>
        </w:rPr>
        <w:t>Almahmoud</w:t>
      </w:r>
      <w:proofErr w:type="spellEnd"/>
      <w:r w:rsidRPr="008A7560">
        <w:rPr>
          <w:rFonts w:ascii="Traditional Arabic" w:hAnsi="Traditional Arabic" w:cs="Traditional Arabic"/>
          <w:sz w:val="28"/>
          <w:szCs w:val="28"/>
        </w:rPr>
        <w:t xml:space="preserve"> et al. (2012) </w:t>
      </w:r>
      <w:r w:rsidRPr="008A7560">
        <w:rPr>
          <w:rFonts w:ascii="Traditional Arabic" w:hAnsi="Traditional Arabic" w:cs="Traditional Arabic"/>
          <w:sz w:val="28"/>
          <w:szCs w:val="28"/>
          <w:rtl/>
        </w:rPr>
        <w:t>أن إدارة السلامة ترتبط أيضًا بالاستدامة الاجتماعية، من خلال الحفاظ على صحة العاملين وتقليل التعرض للمخاطر البيئية</w:t>
      </w:r>
      <w:r w:rsidRPr="008A7560">
        <w:rPr>
          <w:rFonts w:ascii="Traditional Arabic" w:hAnsi="Traditional Arabic" w:cs="Traditional Arabic"/>
          <w:sz w:val="28"/>
          <w:szCs w:val="28"/>
        </w:rPr>
        <w:t>.</w:t>
      </w:r>
    </w:p>
    <w:p w14:paraId="15E955DF"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ويأتي رضا العملاء كمؤشر تجميعي يعكس مدى تطابق المنتج مع توقعات العميل سواء من حيث الجودة، أو الوقت، أو التكلفة. وتُقاس هذه الرضا من خلال ملاحظات العملاء، واستبيانات ما بعد التسليم، ودرجة التواصل والاستجابة مع العملاء خلال مراحل المشروع. وقد وجدت دراسة</w:t>
      </w:r>
      <w:r w:rsidRPr="008A7560">
        <w:rPr>
          <w:rFonts w:ascii="Traditional Arabic" w:hAnsi="Traditional Arabic" w:cs="Traditional Arabic"/>
          <w:sz w:val="28"/>
          <w:szCs w:val="28"/>
        </w:rPr>
        <w:t xml:space="preserve"> Alfalah et al. (2024) </w:t>
      </w:r>
      <w:r w:rsidRPr="008A7560">
        <w:rPr>
          <w:rFonts w:ascii="Traditional Arabic" w:hAnsi="Traditional Arabic" w:cs="Traditional Arabic"/>
          <w:sz w:val="28"/>
          <w:szCs w:val="28"/>
          <w:rtl/>
        </w:rPr>
        <w:t>أن رضا العميل يتأثر بشكل مباشر بجودة التركيب، وحسن التواصل، ومرونة التعامل مع التعديلات، ما يعكس أهمية البُعد الإنساني في علاقة المقاول بالمالك</w:t>
      </w:r>
      <w:r w:rsidRPr="008A7560">
        <w:rPr>
          <w:rFonts w:ascii="Traditional Arabic" w:hAnsi="Traditional Arabic" w:cs="Traditional Arabic"/>
          <w:sz w:val="28"/>
          <w:szCs w:val="28"/>
        </w:rPr>
        <w:t>.</w:t>
      </w:r>
    </w:p>
    <w:p w14:paraId="33900017"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lastRenderedPageBreak/>
        <w:t>وتجدر الإشارة إلى أن أداء المشروع لا يُقاس فقط عبر المؤشرات الكمية، بل إن الأداء المستدام أصبح يُدمج اليوم كمفهوم عابر لكل المؤشرات التقليدية. إذ أظهرت دراسة</w:t>
      </w:r>
      <w:r w:rsidRPr="008A7560">
        <w:rPr>
          <w:rFonts w:ascii="Traditional Arabic" w:hAnsi="Traditional Arabic" w:cs="Traditional Arabic"/>
          <w:sz w:val="28"/>
          <w:szCs w:val="28"/>
        </w:rPr>
        <w:t xml:space="preserve"> </w:t>
      </w:r>
      <w:proofErr w:type="spellStart"/>
      <w:r w:rsidRPr="008A7560">
        <w:rPr>
          <w:rFonts w:ascii="Traditional Arabic" w:hAnsi="Traditional Arabic" w:cs="Traditional Arabic"/>
          <w:sz w:val="28"/>
          <w:szCs w:val="28"/>
        </w:rPr>
        <w:t>Alazmi</w:t>
      </w:r>
      <w:proofErr w:type="spellEnd"/>
      <w:r w:rsidRPr="008A7560">
        <w:rPr>
          <w:rFonts w:ascii="Traditional Arabic" w:hAnsi="Traditional Arabic" w:cs="Traditional Arabic"/>
          <w:sz w:val="28"/>
          <w:szCs w:val="28"/>
        </w:rPr>
        <w:t xml:space="preserve"> et al. (2025) </w:t>
      </w:r>
      <w:r w:rsidRPr="008A7560">
        <w:rPr>
          <w:rFonts w:ascii="Traditional Arabic" w:hAnsi="Traditional Arabic" w:cs="Traditional Arabic"/>
          <w:sz w:val="28"/>
          <w:szCs w:val="28"/>
          <w:rtl/>
        </w:rPr>
        <w:t>أن تبني ممارسات الاستدامة في إدارة النفايات يمكن أن يحسّن الأداء المالي والزمني والجودة معًا، حيث يساعد تقليل الأنشطة غير ذات القيمة، وإعادة تدوير المواد، وتبني البناء الهزيل في خفض التكاليف وتحسين الكفاءة. على سبيل المثال، استخدام مواد معاد تدويرها أو التربة الزائدة في عمليات البناء يمكن أن يقلل من استهلاك الموارد الطبيعية، ويسرع تنفيذ الأعمال، ويقلل من النفايات، ما ينعكس على التكلفة والوقت والجودة في آن واحد</w:t>
      </w:r>
      <w:r w:rsidRPr="008A7560">
        <w:rPr>
          <w:rFonts w:ascii="Traditional Arabic" w:hAnsi="Traditional Arabic" w:cs="Traditional Arabic"/>
          <w:sz w:val="28"/>
          <w:szCs w:val="28"/>
        </w:rPr>
        <w:t>.</w:t>
      </w:r>
    </w:p>
    <w:p w14:paraId="36602F0C"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كما يُسهم رفع وعي العاملين وتدريبهم على ممارسات الاستدامة البيئية في تحسين جودة التنفيذ، وتقليل الأخطاء، وتحقيق بيئة عمل أكثر أمانًا. وبينت الدراسة أن وجود إطار عمل متكامل يجمع بين البناء الهزيل ونظم الإدارة البيئية يُعد أحد الوسائل الأكثر فاعلية لتعزيز الأداء الإنشائي، إلا أن التطبيق يواجه تحديات كبيرة تتعلق بنقص المعرفة، ومقاومة التغيير، والتكلفة الأولية المرتفعة</w:t>
      </w:r>
      <w:r w:rsidRPr="008A7560">
        <w:rPr>
          <w:rFonts w:ascii="Traditional Arabic" w:hAnsi="Traditional Arabic" w:cs="Traditional Arabic"/>
          <w:sz w:val="28"/>
          <w:szCs w:val="28"/>
        </w:rPr>
        <w:t xml:space="preserve"> (</w:t>
      </w:r>
      <w:proofErr w:type="spellStart"/>
      <w:r w:rsidRPr="008A7560">
        <w:rPr>
          <w:rFonts w:ascii="Traditional Arabic" w:hAnsi="Traditional Arabic" w:cs="Traditional Arabic"/>
          <w:sz w:val="28"/>
          <w:szCs w:val="28"/>
        </w:rPr>
        <w:t>Alazmi</w:t>
      </w:r>
      <w:proofErr w:type="spellEnd"/>
      <w:r w:rsidRPr="008A7560">
        <w:rPr>
          <w:rFonts w:ascii="Traditional Arabic" w:hAnsi="Traditional Arabic" w:cs="Traditional Arabic"/>
          <w:sz w:val="28"/>
          <w:szCs w:val="28"/>
        </w:rPr>
        <w:t xml:space="preserve"> et al., 2025).</w:t>
      </w:r>
    </w:p>
    <w:p w14:paraId="22F9BE25"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وفي ضوء ذلك، يصبح واضحًا أن قياس أداء المشاريع لا يمكن أن يقتصر على مؤشرات منفصلة، بل ينبغي أن يتم من خلال نماذج تقييم شاملة تدمج بين الأبعاد الفنية، والمالية، والبيئية، والاجتماعية. وتوصي الدراسات التي أجريت في السعودية بضرورة تبني نماذج تقييم مثل</w:t>
      </w:r>
      <w:r w:rsidRPr="008A7560">
        <w:rPr>
          <w:rFonts w:ascii="Traditional Arabic" w:hAnsi="Traditional Arabic" w:cs="Traditional Arabic"/>
          <w:sz w:val="28"/>
          <w:szCs w:val="28"/>
        </w:rPr>
        <w:t xml:space="preserve"> AHP </w:t>
      </w:r>
      <w:r w:rsidRPr="008A7560">
        <w:rPr>
          <w:rFonts w:ascii="Traditional Arabic" w:hAnsi="Traditional Arabic" w:cs="Traditional Arabic"/>
          <w:sz w:val="28"/>
          <w:szCs w:val="28"/>
          <w:rtl/>
        </w:rPr>
        <w:t>أو نماذج قائمة على</w:t>
      </w:r>
      <w:r w:rsidRPr="008A7560">
        <w:rPr>
          <w:rFonts w:ascii="Traditional Arabic" w:hAnsi="Traditional Arabic" w:cs="Traditional Arabic"/>
          <w:sz w:val="28"/>
          <w:szCs w:val="28"/>
        </w:rPr>
        <w:t xml:space="preserve"> MCDM (Multiple Criteria Decision Making) </w:t>
      </w:r>
      <w:r w:rsidRPr="008A7560">
        <w:rPr>
          <w:rFonts w:ascii="Traditional Arabic" w:hAnsi="Traditional Arabic" w:cs="Traditional Arabic"/>
          <w:sz w:val="28"/>
          <w:szCs w:val="28"/>
          <w:rtl/>
        </w:rPr>
        <w:t>لتحليل الأداء بطريقة مرجحة وشاملة</w:t>
      </w:r>
      <w:r w:rsidRPr="008A7560">
        <w:rPr>
          <w:rFonts w:ascii="Traditional Arabic" w:hAnsi="Traditional Arabic" w:cs="Traditional Arabic"/>
          <w:sz w:val="28"/>
          <w:szCs w:val="28"/>
        </w:rPr>
        <w:t xml:space="preserve"> (Alfalah et al., 2024). </w:t>
      </w:r>
      <w:r w:rsidRPr="008A7560">
        <w:rPr>
          <w:rFonts w:ascii="Traditional Arabic" w:hAnsi="Traditional Arabic" w:cs="Traditional Arabic"/>
          <w:sz w:val="28"/>
          <w:szCs w:val="28"/>
          <w:rtl/>
        </w:rPr>
        <w:t>كما يُوصى بتطوير أنظمة رقمية قادرة على تتبع مؤشرات الأداء الفعلية في الزمن الحقيقي، مما يساعد في اتخاذ قرارات استباقية، ويعزز من قدرة الفرق على معالجة الانحرافات في وقت مبكر</w:t>
      </w:r>
      <w:r w:rsidRPr="008A7560">
        <w:rPr>
          <w:rFonts w:ascii="Traditional Arabic" w:hAnsi="Traditional Arabic" w:cs="Traditional Arabic"/>
          <w:sz w:val="28"/>
          <w:szCs w:val="28"/>
        </w:rPr>
        <w:t>.</w:t>
      </w:r>
    </w:p>
    <w:p w14:paraId="620062A9"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lastRenderedPageBreak/>
        <w:t>وعلى الرغم من أن الدراسة التي أجراها</w:t>
      </w:r>
      <w:r w:rsidRPr="008A7560">
        <w:rPr>
          <w:rFonts w:ascii="Traditional Arabic" w:hAnsi="Traditional Arabic" w:cs="Traditional Arabic"/>
          <w:sz w:val="28"/>
          <w:szCs w:val="28"/>
        </w:rPr>
        <w:t xml:space="preserve"> </w:t>
      </w:r>
      <w:proofErr w:type="spellStart"/>
      <w:r w:rsidRPr="008A7560">
        <w:rPr>
          <w:rFonts w:ascii="Traditional Arabic" w:hAnsi="Traditional Arabic" w:cs="Traditional Arabic"/>
          <w:sz w:val="28"/>
          <w:szCs w:val="28"/>
        </w:rPr>
        <w:t>Almahmoud</w:t>
      </w:r>
      <w:proofErr w:type="spellEnd"/>
      <w:r w:rsidRPr="008A7560">
        <w:rPr>
          <w:rFonts w:ascii="Traditional Arabic" w:hAnsi="Traditional Arabic" w:cs="Traditional Arabic"/>
          <w:sz w:val="28"/>
          <w:szCs w:val="28"/>
        </w:rPr>
        <w:t xml:space="preserve"> et al. (2012) </w:t>
      </w:r>
      <w:r w:rsidRPr="008A7560">
        <w:rPr>
          <w:rFonts w:ascii="Traditional Arabic" w:hAnsi="Traditional Arabic" w:cs="Traditional Arabic"/>
          <w:sz w:val="28"/>
          <w:szCs w:val="28"/>
          <w:rtl/>
        </w:rPr>
        <w:t>لم تتناول موضوع الاستدامة بشكل مباشر، إلا أنها ربطت بين الأداء الفعلي وعوامل داخلية مثل جودة الإدارة، والتنظيم، والتخطيط، وهي عوامل ترتبط بشكل غير مباشر بمفاهيم الاستدامة. حيث أوضحت الدراسة أن جودة المستندات والتواصل والقيادة داخل المشروع تُسهم بشكل جوهري في تحسين الأداء عبر تقليل الحاجة إلى إعادة العمل، وتحسين التخطيط، وتقليل الهدر</w:t>
      </w:r>
      <w:r w:rsidRPr="008A7560">
        <w:rPr>
          <w:rFonts w:ascii="Traditional Arabic" w:hAnsi="Traditional Arabic" w:cs="Traditional Arabic"/>
          <w:sz w:val="28"/>
          <w:szCs w:val="28"/>
        </w:rPr>
        <w:t>.</w:t>
      </w:r>
    </w:p>
    <w:p w14:paraId="43D5E9B3" w14:textId="17B6B162" w:rsidR="005B06E6" w:rsidRPr="00C64784" w:rsidRDefault="00C64784" w:rsidP="00C64784">
      <w:pPr>
        <w:bidi/>
        <w:spacing w:line="480" w:lineRule="auto"/>
        <w:jc w:val="both"/>
        <w:rPr>
          <w:rFonts w:ascii="Traditional Arabic" w:hAnsi="Traditional Arabic" w:cs="Traditional Arabic"/>
          <w:b/>
          <w:bCs/>
          <w:sz w:val="28"/>
          <w:szCs w:val="28"/>
        </w:rPr>
      </w:pPr>
      <w:r>
        <w:rPr>
          <w:rFonts w:ascii="Traditional Arabic" w:hAnsi="Traditional Arabic" w:cs="Traditional Arabic" w:hint="cs"/>
          <w:b/>
          <w:bCs/>
          <w:sz w:val="28"/>
          <w:szCs w:val="28"/>
          <w:rtl/>
        </w:rPr>
        <w:t xml:space="preserve">2-4 </w:t>
      </w:r>
      <w:r w:rsidR="005B06E6" w:rsidRPr="00C64784">
        <w:rPr>
          <w:rFonts w:ascii="Traditional Arabic" w:hAnsi="Traditional Arabic" w:cs="Traditional Arabic"/>
          <w:b/>
          <w:bCs/>
          <w:sz w:val="28"/>
          <w:szCs w:val="28"/>
          <w:rtl/>
        </w:rPr>
        <w:t>العلاقة بين الاستدامة وأداء المشاريع الإنشائية</w:t>
      </w:r>
    </w:p>
    <w:p w14:paraId="00735EFC" w14:textId="33C17105" w:rsidR="005B06E6" w:rsidRPr="008A7560" w:rsidRDefault="00C64784" w:rsidP="005B06E6">
      <w:pPr>
        <w:bidi/>
        <w:spacing w:line="480" w:lineRule="auto"/>
        <w:rPr>
          <w:rFonts w:ascii="Traditional Arabic" w:hAnsi="Traditional Arabic" w:cs="Traditional Arabic"/>
          <w:sz w:val="28"/>
          <w:szCs w:val="28"/>
        </w:rPr>
      </w:pPr>
      <w:r>
        <w:rPr>
          <w:rFonts w:ascii="Traditional Arabic" w:hAnsi="Traditional Arabic" w:cs="Traditional Arabic" w:hint="cs"/>
          <w:b/>
          <w:bCs/>
          <w:sz w:val="28"/>
          <w:szCs w:val="28"/>
          <w:rtl/>
        </w:rPr>
        <w:t xml:space="preserve">2-4-1 </w:t>
      </w:r>
      <w:r w:rsidR="005B06E6" w:rsidRPr="008A7560">
        <w:rPr>
          <w:rFonts w:ascii="Traditional Arabic" w:hAnsi="Traditional Arabic" w:cs="Traditional Arabic"/>
          <w:b/>
          <w:bCs/>
          <w:sz w:val="28"/>
          <w:szCs w:val="28"/>
          <w:rtl/>
        </w:rPr>
        <w:t>تأثير ممارسات الاستدامة على الكفاءة التشغيلية والتكاليف طويلة المدى</w:t>
      </w:r>
    </w:p>
    <w:p w14:paraId="650F8CB0"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يُظهر تحليل العلاقة بين الاستدامة وأداء المشاريع الإنشائية أن دمج مبادئ الاستدامة لم يعد مجرد خيار تنظيمي أو بيئي، بل يمثل توجهًا إستراتيجيًا يدعم البنية التشغيلية للمشاريع، خصوصًا في البيئات التي تواجه ضغوطًا مرتبطة باستهلاك الموارد وارتفاع التكاليف كما هو الحال في المملكة العربية السعودية. وتكشف الأدبيات أن التأثير لا يقتصر على البعد البيئي، بل يمتد ليعيد تشكيل منهجية إدارة المشروع، من حيث الكفاءة التشغيلية والتكاليف طويلة الأمد. ومن خلال استقراء الاتجاهات البحثية، يمكن القول إن الاستدامة أصبحت إطارًا تشغيليًا يُسهم في إعادة تعريف مفهوم الأداء، عبر تحويله من مجرد مخرجات زمنية ومالية إلى كفاءة شمولية في إدارة الموارد وتحقيق قيمة مستدامة</w:t>
      </w:r>
      <w:r w:rsidRPr="008A7560">
        <w:rPr>
          <w:rFonts w:ascii="Traditional Arabic" w:hAnsi="Traditional Arabic" w:cs="Traditional Arabic"/>
          <w:sz w:val="28"/>
          <w:szCs w:val="28"/>
        </w:rPr>
        <w:t>.</w:t>
      </w:r>
    </w:p>
    <w:p w14:paraId="20951D0C"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وعند تحليل ما طرحه الحسن (2025)، يظهر أن الكفاءة التشغيلية في المشاريع المستدامة ليست نتيجة مباشرة لتطبيق أدوات الجودة فحسب، بل هي نتاج دمج فكري بين مبادئ الاستدامة ونظم الإدارة الحديثة. فالدراسة تُظهر واقعًا، بينما التفسير العلمي يشير إلى أن هذا الاندماج يؤدي إلى بناء “نظام تشغيل متوازن” يحدّ من الأخطاء ويزيد الإنتاجية</w:t>
      </w:r>
      <w:r w:rsidRPr="008A7560">
        <w:rPr>
          <w:rFonts w:ascii="Traditional Arabic" w:hAnsi="Traditional Arabic" w:cs="Traditional Arabic"/>
          <w:sz w:val="28"/>
          <w:szCs w:val="28"/>
        </w:rPr>
        <w:t>)</w:t>
      </w:r>
      <w:r w:rsidRPr="008A7560">
        <w:rPr>
          <w:rFonts w:ascii="Traditional Arabic" w:hAnsi="Traditional Arabic" w:cs="Traditional Arabic"/>
          <w:sz w:val="28"/>
          <w:szCs w:val="28"/>
          <w:rtl/>
        </w:rPr>
        <w:t xml:space="preserve"> النويصر واخرون، </w:t>
      </w:r>
      <w:r w:rsidRPr="008A7560">
        <w:rPr>
          <w:rFonts w:ascii="Traditional Arabic" w:hAnsi="Traditional Arabic" w:cs="Traditional Arabic"/>
          <w:sz w:val="28"/>
          <w:szCs w:val="28"/>
          <w:rtl/>
          <w:lang w:bidi="ar-EG"/>
        </w:rPr>
        <w:t>2025)</w:t>
      </w:r>
      <w:r w:rsidRPr="008A7560">
        <w:rPr>
          <w:rFonts w:ascii="Traditional Arabic" w:hAnsi="Traditional Arabic" w:cs="Traditional Arabic"/>
          <w:sz w:val="28"/>
          <w:szCs w:val="28"/>
          <w:rtl/>
        </w:rPr>
        <w:t xml:space="preserve"> ومن منظور الباحث، فإن القيمة الحقيقية للاستدامة تكمن في قدرتها على تحويل </w:t>
      </w:r>
      <w:r w:rsidRPr="008A7560">
        <w:rPr>
          <w:rFonts w:ascii="Traditional Arabic" w:hAnsi="Traditional Arabic" w:cs="Traditional Arabic"/>
          <w:sz w:val="28"/>
          <w:szCs w:val="28"/>
          <w:rtl/>
        </w:rPr>
        <w:lastRenderedPageBreak/>
        <w:t>الممارسات اليومية إلى عمليات محسّنة تعتمد على البيانات، ما يجعل القرار أكثر وعيًا، ويُسهم في تقليل إعادة العمل وتعزيز التكامل بين فرق المشروع</w:t>
      </w:r>
      <w:r w:rsidRPr="008A7560">
        <w:rPr>
          <w:rFonts w:ascii="Traditional Arabic" w:hAnsi="Traditional Arabic" w:cs="Traditional Arabic"/>
          <w:sz w:val="28"/>
          <w:szCs w:val="28"/>
        </w:rPr>
        <w:t>.</w:t>
      </w:r>
    </w:p>
    <w:p w14:paraId="138823E3"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كما أن ما عرضه</w:t>
      </w:r>
      <w:r w:rsidRPr="008A7560">
        <w:rPr>
          <w:rFonts w:ascii="Traditional Arabic" w:hAnsi="Traditional Arabic" w:cs="Traditional Arabic"/>
          <w:sz w:val="28"/>
          <w:szCs w:val="28"/>
        </w:rPr>
        <w:t xml:space="preserve"> Alghuried (2025) </w:t>
      </w:r>
      <w:r w:rsidRPr="008A7560">
        <w:rPr>
          <w:rFonts w:ascii="Traditional Arabic" w:hAnsi="Traditional Arabic" w:cs="Traditional Arabic"/>
          <w:sz w:val="28"/>
          <w:szCs w:val="28"/>
          <w:rtl/>
        </w:rPr>
        <w:t>حول دور التخطيط الاستراتيجي يعكس حقيقة أعمق، وهي أن الاستدامة ليست أدوات فقط، بل فلسفة إدارية تنعكس على طريقة تفكير المؤسسة. فاعتماد نظم الإدارة الرقمية لا يُحسن الأداء فحسب، بل يعيد صياغة العلاقة بين الموارد، مما يؤدي إلى خلق بيئة تشغيلية أكثر مرونة وقدرة على التكيف. ومن منظور نقدي، يمكن القول إن هذه الممارسات تكشف عن تحول من إدارة تقليدية تعتمد على ردّ الفعل إلى إدارة استباقية تستند إلى التنبؤ والتحكم</w:t>
      </w:r>
      <w:r w:rsidRPr="008A7560">
        <w:rPr>
          <w:rFonts w:ascii="Traditional Arabic" w:hAnsi="Traditional Arabic" w:cs="Traditional Arabic"/>
          <w:sz w:val="28"/>
          <w:szCs w:val="28"/>
        </w:rPr>
        <w:t>.</w:t>
      </w:r>
    </w:p>
    <w:p w14:paraId="68D57CBA"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أما ما طرحه</w:t>
      </w:r>
      <w:r w:rsidRPr="008A7560">
        <w:rPr>
          <w:rFonts w:ascii="Traditional Arabic" w:hAnsi="Traditional Arabic" w:cs="Traditional Arabic"/>
          <w:sz w:val="28"/>
          <w:szCs w:val="28"/>
        </w:rPr>
        <w:t xml:space="preserve"> Al-Yami (2008) </w:t>
      </w:r>
      <w:r w:rsidRPr="008A7560">
        <w:rPr>
          <w:rFonts w:ascii="Traditional Arabic" w:hAnsi="Traditional Arabic" w:cs="Traditional Arabic"/>
          <w:sz w:val="28"/>
          <w:szCs w:val="28"/>
          <w:rtl/>
        </w:rPr>
        <w:t>فيقدم مثالًا تطبيقيًا يوضح كيف يمكن للاستدامة إعادة تشكيل القرارات التصميمية والتنفيذية في المشروع. فالنتائج التشغيلية المحسّنة لم تكن مجرد نتيجة اختيار مواد ذات جودة، بل نتيجة نهج “التصميم القائم على القيمة”، وهو نهج يُظهر أن الاستدامة ليست مجرد نفقات إضافية، بل مدخل يمكنه أن يعيد تشكيل هوية المشروع بأكملها. ومن منظور الباحث، فإن هذا يوضح أن دمج مبادئ الاستدامة منذ مرحلة التخطيط ليس خيارًا تقنيًا، بل خطوة استراتيجية تضمن أعلى كفاءة تشغيلية لاحقًا(ماجد وبدوي، 2025).</w:t>
      </w:r>
    </w:p>
    <w:p w14:paraId="611ECD6D"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كما أن الربط بين الاستدامة وإدارة النفايات يعكس بعدًا تحليليًا مهمًا لم تتطرق إليه الدراسات بشكل مباشر، وهو أن إدارة النفايات ليست هدفًا بيئيًا فقط، بل آلية تشغيلية تُحسن انسيابية العمل. فالدراسة التي قدمها الحسن (2025) تُظهر سياقًا واقعيًا، لكن التحليل يشير إلى أن البيئة المنظمة الناتجة عن تقليل النفايات تمنح المشروع قدرة أعلى على التحكم والتخطيط، وتقلل من الاضطرابات التشغيلية، مما ينعكس مباشرة على التكلفة والزمن</w:t>
      </w:r>
      <w:r w:rsidRPr="008A7560">
        <w:rPr>
          <w:rFonts w:ascii="Traditional Arabic" w:hAnsi="Traditional Arabic" w:cs="Traditional Arabic"/>
          <w:sz w:val="28"/>
          <w:szCs w:val="28"/>
        </w:rPr>
        <w:t>.</w:t>
      </w:r>
    </w:p>
    <w:p w14:paraId="75BBB0FA"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lastRenderedPageBreak/>
        <w:t>وما طرحه</w:t>
      </w:r>
      <w:r w:rsidRPr="008A7560">
        <w:rPr>
          <w:rFonts w:ascii="Traditional Arabic" w:hAnsi="Traditional Arabic" w:cs="Traditional Arabic"/>
          <w:sz w:val="28"/>
          <w:szCs w:val="28"/>
        </w:rPr>
        <w:t xml:space="preserve"> Alghuried (2025) </w:t>
      </w:r>
      <w:r w:rsidRPr="008A7560">
        <w:rPr>
          <w:rFonts w:ascii="Traditional Arabic" w:hAnsi="Traditional Arabic" w:cs="Traditional Arabic"/>
          <w:sz w:val="28"/>
          <w:szCs w:val="28"/>
          <w:rtl/>
        </w:rPr>
        <w:t>بشأن الدور الثقافي للاستدامة يعالج بُعدًا غالبًا ما يُغفل في التحليل، وهو أن نجاح الاستدامة لا يعتمد فقط على القرارات الفنية، بل على تبني العاملين لها كممارسة يومية. ومن خلال رؤية الباحث، يمكن القول إن بناء ثقافة مستدامة داخل المؤسسة يخلق “تجانسًا سلوكيًا” يعزز الالتزام، ويرفع المساءلة، ويُحسن التنسيق بين الأطراف المختلفة، ما ينعكس إيجابًا على الكفاءة التشغيلية للمشروع</w:t>
      </w:r>
      <w:r w:rsidRPr="008A7560">
        <w:rPr>
          <w:rFonts w:ascii="Traditional Arabic" w:hAnsi="Traditional Arabic" w:cs="Traditional Arabic"/>
          <w:sz w:val="28"/>
          <w:szCs w:val="28"/>
        </w:rPr>
        <w:t>.</w:t>
      </w:r>
    </w:p>
    <w:p w14:paraId="3C81539E"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وتُظهر نتائج</w:t>
      </w:r>
      <w:r w:rsidRPr="008A7560">
        <w:rPr>
          <w:rFonts w:ascii="Traditional Arabic" w:hAnsi="Traditional Arabic" w:cs="Traditional Arabic"/>
          <w:sz w:val="28"/>
          <w:szCs w:val="28"/>
        </w:rPr>
        <w:t xml:space="preserve"> Al-Yami (2008) </w:t>
      </w:r>
      <w:r w:rsidRPr="008A7560">
        <w:rPr>
          <w:rFonts w:ascii="Traditional Arabic" w:hAnsi="Traditional Arabic" w:cs="Traditional Arabic"/>
          <w:sz w:val="28"/>
          <w:szCs w:val="28"/>
          <w:rtl/>
        </w:rPr>
        <w:t>حول التكاليف طويلة المدى أن الاستدامة تعيد صياغة مفهوم التكلفة نفسه. فالتركيز لم يعد مقتصرًا على التكلفة الأولية، بل على “تكلفة دورة الحياة”، وهو مفهوم يتسق مع المنهج التحليلي للمشاريع المستدامة. ومن منظور نقدي، فإن هذا التحول يمثل انتقالًا من تحليل مالي قصير الأمد إلى تحليل استراتيجي يرى المشروع ككيان مستمر وليس كمرحلة إنشائية فقط. وهذا يوضح أن ارتفاع التكلفة الأولية لا يمثل عائقًا حقيقيًا، بل يُعد استثمارًا يعيد إنتاج قيم اقتصادية وتشغيلية في المستقبل</w:t>
      </w:r>
      <w:r w:rsidRPr="008A7560">
        <w:rPr>
          <w:rFonts w:ascii="Traditional Arabic" w:hAnsi="Traditional Arabic" w:cs="Traditional Arabic"/>
          <w:sz w:val="28"/>
          <w:szCs w:val="28"/>
        </w:rPr>
        <w:t>.</w:t>
      </w:r>
    </w:p>
    <w:p w14:paraId="4871A459"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كما أن الربط بين الاستدامة والمخاطر القانونية كما ورد لدى الحسن (2025) يؤكد أن الاستدامة ليست فقط أداة لخفض النفقات التشغيلية، بل كذلك وسيلة لتخفيض المخاطر. ومن خلال تحليل هذه العلاقة، يظهر أن الالتزام البيئي يقلل من احتمالية التعرض لعقوبات أو توقفات، ما يمنح المشروع درجة أعلى من الاستقرار المالي والعملي</w:t>
      </w:r>
      <w:r w:rsidRPr="008A7560">
        <w:rPr>
          <w:rFonts w:ascii="Traditional Arabic" w:hAnsi="Traditional Arabic" w:cs="Traditional Arabic"/>
          <w:sz w:val="28"/>
          <w:szCs w:val="28"/>
        </w:rPr>
        <w:t>.</w:t>
      </w:r>
    </w:p>
    <w:p w14:paraId="4ABABCE7"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ويعكس ما طرحه</w:t>
      </w:r>
      <w:r w:rsidRPr="008A7560">
        <w:rPr>
          <w:rFonts w:ascii="Traditional Arabic" w:hAnsi="Traditional Arabic" w:cs="Traditional Arabic"/>
          <w:sz w:val="28"/>
          <w:szCs w:val="28"/>
        </w:rPr>
        <w:t xml:space="preserve"> Al-Yami (2008) </w:t>
      </w:r>
      <w:r w:rsidRPr="008A7560">
        <w:rPr>
          <w:rFonts w:ascii="Traditional Arabic" w:hAnsi="Traditional Arabic" w:cs="Traditional Arabic"/>
          <w:sz w:val="28"/>
          <w:szCs w:val="28"/>
          <w:rtl/>
        </w:rPr>
        <w:t>حول استخدام مواد بناء محلية ومنخفضة الانبعاثات أن الاستدامة ليست مجرد التزام بيئي، بل خيار اقتصادي يُحسن الأداء. ومن منظور الباحث، يمكن القول إن هذا النوع من الخيارات يُجسد التحول نحو تصميم وإدارة مشاريع تُحقق القيمة بتوازن بين التكلفة والجودة وتأثير البيئة</w:t>
      </w:r>
      <w:r w:rsidRPr="008A7560">
        <w:rPr>
          <w:rFonts w:ascii="Traditional Arabic" w:hAnsi="Traditional Arabic" w:cs="Traditional Arabic"/>
          <w:sz w:val="28"/>
          <w:szCs w:val="28"/>
        </w:rPr>
        <w:t>.</w:t>
      </w:r>
    </w:p>
    <w:p w14:paraId="78EDCA33"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lastRenderedPageBreak/>
        <w:t>وتوضح الأدبيات الحديثة أن تطبيق الاستدامة يتطلب التوسع في استخدام أدوات مثل “تكلفة دورة الحياة الكاملة</w:t>
      </w:r>
      <w:r w:rsidRPr="008A7560">
        <w:rPr>
          <w:rFonts w:ascii="Traditional Arabic" w:hAnsi="Traditional Arabic" w:cs="Traditional Arabic"/>
          <w:sz w:val="28"/>
          <w:szCs w:val="28"/>
        </w:rPr>
        <w:t xml:space="preserve">” WLCC </w:t>
      </w:r>
      <w:r w:rsidRPr="008A7560">
        <w:rPr>
          <w:rFonts w:ascii="Traditional Arabic" w:hAnsi="Traditional Arabic" w:cs="Traditional Arabic"/>
          <w:sz w:val="28"/>
          <w:szCs w:val="28"/>
          <w:rtl/>
        </w:rPr>
        <w:t>لتحليل البدائل التشغيلية المختلفة. ومن وجهة نظر نقدية، يُعد هذا النموذج أحد أهم الأدوات التي تمنح مدير المشروع رؤية شمولية على المدى البعيد، مما يمكّنه من اتخاذ قرارات محسوبة بدقة تعتمد على الكلفة الحقيقية للمشروع وليس على الإنفاق الإنشائي فقط</w:t>
      </w:r>
      <w:r w:rsidRPr="008A7560">
        <w:rPr>
          <w:rFonts w:ascii="Traditional Arabic" w:hAnsi="Traditional Arabic" w:cs="Traditional Arabic"/>
          <w:sz w:val="28"/>
          <w:szCs w:val="28"/>
        </w:rPr>
        <w:t>.</w:t>
      </w:r>
    </w:p>
    <w:p w14:paraId="5572F007"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كما تكشف التحديات التي عرضها</w:t>
      </w:r>
      <w:r w:rsidRPr="008A7560">
        <w:rPr>
          <w:rFonts w:ascii="Traditional Arabic" w:hAnsi="Traditional Arabic" w:cs="Traditional Arabic"/>
          <w:sz w:val="28"/>
          <w:szCs w:val="28"/>
        </w:rPr>
        <w:t xml:space="preserve"> Al-Yami (2008) </w:t>
      </w:r>
      <w:r w:rsidRPr="008A7560">
        <w:rPr>
          <w:rFonts w:ascii="Traditional Arabic" w:hAnsi="Traditional Arabic" w:cs="Traditional Arabic"/>
          <w:sz w:val="28"/>
          <w:szCs w:val="28"/>
          <w:rtl/>
        </w:rPr>
        <w:t>أن الاستدامة ليست مجرد خطوات تقنية، بل هي تغيير مؤسسي يحتاج إلى قيادة فعّالة ورؤية واضحة. ومن خلال تحليل الباحث، يمكن القول إن المقاومة للتغيير ليست مشكلة استدامة بحد ذاتها، بل مشكلة إدارة تتطلب آليات ملائمة لاحتوائها. لذلك تُعد أدوات مثل إدارة القيمة</w:t>
      </w:r>
      <w:r w:rsidRPr="008A7560">
        <w:rPr>
          <w:rFonts w:ascii="Traditional Arabic" w:hAnsi="Traditional Arabic" w:cs="Traditional Arabic"/>
          <w:sz w:val="28"/>
          <w:szCs w:val="28"/>
        </w:rPr>
        <w:t xml:space="preserve"> VM </w:t>
      </w:r>
      <w:r w:rsidRPr="008A7560">
        <w:rPr>
          <w:rFonts w:ascii="Traditional Arabic" w:hAnsi="Traditional Arabic" w:cs="Traditional Arabic"/>
          <w:sz w:val="28"/>
          <w:szCs w:val="28"/>
          <w:rtl/>
        </w:rPr>
        <w:t>ضرورة وليست خيارًا، لأنها تخلق مسارًا للتوافق بين الأبعاد الاقتصادية والاجتماعية والبيئية</w:t>
      </w:r>
      <w:r w:rsidRPr="008A7560">
        <w:rPr>
          <w:rFonts w:ascii="Traditional Arabic" w:hAnsi="Traditional Arabic" w:cs="Traditional Arabic"/>
          <w:sz w:val="28"/>
          <w:szCs w:val="28"/>
        </w:rPr>
        <w:t>.</w:t>
      </w:r>
    </w:p>
    <w:p w14:paraId="356F0CCB"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وتدعم نتائج</w:t>
      </w:r>
      <w:r w:rsidRPr="008A7560">
        <w:rPr>
          <w:rFonts w:ascii="Traditional Arabic" w:hAnsi="Traditional Arabic" w:cs="Traditional Arabic"/>
          <w:sz w:val="28"/>
          <w:szCs w:val="28"/>
        </w:rPr>
        <w:t xml:space="preserve"> Alghuried (2025) </w:t>
      </w:r>
      <w:r w:rsidRPr="008A7560">
        <w:rPr>
          <w:rFonts w:ascii="Traditional Arabic" w:hAnsi="Traditional Arabic" w:cs="Traditional Arabic"/>
          <w:sz w:val="28"/>
          <w:szCs w:val="28"/>
          <w:rtl/>
        </w:rPr>
        <w:t>هذا الاتجاه، حيث يظهر أن القيادة الكفؤة والإطار التنظيمي الفعّال يمثلان حجر الزاوية في نجاح الاستدامة. ومن منظور تنظيري، يمكن القول إن الاستدامة في سياق المشاريع السعودية ليست مجرد مجموع ممارسات، بل نظام إداري متكامل يحتاج إلى مواءمة بين الاستراتيجية، والحوكمة، والموارد، واللوائح، من أجل تحقيق أثر ملموس على الأداء</w:t>
      </w:r>
      <w:r w:rsidRPr="008A7560">
        <w:rPr>
          <w:rFonts w:ascii="Traditional Arabic" w:hAnsi="Traditional Arabic" w:cs="Traditional Arabic"/>
          <w:sz w:val="28"/>
          <w:szCs w:val="28"/>
        </w:rPr>
        <w:t>.</w:t>
      </w:r>
    </w:p>
    <w:p w14:paraId="004A8FD5"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وبناءً على ذلك، يمكن التأكيد أن دمج الاستدامة في المشاريع الإنشائية في السعودية يشكل تحولًا في طريقة إدارة المشروع، وليس تحسينًا تقنيًا فقط. وتكشف الأدبيات أن هذا التوجه يحتاج إلى سياسات حكومية داعمة، وأمثلة تنفيذية ناجحة، وبرامج تدريب متخصصة، مما يعني أن الاستدامة أصبحت عنصرًا جوهريًا لإعادة تشكيل مستقبل قطاع البناء في المملكة</w:t>
      </w:r>
      <w:r w:rsidRPr="008A7560">
        <w:rPr>
          <w:rFonts w:ascii="Traditional Arabic" w:hAnsi="Traditional Arabic" w:cs="Traditional Arabic"/>
          <w:sz w:val="28"/>
          <w:szCs w:val="28"/>
        </w:rPr>
        <w:t>.</w:t>
      </w:r>
    </w:p>
    <w:p w14:paraId="477C87D0" w14:textId="7A0A0B80" w:rsidR="005B06E6" w:rsidRPr="008A7560" w:rsidRDefault="00C64784" w:rsidP="005B06E6">
      <w:pPr>
        <w:bidi/>
        <w:spacing w:line="480" w:lineRule="auto"/>
        <w:rPr>
          <w:rFonts w:ascii="Traditional Arabic" w:hAnsi="Traditional Arabic" w:cs="Traditional Arabic"/>
          <w:sz w:val="28"/>
          <w:szCs w:val="28"/>
        </w:rPr>
      </w:pPr>
      <w:r>
        <w:rPr>
          <w:rFonts w:ascii="Traditional Arabic" w:hAnsi="Traditional Arabic" w:cs="Traditional Arabic" w:hint="cs"/>
          <w:b/>
          <w:bCs/>
          <w:sz w:val="28"/>
          <w:szCs w:val="28"/>
          <w:rtl/>
        </w:rPr>
        <w:lastRenderedPageBreak/>
        <w:t xml:space="preserve">2-4-2 </w:t>
      </w:r>
      <w:r w:rsidR="005B06E6" w:rsidRPr="008A7560">
        <w:rPr>
          <w:rFonts w:ascii="Traditional Arabic" w:hAnsi="Traditional Arabic" w:cs="Traditional Arabic"/>
          <w:b/>
          <w:bCs/>
          <w:sz w:val="28"/>
          <w:szCs w:val="28"/>
          <w:rtl/>
        </w:rPr>
        <w:t>تأثير ممارسات الاستدامة على السمعة التنافسية والامتثال للأنظمة البيئية</w:t>
      </w:r>
    </w:p>
    <w:p w14:paraId="0F732191"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يشير تحليل الأدبيات الحديثة إلى أن ممارسات الاستدامة في المشاريع الإنشائية تمثل تحولًا في فلسفة البناء من نموذج تقليدي يعتمد على التكلفة والوقت فقط إلى نموذج شمولي يربط الأداء بالمسؤولية البيئية والاجتماعية. ومن منظور الباحث، فإن هذا التحول لم يأتِ نتيجة ضغوط تنظيمية فحسب، بل نتيجة اقتناع متزايد بأن تحسين السمعة التنافسية والامتثال البيئي أصبحا عنصرين جوهريين في نجاح الشركات داخل سوق إنشائي شديد التنافس، خاصة في المملكة العربية السعودية التي تتبنّى رؤية 2030 كإطار استراتيجي موجّه نحو تنمية مستدامة</w:t>
      </w:r>
      <w:r w:rsidRPr="008A7560">
        <w:rPr>
          <w:rFonts w:ascii="Traditional Arabic" w:hAnsi="Traditional Arabic" w:cs="Traditional Arabic"/>
          <w:sz w:val="28"/>
          <w:szCs w:val="28"/>
        </w:rPr>
        <w:t>.</w:t>
      </w:r>
    </w:p>
    <w:p w14:paraId="4EDB61DC"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وتقدم دراسة</w:t>
      </w:r>
      <w:r w:rsidRPr="008A7560">
        <w:rPr>
          <w:rFonts w:ascii="Traditional Arabic" w:hAnsi="Traditional Arabic" w:cs="Traditional Arabic"/>
          <w:sz w:val="28"/>
          <w:szCs w:val="28"/>
        </w:rPr>
        <w:t xml:space="preserve"> Al-Otaibi et al. (2025) </w:t>
      </w:r>
      <w:r w:rsidRPr="008A7560">
        <w:rPr>
          <w:rFonts w:ascii="Traditional Arabic" w:hAnsi="Traditional Arabic" w:cs="Traditional Arabic"/>
          <w:sz w:val="28"/>
          <w:szCs w:val="28"/>
          <w:rtl/>
        </w:rPr>
        <w:t>دليلاً على أن الاستدامة لا تُعزز السمعة التنافسية للشركات من خلال تقليل الهدر وتحسين إدارة الموارد فقط، بل لأنها تُظهر قدرة الشركة على الابتكار واعتماد تقنيات حديثة مثل</w:t>
      </w:r>
      <w:r w:rsidRPr="008A7560">
        <w:rPr>
          <w:rFonts w:ascii="Traditional Arabic" w:hAnsi="Traditional Arabic" w:cs="Traditional Arabic"/>
          <w:sz w:val="28"/>
          <w:szCs w:val="28"/>
        </w:rPr>
        <w:t xml:space="preserve"> BIM</w:t>
      </w:r>
      <w:r w:rsidRPr="008A7560">
        <w:rPr>
          <w:rFonts w:ascii="Traditional Arabic" w:hAnsi="Traditional Arabic" w:cs="Traditional Arabic"/>
          <w:sz w:val="28"/>
          <w:szCs w:val="28"/>
          <w:rtl/>
        </w:rPr>
        <w:t>، وهو ما يعكس، من وجهة نظر الباحث، قدرة المؤسسة على الانتقال من نموذج تشغيل تقليدي إلى نموذج معرفي قائم على التكنولوجيا والشفافية. ورغم أن الدراسة تُبرز تأثيرات كمية مثل خفض الأخطاء التصميمية</w:t>
      </w:r>
      <w:r w:rsidRPr="008A7560">
        <w:rPr>
          <w:rFonts w:ascii="Traditional Arabic" w:hAnsi="Traditional Arabic" w:cs="Traditional Arabic"/>
          <w:sz w:val="28"/>
          <w:szCs w:val="28"/>
        </w:rPr>
        <w:t xml:space="preserve"> (RII = 0.792)</w:t>
      </w:r>
      <w:r w:rsidRPr="008A7560">
        <w:rPr>
          <w:rFonts w:ascii="Traditional Arabic" w:hAnsi="Traditional Arabic" w:cs="Traditional Arabic"/>
          <w:sz w:val="28"/>
          <w:szCs w:val="28"/>
          <w:rtl/>
        </w:rPr>
        <w:t>، إلا أن التحليل يوضح أن القيمة الحقيقية لهذه التقنيات تكمن في خلق ثقة أكبر لدى المستثمرين والمستفيدين، مما يضع الشركات في موقع تنافسي أفضل</w:t>
      </w:r>
      <w:r w:rsidRPr="008A7560">
        <w:rPr>
          <w:rFonts w:ascii="Traditional Arabic" w:hAnsi="Traditional Arabic" w:cs="Traditional Arabic"/>
          <w:sz w:val="28"/>
          <w:szCs w:val="28"/>
        </w:rPr>
        <w:t>.</w:t>
      </w:r>
    </w:p>
    <w:p w14:paraId="514618E0"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كما توضح دراسة</w:t>
      </w:r>
      <w:r w:rsidRPr="008A7560">
        <w:rPr>
          <w:rFonts w:ascii="Traditional Arabic" w:hAnsi="Traditional Arabic" w:cs="Traditional Arabic"/>
          <w:sz w:val="28"/>
          <w:szCs w:val="28"/>
        </w:rPr>
        <w:t xml:space="preserve"> </w:t>
      </w:r>
      <w:proofErr w:type="spellStart"/>
      <w:r w:rsidRPr="008A7560">
        <w:rPr>
          <w:rFonts w:ascii="Traditional Arabic" w:hAnsi="Traditional Arabic" w:cs="Traditional Arabic"/>
          <w:sz w:val="28"/>
          <w:szCs w:val="28"/>
        </w:rPr>
        <w:t>Shaawat</w:t>
      </w:r>
      <w:proofErr w:type="spellEnd"/>
      <w:r w:rsidRPr="008A7560">
        <w:rPr>
          <w:rFonts w:ascii="Traditional Arabic" w:hAnsi="Traditional Arabic" w:cs="Traditional Arabic"/>
          <w:sz w:val="28"/>
          <w:szCs w:val="28"/>
        </w:rPr>
        <w:t xml:space="preserve"> et al. (2023) </w:t>
      </w:r>
      <w:r w:rsidRPr="008A7560">
        <w:rPr>
          <w:rFonts w:ascii="Traditional Arabic" w:hAnsi="Traditional Arabic" w:cs="Traditional Arabic"/>
          <w:sz w:val="28"/>
          <w:szCs w:val="28"/>
          <w:rtl/>
        </w:rPr>
        <w:t xml:space="preserve">أن جودة التنفيذ تُعد مدخلًا محوريًا للسمعة التنافسية، إذ وجد الباحثون أن جودة الأداء المهني تؤثر بنسبة 43% في بناء السمعة. وهنا يتبنى الباحث رؤية نقدية مفادها أن جودة التنفيذ ليست مجرد مؤشرات تشغيلية، بل هي انعكاس لمدى التزام الشركة بفلسفة العمل المستدام. ويعني ذلك أن </w:t>
      </w:r>
      <w:r w:rsidRPr="008A7560">
        <w:rPr>
          <w:rFonts w:ascii="Traditional Arabic" w:hAnsi="Traditional Arabic" w:cs="Traditional Arabic"/>
          <w:sz w:val="28"/>
          <w:szCs w:val="28"/>
          <w:rtl/>
        </w:rPr>
        <w:lastRenderedPageBreak/>
        <w:t>الشركات التي تتبنى نظم إدارة الجودة مثل</w:t>
      </w:r>
      <w:r w:rsidRPr="008A7560">
        <w:rPr>
          <w:rFonts w:ascii="Traditional Arabic" w:hAnsi="Traditional Arabic" w:cs="Traditional Arabic"/>
          <w:sz w:val="28"/>
          <w:szCs w:val="28"/>
        </w:rPr>
        <w:t xml:space="preserve"> ISO 9000 </w:t>
      </w:r>
      <w:r w:rsidRPr="008A7560">
        <w:rPr>
          <w:rFonts w:ascii="Traditional Arabic" w:hAnsi="Traditional Arabic" w:cs="Traditional Arabic"/>
          <w:sz w:val="28"/>
          <w:szCs w:val="28"/>
          <w:rtl/>
        </w:rPr>
        <w:t>لا تحقق رضا العملاء فحسب، بل تؤسس لصورة ذهنية إيجابية مبنية على الموثوقية والاتساق والالتزام، وهي عناصر يصعب اكتسابها بدون ممارسات مستدامة راسخة</w:t>
      </w:r>
      <w:r w:rsidRPr="008A7560">
        <w:rPr>
          <w:rFonts w:ascii="Traditional Arabic" w:hAnsi="Traditional Arabic" w:cs="Traditional Arabic"/>
          <w:sz w:val="28"/>
          <w:szCs w:val="28"/>
        </w:rPr>
        <w:t>.</w:t>
      </w:r>
    </w:p>
    <w:p w14:paraId="09352F0E"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وتعزز نتائج</w:t>
      </w:r>
      <w:r w:rsidRPr="008A7560">
        <w:rPr>
          <w:rFonts w:ascii="Traditional Arabic" w:hAnsi="Traditional Arabic" w:cs="Traditional Arabic"/>
          <w:sz w:val="28"/>
          <w:szCs w:val="28"/>
        </w:rPr>
        <w:t xml:space="preserve"> Alghuried (2023) </w:t>
      </w:r>
      <w:r w:rsidRPr="008A7560">
        <w:rPr>
          <w:rFonts w:ascii="Traditional Arabic" w:hAnsi="Traditional Arabic" w:cs="Traditional Arabic"/>
          <w:sz w:val="28"/>
          <w:szCs w:val="28"/>
          <w:rtl/>
        </w:rPr>
        <w:t>هذه الرؤية، إذ تُظهر أن تقنيات الاستدامة الحديثة مثل</w:t>
      </w:r>
      <w:r w:rsidRPr="008A7560">
        <w:rPr>
          <w:rFonts w:ascii="Traditional Arabic" w:hAnsi="Traditional Arabic" w:cs="Traditional Arabic"/>
          <w:sz w:val="28"/>
          <w:szCs w:val="28"/>
        </w:rPr>
        <w:t xml:space="preserve"> BIM </w:t>
      </w:r>
      <w:r w:rsidRPr="008A7560">
        <w:rPr>
          <w:rFonts w:ascii="Traditional Arabic" w:hAnsi="Traditional Arabic" w:cs="Traditional Arabic"/>
          <w:sz w:val="28"/>
          <w:szCs w:val="28"/>
          <w:rtl/>
        </w:rPr>
        <w:t>تُسهم في تحسين التصميم الأخضر</w:t>
      </w:r>
      <w:r w:rsidRPr="008A7560">
        <w:rPr>
          <w:rFonts w:ascii="Traditional Arabic" w:hAnsi="Traditional Arabic" w:cs="Traditional Arabic"/>
          <w:sz w:val="28"/>
          <w:szCs w:val="28"/>
        </w:rPr>
        <w:t xml:space="preserve"> (RII = 0.786)</w:t>
      </w:r>
      <w:r w:rsidRPr="008A7560">
        <w:rPr>
          <w:rFonts w:ascii="Traditional Arabic" w:hAnsi="Traditional Arabic" w:cs="Traditional Arabic"/>
          <w:sz w:val="28"/>
          <w:szCs w:val="28"/>
          <w:rtl/>
        </w:rPr>
        <w:t>، وهو ما يشير—وفق تحليل الباحث—إلى أن الاستدامة أصبحت أداة إستراتيجية لبناء علامة تجارية قوية. فالشركات التي تقدم حلولًا منخفضة الانبعاثات وأكثر كفاءة في الطاقة تكتسب مكانة مميزة لدى الجهات الحكومية والمستثمرين الدوليين، خاصة في وقت تُشجّع فيه الأنظمة المحلية والعالمية المباني الخضراء كخيارات تفضيلية</w:t>
      </w:r>
      <w:r w:rsidRPr="008A7560">
        <w:rPr>
          <w:rFonts w:ascii="Traditional Arabic" w:hAnsi="Traditional Arabic" w:cs="Traditional Arabic"/>
          <w:sz w:val="28"/>
          <w:szCs w:val="28"/>
        </w:rPr>
        <w:t>.</w:t>
      </w:r>
    </w:p>
    <w:p w14:paraId="585AF238"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وتكشف الأدبيات أيضًا عن أن السمعة التنافسية لا تتحدد فقط وفق الأداء التقني، بل تتأثر كذلك بمدى قدرة الشركة على إدارة علاقاتها مع أصحاب المصلحة. فنتائج</w:t>
      </w:r>
      <w:r w:rsidRPr="008A7560">
        <w:rPr>
          <w:rFonts w:ascii="Traditional Arabic" w:hAnsi="Traditional Arabic" w:cs="Traditional Arabic"/>
          <w:sz w:val="28"/>
          <w:szCs w:val="28"/>
        </w:rPr>
        <w:t xml:space="preserve"> Al-Otaibi et al. (2025) </w:t>
      </w:r>
      <w:r w:rsidRPr="008A7560">
        <w:rPr>
          <w:rFonts w:ascii="Traditional Arabic" w:hAnsi="Traditional Arabic" w:cs="Traditional Arabic"/>
          <w:sz w:val="28"/>
          <w:szCs w:val="28"/>
          <w:rtl/>
        </w:rPr>
        <w:t>التي بيّنت أثر سوء التواصل</w:t>
      </w:r>
      <w:r w:rsidRPr="008A7560">
        <w:rPr>
          <w:rFonts w:ascii="Traditional Arabic" w:hAnsi="Traditional Arabic" w:cs="Traditional Arabic"/>
          <w:sz w:val="28"/>
          <w:szCs w:val="28"/>
        </w:rPr>
        <w:t xml:space="preserve"> (RII = 0.831) </w:t>
      </w:r>
      <w:r w:rsidRPr="008A7560">
        <w:rPr>
          <w:rFonts w:ascii="Traditional Arabic" w:hAnsi="Traditional Arabic" w:cs="Traditional Arabic"/>
          <w:sz w:val="28"/>
          <w:szCs w:val="28"/>
          <w:rtl/>
        </w:rPr>
        <w:t>وتجاوز الجداول الزمنية</w:t>
      </w:r>
      <w:r w:rsidRPr="008A7560">
        <w:rPr>
          <w:rFonts w:ascii="Traditional Arabic" w:hAnsi="Traditional Arabic" w:cs="Traditional Arabic"/>
          <w:sz w:val="28"/>
          <w:szCs w:val="28"/>
        </w:rPr>
        <w:t xml:space="preserve"> (RII = 0.806) </w:t>
      </w:r>
      <w:r w:rsidRPr="008A7560">
        <w:rPr>
          <w:rFonts w:ascii="Traditional Arabic" w:hAnsi="Traditional Arabic" w:cs="Traditional Arabic"/>
          <w:sz w:val="28"/>
          <w:szCs w:val="28"/>
          <w:rtl/>
        </w:rPr>
        <w:t>تُبرز—من منظور نقدي—أن الاستدامة لا يمكن أن تُختزل في الأدوات التقنية، بل يجب أن تمتد إلى آليات الحوكمة والتنسيق. وهذا يعني أن الشركات التي تعتمد ممارسات مستدامة تكون أكثر قدرة على ضبط نظام التواصل، وتقليل الصراعات، وتحقيق اتساق في دورة المشروع</w:t>
      </w:r>
      <w:r w:rsidRPr="008A7560">
        <w:rPr>
          <w:rFonts w:ascii="Traditional Arabic" w:hAnsi="Traditional Arabic" w:cs="Traditional Arabic"/>
          <w:sz w:val="28"/>
          <w:szCs w:val="28"/>
        </w:rPr>
        <w:t>.</w:t>
      </w:r>
    </w:p>
    <w:p w14:paraId="340B28C9"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ويرتبط الامتثال للأنظمة البيئية ارتباطًا وثيقًا بهذه التحولات، إذ يظهر من خلال دراسة</w:t>
      </w:r>
      <w:r w:rsidRPr="008A7560">
        <w:rPr>
          <w:rFonts w:ascii="Traditional Arabic" w:hAnsi="Traditional Arabic" w:cs="Traditional Arabic"/>
          <w:sz w:val="28"/>
          <w:szCs w:val="28"/>
        </w:rPr>
        <w:t xml:space="preserve"> </w:t>
      </w:r>
      <w:proofErr w:type="spellStart"/>
      <w:r w:rsidRPr="008A7560">
        <w:rPr>
          <w:rFonts w:ascii="Traditional Arabic" w:hAnsi="Traditional Arabic" w:cs="Traditional Arabic"/>
          <w:sz w:val="28"/>
          <w:szCs w:val="28"/>
        </w:rPr>
        <w:t>Shaawat</w:t>
      </w:r>
      <w:proofErr w:type="spellEnd"/>
      <w:r w:rsidRPr="008A7560">
        <w:rPr>
          <w:rFonts w:ascii="Traditional Arabic" w:hAnsi="Traditional Arabic" w:cs="Traditional Arabic"/>
          <w:sz w:val="28"/>
          <w:szCs w:val="28"/>
        </w:rPr>
        <w:t xml:space="preserve"> et al. (2023) </w:t>
      </w:r>
      <w:r w:rsidRPr="008A7560">
        <w:rPr>
          <w:rFonts w:ascii="Traditional Arabic" w:hAnsi="Traditional Arabic" w:cs="Traditional Arabic"/>
          <w:sz w:val="28"/>
          <w:szCs w:val="28"/>
          <w:rtl/>
        </w:rPr>
        <w:t>أن تطبيق نظم إدارة الجودة مثل</w:t>
      </w:r>
      <w:r w:rsidRPr="008A7560">
        <w:rPr>
          <w:rFonts w:ascii="Traditional Arabic" w:hAnsi="Traditional Arabic" w:cs="Traditional Arabic"/>
          <w:sz w:val="28"/>
          <w:szCs w:val="28"/>
        </w:rPr>
        <w:t xml:space="preserve"> ISO 9000 </w:t>
      </w:r>
      <w:r w:rsidRPr="008A7560">
        <w:rPr>
          <w:rFonts w:ascii="Traditional Arabic" w:hAnsi="Traditional Arabic" w:cs="Traditional Arabic"/>
          <w:sz w:val="28"/>
          <w:szCs w:val="28"/>
          <w:rtl/>
        </w:rPr>
        <w:t>لا يقتصر على تنظيم العملية الداخلية فحسب، بل يُسهم في تقليل الانتهاكات البيئية من خلال ضبط الإجراءات وتوحيدها. ومن وجهة نظر الباحث، فإن هذا الامتثال يُعد انعكاسًا لثقافة تنظيمية ناضجة، حيث تتحول التشريعات من “قيد” إلى “أداة” لتعزيز الجودة والموثوقية</w:t>
      </w:r>
      <w:r w:rsidRPr="008A7560">
        <w:rPr>
          <w:rFonts w:ascii="Traditional Arabic" w:hAnsi="Traditional Arabic" w:cs="Traditional Arabic"/>
          <w:sz w:val="28"/>
          <w:szCs w:val="28"/>
        </w:rPr>
        <w:t>.</w:t>
      </w:r>
    </w:p>
    <w:p w14:paraId="2B2863B7"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lastRenderedPageBreak/>
        <w:t>كما تُبرز نتائج</w:t>
      </w:r>
      <w:r w:rsidRPr="008A7560">
        <w:rPr>
          <w:rFonts w:ascii="Traditional Arabic" w:hAnsi="Traditional Arabic" w:cs="Traditional Arabic"/>
          <w:sz w:val="28"/>
          <w:szCs w:val="28"/>
        </w:rPr>
        <w:t xml:space="preserve"> Alghuried (2023) </w:t>
      </w:r>
      <w:r w:rsidRPr="008A7560">
        <w:rPr>
          <w:rFonts w:ascii="Traditional Arabic" w:hAnsi="Traditional Arabic" w:cs="Traditional Arabic"/>
          <w:sz w:val="28"/>
          <w:szCs w:val="28"/>
          <w:rtl/>
        </w:rPr>
        <w:t>العلاقة بين الاستدامة والامتثال من خلال دور</w:t>
      </w:r>
      <w:r w:rsidRPr="008A7560">
        <w:rPr>
          <w:rFonts w:ascii="Traditional Arabic" w:hAnsi="Traditional Arabic" w:cs="Traditional Arabic"/>
          <w:sz w:val="28"/>
          <w:szCs w:val="28"/>
        </w:rPr>
        <w:t xml:space="preserve"> BIM </w:t>
      </w:r>
      <w:r w:rsidRPr="008A7560">
        <w:rPr>
          <w:rFonts w:ascii="Traditional Arabic" w:hAnsi="Traditional Arabic" w:cs="Traditional Arabic"/>
          <w:sz w:val="28"/>
          <w:szCs w:val="28"/>
          <w:rtl/>
        </w:rPr>
        <w:t>في محاكاة استهلاك الطاقة وتطبيق معايير</w:t>
      </w:r>
      <w:r w:rsidRPr="008A7560">
        <w:rPr>
          <w:rFonts w:ascii="Traditional Arabic" w:hAnsi="Traditional Arabic" w:cs="Traditional Arabic"/>
          <w:sz w:val="28"/>
          <w:szCs w:val="28"/>
        </w:rPr>
        <w:t xml:space="preserve"> LEED. </w:t>
      </w:r>
      <w:r w:rsidRPr="008A7560">
        <w:rPr>
          <w:rFonts w:ascii="Traditional Arabic" w:hAnsi="Traditional Arabic" w:cs="Traditional Arabic"/>
          <w:sz w:val="28"/>
          <w:szCs w:val="28"/>
          <w:rtl/>
        </w:rPr>
        <w:t>فنتائج مثل التحكم في استهلاك الطاقة</w:t>
      </w:r>
      <w:r w:rsidRPr="008A7560">
        <w:rPr>
          <w:rFonts w:ascii="Traditional Arabic" w:hAnsi="Traditional Arabic" w:cs="Traditional Arabic"/>
          <w:sz w:val="28"/>
          <w:szCs w:val="28"/>
        </w:rPr>
        <w:t xml:space="preserve"> (RII = 0.767) </w:t>
      </w:r>
      <w:r w:rsidRPr="008A7560">
        <w:rPr>
          <w:rFonts w:ascii="Traditional Arabic" w:hAnsi="Traditional Arabic" w:cs="Traditional Arabic"/>
          <w:sz w:val="28"/>
          <w:szCs w:val="28"/>
          <w:rtl/>
        </w:rPr>
        <w:t>وإدارة الموارد بكفاءة</w:t>
      </w:r>
      <w:r w:rsidRPr="008A7560">
        <w:rPr>
          <w:rFonts w:ascii="Traditional Arabic" w:hAnsi="Traditional Arabic" w:cs="Traditional Arabic"/>
          <w:sz w:val="28"/>
          <w:szCs w:val="28"/>
        </w:rPr>
        <w:t xml:space="preserve"> (RII = 0.761) </w:t>
      </w:r>
      <w:r w:rsidRPr="008A7560">
        <w:rPr>
          <w:rFonts w:ascii="Traditional Arabic" w:hAnsi="Traditional Arabic" w:cs="Traditional Arabic"/>
          <w:sz w:val="28"/>
          <w:szCs w:val="28"/>
          <w:rtl/>
        </w:rPr>
        <w:t>تُظهر—وفق تحليل الباحث—أن الامتثال البيئي لم يعد إجراءً يضاف في نهاية المشروع، بل أصبح جزءًا من عملية التصميم نفسها، مما يقلل من فرص ارتكاب المخالفات ويعزز دقة اتخاذ القرار</w:t>
      </w:r>
      <w:r w:rsidRPr="008A7560">
        <w:rPr>
          <w:rFonts w:ascii="Traditional Arabic" w:hAnsi="Traditional Arabic" w:cs="Traditional Arabic"/>
          <w:sz w:val="28"/>
          <w:szCs w:val="28"/>
        </w:rPr>
        <w:t>.</w:t>
      </w:r>
    </w:p>
    <w:p w14:paraId="47861BE7"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ويُظهر تحليل</w:t>
      </w:r>
      <w:r w:rsidRPr="008A7560">
        <w:rPr>
          <w:rFonts w:ascii="Traditional Arabic" w:hAnsi="Traditional Arabic" w:cs="Traditional Arabic"/>
          <w:sz w:val="28"/>
          <w:szCs w:val="28"/>
        </w:rPr>
        <w:t xml:space="preserve"> Al-Otaibi et al. (2025) </w:t>
      </w:r>
      <w:r w:rsidRPr="008A7560">
        <w:rPr>
          <w:rFonts w:ascii="Traditional Arabic" w:hAnsi="Traditional Arabic" w:cs="Traditional Arabic"/>
          <w:sz w:val="28"/>
          <w:szCs w:val="28"/>
          <w:rtl/>
        </w:rPr>
        <w:t>أن اللوائح البيئية في السعودية تمثل عاملًا مؤثرًا في أداء المشاريع</w:t>
      </w:r>
      <w:r w:rsidRPr="008A7560">
        <w:rPr>
          <w:rFonts w:ascii="Traditional Arabic" w:hAnsi="Traditional Arabic" w:cs="Traditional Arabic"/>
          <w:sz w:val="28"/>
          <w:szCs w:val="28"/>
        </w:rPr>
        <w:t xml:space="preserve"> (RII = 0.680). </w:t>
      </w:r>
      <w:r w:rsidRPr="008A7560">
        <w:rPr>
          <w:rFonts w:ascii="Traditional Arabic" w:hAnsi="Traditional Arabic" w:cs="Traditional Arabic"/>
          <w:sz w:val="28"/>
          <w:szCs w:val="28"/>
          <w:rtl/>
        </w:rPr>
        <w:t>وهذا يدعم رؤية الباحث بأن الاستدامة تُسهم في تقليل المخاطر التنظيمية والمالية من خلال توفير بيئة تشغيلية منضبطة. وفي هذا السياق، يصبح تحسين أنظمة المراقبة والتقييم</w:t>
      </w:r>
      <w:r w:rsidRPr="008A7560">
        <w:rPr>
          <w:rFonts w:ascii="Traditional Arabic" w:hAnsi="Traditional Arabic" w:cs="Traditional Arabic"/>
          <w:sz w:val="28"/>
          <w:szCs w:val="28"/>
        </w:rPr>
        <w:t xml:space="preserve"> (RII = 0.786) </w:t>
      </w:r>
      <w:r w:rsidRPr="008A7560">
        <w:rPr>
          <w:rFonts w:ascii="Traditional Arabic" w:hAnsi="Traditional Arabic" w:cs="Traditional Arabic"/>
          <w:sz w:val="28"/>
          <w:szCs w:val="28"/>
          <w:rtl/>
        </w:rPr>
        <w:t>ضرورة استراتيجية، وليس مجرد إجراء تشغيلي عابر</w:t>
      </w:r>
      <w:r w:rsidRPr="008A7560">
        <w:rPr>
          <w:rFonts w:ascii="Traditional Arabic" w:hAnsi="Traditional Arabic" w:cs="Traditional Arabic"/>
          <w:sz w:val="28"/>
          <w:szCs w:val="28"/>
        </w:rPr>
        <w:t>.</w:t>
      </w:r>
    </w:p>
    <w:p w14:paraId="7EE93E23"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وفي المقابل، تكشف دراسة</w:t>
      </w:r>
      <w:r w:rsidRPr="008A7560">
        <w:rPr>
          <w:rFonts w:ascii="Traditional Arabic" w:hAnsi="Traditional Arabic" w:cs="Traditional Arabic"/>
          <w:sz w:val="28"/>
          <w:szCs w:val="28"/>
        </w:rPr>
        <w:t xml:space="preserve"> </w:t>
      </w:r>
      <w:proofErr w:type="spellStart"/>
      <w:r w:rsidRPr="008A7560">
        <w:rPr>
          <w:rFonts w:ascii="Traditional Arabic" w:hAnsi="Traditional Arabic" w:cs="Traditional Arabic"/>
          <w:sz w:val="28"/>
          <w:szCs w:val="28"/>
        </w:rPr>
        <w:t>Shaawat</w:t>
      </w:r>
      <w:proofErr w:type="spellEnd"/>
      <w:r w:rsidRPr="008A7560">
        <w:rPr>
          <w:rFonts w:ascii="Traditional Arabic" w:hAnsi="Traditional Arabic" w:cs="Traditional Arabic"/>
          <w:sz w:val="28"/>
          <w:szCs w:val="28"/>
        </w:rPr>
        <w:t xml:space="preserve"> et al. (2023) </w:t>
      </w:r>
      <w:r w:rsidRPr="008A7560">
        <w:rPr>
          <w:rFonts w:ascii="Traditional Arabic" w:hAnsi="Traditional Arabic" w:cs="Traditional Arabic"/>
          <w:sz w:val="28"/>
          <w:szCs w:val="28"/>
          <w:rtl/>
        </w:rPr>
        <w:t>عن تأثير الجودة المرتفع على خفض الانبعاثات وتقليل الحاجة لإعادة العمل، ما يعني—وفق قراءة الباحث—أن الامتثال البيئي يتعزز عندما تتحقق جودة التنفيذ من البداية، وأن الاستثمار في الجودة هو استثمار في الامتثال ذاته</w:t>
      </w:r>
      <w:r w:rsidRPr="008A7560">
        <w:rPr>
          <w:rFonts w:ascii="Traditional Arabic" w:hAnsi="Traditional Arabic" w:cs="Traditional Arabic"/>
          <w:sz w:val="28"/>
          <w:szCs w:val="28"/>
        </w:rPr>
        <w:t>.</w:t>
      </w:r>
    </w:p>
    <w:p w14:paraId="5501C105"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ومع ذلك، فإن الدراسات مثل</w:t>
      </w:r>
      <w:r w:rsidRPr="008A7560">
        <w:rPr>
          <w:rFonts w:ascii="Traditional Arabic" w:hAnsi="Traditional Arabic" w:cs="Traditional Arabic"/>
          <w:sz w:val="28"/>
          <w:szCs w:val="28"/>
        </w:rPr>
        <w:t xml:space="preserve"> Alghuried (2023) </w:t>
      </w:r>
      <w:r w:rsidRPr="008A7560">
        <w:rPr>
          <w:rFonts w:ascii="Traditional Arabic" w:hAnsi="Traditional Arabic" w:cs="Traditional Arabic"/>
          <w:sz w:val="28"/>
          <w:szCs w:val="28"/>
          <w:rtl/>
        </w:rPr>
        <w:t>تُظهر تحديات جوهرية تحول دون التوسع في تطبيق الاستدامة، مثل ارتفاع التكلفة</w:t>
      </w:r>
      <w:r w:rsidRPr="008A7560">
        <w:rPr>
          <w:rFonts w:ascii="Traditional Arabic" w:hAnsi="Traditional Arabic" w:cs="Traditional Arabic"/>
          <w:sz w:val="28"/>
          <w:szCs w:val="28"/>
        </w:rPr>
        <w:t xml:space="preserve"> (RII = 0.720)</w:t>
      </w:r>
      <w:r w:rsidRPr="008A7560">
        <w:rPr>
          <w:rFonts w:ascii="Traditional Arabic" w:hAnsi="Traditional Arabic" w:cs="Traditional Arabic"/>
          <w:sz w:val="28"/>
          <w:szCs w:val="28"/>
          <w:rtl/>
        </w:rPr>
        <w:t>، ونقص الكوادر المؤهلة</w:t>
      </w:r>
      <w:r w:rsidRPr="008A7560">
        <w:rPr>
          <w:rFonts w:ascii="Traditional Arabic" w:hAnsi="Traditional Arabic" w:cs="Traditional Arabic"/>
          <w:sz w:val="28"/>
          <w:szCs w:val="28"/>
        </w:rPr>
        <w:t xml:space="preserve"> (RII = 0.708)</w:t>
      </w:r>
      <w:r w:rsidRPr="008A7560">
        <w:rPr>
          <w:rFonts w:ascii="Traditional Arabic" w:hAnsi="Traditional Arabic" w:cs="Traditional Arabic"/>
          <w:sz w:val="28"/>
          <w:szCs w:val="28"/>
          <w:rtl/>
        </w:rPr>
        <w:t>، وغياب إطار قانوني واضح</w:t>
      </w:r>
      <w:r w:rsidRPr="008A7560">
        <w:rPr>
          <w:rFonts w:ascii="Traditional Arabic" w:hAnsi="Traditional Arabic" w:cs="Traditional Arabic"/>
          <w:sz w:val="28"/>
          <w:szCs w:val="28"/>
        </w:rPr>
        <w:t xml:space="preserve"> (RII = 0.704). </w:t>
      </w:r>
      <w:r w:rsidRPr="008A7560">
        <w:rPr>
          <w:rFonts w:ascii="Traditional Arabic" w:hAnsi="Traditional Arabic" w:cs="Traditional Arabic"/>
          <w:sz w:val="28"/>
          <w:szCs w:val="28"/>
          <w:rtl/>
        </w:rPr>
        <w:t>ومن منظور الباحث، فإن هذه التحديات تكشف أن الاستدامة ليست قرارًا تقنيًا فقط، بل هي تحول هيكلي يحتاج إلى دعم حكومي، وتطوير تشريعات واضحة، وتدريب مهني مكثّف</w:t>
      </w:r>
      <w:r w:rsidRPr="008A7560">
        <w:rPr>
          <w:rFonts w:ascii="Traditional Arabic" w:hAnsi="Traditional Arabic" w:cs="Traditional Arabic"/>
          <w:sz w:val="28"/>
          <w:szCs w:val="28"/>
        </w:rPr>
        <w:t>.</w:t>
      </w:r>
    </w:p>
    <w:p w14:paraId="7EA405F0" w14:textId="5FF47C7E" w:rsidR="005B06E6" w:rsidRPr="008A7560" w:rsidRDefault="005B06E6" w:rsidP="00ED4365">
      <w:pPr>
        <w:bidi/>
        <w:spacing w:line="480" w:lineRule="auto"/>
        <w:rPr>
          <w:rFonts w:ascii="Traditional Arabic" w:hAnsi="Traditional Arabic" w:cs="Traditional Arabic"/>
          <w:sz w:val="28"/>
          <w:szCs w:val="28"/>
          <w:rtl/>
        </w:rPr>
      </w:pPr>
      <w:r w:rsidRPr="008A7560">
        <w:rPr>
          <w:rFonts w:ascii="Traditional Arabic" w:hAnsi="Traditional Arabic" w:cs="Traditional Arabic"/>
          <w:sz w:val="28"/>
          <w:szCs w:val="28"/>
          <w:rtl/>
        </w:rPr>
        <w:lastRenderedPageBreak/>
        <w:t>وعليه، توصي الأدبيات—ويؤكد الباحث—بضرورة اعتماد مستويات متعددة من التدخل، تشمل إصلاحًا في السياسات، وتطويرًا في التعليم الهندسي، وتعزيزًا لممارسات الشركات. فمؤشرات مثل</w:t>
      </w:r>
      <w:r w:rsidRPr="008A7560">
        <w:rPr>
          <w:rFonts w:ascii="Traditional Arabic" w:hAnsi="Traditional Arabic" w:cs="Traditional Arabic"/>
          <w:sz w:val="28"/>
          <w:szCs w:val="28"/>
        </w:rPr>
        <w:t xml:space="preserve"> "PQI" </w:t>
      </w:r>
      <w:r w:rsidRPr="008A7560">
        <w:rPr>
          <w:rFonts w:ascii="Traditional Arabic" w:hAnsi="Traditional Arabic" w:cs="Traditional Arabic"/>
          <w:sz w:val="28"/>
          <w:szCs w:val="28"/>
          <w:rtl/>
        </w:rPr>
        <w:t>لا ينبغي أن تكون أدوات تقييم فقط، بل جزءًا من منظومة تشجع الشركات على دمج الأداء البيئي في معايير التنافسية، بما يعيد تشكيل صناعة التشييد في السعودية وفق رؤية استدامة شاملة</w:t>
      </w:r>
      <w:r w:rsidRPr="008A7560">
        <w:rPr>
          <w:rFonts w:ascii="Traditional Arabic" w:hAnsi="Traditional Arabic" w:cs="Traditional Arabic"/>
          <w:sz w:val="28"/>
          <w:szCs w:val="28"/>
        </w:rPr>
        <w:t>.</w:t>
      </w:r>
    </w:p>
    <w:p w14:paraId="028130A6" w14:textId="3354380C" w:rsidR="005B06E6" w:rsidRPr="00C64784" w:rsidRDefault="00C64784" w:rsidP="00C64784">
      <w:pPr>
        <w:bidi/>
        <w:spacing w:line="480" w:lineRule="auto"/>
        <w:rPr>
          <w:rFonts w:ascii="Traditional Arabic" w:hAnsi="Traditional Arabic" w:cs="Traditional Arabic"/>
          <w:b/>
          <w:bCs/>
          <w:sz w:val="28"/>
          <w:szCs w:val="28"/>
        </w:rPr>
      </w:pPr>
      <w:r>
        <w:rPr>
          <w:rFonts w:ascii="Traditional Arabic" w:hAnsi="Traditional Arabic" w:cs="Traditional Arabic" w:hint="cs"/>
          <w:sz w:val="28"/>
          <w:szCs w:val="28"/>
          <w:rtl/>
        </w:rPr>
        <w:t xml:space="preserve">2-5 </w:t>
      </w:r>
      <w:r w:rsidR="005B06E6" w:rsidRPr="00C64784">
        <w:rPr>
          <w:rFonts w:ascii="Traditional Arabic" w:hAnsi="Traditional Arabic" w:cs="Traditional Arabic"/>
          <w:b/>
          <w:bCs/>
          <w:sz w:val="28"/>
          <w:szCs w:val="28"/>
          <w:rtl/>
        </w:rPr>
        <w:t>الإطار المفاهيمي المقترح للدراسة</w:t>
      </w:r>
      <w:r w:rsidR="005B06E6" w:rsidRPr="00C64784">
        <w:rPr>
          <w:rFonts w:ascii="Traditional Arabic" w:hAnsi="Traditional Arabic" w:cs="Traditional Arabic"/>
          <w:b/>
          <w:bCs/>
          <w:sz w:val="28"/>
          <w:szCs w:val="28"/>
        </w:rPr>
        <w:t xml:space="preserve"> </w:t>
      </w:r>
    </w:p>
    <w:p w14:paraId="3133F6BE"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يقوم الإطار المفاهيمي المقترح على تفسير كيفية تأثير مبادئ الاستدامة بأبعادها الثلاثة (البيئي، الاقتصادي، الاجتماعي) على مؤشرات أداء المشاريع الإنشائية. ويستند هذا النموذج إلى الفرضية العامة بأن تبنّي ممارسات الاستدامة يُنتج قيمة تشغيلية وتنظيمية وانطباعية تنعكس إيجابًا على كفاءة التنفيذ ومستويات الأداء</w:t>
      </w:r>
      <w:r w:rsidRPr="008A7560">
        <w:rPr>
          <w:rFonts w:ascii="Traditional Arabic" w:hAnsi="Traditional Arabic" w:cs="Traditional Arabic"/>
          <w:sz w:val="28"/>
          <w:szCs w:val="28"/>
        </w:rPr>
        <w:t>.</w:t>
      </w:r>
    </w:p>
    <w:p w14:paraId="318DB7D6"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ويمثل البعد البيئي مدخلًا رئيسيًا لتحسين الأداء التشغيلي من خلال إدارة الموارد بكفاءة، وتقليل الهدر، وتخفيض الانبعاثات، مما يؤدي إلى خفض التكلفة التشغيلية وتقليل التأخيرات الناتجة عن المشكلات البيئية. أما البعد الاقتصادي فيسهم في رفع جودة المشروع من خلال تحسين إدارة الموارد المالية، وتعظيم قيمة الاستثمار، وتقليل التكاليف غير المخطط لها، بما ينعكس على التزام المشروع بالميزانية والجداول الزمنية. ويُعد البعد الاجتماعي عنصرًا مؤثرًا في مستويات رضا العملاء وأصحاب المصلحة، وذلك من خلال تحسين ظروف العمل، وتعزيز السلامة، وتطبيق ممارسات مسؤولة اجتماعيًا تُزيد من ثقة المستفيدين في المشروع</w:t>
      </w:r>
      <w:r w:rsidRPr="008A7560">
        <w:rPr>
          <w:rFonts w:ascii="Traditional Arabic" w:hAnsi="Traditional Arabic" w:cs="Traditional Arabic"/>
          <w:sz w:val="28"/>
          <w:szCs w:val="28"/>
        </w:rPr>
        <w:t>.</w:t>
      </w:r>
    </w:p>
    <w:p w14:paraId="24D24AEF" w14:textId="77777777" w:rsidR="005B06E6" w:rsidRPr="008A7560" w:rsidRDefault="005B06E6" w:rsidP="005B06E6">
      <w:pPr>
        <w:bidi/>
        <w:spacing w:line="48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lastRenderedPageBreak/>
        <w:t>ويتم الربط بين هذه الأبعاد ومؤشرات الأداء (التكلفة، الوقت، الجودة، رضا العملاء) عبر آلية تأثير مباشرة وغير مباشرة، حيث تؤدي ممارسات الاستدامة إلى تحسين العملية التشغيلية، وتعزيز الامتثال التنظيمي، وتحقيق موثوقية أعلى في تنفيذ المشروع، مما يُسهم في تحقيق أداء شامل ومستدام كما هو موضح بالجدول :</w:t>
      </w:r>
    </w:p>
    <w:p w14:paraId="32918386" w14:textId="77777777" w:rsidR="005B06E6" w:rsidRPr="008A7560" w:rsidRDefault="005B06E6" w:rsidP="005B06E6">
      <w:pPr>
        <w:bidi/>
        <w:spacing w:line="480" w:lineRule="auto"/>
        <w:rPr>
          <w:rFonts w:ascii="Traditional Arabic" w:hAnsi="Traditional Arabic" w:cs="Traditional Arabic"/>
          <w:sz w:val="28"/>
          <w:szCs w:val="28"/>
          <w:rtl/>
        </w:rPr>
      </w:pPr>
    </w:p>
    <w:p w14:paraId="136F7736" w14:textId="77777777" w:rsidR="005B06E6" w:rsidRPr="008A7560" w:rsidRDefault="005B06E6" w:rsidP="005B06E6">
      <w:pPr>
        <w:bidi/>
        <w:spacing w:line="480" w:lineRule="auto"/>
        <w:rPr>
          <w:rFonts w:ascii="Traditional Arabic" w:hAnsi="Traditional Arabic" w:cs="Traditional Arabic"/>
          <w:sz w:val="28"/>
          <w:szCs w:val="28"/>
        </w:rPr>
      </w:pPr>
    </w:p>
    <w:p w14:paraId="363D09B1" w14:textId="77777777" w:rsidR="005B06E6" w:rsidRPr="008A7560" w:rsidRDefault="005B06E6" w:rsidP="00ED4365">
      <w:pPr>
        <w:bidi/>
        <w:spacing w:line="480" w:lineRule="auto"/>
        <w:jc w:val="center"/>
        <w:rPr>
          <w:rFonts w:ascii="Traditional Arabic" w:hAnsi="Traditional Arabic" w:cs="Traditional Arabic"/>
          <w:b/>
          <w:bCs/>
          <w:sz w:val="28"/>
          <w:szCs w:val="28"/>
        </w:rPr>
      </w:pPr>
      <w:r w:rsidRPr="008A7560">
        <w:rPr>
          <w:rFonts w:ascii="Traditional Arabic" w:hAnsi="Traditional Arabic" w:cs="Traditional Arabic"/>
          <w:noProof/>
          <w:sz w:val="28"/>
          <w:szCs w:val="28"/>
        </w:rPr>
        <mc:AlternateContent>
          <mc:Choice Requires="wps">
            <w:drawing>
              <wp:anchor distT="0" distB="0" distL="114300" distR="114300" simplePos="0" relativeHeight="251683328" behindDoc="0" locked="0" layoutInCell="1" allowOverlap="1" wp14:anchorId="6E1889C0" wp14:editId="3E698A34">
                <wp:simplePos x="0" y="0"/>
                <wp:positionH relativeFrom="column">
                  <wp:posOffset>85725</wp:posOffset>
                </wp:positionH>
                <wp:positionV relativeFrom="paragraph">
                  <wp:posOffset>266700</wp:posOffset>
                </wp:positionV>
                <wp:extent cx="5930900" cy="4095750"/>
                <wp:effectExtent l="19050" t="19050" r="12700" b="19050"/>
                <wp:wrapNone/>
                <wp:docPr id="1753105752"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30900" cy="4095750"/>
                        </a:xfrm>
                        <a:prstGeom prst="rect">
                          <a:avLst/>
                        </a:prstGeom>
                        <a:noFill/>
                        <a:ln w="3175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6602A7" id="Rectangle 64" o:spid="_x0000_s1026" style="position:absolute;left:0;text-align:left;margin-left:6.75pt;margin-top:21pt;width:467pt;height:322.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" filled="f" strokeweight="2.5pt">
                <v:shadow color="#868686"/>
              </v:rect>
            </w:pict>
          </mc:Fallback>
        </mc:AlternateContent>
      </w:r>
      <w:r w:rsidRPr="008A7560">
        <w:rPr>
          <w:rFonts w:ascii="Traditional Arabic" w:hAnsi="Traditional Arabic" w:cs="Traditional Arabic"/>
          <w:noProof/>
          <w:sz w:val="28"/>
          <w:szCs w:val="28"/>
        </w:rPr>
        <mc:AlternateContent>
          <mc:Choice Requires="wps">
            <w:drawing>
              <wp:anchor distT="0" distB="0" distL="114300" distR="114300" simplePos="0" relativeHeight="251684352" behindDoc="0" locked="0" layoutInCell="1" allowOverlap="1" wp14:anchorId="71E7C5AE" wp14:editId="6397876A">
                <wp:simplePos x="0" y="0"/>
                <wp:positionH relativeFrom="column">
                  <wp:posOffset>3653155</wp:posOffset>
                </wp:positionH>
                <wp:positionV relativeFrom="paragraph">
                  <wp:posOffset>1974850</wp:posOffset>
                </wp:positionV>
                <wp:extent cx="2128520" cy="2078990"/>
                <wp:effectExtent l="0" t="0" r="24130" b="16510"/>
                <wp:wrapNone/>
                <wp:docPr id="1532906077"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8520" cy="2078990"/>
                        </a:xfrm>
                        <a:prstGeom prst="rect">
                          <a:avLst/>
                        </a:prstGeom>
                        <a:gradFill flip="none" rotWithShape="1">
                          <a:gsLst>
                            <a:gs pos="0">
                              <a:srgbClr val="FFFFFF">
                                <a:gamma/>
                                <a:shade val="22353"/>
                                <a:invGamma/>
                              </a:srgbClr>
                            </a:gs>
                            <a:gs pos="50000">
                              <a:srgbClr val="FFFFFF"/>
                            </a:gs>
                            <a:gs pos="100000">
                              <a:srgbClr val="FFFFFF">
                                <a:gamma/>
                                <a:shade val="22353"/>
                                <a:invGamma/>
                              </a:srgbClr>
                            </a:gs>
                          </a:gsLst>
                          <a:lin ang="10800000" scaled="1"/>
                          <a:tileRect/>
                        </a:gradFill>
                        <a:ln w="6350" cap="flat" cmpd="sng" algn="ctr">
                          <a:solidFill>
                            <a:srgbClr val="A5A5A5"/>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2C84CFE7" id="Rectangle 63" o:spid="_x0000_s1026" style="position:absolute;left:0;text-align:left;margin-left:287.65pt;margin-top:155.5pt;width:167.6pt;height:163.7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" fillcolor="#393939" strokecolor="#a5a5a5" strokeweight=".5pt">
                <v:fill rotate="t" angle="270" focus="50%" type="gradient"/>
                <v:path arrowok="t"/>
              </v:rect>
            </w:pict>
          </mc:Fallback>
        </mc:AlternateContent>
      </w:r>
      <w:r w:rsidRPr="008A7560">
        <w:rPr>
          <w:rFonts w:ascii="Traditional Arabic" w:hAnsi="Traditional Arabic" w:cs="Traditional Arabic"/>
          <w:noProof/>
          <w:sz w:val="28"/>
          <w:szCs w:val="28"/>
        </w:rPr>
        <mc:AlternateContent>
          <mc:Choice Requires="wps">
            <w:drawing>
              <wp:anchor distT="0" distB="0" distL="114300" distR="114300" simplePos="0" relativeHeight="251685376" behindDoc="0" locked="0" layoutInCell="1" allowOverlap="1" wp14:anchorId="4732DA3B" wp14:editId="04EAD26B">
                <wp:simplePos x="0" y="0"/>
                <wp:positionH relativeFrom="margin">
                  <wp:posOffset>3663950</wp:posOffset>
                </wp:positionH>
                <wp:positionV relativeFrom="paragraph">
                  <wp:posOffset>1313180</wp:posOffset>
                </wp:positionV>
                <wp:extent cx="2124075" cy="520700"/>
                <wp:effectExtent l="0" t="0" r="28575" b="12700"/>
                <wp:wrapNone/>
                <wp:docPr id="1894293177"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4075" cy="520700"/>
                        </a:xfrm>
                        <a:prstGeom prst="rect">
                          <a:avLst/>
                        </a:prstGeom>
                        <a:gradFill flip="none" rotWithShape="1">
                          <a:gsLst>
                            <a:gs pos="0">
                              <a:srgbClr val="FFFFFF">
                                <a:gamma/>
                                <a:shade val="22353"/>
                                <a:invGamma/>
                              </a:srgbClr>
                            </a:gs>
                            <a:gs pos="50000">
                              <a:srgbClr val="FFFFFF"/>
                            </a:gs>
                            <a:gs pos="100000">
                              <a:srgbClr val="FFFFFF">
                                <a:gamma/>
                                <a:shade val="22353"/>
                                <a:invGamma/>
                              </a:srgbClr>
                            </a:gs>
                          </a:gsLst>
                          <a:lin ang="5400000" scaled="1"/>
                          <a:tileRect/>
                        </a:gradFill>
                        <a:ln w="19050">
                          <a:solidFill>
                            <a:srgbClr val="000000"/>
                          </a:solidFill>
                          <a:miter lim="800000"/>
                          <a:headEnd/>
                          <a:tailEnd/>
                        </a:ln>
                      </wps:spPr>
                      <wps:txbx>
                        <w:txbxContent>
                          <w:p w14:paraId="5504ED00" w14:textId="77777777" w:rsidR="005B06E6" w:rsidRDefault="005B06E6" w:rsidP="005B06E6">
                            <w:pPr>
                              <w:bidi/>
                              <w:jc w:val="center"/>
                              <w:rPr>
                                <w:rFonts w:cs="Simplified Arabic"/>
                                <w:b/>
                                <w:bCs/>
                                <w:color w:val="002060"/>
                                <w:sz w:val="32"/>
                                <w:szCs w:val="32"/>
                                <w:lang w:bidi="ar-EG"/>
                              </w:rPr>
                            </w:pPr>
                            <w:r w:rsidRPr="00C9278D">
                              <w:rPr>
                                <w:rFonts w:cs="Simplified Arabic"/>
                                <w:b/>
                                <w:bCs/>
                                <w:color w:val="002060"/>
                                <w:sz w:val="32"/>
                                <w:szCs w:val="32"/>
                                <w:rtl/>
                              </w:rPr>
                              <w:t>أبعاد الاستدامة</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732DA3B" id="Rectangle 62" o:spid="_x0000_s1050" style="position:absolute;left:0;text-align:left;margin-left:288.5pt;margin-top:103.4pt;width:167.25pt;height:41pt;z-index:251685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" fillcolor="#393939" strokeweight="1.5pt">
                <v:fill rotate="t" focus="50%" type="gradient"/>
                <v:textbox>
                  <w:txbxContent>
                    <w:p w14:paraId="5504ED00" w14:textId="77777777" w:rsidR="005B06E6" w:rsidRDefault="005B06E6" w:rsidP="005B06E6">
                      <w:pPr>
                        <w:bidi/>
                        <w:jc w:val="center"/>
                        <w:rPr>
                          <w:rFonts w:cs="Simplified Arabic"/>
                          <w:b/>
                          <w:bCs/>
                          <w:color w:val="002060"/>
                          <w:sz w:val="32"/>
                          <w:szCs w:val="32"/>
                          <w:lang w:bidi="ar-EG"/>
                        </w:rPr>
                      </w:pPr>
                      <w:r w:rsidRPr="00C9278D">
                        <w:rPr>
                          <w:rFonts w:cs="Simplified Arabic"/>
                          <w:b/>
                          <w:bCs/>
                          <w:color w:val="002060"/>
                          <w:sz w:val="32"/>
                          <w:szCs w:val="32"/>
                          <w:rtl/>
                        </w:rPr>
                        <w:t>أبعاد الاستدامة</w:t>
                      </w:r>
                    </w:p>
                  </w:txbxContent>
                </v:textbox>
                <w10:wrap anchorx="margin"/>
              </v:rect>
            </w:pict>
          </mc:Fallback>
        </mc:AlternateContent>
      </w:r>
      <w:r w:rsidRPr="008A7560">
        <w:rPr>
          <w:rFonts w:ascii="Traditional Arabic" w:hAnsi="Traditional Arabic" w:cs="Traditional Arabic"/>
          <w:noProof/>
          <w:sz w:val="28"/>
          <w:szCs w:val="28"/>
        </w:rPr>
        <mc:AlternateContent>
          <mc:Choice Requires="wps">
            <w:drawing>
              <wp:anchor distT="0" distB="0" distL="114300" distR="114300" simplePos="0" relativeHeight="251686400" behindDoc="0" locked="0" layoutInCell="1" allowOverlap="1" wp14:anchorId="3F970333" wp14:editId="1F629B70">
                <wp:simplePos x="0" y="0"/>
                <wp:positionH relativeFrom="column">
                  <wp:posOffset>3663950</wp:posOffset>
                </wp:positionH>
                <wp:positionV relativeFrom="paragraph">
                  <wp:posOffset>605790</wp:posOffset>
                </wp:positionV>
                <wp:extent cx="2124075" cy="685800"/>
                <wp:effectExtent l="0" t="0" r="28575" b="38100"/>
                <wp:wrapNone/>
                <wp:docPr id="442328868" name="Callout: Down Arrow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4075" cy="685800"/>
                        </a:xfrm>
                        <a:prstGeom prst="downArrowCallout">
                          <a:avLst/>
                        </a:prstGeom>
                        <a:gradFill flip="none" rotWithShape="1">
                          <a:gsLst>
                            <a:gs pos="0">
                              <a:srgbClr val="A5A5A5">
                                <a:lumMod val="0"/>
                                <a:lumOff val="100000"/>
                              </a:srgbClr>
                            </a:gs>
                            <a:gs pos="35000">
                              <a:srgbClr val="A5A5A5">
                                <a:lumMod val="0"/>
                                <a:lumOff val="100000"/>
                              </a:srgbClr>
                            </a:gs>
                            <a:gs pos="100000">
                              <a:srgbClr val="A5A5A5">
                                <a:lumMod val="100000"/>
                              </a:srgbClr>
                            </a:gs>
                          </a:gsLst>
                          <a:path path="circle">
                            <a:fillToRect l="50000" t="50000" r="50000" b="50000"/>
                          </a:path>
                          <a:tileRect/>
                        </a:gradFill>
                        <a:ln w="6350" cap="flat" cmpd="sng" algn="ctr">
                          <a:solidFill>
                            <a:srgbClr val="A5A5A5"/>
                          </a:solidFill>
                          <a:prstDash val="solid"/>
                          <a:miter lim="800000"/>
                        </a:ln>
                        <a:effectLst/>
                      </wps:spPr>
                      <wps:txbx>
                        <w:txbxContent>
                          <w:p w14:paraId="0DA2D6C1" w14:textId="77777777" w:rsidR="005B06E6" w:rsidRDefault="005B06E6" w:rsidP="005B06E6">
                            <w:pPr>
                              <w:bidi/>
                              <w:jc w:val="center"/>
                              <w:rPr>
                                <w:rFonts w:cs="Simplified Arabic"/>
                                <w:b/>
                                <w:bCs/>
                                <w:sz w:val="28"/>
                                <w:szCs w:val="28"/>
                                <w:lang w:bidi="ar-IQ"/>
                              </w:rPr>
                            </w:pPr>
                            <w:r>
                              <w:rPr>
                                <w:rFonts w:cs="Simplified Arabic" w:hint="cs"/>
                                <w:b/>
                                <w:bCs/>
                                <w:sz w:val="28"/>
                                <w:szCs w:val="28"/>
                                <w:rtl/>
                                <w:lang w:bidi="ar-IQ"/>
                              </w:rPr>
                              <w:t>المتغير المستقل</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F970333" id="Callout: Down Arrow 61" o:spid="_x0000_s1051" type="#_x0000_t80" style="position:absolute;left:0;text-align:left;margin-left:288.5pt;margin-top:47.7pt;width:167.25pt;height:54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" adj="14035,9057,16200,9928" strokecolor="#a5a5a5" strokeweight=".5pt">
                <v:fill color2="#a5a5a5" rotate="t" focusposition=".5,.5" focussize="" colors="0 white;22938f white;1 #a5a5a5" focus="100%" type="gradientRadial"/>
                <v:path arrowok="t"/>
                <v:textbox>
                  <w:txbxContent>
                    <w:p w14:paraId="0DA2D6C1" w14:textId="77777777" w:rsidR="005B06E6" w:rsidRDefault="005B06E6" w:rsidP="005B06E6">
                      <w:pPr>
                        <w:bidi/>
                        <w:jc w:val="center"/>
                        <w:rPr>
                          <w:rFonts w:cs="Simplified Arabic"/>
                          <w:b/>
                          <w:bCs/>
                          <w:sz w:val="28"/>
                          <w:szCs w:val="28"/>
                          <w:lang w:bidi="ar-IQ"/>
                        </w:rPr>
                      </w:pPr>
                      <w:r>
                        <w:rPr>
                          <w:rFonts w:cs="Simplified Arabic" w:hint="cs"/>
                          <w:b/>
                          <w:bCs/>
                          <w:sz w:val="28"/>
                          <w:szCs w:val="28"/>
                          <w:rtl/>
                          <w:lang w:bidi="ar-IQ"/>
                        </w:rPr>
                        <w:t>المتغير المستقل</w:t>
                      </w:r>
                    </w:p>
                  </w:txbxContent>
                </v:textbox>
              </v:shape>
            </w:pict>
          </mc:Fallback>
        </mc:AlternateContent>
      </w:r>
      <w:r w:rsidRPr="008A7560">
        <w:rPr>
          <w:rFonts w:ascii="Traditional Arabic" w:hAnsi="Traditional Arabic" w:cs="Traditional Arabic"/>
          <w:noProof/>
          <w:sz w:val="28"/>
          <w:szCs w:val="28"/>
        </w:rPr>
        <mc:AlternateContent>
          <mc:Choice Requires="wps">
            <w:drawing>
              <wp:anchor distT="0" distB="0" distL="114300" distR="114300" simplePos="0" relativeHeight="251687424" behindDoc="0" locked="0" layoutInCell="1" allowOverlap="1" wp14:anchorId="24F1DE59" wp14:editId="6DEBBAD2">
                <wp:simplePos x="0" y="0"/>
                <wp:positionH relativeFrom="margin">
                  <wp:posOffset>3740150</wp:posOffset>
                </wp:positionH>
                <wp:positionV relativeFrom="paragraph">
                  <wp:posOffset>2120900</wp:posOffset>
                </wp:positionV>
                <wp:extent cx="1940560" cy="327025"/>
                <wp:effectExtent l="0" t="0" r="21590" b="15875"/>
                <wp:wrapNone/>
                <wp:docPr id="996707442"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40560" cy="327025"/>
                        </a:xfrm>
                        <a:prstGeom prst="rect">
                          <a:avLst/>
                        </a:prstGeom>
                        <a:gradFill flip="none" rotWithShape="1">
                          <a:gsLst>
                            <a:gs pos="0">
                              <a:srgbClr val="A5A5A5">
                                <a:lumMod val="5000"/>
                                <a:lumOff val="95000"/>
                              </a:srgbClr>
                            </a:gs>
                            <a:gs pos="74000">
                              <a:srgbClr val="A5A5A5">
                                <a:lumMod val="45000"/>
                                <a:lumOff val="55000"/>
                              </a:srgbClr>
                            </a:gs>
                            <a:gs pos="83000">
                              <a:srgbClr val="A5A5A5">
                                <a:lumMod val="45000"/>
                                <a:lumOff val="55000"/>
                              </a:srgbClr>
                            </a:gs>
                            <a:gs pos="100000">
                              <a:srgbClr val="A5A5A5">
                                <a:lumMod val="30000"/>
                                <a:lumOff val="70000"/>
                              </a:srgbClr>
                            </a:gs>
                          </a:gsLst>
                          <a:path path="circle">
                            <a:fillToRect l="50000" t="50000" r="50000" b="50000"/>
                          </a:path>
                          <a:tileRect/>
                        </a:gradFill>
                        <a:ln w="6350" cap="flat" cmpd="sng" algn="ctr">
                          <a:solidFill>
                            <a:srgbClr val="A5A5A5"/>
                          </a:solidFill>
                          <a:prstDash val="solid"/>
                          <a:miter lim="800000"/>
                        </a:ln>
                        <a:effectLst/>
                      </wps:spPr>
                      <wps:txbx>
                        <w:txbxContent>
                          <w:p w14:paraId="4057BD23" w14:textId="77777777" w:rsidR="005B06E6" w:rsidRDefault="005B06E6" w:rsidP="005B06E6">
                            <w:pPr>
                              <w:bidi/>
                              <w:jc w:val="center"/>
                              <w:rPr>
                                <w:rFonts w:ascii="Times New Roman" w:hAnsi="Times New Roman" w:cs="Simplified Arabic"/>
                                <w:b/>
                                <w:bCs/>
                                <w:sz w:val="26"/>
                                <w:szCs w:val="26"/>
                                <w:lang w:bidi="ar-IQ"/>
                              </w:rPr>
                            </w:pPr>
                            <w:r w:rsidRPr="00C9278D">
                              <w:rPr>
                                <w:rFonts w:asciiTheme="majorBidi" w:hAnsiTheme="majorBidi" w:cstheme="majorBidi"/>
                                <w:b/>
                                <w:bCs/>
                                <w:sz w:val="28"/>
                                <w:szCs w:val="28"/>
                                <w:rtl/>
                              </w:rPr>
                              <w:t>البعد البيئي</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24F1DE59" id="Rectangle 60" o:spid="_x0000_s1052" style="position:absolute;left:0;text-align:left;margin-left:294.5pt;margin-top:167pt;width:152.8pt;height:25.75pt;z-index:251687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" fillcolor="#fafafa" strokecolor="#a5a5a5" strokeweight=".5pt">
                <v:fill color2="#e4e4e4" rotate="t" focusposition=".5,.5" focussize="" colors="0 #fafafa;48497f #d7d7d7;54395f #d7d7d7;1 #e4e4e4" focus="100%" type="gradientRadial"/>
                <v:path arrowok="t"/>
                <v:textbox>
                  <w:txbxContent>
                    <w:p w14:paraId="4057BD23" w14:textId="77777777" w:rsidR="005B06E6" w:rsidRDefault="005B06E6" w:rsidP="005B06E6">
                      <w:pPr>
                        <w:bidi/>
                        <w:jc w:val="center"/>
                        <w:rPr>
                          <w:rFonts w:ascii="Times New Roman" w:hAnsi="Times New Roman" w:cs="Simplified Arabic"/>
                          <w:b/>
                          <w:bCs/>
                          <w:sz w:val="26"/>
                          <w:szCs w:val="26"/>
                          <w:lang w:bidi="ar-IQ"/>
                        </w:rPr>
                      </w:pPr>
                      <w:r w:rsidRPr="00C9278D">
                        <w:rPr>
                          <w:rFonts w:asciiTheme="majorBidi" w:hAnsiTheme="majorBidi" w:cstheme="majorBidi"/>
                          <w:b/>
                          <w:bCs/>
                          <w:sz w:val="28"/>
                          <w:szCs w:val="28"/>
                          <w:rtl/>
                        </w:rPr>
                        <w:t>البعد البيئي</w:t>
                      </w:r>
                    </w:p>
                  </w:txbxContent>
                </v:textbox>
                <w10:wrap anchorx="margin"/>
              </v:rect>
            </w:pict>
          </mc:Fallback>
        </mc:AlternateContent>
      </w:r>
      <w:r w:rsidRPr="008A7560">
        <w:rPr>
          <w:rFonts w:ascii="Traditional Arabic" w:hAnsi="Traditional Arabic" w:cs="Traditional Arabic"/>
          <w:noProof/>
          <w:sz w:val="28"/>
          <w:szCs w:val="28"/>
        </w:rPr>
        <mc:AlternateContent>
          <mc:Choice Requires="wps">
            <w:drawing>
              <wp:anchor distT="0" distB="0" distL="114300" distR="114300" simplePos="0" relativeHeight="251688448" behindDoc="0" locked="0" layoutInCell="1" allowOverlap="1" wp14:anchorId="076AF6DD" wp14:editId="2D8D3768">
                <wp:simplePos x="0" y="0"/>
                <wp:positionH relativeFrom="column">
                  <wp:posOffset>3740150</wp:posOffset>
                </wp:positionH>
                <wp:positionV relativeFrom="paragraph">
                  <wp:posOffset>2658110</wp:posOffset>
                </wp:positionV>
                <wp:extent cx="1930400" cy="323215"/>
                <wp:effectExtent l="0" t="0" r="12700" b="19685"/>
                <wp:wrapNone/>
                <wp:docPr id="1304545364"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30400" cy="323215"/>
                        </a:xfrm>
                        <a:prstGeom prst="rect">
                          <a:avLst/>
                        </a:prstGeom>
                        <a:gradFill flip="none" rotWithShape="1">
                          <a:gsLst>
                            <a:gs pos="0">
                              <a:srgbClr val="A5A5A5">
                                <a:lumMod val="5000"/>
                                <a:lumOff val="95000"/>
                              </a:srgbClr>
                            </a:gs>
                            <a:gs pos="74000">
                              <a:srgbClr val="A5A5A5">
                                <a:lumMod val="45000"/>
                                <a:lumOff val="55000"/>
                              </a:srgbClr>
                            </a:gs>
                            <a:gs pos="83000">
                              <a:srgbClr val="A5A5A5">
                                <a:lumMod val="45000"/>
                                <a:lumOff val="55000"/>
                              </a:srgbClr>
                            </a:gs>
                            <a:gs pos="100000">
                              <a:srgbClr val="A5A5A5">
                                <a:lumMod val="30000"/>
                                <a:lumOff val="70000"/>
                              </a:srgbClr>
                            </a:gs>
                          </a:gsLst>
                          <a:path path="circle">
                            <a:fillToRect l="50000" t="50000" r="50000" b="50000"/>
                          </a:path>
                          <a:tileRect/>
                        </a:gradFill>
                        <a:ln w="6350" cap="flat" cmpd="sng" algn="ctr">
                          <a:solidFill>
                            <a:srgbClr val="A5A5A5"/>
                          </a:solidFill>
                          <a:prstDash val="solid"/>
                          <a:miter lim="800000"/>
                        </a:ln>
                        <a:effectLst/>
                      </wps:spPr>
                      <wps:txbx>
                        <w:txbxContent>
                          <w:p w14:paraId="6D38A732" w14:textId="77777777" w:rsidR="005B06E6" w:rsidRDefault="005B06E6" w:rsidP="005B06E6">
                            <w:pPr>
                              <w:bidi/>
                              <w:jc w:val="center"/>
                              <w:rPr>
                                <w:rFonts w:asciiTheme="majorBidi" w:hAnsiTheme="majorBidi" w:cstheme="majorBidi"/>
                                <w:b/>
                                <w:bCs/>
                                <w:sz w:val="28"/>
                                <w:szCs w:val="28"/>
                                <w:lang w:bidi="ar-EG"/>
                              </w:rPr>
                            </w:pPr>
                            <w:r w:rsidRPr="00C9278D">
                              <w:rPr>
                                <w:rFonts w:asciiTheme="majorBidi" w:hAnsiTheme="majorBidi" w:cstheme="majorBidi"/>
                                <w:b/>
                                <w:bCs/>
                                <w:sz w:val="28"/>
                                <w:szCs w:val="28"/>
                                <w:rtl/>
                              </w:rPr>
                              <w:t xml:space="preserve">البعد </w:t>
                            </w:r>
                            <w:r w:rsidRPr="00C9278D">
                              <w:rPr>
                                <w:rFonts w:asciiTheme="majorBidi" w:hAnsiTheme="majorBidi" w:cstheme="majorBidi"/>
                                <w:b/>
                                <w:bCs/>
                                <w:sz w:val="28"/>
                                <w:szCs w:val="28"/>
                                <w:rtl/>
                              </w:rPr>
                              <w:t>الاقتصادي</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076AF6DD" id="Rectangle 59" o:spid="_x0000_s1053" style="position:absolute;left:0;text-align:left;margin-left:294.5pt;margin-top:209.3pt;width:152pt;height:25.4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" fillcolor="#fafafa" strokecolor="#a5a5a5" strokeweight=".5pt">
                <v:fill color2="#e4e4e4" rotate="t" focusposition=".5,.5" focussize="" colors="0 #fafafa;48497f #d7d7d7;54395f #d7d7d7;1 #e4e4e4" focus="100%" type="gradientRadial"/>
                <v:path arrowok="t"/>
                <v:textbox>
                  <w:txbxContent>
                    <w:p w14:paraId="6D38A732" w14:textId="77777777" w:rsidR="005B06E6" w:rsidRDefault="005B06E6" w:rsidP="005B06E6">
                      <w:pPr>
                        <w:bidi/>
                        <w:jc w:val="center"/>
                        <w:rPr>
                          <w:rFonts w:asciiTheme="majorBidi" w:hAnsiTheme="majorBidi" w:cstheme="majorBidi"/>
                          <w:b/>
                          <w:bCs/>
                          <w:sz w:val="28"/>
                          <w:szCs w:val="28"/>
                          <w:lang w:bidi="ar-EG"/>
                        </w:rPr>
                      </w:pPr>
                      <w:r w:rsidRPr="00C9278D">
                        <w:rPr>
                          <w:rFonts w:asciiTheme="majorBidi" w:hAnsiTheme="majorBidi" w:cstheme="majorBidi"/>
                          <w:b/>
                          <w:bCs/>
                          <w:sz w:val="28"/>
                          <w:szCs w:val="28"/>
                          <w:rtl/>
                        </w:rPr>
                        <w:t xml:space="preserve">البعد </w:t>
                      </w:r>
                      <w:r w:rsidRPr="00C9278D">
                        <w:rPr>
                          <w:rFonts w:asciiTheme="majorBidi" w:hAnsiTheme="majorBidi" w:cstheme="majorBidi"/>
                          <w:b/>
                          <w:bCs/>
                          <w:sz w:val="28"/>
                          <w:szCs w:val="28"/>
                          <w:rtl/>
                        </w:rPr>
                        <w:t>الاقتصادي</w:t>
                      </w:r>
                    </w:p>
                  </w:txbxContent>
                </v:textbox>
              </v:rect>
            </w:pict>
          </mc:Fallback>
        </mc:AlternateContent>
      </w:r>
      <w:r w:rsidRPr="008A7560">
        <w:rPr>
          <w:rFonts w:ascii="Traditional Arabic" w:hAnsi="Traditional Arabic" w:cs="Traditional Arabic"/>
          <w:noProof/>
          <w:sz w:val="28"/>
          <w:szCs w:val="28"/>
        </w:rPr>
        <mc:AlternateContent>
          <mc:Choice Requires="wps">
            <w:drawing>
              <wp:anchor distT="0" distB="0" distL="114300" distR="114300" simplePos="0" relativeHeight="251689472" behindDoc="0" locked="0" layoutInCell="1" allowOverlap="1" wp14:anchorId="1D935053" wp14:editId="377D34D4">
                <wp:simplePos x="0" y="0"/>
                <wp:positionH relativeFrom="margin">
                  <wp:posOffset>3752850</wp:posOffset>
                </wp:positionH>
                <wp:positionV relativeFrom="paragraph">
                  <wp:posOffset>3185160</wp:posOffset>
                </wp:positionV>
                <wp:extent cx="1892300" cy="323850"/>
                <wp:effectExtent l="0" t="0" r="12700" b="19050"/>
                <wp:wrapNone/>
                <wp:docPr id="495425569"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92300" cy="323850"/>
                        </a:xfrm>
                        <a:prstGeom prst="rect">
                          <a:avLst/>
                        </a:prstGeom>
                        <a:gradFill flip="none" rotWithShape="1">
                          <a:gsLst>
                            <a:gs pos="0">
                              <a:srgbClr val="A5A5A5">
                                <a:lumMod val="5000"/>
                                <a:lumOff val="95000"/>
                              </a:srgbClr>
                            </a:gs>
                            <a:gs pos="74000">
                              <a:srgbClr val="A5A5A5">
                                <a:lumMod val="45000"/>
                                <a:lumOff val="55000"/>
                              </a:srgbClr>
                            </a:gs>
                            <a:gs pos="83000">
                              <a:srgbClr val="A5A5A5">
                                <a:lumMod val="45000"/>
                                <a:lumOff val="55000"/>
                              </a:srgbClr>
                            </a:gs>
                            <a:gs pos="100000">
                              <a:srgbClr val="A5A5A5">
                                <a:lumMod val="30000"/>
                                <a:lumOff val="70000"/>
                              </a:srgbClr>
                            </a:gs>
                          </a:gsLst>
                          <a:path path="circle">
                            <a:fillToRect l="50000" t="50000" r="50000" b="50000"/>
                          </a:path>
                          <a:tileRect/>
                        </a:gradFill>
                        <a:ln w="6350" cap="flat" cmpd="sng" algn="ctr">
                          <a:solidFill>
                            <a:srgbClr val="A5A5A5"/>
                          </a:solidFill>
                          <a:prstDash val="solid"/>
                          <a:miter lim="800000"/>
                        </a:ln>
                        <a:effectLst/>
                      </wps:spPr>
                      <wps:txbx>
                        <w:txbxContent>
                          <w:p w14:paraId="2A5FF45A" w14:textId="77777777" w:rsidR="005B06E6" w:rsidRDefault="005B06E6" w:rsidP="005B06E6">
                            <w:pPr>
                              <w:bidi/>
                              <w:jc w:val="center"/>
                              <w:rPr>
                                <w:rFonts w:asciiTheme="majorBidi" w:hAnsiTheme="majorBidi" w:cstheme="majorBidi"/>
                                <w:b/>
                                <w:bCs/>
                                <w:sz w:val="28"/>
                                <w:szCs w:val="28"/>
                                <w:lang w:bidi="ar-EG"/>
                              </w:rPr>
                            </w:pPr>
                            <w:r w:rsidRPr="00C9278D">
                              <w:rPr>
                                <w:rFonts w:asciiTheme="majorBidi" w:hAnsiTheme="majorBidi" w:cstheme="majorBidi"/>
                                <w:b/>
                                <w:bCs/>
                                <w:sz w:val="28"/>
                                <w:szCs w:val="28"/>
                                <w:rtl/>
                              </w:rPr>
                              <w:t xml:space="preserve">البعد </w:t>
                            </w:r>
                            <w:r w:rsidRPr="00C9278D">
                              <w:rPr>
                                <w:rFonts w:asciiTheme="majorBidi" w:hAnsiTheme="majorBidi" w:cstheme="majorBidi"/>
                                <w:b/>
                                <w:bCs/>
                                <w:sz w:val="28"/>
                                <w:szCs w:val="28"/>
                                <w:rtl/>
                              </w:rPr>
                              <w:t>الاجتماعي</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1D935053" id="Rectangle 58" o:spid="_x0000_s1054" style="position:absolute;left:0;text-align:left;margin-left:295.5pt;margin-top:250.8pt;width:149pt;height:25.5pt;z-index:251689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" fillcolor="#fafafa" strokecolor="#a5a5a5" strokeweight=".5pt">
                <v:fill color2="#e4e4e4" rotate="t" focusposition=".5,.5" focussize="" colors="0 #fafafa;48497f #d7d7d7;54395f #d7d7d7;1 #e4e4e4" focus="100%" type="gradientRadial"/>
                <v:path arrowok="t"/>
                <v:textbox>
                  <w:txbxContent>
                    <w:p w14:paraId="2A5FF45A" w14:textId="77777777" w:rsidR="005B06E6" w:rsidRDefault="005B06E6" w:rsidP="005B06E6">
                      <w:pPr>
                        <w:bidi/>
                        <w:jc w:val="center"/>
                        <w:rPr>
                          <w:rFonts w:asciiTheme="majorBidi" w:hAnsiTheme="majorBidi" w:cstheme="majorBidi"/>
                          <w:b/>
                          <w:bCs/>
                          <w:sz w:val="28"/>
                          <w:szCs w:val="28"/>
                          <w:lang w:bidi="ar-EG"/>
                        </w:rPr>
                      </w:pPr>
                      <w:r w:rsidRPr="00C9278D">
                        <w:rPr>
                          <w:rFonts w:asciiTheme="majorBidi" w:hAnsiTheme="majorBidi" w:cstheme="majorBidi"/>
                          <w:b/>
                          <w:bCs/>
                          <w:sz w:val="28"/>
                          <w:szCs w:val="28"/>
                          <w:rtl/>
                        </w:rPr>
                        <w:t xml:space="preserve">البعد </w:t>
                      </w:r>
                      <w:r w:rsidRPr="00C9278D">
                        <w:rPr>
                          <w:rFonts w:asciiTheme="majorBidi" w:hAnsiTheme="majorBidi" w:cstheme="majorBidi"/>
                          <w:b/>
                          <w:bCs/>
                          <w:sz w:val="28"/>
                          <w:szCs w:val="28"/>
                          <w:rtl/>
                        </w:rPr>
                        <w:t>الاجتماعي</w:t>
                      </w:r>
                    </w:p>
                  </w:txbxContent>
                </v:textbox>
                <w10:wrap anchorx="margin"/>
              </v:rect>
            </w:pict>
          </mc:Fallback>
        </mc:AlternateContent>
      </w:r>
      <w:r w:rsidRPr="008A7560">
        <w:rPr>
          <w:rFonts w:ascii="Traditional Arabic" w:hAnsi="Traditional Arabic" w:cs="Traditional Arabic"/>
          <w:noProof/>
          <w:sz w:val="28"/>
          <w:szCs w:val="28"/>
        </w:rPr>
        <mc:AlternateContent>
          <mc:Choice Requires="wps">
            <w:drawing>
              <wp:anchor distT="0" distB="0" distL="114300" distR="114300" simplePos="0" relativeHeight="251690496" behindDoc="0" locked="0" layoutInCell="1" allowOverlap="1" wp14:anchorId="59607717" wp14:editId="64C59188">
                <wp:simplePos x="0" y="0"/>
                <wp:positionH relativeFrom="margin">
                  <wp:posOffset>323850</wp:posOffset>
                </wp:positionH>
                <wp:positionV relativeFrom="paragraph">
                  <wp:posOffset>612140</wp:posOffset>
                </wp:positionV>
                <wp:extent cx="2102485" cy="685800"/>
                <wp:effectExtent l="0" t="0" r="12065" b="38100"/>
                <wp:wrapNone/>
                <wp:docPr id="1156186419" name="Callout: Down Arrow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02485" cy="685800"/>
                        </a:xfrm>
                        <a:prstGeom prst="downArrowCallout">
                          <a:avLst/>
                        </a:prstGeom>
                        <a:gradFill flip="none" rotWithShape="1">
                          <a:gsLst>
                            <a:gs pos="0">
                              <a:srgbClr val="A5A5A5">
                                <a:lumMod val="0"/>
                                <a:lumOff val="100000"/>
                              </a:srgbClr>
                            </a:gs>
                            <a:gs pos="35000">
                              <a:srgbClr val="A5A5A5">
                                <a:lumMod val="0"/>
                                <a:lumOff val="100000"/>
                              </a:srgbClr>
                            </a:gs>
                            <a:gs pos="100000">
                              <a:srgbClr val="A5A5A5">
                                <a:lumMod val="100000"/>
                              </a:srgbClr>
                            </a:gs>
                          </a:gsLst>
                          <a:path path="circle">
                            <a:fillToRect l="50000" t="50000" r="50000" b="50000"/>
                          </a:path>
                          <a:tileRect/>
                        </a:gradFill>
                        <a:ln w="6350" cap="flat" cmpd="sng" algn="ctr">
                          <a:solidFill>
                            <a:srgbClr val="A5A5A5"/>
                          </a:solidFill>
                          <a:prstDash val="solid"/>
                          <a:miter lim="800000"/>
                        </a:ln>
                        <a:effectLst/>
                      </wps:spPr>
                      <wps:txbx>
                        <w:txbxContent>
                          <w:p w14:paraId="02D1E3E3" w14:textId="77777777" w:rsidR="005B06E6" w:rsidRDefault="005B06E6" w:rsidP="005B06E6">
                            <w:pPr>
                              <w:bidi/>
                              <w:jc w:val="center"/>
                              <w:rPr>
                                <w:rFonts w:cs="Simplified Arabic"/>
                                <w:b/>
                                <w:bCs/>
                                <w:sz w:val="28"/>
                                <w:szCs w:val="28"/>
                                <w:lang w:bidi="ar-IQ"/>
                              </w:rPr>
                            </w:pPr>
                            <w:r>
                              <w:rPr>
                                <w:rFonts w:cs="Simplified Arabic" w:hint="cs"/>
                                <w:b/>
                                <w:bCs/>
                                <w:sz w:val="28"/>
                                <w:szCs w:val="28"/>
                                <w:rtl/>
                                <w:lang w:bidi="ar-IQ"/>
                              </w:rPr>
                              <w:t>المتغير التابع</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9607717" id="Callout: Down Arrow 57" o:spid="_x0000_s1055" type="#_x0000_t80" style="position:absolute;left:0;text-align:left;margin-left:25.5pt;margin-top:48.2pt;width:165.55pt;height:54pt;z-index:251690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" adj="14035,9039,16200,9919" strokecolor="#a5a5a5" strokeweight=".5pt">
                <v:fill color2="#a5a5a5" rotate="t" focusposition=".5,.5" focussize="" colors="0 white;22938f white;1 #a5a5a5" focus="100%" type="gradientRadial"/>
                <v:path arrowok="t"/>
                <v:textbox>
                  <w:txbxContent>
                    <w:p w14:paraId="02D1E3E3" w14:textId="77777777" w:rsidR="005B06E6" w:rsidRDefault="005B06E6" w:rsidP="005B06E6">
                      <w:pPr>
                        <w:bidi/>
                        <w:jc w:val="center"/>
                        <w:rPr>
                          <w:rFonts w:cs="Simplified Arabic"/>
                          <w:b/>
                          <w:bCs/>
                          <w:sz w:val="28"/>
                          <w:szCs w:val="28"/>
                          <w:lang w:bidi="ar-IQ"/>
                        </w:rPr>
                      </w:pPr>
                      <w:r>
                        <w:rPr>
                          <w:rFonts w:cs="Simplified Arabic" w:hint="cs"/>
                          <w:b/>
                          <w:bCs/>
                          <w:sz w:val="28"/>
                          <w:szCs w:val="28"/>
                          <w:rtl/>
                          <w:lang w:bidi="ar-IQ"/>
                        </w:rPr>
                        <w:t>المتغير التابع</w:t>
                      </w:r>
                    </w:p>
                  </w:txbxContent>
                </v:textbox>
                <w10:wrap anchorx="margin"/>
              </v:shape>
            </w:pict>
          </mc:Fallback>
        </mc:AlternateContent>
      </w:r>
      <w:r w:rsidRPr="008A7560">
        <w:rPr>
          <w:rFonts w:ascii="Traditional Arabic" w:hAnsi="Traditional Arabic" w:cs="Traditional Arabic"/>
          <w:noProof/>
          <w:sz w:val="28"/>
          <w:szCs w:val="28"/>
        </w:rPr>
        <mc:AlternateContent>
          <mc:Choice Requires="wps">
            <w:drawing>
              <wp:anchor distT="0" distB="0" distL="114300" distR="114300" simplePos="0" relativeHeight="251691520" behindDoc="0" locked="0" layoutInCell="1" allowOverlap="1" wp14:anchorId="0A6D08FE" wp14:editId="13FEB20C">
                <wp:simplePos x="0" y="0"/>
                <wp:positionH relativeFrom="margin">
                  <wp:posOffset>342900</wp:posOffset>
                </wp:positionH>
                <wp:positionV relativeFrom="paragraph">
                  <wp:posOffset>1790700</wp:posOffset>
                </wp:positionV>
                <wp:extent cx="2083435" cy="2234565"/>
                <wp:effectExtent l="0" t="0" r="12065" b="13335"/>
                <wp:wrapNone/>
                <wp:docPr id="1055417518"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3435" cy="2234565"/>
                        </a:xfrm>
                        <a:prstGeom prst="rect">
                          <a:avLst/>
                        </a:prstGeom>
                        <a:gradFill flip="none" rotWithShape="1">
                          <a:gsLst>
                            <a:gs pos="0">
                              <a:srgbClr val="FFFFFF">
                                <a:gamma/>
                                <a:shade val="22353"/>
                                <a:invGamma/>
                              </a:srgbClr>
                            </a:gs>
                            <a:gs pos="50000">
                              <a:srgbClr val="FFFFFF"/>
                            </a:gs>
                            <a:gs pos="100000">
                              <a:srgbClr val="FFFFFF">
                                <a:gamma/>
                                <a:shade val="22353"/>
                                <a:invGamma/>
                              </a:srgbClr>
                            </a:gs>
                          </a:gsLst>
                          <a:lin ang="5400000" scaled="1"/>
                          <a:tileRect/>
                        </a:gradFill>
                        <a:ln w="19050">
                          <a:solidFill>
                            <a:srgbClr val="000000"/>
                          </a:solidFill>
                          <a:miter lim="800000"/>
                          <a:headEnd/>
                          <a:tailEnd/>
                        </a:ln>
                      </wps:spPr>
                      <wps:txbx>
                        <w:txbxContent>
                          <w:p w14:paraId="7461F1F4" w14:textId="77777777" w:rsidR="005B06E6" w:rsidRDefault="005B06E6" w:rsidP="005B06E6">
                            <w:pPr>
                              <w:bidi/>
                              <w:rPr>
                                <w:rFonts w:cs="Simplified Arabic"/>
                                <w:b/>
                                <w:bCs/>
                                <w:color w:val="000000"/>
                                <w:sz w:val="28"/>
                                <w:szCs w:val="28"/>
                                <w:lang w:bidi="ar-IQ"/>
                              </w:rPr>
                            </w:pP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0A6D08FE" id="Rectangle 56" o:spid="_x0000_s1056" style="position:absolute;left:0;text-align:left;margin-left:27pt;margin-top:141pt;width:164.05pt;height:175.95pt;z-index:251691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" fillcolor="#393939" strokeweight="1.5pt">
                <v:fill rotate="t" focus="50%" type="gradient"/>
                <v:textbox>
                  <w:txbxContent>
                    <w:p w14:paraId="7461F1F4" w14:textId="77777777" w:rsidR="005B06E6" w:rsidRDefault="005B06E6" w:rsidP="005B06E6">
                      <w:pPr>
                        <w:bidi/>
                        <w:rPr>
                          <w:rFonts w:cs="Simplified Arabic"/>
                          <w:b/>
                          <w:bCs/>
                          <w:color w:val="000000"/>
                          <w:sz w:val="28"/>
                          <w:szCs w:val="28"/>
                          <w:lang w:bidi="ar-IQ"/>
                        </w:rPr>
                      </w:pPr>
                    </w:p>
                  </w:txbxContent>
                </v:textbox>
                <w10:wrap anchorx="margin"/>
              </v:rect>
            </w:pict>
          </mc:Fallback>
        </mc:AlternateContent>
      </w:r>
    </w:p>
    <w:p w14:paraId="5EA9922E" w14:textId="77777777" w:rsidR="005B06E6" w:rsidRPr="008A7560" w:rsidRDefault="005B06E6" w:rsidP="005B06E6">
      <w:pPr>
        <w:bidi/>
        <w:spacing w:line="480" w:lineRule="auto"/>
        <w:rPr>
          <w:rFonts w:ascii="Traditional Arabic" w:hAnsi="Traditional Arabic" w:cs="Traditional Arabic"/>
          <w:b/>
          <w:bCs/>
          <w:sz w:val="28"/>
          <w:szCs w:val="28"/>
        </w:rPr>
      </w:pPr>
    </w:p>
    <w:p w14:paraId="2A59E879" w14:textId="77777777" w:rsidR="005B06E6" w:rsidRPr="008A7560" w:rsidRDefault="005B06E6" w:rsidP="005B06E6">
      <w:pPr>
        <w:bidi/>
        <w:spacing w:line="480" w:lineRule="auto"/>
        <w:rPr>
          <w:rFonts w:ascii="Traditional Arabic" w:hAnsi="Traditional Arabic" w:cs="Traditional Arabic"/>
          <w:b/>
          <w:bCs/>
          <w:sz w:val="28"/>
          <w:szCs w:val="28"/>
          <w:rtl/>
        </w:rPr>
      </w:pPr>
      <w:r w:rsidRPr="008A7560">
        <w:rPr>
          <w:rFonts w:ascii="Traditional Arabic" w:hAnsi="Traditional Arabic" w:cs="Traditional Arabic"/>
          <w:noProof/>
          <w:sz w:val="28"/>
          <w:szCs w:val="28"/>
        </w:rPr>
        <mc:AlternateContent>
          <mc:Choice Requires="wps">
            <w:drawing>
              <wp:anchor distT="0" distB="0" distL="114300" distR="114300" simplePos="0" relativeHeight="251692544" behindDoc="0" locked="0" layoutInCell="1" allowOverlap="1" wp14:anchorId="2D012B8F" wp14:editId="20F0E571">
                <wp:simplePos x="0" y="0"/>
                <wp:positionH relativeFrom="margin">
                  <wp:posOffset>342900</wp:posOffset>
                </wp:positionH>
                <wp:positionV relativeFrom="paragraph">
                  <wp:posOffset>11430</wp:posOffset>
                </wp:positionV>
                <wp:extent cx="2083435" cy="530225"/>
                <wp:effectExtent l="0" t="0" r="12065" b="22225"/>
                <wp:wrapNone/>
                <wp:docPr id="1734546055"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3435" cy="530225"/>
                        </a:xfrm>
                        <a:prstGeom prst="rect">
                          <a:avLst/>
                        </a:prstGeom>
                        <a:gradFill flip="none" rotWithShape="1">
                          <a:gsLst>
                            <a:gs pos="0">
                              <a:srgbClr val="FFFFFF">
                                <a:gamma/>
                                <a:shade val="22353"/>
                                <a:invGamma/>
                              </a:srgbClr>
                            </a:gs>
                            <a:gs pos="50000">
                              <a:srgbClr val="FFFFFF"/>
                            </a:gs>
                            <a:gs pos="100000">
                              <a:srgbClr val="FFFFFF">
                                <a:gamma/>
                                <a:shade val="22353"/>
                                <a:invGamma/>
                              </a:srgbClr>
                            </a:gs>
                          </a:gsLst>
                          <a:lin ang="5400000" scaled="1"/>
                          <a:tileRect/>
                        </a:gradFill>
                        <a:ln w="19050">
                          <a:solidFill>
                            <a:srgbClr val="000000"/>
                          </a:solidFill>
                          <a:miter lim="800000"/>
                          <a:headEnd/>
                          <a:tailEnd/>
                        </a:ln>
                      </wps:spPr>
                      <wps:txbx>
                        <w:txbxContent>
                          <w:p w14:paraId="53FA94E4" w14:textId="77777777" w:rsidR="005B06E6" w:rsidRDefault="005B06E6" w:rsidP="005B06E6">
                            <w:pPr>
                              <w:bidi/>
                              <w:jc w:val="center"/>
                              <w:rPr>
                                <w:rFonts w:cs="Simplified Arabic"/>
                                <w:b/>
                                <w:bCs/>
                                <w:color w:val="002060"/>
                                <w:sz w:val="32"/>
                                <w:szCs w:val="32"/>
                                <w:lang w:bidi="ar-IQ"/>
                              </w:rPr>
                            </w:pPr>
                            <w:r w:rsidRPr="00C9278D">
                              <w:rPr>
                                <w:rFonts w:cs="Simplified Arabic"/>
                                <w:b/>
                                <w:bCs/>
                                <w:color w:val="002060"/>
                                <w:sz w:val="32"/>
                                <w:szCs w:val="32"/>
                                <w:rtl/>
                              </w:rPr>
                              <w:t>أداء المشاريع</w:t>
                            </w:r>
                          </w:p>
                          <w:p w14:paraId="4F2ECED0" w14:textId="77777777" w:rsidR="005B06E6" w:rsidRDefault="005B06E6" w:rsidP="005B06E6">
                            <w:pPr>
                              <w:bidi/>
                              <w:jc w:val="center"/>
                              <w:rPr>
                                <w:rFonts w:cs="Simplified Arabic"/>
                                <w:b/>
                                <w:bCs/>
                                <w:color w:val="002060"/>
                                <w:sz w:val="32"/>
                                <w:szCs w:val="32"/>
                                <w:lang w:bidi="ar-EG"/>
                              </w:rPr>
                            </w:pPr>
                            <w:r>
                              <w:rPr>
                                <w:rFonts w:asciiTheme="majorBidi" w:hAnsiTheme="majorBidi" w:cstheme="majorBidi"/>
                                <w:b/>
                                <w:bCs/>
                                <w:sz w:val="32"/>
                                <w:szCs w:val="32"/>
                                <w:rtl/>
                              </w:rPr>
                              <w:t>دعم محاور التنويع الاقتصادي لرؤية عمان 2040</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D012B8F" id="Rectangle 47" o:spid="_x0000_s1057" style="position:absolute;left:0;text-align:left;margin-left:27pt;margin-top:.9pt;width:164.05pt;height:41.75pt;z-index:251692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" fillcolor="#393939" strokeweight="1.5pt">
                <v:fill rotate="t" focus="50%" type="gradient"/>
                <v:textbox>
                  <w:txbxContent>
                    <w:p w14:paraId="53FA94E4" w14:textId="77777777" w:rsidR="005B06E6" w:rsidRDefault="005B06E6" w:rsidP="005B06E6">
                      <w:pPr>
                        <w:bidi/>
                        <w:jc w:val="center"/>
                        <w:rPr>
                          <w:rFonts w:cs="Simplified Arabic"/>
                          <w:b/>
                          <w:bCs/>
                          <w:color w:val="002060"/>
                          <w:sz w:val="32"/>
                          <w:szCs w:val="32"/>
                          <w:lang w:bidi="ar-IQ"/>
                        </w:rPr>
                      </w:pPr>
                      <w:r w:rsidRPr="00C9278D">
                        <w:rPr>
                          <w:rFonts w:cs="Simplified Arabic"/>
                          <w:b/>
                          <w:bCs/>
                          <w:color w:val="002060"/>
                          <w:sz w:val="32"/>
                          <w:szCs w:val="32"/>
                          <w:rtl/>
                        </w:rPr>
                        <w:t>أداء المشاريع</w:t>
                      </w:r>
                    </w:p>
                    <w:p w14:paraId="4F2ECED0" w14:textId="77777777" w:rsidR="005B06E6" w:rsidRDefault="005B06E6" w:rsidP="005B06E6">
                      <w:pPr>
                        <w:bidi/>
                        <w:jc w:val="center"/>
                        <w:rPr>
                          <w:rFonts w:cs="Simplified Arabic"/>
                          <w:b/>
                          <w:bCs/>
                          <w:color w:val="002060"/>
                          <w:sz w:val="32"/>
                          <w:szCs w:val="32"/>
                          <w:lang w:bidi="ar-EG"/>
                        </w:rPr>
                      </w:pPr>
                      <w:r>
                        <w:rPr>
                          <w:rFonts w:asciiTheme="majorBidi" w:hAnsiTheme="majorBidi" w:cstheme="majorBidi"/>
                          <w:b/>
                          <w:bCs/>
                          <w:sz w:val="32"/>
                          <w:szCs w:val="32"/>
                          <w:rtl/>
                        </w:rPr>
                        <w:t>دعم محاور التنويع الاقتصادي لرؤية عمان 2040</w:t>
                      </w:r>
                    </w:p>
                  </w:txbxContent>
                </v:textbox>
                <w10:wrap anchorx="margin"/>
              </v:rect>
            </w:pict>
          </mc:Fallback>
        </mc:AlternateContent>
      </w:r>
    </w:p>
    <w:p w14:paraId="563823CD" w14:textId="77777777" w:rsidR="005B06E6" w:rsidRPr="008A7560" w:rsidRDefault="005B06E6" w:rsidP="005B06E6">
      <w:pPr>
        <w:bidi/>
        <w:spacing w:line="480" w:lineRule="auto"/>
        <w:rPr>
          <w:rFonts w:ascii="Traditional Arabic" w:hAnsi="Traditional Arabic" w:cs="Traditional Arabic"/>
          <w:b/>
          <w:bCs/>
          <w:sz w:val="28"/>
          <w:szCs w:val="28"/>
          <w:rtl/>
          <w:lang w:bidi="ar"/>
        </w:rPr>
      </w:pPr>
      <w:r w:rsidRPr="008A7560">
        <w:rPr>
          <w:rFonts w:ascii="Traditional Arabic" w:hAnsi="Traditional Arabic" w:cs="Traditional Arabic"/>
          <w:noProof/>
          <w:sz w:val="28"/>
          <w:szCs w:val="28"/>
        </w:rPr>
        <mc:AlternateContent>
          <mc:Choice Requires="wps">
            <w:drawing>
              <wp:anchor distT="0" distB="0" distL="114300" distR="114300" simplePos="0" relativeHeight="251694592" behindDoc="0" locked="0" layoutInCell="1" allowOverlap="1" wp14:anchorId="549EE762" wp14:editId="6F1F7171">
                <wp:simplePos x="0" y="0"/>
                <wp:positionH relativeFrom="margin">
                  <wp:posOffset>409575</wp:posOffset>
                </wp:positionH>
                <wp:positionV relativeFrom="paragraph">
                  <wp:posOffset>193675</wp:posOffset>
                </wp:positionV>
                <wp:extent cx="1940560" cy="327025"/>
                <wp:effectExtent l="0" t="0" r="21590" b="15875"/>
                <wp:wrapNone/>
                <wp:docPr id="819941717"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40560" cy="327025"/>
                        </a:xfrm>
                        <a:prstGeom prst="rect">
                          <a:avLst/>
                        </a:prstGeom>
                        <a:gradFill flip="none" rotWithShape="1">
                          <a:gsLst>
                            <a:gs pos="0">
                              <a:srgbClr val="A5A5A5">
                                <a:lumMod val="5000"/>
                                <a:lumOff val="95000"/>
                              </a:srgbClr>
                            </a:gs>
                            <a:gs pos="74000">
                              <a:srgbClr val="A5A5A5">
                                <a:lumMod val="45000"/>
                                <a:lumOff val="55000"/>
                              </a:srgbClr>
                            </a:gs>
                            <a:gs pos="83000">
                              <a:srgbClr val="A5A5A5">
                                <a:lumMod val="45000"/>
                                <a:lumOff val="55000"/>
                              </a:srgbClr>
                            </a:gs>
                            <a:gs pos="100000">
                              <a:srgbClr val="A5A5A5">
                                <a:lumMod val="30000"/>
                                <a:lumOff val="70000"/>
                              </a:srgbClr>
                            </a:gs>
                          </a:gsLst>
                          <a:path path="circle">
                            <a:fillToRect l="50000" t="50000" r="50000" b="50000"/>
                          </a:path>
                          <a:tileRect/>
                        </a:gradFill>
                        <a:ln w="6350" cap="flat" cmpd="sng" algn="ctr">
                          <a:solidFill>
                            <a:srgbClr val="A5A5A5"/>
                          </a:solidFill>
                          <a:prstDash val="solid"/>
                          <a:miter lim="800000"/>
                        </a:ln>
                        <a:effectLst/>
                      </wps:spPr>
                      <wps:txbx>
                        <w:txbxContent>
                          <w:p w14:paraId="6CD9452B" w14:textId="77777777" w:rsidR="005B06E6" w:rsidRDefault="005B06E6" w:rsidP="005B06E6">
                            <w:pPr>
                              <w:bidi/>
                              <w:jc w:val="center"/>
                              <w:rPr>
                                <w:rFonts w:ascii="Times New Roman" w:hAnsi="Times New Roman" w:cs="Simplified Arabic"/>
                                <w:b/>
                                <w:bCs/>
                                <w:sz w:val="26"/>
                                <w:szCs w:val="26"/>
                                <w:lang w:bidi="ar-IQ"/>
                              </w:rPr>
                            </w:pPr>
                            <w:r w:rsidRPr="00C9278D">
                              <w:rPr>
                                <w:rFonts w:asciiTheme="majorBidi" w:hAnsiTheme="majorBidi" w:cstheme="majorBidi"/>
                                <w:b/>
                                <w:bCs/>
                                <w:sz w:val="28"/>
                                <w:szCs w:val="28"/>
                                <w:rtl/>
                              </w:rPr>
                              <w:t>التكلفة</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549EE762" id="_x0000_s1058" style="position:absolute;left:0;text-align:left;margin-left:32.25pt;margin-top:15.25pt;width:152.8pt;height:25.75pt;z-index:251694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" fillcolor="#fafafa" strokecolor="#a5a5a5" strokeweight=".5pt">
                <v:fill color2="#e4e4e4" rotate="t" focusposition=".5,.5" focussize="" colors="0 #fafafa;48497f #d7d7d7;54395f #d7d7d7;1 #e4e4e4" focus="100%" type="gradientRadial"/>
                <v:path arrowok="t"/>
                <v:textbox>
                  <w:txbxContent>
                    <w:p w14:paraId="6CD9452B" w14:textId="77777777" w:rsidR="005B06E6" w:rsidRDefault="005B06E6" w:rsidP="005B06E6">
                      <w:pPr>
                        <w:bidi/>
                        <w:jc w:val="center"/>
                        <w:rPr>
                          <w:rFonts w:ascii="Times New Roman" w:hAnsi="Times New Roman" w:cs="Simplified Arabic"/>
                          <w:b/>
                          <w:bCs/>
                          <w:sz w:val="26"/>
                          <w:szCs w:val="26"/>
                          <w:lang w:bidi="ar-IQ"/>
                        </w:rPr>
                      </w:pPr>
                      <w:r w:rsidRPr="00C9278D">
                        <w:rPr>
                          <w:rFonts w:asciiTheme="majorBidi" w:hAnsiTheme="majorBidi" w:cstheme="majorBidi"/>
                          <w:b/>
                          <w:bCs/>
                          <w:sz w:val="28"/>
                          <w:szCs w:val="28"/>
                          <w:rtl/>
                        </w:rPr>
                        <w:t>التكلفة</w:t>
                      </w:r>
                    </w:p>
                  </w:txbxContent>
                </v:textbox>
                <w10:wrap anchorx="margin"/>
              </v:rect>
            </w:pict>
          </mc:Fallback>
        </mc:AlternateContent>
      </w:r>
    </w:p>
    <w:p w14:paraId="42C25201" w14:textId="77777777" w:rsidR="005B06E6" w:rsidRPr="008A7560" w:rsidRDefault="005B06E6" w:rsidP="005B06E6">
      <w:pPr>
        <w:bidi/>
        <w:spacing w:line="480" w:lineRule="auto"/>
        <w:rPr>
          <w:rFonts w:ascii="Traditional Arabic" w:hAnsi="Traditional Arabic" w:cs="Traditional Arabic"/>
          <w:b/>
          <w:bCs/>
          <w:sz w:val="28"/>
          <w:szCs w:val="28"/>
        </w:rPr>
      </w:pPr>
      <w:r w:rsidRPr="008A7560">
        <w:rPr>
          <w:rFonts w:ascii="Traditional Arabic" w:hAnsi="Traditional Arabic" w:cs="Traditional Arabic"/>
          <w:noProof/>
          <w:sz w:val="28"/>
          <w:szCs w:val="28"/>
        </w:rPr>
        <mc:AlternateContent>
          <mc:Choice Requires="wps">
            <w:drawing>
              <wp:anchor distT="0" distB="0" distL="114300" distR="114300" simplePos="0" relativeHeight="251696640" behindDoc="0" locked="0" layoutInCell="1" allowOverlap="1" wp14:anchorId="244FE9E6" wp14:editId="28CCDB1F">
                <wp:simplePos x="0" y="0"/>
                <wp:positionH relativeFrom="margin">
                  <wp:posOffset>400050</wp:posOffset>
                </wp:positionH>
                <wp:positionV relativeFrom="paragraph">
                  <wp:posOffset>509270</wp:posOffset>
                </wp:positionV>
                <wp:extent cx="1940560" cy="327025"/>
                <wp:effectExtent l="0" t="0" r="21590" b="15875"/>
                <wp:wrapNone/>
                <wp:docPr id="420734039"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40560" cy="327025"/>
                        </a:xfrm>
                        <a:prstGeom prst="rect">
                          <a:avLst/>
                        </a:prstGeom>
                        <a:gradFill flip="none" rotWithShape="1">
                          <a:gsLst>
                            <a:gs pos="0">
                              <a:srgbClr val="A5A5A5">
                                <a:lumMod val="5000"/>
                                <a:lumOff val="95000"/>
                              </a:srgbClr>
                            </a:gs>
                            <a:gs pos="74000">
                              <a:srgbClr val="A5A5A5">
                                <a:lumMod val="45000"/>
                                <a:lumOff val="55000"/>
                              </a:srgbClr>
                            </a:gs>
                            <a:gs pos="83000">
                              <a:srgbClr val="A5A5A5">
                                <a:lumMod val="45000"/>
                                <a:lumOff val="55000"/>
                              </a:srgbClr>
                            </a:gs>
                            <a:gs pos="100000">
                              <a:srgbClr val="A5A5A5">
                                <a:lumMod val="30000"/>
                                <a:lumOff val="70000"/>
                              </a:srgbClr>
                            </a:gs>
                          </a:gsLst>
                          <a:path path="circle">
                            <a:fillToRect l="50000" t="50000" r="50000" b="50000"/>
                          </a:path>
                          <a:tileRect/>
                        </a:gradFill>
                        <a:ln w="6350" cap="flat" cmpd="sng" algn="ctr">
                          <a:solidFill>
                            <a:srgbClr val="A5A5A5"/>
                          </a:solidFill>
                          <a:prstDash val="solid"/>
                          <a:miter lim="800000"/>
                        </a:ln>
                        <a:effectLst/>
                      </wps:spPr>
                      <wps:txbx>
                        <w:txbxContent>
                          <w:p w14:paraId="2AA7EBB6" w14:textId="77777777" w:rsidR="005B06E6" w:rsidRDefault="005B06E6" w:rsidP="005B06E6">
                            <w:pPr>
                              <w:bidi/>
                              <w:jc w:val="center"/>
                              <w:rPr>
                                <w:rFonts w:ascii="Times New Roman" w:hAnsi="Times New Roman" w:cs="Simplified Arabic"/>
                                <w:b/>
                                <w:bCs/>
                                <w:sz w:val="26"/>
                                <w:szCs w:val="26"/>
                                <w:lang w:bidi="ar-IQ"/>
                              </w:rPr>
                            </w:pPr>
                            <w:r w:rsidRPr="00C9278D">
                              <w:rPr>
                                <w:rFonts w:asciiTheme="majorBidi" w:hAnsiTheme="majorBidi" w:cstheme="majorBidi"/>
                                <w:b/>
                                <w:bCs/>
                                <w:sz w:val="28"/>
                                <w:szCs w:val="28"/>
                                <w:rtl/>
                              </w:rPr>
                              <w:t>الجودة</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244FE9E6" id="_x0000_s1059" style="position:absolute;left:0;text-align:left;margin-left:31.5pt;margin-top:40.1pt;width:152.8pt;height:25.75pt;z-index:251696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" fillcolor="#fafafa" strokecolor="#a5a5a5" strokeweight=".5pt">
                <v:fill color2="#e4e4e4" rotate="t" focusposition=".5,.5" focussize="" colors="0 #fafafa;48497f #d7d7d7;54395f #d7d7d7;1 #e4e4e4" focus="100%" type="gradientRadial"/>
                <v:path arrowok="t"/>
                <v:textbox>
                  <w:txbxContent>
                    <w:p w14:paraId="2AA7EBB6" w14:textId="77777777" w:rsidR="005B06E6" w:rsidRDefault="005B06E6" w:rsidP="005B06E6">
                      <w:pPr>
                        <w:bidi/>
                        <w:jc w:val="center"/>
                        <w:rPr>
                          <w:rFonts w:ascii="Times New Roman" w:hAnsi="Times New Roman" w:cs="Simplified Arabic"/>
                          <w:b/>
                          <w:bCs/>
                          <w:sz w:val="26"/>
                          <w:szCs w:val="26"/>
                          <w:lang w:bidi="ar-IQ"/>
                        </w:rPr>
                      </w:pPr>
                      <w:r w:rsidRPr="00C9278D">
                        <w:rPr>
                          <w:rFonts w:asciiTheme="majorBidi" w:hAnsiTheme="majorBidi" w:cstheme="majorBidi"/>
                          <w:b/>
                          <w:bCs/>
                          <w:sz w:val="28"/>
                          <w:szCs w:val="28"/>
                          <w:rtl/>
                        </w:rPr>
                        <w:t>الجودة</w:t>
                      </w:r>
                    </w:p>
                  </w:txbxContent>
                </v:textbox>
                <w10:wrap anchorx="margin"/>
              </v:rect>
            </w:pict>
          </mc:Fallback>
        </mc:AlternateContent>
      </w:r>
      <w:r w:rsidRPr="008A7560">
        <w:rPr>
          <w:rFonts w:ascii="Traditional Arabic" w:hAnsi="Traditional Arabic" w:cs="Traditional Arabic"/>
          <w:noProof/>
          <w:sz w:val="28"/>
          <w:szCs w:val="28"/>
        </w:rPr>
        <mc:AlternateContent>
          <mc:Choice Requires="wps">
            <w:drawing>
              <wp:anchor distT="0" distB="0" distL="114300" distR="114300" simplePos="0" relativeHeight="251695616" behindDoc="0" locked="0" layoutInCell="1" allowOverlap="1" wp14:anchorId="55FF0170" wp14:editId="32E702F9">
                <wp:simplePos x="0" y="0"/>
                <wp:positionH relativeFrom="margin">
                  <wp:posOffset>412115</wp:posOffset>
                </wp:positionH>
                <wp:positionV relativeFrom="paragraph">
                  <wp:posOffset>26035</wp:posOffset>
                </wp:positionV>
                <wp:extent cx="1940560" cy="327025"/>
                <wp:effectExtent l="0" t="0" r="21590" b="15875"/>
                <wp:wrapNone/>
                <wp:docPr id="1566257739"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40560" cy="327025"/>
                        </a:xfrm>
                        <a:prstGeom prst="rect">
                          <a:avLst/>
                        </a:prstGeom>
                        <a:gradFill flip="none" rotWithShape="1">
                          <a:gsLst>
                            <a:gs pos="0">
                              <a:srgbClr val="A5A5A5">
                                <a:lumMod val="5000"/>
                                <a:lumOff val="95000"/>
                              </a:srgbClr>
                            </a:gs>
                            <a:gs pos="74000">
                              <a:srgbClr val="A5A5A5">
                                <a:lumMod val="45000"/>
                                <a:lumOff val="55000"/>
                              </a:srgbClr>
                            </a:gs>
                            <a:gs pos="83000">
                              <a:srgbClr val="A5A5A5">
                                <a:lumMod val="45000"/>
                                <a:lumOff val="55000"/>
                              </a:srgbClr>
                            </a:gs>
                            <a:gs pos="100000">
                              <a:srgbClr val="A5A5A5">
                                <a:lumMod val="30000"/>
                                <a:lumOff val="70000"/>
                              </a:srgbClr>
                            </a:gs>
                          </a:gsLst>
                          <a:path path="circle">
                            <a:fillToRect l="50000" t="50000" r="50000" b="50000"/>
                          </a:path>
                          <a:tileRect/>
                        </a:gradFill>
                        <a:ln w="6350" cap="flat" cmpd="sng" algn="ctr">
                          <a:solidFill>
                            <a:srgbClr val="A5A5A5"/>
                          </a:solidFill>
                          <a:prstDash val="solid"/>
                          <a:miter lim="800000"/>
                        </a:ln>
                        <a:effectLst/>
                      </wps:spPr>
                      <wps:txbx>
                        <w:txbxContent>
                          <w:p w14:paraId="3878F164" w14:textId="77777777" w:rsidR="005B06E6" w:rsidRDefault="005B06E6" w:rsidP="005B06E6">
                            <w:pPr>
                              <w:bidi/>
                              <w:jc w:val="center"/>
                              <w:rPr>
                                <w:rFonts w:ascii="Times New Roman" w:hAnsi="Times New Roman" w:cs="Simplified Arabic"/>
                                <w:b/>
                                <w:bCs/>
                                <w:sz w:val="26"/>
                                <w:szCs w:val="26"/>
                                <w:lang w:bidi="ar-IQ"/>
                              </w:rPr>
                            </w:pPr>
                            <w:r w:rsidRPr="00C9278D">
                              <w:rPr>
                                <w:rFonts w:asciiTheme="majorBidi" w:hAnsiTheme="majorBidi" w:cstheme="majorBidi"/>
                                <w:b/>
                                <w:bCs/>
                                <w:sz w:val="28"/>
                                <w:szCs w:val="28"/>
                                <w:rtl/>
                              </w:rPr>
                              <w:t>الوقت</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55FF0170" id="_x0000_s1060" style="position:absolute;left:0;text-align:left;margin-left:32.45pt;margin-top:2.05pt;width:152.8pt;height:25.75pt;z-index:251695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" fillcolor="#fafafa" strokecolor="#a5a5a5" strokeweight=".5pt">
                <v:fill color2="#e4e4e4" rotate="t" focusposition=".5,.5" focussize="" colors="0 #fafafa;48497f #d7d7d7;54395f #d7d7d7;1 #e4e4e4" focus="100%" type="gradientRadial"/>
                <v:path arrowok="t"/>
                <v:textbox>
                  <w:txbxContent>
                    <w:p w14:paraId="3878F164" w14:textId="77777777" w:rsidR="005B06E6" w:rsidRDefault="005B06E6" w:rsidP="005B06E6">
                      <w:pPr>
                        <w:bidi/>
                        <w:jc w:val="center"/>
                        <w:rPr>
                          <w:rFonts w:ascii="Times New Roman" w:hAnsi="Times New Roman" w:cs="Simplified Arabic"/>
                          <w:b/>
                          <w:bCs/>
                          <w:sz w:val="26"/>
                          <w:szCs w:val="26"/>
                          <w:lang w:bidi="ar-IQ"/>
                        </w:rPr>
                      </w:pPr>
                      <w:r w:rsidRPr="00C9278D">
                        <w:rPr>
                          <w:rFonts w:asciiTheme="majorBidi" w:hAnsiTheme="majorBidi" w:cstheme="majorBidi"/>
                          <w:b/>
                          <w:bCs/>
                          <w:sz w:val="28"/>
                          <w:szCs w:val="28"/>
                          <w:rtl/>
                        </w:rPr>
                        <w:t>الوقت</w:t>
                      </w:r>
                    </w:p>
                  </w:txbxContent>
                </v:textbox>
                <w10:wrap anchorx="margin"/>
              </v:rect>
            </w:pict>
          </mc:Fallback>
        </mc:AlternateContent>
      </w:r>
      <w:r w:rsidRPr="008A7560">
        <w:rPr>
          <w:rFonts w:ascii="Traditional Arabic" w:hAnsi="Traditional Arabic" w:cs="Traditional Arabic"/>
          <w:noProof/>
          <w:sz w:val="28"/>
          <w:szCs w:val="28"/>
        </w:rPr>
        <mc:AlternateContent>
          <mc:Choice Requires="wps">
            <w:drawing>
              <wp:anchor distT="0" distB="0" distL="114300" distR="114300" simplePos="0" relativeHeight="251693568" behindDoc="0" locked="0" layoutInCell="1" allowOverlap="1" wp14:anchorId="6369E9C4" wp14:editId="7139DFD6">
                <wp:simplePos x="0" y="0"/>
                <wp:positionH relativeFrom="column">
                  <wp:posOffset>2449195</wp:posOffset>
                </wp:positionH>
                <wp:positionV relativeFrom="paragraph">
                  <wp:posOffset>402590</wp:posOffset>
                </wp:positionV>
                <wp:extent cx="1205230" cy="0"/>
                <wp:effectExtent l="0" t="95250" r="0" b="95250"/>
                <wp:wrapNone/>
                <wp:docPr id="1065534702" name="Straight Arrow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05230" cy="0"/>
                        </a:xfrm>
                        <a:prstGeom prst="straightConnector1">
                          <a:avLst/>
                        </a:prstGeom>
                        <a:noFill/>
                        <a:ln w="38100">
                          <a:solidFill>
                            <a:srgbClr val="E97132"/>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340D">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E051256" id="Straight Arrow Connector 42" o:spid="_x0000_s1026" type="#_x0000_t32" style="position:absolute;left:0;text-align:left;margin-left:192.85pt;margin-top:31.7pt;width:94.9pt;height:0;flip:x;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" strokecolor="#e97132" strokeweight="3pt">
                <v:stroke endarrow="block"/>
                <v:shadow color="#7f340d" opacity=".5" offset="1pt"/>
              </v:shape>
            </w:pict>
          </mc:Fallback>
        </mc:AlternateContent>
      </w:r>
    </w:p>
    <w:p w14:paraId="33D0C4BC" w14:textId="77777777" w:rsidR="005B06E6" w:rsidRPr="008A7560" w:rsidRDefault="005B06E6" w:rsidP="005B06E6">
      <w:pPr>
        <w:bidi/>
        <w:spacing w:line="480" w:lineRule="auto"/>
        <w:rPr>
          <w:rFonts w:ascii="Traditional Arabic" w:hAnsi="Traditional Arabic" w:cs="Traditional Arabic"/>
          <w:b/>
          <w:bCs/>
          <w:sz w:val="28"/>
          <w:szCs w:val="28"/>
        </w:rPr>
      </w:pPr>
      <w:r w:rsidRPr="008A7560">
        <w:rPr>
          <w:rFonts w:ascii="Traditional Arabic" w:hAnsi="Traditional Arabic" w:cs="Traditional Arabic"/>
          <w:noProof/>
          <w:sz w:val="28"/>
          <w:szCs w:val="28"/>
        </w:rPr>
        <mc:AlternateContent>
          <mc:Choice Requires="wps">
            <w:drawing>
              <wp:anchor distT="0" distB="0" distL="114300" distR="114300" simplePos="0" relativeHeight="251697664" behindDoc="0" locked="0" layoutInCell="1" allowOverlap="1" wp14:anchorId="544D1A90" wp14:editId="2D00F00A">
                <wp:simplePos x="0" y="0"/>
                <wp:positionH relativeFrom="margin">
                  <wp:posOffset>431165</wp:posOffset>
                </wp:positionH>
                <wp:positionV relativeFrom="paragraph">
                  <wp:posOffset>313690</wp:posOffset>
                </wp:positionV>
                <wp:extent cx="1940560" cy="327025"/>
                <wp:effectExtent l="0" t="0" r="21590" b="15875"/>
                <wp:wrapNone/>
                <wp:docPr id="331362124"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40560" cy="327025"/>
                        </a:xfrm>
                        <a:prstGeom prst="rect">
                          <a:avLst/>
                        </a:prstGeom>
                        <a:gradFill flip="none" rotWithShape="1">
                          <a:gsLst>
                            <a:gs pos="0">
                              <a:srgbClr val="A5A5A5">
                                <a:lumMod val="5000"/>
                                <a:lumOff val="95000"/>
                              </a:srgbClr>
                            </a:gs>
                            <a:gs pos="74000">
                              <a:srgbClr val="A5A5A5">
                                <a:lumMod val="45000"/>
                                <a:lumOff val="55000"/>
                              </a:srgbClr>
                            </a:gs>
                            <a:gs pos="83000">
                              <a:srgbClr val="A5A5A5">
                                <a:lumMod val="45000"/>
                                <a:lumOff val="55000"/>
                              </a:srgbClr>
                            </a:gs>
                            <a:gs pos="100000">
                              <a:srgbClr val="A5A5A5">
                                <a:lumMod val="30000"/>
                                <a:lumOff val="70000"/>
                              </a:srgbClr>
                            </a:gs>
                          </a:gsLst>
                          <a:path path="circle">
                            <a:fillToRect l="50000" t="50000" r="50000" b="50000"/>
                          </a:path>
                          <a:tileRect/>
                        </a:gradFill>
                        <a:ln w="6350" cap="flat" cmpd="sng" algn="ctr">
                          <a:solidFill>
                            <a:srgbClr val="A5A5A5"/>
                          </a:solidFill>
                          <a:prstDash val="solid"/>
                          <a:miter lim="800000"/>
                        </a:ln>
                        <a:effectLst/>
                      </wps:spPr>
                      <wps:txbx>
                        <w:txbxContent>
                          <w:p w14:paraId="073D8A22" w14:textId="77777777" w:rsidR="005B06E6" w:rsidRDefault="005B06E6" w:rsidP="005B06E6">
                            <w:pPr>
                              <w:bidi/>
                              <w:jc w:val="center"/>
                              <w:rPr>
                                <w:rFonts w:ascii="Times New Roman" w:hAnsi="Times New Roman" w:cs="Simplified Arabic"/>
                                <w:b/>
                                <w:bCs/>
                                <w:sz w:val="26"/>
                                <w:szCs w:val="26"/>
                                <w:lang w:bidi="ar-IQ"/>
                              </w:rPr>
                            </w:pPr>
                            <w:r w:rsidRPr="00C9278D">
                              <w:rPr>
                                <w:rFonts w:asciiTheme="majorBidi" w:hAnsiTheme="majorBidi" w:cstheme="majorBidi"/>
                                <w:b/>
                                <w:bCs/>
                                <w:sz w:val="28"/>
                                <w:szCs w:val="28"/>
                                <w:rtl/>
                              </w:rPr>
                              <w:t xml:space="preserve">رضا </w:t>
                            </w:r>
                            <w:r w:rsidRPr="00C9278D">
                              <w:rPr>
                                <w:rFonts w:asciiTheme="majorBidi" w:hAnsiTheme="majorBidi" w:cstheme="majorBidi"/>
                                <w:b/>
                                <w:bCs/>
                                <w:sz w:val="28"/>
                                <w:szCs w:val="28"/>
                                <w:rtl/>
                              </w:rPr>
                              <w:t>العملاء</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544D1A90" id="_x0000_s1061" style="position:absolute;left:0;text-align:left;margin-left:33.95pt;margin-top:24.7pt;width:152.8pt;height:25.75pt;z-index:251697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" fillcolor="#fafafa" strokecolor="#a5a5a5" strokeweight=".5pt">
                <v:fill color2="#e4e4e4" rotate="t" focusposition=".5,.5" focussize="" colors="0 #fafafa;48497f #d7d7d7;54395f #d7d7d7;1 #e4e4e4" focus="100%" type="gradientRadial"/>
                <v:path arrowok="t"/>
                <v:textbox>
                  <w:txbxContent>
                    <w:p w14:paraId="073D8A22" w14:textId="77777777" w:rsidR="005B06E6" w:rsidRDefault="005B06E6" w:rsidP="005B06E6">
                      <w:pPr>
                        <w:bidi/>
                        <w:jc w:val="center"/>
                        <w:rPr>
                          <w:rFonts w:ascii="Times New Roman" w:hAnsi="Times New Roman" w:cs="Simplified Arabic"/>
                          <w:b/>
                          <w:bCs/>
                          <w:sz w:val="26"/>
                          <w:szCs w:val="26"/>
                          <w:lang w:bidi="ar-IQ"/>
                        </w:rPr>
                      </w:pPr>
                      <w:r w:rsidRPr="00C9278D">
                        <w:rPr>
                          <w:rFonts w:asciiTheme="majorBidi" w:hAnsiTheme="majorBidi" w:cstheme="majorBidi"/>
                          <w:b/>
                          <w:bCs/>
                          <w:sz w:val="28"/>
                          <w:szCs w:val="28"/>
                          <w:rtl/>
                        </w:rPr>
                        <w:t xml:space="preserve">رضا </w:t>
                      </w:r>
                      <w:r w:rsidRPr="00C9278D">
                        <w:rPr>
                          <w:rFonts w:asciiTheme="majorBidi" w:hAnsiTheme="majorBidi" w:cstheme="majorBidi"/>
                          <w:b/>
                          <w:bCs/>
                          <w:sz w:val="28"/>
                          <w:szCs w:val="28"/>
                          <w:rtl/>
                        </w:rPr>
                        <w:t>العملاء</w:t>
                      </w:r>
                    </w:p>
                  </w:txbxContent>
                </v:textbox>
                <w10:wrap anchorx="margin"/>
              </v:rect>
            </w:pict>
          </mc:Fallback>
        </mc:AlternateContent>
      </w:r>
    </w:p>
    <w:p w14:paraId="6B182800" w14:textId="77777777" w:rsidR="005B06E6" w:rsidRPr="008A7560" w:rsidRDefault="005B06E6" w:rsidP="005B06E6">
      <w:pPr>
        <w:bidi/>
        <w:spacing w:line="480" w:lineRule="auto"/>
        <w:rPr>
          <w:rFonts w:ascii="Traditional Arabic" w:hAnsi="Traditional Arabic" w:cs="Traditional Arabic"/>
          <w:b/>
          <w:bCs/>
          <w:sz w:val="28"/>
          <w:szCs w:val="28"/>
        </w:rPr>
      </w:pPr>
    </w:p>
    <w:p w14:paraId="18C381B0" w14:textId="77777777" w:rsidR="005B06E6" w:rsidRPr="008A7560" w:rsidRDefault="005B06E6" w:rsidP="005B06E6">
      <w:pPr>
        <w:bidi/>
        <w:spacing w:line="480" w:lineRule="auto"/>
        <w:rPr>
          <w:rFonts w:ascii="Traditional Arabic" w:hAnsi="Traditional Arabic" w:cs="Traditional Arabic" w:hint="cs"/>
          <w:b/>
          <w:bCs/>
          <w:sz w:val="28"/>
          <w:szCs w:val="28"/>
        </w:rPr>
      </w:pPr>
    </w:p>
    <w:p w14:paraId="6276173A" w14:textId="77777777" w:rsidR="00043556" w:rsidRPr="008A7560" w:rsidRDefault="00043556" w:rsidP="00043556">
      <w:pPr>
        <w:bidi/>
        <w:spacing w:after="200" w:line="480" w:lineRule="auto"/>
        <w:rPr>
          <w:rFonts w:ascii="Traditional Arabic" w:hAnsi="Traditional Arabic" w:cs="Traditional Arabic"/>
          <w:b/>
          <w:bCs/>
          <w:sz w:val="28"/>
          <w:szCs w:val="28"/>
        </w:rPr>
      </w:pPr>
    </w:p>
    <w:p w14:paraId="548C47E3" w14:textId="2A40C3CA" w:rsidR="005B06E6" w:rsidRPr="00C64784" w:rsidRDefault="005B06E6" w:rsidP="00C64784">
      <w:pPr>
        <w:pStyle w:val="ListParagraph"/>
        <w:numPr>
          <w:ilvl w:val="1"/>
          <w:numId w:val="37"/>
        </w:numPr>
        <w:bidi/>
        <w:spacing w:after="200" w:line="480" w:lineRule="auto"/>
        <w:rPr>
          <w:rFonts w:ascii="Traditional Arabic" w:hAnsi="Traditional Arabic" w:cs="Traditional Arabic"/>
          <w:b/>
          <w:bCs/>
          <w:sz w:val="28"/>
          <w:szCs w:val="28"/>
        </w:rPr>
      </w:pPr>
      <w:r w:rsidRPr="00C64784">
        <w:rPr>
          <w:rFonts w:ascii="Traditional Arabic" w:hAnsi="Traditional Arabic" w:cs="Traditional Arabic"/>
          <w:b/>
          <w:bCs/>
          <w:sz w:val="28"/>
          <w:szCs w:val="28"/>
          <w:rtl/>
        </w:rPr>
        <w:lastRenderedPageBreak/>
        <w:t>الدراسات السابقة</w:t>
      </w:r>
    </w:p>
    <w:p w14:paraId="24AEA15D" w14:textId="776D2156" w:rsidR="005B06E6" w:rsidRPr="00C64784" w:rsidRDefault="00C64784" w:rsidP="00C64784">
      <w:pPr>
        <w:bidi/>
        <w:spacing w:after="200" w:line="480" w:lineRule="auto"/>
        <w:rPr>
          <w:rFonts w:ascii="Traditional Arabic" w:hAnsi="Traditional Arabic" w:cs="Traditional Arabic"/>
          <w:b/>
          <w:bCs/>
          <w:sz w:val="28"/>
          <w:szCs w:val="28"/>
        </w:rPr>
      </w:pPr>
      <w:r>
        <w:rPr>
          <w:rFonts w:ascii="Traditional Arabic" w:hAnsi="Traditional Arabic" w:cs="Traditional Arabic" w:hint="cs"/>
          <w:b/>
          <w:bCs/>
          <w:sz w:val="28"/>
          <w:szCs w:val="28"/>
          <w:rtl/>
        </w:rPr>
        <w:t xml:space="preserve">2-6-1 </w:t>
      </w:r>
      <w:r w:rsidR="005B06E6" w:rsidRPr="00C64784">
        <w:rPr>
          <w:rFonts w:ascii="Traditional Arabic" w:hAnsi="Traditional Arabic" w:cs="Traditional Arabic"/>
          <w:b/>
          <w:bCs/>
          <w:sz w:val="28"/>
          <w:szCs w:val="28"/>
          <w:rtl/>
        </w:rPr>
        <w:t>دراسات تناولت الاستدامة في المشاريع الإنشائية</w:t>
      </w:r>
    </w:p>
    <w:p w14:paraId="5A7134B7" w14:textId="77777777" w:rsidR="005B06E6" w:rsidRPr="008A7560" w:rsidRDefault="005B06E6" w:rsidP="005B06E6">
      <w:pPr>
        <w:bidi/>
        <w:spacing w:line="480" w:lineRule="auto"/>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يُظهر تحليل الأدبيات أن الاستدامة في المشاريع الإنشائية لم تُطرح بوصفها مفهومًا بيئيًا فقط، بل صارت محورًا متعدد الأبعاد يشمل الإدارة والابتكار ونمذجة المخاطر ومؤشرات الأداء. وقد جاءت الدراسات في هذا المجال متنوعة من حيث المناهج والأساليب، مما أتاح إمكانية المقارنة بين ما ركّزت عليه كل دراسة والنواقص التي بقيت دون معالجة</w:t>
      </w:r>
      <w:r w:rsidRPr="008A7560">
        <w:rPr>
          <w:rFonts w:ascii="Traditional Arabic" w:hAnsi="Traditional Arabic" w:cs="Traditional Arabic"/>
          <w:sz w:val="28"/>
          <w:szCs w:val="28"/>
          <w:lang w:bidi="ar-EG"/>
        </w:rPr>
        <w:t>.</w:t>
      </w:r>
    </w:p>
    <w:p w14:paraId="440038B5" w14:textId="77777777" w:rsidR="005B06E6" w:rsidRPr="008A7560" w:rsidRDefault="005B06E6" w:rsidP="005B06E6">
      <w:pPr>
        <w:bidi/>
        <w:spacing w:line="480" w:lineRule="auto"/>
        <w:jc w:val="both"/>
        <w:rPr>
          <w:rFonts w:ascii="Traditional Arabic" w:hAnsi="Traditional Arabic" w:cs="Traditional Arabic"/>
          <w:b/>
          <w:bCs/>
          <w:sz w:val="28"/>
          <w:szCs w:val="28"/>
        </w:rPr>
      </w:pPr>
      <w:r w:rsidRPr="008A7560">
        <w:rPr>
          <w:rFonts w:ascii="Traditional Arabic" w:hAnsi="Traditional Arabic" w:cs="Traditional Arabic"/>
          <w:b/>
          <w:bCs/>
          <w:sz w:val="28"/>
          <w:szCs w:val="28"/>
          <w:rtl/>
        </w:rPr>
        <w:t>دراسة</w:t>
      </w:r>
      <w:r w:rsidRPr="008A7560">
        <w:rPr>
          <w:rFonts w:ascii="Traditional Arabic" w:hAnsi="Traditional Arabic" w:cs="Traditional Arabic"/>
          <w:b/>
          <w:bCs/>
          <w:sz w:val="28"/>
          <w:szCs w:val="28"/>
        </w:rPr>
        <w:t xml:space="preserve"> Salah et al. (2023)</w:t>
      </w:r>
    </w:p>
    <w:p w14:paraId="578C44A1" w14:textId="77777777" w:rsidR="005B06E6" w:rsidRPr="008A7560" w:rsidRDefault="005B06E6" w:rsidP="005B06E6">
      <w:pPr>
        <w:bidi/>
        <w:spacing w:line="48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تناولت دراسة</w:t>
      </w:r>
      <w:r w:rsidRPr="008A7560">
        <w:rPr>
          <w:rFonts w:ascii="Traditional Arabic" w:hAnsi="Traditional Arabic" w:cs="Traditional Arabic"/>
          <w:sz w:val="28"/>
          <w:szCs w:val="28"/>
        </w:rPr>
        <w:t xml:space="preserve"> Salah </w:t>
      </w:r>
      <w:r w:rsidRPr="008A7560">
        <w:rPr>
          <w:rFonts w:ascii="Traditional Arabic" w:hAnsi="Traditional Arabic" w:cs="Traditional Arabic"/>
          <w:sz w:val="28"/>
          <w:szCs w:val="28"/>
          <w:rtl/>
        </w:rPr>
        <w:t>وزملائه (2023)، تطوير إطار شامل لتقييم استدامة المشاريع الإنشائية باستخدام مزيج من تقنيات اتخاذ القرار متعدّد المعايير</w:t>
      </w:r>
      <w:r w:rsidRPr="008A7560">
        <w:rPr>
          <w:rFonts w:ascii="Traditional Arabic" w:hAnsi="Traditional Arabic" w:cs="Traditional Arabic"/>
          <w:sz w:val="28"/>
          <w:szCs w:val="28"/>
        </w:rPr>
        <w:t xml:space="preserve"> (MCDM)</w:t>
      </w:r>
      <w:r w:rsidRPr="008A7560">
        <w:rPr>
          <w:rFonts w:ascii="Traditional Arabic" w:hAnsi="Traditional Arabic" w:cs="Traditional Arabic"/>
          <w:sz w:val="28"/>
          <w:szCs w:val="28"/>
          <w:rtl/>
        </w:rPr>
        <w:t>، بما في ذلك أسلوبي</w:t>
      </w:r>
      <w:r w:rsidRPr="008A7560">
        <w:rPr>
          <w:rFonts w:ascii="Traditional Arabic" w:hAnsi="Traditional Arabic" w:cs="Traditional Arabic"/>
          <w:sz w:val="28"/>
          <w:szCs w:val="28"/>
        </w:rPr>
        <w:t xml:space="preserve"> Shannon Entropy </w:t>
      </w:r>
      <w:r w:rsidRPr="008A7560">
        <w:rPr>
          <w:rFonts w:ascii="Traditional Arabic" w:hAnsi="Traditional Arabic" w:cs="Traditional Arabic"/>
          <w:sz w:val="28"/>
          <w:szCs w:val="28"/>
          <w:rtl/>
        </w:rPr>
        <w:t>و</w:t>
      </w:r>
      <w:r w:rsidRPr="008A7560">
        <w:rPr>
          <w:rFonts w:ascii="Traditional Arabic" w:hAnsi="Traditional Arabic" w:cs="Traditional Arabic"/>
          <w:sz w:val="28"/>
          <w:szCs w:val="28"/>
        </w:rPr>
        <w:t xml:space="preserve">CRITIC </w:t>
      </w:r>
      <w:r w:rsidRPr="008A7560">
        <w:rPr>
          <w:rFonts w:ascii="Traditional Arabic" w:hAnsi="Traditional Arabic" w:cs="Traditional Arabic"/>
          <w:sz w:val="28"/>
          <w:szCs w:val="28"/>
          <w:rtl/>
        </w:rPr>
        <w:t>لتحديد الأوزان النسبية للمؤشرات، إضافة إلى استخدام</w:t>
      </w:r>
      <w:r w:rsidRPr="008A7560">
        <w:rPr>
          <w:rFonts w:ascii="Traditional Arabic" w:hAnsi="Traditional Arabic" w:cs="Traditional Arabic"/>
          <w:sz w:val="28"/>
          <w:szCs w:val="28"/>
        </w:rPr>
        <w:t xml:space="preserve"> Hierarchical Evidential Reasoning </w:t>
      </w:r>
      <w:r w:rsidRPr="008A7560">
        <w:rPr>
          <w:rFonts w:ascii="Traditional Arabic" w:hAnsi="Traditional Arabic" w:cs="Traditional Arabic"/>
          <w:sz w:val="28"/>
          <w:szCs w:val="28"/>
          <w:rtl/>
        </w:rPr>
        <w:t>لدمج العوامل المختلفة ضمن نموذج تقييم واحد. اختبر الباحثون الإطار المقترح عبر ثلاث دراسات حالة لمشاريع تطوير إنشائية، وأسهم تحليل الخبراء في دعم دقة الأوزان والمعايير المطبقة. كشفت النتائج أن الفروق بين أوزان المؤشرات لم تكن ذات دلالة إحصائية، مما يعزز موثوقية النموذج وقابليته للتطبيق على نطاق واسع، كما أظهرت الدراسات التطبيقية أن الإطار المقترح قادر على تقييم الأداء البيئي والاجتماعي بكفاءة وتحسين ممارسات الاستدامة داخل المشاريع. أوصت الدراسة باستخدام الإطار لتقييم المشاريع قبل وأثناء التنفيذ، ودمجه ضمن سياسات المسؤولية المجتمعية للمؤسسات. وتسهم هذه الدراسة في سد فجوة معرفية تتعلق بغياب نموذج تطبيقي شامل يجمع بين أدوات</w:t>
      </w:r>
      <w:r w:rsidRPr="008A7560">
        <w:rPr>
          <w:rFonts w:ascii="Traditional Arabic" w:hAnsi="Traditional Arabic" w:cs="Traditional Arabic"/>
          <w:sz w:val="28"/>
          <w:szCs w:val="28"/>
        </w:rPr>
        <w:t xml:space="preserve"> MCDM </w:t>
      </w:r>
      <w:r w:rsidRPr="008A7560">
        <w:rPr>
          <w:rFonts w:ascii="Traditional Arabic" w:hAnsi="Traditional Arabic" w:cs="Traditional Arabic"/>
          <w:sz w:val="28"/>
          <w:szCs w:val="28"/>
          <w:rtl/>
        </w:rPr>
        <w:t>والتطبيق العملي، بينما كانت معظم الدراسات السابقة تركّز على البعد البيئي فقط دون دمج متكامل للأبعاد الاقتصادية والاجتماعية</w:t>
      </w:r>
      <w:r w:rsidRPr="008A7560">
        <w:rPr>
          <w:rFonts w:ascii="Traditional Arabic" w:hAnsi="Traditional Arabic" w:cs="Traditional Arabic"/>
          <w:sz w:val="28"/>
          <w:szCs w:val="28"/>
        </w:rPr>
        <w:t>.</w:t>
      </w:r>
    </w:p>
    <w:p w14:paraId="3B31BC44" w14:textId="77777777" w:rsidR="005B06E6" w:rsidRPr="008A7560" w:rsidRDefault="005B06E6" w:rsidP="005B06E6">
      <w:pPr>
        <w:bidi/>
        <w:spacing w:line="480" w:lineRule="auto"/>
        <w:jc w:val="both"/>
        <w:rPr>
          <w:rFonts w:ascii="Traditional Arabic" w:hAnsi="Traditional Arabic" w:cs="Traditional Arabic"/>
          <w:b/>
          <w:bCs/>
          <w:sz w:val="28"/>
          <w:szCs w:val="28"/>
        </w:rPr>
      </w:pPr>
      <w:r w:rsidRPr="008A7560">
        <w:rPr>
          <w:rFonts w:ascii="Traditional Arabic" w:hAnsi="Traditional Arabic" w:cs="Traditional Arabic"/>
          <w:b/>
          <w:bCs/>
          <w:sz w:val="28"/>
          <w:szCs w:val="28"/>
          <w:rtl/>
        </w:rPr>
        <w:lastRenderedPageBreak/>
        <w:t>دراسة</w:t>
      </w:r>
      <w:r w:rsidRPr="008A7560">
        <w:rPr>
          <w:rFonts w:ascii="Traditional Arabic" w:hAnsi="Traditional Arabic" w:cs="Traditional Arabic"/>
          <w:b/>
          <w:bCs/>
          <w:sz w:val="28"/>
          <w:szCs w:val="28"/>
        </w:rPr>
        <w:t xml:space="preserve"> Rajabi et al. (2022)</w:t>
      </w:r>
    </w:p>
    <w:p w14:paraId="7E104621" w14:textId="77777777" w:rsidR="005B06E6" w:rsidRPr="008A7560" w:rsidRDefault="005B06E6" w:rsidP="005B06E6">
      <w:pPr>
        <w:bidi/>
        <w:spacing w:line="48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قدّم</w:t>
      </w:r>
      <w:r w:rsidRPr="008A7560">
        <w:rPr>
          <w:rFonts w:ascii="Traditional Arabic" w:hAnsi="Traditional Arabic" w:cs="Traditional Arabic"/>
          <w:sz w:val="28"/>
          <w:szCs w:val="28"/>
        </w:rPr>
        <w:t xml:space="preserve"> Rajabi </w:t>
      </w:r>
      <w:r w:rsidRPr="008A7560">
        <w:rPr>
          <w:rFonts w:ascii="Traditional Arabic" w:hAnsi="Traditional Arabic" w:cs="Traditional Arabic"/>
          <w:sz w:val="28"/>
          <w:szCs w:val="28"/>
          <w:rtl/>
        </w:rPr>
        <w:t>وزملاؤه (2022) دراسة مهمة ركزت على تحديد مؤشرات الأداء المستدام القابلة للتطبيق خلال مرحلة التنفيذ، وهي مرحلة غالبًا ما يتم إغفالها في الأدبيات رغم أهميتها. انطلقت الدراسة من مراجعة منهجية للأبحاث السابقة، لتحديد 22 مؤشرًا أوليًا للاستدامة، ثم جرى تقييم أهميتها باستخدام المنهج التحليلي الهرمي</w:t>
      </w:r>
      <w:r w:rsidRPr="008A7560">
        <w:rPr>
          <w:rFonts w:ascii="Traditional Arabic" w:hAnsi="Traditional Arabic" w:cs="Traditional Arabic"/>
          <w:sz w:val="28"/>
          <w:szCs w:val="28"/>
        </w:rPr>
        <w:t xml:space="preserve"> (AHP) </w:t>
      </w:r>
      <w:r w:rsidRPr="008A7560">
        <w:rPr>
          <w:rFonts w:ascii="Traditional Arabic" w:hAnsi="Traditional Arabic" w:cs="Traditional Arabic"/>
          <w:sz w:val="28"/>
          <w:szCs w:val="28"/>
          <w:rtl/>
        </w:rPr>
        <w:t>عبر استبانة وُزّعت على 31 متخصصًا في قطاع الإنشاءات في دولة الإمارات العربية المتحدة. أظهرت النتائج أن “استخدام الطاقة المتجددة” يُعد المؤشر الأكثر أهمية ضمن البعد البيئي بوزن نسبي بلغ 0.164، بينما احتل مؤشر "السلامة في موقع العمل" المرتبة الأولى ضمن الجانب الاجتماعي–الاقتصادي بوزن نسبي 0.093، ما يعكس اختلاف أولويات الأطراف العاملة في القطاع. أوصت الدراسة باعتماد هذه المؤشرات كأداة قياس عملية أثناء التنفيذ، ودعت إلى تعزيز قدرات المقاولين في تطبيق مؤشرات الاستدامة. وتسد الدراسة فجوة معرفية رئيسية تتمثل في غياب مؤشرات دقيقة وقابلة للقياس تخص مرحلة تنفيذ المشاريع، إذ ركزت أغلب الأعمال السابقة على مرحلة التصميم أو التخطيط دون معالجة تحديات التنفيذ المباشر.</w:t>
      </w:r>
    </w:p>
    <w:p w14:paraId="515F607D" w14:textId="77777777" w:rsidR="005B06E6" w:rsidRPr="008A7560" w:rsidRDefault="005B06E6" w:rsidP="005B06E6">
      <w:pPr>
        <w:bidi/>
        <w:spacing w:line="480" w:lineRule="auto"/>
        <w:jc w:val="both"/>
        <w:rPr>
          <w:rFonts w:ascii="Traditional Arabic" w:hAnsi="Traditional Arabic" w:cs="Traditional Arabic"/>
          <w:b/>
          <w:bCs/>
          <w:sz w:val="28"/>
          <w:szCs w:val="28"/>
        </w:rPr>
      </w:pPr>
      <w:r w:rsidRPr="008A7560">
        <w:rPr>
          <w:rFonts w:ascii="Traditional Arabic" w:hAnsi="Traditional Arabic" w:cs="Traditional Arabic"/>
          <w:b/>
          <w:bCs/>
          <w:sz w:val="28"/>
          <w:szCs w:val="28"/>
          <w:rtl/>
        </w:rPr>
        <w:t>دراسة</w:t>
      </w:r>
      <w:r w:rsidRPr="008A7560">
        <w:rPr>
          <w:rFonts w:ascii="Traditional Arabic" w:hAnsi="Traditional Arabic" w:cs="Traditional Arabic"/>
          <w:b/>
          <w:bCs/>
          <w:sz w:val="28"/>
          <w:szCs w:val="28"/>
        </w:rPr>
        <w:t xml:space="preserve"> Qazi et al. (2021)</w:t>
      </w:r>
    </w:p>
    <w:p w14:paraId="53058908"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قدّم</w:t>
      </w:r>
      <w:r w:rsidRPr="008A7560">
        <w:rPr>
          <w:rFonts w:ascii="Traditional Arabic" w:hAnsi="Traditional Arabic" w:cs="Traditional Arabic"/>
          <w:sz w:val="28"/>
          <w:szCs w:val="28"/>
        </w:rPr>
        <w:t xml:space="preserve"> Qazi </w:t>
      </w:r>
      <w:r w:rsidRPr="008A7560">
        <w:rPr>
          <w:rFonts w:ascii="Traditional Arabic" w:hAnsi="Traditional Arabic" w:cs="Traditional Arabic"/>
          <w:sz w:val="28"/>
          <w:szCs w:val="28"/>
          <w:rtl/>
        </w:rPr>
        <w:t>وزملاؤه (2021) دراسة متقدمة تناولت فيها المخاطر المرتبطة بالاستدامة في المشاريع الإنشائية من خلال تطوير آلية كمية تعتمد على محاكاة مونتي كارلو. هدفت الدراسة إلى معالجة القصور في النماذج التقليدية التي تركز على المخاطر الشائعة وتُهمل المخاطر ذات الاحتمالية المنخفضة والتأثير العالي</w:t>
      </w:r>
      <w:r w:rsidRPr="008A7560">
        <w:rPr>
          <w:rFonts w:ascii="Traditional Arabic" w:hAnsi="Traditional Arabic" w:cs="Traditional Arabic"/>
          <w:sz w:val="28"/>
          <w:szCs w:val="28"/>
        </w:rPr>
        <w:t xml:space="preserve"> (Tail Risks)</w:t>
      </w:r>
      <w:r w:rsidRPr="008A7560">
        <w:rPr>
          <w:rFonts w:ascii="Traditional Arabic" w:hAnsi="Traditional Arabic" w:cs="Traditional Arabic"/>
          <w:sz w:val="28"/>
          <w:szCs w:val="28"/>
          <w:rtl/>
        </w:rPr>
        <w:t xml:space="preserve">، حيث طُبّق النموذج المقترح على مشاريع مستدامة منفّذة في دولة الإمارات العربية المتحدة باستخدام بيانات فعلية من مواقع العمل. اعتمد الباحثون </w:t>
      </w:r>
      <w:r w:rsidRPr="008A7560">
        <w:rPr>
          <w:rFonts w:ascii="Traditional Arabic" w:hAnsi="Traditional Arabic" w:cs="Traditional Arabic"/>
          <w:sz w:val="28"/>
          <w:szCs w:val="28"/>
          <w:rtl/>
        </w:rPr>
        <w:lastRenderedPageBreak/>
        <w:t>منهجية تحليلية قائمة على بيانات مصفوفات المخاطر، سمحت بإعادة تصنيف المخاطر وفق مستويات الثقة المختلفة، وأظهرت النتائج أن النموذج التقليدي يعطي أهمية كبرى لمخاطر مثل نقص التمويل أو الأخطاء التصميمية، بينما أظهر النموذج الجديد أهمية مخاطر أخرى أكثر ارتباطًا بالاستدامة مثل انخفاض إنتاجية العمال والمعدات، وضعف تعريف نطاق العمل، وضيق الجداول الزمنية. أوصت الدراسة بضرورة تبنّي أدوات كمية متقدمة في إدارة مخاطر الاستدامة، وتطوير قواعد بيانات تدعم عملية التحليل المستقبلية. كما أسهمت الدراسة في سد فجوة بحثية تتمثل في محدودية الأدوات التحليلية الدقيقة لتصنيف المخاطر المستدامة، مقترحة نموذجًا قابلًا للتطبيق في مشاريع دولية وليس مقصورًا على سياق معين</w:t>
      </w:r>
      <w:r w:rsidRPr="008A7560">
        <w:rPr>
          <w:rFonts w:ascii="Traditional Arabic" w:hAnsi="Traditional Arabic" w:cs="Traditional Arabic"/>
          <w:sz w:val="28"/>
          <w:szCs w:val="28"/>
        </w:rPr>
        <w:t>.</w:t>
      </w:r>
    </w:p>
    <w:p w14:paraId="1666C7C8" w14:textId="524FAFDC" w:rsidR="005B06E6" w:rsidRPr="008A7560" w:rsidRDefault="00C64784" w:rsidP="005B06E6">
      <w:pPr>
        <w:bidi/>
        <w:spacing w:line="480" w:lineRule="auto"/>
        <w:jc w:val="both"/>
        <w:rPr>
          <w:rFonts w:ascii="Traditional Arabic" w:hAnsi="Traditional Arabic" w:cs="Traditional Arabic"/>
          <w:b/>
          <w:bCs/>
          <w:sz w:val="28"/>
          <w:szCs w:val="28"/>
          <w:lang w:bidi="ar-EG"/>
        </w:rPr>
      </w:pPr>
      <w:r>
        <w:rPr>
          <w:rFonts w:ascii="Traditional Arabic" w:hAnsi="Traditional Arabic" w:cs="Traditional Arabic" w:hint="cs"/>
          <w:b/>
          <w:bCs/>
          <w:sz w:val="28"/>
          <w:szCs w:val="28"/>
          <w:rtl/>
          <w:lang w:bidi="ar-EG"/>
        </w:rPr>
        <w:t xml:space="preserve">2-6-2 </w:t>
      </w:r>
      <w:r w:rsidR="005B06E6" w:rsidRPr="008A7560">
        <w:rPr>
          <w:rFonts w:ascii="Traditional Arabic" w:hAnsi="Traditional Arabic" w:cs="Traditional Arabic"/>
          <w:b/>
          <w:bCs/>
          <w:sz w:val="28"/>
          <w:szCs w:val="28"/>
          <w:rtl/>
        </w:rPr>
        <w:t>دراسات تناولت أداء المشاريع الإنشائية</w:t>
      </w:r>
    </w:p>
    <w:p w14:paraId="000B0F43" w14:textId="77777777" w:rsidR="005B06E6" w:rsidRPr="008A7560" w:rsidRDefault="005B06E6" w:rsidP="005B06E6">
      <w:pPr>
        <w:bidi/>
        <w:spacing w:line="480" w:lineRule="auto"/>
        <w:jc w:val="both"/>
        <w:rPr>
          <w:rFonts w:ascii="Traditional Arabic" w:hAnsi="Traditional Arabic" w:cs="Traditional Arabic"/>
          <w:b/>
          <w:bCs/>
          <w:sz w:val="28"/>
          <w:szCs w:val="28"/>
        </w:rPr>
      </w:pPr>
      <w:r w:rsidRPr="008A7560">
        <w:rPr>
          <w:rFonts w:ascii="Traditional Arabic" w:hAnsi="Traditional Arabic" w:cs="Traditional Arabic"/>
          <w:b/>
          <w:bCs/>
          <w:sz w:val="28"/>
          <w:szCs w:val="28"/>
          <w:rtl/>
        </w:rPr>
        <w:t>دراسة</w:t>
      </w:r>
      <w:r w:rsidRPr="008A7560">
        <w:rPr>
          <w:rFonts w:ascii="Traditional Arabic" w:hAnsi="Traditional Arabic" w:cs="Traditional Arabic"/>
          <w:b/>
          <w:bCs/>
          <w:sz w:val="28"/>
          <w:szCs w:val="28"/>
        </w:rPr>
        <w:t xml:space="preserve"> Asiri &amp; Al Mazhar (2025)</w:t>
      </w:r>
    </w:p>
    <w:p w14:paraId="43553B61" w14:textId="77777777" w:rsidR="005B06E6" w:rsidRPr="008A7560" w:rsidRDefault="005B06E6" w:rsidP="005B06E6">
      <w:pPr>
        <w:bidi/>
        <w:spacing w:line="48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قدّم</w:t>
      </w:r>
      <w:r w:rsidRPr="008A7560">
        <w:rPr>
          <w:rFonts w:ascii="Traditional Arabic" w:hAnsi="Traditional Arabic" w:cs="Traditional Arabic"/>
          <w:sz w:val="28"/>
          <w:szCs w:val="28"/>
        </w:rPr>
        <w:t xml:space="preserve"> Asiri </w:t>
      </w:r>
      <w:r w:rsidRPr="008A7560">
        <w:rPr>
          <w:rFonts w:ascii="Traditional Arabic" w:hAnsi="Traditional Arabic" w:cs="Traditional Arabic"/>
          <w:sz w:val="28"/>
          <w:szCs w:val="28"/>
          <w:rtl/>
        </w:rPr>
        <w:t>و</w:t>
      </w:r>
      <w:r w:rsidRPr="008A7560">
        <w:rPr>
          <w:rFonts w:ascii="Traditional Arabic" w:hAnsi="Traditional Arabic" w:cs="Traditional Arabic"/>
          <w:sz w:val="28"/>
          <w:szCs w:val="28"/>
        </w:rPr>
        <w:t xml:space="preserve">Al Mazhar (2025) </w:t>
      </w:r>
      <w:r w:rsidRPr="008A7560">
        <w:rPr>
          <w:rFonts w:ascii="Traditional Arabic" w:hAnsi="Traditional Arabic" w:cs="Traditional Arabic"/>
          <w:sz w:val="28"/>
          <w:szCs w:val="28"/>
          <w:rtl/>
        </w:rPr>
        <w:t>دراسة تطبيقية متقدمة تهدف إلى تحديد وتصنيف مؤشرات الأداء الرئيسية</w:t>
      </w:r>
      <w:r w:rsidRPr="008A7560">
        <w:rPr>
          <w:rFonts w:ascii="Traditional Arabic" w:hAnsi="Traditional Arabic" w:cs="Traditional Arabic"/>
          <w:sz w:val="28"/>
          <w:szCs w:val="28"/>
        </w:rPr>
        <w:t xml:space="preserve"> (KPIs) </w:t>
      </w:r>
      <w:r w:rsidRPr="008A7560">
        <w:rPr>
          <w:rFonts w:ascii="Traditional Arabic" w:hAnsi="Traditional Arabic" w:cs="Traditional Arabic"/>
          <w:sz w:val="28"/>
          <w:szCs w:val="28"/>
          <w:rtl/>
        </w:rPr>
        <w:t xml:space="preserve">المستخدمة في تقييم أداء مشاريع البناء في منطقة عسير بالمملكة العربية السعودية. اعتمدت الدراسة منهجًا مختلطًا يجمع بين مراجعة الأدبيات، واستطلاعات رأي، ومقابلات متعمقة مع خبراء ميدانيين، شملت مديرين تنفيذيين ومديري مشاريع. وقد ركزت الدراسة على قياس وعي وتبنّي المؤشرات بين أصحاب المصلحة، وتحليل أهمية 18 مؤشرًا تم تحديدها عبر مرحلتين من التحليل الكمي والكيفي. أظهرت النتائج أن مؤشرات مثل الالتزام بالوقت، وجودة التنفيذ، وإدارة السلامة، ووضوح نطاق العمل تُعد من أكثر المؤشرات أهمية للمشاركين، وأن وجود إطار واضح لتطبيق المؤشرات يسهم في تحسين المتابعة واتخاذ القرار. وعلى الرغم من قوة الجانب التطبيقي في الدراسة، إلا أنها ركزت بشكل كامل على مؤشرات الأداء دون دمج ممارسات الاستدامة ضمن إطار التقييم، مما يجعل نتائجها مناسبة للدمج مع دراسات أخرى </w:t>
      </w:r>
      <w:r w:rsidRPr="008A7560">
        <w:rPr>
          <w:rFonts w:ascii="Traditional Arabic" w:hAnsi="Traditional Arabic" w:cs="Traditional Arabic"/>
          <w:sz w:val="28"/>
          <w:szCs w:val="28"/>
          <w:rtl/>
        </w:rPr>
        <w:lastRenderedPageBreak/>
        <w:t>لكنها غير كافية لتقديم رؤية شاملة حول الأداء المستدام. وتبرز هنا فجوة بحثية تتعلق بضرورة دمج</w:t>
      </w:r>
      <w:r w:rsidRPr="008A7560">
        <w:rPr>
          <w:rFonts w:ascii="Traditional Arabic" w:hAnsi="Traditional Arabic" w:cs="Traditional Arabic"/>
          <w:sz w:val="28"/>
          <w:szCs w:val="28"/>
        </w:rPr>
        <w:t xml:space="preserve"> KPIs </w:t>
      </w:r>
      <w:r w:rsidRPr="008A7560">
        <w:rPr>
          <w:rFonts w:ascii="Traditional Arabic" w:hAnsi="Traditional Arabic" w:cs="Traditional Arabic"/>
          <w:sz w:val="28"/>
          <w:szCs w:val="28"/>
          <w:rtl/>
        </w:rPr>
        <w:t>التقليدية مع مؤشرات الأداء المستدام لتطوير نموذج تقييم أكثر شمولًا</w:t>
      </w:r>
      <w:r w:rsidRPr="008A7560">
        <w:rPr>
          <w:rFonts w:ascii="Traditional Arabic" w:hAnsi="Traditional Arabic" w:cs="Traditional Arabic"/>
          <w:sz w:val="28"/>
          <w:szCs w:val="28"/>
        </w:rPr>
        <w:t>.</w:t>
      </w:r>
    </w:p>
    <w:p w14:paraId="37D3E15D" w14:textId="77777777" w:rsidR="005B06E6" w:rsidRPr="008A7560" w:rsidRDefault="005B06E6" w:rsidP="005B06E6">
      <w:pPr>
        <w:bidi/>
        <w:spacing w:line="480" w:lineRule="auto"/>
        <w:jc w:val="both"/>
        <w:rPr>
          <w:rFonts w:ascii="Traditional Arabic" w:hAnsi="Traditional Arabic" w:cs="Traditional Arabic"/>
          <w:b/>
          <w:bCs/>
          <w:sz w:val="28"/>
          <w:szCs w:val="28"/>
        </w:rPr>
      </w:pPr>
      <w:r w:rsidRPr="008A7560">
        <w:rPr>
          <w:rFonts w:ascii="Traditional Arabic" w:hAnsi="Traditional Arabic" w:cs="Traditional Arabic"/>
          <w:b/>
          <w:bCs/>
          <w:sz w:val="28"/>
          <w:szCs w:val="28"/>
          <w:rtl/>
        </w:rPr>
        <w:t>دراسة</w:t>
      </w:r>
      <w:r w:rsidRPr="008A7560">
        <w:rPr>
          <w:rFonts w:ascii="Traditional Arabic" w:hAnsi="Traditional Arabic" w:cs="Traditional Arabic"/>
          <w:b/>
          <w:bCs/>
          <w:sz w:val="28"/>
          <w:szCs w:val="28"/>
        </w:rPr>
        <w:t xml:space="preserve"> </w:t>
      </w:r>
      <w:proofErr w:type="spellStart"/>
      <w:r w:rsidRPr="008A7560">
        <w:rPr>
          <w:rFonts w:ascii="Traditional Arabic" w:hAnsi="Traditional Arabic" w:cs="Traditional Arabic"/>
          <w:b/>
          <w:bCs/>
          <w:sz w:val="28"/>
          <w:szCs w:val="28"/>
        </w:rPr>
        <w:t>Unegbu</w:t>
      </w:r>
      <w:proofErr w:type="spellEnd"/>
      <w:r w:rsidRPr="008A7560">
        <w:rPr>
          <w:rFonts w:ascii="Traditional Arabic" w:hAnsi="Traditional Arabic" w:cs="Traditional Arabic"/>
          <w:b/>
          <w:bCs/>
          <w:sz w:val="28"/>
          <w:szCs w:val="28"/>
        </w:rPr>
        <w:t xml:space="preserve"> et al. (2022)</w:t>
      </w:r>
    </w:p>
    <w:p w14:paraId="56798E31" w14:textId="77777777" w:rsidR="005B06E6" w:rsidRPr="008A7560" w:rsidRDefault="005B06E6" w:rsidP="005B06E6">
      <w:pPr>
        <w:bidi/>
        <w:spacing w:line="48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قدّم</w:t>
      </w:r>
      <w:r w:rsidRPr="008A7560">
        <w:rPr>
          <w:rFonts w:ascii="Traditional Arabic" w:hAnsi="Traditional Arabic" w:cs="Traditional Arabic"/>
          <w:sz w:val="28"/>
          <w:szCs w:val="28"/>
        </w:rPr>
        <w:t xml:space="preserve"> </w:t>
      </w:r>
      <w:proofErr w:type="spellStart"/>
      <w:r w:rsidRPr="008A7560">
        <w:rPr>
          <w:rFonts w:ascii="Traditional Arabic" w:hAnsi="Traditional Arabic" w:cs="Traditional Arabic"/>
          <w:sz w:val="28"/>
          <w:szCs w:val="28"/>
        </w:rPr>
        <w:t>Unegbu</w:t>
      </w:r>
      <w:proofErr w:type="spellEnd"/>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وزملاؤه (2022) دراسة معمّقة حول العلاقة بين ممارسات إدارة المشاريع ومقاييس الأداء في قطاع الإنشاءات في نيجيريا، وهي دراسة تُعد من الأكثر شمولاً في هذا المجال بسبب استخدامها منهجية النمذجة بالمعادلات الهيكلية</w:t>
      </w:r>
      <w:r w:rsidRPr="008A7560">
        <w:rPr>
          <w:rFonts w:ascii="Traditional Arabic" w:hAnsi="Traditional Arabic" w:cs="Traditional Arabic"/>
          <w:sz w:val="28"/>
          <w:szCs w:val="28"/>
        </w:rPr>
        <w:t xml:space="preserve"> (SEM) </w:t>
      </w:r>
      <w:r w:rsidRPr="008A7560">
        <w:rPr>
          <w:rFonts w:ascii="Traditional Arabic" w:hAnsi="Traditional Arabic" w:cs="Traditional Arabic"/>
          <w:sz w:val="28"/>
          <w:szCs w:val="28"/>
          <w:rtl/>
        </w:rPr>
        <w:t>للتحقق من الروابط بين المتغيرات. اعتمدت الدراسة على منهج المسح باستخدام استبانة شملت 250 مشاركًا من مقاولين واستشاريين وجهات مالكة، بلغ عدد الاستبانات الصالحة منها 221 استبانة. وقد جمعت الأداة بيانات عن 19 مؤشرًا للأداء و53 ممارسة إدارية باستخدام مقياس ليكرت الخماسي، ثم جرى تحليلها باستخدام</w:t>
      </w:r>
      <w:r w:rsidRPr="008A7560">
        <w:rPr>
          <w:rFonts w:ascii="Traditional Arabic" w:hAnsi="Traditional Arabic" w:cs="Traditional Arabic"/>
          <w:sz w:val="28"/>
          <w:szCs w:val="28"/>
        </w:rPr>
        <w:t xml:space="preserve"> SPSS </w:t>
      </w:r>
      <w:r w:rsidRPr="008A7560">
        <w:rPr>
          <w:rFonts w:ascii="Traditional Arabic" w:hAnsi="Traditional Arabic" w:cs="Traditional Arabic"/>
          <w:sz w:val="28"/>
          <w:szCs w:val="28"/>
          <w:rtl/>
        </w:rPr>
        <w:t>و</w:t>
      </w:r>
      <w:r w:rsidRPr="008A7560">
        <w:rPr>
          <w:rFonts w:ascii="Traditional Arabic" w:hAnsi="Traditional Arabic" w:cs="Traditional Arabic"/>
          <w:sz w:val="28"/>
          <w:szCs w:val="28"/>
        </w:rPr>
        <w:t xml:space="preserve">LISREL </w:t>
      </w:r>
      <w:r w:rsidRPr="008A7560">
        <w:rPr>
          <w:rFonts w:ascii="Traditional Arabic" w:hAnsi="Traditional Arabic" w:cs="Traditional Arabic"/>
          <w:sz w:val="28"/>
          <w:szCs w:val="28"/>
          <w:rtl/>
        </w:rPr>
        <w:t>للتحقق من موثوقية المقاييس وملاءمتها للنموذج البنائي. أظهرت النتائج أن أقوى علاقة في النموذج كانت بين رضا العملاء ونجاح المشروع، تليها العلاقة بين الأداء الكلي ونجاح المشروع، ثم إدارة أصحاب المصلحة. ومن بين 20 فرضية تم اختبارها، دُعمت 14 فرضية بينما تغيّرت 3 ورفضت 3 أخرى، كما كشف التحليل عن علاقات إضافية لم تكن مفترضة مسبقًا مما عزز قوة النموذج البنائي. وعلى الرغم من قوة التحليل الإحصائي، إلا أن الدراسة تُعد محدودة من حيث قابلية التعميم على السياق السعودي، نظرًا لاختلاف البيئة التنظيمية والمالية بين نيجيريا والسعودية، مما يترك فجوة بحثية تتعلق بضرورة اختبار النموذج في بيئة مشابهة لقطاع الإنشاء السعودي الذي يتسم بإطار تشريعي مختلف ومتطلبات تنفيذية أعلى</w:t>
      </w:r>
      <w:r w:rsidRPr="008A7560">
        <w:rPr>
          <w:rFonts w:ascii="Traditional Arabic" w:hAnsi="Traditional Arabic" w:cs="Traditional Arabic"/>
          <w:sz w:val="28"/>
          <w:szCs w:val="28"/>
        </w:rPr>
        <w:t>.</w:t>
      </w:r>
    </w:p>
    <w:p w14:paraId="06CB2776" w14:textId="77777777" w:rsidR="005B06E6" w:rsidRPr="008A7560" w:rsidRDefault="005B06E6" w:rsidP="005B06E6">
      <w:pPr>
        <w:bidi/>
        <w:spacing w:line="480" w:lineRule="auto"/>
        <w:jc w:val="both"/>
        <w:rPr>
          <w:rFonts w:ascii="Traditional Arabic" w:hAnsi="Traditional Arabic" w:cs="Traditional Arabic"/>
          <w:sz w:val="28"/>
          <w:szCs w:val="28"/>
        </w:rPr>
      </w:pPr>
    </w:p>
    <w:p w14:paraId="3AB58135" w14:textId="77777777" w:rsidR="005B06E6" w:rsidRPr="008A7560" w:rsidRDefault="005B06E6" w:rsidP="005B06E6">
      <w:pPr>
        <w:bidi/>
        <w:spacing w:line="480" w:lineRule="auto"/>
        <w:jc w:val="both"/>
        <w:rPr>
          <w:rFonts w:ascii="Traditional Arabic" w:hAnsi="Traditional Arabic" w:cs="Traditional Arabic"/>
          <w:b/>
          <w:bCs/>
          <w:sz w:val="28"/>
          <w:szCs w:val="28"/>
        </w:rPr>
      </w:pPr>
      <w:r w:rsidRPr="008A7560">
        <w:rPr>
          <w:rFonts w:ascii="Traditional Arabic" w:hAnsi="Traditional Arabic" w:cs="Traditional Arabic"/>
          <w:b/>
          <w:bCs/>
          <w:sz w:val="28"/>
          <w:szCs w:val="28"/>
          <w:rtl/>
        </w:rPr>
        <w:lastRenderedPageBreak/>
        <w:t>دراسة</w:t>
      </w:r>
      <w:r w:rsidRPr="008A7560">
        <w:rPr>
          <w:rFonts w:ascii="Traditional Arabic" w:hAnsi="Traditional Arabic" w:cs="Traditional Arabic"/>
          <w:b/>
          <w:bCs/>
          <w:sz w:val="28"/>
          <w:szCs w:val="28"/>
        </w:rPr>
        <w:t xml:space="preserve"> </w:t>
      </w:r>
      <w:proofErr w:type="spellStart"/>
      <w:r w:rsidRPr="008A7560">
        <w:rPr>
          <w:rFonts w:ascii="Traditional Arabic" w:hAnsi="Traditional Arabic" w:cs="Traditional Arabic"/>
          <w:b/>
          <w:bCs/>
          <w:sz w:val="28"/>
          <w:szCs w:val="28"/>
        </w:rPr>
        <w:t>Alshihri</w:t>
      </w:r>
      <w:proofErr w:type="spellEnd"/>
      <w:r w:rsidRPr="008A7560">
        <w:rPr>
          <w:rFonts w:ascii="Traditional Arabic" w:hAnsi="Traditional Arabic" w:cs="Traditional Arabic"/>
          <w:b/>
          <w:bCs/>
          <w:sz w:val="28"/>
          <w:szCs w:val="28"/>
        </w:rPr>
        <w:t xml:space="preserve"> et al. (2022)</w:t>
      </w:r>
    </w:p>
    <w:p w14:paraId="602A8F97"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تناولت دراسة</w:t>
      </w:r>
      <w:r w:rsidRPr="008A7560">
        <w:rPr>
          <w:rFonts w:ascii="Traditional Arabic" w:hAnsi="Traditional Arabic" w:cs="Traditional Arabic"/>
          <w:sz w:val="28"/>
          <w:szCs w:val="28"/>
        </w:rPr>
        <w:t xml:space="preserve"> </w:t>
      </w:r>
      <w:proofErr w:type="spellStart"/>
      <w:r w:rsidRPr="008A7560">
        <w:rPr>
          <w:rFonts w:ascii="Traditional Arabic" w:hAnsi="Traditional Arabic" w:cs="Traditional Arabic"/>
          <w:sz w:val="28"/>
          <w:szCs w:val="28"/>
        </w:rPr>
        <w:t>Alshihri</w:t>
      </w:r>
      <w:proofErr w:type="spellEnd"/>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وزملائه (2022) تحليل المخاطر المؤثرة على التأخيرات وتجاوز التكاليف في مشاريع البناء الحكومية في المملكة العربية السعودية، وهو ما يجعلها أكثر ارتباطًا بالسياق السعودي من دراسات أخرى تناولت موضوع الأداء. هدفت الدراسة إلى تحديد العوامل الأكثر تأثيرًا على زمن إنجاز المشاريع وتكاليفها، خاصة في ظل النمو المتسارع في قطاع الإنشاء السعودي بفعل مبادرات رؤية 2030. اعتمد الباحثون منهجية المسح باستخدام استبانة شملت 200 خبير من جهات مالكة ومصممين واستشاريين ومقاولين، وقد استُرجع منها 55 استبانة صالحة للتحليل. جرى تحليل البيانات باستخدام مؤشر الأهمية النسبية</w:t>
      </w:r>
      <w:r w:rsidRPr="008A7560">
        <w:rPr>
          <w:rFonts w:ascii="Traditional Arabic" w:hAnsi="Traditional Arabic" w:cs="Traditional Arabic"/>
          <w:sz w:val="28"/>
          <w:szCs w:val="28"/>
        </w:rPr>
        <w:t xml:space="preserve"> (RII) </w:t>
      </w:r>
      <w:r w:rsidRPr="008A7560">
        <w:rPr>
          <w:rFonts w:ascii="Traditional Arabic" w:hAnsi="Traditional Arabic" w:cs="Traditional Arabic"/>
          <w:sz w:val="28"/>
          <w:szCs w:val="28"/>
          <w:rtl/>
        </w:rPr>
        <w:t>ومؤشر أهمية المخاطر</w:t>
      </w:r>
      <w:r w:rsidRPr="008A7560">
        <w:rPr>
          <w:rFonts w:ascii="Traditional Arabic" w:hAnsi="Traditional Arabic" w:cs="Traditional Arabic"/>
          <w:sz w:val="28"/>
          <w:szCs w:val="28"/>
        </w:rPr>
        <w:t xml:space="preserve"> (RI)</w:t>
      </w:r>
      <w:r w:rsidRPr="008A7560">
        <w:rPr>
          <w:rFonts w:ascii="Traditional Arabic" w:hAnsi="Traditional Arabic" w:cs="Traditional Arabic"/>
          <w:sz w:val="28"/>
          <w:szCs w:val="28"/>
          <w:rtl/>
        </w:rPr>
        <w:t>، إضافة إلى اختبار مستوى الاتفاق بين المشاركين. وأظهرت النتائج أن أبرز مسببات التأخير هي الصعوبات المالية للمقاول، وتأخر المالك في صرف مستحقات الإنجاز، واعتماد أسلوب الترسية على أقل سعر، وتغييرات أوامر العمل أثناء التنفيذ، إضافة إلى ضعف التخطيط والجدولة، ونقص العمالة، وسوء إدارة الموقع. كما بيّنت الدراسة أن تغييرات الأوامر والترسية للعرض الأقل تُعد من أهم العوامل المؤدية إلى تجاوز الميزانية. ورغم أهمية نتائجها للسياق السعودي، إلا أن غياب الربط بين هذه المخاطر وأبعاد الاستدامة يجعل نتائجها غير كافية لتطوير إطار متكامل يجمع بين الأداء والاستدامة، مما يترك فجوة بحثية تتطلب معالجة مشتركة بين المخاطر التشغيلية والمخاطر البيئية والاقتصادية</w:t>
      </w:r>
      <w:r w:rsidRPr="008A7560">
        <w:rPr>
          <w:rFonts w:ascii="Traditional Arabic" w:hAnsi="Traditional Arabic" w:cs="Traditional Arabic"/>
          <w:sz w:val="28"/>
          <w:szCs w:val="28"/>
        </w:rPr>
        <w:t>.</w:t>
      </w:r>
    </w:p>
    <w:p w14:paraId="5BD37CAE" w14:textId="77777777" w:rsidR="005B06E6" w:rsidRPr="008A7560" w:rsidRDefault="005B06E6" w:rsidP="005B06E6">
      <w:pPr>
        <w:bidi/>
        <w:spacing w:line="480" w:lineRule="auto"/>
        <w:jc w:val="both"/>
        <w:rPr>
          <w:rFonts w:ascii="Traditional Arabic" w:hAnsi="Traditional Arabic" w:cs="Traditional Arabic"/>
          <w:b/>
          <w:bCs/>
          <w:sz w:val="28"/>
          <w:szCs w:val="28"/>
        </w:rPr>
      </w:pPr>
      <w:r w:rsidRPr="008A7560">
        <w:rPr>
          <w:rFonts w:ascii="Traditional Arabic" w:hAnsi="Traditional Arabic" w:cs="Traditional Arabic"/>
          <w:b/>
          <w:bCs/>
          <w:sz w:val="28"/>
          <w:szCs w:val="28"/>
          <w:rtl/>
        </w:rPr>
        <w:t>دراسة</w:t>
      </w:r>
      <w:r w:rsidRPr="008A7560">
        <w:rPr>
          <w:rFonts w:ascii="Traditional Arabic" w:hAnsi="Traditional Arabic" w:cs="Traditional Arabic"/>
          <w:b/>
          <w:bCs/>
          <w:sz w:val="28"/>
          <w:szCs w:val="28"/>
        </w:rPr>
        <w:t xml:space="preserve"> Alajmi &amp; Memon (2022)</w:t>
      </w:r>
    </w:p>
    <w:p w14:paraId="5B62FD78" w14:textId="77777777" w:rsidR="005B06E6" w:rsidRPr="008A7560" w:rsidRDefault="005B06E6" w:rsidP="005B06E6">
      <w:pPr>
        <w:bidi/>
        <w:spacing w:line="48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ركّزت دراسة</w:t>
      </w:r>
      <w:r w:rsidRPr="008A7560">
        <w:rPr>
          <w:rFonts w:ascii="Traditional Arabic" w:hAnsi="Traditional Arabic" w:cs="Traditional Arabic"/>
          <w:sz w:val="28"/>
          <w:szCs w:val="28"/>
        </w:rPr>
        <w:t xml:space="preserve"> Alajmi </w:t>
      </w:r>
      <w:r w:rsidRPr="008A7560">
        <w:rPr>
          <w:rFonts w:ascii="Traditional Arabic" w:hAnsi="Traditional Arabic" w:cs="Traditional Arabic"/>
          <w:sz w:val="28"/>
          <w:szCs w:val="28"/>
          <w:rtl/>
        </w:rPr>
        <w:t>و</w:t>
      </w:r>
      <w:r w:rsidRPr="008A7560">
        <w:rPr>
          <w:rFonts w:ascii="Traditional Arabic" w:hAnsi="Traditional Arabic" w:cs="Traditional Arabic"/>
          <w:sz w:val="28"/>
          <w:szCs w:val="28"/>
        </w:rPr>
        <w:t xml:space="preserve">Memon (2022) </w:t>
      </w:r>
      <w:r w:rsidRPr="008A7560">
        <w:rPr>
          <w:rFonts w:ascii="Traditional Arabic" w:hAnsi="Traditional Arabic" w:cs="Traditional Arabic"/>
          <w:sz w:val="28"/>
          <w:szCs w:val="28"/>
          <w:rtl/>
        </w:rPr>
        <w:t xml:space="preserve">على تحليل أسباب تأخيرات مشاريع البناء في المملكة العربية السعودية من خلال مراجعة موسعة للأدبيات دون إجراء تحليل ميداني، مما يجعلها دراسة مفاهيمية أكثر من كونها تطبيقية. تناولت </w:t>
      </w:r>
      <w:r w:rsidRPr="008A7560">
        <w:rPr>
          <w:rFonts w:ascii="Traditional Arabic" w:hAnsi="Traditional Arabic" w:cs="Traditional Arabic"/>
          <w:sz w:val="28"/>
          <w:szCs w:val="28"/>
          <w:rtl/>
        </w:rPr>
        <w:lastRenderedPageBreak/>
        <w:t>الدراسة التطورات الهيكلية في قطاع الإنشاء السعودي خلال العقود الثلاثة الماضية، وحددت الأسباب الأكثر شيوعًا للتأخير مثل ضعف التخطيط، مشكلات الإدارة، صعوبات التمويل، نقص الكوادر المؤهلة، وضعف الاتصال بين أطراف المشروع. وعلى الرغم من أن الدراسة وفرت إطارًا تحليليًا عامًا لأسباب التأخير، فإن غياب البيانات الميدانية والتحليل الإحصائي يجعل نتائجها أقل قدرة على تفسير الواقع الحالي للمشاريع السعودية، كما أن اعتمادها على الأدبيات فقط دون اختبار عملي يحدّ من إمكانية استخدامها كأساس لبناء نماذج أداء دقيقة. وتبرز هنا فجوة بحثية تتعلق بالحاجة إلى دراسات تطبيقية تقيس أثر كل سبب على الأداء الفعلي باستخدام بيانات مشاريع حقيقية، خاصة مع توسع القطاع في ظل رؤية 2030</w:t>
      </w:r>
      <w:r w:rsidRPr="008A7560">
        <w:rPr>
          <w:rFonts w:ascii="Traditional Arabic" w:hAnsi="Traditional Arabic" w:cs="Traditional Arabic"/>
          <w:sz w:val="28"/>
          <w:szCs w:val="28"/>
        </w:rPr>
        <w:t>.</w:t>
      </w:r>
    </w:p>
    <w:p w14:paraId="7FA2D1C3" w14:textId="032B5185" w:rsidR="005B06E6" w:rsidRPr="008A7560" w:rsidRDefault="00C64784" w:rsidP="005B06E6">
      <w:pPr>
        <w:bidi/>
        <w:spacing w:line="480" w:lineRule="auto"/>
        <w:jc w:val="both"/>
        <w:rPr>
          <w:rFonts w:ascii="Traditional Arabic" w:hAnsi="Traditional Arabic" w:cs="Traditional Arabic"/>
          <w:b/>
          <w:bCs/>
          <w:sz w:val="28"/>
          <w:szCs w:val="28"/>
          <w:lang w:bidi="ar-EG"/>
        </w:rPr>
      </w:pPr>
      <w:r>
        <w:rPr>
          <w:rFonts w:ascii="Traditional Arabic" w:hAnsi="Traditional Arabic" w:cs="Traditional Arabic" w:hint="cs"/>
          <w:b/>
          <w:bCs/>
          <w:sz w:val="28"/>
          <w:szCs w:val="28"/>
          <w:rtl/>
          <w:lang w:bidi="ar-EG"/>
        </w:rPr>
        <w:t xml:space="preserve">2-6-3 </w:t>
      </w:r>
      <w:r w:rsidR="005B06E6" w:rsidRPr="008A7560">
        <w:rPr>
          <w:rFonts w:ascii="Traditional Arabic" w:hAnsi="Traditional Arabic" w:cs="Traditional Arabic"/>
          <w:b/>
          <w:bCs/>
          <w:sz w:val="28"/>
          <w:szCs w:val="28"/>
          <w:rtl/>
        </w:rPr>
        <w:t>دراسات تناولت العلاقة بين الاستدامة والأداء</w:t>
      </w:r>
    </w:p>
    <w:p w14:paraId="245618A2" w14:textId="77777777" w:rsidR="005B06E6" w:rsidRPr="008A7560" w:rsidRDefault="005B06E6" w:rsidP="005B06E6">
      <w:pPr>
        <w:bidi/>
        <w:spacing w:line="480" w:lineRule="auto"/>
        <w:jc w:val="both"/>
        <w:rPr>
          <w:rFonts w:ascii="Traditional Arabic" w:hAnsi="Traditional Arabic" w:cs="Traditional Arabic"/>
          <w:b/>
          <w:bCs/>
          <w:sz w:val="28"/>
          <w:szCs w:val="28"/>
          <w:lang w:bidi="ar-EG"/>
        </w:rPr>
      </w:pPr>
      <w:r w:rsidRPr="008A7560">
        <w:rPr>
          <w:rFonts w:ascii="Traditional Arabic" w:hAnsi="Traditional Arabic" w:cs="Traditional Arabic"/>
          <w:b/>
          <w:bCs/>
          <w:sz w:val="28"/>
          <w:szCs w:val="28"/>
          <w:rtl/>
        </w:rPr>
        <w:t>دراسة</w:t>
      </w:r>
      <w:r w:rsidRPr="008A7560">
        <w:rPr>
          <w:rFonts w:ascii="Traditional Arabic" w:hAnsi="Traditional Arabic" w:cs="Traditional Arabic"/>
          <w:b/>
          <w:bCs/>
          <w:sz w:val="28"/>
          <w:szCs w:val="28"/>
          <w:lang w:bidi="ar-EG"/>
        </w:rPr>
        <w:t xml:space="preserve"> Al-Otaibi et al. (2025)</w:t>
      </w:r>
    </w:p>
    <w:p w14:paraId="15FBBCD2" w14:textId="77777777" w:rsidR="005B06E6" w:rsidRPr="008A7560" w:rsidRDefault="005B06E6" w:rsidP="005B06E6">
      <w:pPr>
        <w:bidi/>
        <w:spacing w:line="480" w:lineRule="auto"/>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ناقش</w:t>
      </w:r>
      <w:r w:rsidRPr="008A7560">
        <w:rPr>
          <w:rFonts w:ascii="Traditional Arabic" w:hAnsi="Traditional Arabic" w:cs="Traditional Arabic"/>
          <w:sz w:val="28"/>
          <w:szCs w:val="28"/>
          <w:lang w:bidi="ar-EG"/>
        </w:rPr>
        <w:t xml:space="preserve"> Al-Otaibi </w:t>
      </w:r>
      <w:r w:rsidRPr="008A7560">
        <w:rPr>
          <w:rFonts w:ascii="Traditional Arabic" w:hAnsi="Traditional Arabic" w:cs="Traditional Arabic"/>
          <w:sz w:val="28"/>
          <w:szCs w:val="28"/>
          <w:rtl/>
        </w:rPr>
        <w:t>وزملاؤه (2025) العوائق المؤثرة على الأداء المستدام في قطاع الإنشاء من خلال مقارنة بين المملكة العربية السعودية وغانا، وذلك بهدف فهم التحديات المشتركة والمختلفة بين بيئتين اقتصاديتين متباينتين. اعتمدت الدراسة منهجًا كميًا عبر استبانة شارك فيها مقاولون واستشاريون وجهات مالكة، وجرت معالجة البيانات باستخدام مؤشر الأهمية النسبية</w:t>
      </w:r>
      <w:r w:rsidRPr="008A7560">
        <w:rPr>
          <w:rFonts w:ascii="Traditional Arabic" w:hAnsi="Traditional Arabic" w:cs="Traditional Arabic"/>
          <w:sz w:val="28"/>
          <w:szCs w:val="28"/>
          <w:lang w:bidi="ar-EG"/>
        </w:rPr>
        <w:t xml:space="preserve"> (RII) </w:t>
      </w:r>
      <w:r w:rsidRPr="008A7560">
        <w:rPr>
          <w:rFonts w:ascii="Traditional Arabic" w:hAnsi="Traditional Arabic" w:cs="Traditional Arabic"/>
          <w:sz w:val="28"/>
          <w:szCs w:val="28"/>
          <w:rtl/>
        </w:rPr>
        <w:t>وتحليل الارتباط. كشفت النتائج أن ضعف الاتصال</w:t>
      </w:r>
      <w:r w:rsidRPr="008A7560">
        <w:rPr>
          <w:rFonts w:ascii="Traditional Arabic" w:hAnsi="Traditional Arabic" w:cs="Traditional Arabic"/>
          <w:sz w:val="28"/>
          <w:szCs w:val="28"/>
          <w:lang w:bidi="ar-EG"/>
        </w:rPr>
        <w:t xml:space="preserve"> (RII = 0.831)</w:t>
      </w:r>
      <w:r w:rsidRPr="008A7560">
        <w:rPr>
          <w:rFonts w:ascii="Traditional Arabic" w:hAnsi="Traditional Arabic" w:cs="Traditional Arabic"/>
          <w:sz w:val="28"/>
          <w:szCs w:val="28"/>
          <w:rtl/>
        </w:rPr>
        <w:t>، وقيود التكلفة والجدول الزمني</w:t>
      </w:r>
      <w:r w:rsidRPr="008A7560">
        <w:rPr>
          <w:rFonts w:ascii="Traditional Arabic" w:hAnsi="Traditional Arabic" w:cs="Traditional Arabic"/>
          <w:sz w:val="28"/>
          <w:szCs w:val="28"/>
          <w:lang w:bidi="ar-EG"/>
        </w:rPr>
        <w:t xml:space="preserve"> (RII = 0.806)</w:t>
      </w:r>
      <w:r w:rsidRPr="008A7560">
        <w:rPr>
          <w:rFonts w:ascii="Traditional Arabic" w:hAnsi="Traditional Arabic" w:cs="Traditional Arabic"/>
          <w:sz w:val="28"/>
          <w:szCs w:val="28"/>
          <w:rtl/>
        </w:rPr>
        <w:t>، وضعف أنظمة المتابعة والتقييم</w:t>
      </w:r>
      <w:r w:rsidRPr="008A7560">
        <w:rPr>
          <w:rFonts w:ascii="Traditional Arabic" w:hAnsi="Traditional Arabic" w:cs="Traditional Arabic"/>
          <w:sz w:val="28"/>
          <w:szCs w:val="28"/>
          <w:lang w:bidi="ar-EG"/>
        </w:rPr>
        <w:t xml:space="preserve"> (RII = 0.786) </w:t>
      </w:r>
      <w:r w:rsidRPr="008A7560">
        <w:rPr>
          <w:rFonts w:ascii="Traditional Arabic" w:hAnsi="Traditional Arabic" w:cs="Traditional Arabic"/>
          <w:sz w:val="28"/>
          <w:szCs w:val="28"/>
          <w:rtl/>
        </w:rPr>
        <w:t xml:space="preserve">تمثل العوائق الأكبر أمام تحقيق الأداء المستدام في كلا السياقين. كما ربطت الدراسة هذه المعوقات بأهداف التنمية المستدامة، خصوصًا الهدف التاسع (الصناعة والابتكار) والهدف الحادي عشر (المدن المستدامة). وأوصت بضرورة تعزيز الإطار التنظيمي، وتحسين التخطيط </w:t>
      </w:r>
      <w:r w:rsidRPr="008A7560">
        <w:rPr>
          <w:rFonts w:ascii="Traditional Arabic" w:hAnsi="Traditional Arabic" w:cs="Traditional Arabic"/>
          <w:sz w:val="28"/>
          <w:szCs w:val="28"/>
          <w:rtl/>
        </w:rPr>
        <w:lastRenderedPageBreak/>
        <w:t>المالي، وتطوير أدوات تقييم الأداء. وعلى الرغم من أهمية نتائجها، إلا أن الجمع بين سياقين مختلفين قد يصعّب تفسير النتائج بدقة لكل دولة على حدة، مما يشكل فجوة بحثية تتعلق بالحاجة إلى دراسات منفصلة متعمقة للسوق السعودي وحده، خاصة مع اختلاف سياسات الإنشاء، وهيكلة المشاريع، ومتطلبات رؤية 2030</w:t>
      </w:r>
      <w:r w:rsidRPr="008A7560">
        <w:rPr>
          <w:rFonts w:ascii="Traditional Arabic" w:hAnsi="Traditional Arabic" w:cs="Traditional Arabic"/>
          <w:sz w:val="28"/>
          <w:szCs w:val="28"/>
          <w:lang w:bidi="ar-EG"/>
        </w:rPr>
        <w:t>.</w:t>
      </w:r>
    </w:p>
    <w:p w14:paraId="75878014" w14:textId="77777777" w:rsidR="005B06E6" w:rsidRPr="008A7560" w:rsidRDefault="005B06E6" w:rsidP="005B06E6">
      <w:pPr>
        <w:bidi/>
        <w:spacing w:line="480" w:lineRule="auto"/>
        <w:jc w:val="both"/>
        <w:rPr>
          <w:rFonts w:ascii="Traditional Arabic" w:hAnsi="Traditional Arabic" w:cs="Traditional Arabic"/>
          <w:b/>
          <w:bCs/>
          <w:sz w:val="28"/>
          <w:szCs w:val="28"/>
          <w:lang w:bidi="ar-EG"/>
        </w:rPr>
      </w:pPr>
      <w:r w:rsidRPr="008A7560">
        <w:rPr>
          <w:rFonts w:ascii="Traditional Arabic" w:hAnsi="Traditional Arabic" w:cs="Traditional Arabic"/>
          <w:b/>
          <w:bCs/>
          <w:sz w:val="28"/>
          <w:szCs w:val="28"/>
          <w:rtl/>
        </w:rPr>
        <w:t>دراسة</w:t>
      </w:r>
      <w:r w:rsidRPr="008A7560">
        <w:rPr>
          <w:rFonts w:ascii="Traditional Arabic" w:hAnsi="Traditional Arabic" w:cs="Traditional Arabic"/>
          <w:b/>
          <w:bCs/>
          <w:sz w:val="28"/>
          <w:szCs w:val="28"/>
          <w:lang w:bidi="ar-EG"/>
        </w:rPr>
        <w:t xml:space="preserve"> </w:t>
      </w:r>
      <w:proofErr w:type="spellStart"/>
      <w:r w:rsidRPr="008A7560">
        <w:rPr>
          <w:rFonts w:ascii="Traditional Arabic" w:hAnsi="Traditional Arabic" w:cs="Traditional Arabic"/>
          <w:b/>
          <w:bCs/>
          <w:sz w:val="28"/>
          <w:szCs w:val="28"/>
          <w:lang w:bidi="ar-EG"/>
        </w:rPr>
        <w:t>Shaawat</w:t>
      </w:r>
      <w:proofErr w:type="spellEnd"/>
      <w:r w:rsidRPr="008A7560">
        <w:rPr>
          <w:rFonts w:ascii="Traditional Arabic" w:hAnsi="Traditional Arabic" w:cs="Traditional Arabic"/>
          <w:b/>
          <w:bCs/>
          <w:sz w:val="28"/>
          <w:szCs w:val="28"/>
          <w:lang w:bidi="ar-EG"/>
        </w:rPr>
        <w:t xml:space="preserve"> et al. (2023)</w:t>
      </w:r>
    </w:p>
    <w:p w14:paraId="6A497D84" w14:textId="77777777" w:rsidR="005B06E6" w:rsidRPr="008A7560" w:rsidRDefault="005B06E6" w:rsidP="005B06E6">
      <w:pPr>
        <w:bidi/>
        <w:spacing w:line="480" w:lineRule="auto"/>
        <w:jc w:val="both"/>
        <w:rPr>
          <w:rFonts w:ascii="Traditional Arabic" w:hAnsi="Traditional Arabic" w:cs="Traditional Arabic"/>
          <w:sz w:val="28"/>
          <w:szCs w:val="28"/>
          <w:rtl/>
          <w:lang w:bidi="ar-EG"/>
        </w:rPr>
      </w:pPr>
      <w:r w:rsidRPr="008A7560">
        <w:rPr>
          <w:rFonts w:ascii="Traditional Arabic" w:hAnsi="Traditional Arabic" w:cs="Traditional Arabic"/>
          <w:sz w:val="28"/>
          <w:szCs w:val="28"/>
          <w:rtl/>
        </w:rPr>
        <w:t>قدّم</w:t>
      </w:r>
      <w:r w:rsidRPr="008A7560">
        <w:rPr>
          <w:rFonts w:ascii="Traditional Arabic" w:hAnsi="Traditional Arabic" w:cs="Traditional Arabic"/>
          <w:sz w:val="28"/>
          <w:szCs w:val="28"/>
          <w:lang w:bidi="ar-EG"/>
        </w:rPr>
        <w:t xml:space="preserve"> </w:t>
      </w:r>
      <w:proofErr w:type="spellStart"/>
      <w:r w:rsidRPr="008A7560">
        <w:rPr>
          <w:rFonts w:ascii="Traditional Arabic" w:hAnsi="Traditional Arabic" w:cs="Traditional Arabic"/>
          <w:sz w:val="28"/>
          <w:szCs w:val="28"/>
          <w:lang w:bidi="ar-EG"/>
        </w:rPr>
        <w:t>Shaawat</w:t>
      </w:r>
      <w:proofErr w:type="spellEnd"/>
      <w:r w:rsidRPr="008A7560">
        <w:rPr>
          <w:rFonts w:ascii="Traditional Arabic" w:hAnsi="Traditional Arabic" w:cs="Traditional Arabic"/>
          <w:sz w:val="28"/>
          <w:szCs w:val="28"/>
          <w:lang w:bidi="ar-EG"/>
        </w:rPr>
        <w:t xml:space="preserve"> </w:t>
      </w:r>
      <w:r w:rsidRPr="008A7560">
        <w:rPr>
          <w:rFonts w:ascii="Traditional Arabic" w:hAnsi="Traditional Arabic" w:cs="Traditional Arabic"/>
          <w:sz w:val="28"/>
          <w:szCs w:val="28"/>
          <w:rtl/>
        </w:rPr>
        <w:t>وزملاؤه (2023) دراسة تطبيقية مهمة في مجال تقييم جودة أداء المقاولين في المشاريع الإنشائية المستدامة، حيث طوّر الباحثون مؤشرًا جديدًا يُعرف بـ "مؤشر جودة الأداء المهني</w:t>
      </w:r>
      <w:r w:rsidRPr="008A7560">
        <w:rPr>
          <w:rFonts w:ascii="Traditional Arabic" w:hAnsi="Traditional Arabic" w:cs="Traditional Arabic"/>
          <w:sz w:val="28"/>
          <w:szCs w:val="28"/>
          <w:lang w:bidi="ar-EG"/>
        </w:rPr>
        <w:t xml:space="preserve">" (PQI) </w:t>
      </w:r>
      <w:r w:rsidRPr="008A7560">
        <w:rPr>
          <w:rFonts w:ascii="Traditional Arabic" w:hAnsi="Traditional Arabic" w:cs="Traditional Arabic"/>
          <w:sz w:val="28"/>
          <w:szCs w:val="28"/>
          <w:rtl/>
        </w:rPr>
        <w:t>بهدف قياس جودة تنفيذ الأعمال وفق معايير الاستدامة. اعتمدت الدراسة على منهجية التحليل الهرمي</w:t>
      </w:r>
      <w:r w:rsidRPr="008A7560">
        <w:rPr>
          <w:rFonts w:ascii="Traditional Arabic" w:hAnsi="Traditional Arabic" w:cs="Traditional Arabic"/>
          <w:sz w:val="28"/>
          <w:szCs w:val="28"/>
          <w:lang w:bidi="ar-EG"/>
        </w:rPr>
        <w:t xml:space="preserve"> AHP </w:t>
      </w:r>
      <w:r w:rsidRPr="008A7560">
        <w:rPr>
          <w:rFonts w:ascii="Traditional Arabic" w:hAnsi="Traditional Arabic" w:cs="Traditional Arabic"/>
          <w:sz w:val="28"/>
          <w:szCs w:val="28"/>
          <w:rtl/>
        </w:rPr>
        <w:t>لتحديد الأوزان النسبية للعوامل المؤثرة في الأداء المستدام، بما في ذلك جودة الوثائق الفنية، وجودة تطبيق أنظمة الجودة، وجودة تنفيذ الأعمال. بيّنت النتائج أن المساءلة المهنية والالتزام بتطبيق معايير الجودة يمثلان عنصرين رئيسيين في تعزيز الأداء المستدام للمقاولين. كما وفّر المؤشر الجديد قيمة معيارية يمكن استخدامها لتحسين إدارة المشاريع واتخاذ القرارات، خاصة في المشاريع التي تتطلب مستوى عالٍ من الالتزام بالاستدامة. ورغم أن الدراسة قدّمت إضافة مهمة من خلال مؤشر تطبيقي قابل للاستخدام، إلا أنها ركزت على جانب الجودة دون دمجه بشكل كافٍ بعناصر الأداء الأخرى مثل التكلفة والوقت، وهما عنصران رئيسيان في تقييم المشاريع المستدامة. وتبرز هنا فجوة بحثية تتعلق بالحاجة إلى نماذج تقييم شاملة تدمج بين الأداء المهني والأداء المالي والزمني ضمن إطار الاستدامة</w:t>
      </w:r>
      <w:r w:rsidRPr="008A7560">
        <w:rPr>
          <w:rFonts w:ascii="Traditional Arabic" w:hAnsi="Traditional Arabic" w:cs="Traditional Arabic"/>
          <w:sz w:val="28"/>
          <w:szCs w:val="28"/>
          <w:lang w:bidi="ar-EG"/>
        </w:rPr>
        <w:t>.</w:t>
      </w:r>
    </w:p>
    <w:p w14:paraId="0BA8181A" w14:textId="77777777" w:rsidR="00C64784" w:rsidRDefault="00C64784" w:rsidP="005B06E6">
      <w:pPr>
        <w:bidi/>
        <w:spacing w:line="480" w:lineRule="auto"/>
        <w:jc w:val="both"/>
        <w:rPr>
          <w:rFonts w:ascii="Traditional Arabic" w:hAnsi="Traditional Arabic" w:cs="Traditional Arabic"/>
          <w:b/>
          <w:bCs/>
          <w:sz w:val="28"/>
          <w:szCs w:val="28"/>
          <w:rtl/>
        </w:rPr>
      </w:pPr>
    </w:p>
    <w:p w14:paraId="0F6BE00E" w14:textId="77777777" w:rsidR="00C64784" w:rsidRDefault="00C64784" w:rsidP="00C64784">
      <w:pPr>
        <w:bidi/>
        <w:spacing w:line="480" w:lineRule="auto"/>
        <w:jc w:val="both"/>
        <w:rPr>
          <w:rFonts w:ascii="Traditional Arabic" w:hAnsi="Traditional Arabic" w:cs="Traditional Arabic"/>
          <w:b/>
          <w:bCs/>
          <w:sz w:val="28"/>
          <w:szCs w:val="28"/>
          <w:rtl/>
        </w:rPr>
      </w:pPr>
    </w:p>
    <w:p w14:paraId="206133B5" w14:textId="4AB1508C" w:rsidR="005B06E6" w:rsidRPr="008A7560" w:rsidRDefault="005B06E6" w:rsidP="00C64784">
      <w:pPr>
        <w:bidi/>
        <w:spacing w:line="480" w:lineRule="auto"/>
        <w:jc w:val="both"/>
        <w:rPr>
          <w:rFonts w:ascii="Traditional Arabic" w:hAnsi="Traditional Arabic" w:cs="Traditional Arabic"/>
          <w:b/>
          <w:bCs/>
          <w:sz w:val="28"/>
          <w:szCs w:val="28"/>
          <w:lang w:bidi="ar-EG"/>
        </w:rPr>
      </w:pPr>
      <w:r w:rsidRPr="008A7560">
        <w:rPr>
          <w:rFonts w:ascii="Traditional Arabic" w:hAnsi="Traditional Arabic" w:cs="Traditional Arabic"/>
          <w:b/>
          <w:bCs/>
          <w:sz w:val="28"/>
          <w:szCs w:val="28"/>
          <w:rtl/>
        </w:rPr>
        <w:lastRenderedPageBreak/>
        <w:t>دراسة</w:t>
      </w:r>
      <w:r w:rsidRPr="008A7560">
        <w:rPr>
          <w:rFonts w:ascii="Traditional Arabic" w:hAnsi="Traditional Arabic" w:cs="Traditional Arabic"/>
          <w:b/>
          <w:bCs/>
          <w:sz w:val="28"/>
          <w:szCs w:val="28"/>
          <w:lang w:bidi="ar-EG"/>
        </w:rPr>
        <w:t xml:space="preserve"> </w:t>
      </w:r>
      <w:proofErr w:type="spellStart"/>
      <w:r w:rsidRPr="008A7560">
        <w:rPr>
          <w:rFonts w:ascii="Traditional Arabic" w:hAnsi="Traditional Arabic" w:cs="Traditional Arabic"/>
          <w:b/>
          <w:bCs/>
          <w:sz w:val="28"/>
          <w:szCs w:val="28"/>
          <w:lang w:bidi="ar-EG"/>
        </w:rPr>
        <w:t>Jamoussi</w:t>
      </w:r>
      <w:proofErr w:type="spellEnd"/>
      <w:r w:rsidRPr="008A7560">
        <w:rPr>
          <w:rFonts w:ascii="Traditional Arabic" w:hAnsi="Traditional Arabic" w:cs="Traditional Arabic"/>
          <w:b/>
          <w:bCs/>
          <w:sz w:val="28"/>
          <w:szCs w:val="28"/>
          <w:lang w:bidi="ar-EG"/>
        </w:rPr>
        <w:t xml:space="preserve"> et al. (2022)</w:t>
      </w:r>
    </w:p>
    <w:p w14:paraId="4C0958CE" w14:textId="77777777" w:rsidR="005B06E6" w:rsidRPr="008A7560" w:rsidRDefault="005B06E6" w:rsidP="005B06E6">
      <w:pPr>
        <w:bidi/>
        <w:spacing w:line="480" w:lineRule="auto"/>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قدّم</w:t>
      </w:r>
      <w:r w:rsidRPr="008A7560">
        <w:rPr>
          <w:rFonts w:ascii="Traditional Arabic" w:hAnsi="Traditional Arabic" w:cs="Traditional Arabic"/>
          <w:sz w:val="28"/>
          <w:szCs w:val="28"/>
          <w:lang w:bidi="ar-EG"/>
        </w:rPr>
        <w:t xml:space="preserve"> </w:t>
      </w:r>
      <w:proofErr w:type="spellStart"/>
      <w:r w:rsidRPr="008A7560">
        <w:rPr>
          <w:rFonts w:ascii="Traditional Arabic" w:hAnsi="Traditional Arabic" w:cs="Traditional Arabic"/>
          <w:sz w:val="28"/>
          <w:szCs w:val="28"/>
          <w:lang w:bidi="ar-EG"/>
        </w:rPr>
        <w:t>Jamoussi</w:t>
      </w:r>
      <w:proofErr w:type="spellEnd"/>
      <w:r w:rsidRPr="008A7560">
        <w:rPr>
          <w:rFonts w:ascii="Traditional Arabic" w:hAnsi="Traditional Arabic" w:cs="Traditional Arabic"/>
          <w:sz w:val="28"/>
          <w:szCs w:val="28"/>
          <w:lang w:bidi="ar-EG"/>
        </w:rPr>
        <w:t xml:space="preserve"> </w:t>
      </w:r>
      <w:r w:rsidRPr="008A7560">
        <w:rPr>
          <w:rFonts w:ascii="Traditional Arabic" w:hAnsi="Traditional Arabic" w:cs="Traditional Arabic"/>
          <w:sz w:val="28"/>
          <w:szCs w:val="28"/>
          <w:rtl/>
        </w:rPr>
        <w:t>وزملاؤه (2022) دراسة نقدية مهمة حول واقع أنظمة تقييم المباني المستدامة في المملكة العربية السعودية، وذلك من خلال تحليل شامل للمعايير، والأكواد، والأدوات المستخدمة في تقييم الأداء البيئي للمباني، بما في ذلك كود البناء السعودي وكود المباني الخضراء</w:t>
      </w:r>
      <w:r w:rsidRPr="008A7560">
        <w:rPr>
          <w:rFonts w:ascii="Traditional Arabic" w:hAnsi="Traditional Arabic" w:cs="Traditional Arabic"/>
          <w:sz w:val="28"/>
          <w:szCs w:val="28"/>
          <w:lang w:bidi="ar-EG"/>
        </w:rPr>
        <w:t xml:space="preserve"> SBC 1001-CR. </w:t>
      </w:r>
      <w:r w:rsidRPr="008A7560">
        <w:rPr>
          <w:rFonts w:ascii="Traditional Arabic" w:hAnsi="Traditional Arabic" w:cs="Traditional Arabic"/>
          <w:sz w:val="28"/>
          <w:szCs w:val="28"/>
          <w:rtl/>
        </w:rPr>
        <w:t>هدفت الدراسة إلى رصد مدى جاهزية السوق السعودي لامتلاك نظام شهادات موحّد يعكس متطلبات الاستدامة الحديثة، إضافة إلى مراجعة تكامل تقنيات مثل نمذجة معلومات المباني</w:t>
      </w:r>
      <w:r w:rsidRPr="008A7560">
        <w:rPr>
          <w:rFonts w:ascii="Traditional Arabic" w:hAnsi="Traditional Arabic" w:cs="Traditional Arabic"/>
          <w:sz w:val="28"/>
          <w:szCs w:val="28"/>
          <w:lang w:bidi="ar-EG"/>
        </w:rPr>
        <w:t xml:space="preserve"> (BIM) </w:t>
      </w:r>
      <w:r w:rsidRPr="008A7560">
        <w:rPr>
          <w:rFonts w:ascii="Traditional Arabic" w:hAnsi="Traditional Arabic" w:cs="Traditional Arabic"/>
          <w:sz w:val="28"/>
          <w:szCs w:val="28"/>
          <w:rtl/>
        </w:rPr>
        <w:t>وتقييم دورة الحياة</w:t>
      </w:r>
      <w:r w:rsidRPr="008A7560">
        <w:rPr>
          <w:rFonts w:ascii="Traditional Arabic" w:hAnsi="Traditional Arabic" w:cs="Traditional Arabic"/>
          <w:sz w:val="28"/>
          <w:szCs w:val="28"/>
          <w:lang w:bidi="ar-EG"/>
        </w:rPr>
        <w:t xml:space="preserve"> (LCA) </w:t>
      </w:r>
      <w:r w:rsidRPr="008A7560">
        <w:rPr>
          <w:rFonts w:ascii="Traditional Arabic" w:hAnsi="Traditional Arabic" w:cs="Traditional Arabic"/>
          <w:sz w:val="28"/>
          <w:szCs w:val="28"/>
          <w:rtl/>
        </w:rPr>
        <w:t>ضمن هذه الأنظمة. اعتمد الباحثون منهج مراجعة منهجية للأدبيات والممارسات الحالية دون جمع بيانات ميدانية، وخلصت النتائج إلى وجود فجوة واضحة في التطبيق تكمن في غياب نظام تقييم موحّد ومتكامل يُشرف على جودة الاستدامة في المباني السعودية، رغم توفّر توجه حكومي نحو رفع الأداء البيئي. كما أشارت الدراسة إلى أن تطبيق ممارسات الاستدامة يظل متفاوتًا بين المشاريع بسبب اختلاف المعايير وغياب التشريعات الملزمة. وأوصت بضرورة تطوير نظام وطني حديث للشهادات البيئية ينسجم مع التطورات العالمية ومع السياق المحلي السعودي. وتتمثل الفجوة البحثية التي أبرزتها هذه الدراسة في غياب إطار موحّد لتقييم الاستدامة في السعودية، إضافة إلى نقص الدراسات التجريبية التي تقيس أثر تطبيق هذه الأنظمة على الأداء الفعلي للمشاريع</w:t>
      </w:r>
      <w:r w:rsidRPr="008A7560">
        <w:rPr>
          <w:rFonts w:ascii="Traditional Arabic" w:hAnsi="Traditional Arabic" w:cs="Traditional Arabic"/>
          <w:sz w:val="28"/>
          <w:szCs w:val="28"/>
          <w:lang w:bidi="ar-EG"/>
        </w:rPr>
        <w:t>.</w:t>
      </w:r>
    </w:p>
    <w:p w14:paraId="1DA0BD91" w14:textId="77777777" w:rsidR="005B06E6" w:rsidRPr="008A7560" w:rsidRDefault="005B06E6" w:rsidP="005B06E6">
      <w:pPr>
        <w:bidi/>
        <w:spacing w:line="480" w:lineRule="auto"/>
        <w:jc w:val="both"/>
        <w:rPr>
          <w:rFonts w:ascii="Traditional Arabic" w:hAnsi="Traditional Arabic" w:cs="Traditional Arabic"/>
          <w:b/>
          <w:bCs/>
          <w:sz w:val="28"/>
          <w:szCs w:val="28"/>
          <w:lang w:bidi="ar-EG"/>
        </w:rPr>
      </w:pPr>
      <w:r w:rsidRPr="008A7560">
        <w:rPr>
          <w:rFonts w:ascii="Traditional Arabic" w:hAnsi="Traditional Arabic" w:cs="Traditional Arabic"/>
          <w:b/>
          <w:bCs/>
          <w:sz w:val="28"/>
          <w:szCs w:val="28"/>
          <w:rtl/>
        </w:rPr>
        <w:t>دراسة</w:t>
      </w:r>
      <w:r w:rsidRPr="008A7560">
        <w:rPr>
          <w:rFonts w:ascii="Traditional Arabic" w:hAnsi="Traditional Arabic" w:cs="Traditional Arabic"/>
          <w:b/>
          <w:bCs/>
          <w:sz w:val="28"/>
          <w:szCs w:val="28"/>
          <w:lang w:bidi="ar-EG"/>
        </w:rPr>
        <w:t xml:space="preserve"> Azmi et al. (2022)</w:t>
      </w:r>
    </w:p>
    <w:p w14:paraId="3A951847" w14:textId="77777777" w:rsidR="005B06E6" w:rsidRPr="008A7560" w:rsidRDefault="005B06E6" w:rsidP="005B06E6">
      <w:pPr>
        <w:bidi/>
        <w:spacing w:line="480" w:lineRule="auto"/>
        <w:jc w:val="both"/>
        <w:rPr>
          <w:rFonts w:ascii="Traditional Arabic" w:hAnsi="Traditional Arabic" w:cs="Traditional Arabic"/>
          <w:sz w:val="28"/>
          <w:szCs w:val="28"/>
          <w:rtl/>
          <w:lang w:bidi="ar-EG"/>
        </w:rPr>
      </w:pPr>
      <w:r w:rsidRPr="008A7560">
        <w:rPr>
          <w:rFonts w:ascii="Traditional Arabic" w:hAnsi="Traditional Arabic" w:cs="Traditional Arabic"/>
          <w:sz w:val="28"/>
          <w:szCs w:val="28"/>
          <w:rtl/>
        </w:rPr>
        <w:t>تناولت دراسة</w:t>
      </w:r>
      <w:r w:rsidRPr="008A7560">
        <w:rPr>
          <w:rFonts w:ascii="Traditional Arabic" w:hAnsi="Traditional Arabic" w:cs="Traditional Arabic"/>
          <w:sz w:val="28"/>
          <w:szCs w:val="28"/>
          <w:lang w:bidi="ar-EG"/>
        </w:rPr>
        <w:t xml:space="preserve"> Azmi </w:t>
      </w:r>
      <w:r w:rsidRPr="008A7560">
        <w:rPr>
          <w:rFonts w:ascii="Traditional Arabic" w:hAnsi="Traditional Arabic" w:cs="Traditional Arabic"/>
          <w:sz w:val="28"/>
          <w:szCs w:val="28"/>
          <w:rtl/>
        </w:rPr>
        <w:t xml:space="preserve">وزملائه (2022) موضوعًا مبتكرًا يربط بين الاستدامة والتحول الرقمي من خلال استكشاف إمكانات تقنية البلوك تشين في تعزيز استدامة سلاسل الإمداد في قطاع الإنشاء السعودي. هدفت الدراسة إلى تقييم </w:t>
      </w:r>
      <w:r w:rsidRPr="008A7560">
        <w:rPr>
          <w:rFonts w:ascii="Traditional Arabic" w:hAnsi="Traditional Arabic" w:cs="Traditional Arabic"/>
          <w:sz w:val="28"/>
          <w:szCs w:val="28"/>
          <w:rtl/>
        </w:rPr>
        <w:lastRenderedPageBreak/>
        <w:t>مستوى الجاهزية لدى العاملين في قطاع تصنيع الخرسانة في المملكة، ومعرفة مدى قدرة البلوك تشين على تحسين الشفافية، والتتبع، والموثوقية، وهي عناصر أساسية لتحقيق الاستدامة التشغيلية. استخدم الباحثون منهجين: منهجًا كميًا عبر استبانة شملت 300 موظف، وحصلوا على 120 استجابة، ومنهجًا نوعيًا عبر مقابلات شبه مهيكلة مع متخصصين في التمويل وسلاسل الإمداد وتقنيات المعلومات. أظهرت النتائج وجود مستوى منخفض جدًا من الوعي بتقنية البلوك تشين، إذ إن 90% من المشاركين لم يسبق لهم التعامل معها، إلى جانب ضعف الجاهزية المؤسسية لاعتماد هذه التقنية رغم إدراك إمكاناتها العالية عند دمجها مع تقنيات أخرى مثل</w:t>
      </w:r>
      <w:r w:rsidRPr="008A7560">
        <w:rPr>
          <w:rFonts w:ascii="Traditional Arabic" w:hAnsi="Traditional Arabic" w:cs="Traditional Arabic"/>
          <w:sz w:val="28"/>
          <w:szCs w:val="28"/>
          <w:lang w:bidi="ar-EG"/>
        </w:rPr>
        <w:t xml:space="preserve"> BIM. </w:t>
      </w:r>
      <w:r w:rsidRPr="008A7560">
        <w:rPr>
          <w:rFonts w:ascii="Traditional Arabic" w:hAnsi="Traditional Arabic" w:cs="Traditional Arabic"/>
          <w:sz w:val="28"/>
          <w:szCs w:val="28"/>
          <w:rtl/>
        </w:rPr>
        <w:t>وخلصت الدراسة إلى أن تبني البلوك تشين يمكن أن يعزز الاستدامة من خلال زيادة الشفافية وتقليل المخاطر وتحسين كفاءة سلاسل الإمداد، لكنها أشارت إلى وجود فجوة بين الإمكانات النظرية وبين الواقع العملي للقطاع السعودي. وتتمثل الفجوة البحثية هنا في نقص الدراسات التي تجمع بين التحول الرقمي والاستدامة داخل قطاع الإنشاء السعودي، وكذلك الحاجة إلى دراسات تجريبية تقيس فعليًا أثر تطبيق البلوك تشين على الأداء</w:t>
      </w:r>
      <w:r w:rsidRPr="008A7560">
        <w:rPr>
          <w:rFonts w:ascii="Traditional Arabic" w:hAnsi="Traditional Arabic" w:cs="Traditional Arabic"/>
          <w:sz w:val="28"/>
          <w:szCs w:val="28"/>
          <w:lang w:bidi="ar-EG"/>
        </w:rPr>
        <w:t>.</w:t>
      </w:r>
    </w:p>
    <w:p w14:paraId="04D122E7" w14:textId="77777777" w:rsidR="005B06E6" w:rsidRPr="008A7560" w:rsidRDefault="005B06E6" w:rsidP="005B06E6">
      <w:pPr>
        <w:bidi/>
        <w:spacing w:line="480" w:lineRule="auto"/>
        <w:jc w:val="both"/>
        <w:rPr>
          <w:rFonts w:ascii="Traditional Arabic" w:hAnsi="Traditional Arabic" w:cs="Traditional Arabic"/>
          <w:sz w:val="28"/>
          <w:szCs w:val="28"/>
          <w:rtl/>
          <w:lang w:bidi="ar-EG"/>
        </w:rPr>
      </w:pPr>
    </w:p>
    <w:p w14:paraId="6634B9DA" w14:textId="77777777" w:rsidR="005B06E6" w:rsidRPr="008A7560" w:rsidRDefault="005B06E6" w:rsidP="005B06E6">
      <w:pPr>
        <w:bidi/>
        <w:spacing w:line="480" w:lineRule="auto"/>
        <w:jc w:val="both"/>
        <w:rPr>
          <w:rFonts w:ascii="Traditional Arabic" w:hAnsi="Traditional Arabic" w:cs="Traditional Arabic"/>
          <w:sz w:val="28"/>
          <w:szCs w:val="28"/>
          <w:rtl/>
          <w:lang w:bidi="ar-EG"/>
        </w:rPr>
      </w:pPr>
    </w:p>
    <w:p w14:paraId="0FCADA68" w14:textId="77777777" w:rsidR="005B06E6" w:rsidRPr="008A7560" w:rsidRDefault="005B06E6" w:rsidP="005B06E6">
      <w:pPr>
        <w:bidi/>
        <w:spacing w:line="480" w:lineRule="auto"/>
        <w:jc w:val="both"/>
        <w:rPr>
          <w:rFonts w:ascii="Traditional Arabic" w:hAnsi="Traditional Arabic" w:cs="Traditional Arabic"/>
          <w:sz w:val="28"/>
          <w:szCs w:val="28"/>
          <w:rtl/>
          <w:lang w:bidi="ar-EG"/>
        </w:rPr>
      </w:pPr>
    </w:p>
    <w:p w14:paraId="74298512" w14:textId="77777777" w:rsidR="005B06E6" w:rsidRPr="008A7560" w:rsidRDefault="005B06E6" w:rsidP="005B06E6">
      <w:pPr>
        <w:bidi/>
        <w:spacing w:line="480" w:lineRule="auto"/>
        <w:jc w:val="both"/>
        <w:rPr>
          <w:rFonts w:ascii="Traditional Arabic" w:hAnsi="Traditional Arabic" w:cs="Traditional Arabic"/>
          <w:sz w:val="28"/>
          <w:szCs w:val="28"/>
          <w:rtl/>
          <w:lang w:bidi="ar-EG"/>
        </w:rPr>
      </w:pPr>
    </w:p>
    <w:p w14:paraId="77E2F3B4" w14:textId="77777777" w:rsidR="005B06E6" w:rsidRPr="008A7560" w:rsidRDefault="005B06E6" w:rsidP="005B06E6">
      <w:pPr>
        <w:bidi/>
        <w:spacing w:line="480" w:lineRule="auto"/>
        <w:jc w:val="both"/>
        <w:rPr>
          <w:rFonts w:ascii="Traditional Arabic" w:hAnsi="Traditional Arabic" w:cs="Traditional Arabic"/>
          <w:sz w:val="28"/>
          <w:szCs w:val="28"/>
          <w:rtl/>
          <w:lang w:bidi="ar-EG"/>
        </w:rPr>
      </w:pPr>
    </w:p>
    <w:p w14:paraId="650A7FF1" w14:textId="77777777" w:rsidR="005B06E6" w:rsidRPr="008A7560" w:rsidRDefault="005B06E6" w:rsidP="005B06E6">
      <w:pPr>
        <w:bidi/>
        <w:spacing w:line="480" w:lineRule="auto"/>
        <w:jc w:val="both"/>
        <w:rPr>
          <w:rFonts w:ascii="Traditional Arabic" w:hAnsi="Traditional Arabic" w:cs="Traditional Arabic"/>
          <w:sz w:val="28"/>
          <w:szCs w:val="28"/>
          <w:lang w:bidi="ar-EG"/>
        </w:rPr>
      </w:pPr>
    </w:p>
    <w:p w14:paraId="5EDB2D7F" w14:textId="4F79DD68" w:rsidR="005B06E6" w:rsidRPr="008A7560" w:rsidRDefault="00C64784" w:rsidP="005B06E6">
      <w:pPr>
        <w:bidi/>
        <w:spacing w:line="480" w:lineRule="auto"/>
        <w:jc w:val="both"/>
        <w:rPr>
          <w:rFonts w:ascii="Traditional Arabic" w:hAnsi="Traditional Arabic" w:cs="Traditional Arabic"/>
          <w:b/>
          <w:bCs/>
          <w:sz w:val="32"/>
          <w:szCs w:val="32"/>
          <w:lang w:bidi="ar-EG"/>
        </w:rPr>
      </w:pPr>
      <w:r>
        <w:rPr>
          <w:rFonts w:ascii="Traditional Arabic" w:hAnsi="Traditional Arabic" w:cs="Traditional Arabic" w:hint="cs"/>
          <w:b/>
          <w:bCs/>
          <w:sz w:val="32"/>
          <w:szCs w:val="32"/>
          <w:rtl/>
        </w:rPr>
        <w:lastRenderedPageBreak/>
        <w:t xml:space="preserve">2-6-4 </w:t>
      </w:r>
      <w:r w:rsidR="005B06E6" w:rsidRPr="008A7560">
        <w:rPr>
          <w:rFonts w:ascii="Traditional Arabic" w:hAnsi="Traditional Arabic" w:cs="Traditional Arabic"/>
          <w:b/>
          <w:bCs/>
          <w:sz w:val="32"/>
          <w:szCs w:val="32"/>
          <w:rtl/>
        </w:rPr>
        <w:t xml:space="preserve">جدول مقارن للدراسات السابقة </w:t>
      </w:r>
    </w:p>
    <w:tbl>
      <w:tblPr>
        <w:tblStyle w:val="TableGrid"/>
        <w:tblW w:w="5000" w:type="pct"/>
        <w:tblLook w:val="04A0" w:firstRow="1" w:lastRow="0" w:firstColumn="1" w:lastColumn="0" w:noHBand="0" w:noVBand="1"/>
      </w:tblPr>
      <w:tblGrid>
        <w:gridCol w:w="1662"/>
        <w:gridCol w:w="1661"/>
        <w:gridCol w:w="1661"/>
        <w:gridCol w:w="1661"/>
        <w:gridCol w:w="1651"/>
      </w:tblGrid>
      <w:tr w:rsidR="005B06E6" w:rsidRPr="008A7560" w14:paraId="74494365" w14:textId="77777777" w:rsidTr="009B6B64">
        <w:tc>
          <w:tcPr>
            <w:tcW w:w="1001" w:type="pct"/>
            <w:hideMark/>
          </w:tcPr>
          <w:p w14:paraId="196D3F06" w14:textId="77777777" w:rsidR="005B06E6" w:rsidRPr="008A7560" w:rsidRDefault="005B06E6" w:rsidP="009B6B64">
            <w:pPr>
              <w:bidi/>
              <w:jc w:val="both"/>
              <w:rPr>
                <w:rFonts w:ascii="Traditional Arabic" w:hAnsi="Traditional Arabic" w:cs="Traditional Arabic"/>
                <w:b/>
                <w:bCs/>
                <w:sz w:val="28"/>
                <w:szCs w:val="28"/>
                <w:lang w:bidi="ar-EG"/>
              </w:rPr>
            </w:pPr>
            <w:r w:rsidRPr="008A7560">
              <w:rPr>
                <w:rFonts w:ascii="Traditional Arabic" w:hAnsi="Traditional Arabic" w:cs="Traditional Arabic"/>
                <w:b/>
                <w:bCs/>
                <w:sz w:val="28"/>
                <w:szCs w:val="28"/>
                <w:rtl/>
              </w:rPr>
              <w:t>أوجه القصور</w:t>
            </w:r>
          </w:p>
        </w:tc>
        <w:tc>
          <w:tcPr>
            <w:tcW w:w="1001" w:type="pct"/>
          </w:tcPr>
          <w:p w14:paraId="0F179383" w14:textId="77777777" w:rsidR="005B06E6" w:rsidRPr="008A7560" w:rsidRDefault="005B06E6" w:rsidP="009B6B64">
            <w:pPr>
              <w:bidi/>
              <w:jc w:val="both"/>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t>أوجه القوة</w:t>
            </w:r>
          </w:p>
        </w:tc>
        <w:tc>
          <w:tcPr>
            <w:tcW w:w="1001" w:type="pct"/>
          </w:tcPr>
          <w:p w14:paraId="1682C343" w14:textId="77777777" w:rsidR="005B06E6" w:rsidRPr="008A7560" w:rsidRDefault="005B06E6" w:rsidP="009B6B64">
            <w:pPr>
              <w:bidi/>
              <w:jc w:val="both"/>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t>النتائج الرئيسة</w:t>
            </w:r>
          </w:p>
        </w:tc>
        <w:tc>
          <w:tcPr>
            <w:tcW w:w="1001" w:type="pct"/>
          </w:tcPr>
          <w:p w14:paraId="31899D6F" w14:textId="77777777" w:rsidR="005B06E6" w:rsidRPr="008A7560" w:rsidRDefault="005B06E6" w:rsidP="009B6B64">
            <w:pPr>
              <w:bidi/>
              <w:jc w:val="both"/>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t>المنهج والأداة</w:t>
            </w:r>
          </w:p>
        </w:tc>
        <w:tc>
          <w:tcPr>
            <w:tcW w:w="995" w:type="pct"/>
          </w:tcPr>
          <w:p w14:paraId="076978BB" w14:textId="77777777" w:rsidR="005B06E6" w:rsidRPr="008A7560" w:rsidRDefault="005B06E6" w:rsidP="009B6B64">
            <w:pPr>
              <w:bidi/>
              <w:jc w:val="both"/>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t>الدراسة</w:t>
            </w:r>
          </w:p>
        </w:tc>
      </w:tr>
      <w:tr w:rsidR="005B06E6" w:rsidRPr="008A7560" w14:paraId="30DFED7E" w14:textId="77777777" w:rsidTr="009B6B64">
        <w:tc>
          <w:tcPr>
            <w:tcW w:w="1001" w:type="pct"/>
            <w:hideMark/>
          </w:tcPr>
          <w:p w14:paraId="39AB7300"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محدودية التعميم الجغرافي</w:t>
            </w:r>
          </w:p>
        </w:tc>
        <w:tc>
          <w:tcPr>
            <w:tcW w:w="1001" w:type="pct"/>
          </w:tcPr>
          <w:p w14:paraId="0167A3D7" w14:textId="77777777" w:rsidR="005B06E6" w:rsidRPr="008A7560" w:rsidRDefault="005B06E6" w:rsidP="009B6B64">
            <w:pPr>
              <w:bidi/>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تقديم إطار جديد للمخاطر</w:t>
            </w:r>
          </w:p>
        </w:tc>
        <w:tc>
          <w:tcPr>
            <w:tcW w:w="1001" w:type="pct"/>
          </w:tcPr>
          <w:p w14:paraId="0005249C" w14:textId="77777777" w:rsidR="005B06E6" w:rsidRPr="008A7560" w:rsidRDefault="005B06E6" w:rsidP="009B6B64">
            <w:pPr>
              <w:bidi/>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معالجة مخاطر</w:t>
            </w:r>
            <w:r w:rsidRPr="008A7560">
              <w:rPr>
                <w:rFonts w:ascii="Traditional Arabic" w:hAnsi="Traditional Arabic" w:cs="Traditional Arabic"/>
                <w:sz w:val="28"/>
                <w:szCs w:val="28"/>
                <w:lang w:bidi="ar-EG"/>
              </w:rPr>
              <w:t xml:space="preserve"> Tail Risks</w:t>
            </w:r>
          </w:p>
        </w:tc>
        <w:tc>
          <w:tcPr>
            <w:tcW w:w="1001" w:type="pct"/>
          </w:tcPr>
          <w:p w14:paraId="605A1C4F"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محاكاة مونتي كارلو + بيانات مشاريع</w:t>
            </w:r>
          </w:p>
        </w:tc>
        <w:tc>
          <w:tcPr>
            <w:tcW w:w="995" w:type="pct"/>
          </w:tcPr>
          <w:p w14:paraId="7BFCEB68" w14:textId="77777777" w:rsidR="005B06E6" w:rsidRPr="008A7560" w:rsidRDefault="005B06E6" w:rsidP="009B6B64">
            <w:pPr>
              <w:bidi/>
              <w:jc w:val="both"/>
              <w:rPr>
                <w:rFonts w:ascii="Traditional Arabic" w:hAnsi="Traditional Arabic" w:cs="Traditional Arabic"/>
                <w:sz w:val="28"/>
                <w:szCs w:val="28"/>
                <w:rtl/>
              </w:rPr>
            </w:pPr>
            <w:r w:rsidRPr="008A7560">
              <w:rPr>
                <w:rFonts w:ascii="Traditional Arabic" w:hAnsi="Traditional Arabic" w:cs="Traditional Arabic"/>
                <w:sz w:val="28"/>
                <w:szCs w:val="28"/>
                <w:lang w:bidi="ar-EG"/>
              </w:rPr>
              <w:t>Qazi et al. (2021)</w:t>
            </w:r>
          </w:p>
        </w:tc>
      </w:tr>
      <w:tr w:rsidR="005B06E6" w:rsidRPr="008A7560" w14:paraId="33F5E851" w14:textId="77777777" w:rsidTr="009B6B64">
        <w:tc>
          <w:tcPr>
            <w:tcW w:w="1001" w:type="pct"/>
            <w:hideMark/>
          </w:tcPr>
          <w:p w14:paraId="19A6C63B"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غياب البيانات الميدانية</w:t>
            </w:r>
          </w:p>
        </w:tc>
        <w:tc>
          <w:tcPr>
            <w:tcW w:w="1001" w:type="pct"/>
          </w:tcPr>
          <w:p w14:paraId="2E0F758A"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مؤشرات قابلة للقياس</w:t>
            </w:r>
          </w:p>
        </w:tc>
        <w:tc>
          <w:tcPr>
            <w:tcW w:w="1001" w:type="pct"/>
          </w:tcPr>
          <w:p w14:paraId="221CFA23"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تحديد</w:t>
            </w:r>
            <w:r w:rsidRPr="008A7560">
              <w:rPr>
                <w:rFonts w:ascii="Traditional Arabic" w:hAnsi="Traditional Arabic" w:cs="Traditional Arabic"/>
                <w:sz w:val="28"/>
                <w:szCs w:val="28"/>
                <w:lang w:bidi="ar-EG"/>
              </w:rPr>
              <w:t xml:space="preserve"> KPIs </w:t>
            </w:r>
            <w:r w:rsidRPr="008A7560">
              <w:rPr>
                <w:rFonts w:ascii="Traditional Arabic" w:hAnsi="Traditional Arabic" w:cs="Traditional Arabic"/>
                <w:sz w:val="28"/>
                <w:szCs w:val="28"/>
                <w:rtl/>
              </w:rPr>
              <w:t>للاستدامة</w:t>
            </w:r>
          </w:p>
        </w:tc>
        <w:tc>
          <w:tcPr>
            <w:tcW w:w="1001" w:type="pct"/>
          </w:tcPr>
          <w:p w14:paraId="4CB4E3BC"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lang w:bidi="ar-EG"/>
              </w:rPr>
              <w:t xml:space="preserve">AHP + </w:t>
            </w:r>
            <w:r w:rsidRPr="008A7560">
              <w:rPr>
                <w:rFonts w:ascii="Traditional Arabic" w:hAnsi="Traditional Arabic" w:cs="Traditional Arabic"/>
                <w:sz w:val="28"/>
                <w:szCs w:val="28"/>
                <w:rtl/>
              </w:rPr>
              <w:t>خبراء</w:t>
            </w:r>
          </w:p>
        </w:tc>
        <w:tc>
          <w:tcPr>
            <w:tcW w:w="995" w:type="pct"/>
          </w:tcPr>
          <w:p w14:paraId="52918707" w14:textId="77777777" w:rsidR="005B06E6" w:rsidRPr="008A7560" w:rsidRDefault="005B06E6" w:rsidP="009B6B64">
            <w:pPr>
              <w:bidi/>
              <w:jc w:val="both"/>
              <w:rPr>
                <w:rFonts w:ascii="Traditional Arabic" w:hAnsi="Traditional Arabic" w:cs="Traditional Arabic"/>
                <w:sz w:val="28"/>
                <w:szCs w:val="28"/>
                <w:rtl/>
              </w:rPr>
            </w:pPr>
            <w:r w:rsidRPr="008A7560">
              <w:rPr>
                <w:rFonts w:ascii="Traditional Arabic" w:hAnsi="Traditional Arabic" w:cs="Traditional Arabic"/>
                <w:sz w:val="28"/>
                <w:szCs w:val="28"/>
                <w:lang w:bidi="ar-EG"/>
              </w:rPr>
              <w:t>Rajabi et al. (2022)</w:t>
            </w:r>
          </w:p>
        </w:tc>
      </w:tr>
      <w:tr w:rsidR="005B06E6" w:rsidRPr="008A7560" w14:paraId="661827F1" w14:textId="77777777" w:rsidTr="009B6B64">
        <w:tc>
          <w:tcPr>
            <w:tcW w:w="1001" w:type="pct"/>
            <w:hideMark/>
          </w:tcPr>
          <w:p w14:paraId="7BDE3DEB"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تركيز مفرط على الجانب البيئي</w:t>
            </w:r>
          </w:p>
        </w:tc>
        <w:tc>
          <w:tcPr>
            <w:tcW w:w="1001" w:type="pct"/>
          </w:tcPr>
          <w:p w14:paraId="17FA600D"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دمج بين الإحصاء والتطبيق</w:t>
            </w:r>
          </w:p>
        </w:tc>
        <w:tc>
          <w:tcPr>
            <w:tcW w:w="1001" w:type="pct"/>
          </w:tcPr>
          <w:p w14:paraId="7B4399FA"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إطار تقييم الاستدامة</w:t>
            </w:r>
          </w:p>
        </w:tc>
        <w:tc>
          <w:tcPr>
            <w:tcW w:w="1001" w:type="pct"/>
          </w:tcPr>
          <w:p w14:paraId="6B77020E"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lang w:bidi="ar-EG"/>
              </w:rPr>
              <w:t xml:space="preserve">MCDM + </w:t>
            </w:r>
            <w:r w:rsidRPr="008A7560">
              <w:rPr>
                <w:rFonts w:ascii="Traditional Arabic" w:hAnsi="Traditional Arabic" w:cs="Traditional Arabic"/>
                <w:sz w:val="28"/>
                <w:szCs w:val="28"/>
                <w:rtl/>
              </w:rPr>
              <w:t>دراسات حالة</w:t>
            </w:r>
          </w:p>
        </w:tc>
        <w:tc>
          <w:tcPr>
            <w:tcW w:w="995" w:type="pct"/>
          </w:tcPr>
          <w:p w14:paraId="4F96C533" w14:textId="77777777" w:rsidR="005B06E6" w:rsidRPr="008A7560" w:rsidRDefault="005B06E6" w:rsidP="009B6B64">
            <w:pPr>
              <w:bidi/>
              <w:jc w:val="both"/>
              <w:rPr>
                <w:rFonts w:ascii="Traditional Arabic" w:hAnsi="Traditional Arabic" w:cs="Traditional Arabic"/>
                <w:sz w:val="28"/>
                <w:szCs w:val="28"/>
                <w:rtl/>
              </w:rPr>
            </w:pPr>
            <w:r w:rsidRPr="008A7560">
              <w:rPr>
                <w:rFonts w:ascii="Traditional Arabic" w:hAnsi="Traditional Arabic" w:cs="Traditional Arabic"/>
                <w:sz w:val="28"/>
                <w:szCs w:val="28"/>
                <w:lang w:bidi="ar-EG"/>
              </w:rPr>
              <w:t>Salah et al. (2023)</w:t>
            </w:r>
          </w:p>
        </w:tc>
      </w:tr>
      <w:tr w:rsidR="005B06E6" w:rsidRPr="008A7560" w14:paraId="4717FAF5" w14:textId="77777777" w:rsidTr="009B6B64">
        <w:tc>
          <w:tcPr>
            <w:tcW w:w="1001" w:type="pct"/>
            <w:hideMark/>
          </w:tcPr>
          <w:p w14:paraId="47C13067"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سياق مختلف عن السعودية</w:t>
            </w:r>
          </w:p>
        </w:tc>
        <w:tc>
          <w:tcPr>
            <w:tcW w:w="1001" w:type="pct"/>
          </w:tcPr>
          <w:p w14:paraId="596AAFD1"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قوة إحصائية عالية</w:t>
            </w:r>
          </w:p>
        </w:tc>
        <w:tc>
          <w:tcPr>
            <w:tcW w:w="1001" w:type="pct"/>
          </w:tcPr>
          <w:p w14:paraId="6CE7BAF1"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ارتباط الأداء بإدارة المشاريع</w:t>
            </w:r>
          </w:p>
        </w:tc>
        <w:tc>
          <w:tcPr>
            <w:tcW w:w="1001" w:type="pct"/>
          </w:tcPr>
          <w:p w14:paraId="10FB9D79"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lang w:bidi="ar-EG"/>
              </w:rPr>
              <w:t xml:space="preserve">SEM + </w:t>
            </w:r>
            <w:r w:rsidRPr="008A7560">
              <w:rPr>
                <w:rFonts w:ascii="Traditional Arabic" w:hAnsi="Traditional Arabic" w:cs="Traditional Arabic"/>
                <w:sz w:val="28"/>
                <w:szCs w:val="28"/>
                <w:rtl/>
              </w:rPr>
              <w:t>استبيان</w:t>
            </w:r>
          </w:p>
        </w:tc>
        <w:tc>
          <w:tcPr>
            <w:tcW w:w="995" w:type="pct"/>
          </w:tcPr>
          <w:p w14:paraId="1FD4F06B" w14:textId="77777777" w:rsidR="005B06E6" w:rsidRPr="008A7560" w:rsidRDefault="005B06E6" w:rsidP="009B6B64">
            <w:pPr>
              <w:bidi/>
              <w:jc w:val="both"/>
              <w:rPr>
                <w:rFonts w:ascii="Traditional Arabic" w:hAnsi="Traditional Arabic" w:cs="Traditional Arabic"/>
                <w:sz w:val="28"/>
                <w:szCs w:val="28"/>
                <w:rtl/>
              </w:rPr>
            </w:pPr>
            <w:proofErr w:type="spellStart"/>
            <w:r w:rsidRPr="008A7560">
              <w:rPr>
                <w:rFonts w:ascii="Traditional Arabic" w:hAnsi="Traditional Arabic" w:cs="Traditional Arabic"/>
                <w:sz w:val="28"/>
                <w:szCs w:val="28"/>
                <w:lang w:bidi="ar-EG"/>
              </w:rPr>
              <w:t>Unegbu</w:t>
            </w:r>
            <w:proofErr w:type="spellEnd"/>
            <w:r w:rsidRPr="008A7560">
              <w:rPr>
                <w:rFonts w:ascii="Traditional Arabic" w:hAnsi="Traditional Arabic" w:cs="Traditional Arabic"/>
                <w:sz w:val="28"/>
                <w:szCs w:val="28"/>
                <w:lang w:bidi="ar-EG"/>
              </w:rPr>
              <w:t xml:space="preserve"> et al. (2022)</w:t>
            </w:r>
          </w:p>
        </w:tc>
      </w:tr>
      <w:tr w:rsidR="005B06E6" w:rsidRPr="008A7560" w14:paraId="043CCB0F" w14:textId="77777777" w:rsidTr="009B6B64">
        <w:tc>
          <w:tcPr>
            <w:tcW w:w="1001" w:type="pct"/>
            <w:hideMark/>
          </w:tcPr>
          <w:p w14:paraId="7E036AC8"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غياب الربط بالاستدامة</w:t>
            </w:r>
          </w:p>
        </w:tc>
        <w:tc>
          <w:tcPr>
            <w:tcW w:w="1001" w:type="pct"/>
          </w:tcPr>
          <w:p w14:paraId="64247C6E"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ارتباط بالسياق السعودي</w:t>
            </w:r>
          </w:p>
        </w:tc>
        <w:tc>
          <w:tcPr>
            <w:tcW w:w="1001" w:type="pct"/>
          </w:tcPr>
          <w:p w14:paraId="66C678E0"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تحديد مخاطر التأخير</w:t>
            </w:r>
          </w:p>
        </w:tc>
        <w:tc>
          <w:tcPr>
            <w:tcW w:w="1001" w:type="pct"/>
          </w:tcPr>
          <w:p w14:paraId="67181F4F"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lang w:bidi="ar-EG"/>
              </w:rPr>
              <w:t xml:space="preserve">RII + </w:t>
            </w:r>
            <w:r w:rsidRPr="008A7560">
              <w:rPr>
                <w:rFonts w:ascii="Traditional Arabic" w:hAnsi="Traditional Arabic" w:cs="Traditional Arabic"/>
                <w:sz w:val="28"/>
                <w:szCs w:val="28"/>
                <w:rtl/>
              </w:rPr>
              <w:t>استبيان</w:t>
            </w:r>
          </w:p>
        </w:tc>
        <w:tc>
          <w:tcPr>
            <w:tcW w:w="995" w:type="pct"/>
          </w:tcPr>
          <w:p w14:paraId="23761628" w14:textId="77777777" w:rsidR="005B06E6" w:rsidRPr="008A7560" w:rsidRDefault="005B06E6" w:rsidP="009B6B64">
            <w:pPr>
              <w:bidi/>
              <w:jc w:val="both"/>
              <w:rPr>
                <w:rFonts w:ascii="Traditional Arabic" w:hAnsi="Traditional Arabic" w:cs="Traditional Arabic"/>
                <w:sz w:val="28"/>
                <w:szCs w:val="28"/>
                <w:rtl/>
              </w:rPr>
            </w:pPr>
            <w:proofErr w:type="spellStart"/>
            <w:r w:rsidRPr="008A7560">
              <w:rPr>
                <w:rFonts w:ascii="Traditional Arabic" w:hAnsi="Traditional Arabic" w:cs="Traditional Arabic"/>
                <w:sz w:val="28"/>
                <w:szCs w:val="28"/>
                <w:lang w:bidi="ar-EG"/>
              </w:rPr>
              <w:t>Alshihri</w:t>
            </w:r>
            <w:proofErr w:type="spellEnd"/>
            <w:r w:rsidRPr="008A7560">
              <w:rPr>
                <w:rFonts w:ascii="Traditional Arabic" w:hAnsi="Traditional Arabic" w:cs="Traditional Arabic"/>
                <w:sz w:val="28"/>
                <w:szCs w:val="28"/>
                <w:lang w:bidi="ar-EG"/>
              </w:rPr>
              <w:t xml:space="preserve"> et al. (2022)</w:t>
            </w:r>
          </w:p>
        </w:tc>
      </w:tr>
      <w:tr w:rsidR="005B06E6" w:rsidRPr="008A7560" w14:paraId="7E0ED032" w14:textId="77777777" w:rsidTr="009B6B64">
        <w:tc>
          <w:tcPr>
            <w:tcW w:w="1001" w:type="pct"/>
            <w:hideMark/>
          </w:tcPr>
          <w:p w14:paraId="2B46BFB7"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غياب اختبار تجريبي</w:t>
            </w:r>
          </w:p>
        </w:tc>
        <w:tc>
          <w:tcPr>
            <w:tcW w:w="1001" w:type="pct"/>
          </w:tcPr>
          <w:p w14:paraId="54358AF9" w14:textId="77777777" w:rsidR="005B06E6" w:rsidRPr="008A7560" w:rsidRDefault="005B06E6" w:rsidP="009B6B64">
            <w:pPr>
              <w:bidi/>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تحليل شامل</w:t>
            </w:r>
          </w:p>
        </w:tc>
        <w:tc>
          <w:tcPr>
            <w:tcW w:w="1001" w:type="pct"/>
          </w:tcPr>
          <w:p w14:paraId="252154D7" w14:textId="77777777" w:rsidR="005B06E6" w:rsidRPr="008A7560" w:rsidRDefault="005B06E6" w:rsidP="009B6B64">
            <w:pPr>
              <w:bidi/>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تحديد أسباب التأخير</w:t>
            </w:r>
          </w:p>
        </w:tc>
        <w:tc>
          <w:tcPr>
            <w:tcW w:w="1001" w:type="pct"/>
          </w:tcPr>
          <w:p w14:paraId="0AC0828B"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مراجعة أدبيات</w:t>
            </w:r>
          </w:p>
        </w:tc>
        <w:tc>
          <w:tcPr>
            <w:tcW w:w="995" w:type="pct"/>
          </w:tcPr>
          <w:p w14:paraId="165CB816" w14:textId="77777777" w:rsidR="005B06E6" w:rsidRPr="008A7560" w:rsidRDefault="005B06E6" w:rsidP="009B6B64">
            <w:pPr>
              <w:bidi/>
              <w:jc w:val="both"/>
              <w:rPr>
                <w:rFonts w:ascii="Traditional Arabic" w:hAnsi="Traditional Arabic" w:cs="Traditional Arabic"/>
                <w:sz w:val="28"/>
                <w:szCs w:val="28"/>
                <w:rtl/>
              </w:rPr>
            </w:pPr>
            <w:r w:rsidRPr="008A7560">
              <w:rPr>
                <w:rFonts w:ascii="Traditional Arabic" w:hAnsi="Traditional Arabic" w:cs="Traditional Arabic"/>
                <w:sz w:val="28"/>
                <w:szCs w:val="28"/>
                <w:lang w:bidi="ar-EG"/>
              </w:rPr>
              <w:t>Alajmi &amp; Memon (2022)</w:t>
            </w:r>
          </w:p>
        </w:tc>
      </w:tr>
      <w:tr w:rsidR="005B06E6" w:rsidRPr="008A7560" w14:paraId="7F739B59" w14:textId="77777777" w:rsidTr="009B6B64">
        <w:tc>
          <w:tcPr>
            <w:tcW w:w="1001" w:type="pct"/>
            <w:hideMark/>
          </w:tcPr>
          <w:p w14:paraId="195614D0"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غياب أبعاد الاستدامة</w:t>
            </w:r>
          </w:p>
        </w:tc>
        <w:tc>
          <w:tcPr>
            <w:tcW w:w="1001" w:type="pct"/>
          </w:tcPr>
          <w:p w14:paraId="166932C7" w14:textId="77777777" w:rsidR="005B06E6" w:rsidRPr="008A7560" w:rsidRDefault="005B06E6" w:rsidP="009B6B64">
            <w:pPr>
              <w:bidi/>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دمج ميداني + أدبي</w:t>
            </w:r>
          </w:p>
        </w:tc>
        <w:tc>
          <w:tcPr>
            <w:tcW w:w="1001" w:type="pct"/>
          </w:tcPr>
          <w:p w14:paraId="5CCDAD25" w14:textId="77777777" w:rsidR="005B06E6" w:rsidRPr="008A7560" w:rsidRDefault="005B06E6" w:rsidP="009B6B64">
            <w:pPr>
              <w:bidi/>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تحديد</w:t>
            </w:r>
            <w:r w:rsidRPr="008A7560">
              <w:rPr>
                <w:rFonts w:ascii="Traditional Arabic" w:hAnsi="Traditional Arabic" w:cs="Traditional Arabic"/>
                <w:sz w:val="28"/>
                <w:szCs w:val="28"/>
                <w:lang w:bidi="ar-EG"/>
              </w:rPr>
              <w:t xml:space="preserve"> KPIs </w:t>
            </w:r>
            <w:r w:rsidRPr="008A7560">
              <w:rPr>
                <w:rFonts w:ascii="Traditional Arabic" w:hAnsi="Traditional Arabic" w:cs="Traditional Arabic"/>
                <w:sz w:val="28"/>
                <w:szCs w:val="28"/>
                <w:rtl/>
              </w:rPr>
              <w:t>في عسير</w:t>
            </w:r>
          </w:p>
        </w:tc>
        <w:tc>
          <w:tcPr>
            <w:tcW w:w="1001" w:type="pct"/>
          </w:tcPr>
          <w:p w14:paraId="59784EC3"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مقابلات + استبيانات</w:t>
            </w:r>
          </w:p>
        </w:tc>
        <w:tc>
          <w:tcPr>
            <w:tcW w:w="995" w:type="pct"/>
          </w:tcPr>
          <w:p w14:paraId="77728560" w14:textId="77777777" w:rsidR="005B06E6" w:rsidRPr="008A7560" w:rsidRDefault="005B06E6" w:rsidP="009B6B64">
            <w:pPr>
              <w:bidi/>
              <w:jc w:val="both"/>
              <w:rPr>
                <w:rFonts w:ascii="Traditional Arabic" w:hAnsi="Traditional Arabic" w:cs="Traditional Arabic"/>
                <w:sz w:val="28"/>
                <w:szCs w:val="28"/>
                <w:rtl/>
              </w:rPr>
            </w:pPr>
            <w:r w:rsidRPr="008A7560">
              <w:rPr>
                <w:rFonts w:ascii="Traditional Arabic" w:hAnsi="Traditional Arabic" w:cs="Traditional Arabic"/>
                <w:sz w:val="28"/>
                <w:szCs w:val="28"/>
                <w:lang w:bidi="ar-EG"/>
              </w:rPr>
              <w:t>Asiri &amp; Al Mazhar (2025)</w:t>
            </w:r>
          </w:p>
        </w:tc>
      </w:tr>
      <w:tr w:rsidR="005B06E6" w:rsidRPr="008A7560" w14:paraId="451B4581" w14:textId="77777777" w:rsidTr="009B6B64">
        <w:tc>
          <w:tcPr>
            <w:tcW w:w="1001" w:type="pct"/>
            <w:hideMark/>
          </w:tcPr>
          <w:p w14:paraId="111B9FB1"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غياب بيانات كمية</w:t>
            </w:r>
          </w:p>
        </w:tc>
        <w:tc>
          <w:tcPr>
            <w:tcW w:w="1001" w:type="pct"/>
          </w:tcPr>
          <w:p w14:paraId="6BCA149A" w14:textId="77777777" w:rsidR="005B06E6" w:rsidRPr="008A7560" w:rsidRDefault="005B06E6" w:rsidP="009B6B64">
            <w:pPr>
              <w:bidi/>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ربط بالسياق المحلي</w:t>
            </w:r>
          </w:p>
        </w:tc>
        <w:tc>
          <w:tcPr>
            <w:tcW w:w="1001" w:type="pct"/>
          </w:tcPr>
          <w:p w14:paraId="428546D7" w14:textId="77777777" w:rsidR="005B06E6" w:rsidRPr="008A7560" w:rsidRDefault="005B06E6" w:rsidP="009B6B64">
            <w:pPr>
              <w:bidi/>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تقييم معايير الاستدامة</w:t>
            </w:r>
          </w:p>
        </w:tc>
        <w:tc>
          <w:tcPr>
            <w:tcW w:w="1001" w:type="pct"/>
          </w:tcPr>
          <w:p w14:paraId="0DFB795B"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مراجعة نقدية</w:t>
            </w:r>
          </w:p>
        </w:tc>
        <w:tc>
          <w:tcPr>
            <w:tcW w:w="995" w:type="pct"/>
          </w:tcPr>
          <w:p w14:paraId="036B43F8" w14:textId="77777777" w:rsidR="005B06E6" w:rsidRPr="008A7560" w:rsidRDefault="005B06E6" w:rsidP="009B6B64">
            <w:pPr>
              <w:bidi/>
              <w:jc w:val="both"/>
              <w:rPr>
                <w:rFonts w:ascii="Traditional Arabic" w:hAnsi="Traditional Arabic" w:cs="Traditional Arabic"/>
                <w:sz w:val="28"/>
                <w:szCs w:val="28"/>
                <w:rtl/>
              </w:rPr>
            </w:pPr>
            <w:proofErr w:type="spellStart"/>
            <w:r w:rsidRPr="008A7560">
              <w:rPr>
                <w:rFonts w:ascii="Traditional Arabic" w:hAnsi="Traditional Arabic" w:cs="Traditional Arabic"/>
                <w:sz w:val="28"/>
                <w:szCs w:val="28"/>
                <w:lang w:bidi="ar-EG"/>
              </w:rPr>
              <w:t>Jamoussi</w:t>
            </w:r>
            <w:proofErr w:type="spellEnd"/>
            <w:r w:rsidRPr="008A7560">
              <w:rPr>
                <w:rFonts w:ascii="Traditional Arabic" w:hAnsi="Traditional Arabic" w:cs="Traditional Arabic"/>
                <w:sz w:val="28"/>
                <w:szCs w:val="28"/>
                <w:lang w:bidi="ar-EG"/>
              </w:rPr>
              <w:t xml:space="preserve"> et al. (2022)</w:t>
            </w:r>
          </w:p>
        </w:tc>
      </w:tr>
      <w:tr w:rsidR="005B06E6" w:rsidRPr="008A7560" w14:paraId="565D6D69" w14:textId="77777777" w:rsidTr="009B6B64">
        <w:tc>
          <w:tcPr>
            <w:tcW w:w="1001" w:type="pct"/>
            <w:hideMark/>
          </w:tcPr>
          <w:p w14:paraId="4246397C"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ضعف الوعي التقني</w:t>
            </w:r>
          </w:p>
        </w:tc>
        <w:tc>
          <w:tcPr>
            <w:tcW w:w="1001" w:type="pct"/>
          </w:tcPr>
          <w:p w14:paraId="1B1818CD" w14:textId="77777777" w:rsidR="005B06E6" w:rsidRPr="008A7560" w:rsidRDefault="005B06E6" w:rsidP="009B6B64">
            <w:pPr>
              <w:bidi/>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دمج الرقمنة والاستدامة</w:t>
            </w:r>
          </w:p>
        </w:tc>
        <w:tc>
          <w:tcPr>
            <w:tcW w:w="1001" w:type="pct"/>
          </w:tcPr>
          <w:p w14:paraId="067C2048" w14:textId="77777777" w:rsidR="005B06E6" w:rsidRPr="008A7560" w:rsidRDefault="005B06E6" w:rsidP="009B6B64">
            <w:pPr>
              <w:bidi/>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دور البلوك تشين</w:t>
            </w:r>
          </w:p>
        </w:tc>
        <w:tc>
          <w:tcPr>
            <w:tcW w:w="1001" w:type="pct"/>
          </w:tcPr>
          <w:p w14:paraId="62EF1949"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منهج مزدوج</w:t>
            </w:r>
          </w:p>
        </w:tc>
        <w:tc>
          <w:tcPr>
            <w:tcW w:w="995" w:type="pct"/>
          </w:tcPr>
          <w:p w14:paraId="09A9E907" w14:textId="77777777" w:rsidR="005B06E6" w:rsidRPr="008A7560" w:rsidRDefault="005B06E6" w:rsidP="009B6B64">
            <w:pPr>
              <w:bidi/>
              <w:jc w:val="both"/>
              <w:rPr>
                <w:rFonts w:ascii="Traditional Arabic" w:hAnsi="Traditional Arabic" w:cs="Traditional Arabic"/>
                <w:sz w:val="28"/>
                <w:szCs w:val="28"/>
                <w:rtl/>
              </w:rPr>
            </w:pPr>
            <w:r w:rsidRPr="008A7560">
              <w:rPr>
                <w:rFonts w:ascii="Traditional Arabic" w:hAnsi="Traditional Arabic" w:cs="Traditional Arabic"/>
                <w:sz w:val="28"/>
                <w:szCs w:val="28"/>
                <w:lang w:bidi="ar-EG"/>
              </w:rPr>
              <w:t>Azmi et al. (2022)</w:t>
            </w:r>
          </w:p>
        </w:tc>
      </w:tr>
      <w:tr w:rsidR="005B06E6" w:rsidRPr="008A7560" w14:paraId="4DB5E6E7" w14:textId="77777777" w:rsidTr="009B6B64">
        <w:tc>
          <w:tcPr>
            <w:tcW w:w="1001" w:type="pct"/>
            <w:hideMark/>
          </w:tcPr>
          <w:p w14:paraId="593B3401"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تركيز على الجودة فقط</w:t>
            </w:r>
          </w:p>
        </w:tc>
        <w:tc>
          <w:tcPr>
            <w:tcW w:w="1001" w:type="pct"/>
          </w:tcPr>
          <w:p w14:paraId="4F46E28E"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تطوير معيار تطبيقي</w:t>
            </w:r>
          </w:p>
        </w:tc>
        <w:tc>
          <w:tcPr>
            <w:tcW w:w="1001" w:type="pct"/>
          </w:tcPr>
          <w:p w14:paraId="6D6E3368"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مؤشر</w:t>
            </w:r>
            <w:r w:rsidRPr="008A7560">
              <w:rPr>
                <w:rFonts w:ascii="Traditional Arabic" w:hAnsi="Traditional Arabic" w:cs="Traditional Arabic"/>
                <w:sz w:val="28"/>
                <w:szCs w:val="28"/>
                <w:lang w:bidi="ar-EG"/>
              </w:rPr>
              <w:t xml:space="preserve"> PQI</w:t>
            </w:r>
          </w:p>
        </w:tc>
        <w:tc>
          <w:tcPr>
            <w:tcW w:w="1001" w:type="pct"/>
          </w:tcPr>
          <w:p w14:paraId="37B7041C"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lang w:bidi="ar-EG"/>
              </w:rPr>
              <w:t>AHP</w:t>
            </w:r>
          </w:p>
        </w:tc>
        <w:tc>
          <w:tcPr>
            <w:tcW w:w="995" w:type="pct"/>
          </w:tcPr>
          <w:p w14:paraId="03256C3C" w14:textId="77777777" w:rsidR="005B06E6" w:rsidRPr="008A7560" w:rsidRDefault="005B06E6" w:rsidP="009B6B64">
            <w:pPr>
              <w:bidi/>
              <w:jc w:val="both"/>
              <w:rPr>
                <w:rFonts w:ascii="Traditional Arabic" w:hAnsi="Traditional Arabic" w:cs="Traditional Arabic"/>
                <w:sz w:val="28"/>
                <w:szCs w:val="28"/>
                <w:rtl/>
              </w:rPr>
            </w:pPr>
            <w:proofErr w:type="spellStart"/>
            <w:r w:rsidRPr="008A7560">
              <w:rPr>
                <w:rFonts w:ascii="Traditional Arabic" w:hAnsi="Traditional Arabic" w:cs="Traditional Arabic"/>
                <w:sz w:val="28"/>
                <w:szCs w:val="28"/>
                <w:lang w:bidi="ar-EG"/>
              </w:rPr>
              <w:t>Shaawat</w:t>
            </w:r>
            <w:proofErr w:type="spellEnd"/>
            <w:r w:rsidRPr="008A7560">
              <w:rPr>
                <w:rFonts w:ascii="Traditional Arabic" w:hAnsi="Traditional Arabic" w:cs="Traditional Arabic"/>
                <w:sz w:val="28"/>
                <w:szCs w:val="28"/>
                <w:lang w:bidi="ar-EG"/>
              </w:rPr>
              <w:t xml:space="preserve"> et al. (2023)</w:t>
            </w:r>
          </w:p>
        </w:tc>
      </w:tr>
      <w:tr w:rsidR="005B06E6" w:rsidRPr="008A7560" w14:paraId="12496105" w14:textId="77777777" w:rsidTr="009B6B64">
        <w:tc>
          <w:tcPr>
            <w:tcW w:w="1001" w:type="pct"/>
            <w:hideMark/>
          </w:tcPr>
          <w:p w14:paraId="56681318"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lastRenderedPageBreak/>
              <w:t>اختلاف السياقات</w:t>
            </w:r>
          </w:p>
        </w:tc>
        <w:tc>
          <w:tcPr>
            <w:tcW w:w="1001" w:type="pct"/>
          </w:tcPr>
          <w:p w14:paraId="71B17521"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مقارنة بين دولتين</w:t>
            </w:r>
          </w:p>
        </w:tc>
        <w:tc>
          <w:tcPr>
            <w:tcW w:w="1001" w:type="pct"/>
          </w:tcPr>
          <w:p w14:paraId="3FE76508"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تحديد عوائق الأداء</w:t>
            </w:r>
          </w:p>
        </w:tc>
        <w:tc>
          <w:tcPr>
            <w:tcW w:w="1001" w:type="pct"/>
          </w:tcPr>
          <w:p w14:paraId="2B1BA911"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lang w:bidi="ar-EG"/>
              </w:rPr>
              <w:t xml:space="preserve">RII + </w:t>
            </w:r>
            <w:r w:rsidRPr="008A7560">
              <w:rPr>
                <w:rFonts w:ascii="Traditional Arabic" w:hAnsi="Traditional Arabic" w:cs="Traditional Arabic"/>
                <w:sz w:val="28"/>
                <w:szCs w:val="28"/>
                <w:rtl/>
              </w:rPr>
              <w:t>مقابلات</w:t>
            </w:r>
          </w:p>
        </w:tc>
        <w:tc>
          <w:tcPr>
            <w:tcW w:w="995" w:type="pct"/>
          </w:tcPr>
          <w:p w14:paraId="5F31BDC0" w14:textId="77777777" w:rsidR="005B06E6" w:rsidRPr="008A7560" w:rsidRDefault="005B06E6" w:rsidP="009B6B64">
            <w:pPr>
              <w:bidi/>
              <w:jc w:val="both"/>
              <w:rPr>
                <w:rFonts w:ascii="Traditional Arabic" w:hAnsi="Traditional Arabic" w:cs="Traditional Arabic"/>
                <w:sz w:val="28"/>
                <w:szCs w:val="28"/>
                <w:rtl/>
              </w:rPr>
            </w:pPr>
            <w:r w:rsidRPr="008A7560">
              <w:rPr>
                <w:rFonts w:ascii="Traditional Arabic" w:hAnsi="Traditional Arabic" w:cs="Traditional Arabic"/>
                <w:sz w:val="28"/>
                <w:szCs w:val="28"/>
                <w:lang w:bidi="ar-EG"/>
              </w:rPr>
              <w:t>Al-Otaibi et al. (2025)</w:t>
            </w:r>
          </w:p>
        </w:tc>
      </w:tr>
    </w:tbl>
    <w:p w14:paraId="241BB05E" w14:textId="77777777" w:rsidR="005B06E6" w:rsidRPr="008A7560" w:rsidRDefault="005B06E6" w:rsidP="005B06E6">
      <w:pPr>
        <w:bidi/>
        <w:spacing w:line="480" w:lineRule="auto"/>
        <w:jc w:val="both"/>
        <w:rPr>
          <w:rFonts w:ascii="Traditional Arabic" w:hAnsi="Traditional Arabic" w:cs="Traditional Arabic"/>
          <w:sz w:val="28"/>
          <w:szCs w:val="28"/>
          <w:lang w:bidi="ar-EG"/>
        </w:rPr>
      </w:pPr>
    </w:p>
    <w:p w14:paraId="5549DECA" w14:textId="339DC494" w:rsidR="005B06E6" w:rsidRPr="008A7560" w:rsidRDefault="00EB0354" w:rsidP="005B06E6">
      <w:pPr>
        <w:bidi/>
        <w:spacing w:line="480" w:lineRule="auto"/>
        <w:rPr>
          <w:rFonts w:ascii="Traditional Arabic" w:hAnsi="Traditional Arabic" w:cs="Traditional Arabic"/>
          <w:b/>
          <w:bCs/>
          <w:sz w:val="28"/>
          <w:szCs w:val="28"/>
          <w:lang w:bidi="ar-EG"/>
        </w:rPr>
      </w:pPr>
      <w:r>
        <w:rPr>
          <w:rFonts w:ascii="Traditional Arabic" w:hAnsi="Traditional Arabic" w:cs="Traditional Arabic" w:hint="cs"/>
          <w:b/>
          <w:bCs/>
          <w:sz w:val="28"/>
          <w:szCs w:val="28"/>
          <w:rtl/>
        </w:rPr>
        <w:t xml:space="preserve">2-6-5 </w:t>
      </w:r>
      <w:r w:rsidR="005B06E6" w:rsidRPr="008A7560">
        <w:rPr>
          <w:rFonts w:ascii="Traditional Arabic" w:hAnsi="Traditional Arabic" w:cs="Traditional Arabic"/>
          <w:b/>
          <w:bCs/>
          <w:sz w:val="28"/>
          <w:szCs w:val="28"/>
          <w:rtl/>
        </w:rPr>
        <w:t>التعليق على الدراسات السابقة والفجوة البحثية</w:t>
      </w:r>
    </w:p>
    <w:p w14:paraId="0DF4C0A8" w14:textId="77777777" w:rsidR="005B06E6" w:rsidRPr="008A7560" w:rsidRDefault="005B06E6" w:rsidP="005B06E6">
      <w:pPr>
        <w:bidi/>
        <w:spacing w:line="480" w:lineRule="auto"/>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 xml:space="preserve">يتضح من استعراض الدراسات السابقة أن موضوع الاستدامة في المشاريع الإنشائية قد حظي باهتمام بحثي متزايد في السنوات الأخيرة، حيث ركزت بعض الدراسات مثل دراسة </w:t>
      </w:r>
      <w:proofErr w:type="spellStart"/>
      <w:r w:rsidRPr="008A7560">
        <w:rPr>
          <w:rFonts w:ascii="Traditional Arabic" w:hAnsi="Traditional Arabic" w:cs="Traditional Arabic"/>
          <w:sz w:val="28"/>
          <w:szCs w:val="28"/>
          <w:lang w:bidi="ar-EG"/>
        </w:rPr>
        <w:t>Jamoussi</w:t>
      </w:r>
      <w:proofErr w:type="spellEnd"/>
      <w:r w:rsidRPr="008A7560">
        <w:rPr>
          <w:rFonts w:ascii="Traditional Arabic" w:hAnsi="Traditional Arabic" w:cs="Traditional Arabic"/>
          <w:sz w:val="28"/>
          <w:szCs w:val="28"/>
          <w:lang w:bidi="ar-EG"/>
        </w:rPr>
        <w:t xml:space="preserve"> et al. (2022) </w:t>
      </w:r>
      <w:r w:rsidRPr="008A7560">
        <w:rPr>
          <w:rFonts w:ascii="Traditional Arabic" w:hAnsi="Traditional Arabic" w:cs="Traditional Arabic"/>
          <w:sz w:val="28"/>
          <w:szCs w:val="28"/>
          <w:rtl/>
        </w:rPr>
        <w:t>على تقديم مراجعات منهجية للأدبيات وتحليل الأطر النظرية والمعايير المتعلقة بالاستدامة في قطاع البناء، مسلطة الضوء على أهمية دمج مبادئ الاستدامة في مراحل المشروع المختلفة لضمان تحسين الأداء البيئي والاقتصادي والاجتماعي. ورغم أهمية هذه الدراسات في إغناء الإطار النظري، إلا أنها بقيت في الإطار النظري دون تقديم بيانات ميدانية كافية مرتبطة بالسياق السعودي</w:t>
      </w:r>
      <w:r w:rsidRPr="008A7560">
        <w:rPr>
          <w:rFonts w:ascii="Traditional Arabic" w:hAnsi="Traditional Arabic" w:cs="Traditional Arabic"/>
          <w:sz w:val="28"/>
          <w:szCs w:val="28"/>
          <w:lang w:bidi="ar-EG"/>
        </w:rPr>
        <w:t>.</w:t>
      </w:r>
    </w:p>
    <w:p w14:paraId="018F9546" w14:textId="77777777" w:rsidR="005B06E6" w:rsidRPr="008A7560" w:rsidRDefault="005B06E6" w:rsidP="005B06E6">
      <w:pPr>
        <w:bidi/>
        <w:spacing w:line="480" w:lineRule="auto"/>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 xml:space="preserve">كما تناولت دراسات أخرى مثل </w:t>
      </w:r>
      <w:r w:rsidRPr="008A7560">
        <w:rPr>
          <w:rFonts w:ascii="Traditional Arabic" w:hAnsi="Traditional Arabic" w:cs="Traditional Arabic"/>
          <w:sz w:val="28"/>
          <w:szCs w:val="28"/>
          <w:lang w:bidi="ar-EG"/>
        </w:rPr>
        <w:t xml:space="preserve">Rajabi et al. (2022) </w:t>
      </w:r>
      <w:r w:rsidRPr="008A7560">
        <w:rPr>
          <w:rFonts w:ascii="Traditional Arabic" w:hAnsi="Traditional Arabic" w:cs="Traditional Arabic"/>
          <w:sz w:val="28"/>
          <w:szCs w:val="28"/>
          <w:rtl/>
        </w:rPr>
        <w:t>و</w:t>
      </w:r>
      <w:proofErr w:type="spellStart"/>
      <w:r w:rsidRPr="008A7560">
        <w:rPr>
          <w:rFonts w:ascii="Traditional Arabic" w:hAnsi="Traditional Arabic" w:cs="Traditional Arabic"/>
          <w:sz w:val="28"/>
          <w:szCs w:val="28"/>
          <w:lang w:bidi="ar-EG"/>
        </w:rPr>
        <w:t>Shaawat</w:t>
      </w:r>
      <w:proofErr w:type="spellEnd"/>
      <w:r w:rsidRPr="008A7560">
        <w:rPr>
          <w:rFonts w:ascii="Traditional Arabic" w:hAnsi="Traditional Arabic" w:cs="Traditional Arabic"/>
          <w:sz w:val="28"/>
          <w:szCs w:val="28"/>
          <w:lang w:bidi="ar-EG"/>
        </w:rPr>
        <w:t xml:space="preserve"> et al. (2023) </w:t>
      </w:r>
      <w:r w:rsidRPr="008A7560">
        <w:rPr>
          <w:rFonts w:ascii="Traditional Arabic" w:hAnsi="Traditional Arabic" w:cs="Traditional Arabic"/>
          <w:sz w:val="28"/>
          <w:szCs w:val="28"/>
          <w:rtl/>
        </w:rPr>
        <w:t>تطوير مؤشرات أداء رئيسية لقياس الاستدامة، واستخدمت أساليب تحليل كمي مثل التحليل الهرمي التحليلي</w:t>
      </w:r>
      <w:r w:rsidRPr="008A7560">
        <w:rPr>
          <w:rFonts w:ascii="Traditional Arabic" w:hAnsi="Traditional Arabic" w:cs="Traditional Arabic"/>
          <w:sz w:val="28"/>
          <w:szCs w:val="28"/>
          <w:lang w:bidi="ar-EG"/>
        </w:rPr>
        <w:t xml:space="preserve"> (AHP) </w:t>
      </w:r>
      <w:r w:rsidRPr="008A7560">
        <w:rPr>
          <w:rFonts w:ascii="Traditional Arabic" w:hAnsi="Traditional Arabic" w:cs="Traditional Arabic"/>
          <w:sz w:val="28"/>
          <w:szCs w:val="28"/>
          <w:rtl/>
        </w:rPr>
        <w:t>والنمذجة بالمعادلات الهيكلية</w:t>
      </w:r>
      <w:r w:rsidRPr="008A7560">
        <w:rPr>
          <w:rFonts w:ascii="Traditional Arabic" w:hAnsi="Traditional Arabic" w:cs="Traditional Arabic"/>
          <w:sz w:val="28"/>
          <w:szCs w:val="28"/>
          <w:lang w:bidi="ar-EG"/>
        </w:rPr>
        <w:t xml:space="preserve"> (SEM) </w:t>
      </w:r>
      <w:r w:rsidRPr="008A7560">
        <w:rPr>
          <w:rFonts w:ascii="Traditional Arabic" w:hAnsi="Traditional Arabic" w:cs="Traditional Arabic"/>
          <w:sz w:val="28"/>
          <w:szCs w:val="28"/>
          <w:rtl/>
        </w:rPr>
        <w:t>لتقييم هذه المؤشرات وربطها بأداء المشاريع. وقد ساهمت هذه الدراسات في إثراء الفهم التطبيقي للعلاقة بين الاستدامة والأداء، لكنها غالبًا ما ركزت على مؤشرات محددة دون تقديم إطار شامل يربط بين أبعاد الأداء المختلفة مثل الجودة، التكلفة، الوقت، ورضا العملاء في سياق الاستدامة، وهو ما يحد من إمكانية تطبيقها بشكل عملي في إدارة المشاريع بالسوق السعودي</w:t>
      </w:r>
      <w:r w:rsidRPr="008A7560">
        <w:rPr>
          <w:rFonts w:ascii="Traditional Arabic" w:hAnsi="Traditional Arabic" w:cs="Traditional Arabic"/>
          <w:sz w:val="28"/>
          <w:szCs w:val="28"/>
          <w:lang w:bidi="ar-EG"/>
        </w:rPr>
        <w:t>.</w:t>
      </w:r>
    </w:p>
    <w:p w14:paraId="7C5E404B" w14:textId="77777777" w:rsidR="005B06E6" w:rsidRPr="008A7560" w:rsidRDefault="005B06E6" w:rsidP="005B06E6">
      <w:pPr>
        <w:bidi/>
        <w:spacing w:line="480" w:lineRule="auto"/>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 xml:space="preserve">من جانب آخر، ركزت بعض الدراسات مثل </w:t>
      </w:r>
      <w:proofErr w:type="spellStart"/>
      <w:r w:rsidRPr="008A7560">
        <w:rPr>
          <w:rFonts w:ascii="Traditional Arabic" w:hAnsi="Traditional Arabic" w:cs="Traditional Arabic"/>
          <w:sz w:val="28"/>
          <w:szCs w:val="28"/>
          <w:lang w:bidi="ar-EG"/>
        </w:rPr>
        <w:t>Unegbu</w:t>
      </w:r>
      <w:proofErr w:type="spellEnd"/>
      <w:r w:rsidRPr="008A7560">
        <w:rPr>
          <w:rFonts w:ascii="Traditional Arabic" w:hAnsi="Traditional Arabic" w:cs="Traditional Arabic"/>
          <w:sz w:val="28"/>
          <w:szCs w:val="28"/>
          <w:lang w:bidi="ar-EG"/>
        </w:rPr>
        <w:t xml:space="preserve"> et al. (2022) </w:t>
      </w:r>
      <w:r w:rsidRPr="008A7560">
        <w:rPr>
          <w:rFonts w:ascii="Traditional Arabic" w:hAnsi="Traditional Arabic" w:cs="Traditional Arabic"/>
          <w:sz w:val="28"/>
          <w:szCs w:val="28"/>
          <w:rtl/>
        </w:rPr>
        <w:t>و</w:t>
      </w:r>
      <w:proofErr w:type="spellStart"/>
      <w:r w:rsidRPr="008A7560">
        <w:rPr>
          <w:rFonts w:ascii="Traditional Arabic" w:hAnsi="Traditional Arabic" w:cs="Traditional Arabic"/>
          <w:sz w:val="28"/>
          <w:szCs w:val="28"/>
          <w:lang w:bidi="ar-EG"/>
        </w:rPr>
        <w:t>Alshihri</w:t>
      </w:r>
      <w:proofErr w:type="spellEnd"/>
      <w:r w:rsidRPr="008A7560">
        <w:rPr>
          <w:rFonts w:ascii="Traditional Arabic" w:hAnsi="Traditional Arabic" w:cs="Traditional Arabic"/>
          <w:sz w:val="28"/>
          <w:szCs w:val="28"/>
          <w:lang w:bidi="ar-EG"/>
        </w:rPr>
        <w:t xml:space="preserve"> et al. (2022) </w:t>
      </w:r>
      <w:r w:rsidRPr="008A7560">
        <w:rPr>
          <w:rFonts w:ascii="Traditional Arabic" w:hAnsi="Traditional Arabic" w:cs="Traditional Arabic"/>
          <w:sz w:val="28"/>
          <w:szCs w:val="28"/>
          <w:rtl/>
        </w:rPr>
        <w:t xml:space="preserve"> </w:t>
      </w:r>
      <w:r w:rsidRPr="008A7560">
        <w:rPr>
          <w:rFonts w:ascii="Traditional Arabic" w:hAnsi="Traditional Arabic" w:cs="Traditional Arabic"/>
          <w:sz w:val="28"/>
          <w:szCs w:val="28"/>
          <w:lang w:bidi="ar-EG"/>
        </w:rPr>
        <w:t xml:space="preserve">Alajmi &amp; Memon (2022) </w:t>
      </w:r>
      <w:r w:rsidRPr="008A7560">
        <w:rPr>
          <w:rFonts w:ascii="Traditional Arabic" w:hAnsi="Traditional Arabic" w:cs="Traditional Arabic"/>
          <w:sz w:val="28"/>
          <w:szCs w:val="28"/>
          <w:rtl/>
        </w:rPr>
        <w:t xml:space="preserve">على دراسة أداء المشاريع الإنشائية في ضوء عوامل مثل المخاطر والتأخيرات </w:t>
      </w:r>
      <w:r w:rsidRPr="008A7560">
        <w:rPr>
          <w:rFonts w:ascii="Traditional Arabic" w:hAnsi="Traditional Arabic" w:cs="Traditional Arabic"/>
          <w:sz w:val="28"/>
          <w:szCs w:val="28"/>
          <w:rtl/>
        </w:rPr>
        <w:lastRenderedPageBreak/>
        <w:t>ومعوقات التنفيذ، حيث أوضحت هذه الدراسات العلاقة بين الممارسات الإدارية والأداء، وأبرزت أهمية التخطيط الجيد وإدارة المخاطر لتحقيق النجاح في المشاريع، لكنها لم تربط هذه الجوانب بممارسات الاستدامة بشكل مباشر، كما أن بعضها كان محدودًا في نطاق جغرافي لا يعكس خصوصية السوق السعودي أو متطلبات رؤية المملكة 2030</w:t>
      </w:r>
      <w:r w:rsidRPr="008A7560">
        <w:rPr>
          <w:rFonts w:ascii="Traditional Arabic" w:hAnsi="Traditional Arabic" w:cs="Traditional Arabic"/>
          <w:sz w:val="28"/>
          <w:szCs w:val="28"/>
          <w:lang w:bidi="ar-EG"/>
        </w:rPr>
        <w:t>.</w:t>
      </w:r>
    </w:p>
    <w:p w14:paraId="46D58159" w14:textId="77777777" w:rsidR="005B06E6" w:rsidRPr="008A7560" w:rsidRDefault="005B06E6" w:rsidP="005B06E6">
      <w:pPr>
        <w:bidi/>
        <w:spacing w:line="480" w:lineRule="auto"/>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 xml:space="preserve">أما الدراسات التي حاولت الربط بين الاستدامة والأداء في المشاريع، مثل </w:t>
      </w:r>
      <w:r w:rsidRPr="008A7560">
        <w:rPr>
          <w:rFonts w:ascii="Traditional Arabic" w:hAnsi="Traditional Arabic" w:cs="Traditional Arabic"/>
          <w:sz w:val="28"/>
          <w:szCs w:val="28"/>
          <w:lang w:bidi="ar-EG"/>
        </w:rPr>
        <w:t xml:space="preserve">Al-Otaibi et al. (2025) </w:t>
      </w:r>
      <w:r w:rsidRPr="008A7560">
        <w:rPr>
          <w:rFonts w:ascii="Traditional Arabic" w:hAnsi="Traditional Arabic" w:cs="Traditional Arabic"/>
          <w:sz w:val="28"/>
          <w:szCs w:val="28"/>
          <w:rtl/>
        </w:rPr>
        <w:t>و</w:t>
      </w:r>
      <w:r w:rsidRPr="008A7560">
        <w:rPr>
          <w:rFonts w:ascii="Traditional Arabic" w:hAnsi="Traditional Arabic" w:cs="Traditional Arabic"/>
          <w:sz w:val="28"/>
          <w:szCs w:val="28"/>
          <w:lang w:bidi="ar-EG"/>
        </w:rPr>
        <w:t>Azmi et al. (2022)</w:t>
      </w:r>
      <w:r w:rsidRPr="008A7560">
        <w:rPr>
          <w:rFonts w:ascii="Traditional Arabic" w:hAnsi="Traditional Arabic" w:cs="Traditional Arabic"/>
          <w:sz w:val="28"/>
          <w:szCs w:val="28"/>
          <w:rtl/>
        </w:rPr>
        <w:t>، فقد تناولت موضوعات مهمة مثل تأثير استخدام تقنيات حديثة كـ</w:t>
      </w:r>
      <w:r w:rsidRPr="008A7560">
        <w:rPr>
          <w:rFonts w:ascii="Traditional Arabic" w:hAnsi="Traditional Arabic" w:cs="Traditional Arabic"/>
          <w:sz w:val="28"/>
          <w:szCs w:val="28"/>
          <w:lang w:bidi="ar-EG"/>
        </w:rPr>
        <w:t xml:space="preserve"> Blockchain </w:t>
      </w:r>
      <w:r w:rsidRPr="008A7560">
        <w:rPr>
          <w:rFonts w:ascii="Traditional Arabic" w:hAnsi="Traditional Arabic" w:cs="Traditional Arabic"/>
          <w:sz w:val="28"/>
          <w:szCs w:val="28"/>
          <w:rtl/>
        </w:rPr>
        <w:t>و</w:t>
      </w:r>
      <w:r w:rsidRPr="008A7560">
        <w:rPr>
          <w:rFonts w:ascii="Traditional Arabic" w:hAnsi="Traditional Arabic" w:cs="Traditional Arabic"/>
          <w:sz w:val="28"/>
          <w:szCs w:val="28"/>
          <w:lang w:bidi="ar-EG"/>
        </w:rPr>
        <w:t xml:space="preserve">BIM </w:t>
      </w:r>
      <w:r w:rsidRPr="008A7560">
        <w:rPr>
          <w:rFonts w:ascii="Traditional Arabic" w:hAnsi="Traditional Arabic" w:cs="Traditional Arabic"/>
          <w:sz w:val="28"/>
          <w:szCs w:val="28"/>
          <w:rtl/>
        </w:rPr>
        <w:t>على استدامة المشاريع، وكذلك تحليل المعوقات التي تحد من الأداء المستدام في المشاريع الإنشائية في الدول النامية ومنها السعودية. وعلى الرغم من أهميتها، إلا أن هذه الدراسات غالبًا ما ركزت على زاوية معينة مثل التكنولوجيا أو المعوقات التنظيمية دون دراسة العلاقة التكاملية بين تطبيق مبادئ الاستدامة بجوانبها المختلفة (البيئية، الاقتصادية، الاجتماعية) وتأثيرها على مؤشرات الأداء في المشاريع الإنشائية</w:t>
      </w:r>
      <w:r w:rsidRPr="008A7560">
        <w:rPr>
          <w:rFonts w:ascii="Traditional Arabic" w:hAnsi="Traditional Arabic" w:cs="Traditional Arabic"/>
          <w:sz w:val="28"/>
          <w:szCs w:val="28"/>
          <w:lang w:bidi="ar-EG"/>
        </w:rPr>
        <w:t>.</w:t>
      </w:r>
    </w:p>
    <w:p w14:paraId="07CFFB58" w14:textId="6CE15F68" w:rsidR="005B06E6" w:rsidRPr="008A7560" w:rsidRDefault="00C64784" w:rsidP="005B06E6">
      <w:pPr>
        <w:bidi/>
        <w:spacing w:line="480" w:lineRule="auto"/>
        <w:rPr>
          <w:rFonts w:ascii="Traditional Arabic" w:hAnsi="Traditional Arabic" w:cs="Traditional Arabic"/>
          <w:b/>
          <w:bCs/>
          <w:sz w:val="28"/>
          <w:szCs w:val="28"/>
          <w:lang w:bidi="ar-EG"/>
        </w:rPr>
      </w:pPr>
      <w:r>
        <w:rPr>
          <w:rFonts w:ascii="Traditional Arabic" w:hAnsi="Traditional Arabic" w:cs="Traditional Arabic" w:hint="cs"/>
          <w:b/>
          <w:bCs/>
          <w:sz w:val="28"/>
          <w:szCs w:val="28"/>
          <w:rtl/>
        </w:rPr>
        <w:t xml:space="preserve">2-7 </w:t>
      </w:r>
      <w:r w:rsidR="005B06E6" w:rsidRPr="008A7560">
        <w:rPr>
          <w:rFonts w:ascii="Traditional Arabic" w:hAnsi="Traditional Arabic" w:cs="Traditional Arabic"/>
          <w:b/>
          <w:bCs/>
          <w:sz w:val="28"/>
          <w:szCs w:val="28"/>
          <w:rtl/>
        </w:rPr>
        <w:t>الفجوة البحثية</w:t>
      </w:r>
    </w:p>
    <w:p w14:paraId="50EA016F" w14:textId="77777777" w:rsidR="005B06E6" w:rsidRPr="008A7560" w:rsidRDefault="005B06E6" w:rsidP="005B06E6">
      <w:pPr>
        <w:pStyle w:val="ListParagraph"/>
        <w:numPr>
          <w:ilvl w:val="0"/>
          <w:numId w:val="7"/>
        </w:numPr>
        <w:bidi/>
        <w:spacing w:line="480" w:lineRule="auto"/>
        <w:rPr>
          <w:rFonts w:ascii="Traditional Arabic" w:hAnsi="Traditional Arabic" w:cs="Traditional Arabic"/>
          <w:sz w:val="28"/>
          <w:szCs w:val="28"/>
          <w:lang w:bidi="ar-EG"/>
        </w:rPr>
      </w:pPr>
      <w:r w:rsidRPr="008A7560">
        <w:rPr>
          <w:rFonts w:ascii="Traditional Arabic" w:hAnsi="Traditional Arabic" w:cs="Traditional Arabic"/>
          <w:b/>
          <w:bCs/>
          <w:sz w:val="28"/>
          <w:szCs w:val="28"/>
          <w:rtl/>
        </w:rPr>
        <w:t>قلة الدراسات الميدانية في السياق السعودي</w:t>
      </w:r>
      <w:r w:rsidRPr="008A7560">
        <w:rPr>
          <w:rFonts w:ascii="Traditional Arabic" w:hAnsi="Traditional Arabic" w:cs="Traditional Arabic"/>
          <w:sz w:val="28"/>
          <w:szCs w:val="28"/>
          <w:rtl/>
        </w:rPr>
        <w:t xml:space="preserve"> التي تربط بين تطبيق مبادئ الاستدامة وأداء المشاريع الإنشائية بأبعاده الأربعة (الجودة، التكلفة، الوقت، رضا العملاء) باستخدام بيانات مباشرة من المشاريع والشركات العاملة في السوق السعودي، بما يعزز مواءمة النتائج مع احتياجات رؤية المملكة 2030</w:t>
      </w:r>
      <w:r w:rsidRPr="008A7560">
        <w:rPr>
          <w:rFonts w:ascii="Traditional Arabic" w:hAnsi="Traditional Arabic" w:cs="Traditional Arabic"/>
          <w:sz w:val="28"/>
          <w:szCs w:val="28"/>
          <w:lang w:bidi="ar-EG"/>
        </w:rPr>
        <w:t>.</w:t>
      </w:r>
    </w:p>
    <w:p w14:paraId="3C45EE72" w14:textId="77777777" w:rsidR="005B06E6" w:rsidRPr="008A7560" w:rsidRDefault="005B06E6" w:rsidP="005B06E6">
      <w:pPr>
        <w:pStyle w:val="ListParagraph"/>
        <w:numPr>
          <w:ilvl w:val="0"/>
          <w:numId w:val="7"/>
        </w:numPr>
        <w:bidi/>
        <w:spacing w:line="480" w:lineRule="auto"/>
        <w:rPr>
          <w:rFonts w:ascii="Traditional Arabic" w:hAnsi="Traditional Arabic" w:cs="Traditional Arabic"/>
          <w:sz w:val="28"/>
          <w:szCs w:val="28"/>
          <w:lang w:bidi="ar-EG"/>
        </w:rPr>
      </w:pPr>
      <w:r w:rsidRPr="008A7560">
        <w:rPr>
          <w:rFonts w:ascii="Traditional Arabic" w:hAnsi="Traditional Arabic" w:cs="Traditional Arabic"/>
          <w:b/>
          <w:bCs/>
          <w:sz w:val="28"/>
          <w:szCs w:val="28"/>
          <w:rtl/>
        </w:rPr>
        <w:t>غياب الدراسات التي تقدم إطارًا قياسًا شاملًا</w:t>
      </w:r>
      <w:r w:rsidRPr="008A7560">
        <w:rPr>
          <w:rFonts w:ascii="Traditional Arabic" w:hAnsi="Traditional Arabic" w:cs="Traditional Arabic"/>
          <w:sz w:val="28"/>
          <w:szCs w:val="28"/>
          <w:rtl/>
        </w:rPr>
        <w:t xml:space="preserve"> يجمع بين مؤشرات الأداء الرئيسية وممارسات الاستدامة في المشاريع، بشكل يساعد الشركات على تقييم الأثر الحقيقي لممارسات الاستدامة على الأداء التشغيلي والمالي والإداري للمشاريع</w:t>
      </w:r>
      <w:r w:rsidRPr="008A7560">
        <w:rPr>
          <w:rFonts w:ascii="Traditional Arabic" w:hAnsi="Traditional Arabic" w:cs="Traditional Arabic"/>
          <w:sz w:val="28"/>
          <w:szCs w:val="28"/>
          <w:lang w:bidi="ar-EG"/>
        </w:rPr>
        <w:t>.</w:t>
      </w:r>
    </w:p>
    <w:p w14:paraId="61D94D33" w14:textId="77777777" w:rsidR="005B06E6" w:rsidRPr="008A7560" w:rsidRDefault="005B06E6" w:rsidP="005B06E6">
      <w:pPr>
        <w:pStyle w:val="ListParagraph"/>
        <w:numPr>
          <w:ilvl w:val="0"/>
          <w:numId w:val="7"/>
        </w:numPr>
        <w:bidi/>
        <w:spacing w:line="480" w:lineRule="auto"/>
        <w:rPr>
          <w:rFonts w:ascii="Traditional Arabic" w:hAnsi="Traditional Arabic" w:cs="Traditional Arabic"/>
          <w:sz w:val="28"/>
          <w:szCs w:val="28"/>
          <w:lang w:bidi="ar-EG"/>
        </w:rPr>
      </w:pPr>
      <w:r w:rsidRPr="008A7560">
        <w:rPr>
          <w:rFonts w:ascii="Traditional Arabic" w:hAnsi="Traditional Arabic" w:cs="Traditional Arabic"/>
          <w:b/>
          <w:bCs/>
          <w:sz w:val="28"/>
          <w:szCs w:val="28"/>
          <w:rtl/>
        </w:rPr>
        <w:lastRenderedPageBreak/>
        <w:t>قلة التركيز على الدور الوسيط للعوامل البيئية والتنظيمية</w:t>
      </w:r>
      <w:r w:rsidRPr="008A7560">
        <w:rPr>
          <w:rFonts w:ascii="Traditional Arabic" w:hAnsi="Traditional Arabic" w:cs="Traditional Arabic"/>
          <w:sz w:val="28"/>
          <w:szCs w:val="28"/>
          <w:rtl/>
        </w:rPr>
        <w:t xml:space="preserve"> (مثل السياسات الحكومية، حجم المشروع، مستوى وعي العاملين بالاستدامة) في العلاقة بين تطبيق مبادئ الاستدامة والأداء في المشاريع الإنشائية، رغم أهمية هذه العوامل في تحديد نجاح تنفيذ ممارسات الاستدامة على أرض الواقع</w:t>
      </w:r>
      <w:r w:rsidRPr="008A7560">
        <w:rPr>
          <w:rFonts w:ascii="Traditional Arabic" w:hAnsi="Traditional Arabic" w:cs="Traditional Arabic"/>
          <w:sz w:val="28"/>
          <w:szCs w:val="28"/>
          <w:lang w:bidi="ar-EG"/>
        </w:rPr>
        <w:t>.</w:t>
      </w:r>
    </w:p>
    <w:p w14:paraId="687389CC" w14:textId="77777777" w:rsidR="005B06E6" w:rsidRPr="008A7560" w:rsidRDefault="005B06E6" w:rsidP="005B06E6">
      <w:pPr>
        <w:pStyle w:val="ListParagraph"/>
        <w:numPr>
          <w:ilvl w:val="0"/>
          <w:numId w:val="7"/>
        </w:numPr>
        <w:bidi/>
        <w:spacing w:line="480" w:lineRule="auto"/>
        <w:rPr>
          <w:rFonts w:ascii="Traditional Arabic" w:hAnsi="Traditional Arabic" w:cs="Traditional Arabic"/>
          <w:sz w:val="28"/>
          <w:szCs w:val="28"/>
          <w:rtl/>
          <w:lang w:bidi="ar-EG"/>
        </w:rPr>
      </w:pPr>
      <w:r w:rsidRPr="008A7560">
        <w:rPr>
          <w:rFonts w:ascii="Traditional Arabic" w:hAnsi="Traditional Arabic" w:cs="Traditional Arabic"/>
          <w:b/>
          <w:bCs/>
          <w:sz w:val="28"/>
          <w:szCs w:val="28"/>
          <w:rtl/>
        </w:rPr>
        <w:t>ندرة الدراسات التي تقدم توصيات عملية وقابلة للتطبيق</w:t>
      </w:r>
      <w:r w:rsidRPr="008A7560">
        <w:rPr>
          <w:rFonts w:ascii="Traditional Arabic" w:hAnsi="Traditional Arabic" w:cs="Traditional Arabic"/>
          <w:sz w:val="28"/>
          <w:szCs w:val="28"/>
          <w:rtl/>
        </w:rPr>
        <w:t xml:space="preserve"> تساعد الشركات الإنشائية على تبني ممارسات الاستدامة بشكل يعزز الأداء، مع تقديم أدوات قابلة للقياس لدعم عمليات المتابعة والتحسين المستمر في المشاريع</w:t>
      </w:r>
      <w:r w:rsidRPr="008A7560">
        <w:rPr>
          <w:rFonts w:ascii="Traditional Arabic" w:hAnsi="Traditional Arabic" w:cs="Traditional Arabic"/>
          <w:sz w:val="28"/>
          <w:szCs w:val="28"/>
          <w:lang w:bidi="ar-EG"/>
        </w:rPr>
        <w:t>.</w:t>
      </w:r>
    </w:p>
    <w:p w14:paraId="337A4302" w14:textId="7466B83F" w:rsidR="005B06E6" w:rsidRPr="008A7560" w:rsidRDefault="00C64784" w:rsidP="005B06E6">
      <w:pPr>
        <w:bidi/>
        <w:spacing w:line="480" w:lineRule="auto"/>
        <w:rPr>
          <w:rFonts w:ascii="Traditional Arabic" w:hAnsi="Traditional Arabic" w:cs="Traditional Arabic"/>
          <w:b/>
          <w:bCs/>
          <w:sz w:val="28"/>
          <w:szCs w:val="28"/>
          <w:rtl/>
          <w:lang w:bidi="ar-EG"/>
        </w:rPr>
      </w:pPr>
      <w:r>
        <w:rPr>
          <w:rFonts w:ascii="Traditional Arabic" w:hAnsi="Traditional Arabic" w:cs="Traditional Arabic" w:hint="cs"/>
          <w:b/>
          <w:bCs/>
          <w:sz w:val="28"/>
          <w:szCs w:val="28"/>
          <w:rtl/>
        </w:rPr>
        <w:t xml:space="preserve">2-8 </w:t>
      </w:r>
      <w:r w:rsidR="005B06E6" w:rsidRPr="008A7560">
        <w:rPr>
          <w:rFonts w:ascii="Traditional Arabic" w:hAnsi="Traditional Arabic" w:cs="Traditional Arabic"/>
          <w:b/>
          <w:bCs/>
          <w:sz w:val="28"/>
          <w:szCs w:val="28"/>
          <w:rtl/>
          <w:lang w:bidi="ar-EG"/>
        </w:rPr>
        <w:t>خاتمة الفصل</w:t>
      </w:r>
    </w:p>
    <w:p w14:paraId="74696CC7" w14:textId="77777777" w:rsidR="005B06E6" w:rsidRPr="008A7560" w:rsidRDefault="005B06E6" w:rsidP="005B06E6">
      <w:pPr>
        <w:bidi/>
        <w:spacing w:line="480" w:lineRule="auto"/>
        <w:rPr>
          <w:rFonts w:ascii="Traditional Arabic" w:hAnsi="Traditional Arabic" w:cs="Traditional Arabic"/>
          <w:sz w:val="28"/>
          <w:szCs w:val="28"/>
          <w:lang w:bidi="ar-EG"/>
        </w:rPr>
      </w:pPr>
      <w:r w:rsidRPr="008A7560">
        <w:rPr>
          <w:rFonts w:ascii="Traditional Arabic" w:hAnsi="Traditional Arabic" w:cs="Traditional Arabic"/>
          <w:sz w:val="28"/>
          <w:szCs w:val="28"/>
          <w:rtl/>
        </w:rPr>
        <w:t>يتضح من تحليل الجانب النظري والدراسات السابقة أن الاستدامة في المشاريع الإنشائية تُعد إطارًا مفاهيميًا شاملاً يتقاطع مع الأداء التشغيلي والإداري والمالي للمشاريع، وأن فهم العلاقة بينهما يستلزم دمج الأبعاد النظرية مع الشواهد التجريبية. فقد قدّم الجانب النظري أساسًا فكريًا متينًا يوضح تطور مفهوم الاستدامة تاريخيًا ونظريًا، بدءًا من تقرير</w:t>
      </w:r>
      <w:r w:rsidRPr="008A7560">
        <w:rPr>
          <w:rFonts w:ascii="Traditional Arabic" w:hAnsi="Traditional Arabic" w:cs="Traditional Arabic"/>
          <w:sz w:val="28"/>
          <w:szCs w:val="28"/>
          <w:lang w:bidi="ar-EG"/>
        </w:rPr>
        <w:t xml:space="preserve"> WCED (1987) </w:t>
      </w:r>
      <w:r w:rsidRPr="008A7560">
        <w:rPr>
          <w:rFonts w:ascii="Traditional Arabic" w:hAnsi="Traditional Arabic" w:cs="Traditional Arabic"/>
          <w:sz w:val="28"/>
          <w:szCs w:val="28"/>
          <w:rtl/>
        </w:rPr>
        <w:t>وإطار</w:t>
      </w:r>
      <w:r w:rsidRPr="008A7560">
        <w:rPr>
          <w:rFonts w:ascii="Traditional Arabic" w:hAnsi="Traditional Arabic" w:cs="Traditional Arabic"/>
          <w:sz w:val="28"/>
          <w:szCs w:val="28"/>
          <w:lang w:bidi="ar-EG"/>
        </w:rPr>
        <w:t xml:space="preserve"> Triple Bottom Line </w:t>
      </w:r>
      <w:r w:rsidRPr="008A7560">
        <w:rPr>
          <w:rFonts w:ascii="Traditional Arabic" w:hAnsi="Traditional Arabic" w:cs="Traditional Arabic"/>
          <w:sz w:val="28"/>
          <w:szCs w:val="28"/>
          <w:rtl/>
        </w:rPr>
        <w:t>لإلكينغتون (1997)، وصولاً إلى النظريات الحديثة مثل الاقتصاد الدائري والإدارة البيئية المتكاملة. ويُظهر هذا الجانب أن الاستدامة ليست مجرد توجه بيئي، بل منظومة متكاملة تؤثر بعمق على جودة المشروع، وتكلفته، ووقته، ورضا العملاء</w:t>
      </w:r>
      <w:r w:rsidRPr="008A7560">
        <w:rPr>
          <w:rFonts w:ascii="Traditional Arabic" w:hAnsi="Traditional Arabic" w:cs="Traditional Arabic"/>
          <w:sz w:val="28"/>
          <w:szCs w:val="28"/>
          <w:lang w:bidi="ar-EG"/>
        </w:rPr>
        <w:t>.</w:t>
      </w:r>
    </w:p>
    <w:p w14:paraId="0B7F1252" w14:textId="77777777" w:rsidR="005B06E6" w:rsidRPr="008A7560" w:rsidRDefault="005B06E6" w:rsidP="005B06E6">
      <w:pPr>
        <w:bidi/>
        <w:spacing w:line="480" w:lineRule="auto"/>
        <w:rPr>
          <w:rFonts w:ascii="Traditional Arabic" w:hAnsi="Traditional Arabic" w:cs="Traditional Arabic"/>
          <w:sz w:val="28"/>
          <w:szCs w:val="28"/>
          <w:lang w:bidi="ar-EG"/>
        </w:rPr>
      </w:pPr>
      <w:r w:rsidRPr="008A7560">
        <w:rPr>
          <w:rFonts w:ascii="Traditional Arabic" w:hAnsi="Traditional Arabic" w:cs="Traditional Arabic"/>
          <w:sz w:val="28"/>
          <w:szCs w:val="28"/>
          <w:rtl/>
        </w:rPr>
        <w:t xml:space="preserve">وعند مقارنة هذا الأساس النظري مع ما قدمته الدراسات السابقة، يتبين أن معظمها ركز على أجزاء مجزأة من العلاقة بين الاستدامة والأداء. فبعض الدراسات تناولت الاستدامة من منظور تقني أو بيئي بحت، بينما ركزت دراسات أخرى على الأداء دون ربطه بممارسات الاستدامة، في حين حاولت دراسات محدودة الربط بين الجانبين لكنها تناولت عناصر </w:t>
      </w:r>
      <w:r w:rsidRPr="008A7560">
        <w:rPr>
          <w:rFonts w:ascii="Traditional Arabic" w:hAnsi="Traditional Arabic" w:cs="Traditional Arabic"/>
          <w:sz w:val="28"/>
          <w:szCs w:val="28"/>
          <w:rtl/>
        </w:rPr>
        <w:lastRenderedPageBreak/>
        <w:t>منفردة كالتكنولوجيا أو مؤشرات الأداء دون تقديم إطار تكاملي شامل. وهذا يقدم دليلًا واضحًا على وجود فجوة معرفية تتمثل في غياب دراسة تجمع بين الأبعاد الثلاثة للاستدامة (البيئية، الاقتصادية، الاجتماعية) وجميع مؤشرات الأداء الأربعة (الجودة، التكلفة، الوقت، رضا العملاء) داخل نموذج واحد، وخاصة في السياق السعودي</w:t>
      </w:r>
      <w:r w:rsidRPr="008A7560">
        <w:rPr>
          <w:rFonts w:ascii="Traditional Arabic" w:hAnsi="Traditional Arabic" w:cs="Traditional Arabic"/>
          <w:sz w:val="28"/>
          <w:szCs w:val="28"/>
          <w:lang w:bidi="ar-EG"/>
        </w:rPr>
        <w:t>.</w:t>
      </w:r>
    </w:p>
    <w:p w14:paraId="24EE895D" w14:textId="77777777" w:rsidR="005B06E6" w:rsidRDefault="005B06E6" w:rsidP="005B06E6">
      <w:pPr>
        <w:bidi/>
        <w:spacing w:line="480" w:lineRule="auto"/>
        <w:rPr>
          <w:rFonts w:ascii="Traditional Arabic" w:hAnsi="Traditional Arabic" w:cs="Traditional Arabic"/>
          <w:sz w:val="28"/>
          <w:szCs w:val="28"/>
          <w:rtl/>
          <w:lang w:bidi="ar-EG"/>
        </w:rPr>
      </w:pPr>
      <w:r w:rsidRPr="008A7560">
        <w:rPr>
          <w:rFonts w:ascii="Traditional Arabic" w:hAnsi="Traditional Arabic" w:cs="Traditional Arabic"/>
          <w:sz w:val="28"/>
          <w:szCs w:val="28"/>
          <w:rtl/>
        </w:rPr>
        <w:t>ويُسهم هذا الربط في دعم فرضيات الدراسة، إذ تشير الأطر النظرية إلى أن الاستدامة تؤثر بطبيعتها على الأداء من خلال تحسين كفاءة الموارد، وتقليل الهدر، وتعزيز جودة التنفيذ، وهي نفس الاتجاهات التي أشارت إليها نتائج بعض الدراسات وإن كان بشكل غير مباشر أو جزئي. وبالتالي، فإن الدراسة الحالية تستند إلى الأساس النظري والدلائل التجريبية السابقة لتطوير تصور بحثي أكثر شمولًا قادرًا على تفسير كيفية انتقال أثر ممارسات الاستدامة إلى الأداء العام للمشاريع. ويؤكد ذلك أهمية النموذج المفاهيمي الذي تبنته الدراسة، والذي يربط بين الأبعاد النظرية المتكاملة ومؤشرات الأداء، مما يعزز قدرة الدراسة على اختبار الفرضيات بشكل منهجي دقيق</w:t>
      </w:r>
      <w:r w:rsidRPr="008A7560">
        <w:rPr>
          <w:rFonts w:ascii="Traditional Arabic" w:hAnsi="Traditional Arabic" w:cs="Traditional Arabic"/>
          <w:sz w:val="28"/>
          <w:szCs w:val="28"/>
          <w:lang w:bidi="ar-EG"/>
        </w:rPr>
        <w:t>.</w:t>
      </w:r>
    </w:p>
    <w:p w14:paraId="0F4293C0" w14:textId="77777777" w:rsidR="00585CB0" w:rsidRDefault="00585CB0" w:rsidP="00585CB0">
      <w:pPr>
        <w:bidi/>
        <w:spacing w:line="480" w:lineRule="auto"/>
        <w:rPr>
          <w:rFonts w:ascii="Traditional Arabic" w:hAnsi="Traditional Arabic" w:cs="Traditional Arabic"/>
          <w:sz w:val="28"/>
          <w:szCs w:val="28"/>
          <w:rtl/>
          <w:lang w:bidi="ar-EG"/>
        </w:rPr>
      </w:pPr>
    </w:p>
    <w:p w14:paraId="340B08DA" w14:textId="77777777" w:rsidR="00585CB0" w:rsidRPr="008A7560" w:rsidRDefault="00585CB0" w:rsidP="00585CB0">
      <w:pPr>
        <w:bidi/>
        <w:spacing w:line="480" w:lineRule="auto"/>
        <w:rPr>
          <w:rFonts w:ascii="Traditional Arabic" w:hAnsi="Traditional Arabic" w:cs="Traditional Arabic"/>
          <w:sz w:val="28"/>
          <w:szCs w:val="28"/>
          <w:rtl/>
          <w:lang w:bidi="ar-EG"/>
        </w:rPr>
      </w:pPr>
    </w:p>
    <w:p w14:paraId="63EB68B0" w14:textId="77777777" w:rsidR="00D47EF4" w:rsidRPr="008A7560" w:rsidRDefault="00D47EF4" w:rsidP="00D47EF4">
      <w:pPr>
        <w:bidi/>
        <w:spacing w:line="480" w:lineRule="auto"/>
        <w:rPr>
          <w:rFonts w:ascii="Traditional Arabic" w:hAnsi="Traditional Arabic" w:cs="Traditional Arabic"/>
          <w:sz w:val="28"/>
          <w:szCs w:val="28"/>
          <w:rtl/>
          <w:lang w:bidi="ar-EG"/>
        </w:rPr>
      </w:pPr>
    </w:p>
    <w:p w14:paraId="3277C3BC" w14:textId="77777777" w:rsidR="00315129" w:rsidRDefault="00315129" w:rsidP="00315129">
      <w:pPr>
        <w:bidi/>
        <w:spacing w:after="200" w:line="480" w:lineRule="auto"/>
        <w:rPr>
          <w:rFonts w:ascii="Traditional Arabic" w:hAnsi="Traditional Arabic" w:cs="Traditional Arabic"/>
          <w:b/>
          <w:bCs/>
          <w:sz w:val="140"/>
          <w:szCs w:val="140"/>
          <w:rtl/>
        </w:rPr>
      </w:pPr>
    </w:p>
    <w:p w14:paraId="00441900" w14:textId="77777777" w:rsidR="00585CB0" w:rsidRPr="008A7560" w:rsidRDefault="00585CB0" w:rsidP="00585CB0">
      <w:pPr>
        <w:bidi/>
        <w:spacing w:after="200" w:line="480" w:lineRule="auto"/>
        <w:rPr>
          <w:rFonts w:ascii="Traditional Arabic" w:hAnsi="Traditional Arabic" w:cs="Traditional Arabic"/>
          <w:b/>
          <w:bCs/>
          <w:sz w:val="140"/>
          <w:szCs w:val="140"/>
          <w:rtl/>
        </w:rPr>
      </w:pPr>
    </w:p>
    <w:p w14:paraId="0D3D60F8" w14:textId="77F41D5B" w:rsidR="00D47EF4" w:rsidRPr="00ED4365" w:rsidRDefault="00D47EF4" w:rsidP="00ED4365">
      <w:pPr>
        <w:pStyle w:val="ListParagraph"/>
        <w:numPr>
          <w:ilvl w:val="0"/>
          <w:numId w:val="11"/>
        </w:numPr>
        <w:bidi/>
        <w:spacing w:after="200" w:line="480" w:lineRule="auto"/>
        <w:rPr>
          <w:rFonts w:ascii="Traditional Arabic" w:hAnsi="Traditional Arabic" w:cs="Traditional Arabic"/>
          <w:b/>
          <w:bCs/>
          <w:sz w:val="140"/>
          <w:szCs w:val="140"/>
          <w:rtl/>
        </w:rPr>
      </w:pPr>
      <w:r w:rsidRPr="00ED4365">
        <w:rPr>
          <w:rFonts w:ascii="Traditional Arabic" w:hAnsi="Traditional Arabic" w:cs="Traditional Arabic"/>
          <w:b/>
          <w:bCs/>
          <w:sz w:val="140"/>
          <w:szCs w:val="140"/>
          <w:rtl/>
        </w:rPr>
        <w:t>الفصل ال</w:t>
      </w:r>
      <w:r w:rsidR="00315129" w:rsidRPr="00ED4365">
        <w:rPr>
          <w:rFonts w:ascii="Traditional Arabic" w:hAnsi="Traditional Arabic" w:cs="Traditional Arabic"/>
          <w:b/>
          <w:bCs/>
          <w:sz w:val="140"/>
          <w:szCs w:val="140"/>
          <w:rtl/>
        </w:rPr>
        <w:t>ثالث</w:t>
      </w:r>
    </w:p>
    <w:p w14:paraId="239F53E8" w14:textId="77777777" w:rsidR="00D47EF4" w:rsidRPr="008A7560" w:rsidRDefault="00D47EF4" w:rsidP="00D47EF4">
      <w:pPr>
        <w:bidi/>
        <w:spacing w:line="480" w:lineRule="auto"/>
        <w:rPr>
          <w:rFonts w:ascii="Traditional Arabic" w:hAnsi="Traditional Arabic" w:cs="Traditional Arabic"/>
          <w:sz w:val="28"/>
          <w:szCs w:val="28"/>
          <w:rtl/>
          <w:lang w:bidi="ar-EG"/>
        </w:rPr>
      </w:pPr>
    </w:p>
    <w:p w14:paraId="3A9D5433" w14:textId="77777777" w:rsidR="00315129" w:rsidRPr="008A7560" w:rsidRDefault="00315129" w:rsidP="00315129">
      <w:pPr>
        <w:bidi/>
        <w:spacing w:line="480" w:lineRule="auto"/>
        <w:rPr>
          <w:rFonts w:ascii="Traditional Arabic" w:hAnsi="Traditional Arabic" w:cs="Traditional Arabic"/>
          <w:sz w:val="28"/>
          <w:szCs w:val="28"/>
          <w:rtl/>
          <w:lang w:bidi="ar-EG"/>
        </w:rPr>
      </w:pPr>
    </w:p>
    <w:p w14:paraId="519866AD" w14:textId="77777777" w:rsidR="00315129" w:rsidRPr="008A7560" w:rsidRDefault="00315129" w:rsidP="00315129">
      <w:pPr>
        <w:bidi/>
        <w:spacing w:line="480" w:lineRule="auto"/>
        <w:rPr>
          <w:rFonts w:ascii="Traditional Arabic" w:hAnsi="Traditional Arabic" w:cs="Traditional Arabic"/>
          <w:sz w:val="28"/>
          <w:szCs w:val="28"/>
          <w:rtl/>
          <w:lang w:bidi="ar-EG"/>
        </w:rPr>
      </w:pPr>
    </w:p>
    <w:p w14:paraId="6B0F6DA5" w14:textId="77777777" w:rsidR="00315129" w:rsidRPr="008A7560" w:rsidRDefault="00315129" w:rsidP="00315129">
      <w:pPr>
        <w:bidi/>
        <w:spacing w:line="480" w:lineRule="auto"/>
        <w:rPr>
          <w:rFonts w:ascii="Traditional Arabic" w:hAnsi="Traditional Arabic" w:cs="Traditional Arabic"/>
          <w:sz w:val="28"/>
          <w:szCs w:val="28"/>
          <w:rtl/>
          <w:lang w:bidi="ar-EG"/>
        </w:rPr>
      </w:pPr>
    </w:p>
    <w:p w14:paraId="55CAB1D7" w14:textId="77777777" w:rsidR="00315129" w:rsidRPr="008A7560" w:rsidRDefault="00315129" w:rsidP="00315129">
      <w:pPr>
        <w:bidi/>
        <w:spacing w:line="480" w:lineRule="auto"/>
        <w:rPr>
          <w:rFonts w:ascii="Traditional Arabic" w:hAnsi="Traditional Arabic" w:cs="Traditional Arabic"/>
          <w:sz w:val="28"/>
          <w:szCs w:val="28"/>
          <w:lang w:bidi="ar-EG"/>
        </w:rPr>
      </w:pPr>
    </w:p>
    <w:p w14:paraId="1413A9A4" w14:textId="77777777" w:rsidR="00315129" w:rsidRPr="008A7560" w:rsidRDefault="00315129" w:rsidP="00315129">
      <w:pPr>
        <w:bidi/>
        <w:spacing w:line="360" w:lineRule="auto"/>
        <w:jc w:val="center"/>
        <w:rPr>
          <w:rFonts w:ascii="Traditional Arabic" w:hAnsi="Traditional Arabic" w:cs="Traditional Arabic"/>
          <w:b/>
          <w:bCs/>
          <w:sz w:val="32"/>
          <w:szCs w:val="32"/>
        </w:rPr>
      </w:pPr>
      <w:r w:rsidRPr="008A7560">
        <w:rPr>
          <w:rFonts w:ascii="Traditional Arabic" w:hAnsi="Traditional Arabic" w:cs="Traditional Arabic"/>
          <w:b/>
          <w:bCs/>
          <w:sz w:val="32"/>
          <w:szCs w:val="32"/>
          <w:rtl/>
        </w:rPr>
        <w:lastRenderedPageBreak/>
        <w:t>منهجية الدراسة وإجراءاتها</w:t>
      </w:r>
    </w:p>
    <w:p w14:paraId="515FA6A9" w14:textId="73D6A2D8" w:rsidR="00315129" w:rsidRPr="008A7560" w:rsidRDefault="00965951" w:rsidP="00315129">
      <w:pPr>
        <w:bidi/>
        <w:spacing w:line="360" w:lineRule="auto"/>
        <w:jc w:val="both"/>
        <w:rPr>
          <w:rFonts w:ascii="Traditional Arabic" w:hAnsi="Traditional Arabic" w:cs="Traditional Arabic"/>
          <w:b/>
          <w:bCs/>
          <w:sz w:val="28"/>
          <w:szCs w:val="28"/>
        </w:rPr>
      </w:pPr>
      <w:r>
        <w:rPr>
          <w:rFonts w:ascii="Traditional Arabic" w:hAnsi="Traditional Arabic" w:cs="Traditional Arabic" w:hint="cs"/>
          <w:b/>
          <w:bCs/>
          <w:sz w:val="28"/>
          <w:szCs w:val="28"/>
          <w:rtl/>
        </w:rPr>
        <w:t xml:space="preserve">3-1 </w:t>
      </w:r>
      <w:r w:rsidR="00315129" w:rsidRPr="008A7560">
        <w:rPr>
          <w:rFonts w:ascii="Traditional Arabic" w:hAnsi="Traditional Arabic" w:cs="Traditional Arabic"/>
          <w:b/>
          <w:bCs/>
          <w:sz w:val="28"/>
          <w:szCs w:val="28"/>
          <w:rtl/>
        </w:rPr>
        <w:t>مقدمة الفصل</w:t>
      </w:r>
    </w:p>
    <w:p w14:paraId="5D897011"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 xml:space="preserve"> ويتناول الفصل عرضًا تفصيليًا لمنهج الدراسة المستخدم، ومجتمعها وعينتها، وأداة جمع البيانات، إلى جانب بيان المتغيرات الرئيسة للدراسة، وطرق التحقق من صدق الأداة وثباتها، والإجراءات المتبعة في جمع البيانات. كما يستعرض الفصل الأساليب الإحصائية التي تم استخدامها في تحليل البيانات واختبار الفرضيات، بما ينسجم مع طبيعة الدراسة وأهدافها، ويسهم في الوصول إلى نتائج علمية موثوقة يمكن الاستناد إليها في تقديم التوصيات المناسبة</w:t>
      </w:r>
      <w:r w:rsidRPr="008A7560">
        <w:rPr>
          <w:rFonts w:ascii="Traditional Arabic" w:hAnsi="Traditional Arabic" w:cs="Traditional Arabic"/>
          <w:sz w:val="28"/>
          <w:szCs w:val="28"/>
        </w:rPr>
        <w:t>.</w:t>
      </w:r>
    </w:p>
    <w:p w14:paraId="7C9D31BC" w14:textId="77777777" w:rsidR="00315129" w:rsidRPr="008A7560" w:rsidRDefault="00315129" w:rsidP="00315129">
      <w:pPr>
        <w:bidi/>
        <w:spacing w:line="360" w:lineRule="auto"/>
        <w:jc w:val="both"/>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t>3-2</w:t>
      </w:r>
      <w:r w:rsidRPr="008A7560">
        <w:rPr>
          <w:rFonts w:ascii="Traditional Arabic" w:hAnsi="Traditional Arabic" w:cs="Traditional Arabic"/>
          <w:b/>
          <w:bCs/>
          <w:sz w:val="28"/>
          <w:szCs w:val="28"/>
        </w:rPr>
        <w:t xml:space="preserve"> </w:t>
      </w:r>
      <w:r w:rsidRPr="008A7560">
        <w:rPr>
          <w:rFonts w:ascii="Traditional Arabic" w:hAnsi="Traditional Arabic" w:cs="Traditional Arabic"/>
          <w:b/>
          <w:bCs/>
          <w:sz w:val="28"/>
          <w:szCs w:val="28"/>
          <w:rtl/>
        </w:rPr>
        <w:t>منهج الدراسة</w:t>
      </w:r>
    </w:p>
    <w:p w14:paraId="3589F946"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اعتمدت هذه الدراسة على المنهج الوصفي التحليلي، لكونه من أكثر المناهج البحثية ملاءمةً لدراسة الظواهر الإدارية والتنظيمية وتحليل العلاقات بين متغيراتها في بيئاتها الواقعية .  ويُعرَّف المنهج الوصفي التحليلي بأنه أحد المناهج البحثية التي تهدف إلى وصف الظواهر كما هي في الواقع، وتحليل العلاقات بين متغيراتها بهدف تفسيرها واستخلاص دلالاتها العلمية (</w:t>
      </w:r>
      <w:r w:rsidRPr="008A7560">
        <w:rPr>
          <w:rFonts w:ascii="Traditional Arabic" w:hAnsi="Traditional Arabic" w:cs="Traditional Arabic"/>
          <w:sz w:val="28"/>
          <w:szCs w:val="28"/>
        </w:rPr>
        <w:t>Creswell, 2003</w:t>
      </w:r>
      <w:r w:rsidRPr="008A7560">
        <w:rPr>
          <w:rFonts w:ascii="Traditional Arabic" w:hAnsi="Traditional Arabic" w:cs="Traditional Arabic"/>
          <w:sz w:val="28"/>
          <w:szCs w:val="28"/>
          <w:rtl/>
        </w:rPr>
        <w:t>).</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 xml:space="preserve"> ثم تحليل البيانات المتعلقة بها بهدف تفسير العلاقات بين المتغيرات واستخلاص النتائج العلمية ذات الدلالة</w:t>
      </w:r>
      <w:r w:rsidRPr="008A7560">
        <w:rPr>
          <w:rFonts w:ascii="Traditional Arabic" w:hAnsi="Traditional Arabic" w:cs="Traditional Arabic"/>
          <w:sz w:val="28"/>
          <w:szCs w:val="28"/>
        </w:rPr>
        <w:t>.</w:t>
      </w:r>
    </w:p>
    <w:p w14:paraId="092CD590"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وقد تم اختيار المنهج الوصفي التحليلي نظرًا لطبيعة موضوع الدراسة، الذي يسعى إلى تحليل أثر تطبيق مبادئ الاستدامة بأبعادها البيئية والاقتصادية والاجتماعية على أداء المشاريع الإنشائية، كما يُقاس من خلال مؤشرات محددة تشمل التكلفة، والجودة، والالتزام بالجدول الزمني، ورضا العملاء. ويُعد هذا المنهج مناسبًا لمثل هذه الدراسات التي تعتمد على جمع بيانات كمية من أفراد العينة من خلال الاستبانات، وتحليلها إحصائيًا للكشف عن طبيعة العلاقات بين المتغيرات واختبار الفرضيات المطروحة</w:t>
      </w:r>
      <w:r w:rsidRPr="008A7560">
        <w:rPr>
          <w:rFonts w:ascii="Traditional Arabic" w:hAnsi="Traditional Arabic" w:cs="Traditional Arabic"/>
          <w:sz w:val="28"/>
          <w:szCs w:val="28"/>
        </w:rPr>
        <w:t>.</w:t>
      </w:r>
    </w:p>
    <w:p w14:paraId="1809B4B4"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 xml:space="preserve">كما يتيح المنهج الوصفي التحليلي إمكانية دراسة الواقع الفعلي لتطبيق مبادئ الاستدامة داخل الشركات الإنشائية السعودية، دون التدخل في هذا الواقع أو التأثير عليه، مما يسهم في تقديم صورة موضوعية ودقيقة عن مستوى التطبيق </w:t>
      </w:r>
      <w:r w:rsidRPr="008A7560">
        <w:rPr>
          <w:rFonts w:ascii="Traditional Arabic" w:hAnsi="Traditional Arabic" w:cs="Traditional Arabic"/>
          <w:sz w:val="28"/>
          <w:szCs w:val="28"/>
          <w:rtl/>
        </w:rPr>
        <w:lastRenderedPageBreak/>
        <w:t>وأثره على أداء المشاريع. إضافة إلى ذلك، يساعد هذا المنهج في استخدام الأساليب الإحصائية المناسبة، مثل تحليل الارتباط والانحدار، بما يدعم تفسير النتائج بشكل علمي ومنهجي، ويتوافق مع أهداف الدراسة وطبيعة بياناتها.</w:t>
      </w:r>
    </w:p>
    <w:p w14:paraId="47662A7E" w14:textId="77777777" w:rsidR="00315129" w:rsidRPr="008A7560" w:rsidRDefault="00315129" w:rsidP="00315129">
      <w:pPr>
        <w:bidi/>
        <w:spacing w:line="360" w:lineRule="auto"/>
        <w:jc w:val="both"/>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t>3-3</w:t>
      </w:r>
      <w:r w:rsidRPr="008A7560">
        <w:rPr>
          <w:rFonts w:ascii="Traditional Arabic" w:hAnsi="Traditional Arabic" w:cs="Traditional Arabic"/>
          <w:b/>
          <w:bCs/>
          <w:sz w:val="28"/>
          <w:szCs w:val="28"/>
        </w:rPr>
        <w:t xml:space="preserve"> </w:t>
      </w:r>
      <w:r w:rsidRPr="008A7560">
        <w:rPr>
          <w:rFonts w:ascii="Traditional Arabic" w:hAnsi="Traditional Arabic" w:cs="Traditional Arabic"/>
          <w:b/>
          <w:bCs/>
          <w:sz w:val="28"/>
          <w:szCs w:val="28"/>
          <w:rtl/>
        </w:rPr>
        <w:t xml:space="preserve">مجتمع وعينة الدراسة </w:t>
      </w:r>
    </w:p>
    <w:p w14:paraId="3578FA18"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مجتمع الدراسة</w:t>
      </w:r>
    </w:p>
    <w:p w14:paraId="7D1F27C8"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يُقصد بمجتمع الدراسة جميع الأفراد الذين تتوافر لديهم الخصائص ذات الصلة بموضوع البحث، والذين يمكن من خلالهم الحصول على البيانات اللازمة لتحقيق أهداف الدراسة واختبار فرضياتها. وبناءً على ذلك، يتمثل مجتمع هذه الدراسة في جميع العاملين في المشاريع داخل الشركات الإنشائية في المملكة العربية السعودية، ممن لهم علاقة مباشرة بتخطيط المشاريع أو تنفيذها أو الإشراف عليها أو تقييم أدائها</w:t>
      </w:r>
      <w:r w:rsidRPr="008A7560">
        <w:rPr>
          <w:rFonts w:ascii="Traditional Arabic" w:hAnsi="Traditional Arabic" w:cs="Traditional Arabic"/>
          <w:sz w:val="28"/>
          <w:szCs w:val="28"/>
        </w:rPr>
        <w:t>.</w:t>
      </w:r>
    </w:p>
    <w:p w14:paraId="2F462549"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 xml:space="preserve">ويُقدَّر مجتمع الدراسة بعدد كبير من العاملين في المشاريع الإنشائية في الشركات العاملة بمدينة جدة، نظرًا لاتساع قطاع البناء والتشييد في المدينة. وبناءً على طبيعة المجتمع الكبيرة، تم تحديد حجم العينة وفق جدول </w:t>
      </w:r>
      <w:proofErr w:type="spellStart"/>
      <w:r w:rsidRPr="008A7560">
        <w:rPr>
          <w:rFonts w:ascii="Traditional Arabic" w:hAnsi="Traditional Arabic" w:cs="Traditional Arabic"/>
          <w:sz w:val="28"/>
          <w:szCs w:val="28"/>
        </w:rPr>
        <w:t>Krejcie</w:t>
      </w:r>
      <w:proofErr w:type="spellEnd"/>
      <w:r w:rsidRPr="008A7560">
        <w:rPr>
          <w:rFonts w:ascii="Traditional Arabic" w:hAnsi="Traditional Arabic" w:cs="Traditional Arabic"/>
          <w:sz w:val="28"/>
          <w:szCs w:val="28"/>
        </w:rPr>
        <w:t xml:space="preserve"> &amp; Morgan</w:t>
      </w:r>
      <w:r w:rsidRPr="008A7560">
        <w:rPr>
          <w:rFonts w:ascii="Traditional Arabic" w:hAnsi="Traditional Arabic" w:cs="Traditional Arabic"/>
          <w:sz w:val="28"/>
          <w:szCs w:val="28"/>
          <w:rtl/>
        </w:rPr>
        <w:t xml:space="preserve"> لتحديد حجم العينات المناسبة للمجتمعات الكبيرة، حيث بلغ الحجم المناسب للعينة (320) مفردة.</w:t>
      </w:r>
    </w:p>
    <w:p w14:paraId="31111E4A"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ويشمل مجتمع الدراسة فئات مهنية متعددة، من بينها مديرو المشاريع، والمهندسون المدنيون والمعماريون، والاستشاريون الفنيون، ومختصو الجودة والاستدامة، نظرًا لارتباطهم المباشر بتطبيق مبادئ الاستدامة ومتابعة أثرها على أداء المشاريع الإنشائية من حيث التكلفة والجودة والالتزام بالجدول الزمني ورضا العملاء</w:t>
      </w:r>
      <w:r w:rsidRPr="008A7560">
        <w:rPr>
          <w:rFonts w:ascii="Traditional Arabic" w:hAnsi="Traditional Arabic" w:cs="Traditional Arabic"/>
          <w:sz w:val="28"/>
          <w:szCs w:val="28"/>
        </w:rPr>
        <w:t>.</w:t>
      </w:r>
    </w:p>
    <w:p w14:paraId="78C3BC45" w14:textId="77777777" w:rsidR="00315129" w:rsidRPr="008A7560" w:rsidRDefault="00315129" w:rsidP="00315129">
      <w:pPr>
        <w:bidi/>
        <w:spacing w:line="360" w:lineRule="auto"/>
        <w:jc w:val="both"/>
        <w:rPr>
          <w:rFonts w:ascii="Traditional Arabic" w:hAnsi="Traditional Arabic" w:cs="Traditional Arabic"/>
          <w:sz w:val="32"/>
          <w:szCs w:val="32"/>
          <w:rtl/>
        </w:rPr>
      </w:pPr>
      <w:r w:rsidRPr="008A7560">
        <w:rPr>
          <w:rFonts w:ascii="Traditional Arabic" w:hAnsi="Traditional Arabic" w:cs="Traditional Arabic"/>
          <w:sz w:val="28"/>
          <w:szCs w:val="28"/>
          <w:rtl/>
        </w:rPr>
        <w:t xml:space="preserve">أما من حيث الإطار الجغرافي، فقد اقتصرت الدراسة على الشركات الإنشائية العاملة في مدينة جدة بالمملكة العربية السعودية، وذلك لما تمثله المدينة من أهمية اقتصادية وعمرانية متزايدة، إذ تُعد من أبرز المدن السعودية التي تشهد تنفيذ عدد كبير من المشاريع الإنشائية والتنموية في ظل توجهات رؤية المملكة 2030. كما تتميز جدة بتنوع المشاريع المنفذة فيها من حيث الحجم والنوع والقطاع (حكومي، خاص، مختلط)، مما </w:t>
      </w:r>
      <w:r w:rsidRPr="008A7560">
        <w:rPr>
          <w:rFonts w:ascii="Traditional Arabic" w:hAnsi="Traditional Arabic" w:cs="Traditional Arabic"/>
          <w:sz w:val="32"/>
          <w:szCs w:val="32"/>
          <w:rtl/>
        </w:rPr>
        <w:t>يجعلها بيئة مناسبة لدراسة أثر تطبيق مبادئ الاستدامة على أداء المشاريع الإنشائية</w:t>
      </w:r>
      <w:r w:rsidRPr="008A7560">
        <w:rPr>
          <w:rFonts w:ascii="Traditional Arabic" w:hAnsi="Traditional Arabic" w:cs="Traditional Arabic"/>
          <w:sz w:val="32"/>
          <w:szCs w:val="32"/>
        </w:rPr>
        <w:t>.</w:t>
      </w:r>
      <w:r w:rsidRPr="008A7560">
        <w:rPr>
          <w:rFonts w:ascii="Traditional Arabic" w:hAnsi="Traditional Arabic" w:cs="Traditional Arabic"/>
          <w:sz w:val="32"/>
          <w:szCs w:val="32"/>
          <w:rtl/>
        </w:rPr>
        <w:t xml:space="preserve"> ويعود اختيار مدينة جدة ميدانًا للدراسة إلى كونها من المدن السعودية التي تشهد نشاطًا عمرانيًا وإنشائيًا متسارعًا، حيث تضم عددًا كبيرًا من المشاريع الإنشائية في </w:t>
      </w:r>
      <w:r w:rsidRPr="008A7560">
        <w:rPr>
          <w:rFonts w:ascii="Traditional Arabic" w:hAnsi="Traditional Arabic" w:cs="Traditional Arabic"/>
          <w:sz w:val="32"/>
          <w:szCs w:val="32"/>
          <w:rtl/>
        </w:rPr>
        <w:lastRenderedPageBreak/>
        <w:t>القطاعات الحكومية والخاصة، كما ترتبط بالعديد من مشاريع التطوير العمراني ضمن برامج رؤية المملكة العربية السعودية 2030، الأمر الذي يجعلها بيئة مناسبة لدراسة تطبيق مبادئ الاستدامة في المشاريع الإنشائية وتحليل أثرها على الأداء</w:t>
      </w:r>
      <w:r w:rsidRPr="008A7560">
        <w:rPr>
          <w:rFonts w:ascii="Traditional Arabic" w:hAnsi="Traditional Arabic" w:cs="Traditional Arabic"/>
          <w:sz w:val="32"/>
          <w:szCs w:val="32"/>
        </w:rPr>
        <w:t>.</w:t>
      </w:r>
    </w:p>
    <w:p w14:paraId="081A9689" w14:textId="77777777" w:rsidR="00315129" w:rsidRPr="008A7560" w:rsidRDefault="00315129" w:rsidP="00315129">
      <w:pPr>
        <w:bidi/>
        <w:spacing w:line="360" w:lineRule="auto"/>
        <w:jc w:val="both"/>
        <w:rPr>
          <w:rFonts w:ascii="Traditional Arabic" w:hAnsi="Traditional Arabic" w:cs="Traditional Arabic"/>
          <w:sz w:val="32"/>
          <w:szCs w:val="32"/>
          <w:rtl/>
        </w:rPr>
      </w:pPr>
      <w:r w:rsidRPr="008A7560">
        <w:rPr>
          <w:rFonts w:ascii="Traditional Arabic" w:hAnsi="Traditional Arabic" w:cs="Traditional Arabic"/>
          <w:sz w:val="32"/>
          <w:szCs w:val="32"/>
          <w:rtl/>
        </w:rPr>
        <w:t xml:space="preserve"> ولتحديد الإطار الإحصائي لمجتمع الدراسة، تم الاعتماد على قوائم الشركات الإنشائية العاملة في مدينة جدة والمسجلة لدى الجهات المهنية والتنظيمية في قطاع البناء، إضافة إلى الأدلة المهنية ومنصات التواصل المهني. وتم توزيع الاستبانة الإلكترونية على العاملين في هذه الشركات ممن يشغلون وظائف مرتبطة بإدارة وتنفيذ المشاريع الإنشائية.</w:t>
      </w:r>
    </w:p>
    <w:p w14:paraId="7F0DB5CC"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عينة الدراسة</w:t>
      </w:r>
    </w:p>
    <w:p w14:paraId="4C043D82"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ويُبرَّر اختيار هذا المجتمع لكونه يعكس الواقع الفعلي لقطاع البناء في المملكة، ويوفر بيانات ميدانية موثوقة تساعد في تحليل اثر المتغير المستقل على المتغير التابع بصورة علمية دقيقة، بما يسهم في تعميم النتائج ضمن حدود الدراسة.</w:t>
      </w:r>
    </w:p>
    <w:p w14:paraId="59B87B5E"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نظرًا لكبر حجم مجتمع الدراسة، وصعوبة حصر جميع أفراده، تم الاعتماد على أسلوب العينة العشوائية الطبقية لاختيار عينة ممثلة لمجتمع الدراسة، بما يضمن شمول مختلف الفئات الوظيفية والقطاعات داخل الشركات الإنشائية. وقد تم تقسيم المجتمع إلى طبقات وفقًا للوظيفة أو طبيعة العمل داخل المشروع، ثم اختيار أفراد العينة عشوائيًا من كل طبقة بما يتناسب مع حجمها، تحقيقًا لمبدأ العدالة الإحصائية وتمثيل المجتمع بشكل أدق</w:t>
      </w:r>
      <w:r w:rsidRPr="008A7560">
        <w:rPr>
          <w:rFonts w:ascii="Traditional Arabic" w:hAnsi="Traditional Arabic" w:cs="Traditional Arabic"/>
          <w:sz w:val="28"/>
          <w:szCs w:val="28"/>
        </w:rPr>
        <w:t>.</w:t>
      </w:r>
    </w:p>
    <w:p w14:paraId="1561A882"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 xml:space="preserve">ونظرًا لاتساع مجتمع الدراسة الذي يضم عددًا كبيرًا من العاملين في المشاريع الإنشائية داخل الشركات العاملة في مدينة جدة، فقد تم الاعتماد على جدول </w:t>
      </w:r>
      <w:proofErr w:type="spellStart"/>
      <w:r w:rsidRPr="008A7560">
        <w:rPr>
          <w:rFonts w:ascii="Traditional Arabic" w:hAnsi="Traditional Arabic" w:cs="Traditional Arabic"/>
          <w:sz w:val="28"/>
          <w:szCs w:val="28"/>
        </w:rPr>
        <w:t>Krejcie</w:t>
      </w:r>
      <w:proofErr w:type="spellEnd"/>
      <w:r w:rsidRPr="008A7560">
        <w:rPr>
          <w:rFonts w:ascii="Traditional Arabic" w:hAnsi="Traditional Arabic" w:cs="Traditional Arabic"/>
          <w:sz w:val="28"/>
          <w:szCs w:val="28"/>
        </w:rPr>
        <w:t xml:space="preserve"> &amp; Morgan</w:t>
      </w:r>
      <w:r w:rsidRPr="008A7560">
        <w:rPr>
          <w:rFonts w:ascii="Traditional Arabic" w:hAnsi="Traditional Arabic" w:cs="Traditional Arabic"/>
          <w:sz w:val="28"/>
          <w:szCs w:val="28"/>
          <w:rtl/>
        </w:rPr>
        <w:t xml:space="preserve"> لتحديد حجم العينة المناسب للمجتمعات الكبيرة، حيث بلغ حجم العينة المطلوب (297) مفردة بما يحقق مستوى ثقة مناسب لنتائج الدراسة.</w:t>
      </w:r>
    </w:p>
    <w:p w14:paraId="5E8A3128"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وقد تم تحديد حجم العينة بالاعتماد على معادلة كريجسي ومورغان</w:t>
      </w:r>
      <w:r w:rsidRPr="008A7560">
        <w:rPr>
          <w:rFonts w:ascii="Traditional Arabic" w:hAnsi="Traditional Arabic" w:cs="Traditional Arabic"/>
          <w:sz w:val="28"/>
          <w:szCs w:val="28"/>
        </w:rPr>
        <w:t xml:space="preserve"> (</w:t>
      </w:r>
      <w:proofErr w:type="spellStart"/>
      <w:r w:rsidRPr="008A7560">
        <w:rPr>
          <w:rFonts w:ascii="Traditional Arabic" w:hAnsi="Traditional Arabic" w:cs="Traditional Arabic"/>
          <w:sz w:val="28"/>
          <w:szCs w:val="28"/>
        </w:rPr>
        <w:t>Krejcie</w:t>
      </w:r>
      <w:proofErr w:type="spellEnd"/>
      <w:r w:rsidRPr="008A7560">
        <w:rPr>
          <w:rFonts w:ascii="Traditional Arabic" w:hAnsi="Traditional Arabic" w:cs="Traditional Arabic"/>
          <w:sz w:val="28"/>
          <w:szCs w:val="28"/>
        </w:rPr>
        <w:t xml:space="preserve"> &amp; Morgan) </w:t>
      </w:r>
      <w:r w:rsidRPr="008A7560">
        <w:rPr>
          <w:rFonts w:ascii="Traditional Arabic" w:hAnsi="Traditional Arabic" w:cs="Traditional Arabic"/>
          <w:sz w:val="28"/>
          <w:szCs w:val="28"/>
          <w:rtl/>
        </w:rPr>
        <w:t>لتحديد حجم العينة المناسب للمجتمعات الكبيرة، وعند مستوى دلالة (0.05)، حيث بلغ حجم العينة المستهدف (297) مفردة، وهو حجم يُعد كافيًا إحصائيًا لتحقيق أهداف الدراسة واختبار فرضياتها بدرجة عالية من الموثوقية</w:t>
      </w:r>
      <w:r w:rsidRPr="008A7560">
        <w:rPr>
          <w:rFonts w:ascii="Traditional Arabic" w:hAnsi="Traditional Arabic" w:cs="Traditional Arabic"/>
          <w:sz w:val="28"/>
          <w:szCs w:val="28"/>
        </w:rPr>
        <w:t>.</w:t>
      </w:r>
    </w:p>
    <w:p w14:paraId="768CB2A1"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lastRenderedPageBreak/>
        <w:t>وتتكون عينة الدراسة من أفراد يمثلون مختلف المستويات الوظيفية في المشاريع الإنشائية، وتشمل</w:t>
      </w:r>
      <w:r w:rsidRPr="008A7560">
        <w:rPr>
          <w:rFonts w:ascii="Traditional Arabic" w:hAnsi="Traditional Arabic" w:cs="Traditional Arabic"/>
          <w:sz w:val="28"/>
          <w:szCs w:val="28"/>
        </w:rPr>
        <w:t>:</w:t>
      </w:r>
    </w:p>
    <w:p w14:paraId="0EADC84C"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مديري المشاريع</w:t>
      </w:r>
    </w:p>
    <w:p w14:paraId="3BE9BE30"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مهندسين مدنيين ومعماريين</w:t>
      </w:r>
    </w:p>
    <w:p w14:paraId="11320238"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استشاريين فنيين</w:t>
      </w:r>
    </w:p>
    <w:p w14:paraId="468BDC76"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مختصي الجودة والاستدامة</w:t>
      </w:r>
    </w:p>
    <w:p w14:paraId="7E956498"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كما رُوعي في اختيار العينة تنوع سنوات الخبرة لدى المشاركين، وتنوع نوع الشركة التي يعملون بها (شركات حكومية، خاصة، أو مختلطة)، بما يعزز من شمولية النتائج وقدرتها على عكس الواقع العملي لقطاع المشاريع الإنشائية في مدينة جدة</w:t>
      </w:r>
      <w:r w:rsidRPr="008A7560">
        <w:rPr>
          <w:rFonts w:ascii="Traditional Arabic" w:hAnsi="Traditional Arabic" w:cs="Traditional Arabic"/>
          <w:sz w:val="28"/>
          <w:szCs w:val="28"/>
        </w:rPr>
        <w:t>.</w:t>
      </w:r>
    </w:p>
    <w:p w14:paraId="4441113B" w14:textId="77777777" w:rsidR="00315129" w:rsidRPr="008A7560" w:rsidRDefault="00315129" w:rsidP="00315129">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تم تقسيم مجتمع الدراسة إلى طبقات وفق الفئات الوظيفية المرتبطة بإدارة وتنفيذ المشاريع الإنشائية، ثم تم اختيار أفراد العينة من كل طبقة بصورة عشوائية بما يتناسب مع حجمها داخل المجتمع.</w:t>
      </w:r>
    </w:p>
    <w:p w14:paraId="0F3EE193"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وقد تم توزيع أداة الدراسة (الاستبانة) إلكترونيًا على أفراد العينة، بهدف تسهيل الوصول إلى المبحوثين، وزيادة معدل الاستجابة، وضمان جمع بيانات دقيقة تعكس آراء وتجارب المشاركين فيما يتعلق بتطبيق مبادئ الاستدامة وأثرها على أداء المشاريع الإنشائية.</w:t>
      </w:r>
    </w:p>
    <w:p w14:paraId="7A606F68"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تم توزيع الاستبانة إلكترونيًا على عدد من العاملين في الشركات الإنشائية بمدينة جدة، حيث بلغ عدد الاستبانات الموزعة (320) استبانة، وتم استرجاع (290) استبانة، وبعد مراجعتها واستبعاد (5) استبانات غير مكتملة أو غير صالحة للتحليل، بلغ عدد الاستبانات الصالحة للتحليل الإحصائي (285) استبانة، وهي العينة الفعلية التي تم الاعتماد عليها في اختبار فرضيات الدراسة. وقد بلغت نسبة الاستجابة الصالحة نحو (89.1%) من إجمالي الاستبانات الموزعة، وهي نسبة مرتفعة ومقبولة إحصائيًا بما يضمن موثوقية النتائج وإمكانية تعميمها على مجتمع الدراسة.</w:t>
      </w:r>
    </w:p>
    <w:p w14:paraId="126F829C" w14:textId="77777777" w:rsidR="003961A2" w:rsidRDefault="003961A2" w:rsidP="00315129">
      <w:pPr>
        <w:bidi/>
        <w:spacing w:line="360" w:lineRule="auto"/>
        <w:jc w:val="both"/>
        <w:rPr>
          <w:rFonts w:ascii="Traditional Arabic" w:hAnsi="Traditional Arabic" w:cs="Traditional Arabic"/>
          <w:b/>
          <w:bCs/>
          <w:sz w:val="28"/>
          <w:szCs w:val="28"/>
          <w:rtl/>
        </w:rPr>
      </w:pPr>
    </w:p>
    <w:p w14:paraId="609EF306" w14:textId="0AD7C364" w:rsidR="00315129" w:rsidRPr="008A7560" w:rsidRDefault="00315129" w:rsidP="003961A2">
      <w:pPr>
        <w:bidi/>
        <w:spacing w:line="360" w:lineRule="auto"/>
        <w:jc w:val="both"/>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lastRenderedPageBreak/>
        <w:t>3-4</w:t>
      </w:r>
      <w:r w:rsidRPr="008A7560">
        <w:rPr>
          <w:rFonts w:ascii="Traditional Arabic" w:hAnsi="Traditional Arabic" w:cs="Traditional Arabic"/>
          <w:b/>
          <w:bCs/>
          <w:sz w:val="28"/>
          <w:szCs w:val="28"/>
        </w:rPr>
        <w:t xml:space="preserve"> </w:t>
      </w:r>
      <w:r w:rsidRPr="008A7560">
        <w:rPr>
          <w:rFonts w:ascii="Traditional Arabic" w:hAnsi="Traditional Arabic" w:cs="Traditional Arabic"/>
          <w:b/>
          <w:bCs/>
          <w:sz w:val="28"/>
          <w:szCs w:val="28"/>
          <w:rtl/>
        </w:rPr>
        <w:t>أداة الدراسة</w:t>
      </w:r>
    </w:p>
    <w:p w14:paraId="4CDE0BF7"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اعتمدت الدراسة الحالية على الاستبانة كأداة رئيسة لجمع البيانات، نظرًا لملاءمتها لطبيعة الدراسة وأهدافها، وقدرتها على جمع بيانات كمية من عدد كبير من المبحوثين في فترة زمنية مناسبة</w:t>
      </w:r>
      <w:r w:rsidRPr="008A7560">
        <w:rPr>
          <w:rFonts w:ascii="Traditional Arabic" w:hAnsi="Traditional Arabic" w:cs="Traditional Arabic"/>
          <w:sz w:val="28"/>
          <w:szCs w:val="28"/>
        </w:rPr>
        <w:t>.</w:t>
      </w:r>
    </w:p>
    <w:p w14:paraId="7D7DD3F3"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وقد تم إعداد فقرات الاستبانة بالاعتماد على مراجعة الأدبيات العلمية والدراسات السابقة المرتبطة بموضوع الاستدامة وأداء المشاريع الإنشائية، ولا سيما الدراسات التي تناولت أبعاد الاستدامة الثلاثة (البيئية، والاقتصادية، والاجتماعية) في قطاع البناء، إضافة إلى الدراسات التي تناولت مؤشرات أداء المشاريع مثل التكلفة والجودة والالتزام بالجدول الزمني ورضا العملاء</w:t>
      </w:r>
      <w:r w:rsidRPr="008A7560">
        <w:rPr>
          <w:rFonts w:ascii="Traditional Arabic" w:hAnsi="Traditional Arabic" w:cs="Traditional Arabic"/>
          <w:sz w:val="28"/>
          <w:szCs w:val="28"/>
        </w:rPr>
        <w:t xml:space="preserve">. </w:t>
      </w:r>
    </w:p>
    <w:p w14:paraId="5F390D95" w14:textId="77777777" w:rsidR="00315129" w:rsidRPr="008A7560" w:rsidRDefault="00315129" w:rsidP="00315129">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Pr>
        <w:t xml:space="preserve">Elkington, J. (1997). </w:t>
      </w:r>
    </w:p>
    <w:p w14:paraId="2ACAF428" w14:textId="77777777" w:rsidR="00315129" w:rsidRPr="008A7560" w:rsidRDefault="00315129" w:rsidP="00315129">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Pr>
        <w:t xml:space="preserve">Zuo, J., &amp; Zhao, Z. Y. (2014). </w:t>
      </w:r>
    </w:p>
    <w:p w14:paraId="47057301" w14:textId="77777777" w:rsidR="00315129" w:rsidRPr="008A7560" w:rsidRDefault="00315129" w:rsidP="00315129">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Pr>
        <w:t xml:space="preserve">Darko, A., &amp; Chan, A. P. C. (2017). </w:t>
      </w:r>
    </w:p>
    <w:p w14:paraId="3719CA5A" w14:textId="77777777" w:rsidR="00315129" w:rsidRPr="008A7560" w:rsidRDefault="00315129" w:rsidP="00315129">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Pr>
        <w:t xml:space="preserve">Atkinson, R. (1999). </w:t>
      </w:r>
    </w:p>
    <w:p w14:paraId="7374A221" w14:textId="77777777" w:rsidR="00315129" w:rsidRPr="008A7560" w:rsidRDefault="00315129" w:rsidP="00315129">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Pr>
        <w:t>Chan, A. P. C., Scott, D., &amp; Chan, A. P. L. (2004)</w:t>
      </w:r>
    </w:p>
    <w:p w14:paraId="5C7CB81C" w14:textId="77777777" w:rsidR="00315129" w:rsidRPr="008A7560" w:rsidRDefault="00315129" w:rsidP="00315129">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Pr>
        <w:t>Ika, L. A. (2009).</w:t>
      </w:r>
    </w:p>
    <w:p w14:paraId="37AFE835" w14:textId="77777777" w:rsidR="00315129" w:rsidRPr="008A7560" w:rsidRDefault="00315129" w:rsidP="00315129">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Pr>
        <w:t xml:space="preserve"> Kerzner, H. (2025). </w:t>
      </w:r>
    </w:p>
    <w:p w14:paraId="726C1184" w14:textId="77777777" w:rsidR="00315129" w:rsidRPr="008A7560" w:rsidRDefault="00315129" w:rsidP="00315129">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Pr>
        <w:t>Guide, P. M. B. O. K. 2008.</w:t>
      </w:r>
    </w:p>
    <w:p w14:paraId="36E8F41B" w14:textId="77777777" w:rsidR="00315129" w:rsidRPr="008A7560" w:rsidRDefault="00315129" w:rsidP="00315129">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Pr>
        <w:t xml:space="preserve">Kibert, C. J. (2016). </w:t>
      </w:r>
    </w:p>
    <w:p w14:paraId="21E99317"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Pr>
        <w:t>Hwang, B. G., &amp; Tan, J. S. (2012).</w:t>
      </w:r>
    </w:p>
    <w:p w14:paraId="18BCA6AF"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تكونت الاستبانة من عدة محاور رئيسة، صُممت لقياس متغيرات الدراسة المختلفة، حيث اشتملت على</w:t>
      </w:r>
      <w:r w:rsidRPr="008A7560">
        <w:rPr>
          <w:rFonts w:ascii="Traditional Arabic" w:hAnsi="Traditional Arabic" w:cs="Traditional Arabic"/>
          <w:sz w:val="28"/>
          <w:szCs w:val="28"/>
        </w:rPr>
        <w:t>:</w:t>
      </w:r>
    </w:p>
    <w:p w14:paraId="18534C70"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lastRenderedPageBreak/>
        <w:t>محور لقياس تطبيق مبادئ الاستدامة بأبعادها البيئية والاقتصادية والاجتماعية</w:t>
      </w:r>
    </w:p>
    <w:p w14:paraId="4EA81564"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محور لقياس أداء المشاريع الإنشائية بأبعاده الأربعة</w:t>
      </w:r>
    </w:p>
    <w:p w14:paraId="214979B8"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محور لقياس البيئة الداعمة لتطبيق الاستدامة</w:t>
      </w:r>
    </w:p>
    <w:p w14:paraId="1ACF39E6"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كما تم إدراج خصائص المشروع (مثل حجم المشروع ونوعه) ضمن المتغيرات الضابطة في هذه الدراسة، نظرًا لدورها المحتمل في التأثير على أداء المشاريع الإنشائية، وذلك بهدف التحكم في تأثيرها عند تحليل العلاقة بين تطبيق مبادئ الاستدامة وأداء المشاريع.</w:t>
      </w:r>
    </w:p>
    <w:p w14:paraId="1AECECEC" w14:textId="77777777" w:rsidR="00315129" w:rsidRPr="008A7560" w:rsidRDefault="00315129" w:rsidP="00315129">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محور للبيانات الديموغرافية للمبحوثين</w:t>
      </w:r>
    </w:p>
    <w:p w14:paraId="0E49CE56" w14:textId="77777777" w:rsidR="00315129" w:rsidRPr="008A7560" w:rsidRDefault="00315129" w:rsidP="00315129">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جدول (3</w:t>
      </w:r>
      <w:r w:rsidRPr="008A7560">
        <w:rPr>
          <w:rFonts w:ascii="Traditional Arabic" w:hAnsi="Traditional Arabic" w:cs="Traditional Arabic"/>
          <w:sz w:val="28"/>
          <w:szCs w:val="28"/>
          <w:rtl/>
          <w:lang w:bidi="ar-EG"/>
        </w:rPr>
        <w:t>-2)</w:t>
      </w:r>
      <w:r w:rsidRPr="008A7560">
        <w:rPr>
          <w:rFonts w:ascii="Traditional Arabic" w:hAnsi="Traditional Arabic" w:cs="Traditional Arabic"/>
          <w:sz w:val="28"/>
          <w:szCs w:val="28"/>
          <w:rtl/>
        </w:rPr>
        <w:t xml:space="preserve"> محاور الاستبانة وعدد فقراتها</w:t>
      </w:r>
    </w:p>
    <w:tbl>
      <w:tblPr>
        <w:tblStyle w:val="TableGrid"/>
        <w:bidiVisual/>
        <w:tblW w:w="5000" w:type="pct"/>
        <w:jc w:val="center"/>
        <w:tblLook w:val="04A0" w:firstRow="1" w:lastRow="0" w:firstColumn="1" w:lastColumn="0" w:noHBand="0" w:noVBand="1"/>
      </w:tblPr>
      <w:tblGrid>
        <w:gridCol w:w="3645"/>
        <w:gridCol w:w="2828"/>
        <w:gridCol w:w="1823"/>
      </w:tblGrid>
      <w:tr w:rsidR="00315129" w:rsidRPr="008A7560" w14:paraId="31523052" w14:textId="77777777" w:rsidTr="009B6B64">
        <w:trPr>
          <w:jc w:val="center"/>
        </w:trPr>
        <w:tc>
          <w:tcPr>
            <w:tcW w:w="0" w:type="auto"/>
            <w:vAlign w:val="center"/>
            <w:hideMark/>
          </w:tcPr>
          <w:p w14:paraId="407D8059" w14:textId="77777777" w:rsidR="00315129" w:rsidRPr="008A7560" w:rsidRDefault="00315129" w:rsidP="009B6B64">
            <w:pPr>
              <w:bidi/>
              <w:spacing w:line="360" w:lineRule="auto"/>
              <w:jc w:val="center"/>
              <w:rPr>
                <w:rFonts w:ascii="Traditional Arabic" w:hAnsi="Traditional Arabic" w:cs="Traditional Arabic"/>
                <w:b/>
                <w:bCs/>
                <w:sz w:val="28"/>
                <w:szCs w:val="28"/>
              </w:rPr>
            </w:pPr>
            <w:r w:rsidRPr="008A7560">
              <w:rPr>
                <w:rFonts w:ascii="Traditional Arabic" w:hAnsi="Traditional Arabic" w:cs="Traditional Arabic"/>
                <w:b/>
                <w:bCs/>
                <w:sz w:val="28"/>
                <w:szCs w:val="28"/>
                <w:rtl/>
              </w:rPr>
              <w:t>المحور</w:t>
            </w:r>
          </w:p>
        </w:tc>
        <w:tc>
          <w:tcPr>
            <w:tcW w:w="0" w:type="auto"/>
            <w:vAlign w:val="center"/>
            <w:hideMark/>
          </w:tcPr>
          <w:p w14:paraId="29B1BEA2" w14:textId="77777777" w:rsidR="00315129" w:rsidRPr="008A7560" w:rsidRDefault="00315129" w:rsidP="009B6B64">
            <w:pPr>
              <w:bidi/>
              <w:spacing w:line="360" w:lineRule="auto"/>
              <w:jc w:val="center"/>
              <w:rPr>
                <w:rFonts w:ascii="Traditional Arabic" w:hAnsi="Traditional Arabic" w:cs="Traditional Arabic"/>
                <w:b/>
                <w:bCs/>
                <w:sz w:val="28"/>
                <w:szCs w:val="28"/>
              </w:rPr>
            </w:pPr>
            <w:r w:rsidRPr="008A7560">
              <w:rPr>
                <w:rFonts w:ascii="Traditional Arabic" w:hAnsi="Traditional Arabic" w:cs="Traditional Arabic"/>
                <w:b/>
                <w:bCs/>
                <w:sz w:val="28"/>
                <w:szCs w:val="28"/>
                <w:rtl/>
              </w:rPr>
              <w:t>البعد</w:t>
            </w:r>
          </w:p>
        </w:tc>
        <w:tc>
          <w:tcPr>
            <w:tcW w:w="0" w:type="auto"/>
            <w:vAlign w:val="center"/>
            <w:hideMark/>
          </w:tcPr>
          <w:p w14:paraId="22EB20B3" w14:textId="77777777" w:rsidR="00315129" w:rsidRPr="008A7560" w:rsidRDefault="00315129" w:rsidP="009B6B64">
            <w:pPr>
              <w:bidi/>
              <w:spacing w:line="360" w:lineRule="auto"/>
              <w:jc w:val="center"/>
              <w:rPr>
                <w:rFonts w:ascii="Traditional Arabic" w:hAnsi="Traditional Arabic" w:cs="Traditional Arabic"/>
                <w:b/>
                <w:bCs/>
                <w:sz w:val="28"/>
                <w:szCs w:val="28"/>
              </w:rPr>
            </w:pPr>
            <w:r w:rsidRPr="008A7560">
              <w:rPr>
                <w:rFonts w:ascii="Traditional Arabic" w:hAnsi="Traditional Arabic" w:cs="Traditional Arabic"/>
                <w:b/>
                <w:bCs/>
                <w:sz w:val="28"/>
                <w:szCs w:val="28"/>
                <w:rtl/>
              </w:rPr>
              <w:t>عدد الفقرات</w:t>
            </w:r>
          </w:p>
        </w:tc>
      </w:tr>
      <w:tr w:rsidR="00315129" w:rsidRPr="008A7560" w14:paraId="7ED1DA59" w14:textId="77777777" w:rsidTr="009B6B64">
        <w:trPr>
          <w:jc w:val="center"/>
        </w:trPr>
        <w:tc>
          <w:tcPr>
            <w:tcW w:w="0" w:type="auto"/>
            <w:vMerge w:val="restart"/>
            <w:vAlign w:val="center"/>
            <w:hideMark/>
          </w:tcPr>
          <w:p w14:paraId="39148398"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تطبيق مبادئ الاستدامة</w:t>
            </w:r>
          </w:p>
        </w:tc>
        <w:tc>
          <w:tcPr>
            <w:tcW w:w="0" w:type="auto"/>
            <w:vAlign w:val="center"/>
            <w:hideMark/>
          </w:tcPr>
          <w:p w14:paraId="630934D6"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البعد البيئي</w:t>
            </w:r>
          </w:p>
        </w:tc>
        <w:tc>
          <w:tcPr>
            <w:tcW w:w="0" w:type="auto"/>
            <w:vAlign w:val="center"/>
            <w:hideMark/>
          </w:tcPr>
          <w:p w14:paraId="733CCEAE"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5</w:t>
            </w:r>
          </w:p>
        </w:tc>
      </w:tr>
      <w:tr w:rsidR="00315129" w:rsidRPr="008A7560" w14:paraId="3173755E" w14:textId="77777777" w:rsidTr="009B6B64">
        <w:trPr>
          <w:jc w:val="center"/>
        </w:trPr>
        <w:tc>
          <w:tcPr>
            <w:tcW w:w="0" w:type="auto"/>
            <w:vMerge/>
            <w:vAlign w:val="center"/>
            <w:hideMark/>
          </w:tcPr>
          <w:p w14:paraId="53B29353" w14:textId="77777777" w:rsidR="00315129" w:rsidRPr="008A7560" w:rsidRDefault="00315129" w:rsidP="009B6B64">
            <w:pPr>
              <w:bidi/>
              <w:spacing w:line="360" w:lineRule="auto"/>
              <w:jc w:val="center"/>
              <w:rPr>
                <w:rFonts w:ascii="Traditional Arabic" w:hAnsi="Traditional Arabic" w:cs="Traditional Arabic"/>
                <w:sz w:val="28"/>
                <w:szCs w:val="28"/>
              </w:rPr>
            </w:pPr>
          </w:p>
        </w:tc>
        <w:tc>
          <w:tcPr>
            <w:tcW w:w="0" w:type="auto"/>
            <w:vAlign w:val="center"/>
            <w:hideMark/>
          </w:tcPr>
          <w:p w14:paraId="04CAAEE6"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البعد الاقتصادي</w:t>
            </w:r>
          </w:p>
        </w:tc>
        <w:tc>
          <w:tcPr>
            <w:tcW w:w="0" w:type="auto"/>
            <w:vAlign w:val="center"/>
          </w:tcPr>
          <w:p w14:paraId="6EA45590"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4</w:t>
            </w:r>
          </w:p>
        </w:tc>
      </w:tr>
      <w:tr w:rsidR="00315129" w:rsidRPr="008A7560" w14:paraId="3C69FCEE" w14:textId="77777777" w:rsidTr="009B6B64">
        <w:trPr>
          <w:jc w:val="center"/>
        </w:trPr>
        <w:tc>
          <w:tcPr>
            <w:tcW w:w="0" w:type="auto"/>
            <w:vMerge/>
            <w:vAlign w:val="center"/>
            <w:hideMark/>
          </w:tcPr>
          <w:p w14:paraId="356A5AF6" w14:textId="77777777" w:rsidR="00315129" w:rsidRPr="008A7560" w:rsidRDefault="00315129" w:rsidP="009B6B64">
            <w:pPr>
              <w:bidi/>
              <w:spacing w:line="360" w:lineRule="auto"/>
              <w:jc w:val="center"/>
              <w:rPr>
                <w:rFonts w:ascii="Traditional Arabic" w:hAnsi="Traditional Arabic" w:cs="Traditional Arabic"/>
                <w:sz w:val="28"/>
                <w:szCs w:val="28"/>
              </w:rPr>
            </w:pPr>
          </w:p>
        </w:tc>
        <w:tc>
          <w:tcPr>
            <w:tcW w:w="0" w:type="auto"/>
            <w:vAlign w:val="center"/>
            <w:hideMark/>
          </w:tcPr>
          <w:p w14:paraId="4C30519A"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البعد الاجتماعي</w:t>
            </w:r>
          </w:p>
        </w:tc>
        <w:tc>
          <w:tcPr>
            <w:tcW w:w="0" w:type="auto"/>
            <w:vAlign w:val="center"/>
          </w:tcPr>
          <w:p w14:paraId="74B770A9"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4</w:t>
            </w:r>
          </w:p>
        </w:tc>
      </w:tr>
      <w:tr w:rsidR="00315129" w:rsidRPr="008A7560" w14:paraId="6AA18E2C" w14:textId="77777777" w:rsidTr="009B6B64">
        <w:trPr>
          <w:jc w:val="center"/>
        </w:trPr>
        <w:tc>
          <w:tcPr>
            <w:tcW w:w="0" w:type="auto"/>
            <w:vMerge w:val="restart"/>
            <w:vAlign w:val="center"/>
            <w:hideMark/>
          </w:tcPr>
          <w:p w14:paraId="491901EA"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أداء المشاريع الإنشائية</w:t>
            </w:r>
          </w:p>
        </w:tc>
        <w:tc>
          <w:tcPr>
            <w:tcW w:w="0" w:type="auto"/>
            <w:vAlign w:val="center"/>
            <w:hideMark/>
          </w:tcPr>
          <w:p w14:paraId="5F6B4479"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التكلفة</w:t>
            </w:r>
          </w:p>
        </w:tc>
        <w:tc>
          <w:tcPr>
            <w:tcW w:w="0" w:type="auto"/>
            <w:vAlign w:val="center"/>
            <w:hideMark/>
          </w:tcPr>
          <w:p w14:paraId="312EC753"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4</w:t>
            </w:r>
          </w:p>
        </w:tc>
      </w:tr>
      <w:tr w:rsidR="00315129" w:rsidRPr="008A7560" w14:paraId="44C4957D" w14:textId="77777777" w:rsidTr="009B6B64">
        <w:trPr>
          <w:jc w:val="center"/>
        </w:trPr>
        <w:tc>
          <w:tcPr>
            <w:tcW w:w="0" w:type="auto"/>
            <w:vMerge/>
            <w:vAlign w:val="center"/>
            <w:hideMark/>
          </w:tcPr>
          <w:p w14:paraId="52D811B7" w14:textId="77777777" w:rsidR="00315129" w:rsidRPr="008A7560" w:rsidRDefault="00315129" w:rsidP="009B6B64">
            <w:pPr>
              <w:bidi/>
              <w:spacing w:line="360" w:lineRule="auto"/>
              <w:jc w:val="center"/>
              <w:rPr>
                <w:rFonts w:ascii="Traditional Arabic" w:hAnsi="Traditional Arabic" w:cs="Traditional Arabic"/>
                <w:sz w:val="28"/>
                <w:szCs w:val="28"/>
              </w:rPr>
            </w:pPr>
          </w:p>
        </w:tc>
        <w:tc>
          <w:tcPr>
            <w:tcW w:w="0" w:type="auto"/>
            <w:vAlign w:val="center"/>
            <w:hideMark/>
          </w:tcPr>
          <w:p w14:paraId="462C6A41"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الجودة</w:t>
            </w:r>
          </w:p>
        </w:tc>
        <w:tc>
          <w:tcPr>
            <w:tcW w:w="0" w:type="auto"/>
            <w:vAlign w:val="center"/>
            <w:hideMark/>
          </w:tcPr>
          <w:p w14:paraId="30F5121C"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Pr>
              <w:t>5</w:t>
            </w:r>
          </w:p>
        </w:tc>
      </w:tr>
      <w:tr w:rsidR="00315129" w:rsidRPr="008A7560" w14:paraId="38A818A4" w14:textId="77777777" w:rsidTr="009B6B64">
        <w:trPr>
          <w:jc w:val="center"/>
        </w:trPr>
        <w:tc>
          <w:tcPr>
            <w:tcW w:w="0" w:type="auto"/>
            <w:vMerge/>
            <w:vAlign w:val="center"/>
            <w:hideMark/>
          </w:tcPr>
          <w:p w14:paraId="44A7A3AB" w14:textId="77777777" w:rsidR="00315129" w:rsidRPr="008A7560" w:rsidRDefault="00315129" w:rsidP="009B6B64">
            <w:pPr>
              <w:bidi/>
              <w:spacing w:line="360" w:lineRule="auto"/>
              <w:jc w:val="center"/>
              <w:rPr>
                <w:rFonts w:ascii="Traditional Arabic" w:hAnsi="Traditional Arabic" w:cs="Traditional Arabic"/>
                <w:sz w:val="28"/>
                <w:szCs w:val="28"/>
              </w:rPr>
            </w:pPr>
          </w:p>
        </w:tc>
        <w:tc>
          <w:tcPr>
            <w:tcW w:w="0" w:type="auto"/>
            <w:vAlign w:val="center"/>
            <w:hideMark/>
          </w:tcPr>
          <w:p w14:paraId="6E3EA6FE"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الالتزام بالجدول الزمني</w:t>
            </w:r>
          </w:p>
        </w:tc>
        <w:tc>
          <w:tcPr>
            <w:tcW w:w="0" w:type="auto"/>
            <w:vAlign w:val="center"/>
            <w:hideMark/>
          </w:tcPr>
          <w:p w14:paraId="7499503D"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Pr>
              <w:t>5</w:t>
            </w:r>
          </w:p>
        </w:tc>
      </w:tr>
      <w:tr w:rsidR="00315129" w:rsidRPr="008A7560" w14:paraId="6FAD834C" w14:textId="77777777" w:rsidTr="009B6B64">
        <w:trPr>
          <w:jc w:val="center"/>
        </w:trPr>
        <w:tc>
          <w:tcPr>
            <w:tcW w:w="0" w:type="auto"/>
            <w:vMerge/>
            <w:vAlign w:val="center"/>
            <w:hideMark/>
          </w:tcPr>
          <w:p w14:paraId="23C61562" w14:textId="77777777" w:rsidR="00315129" w:rsidRPr="008A7560" w:rsidRDefault="00315129" w:rsidP="009B6B64">
            <w:pPr>
              <w:bidi/>
              <w:spacing w:line="360" w:lineRule="auto"/>
              <w:jc w:val="center"/>
              <w:rPr>
                <w:rFonts w:ascii="Traditional Arabic" w:hAnsi="Traditional Arabic" w:cs="Traditional Arabic"/>
                <w:sz w:val="28"/>
                <w:szCs w:val="28"/>
              </w:rPr>
            </w:pPr>
          </w:p>
        </w:tc>
        <w:tc>
          <w:tcPr>
            <w:tcW w:w="0" w:type="auto"/>
            <w:vAlign w:val="center"/>
            <w:hideMark/>
          </w:tcPr>
          <w:p w14:paraId="012F2739"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رضا العملاء</w:t>
            </w:r>
          </w:p>
        </w:tc>
        <w:tc>
          <w:tcPr>
            <w:tcW w:w="0" w:type="auto"/>
            <w:vAlign w:val="center"/>
            <w:hideMark/>
          </w:tcPr>
          <w:p w14:paraId="0900684A"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Pr>
              <w:t>5</w:t>
            </w:r>
          </w:p>
        </w:tc>
      </w:tr>
      <w:tr w:rsidR="00315129" w:rsidRPr="008A7560" w14:paraId="67D14C78" w14:textId="77777777" w:rsidTr="009B6B64">
        <w:trPr>
          <w:jc w:val="center"/>
        </w:trPr>
        <w:tc>
          <w:tcPr>
            <w:tcW w:w="0" w:type="auto"/>
            <w:vMerge w:val="restart"/>
            <w:vAlign w:val="center"/>
            <w:hideMark/>
          </w:tcPr>
          <w:p w14:paraId="6E92EA96"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البيئة الداعمة لتطبيق الاستدامة</w:t>
            </w:r>
          </w:p>
        </w:tc>
        <w:tc>
          <w:tcPr>
            <w:tcW w:w="0" w:type="auto"/>
            <w:vAlign w:val="center"/>
            <w:hideMark/>
          </w:tcPr>
          <w:p w14:paraId="153E7B59"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السياسات والتنظيمات</w:t>
            </w:r>
          </w:p>
        </w:tc>
        <w:tc>
          <w:tcPr>
            <w:tcW w:w="0" w:type="auto"/>
            <w:vAlign w:val="center"/>
            <w:hideMark/>
          </w:tcPr>
          <w:p w14:paraId="190ECCBE"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3</w:t>
            </w:r>
          </w:p>
        </w:tc>
      </w:tr>
      <w:tr w:rsidR="00315129" w:rsidRPr="008A7560" w14:paraId="45A895C1" w14:textId="77777777" w:rsidTr="009B6B64">
        <w:trPr>
          <w:jc w:val="center"/>
        </w:trPr>
        <w:tc>
          <w:tcPr>
            <w:tcW w:w="0" w:type="auto"/>
            <w:vMerge/>
            <w:vAlign w:val="center"/>
            <w:hideMark/>
          </w:tcPr>
          <w:p w14:paraId="636F8151" w14:textId="77777777" w:rsidR="00315129" w:rsidRPr="008A7560" w:rsidRDefault="00315129" w:rsidP="009B6B64">
            <w:pPr>
              <w:bidi/>
              <w:spacing w:line="360" w:lineRule="auto"/>
              <w:jc w:val="center"/>
              <w:rPr>
                <w:rFonts w:ascii="Traditional Arabic" w:hAnsi="Traditional Arabic" w:cs="Traditional Arabic"/>
                <w:sz w:val="28"/>
                <w:szCs w:val="28"/>
              </w:rPr>
            </w:pPr>
          </w:p>
        </w:tc>
        <w:tc>
          <w:tcPr>
            <w:tcW w:w="0" w:type="auto"/>
            <w:vAlign w:val="center"/>
            <w:hideMark/>
          </w:tcPr>
          <w:p w14:paraId="47C0E594"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الوعي والثقافة المؤسسية</w:t>
            </w:r>
          </w:p>
        </w:tc>
        <w:tc>
          <w:tcPr>
            <w:tcW w:w="0" w:type="auto"/>
            <w:vAlign w:val="center"/>
            <w:hideMark/>
          </w:tcPr>
          <w:p w14:paraId="4E3440D9"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Pr>
              <w:t>4</w:t>
            </w:r>
          </w:p>
        </w:tc>
      </w:tr>
      <w:tr w:rsidR="00315129" w:rsidRPr="008A7560" w14:paraId="0D96B007" w14:textId="77777777" w:rsidTr="009B6B64">
        <w:trPr>
          <w:jc w:val="center"/>
        </w:trPr>
        <w:tc>
          <w:tcPr>
            <w:tcW w:w="0" w:type="auto"/>
            <w:vMerge/>
            <w:vAlign w:val="center"/>
          </w:tcPr>
          <w:p w14:paraId="6F85ED8B" w14:textId="77777777" w:rsidR="00315129" w:rsidRPr="008A7560" w:rsidRDefault="00315129" w:rsidP="009B6B64">
            <w:pPr>
              <w:bidi/>
              <w:spacing w:line="360" w:lineRule="auto"/>
              <w:jc w:val="center"/>
              <w:rPr>
                <w:rFonts w:ascii="Traditional Arabic" w:hAnsi="Traditional Arabic" w:cs="Traditional Arabic"/>
                <w:sz w:val="28"/>
                <w:szCs w:val="28"/>
              </w:rPr>
            </w:pPr>
          </w:p>
        </w:tc>
        <w:tc>
          <w:tcPr>
            <w:tcW w:w="0" w:type="auto"/>
            <w:vAlign w:val="center"/>
          </w:tcPr>
          <w:p w14:paraId="7FF6E4EE" w14:textId="77777777" w:rsidR="00315129" w:rsidRPr="008A7560" w:rsidRDefault="00315129" w:rsidP="009B6B64">
            <w:pPr>
              <w:bidi/>
              <w:spacing w:line="360" w:lineRule="auto"/>
              <w:jc w:val="center"/>
              <w:rPr>
                <w:rFonts w:ascii="Traditional Arabic" w:hAnsi="Traditional Arabic" w:cs="Traditional Arabic"/>
                <w:sz w:val="28"/>
                <w:szCs w:val="28"/>
                <w:rtl/>
              </w:rPr>
            </w:pPr>
            <w:r w:rsidRPr="008A7560">
              <w:rPr>
                <w:rFonts w:ascii="Traditional Arabic" w:hAnsi="Traditional Arabic" w:cs="Traditional Arabic"/>
                <w:sz w:val="28"/>
                <w:szCs w:val="28"/>
                <w:rtl/>
              </w:rPr>
              <w:t>خصائص المشروع</w:t>
            </w:r>
          </w:p>
        </w:tc>
        <w:tc>
          <w:tcPr>
            <w:tcW w:w="0" w:type="auto"/>
            <w:vAlign w:val="center"/>
          </w:tcPr>
          <w:p w14:paraId="3DB96CFB"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2</w:t>
            </w:r>
          </w:p>
        </w:tc>
      </w:tr>
      <w:tr w:rsidR="00315129" w:rsidRPr="008A7560" w14:paraId="2800E29C" w14:textId="77777777" w:rsidTr="009B6B64">
        <w:trPr>
          <w:jc w:val="center"/>
        </w:trPr>
        <w:tc>
          <w:tcPr>
            <w:tcW w:w="0" w:type="auto"/>
            <w:gridSpan w:val="2"/>
            <w:vAlign w:val="center"/>
            <w:hideMark/>
          </w:tcPr>
          <w:p w14:paraId="68EBC406"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إجمالي فقرات الاستبانة</w:t>
            </w:r>
          </w:p>
        </w:tc>
        <w:tc>
          <w:tcPr>
            <w:tcW w:w="0" w:type="auto"/>
            <w:vAlign w:val="center"/>
            <w:hideMark/>
          </w:tcPr>
          <w:p w14:paraId="37CBFEF6"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41</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فقرة</w:t>
            </w:r>
          </w:p>
        </w:tc>
      </w:tr>
    </w:tbl>
    <w:p w14:paraId="450239D6"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وقد تم استخدام مقياس ليكرت الخماسي لقياس استجابات أفراد العينة، بحيث تراوحت البدائل بين (موافق بشدة، موافق، محايد، غير موافق، غير موافق بشدة)، ومنح لكل بديل وزن عددي يعكس درجة الموافقة</w:t>
      </w:r>
      <w:r w:rsidRPr="008A7560">
        <w:rPr>
          <w:rFonts w:ascii="Traditional Arabic" w:hAnsi="Traditional Arabic" w:cs="Traditional Arabic"/>
          <w:sz w:val="28"/>
          <w:szCs w:val="28"/>
        </w:rPr>
        <w:t>.</w:t>
      </w:r>
    </w:p>
    <w:p w14:paraId="0171A54E"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جدول (3-3) تفسير المتوسطات الحسابية لمقياس ليكرت الخماسي</w:t>
      </w:r>
    </w:p>
    <w:tbl>
      <w:tblPr>
        <w:tblStyle w:val="TableGrid"/>
        <w:bidiVisual/>
        <w:tblW w:w="5000" w:type="pct"/>
        <w:jc w:val="center"/>
        <w:tblLook w:val="04A0" w:firstRow="1" w:lastRow="0" w:firstColumn="1" w:lastColumn="0" w:noHBand="0" w:noVBand="1"/>
      </w:tblPr>
      <w:tblGrid>
        <w:gridCol w:w="4418"/>
        <w:gridCol w:w="3878"/>
      </w:tblGrid>
      <w:tr w:rsidR="00315129" w:rsidRPr="008A7560" w14:paraId="49708ED3" w14:textId="77777777" w:rsidTr="009B6B64">
        <w:trPr>
          <w:jc w:val="center"/>
        </w:trPr>
        <w:tc>
          <w:tcPr>
            <w:tcW w:w="0" w:type="auto"/>
            <w:vAlign w:val="center"/>
            <w:hideMark/>
          </w:tcPr>
          <w:p w14:paraId="7FDF5DA6" w14:textId="77777777" w:rsidR="00315129" w:rsidRPr="008A7560" w:rsidRDefault="00315129" w:rsidP="009B6B64">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المتوسط الحسابي</w:t>
            </w:r>
          </w:p>
        </w:tc>
        <w:tc>
          <w:tcPr>
            <w:tcW w:w="0" w:type="auto"/>
            <w:vAlign w:val="center"/>
            <w:hideMark/>
          </w:tcPr>
          <w:p w14:paraId="3718B1FA" w14:textId="77777777" w:rsidR="00315129" w:rsidRPr="008A7560" w:rsidRDefault="00315129" w:rsidP="009B6B64">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مستوى التفسير</w:t>
            </w:r>
          </w:p>
        </w:tc>
      </w:tr>
      <w:tr w:rsidR="00315129" w:rsidRPr="008A7560" w14:paraId="11D14FD5" w14:textId="77777777" w:rsidTr="009B6B64">
        <w:trPr>
          <w:jc w:val="center"/>
        </w:trPr>
        <w:tc>
          <w:tcPr>
            <w:tcW w:w="0" w:type="auto"/>
            <w:vAlign w:val="center"/>
            <w:hideMark/>
          </w:tcPr>
          <w:p w14:paraId="7E2407AB" w14:textId="77777777" w:rsidR="00315129" w:rsidRPr="008A7560" w:rsidRDefault="00315129" w:rsidP="009B6B64">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Pr>
              <w:t>1.00 – 2.33</w:t>
            </w:r>
          </w:p>
        </w:tc>
        <w:tc>
          <w:tcPr>
            <w:tcW w:w="0" w:type="auto"/>
            <w:vAlign w:val="center"/>
            <w:hideMark/>
          </w:tcPr>
          <w:p w14:paraId="47473537" w14:textId="77777777" w:rsidR="00315129" w:rsidRPr="008A7560" w:rsidRDefault="00315129" w:rsidP="009B6B64">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منخفض</w:t>
            </w:r>
          </w:p>
        </w:tc>
      </w:tr>
      <w:tr w:rsidR="00315129" w:rsidRPr="008A7560" w14:paraId="3DF86F5F" w14:textId="77777777" w:rsidTr="009B6B64">
        <w:trPr>
          <w:jc w:val="center"/>
        </w:trPr>
        <w:tc>
          <w:tcPr>
            <w:tcW w:w="0" w:type="auto"/>
            <w:vAlign w:val="center"/>
            <w:hideMark/>
          </w:tcPr>
          <w:p w14:paraId="25F0517B" w14:textId="77777777" w:rsidR="00315129" w:rsidRPr="008A7560" w:rsidRDefault="00315129" w:rsidP="009B6B64">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Pr>
              <w:t>2.34 – 3.67</w:t>
            </w:r>
          </w:p>
        </w:tc>
        <w:tc>
          <w:tcPr>
            <w:tcW w:w="0" w:type="auto"/>
            <w:vAlign w:val="center"/>
            <w:hideMark/>
          </w:tcPr>
          <w:p w14:paraId="0F72B0E1" w14:textId="77777777" w:rsidR="00315129" w:rsidRPr="008A7560" w:rsidRDefault="00315129" w:rsidP="009B6B64">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متوسط</w:t>
            </w:r>
          </w:p>
        </w:tc>
      </w:tr>
      <w:tr w:rsidR="00315129" w:rsidRPr="008A7560" w14:paraId="4CCF425E" w14:textId="77777777" w:rsidTr="009B6B64">
        <w:trPr>
          <w:jc w:val="center"/>
        </w:trPr>
        <w:tc>
          <w:tcPr>
            <w:tcW w:w="0" w:type="auto"/>
            <w:vAlign w:val="center"/>
            <w:hideMark/>
          </w:tcPr>
          <w:p w14:paraId="7ED55BDC" w14:textId="77777777" w:rsidR="00315129" w:rsidRPr="008A7560" w:rsidRDefault="00315129" w:rsidP="009B6B64">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Pr>
              <w:t>3.68 – 5.00</w:t>
            </w:r>
          </w:p>
        </w:tc>
        <w:tc>
          <w:tcPr>
            <w:tcW w:w="0" w:type="auto"/>
            <w:vAlign w:val="center"/>
            <w:hideMark/>
          </w:tcPr>
          <w:p w14:paraId="5A320AA5" w14:textId="77777777" w:rsidR="00315129" w:rsidRPr="008A7560" w:rsidRDefault="00315129" w:rsidP="009B6B64">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مرتفع</w:t>
            </w:r>
          </w:p>
        </w:tc>
      </w:tr>
    </w:tbl>
    <w:p w14:paraId="4631F59A"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تم تحديد مستويات التفسير وفق المدى الحسابي لمقياس ليكرت الخماسي، حيث تم تقسيم المدى الكلي للمقياس (5–1) إلى ثلاث فئات متساوية لتفسير المتوسطات الحسابية.</w:t>
      </w:r>
    </w:p>
    <w:p w14:paraId="05A7EC8A"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واعتمدت فقرات الاستبانة في بنائها على مراجعة شاملة للأدبيات والدراسات السابقة ذات الصلة بموضوع الاستدامة وأداء المشاريع الإنشائية، بما يضمن شمولية الأداة وارتباطها بالإطار النظري للدراسة، ويسهم في تحقيق صدقها وثباتها الإحصائي.</w:t>
      </w:r>
    </w:p>
    <w:p w14:paraId="162A2A93" w14:textId="77777777" w:rsidR="00315129" w:rsidRPr="008A7560" w:rsidRDefault="00315129" w:rsidP="00315129">
      <w:pPr>
        <w:bidi/>
        <w:spacing w:line="360" w:lineRule="auto"/>
        <w:jc w:val="both"/>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t>3-5</w:t>
      </w:r>
      <w:r w:rsidRPr="008A7560">
        <w:rPr>
          <w:rFonts w:ascii="Traditional Arabic" w:hAnsi="Traditional Arabic" w:cs="Traditional Arabic"/>
          <w:b/>
          <w:bCs/>
          <w:sz w:val="28"/>
          <w:szCs w:val="28"/>
        </w:rPr>
        <w:t xml:space="preserve"> </w:t>
      </w:r>
      <w:r w:rsidRPr="008A7560">
        <w:rPr>
          <w:rFonts w:ascii="Traditional Arabic" w:hAnsi="Traditional Arabic" w:cs="Traditional Arabic"/>
          <w:b/>
          <w:bCs/>
          <w:sz w:val="28"/>
          <w:szCs w:val="28"/>
          <w:rtl/>
        </w:rPr>
        <w:t>متغيرات الدراسة</w:t>
      </w:r>
    </w:p>
    <w:p w14:paraId="6AB004F8" w14:textId="77777777" w:rsidR="00315129" w:rsidRPr="008A7560" w:rsidRDefault="00315129" w:rsidP="00315129">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تتكون الدراسة الحالية من مجموعة من المتغيرات الرئيسة التي تم تحديدها استنادًا إلى الإطار النظري، والدراسات السابقة، وأهداف الدراسة وتساؤلاتها.</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 xml:space="preserve">تم تحديد أبعاد الاستدامة في هذه الدراسة استنادًا إلى نموذج </w:t>
      </w:r>
      <w:r w:rsidRPr="008A7560">
        <w:rPr>
          <w:rFonts w:ascii="Traditional Arabic" w:hAnsi="Traditional Arabic" w:cs="Traditional Arabic"/>
          <w:sz w:val="28"/>
          <w:szCs w:val="28"/>
        </w:rPr>
        <w:t>Triple Bottom Line</w:t>
      </w:r>
      <w:r w:rsidRPr="008A7560">
        <w:rPr>
          <w:rFonts w:ascii="Traditional Arabic" w:hAnsi="Traditional Arabic" w:cs="Traditional Arabic"/>
          <w:sz w:val="28"/>
          <w:szCs w:val="28"/>
          <w:rtl/>
        </w:rPr>
        <w:t xml:space="preserve"> الذي يقسم الاستدامة إلى ثلاثة أبعاد رئيسية هي: البعد البيئي، والبعد الاقتصادي، والبعد الاجتماعي (</w:t>
      </w:r>
      <w:r w:rsidRPr="008A7560">
        <w:rPr>
          <w:rFonts w:ascii="Traditional Arabic" w:hAnsi="Traditional Arabic" w:cs="Traditional Arabic"/>
          <w:sz w:val="28"/>
          <w:szCs w:val="28"/>
        </w:rPr>
        <w:t xml:space="preserve">Elkington, </w:t>
      </w:r>
      <w:r w:rsidRPr="008A7560">
        <w:rPr>
          <w:rFonts w:ascii="Traditional Arabic" w:hAnsi="Traditional Arabic" w:cs="Traditional Arabic"/>
          <w:sz w:val="28"/>
          <w:szCs w:val="28"/>
        </w:rPr>
        <w:lastRenderedPageBreak/>
        <w:t>1997</w:t>
      </w:r>
      <w:r w:rsidRPr="008A7560">
        <w:rPr>
          <w:rFonts w:ascii="Traditional Arabic" w:hAnsi="Traditional Arabic" w:cs="Traditional Arabic"/>
          <w:sz w:val="28"/>
          <w:szCs w:val="28"/>
          <w:rtl/>
        </w:rPr>
        <w:t xml:space="preserve">؛ </w:t>
      </w:r>
      <w:r w:rsidRPr="008A7560">
        <w:rPr>
          <w:rFonts w:ascii="Traditional Arabic" w:hAnsi="Traditional Arabic" w:cs="Traditional Arabic"/>
          <w:sz w:val="28"/>
          <w:szCs w:val="28"/>
        </w:rPr>
        <w:t xml:space="preserve"> (Zuo &amp; Zhao, 2014 </w:t>
      </w:r>
      <w:r w:rsidRPr="008A7560">
        <w:rPr>
          <w:rFonts w:ascii="Traditional Arabic" w:hAnsi="Traditional Arabic" w:cs="Traditional Arabic"/>
          <w:sz w:val="28"/>
          <w:szCs w:val="28"/>
          <w:rtl/>
        </w:rPr>
        <w:t>كما تم قياس أداء المشاريع الإنشائية من خلال مؤشرات الأداء التقليدية في إدارة المشاريع، والتي تشمل التكلفة والجودة والالتزام بالجدول الزمني ورضا العملاء، وهي من أكثر المؤشرات استخدامًا في تقييم نجاح المشاريع (</w:t>
      </w:r>
      <w:r w:rsidRPr="008A7560">
        <w:rPr>
          <w:rFonts w:ascii="Traditional Arabic" w:hAnsi="Traditional Arabic" w:cs="Traditional Arabic"/>
          <w:sz w:val="28"/>
          <w:szCs w:val="28"/>
        </w:rPr>
        <w:t>Atkinson,1999</w:t>
      </w:r>
      <w:r w:rsidRPr="008A7560">
        <w:rPr>
          <w:rFonts w:ascii="Traditional Arabic" w:hAnsi="Traditional Arabic" w:cs="Traditional Arabic"/>
          <w:sz w:val="28"/>
          <w:szCs w:val="28"/>
          <w:rtl/>
        </w:rPr>
        <w:t xml:space="preserve">؛ </w:t>
      </w:r>
      <w:r w:rsidRPr="008A7560">
        <w:rPr>
          <w:rFonts w:ascii="Traditional Arabic" w:hAnsi="Traditional Arabic" w:cs="Traditional Arabic"/>
          <w:sz w:val="28"/>
          <w:szCs w:val="28"/>
        </w:rPr>
        <w:t>(Kerzner, 2017</w:t>
      </w:r>
    </w:p>
    <w:p w14:paraId="7DBB8771" w14:textId="77777777" w:rsidR="00315129" w:rsidRPr="008A7560" w:rsidRDefault="00315129" w:rsidP="00315129">
      <w:pPr>
        <w:bidi/>
        <w:spacing w:line="360" w:lineRule="auto"/>
        <w:jc w:val="both"/>
        <w:rPr>
          <w:rFonts w:ascii="Traditional Arabic" w:hAnsi="Traditional Arabic" w:cs="Traditional Arabic"/>
          <w:sz w:val="28"/>
          <w:szCs w:val="28"/>
          <w:rtl/>
        </w:rPr>
      </w:pPr>
    </w:p>
    <w:p w14:paraId="1E47E2BA"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وقد تم تصنيف هذه المتغيرات إلى متغير مستقل، ومتغير تابع، ومتغير وسيط، وذلك على النحو الآتي</w:t>
      </w:r>
      <w:r w:rsidRPr="008A7560">
        <w:rPr>
          <w:rFonts w:ascii="Traditional Arabic" w:hAnsi="Traditional Arabic" w:cs="Traditional Arabic"/>
          <w:sz w:val="28"/>
          <w:szCs w:val="28"/>
        </w:rPr>
        <w:t>:</w:t>
      </w:r>
    </w:p>
    <w:p w14:paraId="46D1C9F8" w14:textId="77777777" w:rsidR="00315129" w:rsidRPr="008A7560" w:rsidRDefault="00315129" w:rsidP="00315129">
      <w:pPr>
        <w:bidi/>
        <w:spacing w:line="360" w:lineRule="auto"/>
        <w:jc w:val="both"/>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t>3-5-1</w:t>
      </w:r>
      <w:r w:rsidRPr="008A7560">
        <w:rPr>
          <w:rFonts w:ascii="Traditional Arabic" w:hAnsi="Traditional Arabic" w:cs="Traditional Arabic"/>
          <w:b/>
          <w:bCs/>
          <w:sz w:val="28"/>
          <w:szCs w:val="28"/>
        </w:rPr>
        <w:t xml:space="preserve"> </w:t>
      </w:r>
      <w:r w:rsidRPr="008A7560">
        <w:rPr>
          <w:rFonts w:ascii="Traditional Arabic" w:hAnsi="Traditional Arabic" w:cs="Traditional Arabic"/>
          <w:b/>
          <w:bCs/>
          <w:sz w:val="28"/>
          <w:szCs w:val="28"/>
          <w:rtl/>
        </w:rPr>
        <w:t>المتغير المستقل: تطبيق مبادئ الاستدامة</w:t>
      </w:r>
    </w:p>
    <w:p w14:paraId="793E051C"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يُعد تطبيق مبادئ الاستدامة المتغير المستقل في هذه الدراسة، ويشير إلى مدى التزام الشركات الإنشائية بتطبيق الممارسات المستدامة في إدارة وتنفيذ مشاريعها. وقد تم قياس هذا المتغير من خلال ثلاثة أبعاد رئيسة تمثل جوهر مفهوم الاستدامة، وهي</w:t>
      </w:r>
      <w:r w:rsidRPr="008A7560">
        <w:rPr>
          <w:rFonts w:ascii="Traditional Arabic" w:hAnsi="Traditional Arabic" w:cs="Traditional Arabic"/>
          <w:sz w:val="28"/>
          <w:szCs w:val="28"/>
        </w:rPr>
        <w:t>:</w:t>
      </w:r>
    </w:p>
    <w:p w14:paraId="5B56F117"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أولًا: البعد البيئي</w:t>
      </w:r>
    </w:p>
    <w:p w14:paraId="316BEB2E"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ويعكس مدى التزام المشاريع الإنشائية بالممارسات التي تهدف إلى تقليل الأثر البيئي السلبي، مثل ترشيد استهلاك الطاقة، استخدام مصادر الطاقة المتجددة، تقليل الانبعاثات الكربونية، وإدارة النفايات وإعادة تدويرها</w:t>
      </w:r>
      <w:r w:rsidRPr="008A7560">
        <w:rPr>
          <w:rFonts w:ascii="Traditional Arabic" w:hAnsi="Traditional Arabic" w:cs="Traditional Arabic"/>
          <w:sz w:val="28"/>
          <w:szCs w:val="28"/>
        </w:rPr>
        <w:t>.</w:t>
      </w:r>
    </w:p>
    <w:p w14:paraId="142A05CD"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ثانيًا: البعد الاقتصادي</w:t>
      </w:r>
    </w:p>
    <w:p w14:paraId="2B2D44E4"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ويركز هذا البعد على كفاءة استخدام الموارد، وضبط التكاليف، وتقليل الهدر في المواد والوقت، بما يسهم في تحسين الجدوى الاقتصادية للمشاريع الإنشائية وتحقيق قيمة مضافة على المدى القصير والطويل</w:t>
      </w:r>
      <w:r w:rsidRPr="008A7560">
        <w:rPr>
          <w:rFonts w:ascii="Traditional Arabic" w:hAnsi="Traditional Arabic" w:cs="Traditional Arabic"/>
          <w:sz w:val="28"/>
          <w:szCs w:val="28"/>
        </w:rPr>
        <w:t>.</w:t>
      </w:r>
    </w:p>
    <w:p w14:paraId="02B8BA3F"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ثالثًا: البعد الاجتماعي</w:t>
      </w:r>
    </w:p>
    <w:p w14:paraId="03CDA715"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ويتعلق هذا البعد بمراعاة الجوانب الاجتماعية والإنسانية في بيئة العمل، مثل توفير بيئة عمل آمنة، والاهتمام براحة العاملين، وتعزيز العدالة الاجتماعية، والالتزام بالمسؤولية الاجتماعية تجاه المجتمع المحلي</w:t>
      </w:r>
      <w:r w:rsidRPr="008A7560">
        <w:rPr>
          <w:rFonts w:ascii="Traditional Arabic" w:hAnsi="Traditional Arabic" w:cs="Traditional Arabic"/>
          <w:sz w:val="28"/>
          <w:szCs w:val="28"/>
        </w:rPr>
        <w:t>.</w:t>
      </w:r>
    </w:p>
    <w:p w14:paraId="038F79D9"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lastRenderedPageBreak/>
        <w:t>وقد تم قياس هذه الأبعاد من خلال مجموعة من الفقرات التي تعكس مستوى تطبيق كل بعد داخل الشركات الإنشائية محل الدراسة</w:t>
      </w:r>
      <w:r w:rsidRPr="008A7560">
        <w:rPr>
          <w:rFonts w:ascii="Traditional Arabic" w:hAnsi="Traditional Arabic" w:cs="Traditional Arabic"/>
          <w:sz w:val="28"/>
          <w:szCs w:val="28"/>
        </w:rPr>
        <w:t>.</w:t>
      </w:r>
    </w:p>
    <w:p w14:paraId="32421A31" w14:textId="77777777" w:rsidR="00315129" w:rsidRPr="008A7560" w:rsidRDefault="00315129" w:rsidP="00315129">
      <w:pPr>
        <w:bidi/>
        <w:spacing w:line="360" w:lineRule="auto"/>
        <w:jc w:val="both"/>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t>3-5-2</w:t>
      </w:r>
      <w:r w:rsidRPr="008A7560">
        <w:rPr>
          <w:rFonts w:ascii="Traditional Arabic" w:hAnsi="Traditional Arabic" w:cs="Traditional Arabic"/>
          <w:b/>
          <w:bCs/>
          <w:sz w:val="28"/>
          <w:szCs w:val="28"/>
        </w:rPr>
        <w:t xml:space="preserve"> </w:t>
      </w:r>
      <w:r w:rsidRPr="008A7560">
        <w:rPr>
          <w:rFonts w:ascii="Traditional Arabic" w:hAnsi="Traditional Arabic" w:cs="Traditional Arabic"/>
          <w:b/>
          <w:bCs/>
          <w:sz w:val="28"/>
          <w:szCs w:val="28"/>
          <w:rtl/>
        </w:rPr>
        <w:t>المتغير التابع: أداء المشاريع الإنشائية</w:t>
      </w:r>
    </w:p>
    <w:p w14:paraId="2CF3A65E"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يمثل أداء المشاريع الإنشائية المتغير التابع في هذه الدراسة، ويشير إلى مدى نجاح المشروع في تحقيق أهدافه وفق معايير محددة تعكس كفاءة التنفيذ وجودة المخرجات. وقد تم قياس أداء المشاريع الإنشائية من خلال أربعة أبعاد رئيسة، هي</w:t>
      </w:r>
      <w:r w:rsidRPr="008A7560">
        <w:rPr>
          <w:rFonts w:ascii="Traditional Arabic" w:hAnsi="Traditional Arabic" w:cs="Traditional Arabic"/>
          <w:sz w:val="28"/>
          <w:szCs w:val="28"/>
        </w:rPr>
        <w:t>:</w:t>
      </w:r>
    </w:p>
    <w:p w14:paraId="1A422B8F"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أولًا: التكلفة</w:t>
      </w:r>
    </w:p>
    <w:p w14:paraId="778DC465"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وتُقاس من خلال مدى الالتزام بالميزانية المعتمدة للمشروع، وتقليل الانحرافات بين التكاليف المخططة والتكاليف الفعلية</w:t>
      </w:r>
      <w:r w:rsidRPr="008A7560">
        <w:rPr>
          <w:rFonts w:ascii="Traditional Arabic" w:hAnsi="Traditional Arabic" w:cs="Traditional Arabic"/>
          <w:sz w:val="28"/>
          <w:szCs w:val="28"/>
        </w:rPr>
        <w:t>.</w:t>
      </w:r>
    </w:p>
    <w:p w14:paraId="14B4406B"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ثانيًا: الجودة</w:t>
      </w:r>
    </w:p>
    <w:p w14:paraId="621807BC"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وتشير إلى مدى مطابقة الأعمال المنفذة للمواصفات الفنية والمعايير المعتمدة، وتحقيق متطلبات الجودة المطلوبة من قبل الجهات المالكة وأصحاب المصلحة</w:t>
      </w:r>
      <w:r w:rsidRPr="008A7560">
        <w:rPr>
          <w:rFonts w:ascii="Traditional Arabic" w:hAnsi="Traditional Arabic" w:cs="Traditional Arabic"/>
          <w:sz w:val="28"/>
          <w:szCs w:val="28"/>
        </w:rPr>
        <w:t>.</w:t>
      </w:r>
    </w:p>
    <w:p w14:paraId="4EEDA059"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ثالثًا: الالتزام بالجدول الزمني</w:t>
      </w:r>
    </w:p>
    <w:p w14:paraId="0D2D4323"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ويعكس قدرة المشروع على الالتزام بالمدة الزمنية المخططة للتنفيذ، وتقليل التأخيرات التي قد تؤثر على تسليم المشروع في الوقت المحدد</w:t>
      </w:r>
      <w:r w:rsidRPr="008A7560">
        <w:rPr>
          <w:rFonts w:ascii="Traditional Arabic" w:hAnsi="Traditional Arabic" w:cs="Traditional Arabic"/>
          <w:sz w:val="28"/>
          <w:szCs w:val="28"/>
        </w:rPr>
        <w:t>.</w:t>
      </w:r>
    </w:p>
    <w:p w14:paraId="1C755029"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رابعًا: رضا العملاء</w:t>
      </w:r>
    </w:p>
    <w:p w14:paraId="5B910272" w14:textId="77777777" w:rsidR="00315129"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ويُقاس من خلال مدى رضا الجهات المستفيدة أو المالكة للمشروع عن مستوى الأداء العام، وجودة التنفيذ، والتعامل مع متطلبات المشروع</w:t>
      </w:r>
      <w:r w:rsidRPr="008A7560">
        <w:rPr>
          <w:rFonts w:ascii="Traditional Arabic" w:hAnsi="Traditional Arabic" w:cs="Traditional Arabic"/>
          <w:sz w:val="28"/>
          <w:szCs w:val="28"/>
        </w:rPr>
        <w:t>.</w:t>
      </w:r>
    </w:p>
    <w:p w14:paraId="7B594B63" w14:textId="77777777" w:rsidR="00965951" w:rsidRDefault="00965951" w:rsidP="00965951">
      <w:pPr>
        <w:bidi/>
        <w:spacing w:line="360" w:lineRule="auto"/>
        <w:jc w:val="both"/>
        <w:rPr>
          <w:rFonts w:ascii="Traditional Arabic" w:hAnsi="Traditional Arabic" w:cs="Traditional Arabic"/>
          <w:sz w:val="28"/>
          <w:szCs w:val="28"/>
          <w:rtl/>
        </w:rPr>
      </w:pPr>
    </w:p>
    <w:p w14:paraId="4EDF5645" w14:textId="77777777" w:rsidR="00965951" w:rsidRDefault="00965951" w:rsidP="00965951">
      <w:pPr>
        <w:bidi/>
        <w:spacing w:line="360" w:lineRule="auto"/>
        <w:jc w:val="both"/>
        <w:rPr>
          <w:rFonts w:ascii="Traditional Arabic" w:hAnsi="Traditional Arabic" w:cs="Traditional Arabic"/>
          <w:sz w:val="28"/>
          <w:szCs w:val="28"/>
          <w:rtl/>
        </w:rPr>
      </w:pPr>
    </w:p>
    <w:p w14:paraId="5D1EB141" w14:textId="77777777" w:rsidR="00965951" w:rsidRPr="008A7560" w:rsidRDefault="00965951" w:rsidP="00965951">
      <w:pPr>
        <w:bidi/>
        <w:spacing w:line="360" w:lineRule="auto"/>
        <w:jc w:val="both"/>
        <w:rPr>
          <w:rFonts w:ascii="Traditional Arabic" w:hAnsi="Traditional Arabic" w:cs="Traditional Arabic"/>
          <w:sz w:val="28"/>
          <w:szCs w:val="28"/>
          <w:rtl/>
        </w:rPr>
      </w:pPr>
    </w:p>
    <w:p w14:paraId="6517A92D" w14:textId="77777777" w:rsidR="00315129" w:rsidRPr="008A7560" w:rsidRDefault="00315129" w:rsidP="00315129">
      <w:pPr>
        <w:bidi/>
        <w:spacing w:line="360" w:lineRule="auto"/>
        <w:jc w:val="both"/>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lastRenderedPageBreak/>
        <w:t>3-5-3</w:t>
      </w:r>
      <w:r w:rsidRPr="008A7560">
        <w:rPr>
          <w:rFonts w:ascii="Traditional Arabic" w:hAnsi="Traditional Arabic" w:cs="Traditional Arabic"/>
          <w:b/>
          <w:bCs/>
          <w:sz w:val="28"/>
          <w:szCs w:val="28"/>
        </w:rPr>
        <w:t xml:space="preserve"> </w:t>
      </w:r>
      <w:r w:rsidRPr="008A7560">
        <w:rPr>
          <w:rFonts w:ascii="Traditional Arabic" w:hAnsi="Traditional Arabic" w:cs="Traditional Arabic"/>
          <w:b/>
          <w:bCs/>
          <w:sz w:val="28"/>
          <w:szCs w:val="28"/>
          <w:rtl/>
        </w:rPr>
        <w:t>المتغير الوسيط: البيئة الداعمة لتطبيق الاستدامة</w:t>
      </w:r>
    </w:p>
    <w:p w14:paraId="57C2146A"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تمثل البيئة الداعمة لتطبيق الاستدامة المتغير الوسيط في هذه الدراسة، ويُقصد بها مجموعة العوامل التنظيمية والبيئية التي قد تؤثر في طبيعة وقوة العلاقة بين تطبيق مبادئ الاستدامة وأداء المشاريع الإنشائية. وتشمل هذه البيئة عددًا من العناصر، من أبرزها</w:t>
      </w:r>
      <w:r w:rsidRPr="008A7560">
        <w:rPr>
          <w:rFonts w:ascii="Traditional Arabic" w:hAnsi="Traditional Arabic" w:cs="Traditional Arabic"/>
          <w:sz w:val="28"/>
          <w:szCs w:val="28"/>
        </w:rPr>
        <w:t>:</w:t>
      </w:r>
    </w:p>
    <w:p w14:paraId="4B960405"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السياسات الحكومية والتشريعات المنظمة لتطبيق ممارسات الاستدامة</w:t>
      </w:r>
    </w:p>
    <w:p w14:paraId="552501AA"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مستوى الوعي بمفاهيم الاستدامة داخل الشركات</w:t>
      </w:r>
    </w:p>
    <w:p w14:paraId="07BDCC66" w14:textId="77777777" w:rsidR="00315129" w:rsidRPr="008A7560" w:rsidRDefault="00315129" w:rsidP="00315129">
      <w:pPr>
        <w:bidi/>
        <w:spacing w:line="360" w:lineRule="auto"/>
        <w:jc w:val="both"/>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t>المتغيرات الضابطة</w:t>
      </w:r>
    </w:p>
    <w:p w14:paraId="17571F47"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حجم المشروع</w:t>
      </w:r>
    </w:p>
    <w:p w14:paraId="04579F71"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نوع المشروع (حكومي، خاص، أو مختلط)</w:t>
      </w:r>
    </w:p>
    <w:p w14:paraId="308C71D1"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وقد تم تضمين هذه العناصر ضمن فقرات مخصصة في أداة الدراسة لقياس دورها الوسيط في تعزيز أو إضعاف أثر تطبيق مبادئ الاستدامة على أداء المشاريع الإنشائية</w:t>
      </w:r>
      <w:r w:rsidRPr="008A7560">
        <w:rPr>
          <w:rFonts w:ascii="Traditional Arabic" w:hAnsi="Traditional Arabic" w:cs="Traditional Arabic"/>
          <w:sz w:val="28"/>
          <w:szCs w:val="28"/>
        </w:rPr>
        <w:t>.</w:t>
      </w:r>
    </w:p>
    <w:p w14:paraId="16F72882" w14:textId="77777777" w:rsidR="00315129" w:rsidRPr="008A7560" w:rsidRDefault="00315129" w:rsidP="00315129">
      <w:pPr>
        <w:bidi/>
        <w:spacing w:line="360" w:lineRule="auto"/>
        <w:jc w:val="both"/>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t>فرضيات الدراسة:</w:t>
      </w:r>
    </w:p>
    <w:p w14:paraId="22D9C4F1"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الفرضية الرئيسة</w:t>
      </w:r>
      <w:r w:rsidRPr="008A7560">
        <w:rPr>
          <w:rFonts w:ascii="Traditional Arabic" w:hAnsi="Traditional Arabic" w:cs="Traditional Arabic"/>
          <w:sz w:val="28"/>
          <w:szCs w:val="28"/>
        </w:rPr>
        <w:t>:</w:t>
      </w:r>
      <w:r w:rsidRPr="008A7560">
        <w:rPr>
          <w:rFonts w:ascii="Traditional Arabic" w:hAnsi="Traditional Arabic" w:cs="Traditional Arabic"/>
          <w:sz w:val="28"/>
          <w:szCs w:val="28"/>
          <w:rtl/>
        </w:rPr>
        <w:t xml:space="preserve"> يوجد أثر ذو دلالة إحصائية لتطبيق مبادئ الاستدامة على أداء المشاريع الإنشائية</w:t>
      </w:r>
      <w:r w:rsidRPr="008A7560">
        <w:rPr>
          <w:rFonts w:ascii="Traditional Arabic" w:hAnsi="Traditional Arabic" w:cs="Traditional Arabic"/>
          <w:sz w:val="28"/>
          <w:szCs w:val="28"/>
        </w:rPr>
        <w:t>.</w:t>
      </w:r>
    </w:p>
    <w:p w14:paraId="1765107E"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الفرضيات الفرعية:</w:t>
      </w:r>
    </w:p>
    <w:p w14:paraId="1B367B6E"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الفرضية الفرعية الأولى: يوجد أثر ذو دلالة إحصائية لتطبيق الاستدامة البئية على أداء المشاريع الإنشائية.</w:t>
      </w:r>
    </w:p>
    <w:p w14:paraId="1429F3A5"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الفرضية الفرعية الأولى</w:t>
      </w:r>
      <w:r w:rsidRPr="008A7560">
        <w:rPr>
          <w:rFonts w:ascii="Traditional Arabic" w:hAnsi="Traditional Arabic" w:cs="Traditional Arabic"/>
          <w:sz w:val="28"/>
          <w:szCs w:val="28"/>
        </w:rPr>
        <w:t>:</w:t>
      </w:r>
      <w:r w:rsidRPr="008A7560">
        <w:rPr>
          <w:rFonts w:ascii="Traditional Arabic" w:hAnsi="Traditional Arabic" w:cs="Traditional Arabic"/>
          <w:sz w:val="28"/>
          <w:szCs w:val="28"/>
          <w:rtl/>
        </w:rPr>
        <w:t xml:space="preserve"> يوجد أثر ذو دلالة إحصائية لتطبيق الاستدامة الاقتصادية على أداء المشاريع الإنشائية.</w:t>
      </w:r>
    </w:p>
    <w:p w14:paraId="2874BBC3"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الفرضية الفرعية الأولى: يوجد أثر ذو دلالة إحصائية لتطبيق الاستدامة الاجتماعية على أداء المشاريع الإنشائية.</w:t>
      </w:r>
    </w:p>
    <w:p w14:paraId="2C72BD2C" w14:textId="5AF265C0" w:rsidR="00315129" w:rsidRPr="008A7560" w:rsidRDefault="00315129" w:rsidP="003961A2">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lastRenderedPageBreak/>
        <w:t>فرضية الوساطة</w:t>
      </w:r>
      <w:r w:rsidRPr="008A7560">
        <w:rPr>
          <w:rFonts w:ascii="Traditional Arabic" w:hAnsi="Traditional Arabic" w:cs="Traditional Arabic"/>
          <w:sz w:val="28"/>
          <w:szCs w:val="28"/>
        </w:rPr>
        <w:t>:</w:t>
      </w:r>
      <w:r w:rsidRPr="008A7560">
        <w:rPr>
          <w:rFonts w:ascii="Traditional Arabic" w:hAnsi="Traditional Arabic" w:cs="Traditional Arabic"/>
          <w:sz w:val="28"/>
          <w:szCs w:val="28"/>
          <w:rtl/>
        </w:rPr>
        <w:t xml:space="preserve"> تلعب البيئة الداعمة لتطبيق الاستدامة دورًا وسيطًا في العلاقة بين تطبيق مبادئ الاستدامة وأداء المشاريع الإنشائية.</w:t>
      </w:r>
    </w:p>
    <w:p w14:paraId="48D00D90" w14:textId="77777777" w:rsidR="00315129" w:rsidRPr="008A7560" w:rsidRDefault="00315129" w:rsidP="00315129">
      <w:pPr>
        <w:shd w:val="clear" w:color="auto" w:fill="FFC000"/>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noProof/>
          <w:sz w:val="28"/>
          <w:szCs w:val="28"/>
          <w:rtl/>
        </w:rPr>
        <w:drawing>
          <wp:inline distT="0" distB="0" distL="0" distR="0" wp14:anchorId="038CA17F" wp14:editId="451C34DE">
            <wp:extent cx="5943600" cy="3962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70A51936" w14:textId="77777777" w:rsidR="00315129" w:rsidRPr="008A7560" w:rsidRDefault="00315129" w:rsidP="00315129">
      <w:pPr>
        <w:bidi/>
        <w:spacing w:line="360" w:lineRule="auto"/>
        <w:jc w:val="both"/>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t>3-6</w:t>
      </w:r>
      <w:r w:rsidRPr="008A7560">
        <w:rPr>
          <w:rFonts w:ascii="Traditional Arabic" w:hAnsi="Traditional Arabic" w:cs="Traditional Arabic"/>
          <w:b/>
          <w:bCs/>
          <w:sz w:val="28"/>
          <w:szCs w:val="28"/>
        </w:rPr>
        <w:t xml:space="preserve"> </w:t>
      </w:r>
      <w:r w:rsidRPr="008A7560">
        <w:rPr>
          <w:rFonts w:ascii="Traditional Arabic" w:hAnsi="Traditional Arabic" w:cs="Traditional Arabic"/>
          <w:b/>
          <w:bCs/>
          <w:sz w:val="28"/>
          <w:szCs w:val="28"/>
          <w:rtl/>
        </w:rPr>
        <w:t>إجراءات تنفيذ الدراسة</w:t>
      </w:r>
    </w:p>
    <w:p w14:paraId="08C52CE6"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اتبعت هذه الدراسة مجموعة من الإجراءات المنهجية المتسلسلة؛ لضمان تحقيق أهدافها والوصول إلى نتائج علمية دقيقة وموثوقة. وقد تم تنفيذ الدراسة وفق خطوات منظمة يمكن عرضها على النحو الآتي</w:t>
      </w:r>
      <w:r w:rsidRPr="008A7560">
        <w:rPr>
          <w:rFonts w:ascii="Traditional Arabic" w:hAnsi="Traditional Arabic" w:cs="Traditional Arabic"/>
          <w:sz w:val="28"/>
          <w:szCs w:val="28"/>
        </w:rPr>
        <w:t>:</w:t>
      </w:r>
    </w:p>
    <w:p w14:paraId="0F5825D6"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في المرحلة الأولى، تم تحديد مشكلة الدراسة وصياغة أهدافها وتساؤلاتها وفرضياتها، وذلك في ضوء مراجعة شاملة للأدبيات العلمية والدراسات السابقة المرتبطة بمفاهيم الاستدامة وتطبيقاتها في قطاع المشاريع الإنشائية. وأسهمت هذه المراجعة في بناء الإطار النظري للدراسة، وتحديد متغيراتها الرئيسة المتمثلة في تطبيق مبادئ الاستدامة وأداء المشاريع الإنشائية، إضافة إلى تحديد الأبعاد المرتبطة بكل متغير</w:t>
      </w:r>
      <w:r w:rsidRPr="008A7560">
        <w:rPr>
          <w:rFonts w:ascii="Traditional Arabic" w:hAnsi="Traditional Arabic" w:cs="Traditional Arabic"/>
          <w:sz w:val="28"/>
          <w:szCs w:val="28"/>
        </w:rPr>
        <w:t>.</w:t>
      </w:r>
    </w:p>
    <w:p w14:paraId="43B031A6"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lastRenderedPageBreak/>
        <w:t>وفي المرحلة الثانية، تم اختيار المنهج الوصفي التحليلي بوصفه المنهج الأنسب لطبيعة الدراسة، نظرًا لملاءمته للدراسات التي تهدف إلى وصف الظواهر وتحليل العلاقات بين متغيراتها. كما جرى في هذه المرحلة تحديد مجتمع الدراسة المتمثل في العاملين في المشاريع الإنشائية في الشركات العاملة في مدينة جدة، وتحديد عينة الدراسة باستخدام أسلوب العينة العشوائية الطبقية؛ بما يحقق تمثيلًا مناسبًا لمختلف فئات مجتمع الدراسة</w:t>
      </w:r>
      <w:r w:rsidRPr="008A7560">
        <w:rPr>
          <w:rFonts w:ascii="Traditional Arabic" w:hAnsi="Traditional Arabic" w:cs="Traditional Arabic"/>
          <w:sz w:val="28"/>
          <w:szCs w:val="28"/>
        </w:rPr>
        <w:t>.</w:t>
      </w:r>
    </w:p>
    <w:p w14:paraId="596D7BE7"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أما المرحلة الثالثة، فقد تمثلت في إعداد أداة الدراسة (الاستبانة)، حيث صُممت فقراتها استنادًا إلى الإطار النظري ونتائج الدراسات السابقة ذات الصلة بموضوع الدراسة. وقد تضمنت الاستبانة مجموعة من المحاور التي تغطي متغيرات الدراسة وأبعادها المختلفة. وبعد إعدادها في صورتها الأولية، عُرضت على عدد من المحكمين المتخصصين في مجالات الإدارة والهندسة وإدارة المشاريع؛ للتحقق من صدقها الظاهري وملاءمة فقراتها، وقد تم إجراء التعديلات اللازمة في ضوء الملاحظات التي قدمها المحكمون</w:t>
      </w:r>
      <w:r w:rsidRPr="008A7560">
        <w:rPr>
          <w:rFonts w:ascii="Traditional Arabic" w:hAnsi="Traditional Arabic" w:cs="Traditional Arabic"/>
          <w:sz w:val="28"/>
          <w:szCs w:val="28"/>
        </w:rPr>
        <w:t>.</w:t>
      </w:r>
    </w:p>
    <w:p w14:paraId="58373B83"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وفي المرحلة الرابعة، تم إجراء اختبار أولي للأداة على عينة استطلاعية من مجتمع الدراسة؛ بهدف التحقق من وضوح الفقرات وملاءمتها، بالإضافة إلى اختبار مستوى الصدق والثبات الإحصائي للأداة. وبعد التأكد من صلاحية الأداة، تم توزيع الاستبانة بصيغتها النهائية على أفراد عينة الدراسة باستخدام الوسائل الإلكترونية</w:t>
      </w:r>
      <w:r w:rsidRPr="008A7560">
        <w:rPr>
          <w:rFonts w:ascii="Traditional Arabic" w:hAnsi="Traditional Arabic" w:cs="Traditional Arabic"/>
          <w:sz w:val="28"/>
          <w:szCs w:val="28"/>
        </w:rPr>
        <w:t>.</w:t>
      </w:r>
    </w:p>
    <w:p w14:paraId="59F2EE53"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وقد تم توزيع الاستبانة إلكترونيًا خلال الفترة من 15 فبراير 2026 إلى 1 مارس 2026 باستخدام نموذج</w:t>
      </w:r>
      <w:r w:rsidRPr="008A7560">
        <w:rPr>
          <w:rFonts w:ascii="Traditional Arabic" w:hAnsi="Traditional Arabic" w:cs="Traditional Arabic"/>
          <w:sz w:val="28"/>
          <w:szCs w:val="28"/>
        </w:rPr>
        <w:t xml:space="preserve"> Google Forms</w:t>
      </w:r>
      <w:r w:rsidRPr="008A7560">
        <w:rPr>
          <w:rFonts w:ascii="Traditional Arabic" w:hAnsi="Traditional Arabic" w:cs="Traditional Arabic"/>
          <w:sz w:val="28"/>
          <w:szCs w:val="28"/>
          <w:rtl/>
        </w:rPr>
        <w:t>، حيث تم إرسال رابط الاستبانة عبر البريد الإلكتروني ومنصات التواصل المهنية؛ للوصول إلى العاملين في الشركات الإنشائية في مدينة جدة. وبعد استلام الاستجابات، جرى فحصها والتأكد من اكتمالها وصلاحيتها للتحليل الإحصائي</w:t>
      </w:r>
      <w:r w:rsidRPr="008A7560">
        <w:rPr>
          <w:rFonts w:ascii="Traditional Arabic" w:hAnsi="Traditional Arabic" w:cs="Traditional Arabic"/>
          <w:sz w:val="28"/>
          <w:szCs w:val="28"/>
        </w:rPr>
        <w:t>.</w:t>
      </w:r>
    </w:p>
    <w:p w14:paraId="57ADC8E8"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وفي المرحلة الخامسة، تم ترميز البيانات المُجمعة وإدخالها إلى برنامج الحزمة الإحصائية للعلوم الاجتماعية</w:t>
      </w:r>
      <w:r w:rsidRPr="008A7560">
        <w:rPr>
          <w:rFonts w:ascii="Traditional Arabic" w:hAnsi="Traditional Arabic" w:cs="Traditional Arabic"/>
          <w:sz w:val="28"/>
          <w:szCs w:val="28"/>
        </w:rPr>
        <w:t xml:space="preserve"> SPSS</w:t>
      </w:r>
      <w:r w:rsidRPr="008A7560">
        <w:rPr>
          <w:rFonts w:ascii="Traditional Arabic" w:hAnsi="Traditional Arabic" w:cs="Traditional Arabic"/>
          <w:sz w:val="28"/>
          <w:szCs w:val="28"/>
          <w:rtl/>
        </w:rPr>
        <w:t>، ثم تحليلها باستخدام مجموعة من الأساليب الإحصائية الوصفية والاستدلالية المناسبة لطبيعة متغيرات الدراسة؛ وذلك بهدف اختبار فرضيات الدراسة وتحقيق أهدافها</w:t>
      </w:r>
      <w:r w:rsidRPr="008A7560">
        <w:rPr>
          <w:rFonts w:ascii="Traditional Arabic" w:hAnsi="Traditional Arabic" w:cs="Traditional Arabic"/>
          <w:sz w:val="28"/>
          <w:szCs w:val="28"/>
        </w:rPr>
        <w:t>.</w:t>
      </w:r>
    </w:p>
    <w:p w14:paraId="4101558E"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lastRenderedPageBreak/>
        <w:t>وأخيرًا، تم تفسير النتائج التي تم التوصل إليها في ضوء الإطار النظري والدراسات السابقة، ومناقشة دلالاتها العلمية والعملية، وصولًا إلى استخلاص الاستنتاجات الرئيسة، وتقديم مجموعة من التوصيات والمقترحات التي يمكن أن تسهم في تعزيز تطبيق مبادئ الاستدامة وتحسين أداء المشاريع الإنشائية.</w:t>
      </w:r>
    </w:p>
    <w:p w14:paraId="6B3C0A4A" w14:textId="77777777" w:rsidR="00315129" w:rsidRPr="008A7560" w:rsidRDefault="00315129" w:rsidP="00315129">
      <w:pPr>
        <w:bidi/>
        <w:spacing w:line="360" w:lineRule="auto"/>
        <w:jc w:val="both"/>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t>3-7</w:t>
      </w:r>
      <w:r w:rsidRPr="008A7560">
        <w:rPr>
          <w:rFonts w:ascii="Traditional Arabic" w:hAnsi="Traditional Arabic" w:cs="Traditional Arabic"/>
          <w:b/>
          <w:bCs/>
          <w:sz w:val="28"/>
          <w:szCs w:val="28"/>
        </w:rPr>
        <w:t xml:space="preserve"> </w:t>
      </w:r>
      <w:r w:rsidRPr="008A7560">
        <w:rPr>
          <w:rFonts w:ascii="Traditional Arabic" w:hAnsi="Traditional Arabic" w:cs="Traditional Arabic"/>
          <w:b/>
          <w:bCs/>
          <w:sz w:val="28"/>
          <w:szCs w:val="28"/>
          <w:rtl/>
        </w:rPr>
        <w:t>تصميم الدراسة والمعالجة الإحصائية</w:t>
      </w:r>
    </w:p>
    <w:p w14:paraId="7963B3B0"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يعتمد تصميم هذه الدراسة على نموذج بحثي يهدف إلى تحليل العلاقات بين متغيراتها الرئيسة، وقياس أثر تطبيق مبادئ الاستدامة بوصفه المتغير المستقل بأبعاده (البيئي، والاقتصادي، والاجتماعي) على أداء المشاريع الإنشائية بوصفه المتغير التابع بأبعاده (التكلفة، والجودة، والالتزام بالجدول الزمني، ورضا العملاء)، مع دراسة دور البيئة الداعمة لتطبيق الاستدامة كمتغير وسيط في هذه العلاقة</w:t>
      </w:r>
      <w:r w:rsidRPr="008A7560">
        <w:rPr>
          <w:rFonts w:ascii="Traditional Arabic" w:hAnsi="Traditional Arabic" w:cs="Traditional Arabic"/>
          <w:sz w:val="28"/>
          <w:szCs w:val="28"/>
        </w:rPr>
        <w:t>.</w:t>
      </w:r>
    </w:p>
    <w:p w14:paraId="00F15C0E"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وقد تم تبني تصميم كمي</w:t>
      </w:r>
      <w:r w:rsidRPr="008A7560">
        <w:rPr>
          <w:rFonts w:ascii="Traditional Arabic" w:hAnsi="Traditional Arabic" w:cs="Traditional Arabic"/>
          <w:sz w:val="28"/>
          <w:szCs w:val="28"/>
        </w:rPr>
        <w:t xml:space="preserve"> (Quantitative Research Design) </w:t>
      </w:r>
      <w:r w:rsidRPr="008A7560">
        <w:rPr>
          <w:rFonts w:ascii="Traditional Arabic" w:hAnsi="Traditional Arabic" w:cs="Traditional Arabic"/>
          <w:sz w:val="28"/>
          <w:szCs w:val="28"/>
          <w:rtl/>
        </w:rPr>
        <w:t>قائم على أسلوب المسح الميداني باستخدام الاستبانة، نظرًا لملاءمته لطبيعة الدراسة وأهدافها، ولقدرته على جمع بيانات كمية قابلة للقياس والتحليل الإحصائي. ويتيح هذا التصميم اختبار الفرضيات وتحليل العلاقات السببية بين المتغيرات، وصولًا إلى نتائج علمية موثوقة</w:t>
      </w:r>
      <w:r w:rsidRPr="008A7560">
        <w:rPr>
          <w:rFonts w:ascii="Traditional Arabic" w:hAnsi="Traditional Arabic" w:cs="Traditional Arabic"/>
          <w:sz w:val="28"/>
          <w:szCs w:val="28"/>
        </w:rPr>
        <w:t>.</w:t>
      </w:r>
      <w:r w:rsidRPr="008A7560">
        <w:rPr>
          <w:rFonts w:ascii="Traditional Arabic" w:hAnsi="Traditional Arabic" w:cs="Traditional Arabic"/>
          <w:sz w:val="28"/>
          <w:szCs w:val="28"/>
          <w:rtl/>
        </w:rPr>
        <w:t xml:space="preserve">  وتعتمد الدراسة على تصميم بحثي كمي يهدف إلى قياس أثر تطبيق مبادئ الاستدامة على أداء المشاريع الإنشائية، وذلك من خلال تحليل العلاقات الإحصائية بين المتغيرات باستخدام معامل الارتباط وتحليل الانحدار، بما يسمح باختبار فرضيات الدراسة المتعلقة بطبيعة التأثير بين المتغيرات.</w:t>
      </w:r>
    </w:p>
    <w:p w14:paraId="466534F7"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وفيما يتعلق بالمعالجة الإحصائية، فقد جرى تحليل البيانات باستخدام برنامج الحزمة الإحصائية للعلوم الاجتماعية</w:t>
      </w:r>
      <w:r w:rsidRPr="008A7560">
        <w:rPr>
          <w:rFonts w:ascii="Traditional Arabic" w:hAnsi="Traditional Arabic" w:cs="Traditional Arabic"/>
          <w:sz w:val="28"/>
          <w:szCs w:val="28"/>
        </w:rPr>
        <w:t xml:space="preserve"> (SPSS)</w:t>
      </w:r>
      <w:r w:rsidRPr="008A7560">
        <w:rPr>
          <w:rFonts w:ascii="Traditional Arabic" w:hAnsi="Traditional Arabic" w:cs="Traditional Arabic"/>
          <w:sz w:val="28"/>
          <w:szCs w:val="28"/>
          <w:rtl/>
        </w:rPr>
        <w:t>، وفق خطوات منهجية منظمة. في البداية، تم إجراء التحليل الوصفي للبيانات بهدف التعرف على خصائص عينة الدراسة، ووصف اتجاهات استجابات المبحوثين نحو فقرات الاستبانة ومحاورها المختلفة، وذلك من خلال حساب المتوسطات الحسابية والانحرافات المعيارية، بالإضافة إلى التكرارات والنسب المئوية</w:t>
      </w:r>
      <w:r w:rsidRPr="008A7560">
        <w:rPr>
          <w:rFonts w:ascii="Traditional Arabic" w:hAnsi="Traditional Arabic" w:cs="Traditional Arabic"/>
          <w:sz w:val="28"/>
          <w:szCs w:val="28"/>
        </w:rPr>
        <w:t>.</w:t>
      </w:r>
    </w:p>
    <w:p w14:paraId="33ADC432"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كما تم التحقق من صدق وثبات أداة الدراسة باستخدام الأساليب الإحصائية المناسبة، حيث استُخدم معامل كرونباخ ألفا</w:t>
      </w:r>
      <w:r w:rsidRPr="008A7560">
        <w:rPr>
          <w:rFonts w:ascii="Traditional Arabic" w:hAnsi="Traditional Arabic" w:cs="Traditional Arabic"/>
          <w:sz w:val="28"/>
          <w:szCs w:val="28"/>
        </w:rPr>
        <w:t xml:space="preserve"> (Cronbach’s Alpha) </w:t>
      </w:r>
      <w:r w:rsidRPr="008A7560">
        <w:rPr>
          <w:rFonts w:ascii="Traditional Arabic" w:hAnsi="Traditional Arabic" w:cs="Traditional Arabic"/>
          <w:sz w:val="28"/>
          <w:szCs w:val="28"/>
          <w:rtl/>
        </w:rPr>
        <w:t>لقياس درجة الاتساق الداخلي لفقرات الاستبانة، بما يضمن موثوقية الأداة وصلاحيتها للتطبيق</w:t>
      </w:r>
      <w:r w:rsidRPr="008A7560">
        <w:rPr>
          <w:rFonts w:ascii="Traditional Arabic" w:hAnsi="Traditional Arabic" w:cs="Traditional Arabic"/>
          <w:sz w:val="28"/>
          <w:szCs w:val="28"/>
        </w:rPr>
        <w:t>.</w:t>
      </w:r>
    </w:p>
    <w:p w14:paraId="2C4C76A6"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lastRenderedPageBreak/>
        <w:t>أما على مستوى التحليل الاستدلالي، فقد استُخدم معامل الارتباط</w:t>
      </w:r>
      <w:r w:rsidRPr="008A7560">
        <w:rPr>
          <w:rFonts w:ascii="Traditional Arabic" w:hAnsi="Traditional Arabic" w:cs="Traditional Arabic"/>
          <w:sz w:val="28"/>
          <w:szCs w:val="28"/>
        </w:rPr>
        <w:t xml:space="preserve"> (Pearson Correlation) </w:t>
      </w:r>
      <w:r w:rsidRPr="008A7560">
        <w:rPr>
          <w:rFonts w:ascii="Traditional Arabic" w:hAnsi="Traditional Arabic" w:cs="Traditional Arabic"/>
          <w:sz w:val="28"/>
          <w:szCs w:val="28"/>
          <w:rtl/>
        </w:rPr>
        <w:t>لقياس قوة واتجاه العلاقة بين متغيرات الدراسة، في حين استُخدم تحليل الانحدار الخطي البسيط والمتعدد لقياس أثر المتغير المستقل وأبعاده على المتغير التابع. قبل إجراء تحليل الانحدار، تم التحقق من تحقق الافتراضات الإحصائية اللازمة، حيث تم فحص مشكلة التعدد الخطي بين المتغيرات المستقلة باستخدام معامل تضخم التباين (</w:t>
      </w:r>
      <w:r w:rsidRPr="008A7560">
        <w:rPr>
          <w:rFonts w:ascii="Traditional Arabic" w:hAnsi="Traditional Arabic" w:cs="Traditional Arabic"/>
          <w:sz w:val="28"/>
          <w:szCs w:val="28"/>
        </w:rPr>
        <w:t>VIF</w:t>
      </w:r>
      <w:r w:rsidRPr="008A7560">
        <w:rPr>
          <w:rFonts w:ascii="Traditional Arabic" w:hAnsi="Traditional Arabic" w:cs="Traditional Arabic"/>
          <w:sz w:val="28"/>
          <w:szCs w:val="28"/>
          <w:rtl/>
        </w:rPr>
        <w:t>)</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 xml:space="preserve">وقيم </w:t>
      </w:r>
      <w:r w:rsidRPr="008A7560">
        <w:rPr>
          <w:rFonts w:ascii="Traditional Arabic" w:hAnsi="Traditional Arabic" w:cs="Traditional Arabic"/>
          <w:sz w:val="28"/>
          <w:szCs w:val="28"/>
        </w:rPr>
        <w:t>Tolerance</w:t>
      </w:r>
      <w:r w:rsidRPr="008A7560">
        <w:rPr>
          <w:rFonts w:ascii="Traditional Arabic" w:hAnsi="Traditional Arabic" w:cs="Traditional Arabic"/>
          <w:sz w:val="28"/>
          <w:szCs w:val="28"/>
          <w:rtl/>
        </w:rPr>
        <w:t xml:space="preserve">، كما تم فحص التوزيع الطبيعي للبيانات من خلال معاملات الالتواء والتفرطح، إضافة إلى اختبار استقلالية الأخطاء باستخدام إحصائية </w:t>
      </w:r>
      <w:r w:rsidRPr="008A7560">
        <w:rPr>
          <w:rFonts w:ascii="Traditional Arabic" w:hAnsi="Traditional Arabic" w:cs="Traditional Arabic"/>
          <w:sz w:val="28"/>
          <w:szCs w:val="28"/>
        </w:rPr>
        <w:t>Durbin–Watson.</w:t>
      </w:r>
      <w:r w:rsidRPr="008A7560">
        <w:rPr>
          <w:rFonts w:ascii="Traditional Arabic" w:hAnsi="Traditional Arabic" w:cs="Traditional Arabic"/>
          <w:sz w:val="28"/>
          <w:szCs w:val="28"/>
          <w:rtl/>
        </w:rPr>
        <w:t xml:space="preserve"> كما تم اللجوء إلى اختبار</w:t>
      </w:r>
      <w:r w:rsidRPr="008A7560">
        <w:rPr>
          <w:rFonts w:ascii="Traditional Arabic" w:hAnsi="Traditional Arabic" w:cs="Traditional Arabic"/>
          <w:sz w:val="28"/>
          <w:szCs w:val="28"/>
        </w:rPr>
        <w:t xml:space="preserve"> (T-test) </w:t>
      </w:r>
      <w:r w:rsidRPr="008A7560">
        <w:rPr>
          <w:rFonts w:ascii="Traditional Arabic" w:hAnsi="Traditional Arabic" w:cs="Traditional Arabic"/>
          <w:sz w:val="28"/>
          <w:szCs w:val="28"/>
          <w:rtl/>
        </w:rPr>
        <w:t>أو تحليل التباين الأحادي</w:t>
      </w:r>
      <w:r w:rsidRPr="008A7560">
        <w:rPr>
          <w:rFonts w:ascii="Traditional Arabic" w:hAnsi="Traditional Arabic" w:cs="Traditional Arabic"/>
          <w:sz w:val="28"/>
          <w:szCs w:val="28"/>
        </w:rPr>
        <w:t xml:space="preserve"> (ANOVA) </w:t>
      </w:r>
      <w:r w:rsidRPr="008A7560">
        <w:rPr>
          <w:rFonts w:ascii="Traditional Arabic" w:hAnsi="Traditional Arabic" w:cs="Traditional Arabic"/>
          <w:sz w:val="28"/>
          <w:szCs w:val="28"/>
          <w:rtl/>
        </w:rPr>
        <w:t>للكشف عن الفروق ذات الدلالة الإحصائية في استجابات أفراد العينة تبعًا لمتغيراتهم الديموغرافية، وذلك عند الحاجة</w:t>
      </w:r>
      <w:r w:rsidRPr="008A7560">
        <w:rPr>
          <w:rFonts w:ascii="Traditional Arabic" w:hAnsi="Traditional Arabic" w:cs="Traditional Arabic"/>
          <w:sz w:val="28"/>
          <w:szCs w:val="28"/>
        </w:rPr>
        <w:t>.</w:t>
      </w:r>
    </w:p>
    <w:p w14:paraId="0C7098E5"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 xml:space="preserve">ولفحص دور المتغير الوسيط (البيئة الداعمة لتطبيق الاستدامة) في العلاقة بين المتغير المستقل والمتغير التابع، تم تحديد استخدام تحليل الوساطة باستخدام أسلوب </w:t>
      </w:r>
      <w:r w:rsidRPr="008A7560">
        <w:rPr>
          <w:rFonts w:ascii="Traditional Arabic" w:hAnsi="Traditional Arabic" w:cs="Traditional Arabic"/>
          <w:sz w:val="28"/>
          <w:szCs w:val="28"/>
        </w:rPr>
        <w:t>Bootstrap</w:t>
      </w:r>
      <w:r w:rsidRPr="008A7560">
        <w:rPr>
          <w:rFonts w:ascii="Traditional Arabic" w:hAnsi="Traditional Arabic" w:cs="Traditional Arabic"/>
          <w:sz w:val="28"/>
          <w:szCs w:val="28"/>
          <w:rtl/>
        </w:rPr>
        <w:t xml:space="preserve"> وفق نموذج </w:t>
      </w:r>
      <w:r w:rsidRPr="008A7560">
        <w:rPr>
          <w:rFonts w:ascii="Traditional Arabic" w:hAnsi="Traditional Arabic" w:cs="Traditional Arabic"/>
          <w:sz w:val="28"/>
          <w:szCs w:val="28"/>
        </w:rPr>
        <w:t>PROCESS Macro (Hayes)</w:t>
      </w:r>
      <w:r w:rsidRPr="008A7560">
        <w:rPr>
          <w:rFonts w:ascii="Traditional Arabic" w:hAnsi="Traditional Arabic" w:cs="Traditional Arabic"/>
          <w:sz w:val="28"/>
          <w:szCs w:val="28"/>
          <w:rtl/>
        </w:rPr>
        <w:t>، نظرًا لدقته الإحصائية واعتماده في العديد من الدراسات الحديثة لاختبار تأثير المتغير الوسيط.</w:t>
      </w:r>
    </w:p>
    <w:p w14:paraId="56A653D2"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وقد تم اعتماد مستوى دلالة إحصائية (</w:t>
      </w:r>
      <w:r w:rsidRPr="008A7560">
        <w:rPr>
          <w:rFonts w:ascii="Cambria" w:hAnsi="Cambria" w:cs="Cambria"/>
          <w:sz w:val="28"/>
          <w:szCs w:val="28"/>
        </w:rPr>
        <w:t>α</w:t>
      </w:r>
      <w:r w:rsidRPr="008A7560">
        <w:rPr>
          <w:rFonts w:ascii="Traditional Arabic" w:hAnsi="Traditional Arabic" w:cs="Traditional Arabic"/>
          <w:sz w:val="28"/>
          <w:szCs w:val="28"/>
        </w:rPr>
        <w:t xml:space="preserve"> </w:t>
      </w:r>
      <w:r w:rsidRPr="008A7560">
        <w:rPr>
          <w:rFonts w:ascii="Cambria Math" w:hAnsi="Cambria Math" w:cs="Cambria Math"/>
          <w:sz w:val="28"/>
          <w:szCs w:val="28"/>
        </w:rPr>
        <w:t>≤</w:t>
      </w:r>
      <w:r w:rsidRPr="008A7560">
        <w:rPr>
          <w:rFonts w:ascii="Traditional Arabic" w:hAnsi="Traditional Arabic" w:cs="Traditional Arabic"/>
          <w:sz w:val="28"/>
          <w:szCs w:val="28"/>
        </w:rPr>
        <w:t xml:space="preserve"> 0.05</w:t>
      </w:r>
      <w:r w:rsidRPr="008A7560">
        <w:rPr>
          <w:rFonts w:ascii="Traditional Arabic" w:hAnsi="Traditional Arabic" w:cs="Traditional Arabic"/>
          <w:sz w:val="28"/>
          <w:szCs w:val="28"/>
          <w:rtl/>
        </w:rPr>
        <w:t>)</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للحكم على معنوية النتائج الإحصائية واختبار فرضيات الدراسة، بما يعزز من دقة النتائج وموثوقيتها العلمية.</w:t>
      </w:r>
    </w:p>
    <w:p w14:paraId="45EA75D5"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جدول (3-4) ربط الفرضيات بالاختبارات الإحصائية</w:t>
      </w:r>
    </w:p>
    <w:tbl>
      <w:tblPr>
        <w:tblStyle w:val="TableGrid"/>
        <w:bidiVisual/>
        <w:tblW w:w="5000" w:type="pct"/>
        <w:jc w:val="center"/>
        <w:tblLook w:val="04A0" w:firstRow="1" w:lastRow="0" w:firstColumn="1" w:lastColumn="0" w:noHBand="0" w:noVBand="1"/>
      </w:tblPr>
      <w:tblGrid>
        <w:gridCol w:w="3365"/>
        <w:gridCol w:w="4931"/>
      </w:tblGrid>
      <w:tr w:rsidR="00315129" w:rsidRPr="008A7560" w14:paraId="33789853" w14:textId="77777777" w:rsidTr="009B6B64">
        <w:trPr>
          <w:jc w:val="center"/>
        </w:trPr>
        <w:tc>
          <w:tcPr>
            <w:tcW w:w="0" w:type="auto"/>
            <w:vAlign w:val="center"/>
            <w:hideMark/>
          </w:tcPr>
          <w:p w14:paraId="4EB73E5A" w14:textId="77777777" w:rsidR="00315129" w:rsidRPr="008A7560" w:rsidRDefault="00315129"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الفرضية</w:t>
            </w:r>
          </w:p>
        </w:tc>
        <w:tc>
          <w:tcPr>
            <w:tcW w:w="0" w:type="auto"/>
            <w:vAlign w:val="center"/>
            <w:hideMark/>
          </w:tcPr>
          <w:p w14:paraId="66DFD198" w14:textId="77777777" w:rsidR="00315129" w:rsidRPr="008A7560" w:rsidRDefault="00315129"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الأسلوب الإحصائي المستخدم</w:t>
            </w:r>
          </w:p>
        </w:tc>
      </w:tr>
      <w:tr w:rsidR="00315129" w:rsidRPr="008A7560" w14:paraId="14B7A5AD" w14:textId="77777777" w:rsidTr="009B6B64">
        <w:trPr>
          <w:jc w:val="center"/>
        </w:trPr>
        <w:tc>
          <w:tcPr>
            <w:tcW w:w="0" w:type="auto"/>
            <w:vAlign w:val="center"/>
            <w:hideMark/>
          </w:tcPr>
          <w:p w14:paraId="34787568" w14:textId="77777777" w:rsidR="00315129" w:rsidRPr="008A7560" w:rsidRDefault="00315129"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اختبار العلاقة بين تطبيق الاستدامة وأداء المشاريع</w:t>
            </w:r>
          </w:p>
        </w:tc>
        <w:tc>
          <w:tcPr>
            <w:tcW w:w="0" w:type="auto"/>
            <w:vAlign w:val="center"/>
            <w:hideMark/>
          </w:tcPr>
          <w:p w14:paraId="0C3CD4AD" w14:textId="77777777" w:rsidR="00315129" w:rsidRPr="008A7560" w:rsidRDefault="00315129"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معامل ارتباط بيرسون</w:t>
            </w:r>
          </w:p>
        </w:tc>
      </w:tr>
      <w:tr w:rsidR="00315129" w:rsidRPr="008A7560" w14:paraId="45EAECDF" w14:textId="77777777" w:rsidTr="009B6B64">
        <w:trPr>
          <w:jc w:val="center"/>
        </w:trPr>
        <w:tc>
          <w:tcPr>
            <w:tcW w:w="0" w:type="auto"/>
            <w:vAlign w:val="center"/>
            <w:hideMark/>
          </w:tcPr>
          <w:p w14:paraId="645B937F" w14:textId="77777777" w:rsidR="00315129" w:rsidRPr="008A7560" w:rsidRDefault="00315129"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اختبار أثر تطبيق الاستدامة على أداء المشاريع</w:t>
            </w:r>
          </w:p>
        </w:tc>
        <w:tc>
          <w:tcPr>
            <w:tcW w:w="0" w:type="auto"/>
            <w:vAlign w:val="center"/>
            <w:hideMark/>
          </w:tcPr>
          <w:p w14:paraId="28364B13" w14:textId="77777777" w:rsidR="00315129" w:rsidRPr="008A7560" w:rsidRDefault="00315129"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تحليل الانحدار المتعدد</w:t>
            </w:r>
          </w:p>
        </w:tc>
      </w:tr>
      <w:tr w:rsidR="00315129" w:rsidRPr="008A7560" w14:paraId="11DA0722" w14:textId="77777777" w:rsidTr="009B6B64">
        <w:trPr>
          <w:jc w:val="center"/>
        </w:trPr>
        <w:tc>
          <w:tcPr>
            <w:tcW w:w="0" w:type="auto"/>
            <w:vAlign w:val="center"/>
            <w:hideMark/>
          </w:tcPr>
          <w:p w14:paraId="608E001A" w14:textId="77777777" w:rsidR="00315129" w:rsidRPr="008A7560" w:rsidRDefault="00315129"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اختبار دور البيئة الداعمة كمتغير وسيط</w:t>
            </w:r>
          </w:p>
        </w:tc>
        <w:tc>
          <w:tcPr>
            <w:tcW w:w="0" w:type="auto"/>
            <w:vAlign w:val="center"/>
            <w:hideMark/>
          </w:tcPr>
          <w:p w14:paraId="42A6BE29" w14:textId="77777777" w:rsidR="00315129" w:rsidRPr="008A7560" w:rsidRDefault="00315129"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تحليل الوساطة باستخدام</w:t>
            </w:r>
            <w:r w:rsidRPr="008A7560">
              <w:rPr>
                <w:rFonts w:ascii="Traditional Arabic" w:eastAsia="Times New Roman" w:hAnsi="Traditional Arabic" w:cs="Traditional Arabic"/>
                <w:sz w:val="28"/>
                <w:szCs w:val="28"/>
              </w:rPr>
              <w:t xml:space="preserve"> Bootstrap (PROCESS Macro)</w:t>
            </w:r>
          </w:p>
        </w:tc>
      </w:tr>
    </w:tbl>
    <w:p w14:paraId="74506DD4" w14:textId="77777777" w:rsidR="00315129" w:rsidRPr="008A7560" w:rsidRDefault="00315129" w:rsidP="00315129">
      <w:pPr>
        <w:bidi/>
        <w:spacing w:line="360" w:lineRule="auto"/>
        <w:jc w:val="both"/>
        <w:rPr>
          <w:rFonts w:ascii="Traditional Arabic" w:eastAsia="Times New Roman" w:hAnsi="Traditional Arabic" w:cs="Traditional Arabic"/>
          <w:b/>
          <w:bCs/>
          <w:kern w:val="36"/>
          <w:sz w:val="28"/>
          <w:szCs w:val="28"/>
        </w:rPr>
      </w:pPr>
      <w:r w:rsidRPr="008A7560">
        <w:rPr>
          <w:rFonts w:ascii="Traditional Arabic" w:eastAsia="Times New Roman" w:hAnsi="Traditional Arabic" w:cs="Traditional Arabic"/>
          <w:b/>
          <w:bCs/>
          <w:kern w:val="36"/>
          <w:sz w:val="28"/>
          <w:szCs w:val="28"/>
        </w:rPr>
        <w:t xml:space="preserve"> 3-8 </w:t>
      </w:r>
      <w:r w:rsidRPr="008A7560">
        <w:rPr>
          <w:rFonts w:ascii="Traditional Arabic" w:eastAsia="Times New Roman" w:hAnsi="Traditional Arabic" w:cs="Traditional Arabic"/>
          <w:b/>
          <w:bCs/>
          <w:kern w:val="36"/>
          <w:sz w:val="28"/>
          <w:szCs w:val="28"/>
          <w:rtl/>
        </w:rPr>
        <w:t>صدق وثبات أداة الدراسة</w:t>
      </w:r>
    </w:p>
    <w:p w14:paraId="4C924CFC" w14:textId="77777777" w:rsidR="00315129" w:rsidRPr="008A7560" w:rsidRDefault="00315129" w:rsidP="00315129">
      <w:pPr>
        <w:bidi/>
        <w:spacing w:line="360" w:lineRule="auto"/>
        <w:jc w:val="both"/>
        <w:rPr>
          <w:rFonts w:ascii="Traditional Arabic" w:eastAsia="Times New Roman" w:hAnsi="Traditional Arabic" w:cs="Traditional Arabic"/>
          <w:b/>
          <w:bCs/>
          <w:sz w:val="28"/>
          <w:szCs w:val="28"/>
        </w:rPr>
      </w:pPr>
      <w:r w:rsidRPr="008A7560">
        <w:rPr>
          <w:rFonts w:ascii="Traditional Arabic" w:eastAsia="Times New Roman" w:hAnsi="Traditional Arabic" w:cs="Traditional Arabic"/>
          <w:b/>
          <w:bCs/>
          <w:sz w:val="28"/>
          <w:szCs w:val="28"/>
          <w:rtl/>
        </w:rPr>
        <w:t>أولًا: صدق أداة الدراسة</w:t>
      </w:r>
      <w:r w:rsidRPr="008A7560">
        <w:rPr>
          <w:rFonts w:ascii="Traditional Arabic" w:eastAsia="Times New Roman" w:hAnsi="Traditional Arabic" w:cs="Traditional Arabic"/>
          <w:b/>
          <w:bCs/>
          <w:sz w:val="28"/>
          <w:szCs w:val="28"/>
        </w:rPr>
        <w:t xml:space="preserve"> (Validity)</w:t>
      </w:r>
    </w:p>
    <w:p w14:paraId="23A039D6" w14:textId="77777777" w:rsidR="00315129" w:rsidRDefault="00315129" w:rsidP="00315129">
      <w:pPr>
        <w:bidi/>
        <w:spacing w:line="360" w:lineRule="auto"/>
        <w:jc w:val="both"/>
        <w:rPr>
          <w:rFonts w:ascii="Traditional Arabic" w:eastAsia="Times New Roman" w:hAnsi="Traditional Arabic" w:cs="Traditional Arabic"/>
          <w:sz w:val="28"/>
          <w:szCs w:val="28"/>
          <w:rtl/>
        </w:rPr>
      </w:pPr>
      <w:r w:rsidRPr="008A7560">
        <w:rPr>
          <w:rFonts w:ascii="Traditional Arabic" w:eastAsia="Times New Roman" w:hAnsi="Traditional Arabic" w:cs="Traditional Arabic"/>
          <w:sz w:val="28"/>
          <w:szCs w:val="28"/>
          <w:rtl/>
        </w:rPr>
        <w:lastRenderedPageBreak/>
        <w:t>يُعد الصدق من الخصائص الأساسية للأداة البحثية، إذ يشير إلى مدى قدرة الأداة على قياس ما وُضعت لقياسه بدقة وموضوعية. وقد تم التحقق من صدق أداة الدراسة من خلال عدد من الأساليب الإحصائية والمنهجية، وذلك على النحو الآتي</w:t>
      </w:r>
      <w:r w:rsidRPr="008A7560">
        <w:rPr>
          <w:rFonts w:ascii="Traditional Arabic" w:eastAsia="Times New Roman" w:hAnsi="Traditional Arabic" w:cs="Traditional Arabic"/>
          <w:sz w:val="28"/>
          <w:szCs w:val="28"/>
        </w:rPr>
        <w:t>:</w:t>
      </w:r>
    </w:p>
    <w:p w14:paraId="5EC44244" w14:textId="77777777" w:rsidR="003961A2" w:rsidRPr="008A7560" w:rsidRDefault="003961A2" w:rsidP="003961A2">
      <w:pPr>
        <w:bidi/>
        <w:spacing w:line="360" w:lineRule="auto"/>
        <w:jc w:val="both"/>
        <w:rPr>
          <w:rFonts w:ascii="Traditional Arabic" w:eastAsia="Times New Roman" w:hAnsi="Traditional Arabic" w:cs="Traditional Arabic"/>
          <w:sz w:val="28"/>
          <w:szCs w:val="28"/>
        </w:rPr>
      </w:pPr>
    </w:p>
    <w:p w14:paraId="54D79BDC" w14:textId="77777777" w:rsidR="00315129" w:rsidRPr="008A7560" w:rsidRDefault="00315129" w:rsidP="00315129">
      <w:pPr>
        <w:bidi/>
        <w:spacing w:line="360" w:lineRule="auto"/>
        <w:jc w:val="both"/>
        <w:rPr>
          <w:rFonts w:ascii="Traditional Arabic" w:eastAsia="Times New Roman" w:hAnsi="Traditional Arabic" w:cs="Traditional Arabic"/>
          <w:b/>
          <w:bCs/>
          <w:sz w:val="28"/>
          <w:szCs w:val="28"/>
        </w:rPr>
      </w:pPr>
      <w:r w:rsidRPr="008A7560">
        <w:rPr>
          <w:rFonts w:ascii="Traditional Arabic" w:eastAsia="Times New Roman" w:hAnsi="Traditional Arabic" w:cs="Traditional Arabic"/>
          <w:b/>
          <w:bCs/>
          <w:sz w:val="28"/>
          <w:szCs w:val="28"/>
        </w:rPr>
        <w:t xml:space="preserve"> 3-8-1 </w:t>
      </w:r>
      <w:r w:rsidRPr="008A7560">
        <w:rPr>
          <w:rFonts w:ascii="Traditional Arabic" w:eastAsia="Times New Roman" w:hAnsi="Traditional Arabic" w:cs="Traditional Arabic"/>
          <w:b/>
          <w:bCs/>
          <w:sz w:val="28"/>
          <w:szCs w:val="28"/>
          <w:rtl/>
        </w:rPr>
        <w:t>الصدق الظاهري وصدق المحتوى</w:t>
      </w:r>
      <w:r w:rsidRPr="008A7560">
        <w:rPr>
          <w:rFonts w:ascii="Traditional Arabic" w:eastAsia="Times New Roman" w:hAnsi="Traditional Arabic" w:cs="Traditional Arabic"/>
          <w:b/>
          <w:bCs/>
          <w:sz w:val="28"/>
          <w:szCs w:val="28"/>
        </w:rPr>
        <w:t xml:space="preserve"> (Face &amp; Content Validity)</w:t>
      </w:r>
    </w:p>
    <w:p w14:paraId="6E832DF2"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tl/>
        </w:rPr>
      </w:pPr>
      <w:r w:rsidRPr="008A7560">
        <w:rPr>
          <w:rFonts w:ascii="Traditional Arabic" w:eastAsia="Times New Roman" w:hAnsi="Traditional Arabic" w:cs="Traditional Arabic"/>
          <w:sz w:val="28"/>
          <w:szCs w:val="28"/>
          <w:rtl/>
        </w:rPr>
        <w:t>تم عرض الاستبانة في صورتها الأولية على مجموعة من المحكمين المتخصصين في مجالات إدارة المشاريع والهندسة والإدارة، وبلغ عددهم (7) محكمين، وذلك بهدف :</w:t>
      </w:r>
    </w:p>
    <w:p w14:paraId="398693C0"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التأكد من وضوح صياغة الفقرات</w:t>
      </w:r>
      <w:r w:rsidRPr="008A7560">
        <w:rPr>
          <w:rFonts w:ascii="Traditional Arabic" w:eastAsia="Times New Roman" w:hAnsi="Traditional Arabic" w:cs="Traditional Arabic"/>
          <w:sz w:val="28"/>
          <w:szCs w:val="28"/>
        </w:rPr>
        <w:t>.</w:t>
      </w:r>
    </w:p>
    <w:p w14:paraId="7ADF09E2"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التحقق من ملاءمة الفقرات لأبعاد المتغيرات</w:t>
      </w:r>
      <w:r w:rsidRPr="008A7560">
        <w:rPr>
          <w:rFonts w:ascii="Traditional Arabic" w:eastAsia="Times New Roman" w:hAnsi="Traditional Arabic" w:cs="Traditional Arabic"/>
          <w:sz w:val="28"/>
          <w:szCs w:val="28"/>
        </w:rPr>
        <w:t>.</w:t>
      </w:r>
    </w:p>
    <w:p w14:paraId="598B1AD6"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التأكد من شمولية الأداة لجميع جوانب الدراسة</w:t>
      </w:r>
      <w:r w:rsidRPr="008A7560">
        <w:rPr>
          <w:rFonts w:ascii="Traditional Arabic" w:eastAsia="Times New Roman" w:hAnsi="Traditional Arabic" w:cs="Traditional Arabic"/>
          <w:sz w:val="28"/>
          <w:szCs w:val="28"/>
        </w:rPr>
        <w:t>.</w:t>
      </w:r>
    </w:p>
    <w:p w14:paraId="489167C5"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حذف أو تعديل أو إعادة صياغة بعض العبارات</w:t>
      </w:r>
      <w:r w:rsidRPr="008A7560">
        <w:rPr>
          <w:rFonts w:ascii="Traditional Arabic" w:eastAsia="Times New Roman" w:hAnsi="Traditional Arabic" w:cs="Traditional Arabic"/>
          <w:sz w:val="28"/>
          <w:szCs w:val="28"/>
        </w:rPr>
        <w:t>.</w:t>
      </w:r>
    </w:p>
    <w:p w14:paraId="0D46DD37"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وقد أُجريت التعديلات المقترحة من قبل المحكمين، وتم اعتماد الاستبانة بصيغتها النهائية بعد الاتفاق على ملاءمتها العلمية، مما يعزز صدق المحتوى للأداة</w:t>
      </w:r>
      <w:r w:rsidRPr="008A7560">
        <w:rPr>
          <w:rFonts w:ascii="Traditional Arabic" w:eastAsia="Times New Roman" w:hAnsi="Traditional Arabic" w:cs="Traditional Arabic"/>
          <w:sz w:val="28"/>
          <w:szCs w:val="28"/>
        </w:rPr>
        <w:t>.</w:t>
      </w:r>
    </w:p>
    <w:p w14:paraId="72A148FD" w14:textId="77777777" w:rsidR="00315129" w:rsidRPr="008A7560" w:rsidRDefault="00315129" w:rsidP="00315129">
      <w:pPr>
        <w:bidi/>
        <w:spacing w:line="360" w:lineRule="auto"/>
        <w:jc w:val="both"/>
        <w:rPr>
          <w:rFonts w:ascii="Traditional Arabic" w:eastAsia="Times New Roman" w:hAnsi="Traditional Arabic" w:cs="Traditional Arabic"/>
          <w:b/>
          <w:bCs/>
          <w:sz w:val="28"/>
          <w:szCs w:val="28"/>
        </w:rPr>
      </w:pPr>
      <w:r w:rsidRPr="008A7560">
        <w:rPr>
          <w:rFonts w:ascii="Traditional Arabic" w:eastAsia="Times New Roman" w:hAnsi="Traditional Arabic" w:cs="Traditional Arabic"/>
          <w:b/>
          <w:bCs/>
          <w:sz w:val="28"/>
          <w:szCs w:val="28"/>
        </w:rPr>
        <w:t xml:space="preserve"> 3-8-2 </w:t>
      </w:r>
      <w:r w:rsidRPr="008A7560">
        <w:rPr>
          <w:rFonts w:ascii="Traditional Arabic" w:eastAsia="Times New Roman" w:hAnsi="Traditional Arabic" w:cs="Traditional Arabic"/>
          <w:b/>
          <w:bCs/>
          <w:sz w:val="28"/>
          <w:szCs w:val="28"/>
          <w:rtl/>
        </w:rPr>
        <w:t>صدق الاتساق الداخلي</w:t>
      </w:r>
      <w:r w:rsidRPr="008A7560">
        <w:rPr>
          <w:rFonts w:ascii="Traditional Arabic" w:eastAsia="Times New Roman" w:hAnsi="Traditional Arabic" w:cs="Traditional Arabic"/>
          <w:b/>
          <w:bCs/>
          <w:sz w:val="28"/>
          <w:szCs w:val="28"/>
        </w:rPr>
        <w:t xml:space="preserve"> (Internal Consistency Validity)</w:t>
      </w:r>
    </w:p>
    <w:p w14:paraId="307A1316"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تم التحقق من صدق الاتساق الداخلي من خلال حساب معامل ارتباط بيرسون</w:t>
      </w:r>
      <w:r w:rsidRPr="008A7560">
        <w:rPr>
          <w:rFonts w:ascii="Traditional Arabic" w:eastAsia="Times New Roman" w:hAnsi="Traditional Arabic" w:cs="Traditional Arabic"/>
          <w:sz w:val="28"/>
          <w:szCs w:val="28"/>
        </w:rPr>
        <w:t xml:space="preserve"> (Pearson Correlation Coefficient) </w:t>
      </w:r>
      <w:r w:rsidRPr="008A7560">
        <w:rPr>
          <w:rFonts w:ascii="Traditional Arabic" w:eastAsia="Times New Roman" w:hAnsi="Traditional Arabic" w:cs="Traditional Arabic"/>
          <w:sz w:val="28"/>
          <w:szCs w:val="28"/>
          <w:rtl/>
        </w:rPr>
        <w:t>بين كل فقرة والدرجة الكلية للمحور الذي تنتمي إليه، وذلك باستخدام برنامج الحزمة الإحصائية للعلوم الاجتماعية</w:t>
      </w:r>
      <w:r w:rsidRPr="008A7560">
        <w:rPr>
          <w:rFonts w:ascii="Traditional Arabic" w:eastAsia="Times New Roman" w:hAnsi="Traditional Arabic" w:cs="Traditional Arabic"/>
          <w:sz w:val="28"/>
          <w:szCs w:val="28"/>
        </w:rPr>
        <w:t xml:space="preserve"> (SPSS).</w:t>
      </w:r>
    </w:p>
    <w:p w14:paraId="563B1286"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tl/>
        </w:rPr>
      </w:pPr>
      <w:r w:rsidRPr="008A7560">
        <w:rPr>
          <w:rFonts w:ascii="Traditional Arabic" w:eastAsia="Times New Roman" w:hAnsi="Traditional Arabic" w:cs="Traditional Arabic"/>
          <w:sz w:val="28"/>
          <w:szCs w:val="28"/>
          <w:rtl/>
        </w:rPr>
        <w:t>وقد أظهرت النتائج وجود معاملات ارتباط موجبة ودالة إحصائيًا عند مستوى دلالة</w:t>
      </w:r>
      <w:r w:rsidRPr="008A7560">
        <w:rPr>
          <w:rFonts w:ascii="Traditional Arabic" w:eastAsia="Times New Roman" w:hAnsi="Traditional Arabic" w:cs="Traditional Arabic"/>
          <w:sz w:val="28"/>
          <w:szCs w:val="28"/>
        </w:rPr>
        <w:t xml:space="preserve"> (</w:t>
      </w:r>
      <w:r w:rsidRPr="008A7560">
        <w:rPr>
          <w:rFonts w:ascii="Cambria" w:eastAsia="Times New Roman" w:hAnsi="Cambria" w:cs="Cambria"/>
          <w:sz w:val="28"/>
          <w:szCs w:val="28"/>
        </w:rPr>
        <w:t>α</w:t>
      </w:r>
      <w:r w:rsidRPr="008A7560">
        <w:rPr>
          <w:rFonts w:ascii="Traditional Arabic" w:eastAsia="Times New Roman" w:hAnsi="Traditional Arabic" w:cs="Traditional Arabic"/>
          <w:sz w:val="28"/>
          <w:szCs w:val="28"/>
        </w:rPr>
        <w:t xml:space="preserve"> </w:t>
      </w:r>
      <w:r w:rsidRPr="008A7560">
        <w:rPr>
          <w:rFonts w:ascii="Cambria Math" w:eastAsia="Times New Roman" w:hAnsi="Cambria Math" w:cs="Cambria Math"/>
          <w:sz w:val="28"/>
          <w:szCs w:val="28"/>
        </w:rPr>
        <w:t>≤</w:t>
      </w:r>
      <w:r w:rsidRPr="008A7560">
        <w:rPr>
          <w:rFonts w:ascii="Traditional Arabic" w:eastAsia="Times New Roman" w:hAnsi="Traditional Arabic" w:cs="Traditional Arabic"/>
          <w:sz w:val="28"/>
          <w:szCs w:val="28"/>
        </w:rPr>
        <w:t xml:space="preserve"> 0.05)</w:t>
      </w:r>
      <w:r w:rsidRPr="008A7560">
        <w:rPr>
          <w:rFonts w:ascii="Traditional Arabic" w:eastAsia="Times New Roman" w:hAnsi="Traditional Arabic" w:cs="Traditional Arabic"/>
          <w:sz w:val="28"/>
          <w:szCs w:val="28"/>
          <w:rtl/>
        </w:rPr>
        <w:t>، مما يشير إلى اتساق الفقرات مع الأبعاد التي تقيسها</w:t>
      </w:r>
      <w:r w:rsidRPr="008A7560">
        <w:rPr>
          <w:rFonts w:ascii="Traditional Arabic" w:eastAsia="Times New Roman" w:hAnsi="Traditional Arabic" w:cs="Traditional Arabic"/>
          <w:sz w:val="28"/>
          <w:szCs w:val="28"/>
        </w:rPr>
        <w:t>.</w:t>
      </w:r>
    </w:p>
    <w:p w14:paraId="33428F39"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lastRenderedPageBreak/>
        <w:t>يوضح الجدول (3-5) معاملات الارتباط بين فقرات محور تطبيق مبادئ الاستدامة والدرجة الكلية للمحور الذي تنتمي إليه، وذلك بهدف التحقق من صدق الاتساق الداخلي لفقرات هذا المحور، وبيان مدى اتساق كل فقرة مع البعد الذي تقيسه ضمن أداة الدراسة.</w:t>
      </w:r>
    </w:p>
    <w:p w14:paraId="1B7D50CE"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جدول (3-5) معاملات ارتباط فقرات محور تطبيق مبادئ الاستدامة بالدرجة الكلية للمحور</w:t>
      </w:r>
    </w:p>
    <w:tbl>
      <w:tblPr>
        <w:tblStyle w:val="TableGrid"/>
        <w:bidiVisual/>
        <w:tblW w:w="5000" w:type="pct"/>
        <w:jc w:val="center"/>
        <w:tblLook w:val="04A0" w:firstRow="1" w:lastRow="0" w:firstColumn="1" w:lastColumn="0" w:noHBand="0" w:noVBand="1"/>
      </w:tblPr>
      <w:tblGrid>
        <w:gridCol w:w="1998"/>
        <w:gridCol w:w="1632"/>
        <w:gridCol w:w="2785"/>
        <w:gridCol w:w="1881"/>
      </w:tblGrid>
      <w:tr w:rsidR="00315129" w:rsidRPr="008A7560" w14:paraId="75E54C08" w14:textId="77777777" w:rsidTr="009B6B64">
        <w:trPr>
          <w:jc w:val="center"/>
        </w:trPr>
        <w:tc>
          <w:tcPr>
            <w:tcW w:w="0" w:type="auto"/>
            <w:vAlign w:val="center"/>
            <w:hideMark/>
          </w:tcPr>
          <w:p w14:paraId="3191B32C"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البعد</w:t>
            </w:r>
          </w:p>
        </w:tc>
        <w:tc>
          <w:tcPr>
            <w:tcW w:w="0" w:type="auto"/>
            <w:vAlign w:val="center"/>
            <w:hideMark/>
          </w:tcPr>
          <w:p w14:paraId="3D936BA3"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عدد الفقرات</w:t>
            </w:r>
          </w:p>
        </w:tc>
        <w:tc>
          <w:tcPr>
            <w:tcW w:w="0" w:type="auto"/>
            <w:vAlign w:val="center"/>
            <w:hideMark/>
          </w:tcPr>
          <w:p w14:paraId="5B951F16"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نطاق معاملات الارتباط</w:t>
            </w:r>
          </w:p>
        </w:tc>
        <w:tc>
          <w:tcPr>
            <w:tcW w:w="0" w:type="auto"/>
            <w:vAlign w:val="center"/>
            <w:hideMark/>
          </w:tcPr>
          <w:p w14:paraId="02D664CA"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مستوى الدلالة</w:t>
            </w:r>
          </w:p>
        </w:tc>
      </w:tr>
      <w:tr w:rsidR="00315129" w:rsidRPr="008A7560" w14:paraId="470364D8" w14:textId="77777777" w:rsidTr="009B6B64">
        <w:trPr>
          <w:jc w:val="center"/>
        </w:trPr>
        <w:tc>
          <w:tcPr>
            <w:tcW w:w="0" w:type="auto"/>
            <w:vAlign w:val="center"/>
            <w:hideMark/>
          </w:tcPr>
          <w:p w14:paraId="78A2C704"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البعد البيئي</w:t>
            </w:r>
          </w:p>
        </w:tc>
        <w:tc>
          <w:tcPr>
            <w:tcW w:w="0" w:type="auto"/>
            <w:vAlign w:val="center"/>
            <w:hideMark/>
          </w:tcPr>
          <w:p w14:paraId="17B9DBD1"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5</w:t>
            </w:r>
          </w:p>
        </w:tc>
        <w:tc>
          <w:tcPr>
            <w:tcW w:w="0" w:type="auto"/>
            <w:vAlign w:val="center"/>
            <w:hideMark/>
          </w:tcPr>
          <w:p w14:paraId="5032A20A"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0.62 – 0.81</w:t>
            </w:r>
          </w:p>
        </w:tc>
        <w:tc>
          <w:tcPr>
            <w:tcW w:w="0" w:type="auto"/>
            <w:vAlign w:val="center"/>
            <w:hideMark/>
          </w:tcPr>
          <w:p w14:paraId="417F2D8E"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دالة عند 0.05</w:t>
            </w:r>
          </w:p>
        </w:tc>
      </w:tr>
      <w:tr w:rsidR="00315129" w:rsidRPr="008A7560" w14:paraId="198712DD" w14:textId="77777777" w:rsidTr="009B6B64">
        <w:trPr>
          <w:jc w:val="center"/>
        </w:trPr>
        <w:tc>
          <w:tcPr>
            <w:tcW w:w="0" w:type="auto"/>
            <w:vAlign w:val="center"/>
            <w:hideMark/>
          </w:tcPr>
          <w:p w14:paraId="68409E83"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البعد الاقتصادي</w:t>
            </w:r>
          </w:p>
        </w:tc>
        <w:tc>
          <w:tcPr>
            <w:tcW w:w="0" w:type="auto"/>
            <w:vAlign w:val="center"/>
            <w:hideMark/>
          </w:tcPr>
          <w:p w14:paraId="120E04F3"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4</w:t>
            </w:r>
          </w:p>
        </w:tc>
        <w:tc>
          <w:tcPr>
            <w:tcW w:w="0" w:type="auto"/>
            <w:vAlign w:val="center"/>
            <w:hideMark/>
          </w:tcPr>
          <w:p w14:paraId="3EE08D55"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0.58 – 0.84</w:t>
            </w:r>
          </w:p>
        </w:tc>
        <w:tc>
          <w:tcPr>
            <w:tcW w:w="0" w:type="auto"/>
            <w:vAlign w:val="center"/>
            <w:hideMark/>
          </w:tcPr>
          <w:p w14:paraId="479AD26A"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دالة عند 0.05</w:t>
            </w:r>
          </w:p>
        </w:tc>
      </w:tr>
      <w:tr w:rsidR="00315129" w:rsidRPr="008A7560" w14:paraId="4C3CB6A5" w14:textId="77777777" w:rsidTr="009B6B64">
        <w:trPr>
          <w:jc w:val="center"/>
        </w:trPr>
        <w:tc>
          <w:tcPr>
            <w:tcW w:w="0" w:type="auto"/>
            <w:vAlign w:val="center"/>
            <w:hideMark/>
          </w:tcPr>
          <w:p w14:paraId="6DEB6067"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البعد الاجتماعي</w:t>
            </w:r>
          </w:p>
        </w:tc>
        <w:tc>
          <w:tcPr>
            <w:tcW w:w="0" w:type="auto"/>
            <w:vAlign w:val="center"/>
            <w:hideMark/>
          </w:tcPr>
          <w:p w14:paraId="79DE517E"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4</w:t>
            </w:r>
          </w:p>
        </w:tc>
        <w:tc>
          <w:tcPr>
            <w:tcW w:w="0" w:type="auto"/>
            <w:vAlign w:val="center"/>
            <w:hideMark/>
          </w:tcPr>
          <w:p w14:paraId="60E93533"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0.60 – 0.79</w:t>
            </w:r>
          </w:p>
        </w:tc>
        <w:tc>
          <w:tcPr>
            <w:tcW w:w="0" w:type="auto"/>
            <w:vAlign w:val="center"/>
            <w:hideMark/>
          </w:tcPr>
          <w:p w14:paraId="6DAACB0D"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دالة عند 0.05</w:t>
            </w:r>
          </w:p>
        </w:tc>
      </w:tr>
    </w:tbl>
    <w:p w14:paraId="5037BAC5"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تشير نتائج جدول (3-5) إلى وجود معاملات ارتباط موجبة ودالة إحصائيًا بين فقرات أبعاد تطبيق مبادئ الاستدامة والدرجة الكلية للمحور، وهو ما يعكس وجود مستوى جيد من الاتساق الداخلي بين الفقرات المكونة لكل بُعد. وتدل هذه النتائج على أن الفقرات ترتبط بصورة منسجمة مع البعد الذي تنتمي إليه، وتسهم في قياس مفهوم تطبيق الاستدامة بأبعاده البيئي والاقتصادي والاجتماعي بشكل متكامل. كما تعكس هذه القيم تمثيلًا مناسبًا للبناء المفاهيمي للمتغير، الأمر الذي يدعم صدق الاتساق الداخلي للأداة ويؤكد صلاحية فقرات هذا المحور للاستخدام في التحليل الإحصائي اللاحق.</w:t>
      </w:r>
    </w:p>
    <w:p w14:paraId="050507D0"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tl/>
        </w:rPr>
      </w:pPr>
      <w:r w:rsidRPr="008A7560">
        <w:rPr>
          <w:rFonts w:ascii="Traditional Arabic" w:eastAsia="Times New Roman" w:hAnsi="Traditional Arabic" w:cs="Traditional Arabic"/>
          <w:sz w:val="28"/>
          <w:szCs w:val="28"/>
          <w:rtl/>
        </w:rPr>
        <w:t>يبين الجدول (3-6) معاملات الارتباط بين فقرات محور أداء المشاريع الإنشائية والدرجة الكلية للمحور، وذلك للتحقق من صدق الاتساق الداخلي لفقرات هذا المحور، ومدى إسهام كل فقرة في قياس البعد الذي تنتمي إليه ضمن متغير أداء المشاريع.</w:t>
      </w:r>
    </w:p>
    <w:p w14:paraId="2D096DC9"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جدول (3-6) معاملات ارتباط فقرات محور أداء المشاريع الإنشائية بالدرجة الكلية للمحور</w:t>
      </w:r>
    </w:p>
    <w:tbl>
      <w:tblPr>
        <w:tblStyle w:val="TableGrid"/>
        <w:bidiVisual/>
        <w:tblW w:w="5000" w:type="pct"/>
        <w:jc w:val="center"/>
        <w:tblLook w:val="04A0" w:firstRow="1" w:lastRow="0" w:firstColumn="1" w:lastColumn="0" w:noHBand="0" w:noVBand="1"/>
      </w:tblPr>
      <w:tblGrid>
        <w:gridCol w:w="2367"/>
        <w:gridCol w:w="1536"/>
        <w:gridCol w:w="2622"/>
        <w:gridCol w:w="1771"/>
      </w:tblGrid>
      <w:tr w:rsidR="00315129" w:rsidRPr="008A7560" w14:paraId="39BD4954" w14:textId="77777777" w:rsidTr="009B6B64">
        <w:trPr>
          <w:jc w:val="center"/>
        </w:trPr>
        <w:tc>
          <w:tcPr>
            <w:tcW w:w="0" w:type="auto"/>
            <w:vAlign w:val="center"/>
            <w:hideMark/>
          </w:tcPr>
          <w:p w14:paraId="5DC58CD6"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البعد</w:t>
            </w:r>
          </w:p>
        </w:tc>
        <w:tc>
          <w:tcPr>
            <w:tcW w:w="0" w:type="auto"/>
            <w:vAlign w:val="center"/>
            <w:hideMark/>
          </w:tcPr>
          <w:p w14:paraId="7EB8DF41"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عدد الفقرات</w:t>
            </w:r>
          </w:p>
        </w:tc>
        <w:tc>
          <w:tcPr>
            <w:tcW w:w="0" w:type="auto"/>
            <w:vAlign w:val="center"/>
            <w:hideMark/>
          </w:tcPr>
          <w:p w14:paraId="1559C7F0"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نطاق معاملات الارتباط</w:t>
            </w:r>
          </w:p>
        </w:tc>
        <w:tc>
          <w:tcPr>
            <w:tcW w:w="0" w:type="auto"/>
            <w:vAlign w:val="center"/>
            <w:hideMark/>
          </w:tcPr>
          <w:p w14:paraId="3057F776"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مستوى الدلالة</w:t>
            </w:r>
          </w:p>
        </w:tc>
      </w:tr>
      <w:tr w:rsidR="00315129" w:rsidRPr="008A7560" w14:paraId="7F48298D" w14:textId="77777777" w:rsidTr="009B6B64">
        <w:trPr>
          <w:jc w:val="center"/>
        </w:trPr>
        <w:tc>
          <w:tcPr>
            <w:tcW w:w="0" w:type="auto"/>
            <w:vAlign w:val="center"/>
            <w:hideMark/>
          </w:tcPr>
          <w:p w14:paraId="2DB2DEBA"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lastRenderedPageBreak/>
              <w:t>التكلفة</w:t>
            </w:r>
          </w:p>
        </w:tc>
        <w:tc>
          <w:tcPr>
            <w:tcW w:w="0" w:type="auto"/>
            <w:vAlign w:val="center"/>
            <w:hideMark/>
          </w:tcPr>
          <w:p w14:paraId="42175CC9"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4</w:t>
            </w:r>
          </w:p>
        </w:tc>
        <w:tc>
          <w:tcPr>
            <w:tcW w:w="0" w:type="auto"/>
            <w:vAlign w:val="center"/>
            <w:hideMark/>
          </w:tcPr>
          <w:p w14:paraId="154F7559"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0.55 – 0.77</w:t>
            </w:r>
          </w:p>
        </w:tc>
        <w:tc>
          <w:tcPr>
            <w:tcW w:w="0" w:type="auto"/>
            <w:vAlign w:val="center"/>
            <w:hideMark/>
          </w:tcPr>
          <w:p w14:paraId="24558125"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دالة عند 0.05</w:t>
            </w:r>
          </w:p>
        </w:tc>
      </w:tr>
      <w:tr w:rsidR="00315129" w:rsidRPr="008A7560" w14:paraId="450BF289" w14:textId="77777777" w:rsidTr="009B6B64">
        <w:trPr>
          <w:jc w:val="center"/>
        </w:trPr>
        <w:tc>
          <w:tcPr>
            <w:tcW w:w="0" w:type="auto"/>
            <w:vAlign w:val="center"/>
            <w:hideMark/>
          </w:tcPr>
          <w:p w14:paraId="0E6F0082"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الجودة</w:t>
            </w:r>
          </w:p>
        </w:tc>
        <w:tc>
          <w:tcPr>
            <w:tcW w:w="0" w:type="auto"/>
            <w:vAlign w:val="center"/>
            <w:hideMark/>
          </w:tcPr>
          <w:p w14:paraId="53733F7C"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5</w:t>
            </w:r>
          </w:p>
        </w:tc>
        <w:tc>
          <w:tcPr>
            <w:tcW w:w="0" w:type="auto"/>
            <w:vAlign w:val="center"/>
            <w:hideMark/>
          </w:tcPr>
          <w:p w14:paraId="07576419"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0.63 – 0.86</w:t>
            </w:r>
          </w:p>
        </w:tc>
        <w:tc>
          <w:tcPr>
            <w:tcW w:w="0" w:type="auto"/>
            <w:vAlign w:val="center"/>
            <w:hideMark/>
          </w:tcPr>
          <w:p w14:paraId="3EA7C3B6"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دالة عند 0.05</w:t>
            </w:r>
          </w:p>
        </w:tc>
      </w:tr>
      <w:tr w:rsidR="00315129" w:rsidRPr="008A7560" w14:paraId="4F4CF596" w14:textId="77777777" w:rsidTr="009B6B64">
        <w:trPr>
          <w:jc w:val="center"/>
        </w:trPr>
        <w:tc>
          <w:tcPr>
            <w:tcW w:w="0" w:type="auto"/>
            <w:vAlign w:val="center"/>
            <w:hideMark/>
          </w:tcPr>
          <w:p w14:paraId="76644E4E"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الالتزام بالجدول الزمني</w:t>
            </w:r>
          </w:p>
        </w:tc>
        <w:tc>
          <w:tcPr>
            <w:tcW w:w="0" w:type="auto"/>
            <w:vAlign w:val="center"/>
            <w:hideMark/>
          </w:tcPr>
          <w:p w14:paraId="011CECB1"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5</w:t>
            </w:r>
          </w:p>
        </w:tc>
        <w:tc>
          <w:tcPr>
            <w:tcW w:w="0" w:type="auto"/>
            <w:vAlign w:val="center"/>
            <w:hideMark/>
          </w:tcPr>
          <w:p w14:paraId="4DB0FA92"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0.59 – 0.82</w:t>
            </w:r>
          </w:p>
        </w:tc>
        <w:tc>
          <w:tcPr>
            <w:tcW w:w="0" w:type="auto"/>
            <w:vAlign w:val="center"/>
            <w:hideMark/>
          </w:tcPr>
          <w:p w14:paraId="19899CB1"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دالة عند 0.05</w:t>
            </w:r>
          </w:p>
        </w:tc>
      </w:tr>
      <w:tr w:rsidR="00315129" w:rsidRPr="008A7560" w14:paraId="20D5F77F" w14:textId="77777777" w:rsidTr="009B6B64">
        <w:trPr>
          <w:jc w:val="center"/>
        </w:trPr>
        <w:tc>
          <w:tcPr>
            <w:tcW w:w="0" w:type="auto"/>
            <w:vAlign w:val="center"/>
            <w:hideMark/>
          </w:tcPr>
          <w:p w14:paraId="567659AD"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رضا العملاء</w:t>
            </w:r>
          </w:p>
        </w:tc>
        <w:tc>
          <w:tcPr>
            <w:tcW w:w="0" w:type="auto"/>
            <w:vAlign w:val="center"/>
            <w:hideMark/>
          </w:tcPr>
          <w:p w14:paraId="155B280E"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5</w:t>
            </w:r>
          </w:p>
        </w:tc>
        <w:tc>
          <w:tcPr>
            <w:tcW w:w="0" w:type="auto"/>
            <w:vAlign w:val="center"/>
            <w:hideMark/>
          </w:tcPr>
          <w:p w14:paraId="651C4B45"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0.61 – 0.88</w:t>
            </w:r>
          </w:p>
        </w:tc>
        <w:tc>
          <w:tcPr>
            <w:tcW w:w="0" w:type="auto"/>
            <w:vAlign w:val="center"/>
            <w:hideMark/>
          </w:tcPr>
          <w:p w14:paraId="09807A06"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دالة عند 0.05</w:t>
            </w:r>
          </w:p>
        </w:tc>
      </w:tr>
    </w:tbl>
    <w:p w14:paraId="4B848945"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تُظهر نتائج جدول (3-6) وجود معاملات ارتباط موجبة ودالة إحصائيًا بين فقرات أبعاد أداء المشاريع الإنشائية والدرجة الكلية للمحور، مما يدل على وجود درجة مرتفعة من الاتساق الداخلي بين الفقرات التي تقيس هذا المتغير. وتشير هذه النتائج إلى أن الفقرات المكونة لأبعاد الأداء – والمتمثلة في التكلفة والجودة والالتزام بالجدول الزمني ورضا العملاء – تعكس بصورة متجانسة مفهوم أداء المشاريع الإنشائية كما ورد في الإطار النظري للدراسة. وبذلك يمكن القول إن هذا المحور يتمتع بدرجة مناسبة من صدق الاتساق الداخلي، مما يعزز من موثوقية القياس ويؤكد ملاءمة الفقرات لتمثيل متغير أداء المشاريع.</w:t>
      </w:r>
    </w:p>
    <w:p w14:paraId="3692F681"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tl/>
        </w:rPr>
      </w:pPr>
      <w:r w:rsidRPr="008A7560">
        <w:rPr>
          <w:rFonts w:ascii="Traditional Arabic" w:eastAsia="Times New Roman" w:hAnsi="Traditional Arabic" w:cs="Traditional Arabic"/>
          <w:sz w:val="28"/>
          <w:szCs w:val="28"/>
          <w:rtl/>
        </w:rPr>
        <w:t>يوضح الجدول (3-7) معاملات الارتباط بين فقرات محور البيئة الداعمة والدرجة الكلية للمحور، وذلك بهدف التحقق من مدى اتساق الفقرات داخليًا وقياسها بشكل دقيق لمفهوم البيئة الداعمة بوصفه أحد متغيرات الدراسة.</w:t>
      </w:r>
    </w:p>
    <w:p w14:paraId="3F0795EB"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جدول (3-7) معاملات ارتباط فقرات محور البيئة الداعمة بالدرجة الكلية للمحور</w:t>
      </w:r>
    </w:p>
    <w:tbl>
      <w:tblPr>
        <w:tblStyle w:val="TableGrid"/>
        <w:bidiVisual/>
        <w:tblW w:w="5000" w:type="pct"/>
        <w:jc w:val="center"/>
        <w:tblLook w:val="04A0" w:firstRow="1" w:lastRow="0" w:firstColumn="1" w:lastColumn="0" w:noHBand="0" w:noVBand="1"/>
      </w:tblPr>
      <w:tblGrid>
        <w:gridCol w:w="2477"/>
        <w:gridCol w:w="1508"/>
        <w:gridCol w:w="2573"/>
        <w:gridCol w:w="1738"/>
      </w:tblGrid>
      <w:tr w:rsidR="00315129" w:rsidRPr="008A7560" w14:paraId="62278D49" w14:textId="77777777" w:rsidTr="009B6B64">
        <w:trPr>
          <w:jc w:val="center"/>
        </w:trPr>
        <w:tc>
          <w:tcPr>
            <w:tcW w:w="0" w:type="auto"/>
            <w:vAlign w:val="center"/>
            <w:hideMark/>
          </w:tcPr>
          <w:p w14:paraId="210F3728"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البعد</w:t>
            </w:r>
          </w:p>
        </w:tc>
        <w:tc>
          <w:tcPr>
            <w:tcW w:w="0" w:type="auto"/>
            <w:vAlign w:val="center"/>
            <w:hideMark/>
          </w:tcPr>
          <w:p w14:paraId="5FC3CAC0"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عدد الفقرات</w:t>
            </w:r>
          </w:p>
        </w:tc>
        <w:tc>
          <w:tcPr>
            <w:tcW w:w="0" w:type="auto"/>
            <w:vAlign w:val="center"/>
            <w:hideMark/>
          </w:tcPr>
          <w:p w14:paraId="7546240E"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نطاق معاملات الارتباط</w:t>
            </w:r>
          </w:p>
        </w:tc>
        <w:tc>
          <w:tcPr>
            <w:tcW w:w="0" w:type="auto"/>
            <w:vAlign w:val="center"/>
            <w:hideMark/>
          </w:tcPr>
          <w:p w14:paraId="1EE2140A"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مستوى الدلالة</w:t>
            </w:r>
          </w:p>
        </w:tc>
      </w:tr>
      <w:tr w:rsidR="00315129" w:rsidRPr="008A7560" w14:paraId="7EA3263B" w14:textId="77777777" w:rsidTr="009B6B64">
        <w:trPr>
          <w:jc w:val="center"/>
        </w:trPr>
        <w:tc>
          <w:tcPr>
            <w:tcW w:w="0" w:type="auto"/>
            <w:vAlign w:val="center"/>
            <w:hideMark/>
          </w:tcPr>
          <w:p w14:paraId="22641891"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السياسات والتنظيمات</w:t>
            </w:r>
          </w:p>
        </w:tc>
        <w:tc>
          <w:tcPr>
            <w:tcW w:w="0" w:type="auto"/>
            <w:vAlign w:val="center"/>
            <w:hideMark/>
          </w:tcPr>
          <w:p w14:paraId="750F2D7E"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3</w:t>
            </w:r>
          </w:p>
        </w:tc>
        <w:tc>
          <w:tcPr>
            <w:tcW w:w="0" w:type="auto"/>
            <w:vAlign w:val="center"/>
            <w:hideMark/>
          </w:tcPr>
          <w:p w14:paraId="62512B2A"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0.57 – 0.79</w:t>
            </w:r>
          </w:p>
        </w:tc>
        <w:tc>
          <w:tcPr>
            <w:tcW w:w="0" w:type="auto"/>
            <w:vAlign w:val="center"/>
            <w:hideMark/>
          </w:tcPr>
          <w:p w14:paraId="5EF1D5C7"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دالة عند 0.05</w:t>
            </w:r>
          </w:p>
        </w:tc>
      </w:tr>
      <w:tr w:rsidR="00315129" w:rsidRPr="008A7560" w14:paraId="282DF36B" w14:textId="77777777" w:rsidTr="009B6B64">
        <w:trPr>
          <w:jc w:val="center"/>
        </w:trPr>
        <w:tc>
          <w:tcPr>
            <w:tcW w:w="0" w:type="auto"/>
            <w:vAlign w:val="center"/>
            <w:hideMark/>
          </w:tcPr>
          <w:p w14:paraId="53FE97B3"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الوعي والثقافة المؤسسية</w:t>
            </w:r>
          </w:p>
        </w:tc>
        <w:tc>
          <w:tcPr>
            <w:tcW w:w="0" w:type="auto"/>
            <w:vAlign w:val="center"/>
            <w:hideMark/>
          </w:tcPr>
          <w:p w14:paraId="690E8804"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4</w:t>
            </w:r>
          </w:p>
        </w:tc>
        <w:tc>
          <w:tcPr>
            <w:tcW w:w="0" w:type="auto"/>
            <w:vAlign w:val="center"/>
            <w:hideMark/>
          </w:tcPr>
          <w:p w14:paraId="6D84E10F"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0.60 – 0.83</w:t>
            </w:r>
          </w:p>
        </w:tc>
        <w:tc>
          <w:tcPr>
            <w:tcW w:w="0" w:type="auto"/>
            <w:vAlign w:val="center"/>
            <w:hideMark/>
          </w:tcPr>
          <w:p w14:paraId="1DBAF3F6"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دالة عند 0.05</w:t>
            </w:r>
          </w:p>
        </w:tc>
      </w:tr>
    </w:tbl>
    <w:p w14:paraId="05E01B8D" w14:textId="77777777" w:rsidR="00315129" w:rsidRDefault="00315129" w:rsidP="00315129">
      <w:pPr>
        <w:bidi/>
        <w:spacing w:line="360" w:lineRule="auto"/>
        <w:jc w:val="both"/>
        <w:rPr>
          <w:rFonts w:ascii="Traditional Arabic" w:eastAsia="Times New Roman" w:hAnsi="Traditional Arabic" w:cs="Traditional Arabic"/>
          <w:sz w:val="28"/>
          <w:szCs w:val="28"/>
          <w:rtl/>
        </w:rPr>
      </w:pPr>
      <w:r w:rsidRPr="008A7560">
        <w:rPr>
          <w:rFonts w:ascii="Traditional Arabic" w:eastAsia="Times New Roman" w:hAnsi="Traditional Arabic" w:cs="Traditional Arabic"/>
          <w:sz w:val="28"/>
          <w:szCs w:val="28"/>
          <w:rtl/>
        </w:rPr>
        <w:t xml:space="preserve">تشير نتائج جدول (3-7) إلى وجود معاملات ارتباط موجبة ودالة إحصائيًا بين فقرات محور البيئة الداعمة والدرجة الكلية للمحور، وهو ما يدل على وجود مستوى مقبول إلى جيد من الاتساق الداخلي بين الفقرات المكونة لهذا المتغير. وتعكس هذه النتائج أن الأبعاد المرتبطة بالبيئة الداعمة – مثل السياسات والتنظيمات والوعي والثقافة المؤسسية– تمثل </w:t>
      </w:r>
      <w:r w:rsidRPr="008A7560">
        <w:rPr>
          <w:rFonts w:ascii="Traditional Arabic" w:eastAsia="Times New Roman" w:hAnsi="Traditional Arabic" w:cs="Traditional Arabic"/>
          <w:sz w:val="28"/>
          <w:szCs w:val="28"/>
          <w:rtl/>
        </w:rPr>
        <w:lastRenderedPageBreak/>
        <w:t>بناءً مفاهيميًا مترابطًا يسهم في قياس هذا المتغير بصورة متكاملة. كما تشير النتائج إلى ملاءمة الفقرات لقياس مفهوم البيئة الداعمة، الأمر الذي يعزز من صدق البناء لهذا المحور ويؤكد إمكانية استخدامه في اختبار الدور الوسيط لهذا المتغير ضمن نموذج الدراسة.</w:t>
      </w:r>
    </w:p>
    <w:p w14:paraId="5014A5AC" w14:textId="77777777" w:rsidR="00147E89" w:rsidRDefault="00147E89" w:rsidP="00147E89">
      <w:pPr>
        <w:bidi/>
        <w:spacing w:line="360" w:lineRule="auto"/>
        <w:jc w:val="both"/>
        <w:rPr>
          <w:rFonts w:ascii="Traditional Arabic" w:eastAsia="Times New Roman" w:hAnsi="Traditional Arabic" w:cs="Traditional Arabic"/>
          <w:sz w:val="28"/>
          <w:szCs w:val="28"/>
          <w:rtl/>
        </w:rPr>
      </w:pPr>
    </w:p>
    <w:p w14:paraId="709F6404" w14:textId="77777777" w:rsidR="00147E89" w:rsidRPr="008A7560" w:rsidRDefault="00147E89" w:rsidP="00147E89">
      <w:pPr>
        <w:bidi/>
        <w:spacing w:line="360" w:lineRule="auto"/>
        <w:jc w:val="both"/>
        <w:rPr>
          <w:rFonts w:ascii="Traditional Arabic" w:eastAsia="Times New Roman" w:hAnsi="Traditional Arabic" w:cs="Traditional Arabic"/>
          <w:sz w:val="28"/>
          <w:szCs w:val="28"/>
          <w:rtl/>
        </w:rPr>
      </w:pPr>
    </w:p>
    <w:p w14:paraId="018DB53C" w14:textId="77777777" w:rsidR="00315129" w:rsidRPr="008A7560" w:rsidRDefault="00315129" w:rsidP="00315129">
      <w:pPr>
        <w:bidi/>
        <w:spacing w:line="360" w:lineRule="auto"/>
        <w:jc w:val="both"/>
        <w:rPr>
          <w:rFonts w:ascii="Traditional Arabic" w:eastAsia="Times New Roman" w:hAnsi="Traditional Arabic" w:cs="Traditional Arabic"/>
          <w:b/>
          <w:bCs/>
          <w:sz w:val="28"/>
          <w:szCs w:val="28"/>
        </w:rPr>
      </w:pPr>
      <w:r w:rsidRPr="008A7560">
        <w:rPr>
          <w:rFonts w:ascii="Traditional Arabic" w:eastAsia="Times New Roman" w:hAnsi="Traditional Arabic" w:cs="Traditional Arabic"/>
          <w:b/>
          <w:bCs/>
          <w:sz w:val="28"/>
          <w:szCs w:val="28"/>
          <w:rtl/>
        </w:rPr>
        <w:t>ثانيًا: ثبات أداة الدراسة</w:t>
      </w:r>
      <w:r w:rsidRPr="008A7560">
        <w:rPr>
          <w:rFonts w:ascii="Traditional Arabic" w:eastAsia="Times New Roman" w:hAnsi="Traditional Arabic" w:cs="Traditional Arabic"/>
          <w:b/>
          <w:bCs/>
          <w:sz w:val="28"/>
          <w:szCs w:val="28"/>
        </w:rPr>
        <w:t xml:space="preserve"> (Reliability)</w:t>
      </w:r>
    </w:p>
    <w:p w14:paraId="346E7D70"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يشير الثبات إلى درجة اتساق الأداة في قياس المتغيرات محل الدراسة، وقد تم التحقق من ثبات الاستبانة باستخدام معامل كرونباخ ألفا</w:t>
      </w:r>
      <w:r w:rsidRPr="008A7560">
        <w:rPr>
          <w:rFonts w:ascii="Traditional Arabic" w:eastAsia="Times New Roman" w:hAnsi="Traditional Arabic" w:cs="Traditional Arabic"/>
          <w:sz w:val="28"/>
          <w:szCs w:val="28"/>
        </w:rPr>
        <w:t xml:space="preserve"> (Cronbach’s Alpha)</w:t>
      </w:r>
      <w:r w:rsidRPr="008A7560">
        <w:rPr>
          <w:rFonts w:ascii="Traditional Arabic" w:eastAsia="Times New Roman" w:hAnsi="Traditional Arabic" w:cs="Traditional Arabic"/>
          <w:sz w:val="28"/>
          <w:szCs w:val="28"/>
          <w:rtl/>
        </w:rPr>
        <w:t>، لقياس الاتساق الداخلي بين فقرات كل محور من محاور الدراسة</w:t>
      </w:r>
      <w:r w:rsidRPr="008A7560">
        <w:rPr>
          <w:rFonts w:ascii="Traditional Arabic" w:eastAsia="Times New Roman" w:hAnsi="Traditional Arabic" w:cs="Traditional Arabic"/>
          <w:sz w:val="28"/>
          <w:szCs w:val="28"/>
        </w:rPr>
        <w:t>.</w:t>
      </w:r>
    </w:p>
    <w:p w14:paraId="0DCF05D6"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tl/>
        </w:rPr>
      </w:pPr>
      <w:r w:rsidRPr="008A7560">
        <w:rPr>
          <w:rFonts w:ascii="Traditional Arabic" w:eastAsia="Times New Roman" w:hAnsi="Traditional Arabic" w:cs="Traditional Arabic"/>
          <w:sz w:val="28"/>
          <w:szCs w:val="28"/>
          <w:rtl/>
        </w:rPr>
        <w:t>وتُعد قيمة ألفا مقبولة إذا تجاوزت (0.70)، وجيدة إذا تجاوزت (0.80)، وممتازة إذا تجاوزت</w:t>
      </w:r>
      <w:r w:rsidRPr="008A7560">
        <w:rPr>
          <w:rFonts w:ascii="Traditional Arabic" w:eastAsia="Times New Roman" w:hAnsi="Traditional Arabic" w:cs="Traditional Arabic"/>
          <w:sz w:val="28"/>
          <w:szCs w:val="28"/>
        </w:rPr>
        <w:t xml:space="preserve"> (0.90).</w:t>
      </w:r>
    </w:p>
    <w:p w14:paraId="5A1FA10B"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tl/>
        </w:rPr>
      </w:pPr>
      <w:r w:rsidRPr="008A7560">
        <w:rPr>
          <w:rFonts w:ascii="Traditional Arabic" w:eastAsia="Times New Roman" w:hAnsi="Traditional Arabic" w:cs="Traditional Arabic"/>
          <w:sz w:val="28"/>
          <w:szCs w:val="28"/>
          <w:rtl/>
        </w:rPr>
        <w:t>يبين الجدول (3-8) معاملات الثبات باستخدام معامل كرونباخ ألفا لأبعاد ومتغيرات الدراسة، وذلك للتحقق من مستوى الاتساق الداخلي لأداة الدراسة ومدى موثوقيتها في قياس متغيرات الدراسة المختلفة.</w:t>
      </w:r>
    </w:p>
    <w:p w14:paraId="0A721155"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جدول (3-8) معامل كرونباخ ألفا لأبعاد ومتغيرات الدراسة</w:t>
      </w:r>
    </w:p>
    <w:tbl>
      <w:tblPr>
        <w:tblStyle w:val="TableGrid"/>
        <w:bidiVisual/>
        <w:tblW w:w="5000" w:type="pct"/>
        <w:jc w:val="center"/>
        <w:tblLook w:val="04A0" w:firstRow="1" w:lastRow="0" w:firstColumn="1" w:lastColumn="0" w:noHBand="0" w:noVBand="1"/>
      </w:tblPr>
      <w:tblGrid>
        <w:gridCol w:w="3692"/>
        <w:gridCol w:w="1948"/>
        <w:gridCol w:w="2656"/>
      </w:tblGrid>
      <w:tr w:rsidR="00315129" w:rsidRPr="008A7560" w14:paraId="705A12EE" w14:textId="77777777" w:rsidTr="009B6B64">
        <w:trPr>
          <w:jc w:val="center"/>
        </w:trPr>
        <w:tc>
          <w:tcPr>
            <w:tcW w:w="0" w:type="auto"/>
            <w:vAlign w:val="center"/>
            <w:hideMark/>
          </w:tcPr>
          <w:p w14:paraId="550F9C14"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المحور</w:t>
            </w:r>
          </w:p>
        </w:tc>
        <w:tc>
          <w:tcPr>
            <w:tcW w:w="0" w:type="auto"/>
            <w:vAlign w:val="center"/>
            <w:hideMark/>
          </w:tcPr>
          <w:p w14:paraId="52E39FEE"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عدد الفقرات</w:t>
            </w:r>
          </w:p>
        </w:tc>
        <w:tc>
          <w:tcPr>
            <w:tcW w:w="0" w:type="auto"/>
            <w:vAlign w:val="center"/>
            <w:hideMark/>
          </w:tcPr>
          <w:p w14:paraId="017B4030"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معامل كرونباخ ألفا</w:t>
            </w:r>
          </w:p>
        </w:tc>
      </w:tr>
      <w:tr w:rsidR="00315129" w:rsidRPr="008A7560" w14:paraId="40986257" w14:textId="77777777" w:rsidTr="009B6B64">
        <w:trPr>
          <w:jc w:val="center"/>
        </w:trPr>
        <w:tc>
          <w:tcPr>
            <w:tcW w:w="0" w:type="auto"/>
            <w:vAlign w:val="center"/>
            <w:hideMark/>
          </w:tcPr>
          <w:p w14:paraId="4A9515B8"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البعد البيئي</w:t>
            </w:r>
          </w:p>
        </w:tc>
        <w:tc>
          <w:tcPr>
            <w:tcW w:w="0" w:type="auto"/>
            <w:vAlign w:val="center"/>
            <w:hideMark/>
          </w:tcPr>
          <w:p w14:paraId="546F1061"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5</w:t>
            </w:r>
          </w:p>
        </w:tc>
        <w:tc>
          <w:tcPr>
            <w:tcW w:w="0" w:type="auto"/>
            <w:vAlign w:val="center"/>
            <w:hideMark/>
          </w:tcPr>
          <w:p w14:paraId="43D43F97"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0.87</w:t>
            </w:r>
          </w:p>
        </w:tc>
      </w:tr>
      <w:tr w:rsidR="00315129" w:rsidRPr="008A7560" w14:paraId="049F93E6" w14:textId="77777777" w:rsidTr="009B6B64">
        <w:trPr>
          <w:jc w:val="center"/>
        </w:trPr>
        <w:tc>
          <w:tcPr>
            <w:tcW w:w="0" w:type="auto"/>
            <w:vAlign w:val="center"/>
            <w:hideMark/>
          </w:tcPr>
          <w:p w14:paraId="31017F52"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البعد الاقتصادي</w:t>
            </w:r>
          </w:p>
        </w:tc>
        <w:tc>
          <w:tcPr>
            <w:tcW w:w="0" w:type="auto"/>
            <w:vAlign w:val="center"/>
            <w:hideMark/>
          </w:tcPr>
          <w:p w14:paraId="217E2CDB"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4</w:t>
            </w:r>
          </w:p>
        </w:tc>
        <w:tc>
          <w:tcPr>
            <w:tcW w:w="0" w:type="auto"/>
            <w:vAlign w:val="center"/>
            <w:hideMark/>
          </w:tcPr>
          <w:p w14:paraId="008B8CA7"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0.89</w:t>
            </w:r>
          </w:p>
        </w:tc>
      </w:tr>
      <w:tr w:rsidR="00315129" w:rsidRPr="008A7560" w14:paraId="3CA56644" w14:textId="77777777" w:rsidTr="009B6B64">
        <w:trPr>
          <w:jc w:val="center"/>
        </w:trPr>
        <w:tc>
          <w:tcPr>
            <w:tcW w:w="0" w:type="auto"/>
            <w:vAlign w:val="center"/>
            <w:hideMark/>
          </w:tcPr>
          <w:p w14:paraId="78F99EFE"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البعد الاجتماعي</w:t>
            </w:r>
          </w:p>
        </w:tc>
        <w:tc>
          <w:tcPr>
            <w:tcW w:w="0" w:type="auto"/>
            <w:vAlign w:val="center"/>
            <w:hideMark/>
          </w:tcPr>
          <w:p w14:paraId="1B5563B4"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4</w:t>
            </w:r>
          </w:p>
        </w:tc>
        <w:tc>
          <w:tcPr>
            <w:tcW w:w="0" w:type="auto"/>
            <w:vAlign w:val="center"/>
            <w:hideMark/>
          </w:tcPr>
          <w:p w14:paraId="35DEBA7F"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0.85</w:t>
            </w:r>
          </w:p>
        </w:tc>
      </w:tr>
      <w:tr w:rsidR="00315129" w:rsidRPr="008A7560" w14:paraId="64579F45" w14:textId="77777777" w:rsidTr="009B6B64">
        <w:trPr>
          <w:jc w:val="center"/>
        </w:trPr>
        <w:tc>
          <w:tcPr>
            <w:tcW w:w="0" w:type="auto"/>
            <w:vAlign w:val="center"/>
            <w:hideMark/>
          </w:tcPr>
          <w:p w14:paraId="30510729"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محور تطبيق الاستدامة ككل</w:t>
            </w:r>
          </w:p>
        </w:tc>
        <w:tc>
          <w:tcPr>
            <w:tcW w:w="0" w:type="auto"/>
            <w:vAlign w:val="center"/>
            <w:hideMark/>
          </w:tcPr>
          <w:p w14:paraId="2F8C7C2C"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13</w:t>
            </w:r>
          </w:p>
        </w:tc>
        <w:tc>
          <w:tcPr>
            <w:tcW w:w="0" w:type="auto"/>
            <w:vAlign w:val="center"/>
            <w:hideMark/>
          </w:tcPr>
          <w:p w14:paraId="3B847A61"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0.92</w:t>
            </w:r>
          </w:p>
        </w:tc>
      </w:tr>
      <w:tr w:rsidR="00315129" w:rsidRPr="008A7560" w14:paraId="59755FA6" w14:textId="77777777" w:rsidTr="009B6B64">
        <w:trPr>
          <w:jc w:val="center"/>
        </w:trPr>
        <w:tc>
          <w:tcPr>
            <w:tcW w:w="0" w:type="auto"/>
            <w:vAlign w:val="center"/>
            <w:hideMark/>
          </w:tcPr>
          <w:p w14:paraId="10861793"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التكلفة</w:t>
            </w:r>
          </w:p>
        </w:tc>
        <w:tc>
          <w:tcPr>
            <w:tcW w:w="0" w:type="auto"/>
            <w:vAlign w:val="center"/>
            <w:hideMark/>
          </w:tcPr>
          <w:p w14:paraId="03431F66"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4</w:t>
            </w:r>
          </w:p>
        </w:tc>
        <w:tc>
          <w:tcPr>
            <w:tcW w:w="0" w:type="auto"/>
            <w:vAlign w:val="center"/>
            <w:hideMark/>
          </w:tcPr>
          <w:p w14:paraId="411839FC"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0.84</w:t>
            </w:r>
          </w:p>
        </w:tc>
      </w:tr>
      <w:tr w:rsidR="00315129" w:rsidRPr="008A7560" w14:paraId="2CDB7D16" w14:textId="77777777" w:rsidTr="009B6B64">
        <w:trPr>
          <w:jc w:val="center"/>
        </w:trPr>
        <w:tc>
          <w:tcPr>
            <w:tcW w:w="0" w:type="auto"/>
            <w:vAlign w:val="center"/>
            <w:hideMark/>
          </w:tcPr>
          <w:p w14:paraId="06E351C1"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lastRenderedPageBreak/>
              <w:t>الجودة</w:t>
            </w:r>
          </w:p>
        </w:tc>
        <w:tc>
          <w:tcPr>
            <w:tcW w:w="0" w:type="auto"/>
            <w:vAlign w:val="center"/>
            <w:hideMark/>
          </w:tcPr>
          <w:p w14:paraId="59C4028C"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5</w:t>
            </w:r>
          </w:p>
        </w:tc>
        <w:tc>
          <w:tcPr>
            <w:tcW w:w="0" w:type="auto"/>
            <w:vAlign w:val="center"/>
            <w:hideMark/>
          </w:tcPr>
          <w:p w14:paraId="4FA29FDB"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0.90</w:t>
            </w:r>
          </w:p>
        </w:tc>
      </w:tr>
      <w:tr w:rsidR="00315129" w:rsidRPr="008A7560" w14:paraId="2BCC3E2B" w14:textId="77777777" w:rsidTr="009B6B64">
        <w:trPr>
          <w:jc w:val="center"/>
        </w:trPr>
        <w:tc>
          <w:tcPr>
            <w:tcW w:w="0" w:type="auto"/>
            <w:vAlign w:val="center"/>
            <w:hideMark/>
          </w:tcPr>
          <w:p w14:paraId="7B5A7760"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الالتزام بالجدول الزمني</w:t>
            </w:r>
          </w:p>
        </w:tc>
        <w:tc>
          <w:tcPr>
            <w:tcW w:w="0" w:type="auto"/>
            <w:vAlign w:val="center"/>
            <w:hideMark/>
          </w:tcPr>
          <w:p w14:paraId="58A29B87"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5</w:t>
            </w:r>
          </w:p>
        </w:tc>
        <w:tc>
          <w:tcPr>
            <w:tcW w:w="0" w:type="auto"/>
            <w:vAlign w:val="center"/>
            <w:hideMark/>
          </w:tcPr>
          <w:p w14:paraId="71357B68"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0.88</w:t>
            </w:r>
          </w:p>
        </w:tc>
      </w:tr>
      <w:tr w:rsidR="00315129" w:rsidRPr="008A7560" w14:paraId="742D75DA" w14:textId="77777777" w:rsidTr="009B6B64">
        <w:trPr>
          <w:jc w:val="center"/>
        </w:trPr>
        <w:tc>
          <w:tcPr>
            <w:tcW w:w="0" w:type="auto"/>
            <w:vAlign w:val="center"/>
            <w:hideMark/>
          </w:tcPr>
          <w:p w14:paraId="5579B4FD"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رضا العملاء</w:t>
            </w:r>
          </w:p>
        </w:tc>
        <w:tc>
          <w:tcPr>
            <w:tcW w:w="0" w:type="auto"/>
            <w:vAlign w:val="center"/>
            <w:hideMark/>
          </w:tcPr>
          <w:p w14:paraId="39211EAF"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5</w:t>
            </w:r>
          </w:p>
        </w:tc>
        <w:tc>
          <w:tcPr>
            <w:tcW w:w="0" w:type="auto"/>
            <w:vAlign w:val="center"/>
            <w:hideMark/>
          </w:tcPr>
          <w:p w14:paraId="46A2F212"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0.91</w:t>
            </w:r>
          </w:p>
        </w:tc>
      </w:tr>
      <w:tr w:rsidR="00315129" w:rsidRPr="008A7560" w14:paraId="18938133" w14:textId="77777777" w:rsidTr="009B6B64">
        <w:trPr>
          <w:jc w:val="center"/>
        </w:trPr>
        <w:tc>
          <w:tcPr>
            <w:tcW w:w="0" w:type="auto"/>
            <w:vAlign w:val="center"/>
            <w:hideMark/>
          </w:tcPr>
          <w:p w14:paraId="0F0F19D2"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محور أداء المشاريع ككل</w:t>
            </w:r>
          </w:p>
        </w:tc>
        <w:tc>
          <w:tcPr>
            <w:tcW w:w="0" w:type="auto"/>
            <w:vAlign w:val="center"/>
            <w:hideMark/>
          </w:tcPr>
          <w:p w14:paraId="515E36E0"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19</w:t>
            </w:r>
          </w:p>
        </w:tc>
        <w:tc>
          <w:tcPr>
            <w:tcW w:w="0" w:type="auto"/>
            <w:vAlign w:val="center"/>
            <w:hideMark/>
          </w:tcPr>
          <w:p w14:paraId="266C01F3"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0.94</w:t>
            </w:r>
          </w:p>
        </w:tc>
      </w:tr>
      <w:tr w:rsidR="00315129" w:rsidRPr="008A7560" w14:paraId="11CA66DF" w14:textId="77777777" w:rsidTr="009B6B64">
        <w:trPr>
          <w:jc w:val="center"/>
        </w:trPr>
        <w:tc>
          <w:tcPr>
            <w:tcW w:w="0" w:type="auto"/>
            <w:vAlign w:val="center"/>
            <w:hideMark/>
          </w:tcPr>
          <w:p w14:paraId="6DD044A9"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السياسات والتنظيمات</w:t>
            </w:r>
          </w:p>
        </w:tc>
        <w:tc>
          <w:tcPr>
            <w:tcW w:w="0" w:type="auto"/>
            <w:vAlign w:val="center"/>
            <w:hideMark/>
          </w:tcPr>
          <w:p w14:paraId="69E6FE01"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3</w:t>
            </w:r>
          </w:p>
        </w:tc>
        <w:tc>
          <w:tcPr>
            <w:tcW w:w="0" w:type="auto"/>
            <w:vAlign w:val="center"/>
            <w:hideMark/>
          </w:tcPr>
          <w:p w14:paraId="5DAB5AE2"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0.82</w:t>
            </w:r>
          </w:p>
        </w:tc>
      </w:tr>
      <w:tr w:rsidR="00315129" w:rsidRPr="008A7560" w14:paraId="56124552" w14:textId="77777777" w:rsidTr="009B6B64">
        <w:trPr>
          <w:jc w:val="center"/>
        </w:trPr>
        <w:tc>
          <w:tcPr>
            <w:tcW w:w="0" w:type="auto"/>
            <w:vAlign w:val="center"/>
            <w:hideMark/>
          </w:tcPr>
          <w:p w14:paraId="1CD93987"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الوعي والثقافة</w:t>
            </w:r>
          </w:p>
        </w:tc>
        <w:tc>
          <w:tcPr>
            <w:tcW w:w="0" w:type="auto"/>
            <w:vAlign w:val="center"/>
            <w:hideMark/>
          </w:tcPr>
          <w:p w14:paraId="5480B294"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4</w:t>
            </w:r>
          </w:p>
        </w:tc>
        <w:tc>
          <w:tcPr>
            <w:tcW w:w="0" w:type="auto"/>
            <w:vAlign w:val="center"/>
            <w:hideMark/>
          </w:tcPr>
          <w:p w14:paraId="684FBCFE"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0.86</w:t>
            </w:r>
          </w:p>
        </w:tc>
      </w:tr>
      <w:tr w:rsidR="00315129" w:rsidRPr="008A7560" w14:paraId="04A2EF49" w14:textId="77777777" w:rsidTr="009B6B64">
        <w:trPr>
          <w:jc w:val="center"/>
        </w:trPr>
        <w:tc>
          <w:tcPr>
            <w:tcW w:w="0" w:type="auto"/>
            <w:vAlign w:val="center"/>
            <w:hideMark/>
          </w:tcPr>
          <w:p w14:paraId="15FA4DF5"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خصائص المشروع</w:t>
            </w:r>
          </w:p>
        </w:tc>
        <w:tc>
          <w:tcPr>
            <w:tcW w:w="0" w:type="auto"/>
            <w:vAlign w:val="center"/>
            <w:hideMark/>
          </w:tcPr>
          <w:p w14:paraId="3E8D6A73"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2</w:t>
            </w:r>
          </w:p>
        </w:tc>
        <w:tc>
          <w:tcPr>
            <w:tcW w:w="0" w:type="auto"/>
            <w:vAlign w:val="center"/>
            <w:hideMark/>
          </w:tcPr>
          <w:p w14:paraId="52398B54"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0.79</w:t>
            </w:r>
          </w:p>
        </w:tc>
      </w:tr>
      <w:tr w:rsidR="00315129" w:rsidRPr="008A7560" w14:paraId="11E67DA0" w14:textId="77777777" w:rsidTr="009B6B64">
        <w:trPr>
          <w:jc w:val="center"/>
        </w:trPr>
        <w:tc>
          <w:tcPr>
            <w:tcW w:w="0" w:type="auto"/>
            <w:vAlign w:val="center"/>
            <w:hideMark/>
          </w:tcPr>
          <w:p w14:paraId="79C267DB"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محور البيئة الداعمة ككل</w:t>
            </w:r>
          </w:p>
        </w:tc>
        <w:tc>
          <w:tcPr>
            <w:tcW w:w="0" w:type="auto"/>
            <w:vAlign w:val="center"/>
            <w:hideMark/>
          </w:tcPr>
          <w:p w14:paraId="3217406F"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9</w:t>
            </w:r>
          </w:p>
        </w:tc>
        <w:tc>
          <w:tcPr>
            <w:tcW w:w="0" w:type="auto"/>
            <w:vAlign w:val="center"/>
            <w:hideMark/>
          </w:tcPr>
          <w:p w14:paraId="410FB02D"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0.88</w:t>
            </w:r>
          </w:p>
        </w:tc>
      </w:tr>
      <w:tr w:rsidR="00315129" w:rsidRPr="008A7560" w14:paraId="75BE2EDB" w14:textId="77777777" w:rsidTr="009B6B64">
        <w:trPr>
          <w:jc w:val="center"/>
        </w:trPr>
        <w:tc>
          <w:tcPr>
            <w:tcW w:w="0" w:type="auto"/>
            <w:vAlign w:val="center"/>
            <w:hideMark/>
          </w:tcPr>
          <w:p w14:paraId="526E1D58"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الاستبانة ككل</w:t>
            </w:r>
          </w:p>
        </w:tc>
        <w:tc>
          <w:tcPr>
            <w:tcW w:w="0" w:type="auto"/>
            <w:vAlign w:val="center"/>
            <w:hideMark/>
          </w:tcPr>
          <w:p w14:paraId="656897FA"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41</w:t>
            </w:r>
          </w:p>
        </w:tc>
        <w:tc>
          <w:tcPr>
            <w:tcW w:w="0" w:type="auto"/>
            <w:vAlign w:val="center"/>
            <w:hideMark/>
          </w:tcPr>
          <w:p w14:paraId="789B37F2"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0.95</w:t>
            </w:r>
          </w:p>
        </w:tc>
      </w:tr>
    </w:tbl>
    <w:p w14:paraId="1C186FC9"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tl/>
        </w:rPr>
      </w:pPr>
    </w:p>
    <w:p w14:paraId="70853EF8"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tl/>
        </w:rPr>
      </w:pPr>
    </w:p>
    <w:p w14:paraId="42CD9ED7"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tl/>
        </w:rPr>
      </w:pPr>
      <w:r w:rsidRPr="008A7560">
        <w:rPr>
          <w:rFonts w:ascii="Traditional Arabic" w:eastAsia="Times New Roman" w:hAnsi="Traditional Arabic" w:cs="Traditional Arabic"/>
          <w:sz w:val="28"/>
          <w:szCs w:val="28"/>
          <w:rtl/>
        </w:rPr>
        <w:t>تشير نتائج جدول (3-8) إلى أن معاملات الثبات باستخدام معامل كرونباخ ألفا لأبعاد ومتغيرات الدراسة جاءت جميعها ضمن المستويات المقبولة إحصائيًا، وهو ما يعكس تمتع أداة الدراسة بدرجة عالية من الاتساق الداخلي. كما تدل هذه النتائج على تجانس الفقرات المكونة لكل محور في قياس المفاهيم النظرية التي تمثلها، سواء فيما يتعلق بتطبيق مبادئ الاستدامة أو أداء المشاريع الإنشائية أو البيئة الداعمة. ويؤكد ارتفاع معامل الثبات الكلي للاستبانة أن الأداة تتمتع بدرجة عالية من الموثوقية، الأمر الذي يعزز من صلاحيتها للاستخدام في جمع البيانات وتحليلها بما يخدم أهداف الدراسة.</w:t>
      </w:r>
    </w:p>
    <w:p w14:paraId="65536390"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بلغ معامل الثبات الكلي للاستبانة باستخدام معامل كرونباخ ألفا (0.95)، وهي قيمة مرتفعة تشير إلى تمتع الأداة بدرجة عالية من الاتساق الداخلي بين فقراتها، وهو ما يعكس موثوقية الأداة في قياس متغيرات الدراسة.</w:t>
      </w:r>
    </w:p>
    <w:p w14:paraId="4B1F73C3"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tl/>
        </w:rPr>
      </w:pPr>
      <w:r w:rsidRPr="008A7560">
        <w:rPr>
          <w:rFonts w:ascii="Traditional Arabic" w:eastAsia="Times New Roman" w:hAnsi="Traditional Arabic" w:cs="Traditional Arabic"/>
          <w:sz w:val="28"/>
          <w:szCs w:val="28"/>
          <w:rtl/>
        </w:rPr>
        <w:lastRenderedPageBreak/>
        <w:t>تعكس القيم المرتفعة لمعاملات الارتباط ومعاملات الثبات باستخدام كرونباخ ألفا درجة عالية من الاتساق الداخلي بين فقرات الاستبانة، وهو ما يشير إلى أن هذه الفقرات تقيس بصورة متسقة الأبعاد النظرية المرتبطة بمتغيرات الدراسة، والمتمثلة في تطبيق مبادئ الاستدامة وأداء المشاريع الإنشائية.</w:t>
      </w:r>
    </w:p>
    <w:p w14:paraId="10A8E1A0"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tl/>
        </w:rPr>
      </w:pPr>
      <w:r w:rsidRPr="008A7560">
        <w:rPr>
          <w:rFonts w:ascii="Traditional Arabic" w:eastAsia="Times New Roman" w:hAnsi="Traditional Arabic" w:cs="Traditional Arabic"/>
          <w:sz w:val="28"/>
          <w:szCs w:val="28"/>
          <w:rtl/>
        </w:rPr>
        <w:t>بناءً على نتائج التحليل، يمكن القول إن أداة الدراسة تتمتع بدرجة مرتفعة من الصدق والثبات، سواء من خلال تحكيم الخبراء، أو من خلال صدق الاتساق الداخلي، أو عبر معامل كرونباخ ألفا. وعليه، تُعد الاستبانة أداة قياس مناسبة وموثوقة لتحقيق أهداف الدراسة واختبار فرضياتها</w:t>
      </w:r>
      <w:r w:rsidRPr="008A7560">
        <w:rPr>
          <w:rFonts w:ascii="Traditional Arabic" w:eastAsia="Times New Roman" w:hAnsi="Traditional Arabic" w:cs="Traditional Arabic"/>
          <w:sz w:val="28"/>
          <w:szCs w:val="28"/>
        </w:rPr>
        <w:t>.</w:t>
      </w:r>
    </w:p>
    <w:p w14:paraId="39E46C2D" w14:textId="77777777" w:rsidR="00315129" w:rsidRPr="008A7560" w:rsidRDefault="00315129" w:rsidP="00315129">
      <w:pPr>
        <w:bidi/>
        <w:spacing w:line="360" w:lineRule="auto"/>
        <w:jc w:val="both"/>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t>ملخص الفصل</w:t>
      </w:r>
    </w:p>
    <w:p w14:paraId="0B16C4E8"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تناول هذا الفصل منهجية الدراسة وإجراءاتها، حيث تم توضيح منهج البحث المستخدم وتبرير اختياره بما يتلاءم مع طبيعة الدراسة وأهدافها. كما جرى تحديد مجتمع الدراسة وعينتها، وبيان أسلوب اختيار العينة وحجمها، بما يحقق التمثيل الإحصائي المناسب لمجتمع البحث</w:t>
      </w:r>
      <w:r w:rsidRPr="008A7560">
        <w:rPr>
          <w:rFonts w:ascii="Traditional Arabic" w:hAnsi="Traditional Arabic" w:cs="Traditional Arabic"/>
          <w:sz w:val="28"/>
          <w:szCs w:val="28"/>
        </w:rPr>
        <w:t>.</w:t>
      </w:r>
      <w:r w:rsidRPr="008A7560">
        <w:rPr>
          <w:rFonts w:ascii="Traditional Arabic" w:hAnsi="Traditional Arabic" w:cs="Traditional Arabic"/>
          <w:sz w:val="28"/>
          <w:szCs w:val="28"/>
          <w:rtl/>
        </w:rPr>
        <w:t xml:space="preserve"> وقد أسهمت هذه المنهجية في توفير إطار علمي منظم لجمع البيانات وتحليلها بصورة دقيقة وموثوقة، بما يدعم تحقيق أهداف الدراسة. </w:t>
      </w:r>
    </w:p>
    <w:p w14:paraId="24D08745" w14:textId="77777777" w:rsidR="00C0393E" w:rsidRPr="008A7560" w:rsidRDefault="00C0393E" w:rsidP="00C0393E">
      <w:pPr>
        <w:bidi/>
        <w:spacing w:line="360" w:lineRule="auto"/>
        <w:jc w:val="both"/>
        <w:rPr>
          <w:rFonts w:ascii="Traditional Arabic" w:hAnsi="Traditional Arabic" w:cs="Traditional Arabic"/>
          <w:sz w:val="28"/>
          <w:szCs w:val="28"/>
          <w:rtl/>
        </w:rPr>
      </w:pPr>
    </w:p>
    <w:p w14:paraId="7A8B320C" w14:textId="77777777" w:rsidR="00047AD9" w:rsidRPr="008A7560" w:rsidRDefault="00047AD9" w:rsidP="00047AD9">
      <w:pPr>
        <w:bidi/>
        <w:spacing w:line="480" w:lineRule="auto"/>
        <w:rPr>
          <w:rFonts w:ascii="Traditional Arabic" w:hAnsi="Traditional Arabic" w:cs="Traditional Arabic"/>
          <w:sz w:val="28"/>
          <w:szCs w:val="28"/>
          <w:rtl/>
        </w:rPr>
      </w:pPr>
    </w:p>
    <w:p w14:paraId="0E47375F" w14:textId="77777777" w:rsidR="00315129" w:rsidRPr="008A7560" w:rsidRDefault="00315129" w:rsidP="00315129">
      <w:pPr>
        <w:bidi/>
        <w:spacing w:line="480" w:lineRule="auto"/>
        <w:rPr>
          <w:rFonts w:ascii="Traditional Arabic" w:hAnsi="Traditional Arabic" w:cs="Traditional Arabic"/>
          <w:sz w:val="28"/>
          <w:szCs w:val="28"/>
          <w:rtl/>
        </w:rPr>
      </w:pPr>
    </w:p>
    <w:p w14:paraId="467937E4" w14:textId="77777777" w:rsidR="00315129" w:rsidRPr="008A7560" w:rsidRDefault="00315129" w:rsidP="00315129">
      <w:pPr>
        <w:bidi/>
        <w:spacing w:line="480" w:lineRule="auto"/>
        <w:rPr>
          <w:rFonts w:ascii="Traditional Arabic" w:hAnsi="Traditional Arabic" w:cs="Traditional Arabic"/>
          <w:sz w:val="28"/>
          <w:szCs w:val="28"/>
          <w:rtl/>
        </w:rPr>
      </w:pPr>
    </w:p>
    <w:p w14:paraId="21E4EDDA" w14:textId="77777777" w:rsidR="00C0393E" w:rsidRPr="008A7560" w:rsidRDefault="00C0393E" w:rsidP="00C0393E">
      <w:pPr>
        <w:bidi/>
        <w:jc w:val="center"/>
        <w:rPr>
          <w:rFonts w:ascii="Traditional Arabic" w:eastAsia="Times New Roman" w:hAnsi="Traditional Arabic" w:cs="Traditional Arabic"/>
          <w:b/>
          <w:bCs/>
          <w:kern w:val="36"/>
          <w:sz w:val="28"/>
          <w:szCs w:val="28"/>
          <w:rtl/>
        </w:rPr>
      </w:pPr>
    </w:p>
    <w:p w14:paraId="291ED53A" w14:textId="77777777" w:rsidR="00C0393E" w:rsidRDefault="00C0393E" w:rsidP="00C0393E">
      <w:pPr>
        <w:bidi/>
        <w:jc w:val="center"/>
        <w:rPr>
          <w:rFonts w:ascii="Traditional Arabic" w:eastAsia="Times New Roman" w:hAnsi="Traditional Arabic" w:cs="Traditional Arabic"/>
          <w:b/>
          <w:bCs/>
          <w:kern w:val="36"/>
          <w:sz w:val="28"/>
          <w:szCs w:val="28"/>
          <w:rtl/>
        </w:rPr>
      </w:pPr>
    </w:p>
    <w:p w14:paraId="3628E0F8" w14:textId="77777777" w:rsidR="00585CB0" w:rsidRDefault="00585CB0" w:rsidP="00585CB0">
      <w:pPr>
        <w:bidi/>
        <w:jc w:val="center"/>
        <w:rPr>
          <w:rFonts w:ascii="Traditional Arabic" w:eastAsia="Times New Roman" w:hAnsi="Traditional Arabic" w:cs="Traditional Arabic"/>
          <w:b/>
          <w:bCs/>
          <w:kern w:val="36"/>
          <w:sz w:val="28"/>
          <w:szCs w:val="28"/>
          <w:rtl/>
        </w:rPr>
      </w:pPr>
    </w:p>
    <w:p w14:paraId="397F9971" w14:textId="77777777" w:rsidR="00585CB0" w:rsidRDefault="00585CB0" w:rsidP="00585CB0">
      <w:pPr>
        <w:bidi/>
        <w:jc w:val="center"/>
        <w:rPr>
          <w:rFonts w:ascii="Traditional Arabic" w:eastAsia="Times New Roman" w:hAnsi="Traditional Arabic" w:cs="Traditional Arabic"/>
          <w:b/>
          <w:bCs/>
          <w:kern w:val="36"/>
          <w:sz w:val="28"/>
          <w:szCs w:val="28"/>
          <w:rtl/>
        </w:rPr>
      </w:pPr>
    </w:p>
    <w:p w14:paraId="5E14852F" w14:textId="77777777" w:rsidR="00585CB0" w:rsidRDefault="00585CB0" w:rsidP="00585CB0">
      <w:pPr>
        <w:bidi/>
        <w:jc w:val="center"/>
        <w:rPr>
          <w:rFonts w:ascii="Traditional Arabic" w:eastAsia="Times New Roman" w:hAnsi="Traditional Arabic" w:cs="Traditional Arabic"/>
          <w:b/>
          <w:bCs/>
          <w:kern w:val="36"/>
          <w:sz w:val="28"/>
          <w:szCs w:val="28"/>
          <w:rtl/>
        </w:rPr>
      </w:pPr>
    </w:p>
    <w:p w14:paraId="26554F40" w14:textId="77777777" w:rsidR="00585CB0" w:rsidRDefault="00585CB0" w:rsidP="00585CB0">
      <w:pPr>
        <w:bidi/>
        <w:jc w:val="center"/>
        <w:rPr>
          <w:rFonts w:ascii="Traditional Arabic" w:eastAsia="Times New Roman" w:hAnsi="Traditional Arabic" w:cs="Traditional Arabic"/>
          <w:b/>
          <w:bCs/>
          <w:kern w:val="36"/>
          <w:sz w:val="28"/>
          <w:szCs w:val="28"/>
          <w:rtl/>
        </w:rPr>
      </w:pPr>
    </w:p>
    <w:p w14:paraId="46A29935" w14:textId="77777777" w:rsidR="00585CB0" w:rsidRDefault="00585CB0" w:rsidP="00585CB0">
      <w:pPr>
        <w:bidi/>
        <w:jc w:val="center"/>
        <w:rPr>
          <w:rFonts w:ascii="Traditional Arabic" w:eastAsia="Times New Roman" w:hAnsi="Traditional Arabic" w:cs="Traditional Arabic"/>
          <w:b/>
          <w:bCs/>
          <w:kern w:val="36"/>
          <w:sz w:val="28"/>
          <w:szCs w:val="28"/>
          <w:rtl/>
        </w:rPr>
      </w:pPr>
    </w:p>
    <w:p w14:paraId="301D01DB" w14:textId="77777777" w:rsidR="00585CB0" w:rsidRDefault="00585CB0" w:rsidP="00585CB0">
      <w:pPr>
        <w:bidi/>
        <w:jc w:val="center"/>
        <w:rPr>
          <w:rFonts w:ascii="Traditional Arabic" w:eastAsia="Times New Roman" w:hAnsi="Traditional Arabic" w:cs="Traditional Arabic"/>
          <w:b/>
          <w:bCs/>
          <w:kern w:val="36"/>
          <w:sz w:val="28"/>
          <w:szCs w:val="28"/>
          <w:rtl/>
        </w:rPr>
      </w:pPr>
    </w:p>
    <w:p w14:paraId="31028974" w14:textId="77777777" w:rsidR="00585CB0" w:rsidRDefault="00585CB0" w:rsidP="00585CB0">
      <w:pPr>
        <w:bidi/>
        <w:jc w:val="center"/>
        <w:rPr>
          <w:rFonts w:ascii="Traditional Arabic" w:eastAsia="Times New Roman" w:hAnsi="Traditional Arabic" w:cs="Traditional Arabic"/>
          <w:b/>
          <w:bCs/>
          <w:kern w:val="36"/>
          <w:sz w:val="28"/>
          <w:szCs w:val="28"/>
          <w:rtl/>
        </w:rPr>
      </w:pPr>
    </w:p>
    <w:p w14:paraId="009FCB0D" w14:textId="77777777" w:rsidR="00585CB0" w:rsidRDefault="00585CB0" w:rsidP="00585CB0">
      <w:pPr>
        <w:bidi/>
        <w:jc w:val="center"/>
        <w:rPr>
          <w:rFonts w:ascii="Traditional Arabic" w:eastAsia="Times New Roman" w:hAnsi="Traditional Arabic" w:cs="Traditional Arabic"/>
          <w:b/>
          <w:bCs/>
          <w:kern w:val="36"/>
          <w:sz w:val="28"/>
          <w:szCs w:val="28"/>
          <w:rtl/>
        </w:rPr>
      </w:pPr>
    </w:p>
    <w:p w14:paraId="09B60C4E" w14:textId="77777777" w:rsidR="00585CB0" w:rsidRDefault="00585CB0" w:rsidP="00585CB0">
      <w:pPr>
        <w:bidi/>
        <w:jc w:val="center"/>
        <w:rPr>
          <w:rFonts w:ascii="Traditional Arabic" w:eastAsia="Times New Roman" w:hAnsi="Traditional Arabic" w:cs="Traditional Arabic"/>
          <w:b/>
          <w:bCs/>
          <w:kern w:val="36"/>
          <w:sz w:val="28"/>
          <w:szCs w:val="28"/>
          <w:rtl/>
        </w:rPr>
      </w:pPr>
    </w:p>
    <w:p w14:paraId="26819D57" w14:textId="77777777" w:rsidR="00147E89" w:rsidRPr="008A7560" w:rsidRDefault="00147E89" w:rsidP="00A24337">
      <w:pPr>
        <w:bidi/>
        <w:rPr>
          <w:rFonts w:ascii="Traditional Arabic" w:eastAsia="Times New Roman" w:hAnsi="Traditional Arabic" w:cs="Traditional Arabic"/>
          <w:b/>
          <w:bCs/>
          <w:kern w:val="36"/>
          <w:sz w:val="28"/>
          <w:szCs w:val="28"/>
          <w:rtl/>
        </w:rPr>
      </w:pPr>
    </w:p>
    <w:p w14:paraId="23D643BF" w14:textId="77777777" w:rsidR="00C0393E" w:rsidRPr="008A7560" w:rsidRDefault="00C0393E" w:rsidP="00C0393E">
      <w:pPr>
        <w:bidi/>
        <w:jc w:val="center"/>
        <w:rPr>
          <w:rFonts w:ascii="Traditional Arabic" w:eastAsia="Times New Roman" w:hAnsi="Traditional Arabic" w:cs="Traditional Arabic"/>
          <w:b/>
          <w:bCs/>
          <w:kern w:val="36"/>
          <w:sz w:val="28"/>
          <w:szCs w:val="28"/>
          <w:rtl/>
        </w:rPr>
      </w:pPr>
    </w:p>
    <w:p w14:paraId="1798D34C" w14:textId="77777777" w:rsidR="00C0393E" w:rsidRPr="008A7560" w:rsidRDefault="00C0393E" w:rsidP="00C0393E">
      <w:pPr>
        <w:bidi/>
        <w:jc w:val="center"/>
        <w:rPr>
          <w:rFonts w:ascii="Traditional Arabic" w:eastAsia="Times New Roman" w:hAnsi="Traditional Arabic" w:cs="Traditional Arabic"/>
          <w:b/>
          <w:bCs/>
          <w:kern w:val="36"/>
          <w:sz w:val="28"/>
          <w:szCs w:val="28"/>
          <w:rtl/>
        </w:rPr>
      </w:pPr>
    </w:p>
    <w:p w14:paraId="6FFF1C0D" w14:textId="77777777" w:rsidR="00C0393E" w:rsidRPr="008A7560" w:rsidRDefault="00C0393E" w:rsidP="00C0393E">
      <w:pPr>
        <w:bidi/>
        <w:jc w:val="center"/>
        <w:rPr>
          <w:rFonts w:ascii="Traditional Arabic" w:eastAsia="Times New Roman" w:hAnsi="Traditional Arabic" w:cs="Traditional Arabic"/>
          <w:b/>
          <w:bCs/>
          <w:kern w:val="36"/>
          <w:sz w:val="28"/>
          <w:szCs w:val="28"/>
          <w:rtl/>
        </w:rPr>
      </w:pPr>
    </w:p>
    <w:p w14:paraId="6FC67562" w14:textId="0834E086" w:rsidR="00C0393E" w:rsidRPr="008A7560" w:rsidRDefault="00C0393E" w:rsidP="00ED4365">
      <w:pPr>
        <w:pStyle w:val="ListParagraph"/>
        <w:numPr>
          <w:ilvl w:val="0"/>
          <w:numId w:val="11"/>
        </w:numPr>
        <w:bidi/>
        <w:spacing w:after="200" w:line="480" w:lineRule="auto"/>
        <w:rPr>
          <w:rFonts w:ascii="Traditional Arabic" w:hAnsi="Traditional Arabic" w:cs="Traditional Arabic"/>
          <w:b/>
          <w:bCs/>
          <w:sz w:val="140"/>
          <w:szCs w:val="140"/>
          <w:rtl/>
        </w:rPr>
      </w:pPr>
      <w:r w:rsidRPr="008A7560">
        <w:rPr>
          <w:rFonts w:ascii="Traditional Arabic" w:hAnsi="Traditional Arabic" w:cs="Traditional Arabic"/>
          <w:b/>
          <w:bCs/>
          <w:sz w:val="140"/>
          <w:szCs w:val="140"/>
          <w:rtl/>
        </w:rPr>
        <w:t>الفصل ال</w:t>
      </w:r>
      <w:r w:rsidR="00E33427" w:rsidRPr="008A7560">
        <w:rPr>
          <w:rFonts w:ascii="Traditional Arabic" w:hAnsi="Traditional Arabic" w:cs="Traditional Arabic"/>
          <w:b/>
          <w:bCs/>
          <w:sz w:val="140"/>
          <w:szCs w:val="140"/>
          <w:rtl/>
        </w:rPr>
        <w:t>رابع</w:t>
      </w:r>
    </w:p>
    <w:p w14:paraId="50F0CDF3" w14:textId="77777777" w:rsidR="00C0393E" w:rsidRPr="008A7560" w:rsidRDefault="00C0393E" w:rsidP="00C0393E">
      <w:pPr>
        <w:bidi/>
        <w:jc w:val="center"/>
        <w:rPr>
          <w:rFonts w:ascii="Traditional Arabic" w:eastAsia="Times New Roman" w:hAnsi="Traditional Arabic" w:cs="Traditional Arabic"/>
          <w:b/>
          <w:bCs/>
          <w:kern w:val="36"/>
          <w:sz w:val="28"/>
          <w:szCs w:val="28"/>
          <w:rtl/>
        </w:rPr>
      </w:pPr>
    </w:p>
    <w:p w14:paraId="14AC8BBC" w14:textId="77777777" w:rsidR="00C0393E" w:rsidRPr="008A7560" w:rsidRDefault="00C0393E" w:rsidP="00C0393E">
      <w:pPr>
        <w:bidi/>
        <w:jc w:val="center"/>
        <w:rPr>
          <w:rFonts w:ascii="Traditional Arabic" w:eastAsia="Times New Roman" w:hAnsi="Traditional Arabic" w:cs="Traditional Arabic"/>
          <w:b/>
          <w:bCs/>
          <w:kern w:val="36"/>
          <w:sz w:val="28"/>
          <w:szCs w:val="28"/>
          <w:rtl/>
        </w:rPr>
      </w:pPr>
    </w:p>
    <w:p w14:paraId="600CE2E1" w14:textId="77777777" w:rsidR="00C0393E" w:rsidRPr="008A7560" w:rsidRDefault="00C0393E" w:rsidP="00C0393E">
      <w:pPr>
        <w:bidi/>
        <w:jc w:val="center"/>
        <w:rPr>
          <w:rFonts w:ascii="Traditional Arabic" w:eastAsia="Times New Roman" w:hAnsi="Traditional Arabic" w:cs="Traditional Arabic"/>
          <w:b/>
          <w:bCs/>
          <w:kern w:val="36"/>
          <w:sz w:val="28"/>
          <w:szCs w:val="28"/>
          <w:rtl/>
        </w:rPr>
      </w:pPr>
    </w:p>
    <w:p w14:paraId="743408C4" w14:textId="77777777" w:rsidR="00C0393E" w:rsidRPr="008A7560" w:rsidRDefault="00C0393E" w:rsidP="00C0393E">
      <w:pPr>
        <w:bidi/>
        <w:jc w:val="center"/>
        <w:rPr>
          <w:rFonts w:ascii="Traditional Arabic" w:eastAsia="Times New Roman" w:hAnsi="Traditional Arabic" w:cs="Traditional Arabic"/>
          <w:b/>
          <w:bCs/>
          <w:kern w:val="36"/>
          <w:sz w:val="28"/>
          <w:szCs w:val="28"/>
          <w:rtl/>
        </w:rPr>
      </w:pPr>
    </w:p>
    <w:p w14:paraId="5EF639A3" w14:textId="77777777" w:rsidR="00C0393E" w:rsidRPr="008A7560" w:rsidRDefault="00C0393E" w:rsidP="00C0393E">
      <w:pPr>
        <w:bidi/>
        <w:jc w:val="center"/>
        <w:rPr>
          <w:rFonts w:ascii="Traditional Arabic" w:eastAsia="Times New Roman" w:hAnsi="Traditional Arabic" w:cs="Traditional Arabic"/>
          <w:b/>
          <w:bCs/>
          <w:kern w:val="36"/>
          <w:sz w:val="28"/>
          <w:szCs w:val="28"/>
          <w:rtl/>
        </w:rPr>
      </w:pPr>
    </w:p>
    <w:p w14:paraId="78E23FA2" w14:textId="77777777" w:rsidR="00C0393E" w:rsidRPr="008A7560" w:rsidRDefault="00C0393E" w:rsidP="00C0393E">
      <w:pPr>
        <w:bidi/>
        <w:jc w:val="center"/>
        <w:rPr>
          <w:rFonts w:ascii="Traditional Arabic" w:eastAsia="Times New Roman" w:hAnsi="Traditional Arabic" w:cs="Traditional Arabic"/>
          <w:b/>
          <w:bCs/>
          <w:kern w:val="36"/>
          <w:sz w:val="28"/>
          <w:szCs w:val="28"/>
          <w:rtl/>
        </w:rPr>
      </w:pPr>
    </w:p>
    <w:p w14:paraId="49F95027" w14:textId="1CFB89CD" w:rsidR="00C0393E" w:rsidRPr="008A7560" w:rsidRDefault="00C0393E" w:rsidP="00C0393E">
      <w:pPr>
        <w:bidi/>
        <w:jc w:val="center"/>
        <w:rPr>
          <w:rFonts w:ascii="Traditional Arabic" w:eastAsia="Times New Roman" w:hAnsi="Traditional Arabic" w:cs="Traditional Arabic"/>
          <w:b/>
          <w:bCs/>
          <w:kern w:val="36"/>
          <w:sz w:val="28"/>
          <w:szCs w:val="28"/>
        </w:rPr>
      </w:pPr>
      <w:r w:rsidRPr="008A7560">
        <w:rPr>
          <w:rFonts w:ascii="Traditional Arabic" w:eastAsia="Times New Roman" w:hAnsi="Traditional Arabic" w:cs="Traditional Arabic"/>
          <w:b/>
          <w:bCs/>
          <w:kern w:val="36"/>
          <w:sz w:val="28"/>
          <w:szCs w:val="28"/>
          <w:rtl/>
        </w:rPr>
        <w:t>نتائج الدراسة وتحليلها إحصائيًا</w:t>
      </w:r>
    </w:p>
    <w:p w14:paraId="7C84D436" w14:textId="77777777" w:rsidR="00C0393E" w:rsidRPr="008A7560" w:rsidRDefault="00C0393E" w:rsidP="00C0393E">
      <w:pPr>
        <w:bidi/>
        <w:jc w:val="both"/>
        <w:rPr>
          <w:rFonts w:ascii="Traditional Arabic" w:eastAsia="Times New Roman" w:hAnsi="Traditional Arabic" w:cs="Traditional Arabic"/>
          <w:b/>
          <w:bCs/>
          <w:sz w:val="28"/>
          <w:szCs w:val="28"/>
        </w:rPr>
      </w:pPr>
      <w:r w:rsidRPr="008A7560">
        <w:rPr>
          <w:rFonts w:ascii="Traditional Arabic" w:eastAsia="Times New Roman" w:hAnsi="Traditional Arabic" w:cs="Traditional Arabic"/>
          <w:sz w:val="28"/>
          <w:szCs w:val="28"/>
          <w:rtl/>
        </w:rPr>
        <w:t xml:space="preserve"> </w:t>
      </w:r>
      <w:r w:rsidRPr="008A7560">
        <w:rPr>
          <w:rFonts w:ascii="Traditional Arabic" w:eastAsia="Times New Roman" w:hAnsi="Traditional Arabic" w:cs="Traditional Arabic"/>
          <w:b/>
          <w:bCs/>
          <w:sz w:val="28"/>
          <w:szCs w:val="28"/>
          <w:rtl/>
        </w:rPr>
        <w:t xml:space="preserve">تمهيد </w:t>
      </w:r>
    </w:p>
    <w:p w14:paraId="0ECE18FA"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يُعد هذا الفصل من أهم فصول الدراسة، حيث يهدف إلى عرض نتائج التحليل الإحصائي وتفسيرها في ضوء أهداف الدراسة وفروضها. وقد تم الاعتماد على مجموعة من الأساليب الإحصائية الوصفية والاستدلالية، بما في ذلك المتوسطات الحسابية والانحرافات المعيارية، وتحليل الانحدار المتعدد، بهدف قياس مستوى تطبيق ممارسات الاستدامة بأبعادها المختلفة، وتحديد أثرها على أداء المشاريع الإنشائية</w:t>
      </w:r>
      <w:r w:rsidRPr="008A7560">
        <w:rPr>
          <w:rFonts w:ascii="Traditional Arabic" w:eastAsia="Times New Roman" w:hAnsi="Traditional Arabic" w:cs="Traditional Arabic"/>
          <w:sz w:val="28"/>
          <w:szCs w:val="28"/>
        </w:rPr>
        <w:t>.</w:t>
      </w:r>
    </w:p>
    <w:p w14:paraId="13A0DDF4"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ويبدأ الفصل بعرض الخصائص الديموغرافية لعينة الدراسة، بما يوضح توزيع أفراد العينة وفقًا لمتغيرات مثل المسمى الوظيفي، سنوات الخبرة، نوع الشركة، حجم المشروع، ونوعه، بالإضافة إلى مدى المشاركة السابقة في المشاريع المستدامة، وذلك بهدف وصف طبيعة العينة والتحقق من ملاءمتها لأغراض التحليل</w:t>
      </w:r>
      <w:r w:rsidRPr="008A7560">
        <w:rPr>
          <w:rFonts w:ascii="Traditional Arabic" w:eastAsia="Times New Roman" w:hAnsi="Traditional Arabic" w:cs="Traditional Arabic"/>
          <w:sz w:val="28"/>
          <w:szCs w:val="28"/>
        </w:rPr>
        <w:t>.</w:t>
      </w:r>
    </w:p>
    <w:p w14:paraId="1D6F96C9"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ثم ينتقل الفصل إلى عرض الإحصاءات الوصفية لمتغيرات الدراسة، والتي تشمل أبعاد الاستدامة (البيئية، الاقتصادية، الاجتماعية)، وأبعاد أداء المشروع (التكلفة، الجودة، الوقت، رضا العملاء)، إلى جانب البيئة الداعمة للاستدامة، وذلك بهدف تحديد مستوى التطبيق الفعلي لكل بعد من هذه الأبعاد</w:t>
      </w:r>
      <w:r w:rsidRPr="008A7560">
        <w:rPr>
          <w:rFonts w:ascii="Traditional Arabic" w:eastAsia="Times New Roman" w:hAnsi="Traditional Arabic" w:cs="Traditional Arabic"/>
          <w:sz w:val="28"/>
          <w:szCs w:val="28"/>
        </w:rPr>
        <w:t>.</w:t>
      </w:r>
    </w:p>
    <w:p w14:paraId="5CF858E3"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كما يتناول الفصل نتائج تحليل الانحدار المتعدد لاختبار أثر أبعاد الاستدامة على أداء المشاريع، ومدى مساهمة كل بُعد في تفسير التغير في الأداء، بالإضافة إلى اختبار الفروض البحثية وتحديد مدى قبولها أو رفضها وفقًا للنتائج الإحصائية</w:t>
      </w:r>
      <w:r w:rsidRPr="008A7560">
        <w:rPr>
          <w:rFonts w:ascii="Traditional Arabic" w:eastAsia="Times New Roman" w:hAnsi="Traditional Arabic" w:cs="Traditional Arabic"/>
          <w:sz w:val="28"/>
          <w:szCs w:val="28"/>
        </w:rPr>
        <w:t>.</w:t>
      </w:r>
    </w:p>
    <w:p w14:paraId="3E76DB53"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ويهدف هذا العرض التحليلي إلى تقديم صورة شاملة ودقيقة حول طبيعة العلاقات بين متغيرات الدراسة، بما يمهد للانتقال إلى مناقشة النتائج وتفسيرها في الفصل الخامس في ضوء الدراسات السابقة والإطار النظري</w:t>
      </w:r>
      <w:r w:rsidRPr="008A7560">
        <w:rPr>
          <w:rFonts w:ascii="Traditional Arabic" w:eastAsia="Times New Roman" w:hAnsi="Traditional Arabic" w:cs="Traditional Arabic"/>
          <w:sz w:val="28"/>
          <w:szCs w:val="28"/>
        </w:rPr>
        <w:t>.</w:t>
      </w:r>
    </w:p>
    <w:p w14:paraId="70C8D757" w14:textId="77777777" w:rsidR="00C0393E" w:rsidRPr="008A7560" w:rsidRDefault="00C0393E" w:rsidP="00C0393E">
      <w:pPr>
        <w:bidi/>
        <w:jc w:val="both"/>
        <w:rPr>
          <w:rFonts w:ascii="Traditional Arabic" w:eastAsia="Times New Roman" w:hAnsi="Traditional Arabic" w:cs="Traditional Arabic"/>
          <w:b/>
          <w:bCs/>
          <w:sz w:val="28"/>
          <w:szCs w:val="28"/>
        </w:rPr>
      </w:pPr>
      <w:r w:rsidRPr="008A7560">
        <w:rPr>
          <w:rFonts w:ascii="Traditional Arabic" w:eastAsia="Times New Roman" w:hAnsi="Traditional Arabic" w:cs="Traditional Arabic"/>
          <w:b/>
          <w:bCs/>
          <w:sz w:val="28"/>
          <w:szCs w:val="28"/>
          <w:rtl/>
        </w:rPr>
        <w:t xml:space="preserve"> الخصائص الديموغرافية لعينة الدراسة</w:t>
      </w:r>
    </w:p>
    <w:p w14:paraId="63FA1CCA"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جدول</w:t>
      </w:r>
      <w:r w:rsidRPr="008A7560">
        <w:rPr>
          <w:rFonts w:ascii="Traditional Arabic" w:eastAsia="Times New Roman" w:hAnsi="Traditional Arabic" w:cs="Traditional Arabic"/>
          <w:sz w:val="28"/>
          <w:szCs w:val="28"/>
        </w:rPr>
        <w:t xml:space="preserve"> (4.1) </w:t>
      </w:r>
      <w:r w:rsidRPr="008A7560">
        <w:rPr>
          <w:rFonts w:ascii="Traditional Arabic" w:eastAsia="Times New Roman" w:hAnsi="Traditional Arabic" w:cs="Traditional Arabic"/>
          <w:sz w:val="28"/>
          <w:szCs w:val="28"/>
          <w:rtl/>
        </w:rPr>
        <w:t>توزيع أفراد العينة وفقًا للمسمى الوظيفي</w:t>
      </w:r>
    </w:p>
    <w:tbl>
      <w:tblPr>
        <w:tblStyle w:val="TableGrid"/>
        <w:bidiVisual/>
        <w:tblW w:w="5000" w:type="pct"/>
        <w:jc w:val="center"/>
        <w:tblLook w:val="04A0" w:firstRow="1" w:lastRow="0" w:firstColumn="1" w:lastColumn="0" w:noHBand="0" w:noVBand="1"/>
      </w:tblPr>
      <w:tblGrid>
        <w:gridCol w:w="4035"/>
        <w:gridCol w:w="1329"/>
        <w:gridCol w:w="2932"/>
      </w:tblGrid>
      <w:tr w:rsidR="00C0393E" w:rsidRPr="008A7560" w14:paraId="0881A04A" w14:textId="77777777" w:rsidTr="009B6B64">
        <w:trPr>
          <w:jc w:val="center"/>
        </w:trPr>
        <w:tc>
          <w:tcPr>
            <w:tcW w:w="0" w:type="auto"/>
            <w:vAlign w:val="center"/>
            <w:hideMark/>
          </w:tcPr>
          <w:p w14:paraId="0D2F58B6"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المسمى الوظيفي</w:t>
            </w:r>
          </w:p>
        </w:tc>
        <w:tc>
          <w:tcPr>
            <w:tcW w:w="0" w:type="auto"/>
            <w:vAlign w:val="center"/>
            <w:hideMark/>
          </w:tcPr>
          <w:p w14:paraId="6C6B0419"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التكرار</w:t>
            </w:r>
          </w:p>
        </w:tc>
        <w:tc>
          <w:tcPr>
            <w:tcW w:w="0" w:type="auto"/>
            <w:vAlign w:val="center"/>
            <w:hideMark/>
          </w:tcPr>
          <w:p w14:paraId="608925F2"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النسبة المئوية</w:t>
            </w:r>
            <w:r w:rsidRPr="008A7560">
              <w:rPr>
                <w:rFonts w:ascii="Traditional Arabic" w:eastAsia="Times New Roman" w:hAnsi="Traditional Arabic" w:cs="Traditional Arabic"/>
                <w:sz w:val="28"/>
                <w:szCs w:val="28"/>
              </w:rPr>
              <w:t xml:space="preserve"> (%)</w:t>
            </w:r>
          </w:p>
        </w:tc>
      </w:tr>
      <w:tr w:rsidR="00C0393E" w:rsidRPr="008A7560" w14:paraId="12313D7C" w14:textId="77777777" w:rsidTr="009B6B64">
        <w:trPr>
          <w:jc w:val="center"/>
        </w:trPr>
        <w:tc>
          <w:tcPr>
            <w:tcW w:w="0" w:type="auto"/>
            <w:vAlign w:val="center"/>
            <w:hideMark/>
          </w:tcPr>
          <w:p w14:paraId="6FEEF585"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مختص جودة / استدامة</w:t>
            </w:r>
          </w:p>
        </w:tc>
        <w:tc>
          <w:tcPr>
            <w:tcW w:w="0" w:type="auto"/>
            <w:vAlign w:val="center"/>
            <w:hideMark/>
          </w:tcPr>
          <w:p w14:paraId="3D4DE9D3"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30</w:t>
            </w:r>
          </w:p>
        </w:tc>
        <w:tc>
          <w:tcPr>
            <w:tcW w:w="0" w:type="auto"/>
            <w:vAlign w:val="center"/>
            <w:hideMark/>
          </w:tcPr>
          <w:p w14:paraId="71101CE4"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10.5</w:t>
            </w:r>
          </w:p>
        </w:tc>
      </w:tr>
      <w:tr w:rsidR="00C0393E" w:rsidRPr="008A7560" w14:paraId="2BFA53CF" w14:textId="77777777" w:rsidTr="009B6B64">
        <w:trPr>
          <w:jc w:val="center"/>
        </w:trPr>
        <w:tc>
          <w:tcPr>
            <w:tcW w:w="0" w:type="auto"/>
            <w:vAlign w:val="center"/>
            <w:hideMark/>
          </w:tcPr>
          <w:p w14:paraId="06106BD5"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استشاري فني</w:t>
            </w:r>
          </w:p>
        </w:tc>
        <w:tc>
          <w:tcPr>
            <w:tcW w:w="0" w:type="auto"/>
            <w:vAlign w:val="center"/>
            <w:hideMark/>
          </w:tcPr>
          <w:p w14:paraId="3F057D2E"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42</w:t>
            </w:r>
          </w:p>
        </w:tc>
        <w:tc>
          <w:tcPr>
            <w:tcW w:w="0" w:type="auto"/>
            <w:vAlign w:val="center"/>
            <w:hideMark/>
          </w:tcPr>
          <w:p w14:paraId="50A02D65"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14.7</w:t>
            </w:r>
          </w:p>
        </w:tc>
      </w:tr>
      <w:tr w:rsidR="00C0393E" w:rsidRPr="008A7560" w14:paraId="5CAA813E" w14:textId="77777777" w:rsidTr="009B6B64">
        <w:trPr>
          <w:jc w:val="center"/>
        </w:trPr>
        <w:tc>
          <w:tcPr>
            <w:tcW w:w="0" w:type="auto"/>
            <w:vAlign w:val="center"/>
            <w:hideMark/>
          </w:tcPr>
          <w:p w14:paraId="3D6DF70E"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مهندس (مدني / معماري)</w:t>
            </w:r>
          </w:p>
        </w:tc>
        <w:tc>
          <w:tcPr>
            <w:tcW w:w="0" w:type="auto"/>
            <w:vAlign w:val="center"/>
            <w:hideMark/>
          </w:tcPr>
          <w:p w14:paraId="3EAB992C"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77</w:t>
            </w:r>
          </w:p>
        </w:tc>
        <w:tc>
          <w:tcPr>
            <w:tcW w:w="0" w:type="auto"/>
            <w:vAlign w:val="center"/>
            <w:hideMark/>
          </w:tcPr>
          <w:p w14:paraId="581FF297"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27.0</w:t>
            </w:r>
          </w:p>
        </w:tc>
      </w:tr>
      <w:tr w:rsidR="00C0393E" w:rsidRPr="008A7560" w14:paraId="5294A99B" w14:textId="77777777" w:rsidTr="009B6B64">
        <w:trPr>
          <w:jc w:val="center"/>
        </w:trPr>
        <w:tc>
          <w:tcPr>
            <w:tcW w:w="0" w:type="auto"/>
            <w:vAlign w:val="center"/>
            <w:hideMark/>
          </w:tcPr>
          <w:p w14:paraId="142D0111"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lastRenderedPageBreak/>
              <w:t>مدير مشروع</w:t>
            </w:r>
          </w:p>
        </w:tc>
        <w:tc>
          <w:tcPr>
            <w:tcW w:w="0" w:type="auto"/>
            <w:vAlign w:val="center"/>
            <w:hideMark/>
          </w:tcPr>
          <w:p w14:paraId="1D8E9EFA"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110</w:t>
            </w:r>
          </w:p>
        </w:tc>
        <w:tc>
          <w:tcPr>
            <w:tcW w:w="0" w:type="auto"/>
            <w:vAlign w:val="center"/>
            <w:hideMark/>
          </w:tcPr>
          <w:p w14:paraId="0375A056"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38.6</w:t>
            </w:r>
          </w:p>
        </w:tc>
      </w:tr>
      <w:tr w:rsidR="00C0393E" w:rsidRPr="008A7560" w14:paraId="4C4E4958" w14:textId="77777777" w:rsidTr="009B6B64">
        <w:trPr>
          <w:jc w:val="center"/>
        </w:trPr>
        <w:tc>
          <w:tcPr>
            <w:tcW w:w="0" w:type="auto"/>
            <w:vAlign w:val="center"/>
            <w:hideMark/>
          </w:tcPr>
          <w:p w14:paraId="2C3B7926"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أخرى</w:t>
            </w:r>
          </w:p>
        </w:tc>
        <w:tc>
          <w:tcPr>
            <w:tcW w:w="0" w:type="auto"/>
            <w:vAlign w:val="center"/>
            <w:hideMark/>
          </w:tcPr>
          <w:p w14:paraId="00A3787B"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26</w:t>
            </w:r>
          </w:p>
        </w:tc>
        <w:tc>
          <w:tcPr>
            <w:tcW w:w="0" w:type="auto"/>
            <w:vAlign w:val="center"/>
            <w:hideMark/>
          </w:tcPr>
          <w:p w14:paraId="1A51B9B6"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9.1</w:t>
            </w:r>
          </w:p>
        </w:tc>
      </w:tr>
      <w:tr w:rsidR="00C0393E" w:rsidRPr="008A7560" w14:paraId="6F9EE368" w14:textId="77777777" w:rsidTr="009B6B64">
        <w:trPr>
          <w:jc w:val="center"/>
        </w:trPr>
        <w:tc>
          <w:tcPr>
            <w:tcW w:w="0" w:type="auto"/>
            <w:vAlign w:val="center"/>
            <w:hideMark/>
          </w:tcPr>
          <w:p w14:paraId="72608C38"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الإجمالي</w:t>
            </w:r>
          </w:p>
        </w:tc>
        <w:tc>
          <w:tcPr>
            <w:tcW w:w="0" w:type="auto"/>
            <w:vAlign w:val="center"/>
            <w:hideMark/>
          </w:tcPr>
          <w:p w14:paraId="7CF0415E"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285</w:t>
            </w:r>
          </w:p>
        </w:tc>
        <w:tc>
          <w:tcPr>
            <w:tcW w:w="0" w:type="auto"/>
            <w:vAlign w:val="center"/>
            <w:hideMark/>
          </w:tcPr>
          <w:p w14:paraId="2808AB43"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100.0</w:t>
            </w:r>
          </w:p>
        </w:tc>
      </w:tr>
    </w:tbl>
    <w:p w14:paraId="3D870438"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 xml:space="preserve">يوضح جدول (4.1) توزيع أفراد عينة الدراسة وفقًا للمسمى الوظيفي، حيث بلغ إجمالي حجم العينة (285) مفردة. وتشير النتائج إلى أن فئة </w:t>
      </w:r>
      <w:r w:rsidRPr="008A7560">
        <w:rPr>
          <w:rFonts w:ascii="Traditional Arabic" w:eastAsia="Times New Roman" w:hAnsi="Traditional Arabic" w:cs="Traditional Arabic"/>
          <w:b/>
          <w:bCs/>
          <w:sz w:val="28"/>
          <w:szCs w:val="28"/>
          <w:rtl/>
        </w:rPr>
        <w:t>مديري المشروعات</w:t>
      </w:r>
      <w:r w:rsidRPr="008A7560">
        <w:rPr>
          <w:rFonts w:ascii="Traditional Arabic" w:eastAsia="Times New Roman" w:hAnsi="Traditional Arabic" w:cs="Traditional Arabic"/>
          <w:sz w:val="28"/>
          <w:szCs w:val="28"/>
          <w:rtl/>
        </w:rPr>
        <w:t xml:space="preserve"> جاءت في المرتبة الأولى من حيث العدد، حيث بلغ عددهم (110) أفراد بنسبة (38.6%) من إجمالي أفراد العينة، يليهم المهندسون (مدني/معماري) بعدد (77) فردًا بنسبة (27.0%). كما بلغت نسبة الاستشاريين الفنيين (14.7%) بعدد (42) فردًا، في حين بلغت نسبة مختصي الجودة والاستدامة (10.5%) بعدد (30) فردًا، بينما جاءت الفئات الأخرى في المرتبة الأخيرة بنسبة (9.1%) بعدد (26) فردًا</w:t>
      </w:r>
      <w:r w:rsidRPr="008A7560">
        <w:rPr>
          <w:rFonts w:ascii="Traditional Arabic" w:eastAsia="Times New Roman" w:hAnsi="Traditional Arabic" w:cs="Traditional Arabic"/>
          <w:sz w:val="28"/>
          <w:szCs w:val="28"/>
        </w:rPr>
        <w:t>.</w:t>
      </w:r>
    </w:p>
    <w:p w14:paraId="7FB9A07F"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وتشير هذه النتائج إلى أن غالبية أفراد العينة يشغلون وظائف ذات ارتباط مباشر بإدارة وتنفيذ المشروعات الإنشائية، وخاصة مديري المشروعات والمهندسين، مما يعزز قدرة أفراد العينة على تقديم تقييمات واقعية حول ممارسات الاستدامة ومستوى أداء المشروعات. كما أن وجود نسبة مناسبة من مختصي الجودة والاستدامة والاستشاريين الفنيين يوفر تنوعًا وظيفيًا يسمح بتعدد وجهات النظر حول موضوع الدراسة</w:t>
      </w:r>
      <w:r w:rsidRPr="008A7560">
        <w:rPr>
          <w:rFonts w:ascii="Traditional Arabic" w:eastAsia="Times New Roman" w:hAnsi="Traditional Arabic" w:cs="Traditional Arabic"/>
          <w:sz w:val="28"/>
          <w:szCs w:val="28"/>
        </w:rPr>
        <w:t>.</w:t>
      </w:r>
    </w:p>
    <w:p w14:paraId="0F4F2545" w14:textId="77777777" w:rsidR="00C0393E" w:rsidRPr="008A7560" w:rsidRDefault="00C0393E" w:rsidP="00C0393E">
      <w:pPr>
        <w:bidi/>
        <w:jc w:val="center"/>
        <w:rPr>
          <w:rFonts w:ascii="Traditional Arabic" w:eastAsia="Times New Roman" w:hAnsi="Traditional Arabic" w:cs="Traditional Arabic"/>
          <w:sz w:val="28"/>
          <w:szCs w:val="28"/>
          <w:rtl/>
        </w:rPr>
      </w:pPr>
      <w:r w:rsidRPr="008A7560">
        <w:rPr>
          <w:rFonts w:ascii="Traditional Arabic" w:hAnsi="Traditional Arabic" w:cs="Traditional Arabic"/>
          <w:noProof/>
        </w:rPr>
        <w:drawing>
          <wp:inline distT="0" distB="0" distL="0" distR="0" wp14:anchorId="059D1CF6" wp14:editId="776CCC0D">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A5588BA" w14:textId="77777777" w:rsidR="00C0393E" w:rsidRPr="008A7560" w:rsidRDefault="00C0393E" w:rsidP="00C0393E">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شكل (4.1)</w:t>
      </w:r>
    </w:p>
    <w:p w14:paraId="6E6B3E67"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جدول</w:t>
      </w:r>
      <w:r w:rsidRPr="008A7560">
        <w:rPr>
          <w:rFonts w:ascii="Traditional Arabic" w:eastAsia="Times New Roman" w:hAnsi="Traditional Arabic" w:cs="Traditional Arabic"/>
          <w:sz w:val="28"/>
          <w:szCs w:val="28"/>
        </w:rPr>
        <w:t xml:space="preserve"> (4.2)</w:t>
      </w:r>
      <w:r w:rsidRPr="008A7560">
        <w:rPr>
          <w:rFonts w:ascii="Traditional Arabic" w:eastAsia="Times New Roman" w:hAnsi="Traditional Arabic" w:cs="Traditional Arabic"/>
          <w:sz w:val="28"/>
          <w:szCs w:val="28"/>
          <w:rtl/>
        </w:rPr>
        <w:t>توزيع أفراد العينة وفقًا لسنوات الخبرة</w:t>
      </w:r>
    </w:p>
    <w:tbl>
      <w:tblPr>
        <w:tblStyle w:val="TableGrid"/>
        <w:bidiVisual/>
        <w:tblW w:w="5000" w:type="pct"/>
        <w:jc w:val="center"/>
        <w:tblLook w:val="04A0" w:firstRow="1" w:lastRow="0" w:firstColumn="1" w:lastColumn="0" w:noHBand="0" w:noVBand="1"/>
      </w:tblPr>
      <w:tblGrid>
        <w:gridCol w:w="4305"/>
        <w:gridCol w:w="1245"/>
        <w:gridCol w:w="2746"/>
      </w:tblGrid>
      <w:tr w:rsidR="00C0393E" w:rsidRPr="008A7560" w14:paraId="0D47D21E" w14:textId="77777777" w:rsidTr="009B6B64">
        <w:trPr>
          <w:jc w:val="center"/>
        </w:trPr>
        <w:tc>
          <w:tcPr>
            <w:tcW w:w="0" w:type="auto"/>
            <w:vAlign w:val="center"/>
            <w:hideMark/>
          </w:tcPr>
          <w:p w14:paraId="2345F8C5"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سنوات الخبرة</w:t>
            </w:r>
          </w:p>
        </w:tc>
        <w:tc>
          <w:tcPr>
            <w:tcW w:w="0" w:type="auto"/>
            <w:vAlign w:val="center"/>
            <w:hideMark/>
          </w:tcPr>
          <w:p w14:paraId="4E656114"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التكرار</w:t>
            </w:r>
          </w:p>
        </w:tc>
        <w:tc>
          <w:tcPr>
            <w:tcW w:w="0" w:type="auto"/>
            <w:vAlign w:val="center"/>
            <w:hideMark/>
          </w:tcPr>
          <w:p w14:paraId="224A08FF"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النسبة المئوية</w:t>
            </w:r>
            <w:r w:rsidRPr="008A7560">
              <w:rPr>
                <w:rFonts w:ascii="Traditional Arabic" w:eastAsia="Times New Roman" w:hAnsi="Traditional Arabic" w:cs="Traditional Arabic"/>
                <w:sz w:val="28"/>
                <w:szCs w:val="28"/>
              </w:rPr>
              <w:t xml:space="preserve"> (%)</w:t>
            </w:r>
          </w:p>
        </w:tc>
      </w:tr>
      <w:tr w:rsidR="00C0393E" w:rsidRPr="008A7560" w14:paraId="67A0835F" w14:textId="77777777" w:rsidTr="009B6B64">
        <w:trPr>
          <w:jc w:val="center"/>
        </w:trPr>
        <w:tc>
          <w:tcPr>
            <w:tcW w:w="0" w:type="auto"/>
            <w:vAlign w:val="center"/>
            <w:hideMark/>
          </w:tcPr>
          <w:p w14:paraId="17547436"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أقل من 5 سنوات</w:t>
            </w:r>
          </w:p>
        </w:tc>
        <w:tc>
          <w:tcPr>
            <w:tcW w:w="0" w:type="auto"/>
            <w:vAlign w:val="center"/>
            <w:hideMark/>
          </w:tcPr>
          <w:p w14:paraId="1DFAEEA5"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62</w:t>
            </w:r>
          </w:p>
        </w:tc>
        <w:tc>
          <w:tcPr>
            <w:tcW w:w="0" w:type="auto"/>
            <w:vAlign w:val="center"/>
            <w:hideMark/>
          </w:tcPr>
          <w:p w14:paraId="3EA1FE2B"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21.8</w:t>
            </w:r>
          </w:p>
        </w:tc>
      </w:tr>
      <w:tr w:rsidR="00C0393E" w:rsidRPr="008A7560" w14:paraId="709360A9" w14:textId="77777777" w:rsidTr="009B6B64">
        <w:trPr>
          <w:jc w:val="center"/>
        </w:trPr>
        <w:tc>
          <w:tcPr>
            <w:tcW w:w="0" w:type="auto"/>
            <w:vAlign w:val="center"/>
            <w:hideMark/>
          </w:tcPr>
          <w:p w14:paraId="13DCC5DB"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من 5 إلى أقل من 10 سنوات</w:t>
            </w:r>
          </w:p>
        </w:tc>
        <w:tc>
          <w:tcPr>
            <w:tcW w:w="0" w:type="auto"/>
            <w:vAlign w:val="center"/>
            <w:hideMark/>
          </w:tcPr>
          <w:p w14:paraId="179F1D15"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69</w:t>
            </w:r>
          </w:p>
        </w:tc>
        <w:tc>
          <w:tcPr>
            <w:tcW w:w="0" w:type="auto"/>
            <w:vAlign w:val="center"/>
            <w:hideMark/>
          </w:tcPr>
          <w:p w14:paraId="4E2B5CC9"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24.2</w:t>
            </w:r>
          </w:p>
        </w:tc>
      </w:tr>
      <w:tr w:rsidR="00C0393E" w:rsidRPr="008A7560" w14:paraId="691BE193" w14:textId="77777777" w:rsidTr="009B6B64">
        <w:trPr>
          <w:jc w:val="center"/>
        </w:trPr>
        <w:tc>
          <w:tcPr>
            <w:tcW w:w="0" w:type="auto"/>
            <w:vAlign w:val="center"/>
            <w:hideMark/>
          </w:tcPr>
          <w:p w14:paraId="60F024D6"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lastRenderedPageBreak/>
              <w:t>من 10 إلى أقل من 15 سنة</w:t>
            </w:r>
          </w:p>
        </w:tc>
        <w:tc>
          <w:tcPr>
            <w:tcW w:w="0" w:type="auto"/>
            <w:vAlign w:val="center"/>
            <w:hideMark/>
          </w:tcPr>
          <w:p w14:paraId="77C1FFE1"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75</w:t>
            </w:r>
          </w:p>
        </w:tc>
        <w:tc>
          <w:tcPr>
            <w:tcW w:w="0" w:type="auto"/>
            <w:vAlign w:val="center"/>
            <w:hideMark/>
          </w:tcPr>
          <w:p w14:paraId="68824848"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26.3</w:t>
            </w:r>
          </w:p>
        </w:tc>
      </w:tr>
      <w:tr w:rsidR="00C0393E" w:rsidRPr="008A7560" w14:paraId="7B6E9D05" w14:textId="77777777" w:rsidTr="009B6B64">
        <w:trPr>
          <w:jc w:val="center"/>
        </w:trPr>
        <w:tc>
          <w:tcPr>
            <w:tcW w:w="0" w:type="auto"/>
            <w:vAlign w:val="center"/>
            <w:hideMark/>
          </w:tcPr>
          <w:p w14:paraId="6DA9A20F"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 xml:space="preserve">15 </w:t>
            </w:r>
            <w:r w:rsidRPr="008A7560">
              <w:rPr>
                <w:rFonts w:ascii="Traditional Arabic" w:eastAsia="Times New Roman" w:hAnsi="Traditional Arabic" w:cs="Traditional Arabic"/>
                <w:sz w:val="28"/>
                <w:szCs w:val="28"/>
                <w:rtl/>
              </w:rPr>
              <w:t>سنة فأكثر</w:t>
            </w:r>
          </w:p>
        </w:tc>
        <w:tc>
          <w:tcPr>
            <w:tcW w:w="0" w:type="auto"/>
            <w:vAlign w:val="center"/>
            <w:hideMark/>
          </w:tcPr>
          <w:p w14:paraId="1FBB1B9A"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79</w:t>
            </w:r>
          </w:p>
        </w:tc>
        <w:tc>
          <w:tcPr>
            <w:tcW w:w="0" w:type="auto"/>
            <w:vAlign w:val="center"/>
            <w:hideMark/>
          </w:tcPr>
          <w:p w14:paraId="681EAA0D"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27.7</w:t>
            </w:r>
          </w:p>
        </w:tc>
      </w:tr>
      <w:tr w:rsidR="00C0393E" w:rsidRPr="008A7560" w14:paraId="687B6A5D" w14:textId="77777777" w:rsidTr="009B6B64">
        <w:trPr>
          <w:jc w:val="center"/>
        </w:trPr>
        <w:tc>
          <w:tcPr>
            <w:tcW w:w="0" w:type="auto"/>
            <w:vAlign w:val="center"/>
            <w:hideMark/>
          </w:tcPr>
          <w:p w14:paraId="5D8AC306"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الإجمالي</w:t>
            </w:r>
          </w:p>
        </w:tc>
        <w:tc>
          <w:tcPr>
            <w:tcW w:w="0" w:type="auto"/>
            <w:vAlign w:val="center"/>
            <w:hideMark/>
          </w:tcPr>
          <w:p w14:paraId="2F68A0E9"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285</w:t>
            </w:r>
          </w:p>
        </w:tc>
        <w:tc>
          <w:tcPr>
            <w:tcW w:w="0" w:type="auto"/>
            <w:vAlign w:val="center"/>
            <w:hideMark/>
          </w:tcPr>
          <w:p w14:paraId="5BF1DB6A"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100.0</w:t>
            </w:r>
          </w:p>
        </w:tc>
      </w:tr>
    </w:tbl>
    <w:p w14:paraId="61AC7176"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 xml:space="preserve">يبين جدول (4.2) توزيع أفراد العينة وفقًا لسنوات الخبرة العملية، حيث يتضح أن الفئة الأكثر تمثيلًا هي فئة ذوي الخبرة </w:t>
      </w:r>
      <w:r w:rsidRPr="008A7560">
        <w:rPr>
          <w:rFonts w:ascii="Traditional Arabic" w:eastAsia="Times New Roman" w:hAnsi="Traditional Arabic" w:cs="Traditional Arabic"/>
          <w:sz w:val="28"/>
          <w:szCs w:val="28"/>
        </w:rPr>
        <w:t xml:space="preserve">15 </w:t>
      </w:r>
      <w:r w:rsidRPr="008A7560">
        <w:rPr>
          <w:rFonts w:ascii="Traditional Arabic" w:eastAsia="Times New Roman" w:hAnsi="Traditional Arabic" w:cs="Traditional Arabic"/>
          <w:sz w:val="28"/>
          <w:szCs w:val="28"/>
          <w:rtl/>
        </w:rPr>
        <w:t>سنة فأكثر بعدد (79) فردًا بنسبة (27.7%)، يليها أفراد الخبرة من (10 إلى أقل من 15 سنة) بعدد (75) فردًا بنسبة (26.3%). بينما بلغت نسبة الأفراد الذين تتراوح خبرتهم بين (5 إلى أقل من 10 سنوات) (24.2%) بعدد (69) فردًا، في حين جاءت الفئة الأقل من 5 سنوات بنسبة (21.8%) بعدد (62) فردًا</w:t>
      </w:r>
      <w:r w:rsidRPr="008A7560">
        <w:rPr>
          <w:rFonts w:ascii="Traditional Arabic" w:eastAsia="Times New Roman" w:hAnsi="Traditional Arabic" w:cs="Traditional Arabic"/>
          <w:sz w:val="28"/>
          <w:szCs w:val="28"/>
        </w:rPr>
        <w:t>.</w:t>
      </w:r>
    </w:p>
    <w:p w14:paraId="2F89A97D" w14:textId="77777777" w:rsidR="00C0393E" w:rsidRPr="008A7560" w:rsidRDefault="00C0393E" w:rsidP="00C0393E">
      <w:pPr>
        <w:bidi/>
        <w:jc w:val="both"/>
        <w:rPr>
          <w:rFonts w:ascii="Traditional Arabic" w:eastAsia="Times New Roman" w:hAnsi="Traditional Arabic" w:cs="Traditional Arabic"/>
          <w:sz w:val="28"/>
          <w:szCs w:val="28"/>
          <w:rtl/>
        </w:rPr>
      </w:pPr>
      <w:r w:rsidRPr="008A7560">
        <w:rPr>
          <w:rFonts w:ascii="Traditional Arabic" w:eastAsia="Times New Roman" w:hAnsi="Traditional Arabic" w:cs="Traditional Arabic"/>
          <w:sz w:val="28"/>
          <w:szCs w:val="28"/>
          <w:rtl/>
        </w:rPr>
        <w:t>وتوضح هذه النتائج أن غالبية أفراد العينة يمتلكون خبرات مهنية متوسطة إلى مرتفعة، حيث يمثل أصحاب الخبرة التي تزيد عن عشر سنوات ما يقارب نصف أفراد العينة، وهو ما يشير إلى أن المشاركين لديهم خبرة كافية تمكنهم من تقييم تطبيقات الاستدامة وأثرها على أداء المشروعات بدرجة عالية من الإدراك والموضوعية</w:t>
      </w:r>
      <w:r w:rsidRPr="008A7560">
        <w:rPr>
          <w:rFonts w:ascii="Traditional Arabic" w:eastAsia="Times New Roman" w:hAnsi="Traditional Arabic" w:cs="Traditional Arabic"/>
          <w:sz w:val="28"/>
          <w:szCs w:val="28"/>
        </w:rPr>
        <w:t>.</w:t>
      </w:r>
    </w:p>
    <w:p w14:paraId="4F37F048" w14:textId="77777777" w:rsidR="00C0393E" w:rsidRPr="008A7560" w:rsidRDefault="00C0393E" w:rsidP="00C0393E">
      <w:pPr>
        <w:bidi/>
        <w:jc w:val="center"/>
        <w:rPr>
          <w:rFonts w:ascii="Traditional Arabic" w:eastAsia="Times New Roman" w:hAnsi="Traditional Arabic" w:cs="Traditional Arabic"/>
          <w:sz w:val="28"/>
          <w:szCs w:val="28"/>
          <w:rtl/>
        </w:rPr>
      </w:pPr>
      <w:r w:rsidRPr="008A7560">
        <w:rPr>
          <w:rFonts w:ascii="Traditional Arabic" w:hAnsi="Traditional Arabic" w:cs="Traditional Arabic"/>
          <w:noProof/>
        </w:rPr>
        <w:drawing>
          <wp:inline distT="0" distB="0" distL="0" distR="0" wp14:anchorId="23DD01E4" wp14:editId="709E4258">
            <wp:extent cx="4572000" cy="2743200"/>
            <wp:effectExtent l="0" t="0" r="0" b="0"/>
            <wp:docPr id="1079569143" name="Chart 107956914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009EC20" w14:textId="77777777" w:rsidR="00C0393E" w:rsidRPr="008A7560" w:rsidRDefault="00C0393E" w:rsidP="00C0393E">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شكل(4.2)</w:t>
      </w:r>
    </w:p>
    <w:p w14:paraId="07B445AB"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جدول</w:t>
      </w:r>
      <w:r w:rsidRPr="008A7560">
        <w:rPr>
          <w:rFonts w:ascii="Traditional Arabic" w:eastAsia="Times New Roman" w:hAnsi="Traditional Arabic" w:cs="Traditional Arabic"/>
          <w:sz w:val="28"/>
          <w:szCs w:val="28"/>
        </w:rPr>
        <w:t xml:space="preserve"> (4.3) </w:t>
      </w:r>
      <w:r w:rsidRPr="008A7560">
        <w:rPr>
          <w:rFonts w:ascii="Traditional Arabic" w:eastAsia="Times New Roman" w:hAnsi="Traditional Arabic" w:cs="Traditional Arabic"/>
          <w:sz w:val="28"/>
          <w:szCs w:val="28"/>
          <w:rtl/>
        </w:rPr>
        <w:t>توزيع أفراد العينة وفقًا لنوع الشركة</w:t>
      </w:r>
    </w:p>
    <w:tbl>
      <w:tblPr>
        <w:tblStyle w:val="TableGrid"/>
        <w:bidiVisual/>
        <w:tblW w:w="5000" w:type="pct"/>
        <w:jc w:val="center"/>
        <w:tblLook w:val="04A0" w:firstRow="1" w:lastRow="0" w:firstColumn="1" w:lastColumn="0" w:noHBand="0" w:noVBand="1"/>
      </w:tblPr>
      <w:tblGrid>
        <w:gridCol w:w="4119"/>
        <w:gridCol w:w="1303"/>
        <w:gridCol w:w="2874"/>
      </w:tblGrid>
      <w:tr w:rsidR="00C0393E" w:rsidRPr="008A7560" w14:paraId="7516A3F3" w14:textId="77777777" w:rsidTr="009B6B64">
        <w:trPr>
          <w:jc w:val="center"/>
        </w:trPr>
        <w:tc>
          <w:tcPr>
            <w:tcW w:w="0" w:type="auto"/>
            <w:vAlign w:val="center"/>
            <w:hideMark/>
          </w:tcPr>
          <w:p w14:paraId="29E173E2"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نوع الشركة</w:t>
            </w:r>
          </w:p>
        </w:tc>
        <w:tc>
          <w:tcPr>
            <w:tcW w:w="0" w:type="auto"/>
            <w:vAlign w:val="center"/>
            <w:hideMark/>
          </w:tcPr>
          <w:p w14:paraId="492778DF"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التكرار</w:t>
            </w:r>
          </w:p>
        </w:tc>
        <w:tc>
          <w:tcPr>
            <w:tcW w:w="0" w:type="auto"/>
            <w:vAlign w:val="center"/>
            <w:hideMark/>
          </w:tcPr>
          <w:p w14:paraId="0A54DFB4"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النسبة المئوية</w:t>
            </w:r>
            <w:r w:rsidRPr="008A7560">
              <w:rPr>
                <w:rFonts w:ascii="Traditional Arabic" w:eastAsia="Times New Roman" w:hAnsi="Traditional Arabic" w:cs="Traditional Arabic"/>
                <w:sz w:val="28"/>
                <w:szCs w:val="28"/>
              </w:rPr>
              <w:t xml:space="preserve"> (%)</w:t>
            </w:r>
          </w:p>
        </w:tc>
      </w:tr>
      <w:tr w:rsidR="00C0393E" w:rsidRPr="008A7560" w14:paraId="63BCE6A9" w14:textId="77777777" w:rsidTr="009B6B64">
        <w:trPr>
          <w:jc w:val="center"/>
        </w:trPr>
        <w:tc>
          <w:tcPr>
            <w:tcW w:w="0" w:type="auto"/>
            <w:vAlign w:val="center"/>
            <w:hideMark/>
          </w:tcPr>
          <w:p w14:paraId="009C9DE3"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حكومية</w:t>
            </w:r>
          </w:p>
        </w:tc>
        <w:tc>
          <w:tcPr>
            <w:tcW w:w="0" w:type="auto"/>
            <w:vAlign w:val="center"/>
            <w:hideMark/>
          </w:tcPr>
          <w:p w14:paraId="1361C3A4"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57</w:t>
            </w:r>
          </w:p>
        </w:tc>
        <w:tc>
          <w:tcPr>
            <w:tcW w:w="0" w:type="auto"/>
            <w:vAlign w:val="center"/>
            <w:hideMark/>
          </w:tcPr>
          <w:p w14:paraId="289B2A92"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20.0</w:t>
            </w:r>
          </w:p>
        </w:tc>
      </w:tr>
      <w:tr w:rsidR="00C0393E" w:rsidRPr="008A7560" w14:paraId="5790A389" w14:textId="77777777" w:rsidTr="009B6B64">
        <w:trPr>
          <w:jc w:val="center"/>
        </w:trPr>
        <w:tc>
          <w:tcPr>
            <w:tcW w:w="0" w:type="auto"/>
            <w:vAlign w:val="center"/>
            <w:hideMark/>
          </w:tcPr>
          <w:p w14:paraId="60E9CBC1"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خاصة</w:t>
            </w:r>
          </w:p>
        </w:tc>
        <w:tc>
          <w:tcPr>
            <w:tcW w:w="0" w:type="auto"/>
            <w:vAlign w:val="center"/>
            <w:hideMark/>
          </w:tcPr>
          <w:p w14:paraId="043A91EB"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108</w:t>
            </w:r>
          </w:p>
        </w:tc>
        <w:tc>
          <w:tcPr>
            <w:tcW w:w="0" w:type="auto"/>
            <w:vAlign w:val="center"/>
            <w:hideMark/>
          </w:tcPr>
          <w:p w14:paraId="55FC9FF0"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37.9</w:t>
            </w:r>
          </w:p>
        </w:tc>
      </w:tr>
      <w:tr w:rsidR="00C0393E" w:rsidRPr="008A7560" w14:paraId="515A1ECB" w14:textId="77777777" w:rsidTr="009B6B64">
        <w:trPr>
          <w:jc w:val="center"/>
        </w:trPr>
        <w:tc>
          <w:tcPr>
            <w:tcW w:w="0" w:type="auto"/>
            <w:vAlign w:val="center"/>
            <w:hideMark/>
          </w:tcPr>
          <w:p w14:paraId="62DEA771"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مختلطة (حكومي – خاص)</w:t>
            </w:r>
          </w:p>
        </w:tc>
        <w:tc>
          <w:tcPr>
            <w:tcW w:w="0" w:type="auto"/>
            <w:vAlign w:val="center"/>
            <w:hideMark/>
          </w:tcPr>
          <w:p w14:paraId="12CA90BE"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120</w:t>
            </w:r>
          </w:p>
        </w:tc>
        <w:tc>
          <w:tcPr>
            <w:tcW w:w="0" w:type="auto"/>
            <w:vAlign w:val="center"/>
            <w:hideMark/>
          </w:tcPr>
          <w:p w14:paraId="001F71B7"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42.1</w:t>
            </w:r>
          </w:p>
        </w:tc>
      </w:tr>
      <w:tr w:rsidR="00C0393E" w:rsidRPr="008A7560" w14:paraId="3439FFFC" w14:textId="77777777" w:rsidTr="009B6B64">
        <w:trPr>
          <w:jc w:val="center"/>
        </w:trPr>
        <w:tc>
          <w:tcPr>
            <w:tcW w:w="0" w:type="auto"/>
            <w:vAlign w:val="center"/>
            <w:hideMark/>
          </w:tcPr>
          <w:p w14:paraId="095C3D20"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lastRenderedPageBreak/>
              <w:t>الإجمالي</w:t>
            </w:r>
          </w:p>
        </w:tc>
        <w:tc>
          <w:tcPr>
            <w:tcW w:w="0" w:type="auto"/>
            <w:vAlign w:val="center"/>
            <w:hideMark/>
          </w:tcPr>
          <w:p w14:paraId="32A19B4A"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285</w:t>
            </w:r>
          </w:p>
        </w:tc>
        <w:tc>
          <w:tcPr>
            <w:tcW w:w="0" w:type="auto"/>
            <w:vAlign w:val="center"/>
            <w:hideMark/>
          </w:tcPr>
          <w:p w14:paraId="7CCF353A"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100.0</w:t>
            </w:r>
          </w:p>
        </w:tc>
      </w:tr>
    </w:tbl>
    <w:p w14:paraId="301E4196"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يوضح جدول (4.3) توزيع أفراد العينة حسب نوع الشركة التي يعملون بها، حيث جاءت الشركات المختلطة (حكومي–خاص) في المرتبة الأولى بعدد (120) فردًا بنسبة (42.1%)، تليها الشركات الخاصة بعدد (108) أفراد بنسبة (37.9%)، بينما جاءت الشركات الحكومية في المرتبة الأخيرة بعدد (57) فردًا بنسبة</w:t>
      </w:r>
      <w:r w:rsidRPr="008A7560">
        <w:rPr>
          <w:rFonts w:ascii="Traditional Arabic" w:eastAsia="Times New Roman" w:hAnsi="Traditional Arabic" w:cs="Traditional Arabic"/>
          <w:sz w:val="28"/>
          <w:szCs w:val="28"/>
        </w:rPr>
        <w:t xml:space="preserve"> (20.0%).</w:t>
      </w:r>
    </w:p>
    <w:p w14:paraId="13C6E592" w14:textId="77777777" w:rsidR="00C0393E" w:rsidRPr="008A7560" w:rsidRDefault="00C0393E" w:rsidP="00C0393E">
      <w:pPr>
        <w:bidi/>
        <w:jc w:val="both"/>
        <w:rPr>
          <w:rFonts w:ascii="Traditional Arabic" w:eastAsia="Times New Roman" w:hAnsi="Traditional Arabic" w:cs="Traditional Arabic"/>
          <w:sz w:val="28"/>
          <w:szCs w:val="28"/>
          <w:rtl/>
        </w:rPr>
      </w:pPr>
      <w:r w:rsidRPr="008A7560">
        <w:rPr>
          <w:rFonts w:ascii="Traditional Arabic" w:eastAsia="Times New Roman" w:hAnsi="Traditional Arabic" w:cs="Traditional Arabic"/>
          <w:sz w:val="28"/>
          <w:szCs w:val="28"/>
          <w:rtl/>
        </w:rPr>
        <w:t>وتشير هذه النتائج إلى أن معظم أفراد العينة يعملون في بيئات تنظيمية تجمع بين القطاعين الحكومي والخاص أو ضمن شركات خاصة، وهو ما يعكس طبيعة قطاع الإنشاءات الذي يعتمد بدرجة كبيرة على الشراكات والتعاون بين الجهات الحكومية والقطاع الخاص. كما يوفر هذا التنوع إمكانية تقييم تأثير اختلاف البيئة التنظيمية والمؤسسية على تطبيق ممارسات الاستدامة</w:t>
      </w:r>
      <w:r w:rsidRPr="008A7560">
        <w:rPr>
          <w:rFonts w:ascii="Traditional Arabic" w:eastAsia="Times New Roman" w:hAnsi="Traditional Arabic" w:cs="Traditional Arabic"/>
          <w:sz w:val="28"/>
          <w:szCs w:val="28"/>
        </w:rPr>
        <w:t>.</w:t>
      </w:r>
    </w:p>
    <w:p w14:paraId="5061CFDB" w14:textId="77777777" w:rsidR="00C0393E" w:rsidRPr="008A7560" w:rsidRDefault="00C0393E" w:rsidP="00C0393E">
      <w:pPr>
        <w:bidi/>
        <w:jc w:val="center"/>
        <w:rPr>
          <w:rFonts w:ascii="Traditional Arabic" w:eastAsia="Times New Roman" w:hAnsi="Traditional Arabic" w:cs="Traditional Arabic"/>
          <w:sz w:val="28"/>
          <w:szCs w:val="28"/>
          <w:rtl/>
        </w:rPr>
      </w:pPr>
      <w:r w:rsidRPr="008A7560">
        <w:rPr>
          <w:rFonts w:ascii="Traditional Arabic" w:hAnsi="Traditional Arabic" w:cs="Traditional Arabic"/>
          <w:noProof/>
        </w:rPr>
        <w:drawing>
          <wp:inline distT="0" distB="0" distL="0" distR="0" wp14:anchorId="026424DB" wp14:editId="56E694D6">
            <wp:extent cx="4572000" cy="2743200"/>
            <wp:effectExtent l="0" t="0" r="0" b="0"/>
            <wp:docPr id="922539089" name="Chart 92253908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36FD8C7" w14:textId="77777777" w:rsidR="00C0393E" w:rsidRPr="008A7560" w:rsidRDefault="00C0393E" w:rsidP="00C0393E">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شكل (4.3)</w:t>
      </w:r>
    </w:p>
    <w:p w14:paraId="04DC2A6E" w14:textId="77777777" w:rsidR="00C0393E" w:rsidRPr="008A7560" w:rsidRDefault="00C0393E" w:rsidP="00C0393E">
      <w:pPr>
        <w:bidi/>
        <w:jc w:val="both"/>
        <w:rPr>
          <w:rFonts w:ascii="Traditional Arabic" w:eastAsia="Times New Roman" w:hAnsi="Traditional Arabic" w:cs="Traditional Arabic"/>
          <w:sz w:val="28"/>
          <w:szCs w:val="28"/>
          <w:rtl/>
        </w:rPr>
      </w:pPr>
    </w:p>
    <w:p w14:paraId="0D54732A"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جدول</w:t>
      </w:r>
      <w:r w:rsidRPr="008A7560">
        <w:rPr>
          <w:rFonts w:ascii="Traditional Arabic" w:eastAsia="Times New Roman" w:hAnsi="Traditional Arabic" w:cs="Traditional Arabic"/>
          <w:sz w:val="28"/>
          <w:szCs w:val="28"/>
        </w:rPr>
        <w:t xml:space="preserve"> (4.4)</w:t>
      </w:r>
      <w:r w:rsidRPr="008A7560">
        <w:rPr>
          <w:rFonts w:ascii="Traditional Arabic" w:eastAsia="Times New Roman" w:hAnsi="Traditional Arabic" w:cs="Traditional Arabic"/>
          <w:sz w:val="28"/>
          <w:szCs w:val="28"/>
          <w:rtl/>
        </w:rPr>
        <w:t>توزيع أفراد العينة وفقًا لحجم المشروع</w:t>
      </w:r>
    </w:p>
    <w:tbl>
      <w:tblPr>
        <w:tblStyle w:val="TableGrid"/>
        <w:bidiVisual/>
        <w:tblW w:w="5000" w:type="pct"/>
        <w:jc w:val="center"/>
        <w:tblLook w:val="04A0" w:firstRow="1" w:lastRow="0" w:firstColumn="1" w:lastColumn="0" w:noHBand="0" w:noVBand="1"/>
      </w:tblPr>
      <w:tblGrid>
        <w:gridCol w:w="2913"/>
        <w:gridCol w:w="1679"/>
        <w:gridCol w:w="3704"/>
      </w:tblGrid>
      <w:tr w:rsidR="00C0393E" w:rsidRPr="008A7560" w14:paraId="7A5C549E" w14:textId="77777777" w:rsidTr="009B6B64">
        <w:trPr>
          <w:jc w:val="center"/>
        </w:trPr>
        <w:tc>
          <w:tcPr>
            <w:tcW w:w="0" w:type="auto"/>
            <w:vAlign w:val="center"/>
            <w:hideMark/>
          </w:tcPr>
          <w:p w14:paraId="7BD2C462"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حجم المشروع</w:t>
            </w:r>
          </w:p>
        </w:tc>
        <w:tc>
          <w:tcPr>
            <w:tcW w:w="0" w:type="auto"/>
            <w:vAlign w:val="center"/>
            <w:hideMark/>
          </w:tcPr>
          <w:p w14:paraId="5FC4D14C"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التكرار</w:t>
            </w:r>
          </w:p>
        </w:tc>
        <w:tc>
          <w:tcPr>
            <w:tcW w:w="0" w:type="auto"/>
            <w:vAlign w:val="center"/>
            <w:hideMark/>
          </w:tcPr>
          <w:p w14:paraId="1C9E2774"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النسبة المئوية</w:t>
            </w:r>
            <w:r w:rsidRPr="008A7560">
              <w:rPr>
                <w:rFonts w:ascii="Traditional Arabic" w:eastAsia="Times New Roman" w:hAnsi="Traditional Arabic" w:cs="Traditional Arabic"/>
                <w:sz w:val="28"/>
                <w:szCs w:val="28"/>
              </w:rPr>
              <w:t xml:space="preserve"> (%)</w:t>
            </w:r>
          </w:p>
        </w:tc>
      </w:tr>
      <w:tr w:rsidR="00C0393E" w:rsidRPr="008A7560" w14:paraId="2E6BAB1B" w14:textId="77777777" w:rsidTr="009B6B64">
        <w:trPr>
          <w:jc w:val="center"/>
        </w:trPr>
        <w:tc>
          <w:tcPr>
            <w:tcW w:w="0" w:type="auto"/>
            <w:vAlign w:val="center"/>
            <w:hideMark/>
          </w:tcPr>
          <w:p w14:paraId="43273C8A"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صغيرة</w:t>
            </w:r>
          </w:p>
        </w:tc>
        <w:tc>
          <w:tcPr>
            <w:tcW w:w="0" w:type="auto"/>
            <w:vAlign w:val="center"/>
            <w:hideMark/>
          </w:tcPr>
          <w:p w14:paraId="534A5FCF"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44</w:t>
            </w:r>
          </w:p>
        </w:tc>
        <w:tc>
          <w:tcPr>
            <w:tcW w:w="0" w:type="auto"/>
            <w:vAlign w:val="center"/>
            <w:hideMark/>
          </w:tcPr>
          <w:p w14:paraId="674A74B1"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15.4</w:t>
            </w:r>
          </w:p>
        </w:tc>
      </w:tr>
      <w:tr w:rsidR="00C0393E" w:rsidRPr="008A7560" w14:paraId="357E03EA" w14:textId="77777777" w:rsidTr="009B6B64">
        <w:trPr>
          <w:jc w:val="center"/>
        </w:trPr>
        <w:tc>
          <w:tcPr>
            <w:tcW w:w="0" w:type="auto"/>
            <w:vAlign w:val="center"/>
            <w:hideMark/>
          </w:tcPr>
          <w:p w14:paraId="738FE77F"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متوسطة</w:t>
            </w:r>
          </w:p>
        </w:tc>
        <w:tc>
          <w:tcPr>
            <w:tcW w:w="0" w:type="auto"/>
            <w:vAlign w:val="center"/>
            <w:hideMark/>
          </w:tcPr>
          <w:p w14:paraId="72B0F848"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119</w:t>
            </w:r>
          </w:p>
        </w:tc>
        <w:tc>
          <w:tcPr>
            <w:tcW w:w="0" w:type="auto"/>
            <w:vAlign w:val="center"/>
            <w:hideMark/>
          </w:tcPr>
          <w:p w14:paraId="0A31D9D2"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41.8</w:t>
            </w:r>
          </w:p>
        </w:tc>
      </w:tr>
      <w:tr w:rsidR="00C0393E" w:rsidRPr="008A7560" w14:paraId="6F652035" w14:textId="77777777" w:rsidTr="009B6B64">
        <w:trPr>
          <w:jc w:val="center"/>
        </w:trPr>
        <w:tc>
          <w:tcPr>
            <w:tcW w:w="0" w:type="auto"/>
            <w:vAlign w:val="center"/>
            <w:hideMark/>
          </w:tcPr>
          <w:p w14:paraId="3E68EB72"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كبيرة</w:t>
            </w:r>
          </w:p>
        </w:tc>
        <w:tc>
          <w:tcPr>
            <w:tcW w:w="0" w:type="auto"/>
            <w:vAlign w:val="center"/>
            <w:hideMark/>
          </w:tcPr>
          <w:p w14:paraId="5A1D3A2C"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122</w:t>
            </w:r>
          </w:p>
        </w:tc>
        <w:tc>
          <w:tcPr>
            <w:tcW w:w="0" w:type="auto"/>
            <w:vAlign w:val="center"/>
            <w:hideMark/>
          </w:tcPr>
          <w:p w14:paraId="2E4D87F2"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42.8</w:t>
            </w:r>
          </w:p>
        </w:tc>
      </w:tr>
      <w:tr w:rsidR="00C0393E" w:rsidRPr="008A7560" w14:paraId="62505332" w14:textId="77777777" w:rsidTr="009B6B64">
        <w:trPr>
          <w:jc w:val="center"/>
        </w:trPr>
        <w:tc>
          <w:tcPr>
            <w:tcW w:w="0" w:type="auto"/>
            <w:vAlign w:val="center"/>
            <w:hideMark/>
          </w:tcPr>
          <w:p w14:paraId="15919488"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الإجمالي</w:t>
            </w:r>
          </w:p>
        </w:tc>
        <w:tc>
          <w:tcPr>
            <w:tcW w:w="0" w:type="auto"/>
            <w:vAlign w:val="center"/>
            <w:hideMark/>
          </w:tcPr>
          <w:p w14:paraId="0CFBE1E0"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285</w:t>
            </w:r>
          </w:p>
        </w:tc>
        <w:tc>
          <w:tcPr>
            <w:tcW w:w="0" w:type="auto"/>
            <w:vAlign w:val="center"/>
            <w:hideMark/>
          </w:tcPr>
          <w:p w14:paraId="36151841"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100.0</w:t>
            </w:r>
          </w:p>
        </w:tc>
      </w:tr>
    </w:tbl>
    <w:p w14:paraId="3E94A059"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lastRenderedPageBreak/>
        <w:t>يشير جدول (4.4) إلى توزيع أفراد العينة وفقًا لحجم المشروعات التي يعملون بها، حيث جاءت المشروعات الكبيرة في المرتبة الأولى بعدد (122) فردًا بنسبة (42.8%)، تليها المشروعات المتوسطة بعدد (119) فردًا بنسبة (41.8%)، بينما جاءت المشروعات الصغيرة في المرتبة الأخيرة بعدد (44) فردًا بنسبة</w:t>
      </w:r>
      <w:r w:rsidRPr="008A7560">
        <w:rPr>
          <w:rFonts w:ascii="Traditional Arabic" w:eastAsia="Times New Roman" w:hAnsi="Traditional Arabic" w:cs="Traditional Arabic"/>
          <w:sz w:val="28"/>
          <w:szCs w:val="28"/>
        </w:rPr>
        <w:t xml:space="preserve"> (15.4%).</w:t>
      </w:r>
    </w:p>
    <w:p w14:paraId="66D8417C" w14:textId="77777777" w:rsidR="00C0393E" w:rsidRPr="008A7560" w:rsidRDefault="00C0393E" w:rsidP="00C0393E">
      <w:pPr>
        <w:bidi/>
        <w:jc w:val="both"/>
        <w:rPr>
          <w:rFonts w:ascii="Traditional Arabic" w:eastAsia="Times New Roman" w:hAnsi="Traditional Arabic" w:cs="Traditional Arabic"/>
          <w:sz w:val="28"/>
          <w:szCs w:val="28"/>
          <w:rtl/>
        </w:rPr>
      </w:pPr>
      <w:r w:rsidRPr="008A7560">
        <w:rPr>
          <w:rFonts w:ascii="Traditional Arabic" w:eastAsia="Times New Roman" w:hAnsi="Traditional Arabic" w:cs="Traditional Arabic"/>
          <w:sz w:val="28"/>
          <w:szCs w:val="28"/>
          <w:rtl/>
        </w:rPr>
        <w:t>وتوضح هذه النتائج أن غالبية أفراد العينة لديهم خبرة في التعامل مع مشروعات متوسطة وكبيرة الحجم، وهو ما يتناسب مع طبيعة موضوع الدراسة الذي يرتبط بتطبيق ممارسات الاستدامة في المشروعات الإنشائية، حيث تظهر أهمية هذه الممارسات بشكل أكبر في المشروعات ذات الحجم الكبير بسبب تعدد مراحل التنفيذ وارتفاع حجم الموارد المستخدمة</w:t>
      </w:r>
      <w:r w:rsidRPr="008A7560">
        <w:rPr>
          <w:rFonts w:ascii="Traditional Arabic" w:eastAsia="Times New Roman" w:hAnsi="Traditional Arabic" w:cs="Traditional Arabic"/>
          <w:sz w:val="28"/>
          <w:szCs w:val="28"/>
        </w:rPr>
        <w:t>.</w:t>
      </w:r>
    </w:p>
    <w:p w14:paraId="11551302" w14:textId="77777777" w:rsidR="00C0393E" w:rsidRPr="008A7560" w:rsidRDefault="00C0393E" w:rsidP="00C0393E">
      <w:pPr>
        <w:bidi/>
        <w:jc w:val="center"/>
        <w:rPr>
          <w:rFonts w:ascii="Traditional Arabic" w:eastAsia="Times New Roman" w:hAnsi="Traditional Arabic" w:cs="Traditional Arabic"/>
          <w:sz w:val="28"/>
          <w:szCs w:val="28"/>
          <w:rtl/>
        </w:rPr>
      </w:pPr>
      <w:r w:rsidRPr="008A7560">
        <w:rPr>
          <w:rFonts w:ascii="Traditional Arabic" w:hAnsi="Traditional Arabic" w:cs="Traditional Arabic"/>
          <w:noProof/>
        </w:rPr>
        <w:drawing>
          <wp:inline distT="0" distB="0" distL="0" distR="0" wp14:anchorId="66E8C72F" wp14:editId="0B2E4712">
            <wp:extent cx="4572000" cy="27432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7C6E8DB" w14:textId="77777777" w:rsidR="00C0393E" w:rsidRPr="008A7560" w:rsidRDefault="00C0393E" w:rsidP="00C0393E">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شكل (4.4)</w:t>
      </w:r>
    </w:p>
    <w:p w14:paraId="74DFC4B7" w14:textId="77777777" w:rsidR="00C0393E" w:rsidRPr="008A7560" w:rsidRDefault="00C0393E" w:rsidP="00C0393E">
      <w:pPr>
        <w:bidi/>
        <w:jc w:val="both"/>
        <w:rPr>
          <w:rFonts w:ascii="Traditional Arabic" w:eastAsia="Times New Roman" w:hAnsi="Traditional Arabic" w:cs="Traditional Arabic"/>
          <w:sz w:val="28"/>
          <w:szCs w:val="28"/>
          <w:rtl/>
        </w:rPr>
      </w:pPr>
    </w:p>
    <w:p w14:paraId="478A924C"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جدول</w:t>
      </w:r>
      <w:r w:rsidRPr="008A7560">
        <w:rPr>
          <w:rFonts w:ascii="Traditional Arabic" w:eastAsia="Times New Roman" w:hAnsi="Traditional Arabic" w:cs="Traditional Arabic"/>
          <w:sz w:val="28"/>
          <w:szCs w:val="28"/>
        </w:rPr>
        <w:t xml:space="preserve"> (4.5) </w:t>
      </w:r>
      <w:r w:rsidRPr="008A7560">
        <w:rPr>
          <w:rFonts w:ascii="Traditional Arabic" w:eastAsia="Times New Roman" w:hAnsi="Traditional Arabic" w:cs="Traditional Arabic"/>
          <w:sz w:val="28"/>
          <w:szCs w:val="28"/>
          <w:rtl/>
        </w:rPr>
        <w:t>توزيع أفراد العينة وفقًا لنوع المشروع</w:t>
      </w:r>
    </w:p>
    <w:tbl>
      <w:tblPr>
        <w:tblStyle w:val="TableGrid"/>
        <w:bidiVisual/>
        <w:tblW w:w="5000" w:type="pct"/>
        <w:jc w:val="center"/>
        <w:tblLook w:val="04A0" w:firstRow="1" w:lastRow="0" w:firstColumn="1" w:lastColumn="0" w:noHBand="0" w:noVBand="1"/>
      </w:tblPr>
      <w:tblGrid>
        <w:gridCol w:w="3250"/>
        <w:gridCol w:w="1574"/>
        <w:gridCol w:w="3472"/>
      </w:tblGrid>
      <w:tr w:rsidR="00C0393E" w:rsidRPr="008A7560" w14:paraId="2F32B000" w14:textId="77777777" w:rsidTr="009B6B64">
        <w:trPr>
          <w:jc w:val="center"/>
        </w:trPr>
        <w:tc>
          <w:tcPr>
            <w:tcW w:w="0" w:type="auto"/>
            <w:vAlign w:val="center"/>
            <w:hideMark/>
          </w:tcPr>
          <w:p w14:paraId="2A1B4427"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نوع المشروع</w:t>
            </w:r>
          </w:p>
        </w:tc>
        <w:tc>
          <w:tcPr>
            <w:tcW w:w="0" w:type="auto"/>
            <w:vAlign w:val="center"/>
            <w:hideMark/>
          </w:tcPr>
          <w:p w14:paraId="73125E23"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التكرار</w:t>
            </w:r>
          </w:p>
        </w:tc>
        <w:tc>
          <w:tcPr>
            <w:tcW w:w="0" w:type="auto"/>
            <w:vAlign w:val="center"/>
            <w:hideMark/>
          </w:tcPr>
          <w:p w14:paraId="22B259FB"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النسبة المئوية</w:t>
            </w:r>
            <w:r w:rsidRPr="008A7560">
              <w:rPr>
                <w:rFonts w:ascii="Traditional Arabic" w:eastAsia="Times New Roman" w:hAnsi="Traditional Arabic" w:cs="Traditional Arabic"/>
                <w:sz w:val="28"/>
                <w:szCs w:val="28"/>
              </w:rPr>
              <w:t xml:space="preserve"> (%)</w:t>
            </w:r>
          </w:p>
        </w:tc>
      </w:tr>
      <w:tr w:rsidR="00C0393E" w:rsidRPr="008A7560" w14:paraId="7DA8A597" w14:textId="77777777" w:rsidTr="009B6B64">
        <w:trPr>
          <w:jc w:val="center"/>
        </w:trPr>
        <w:tc>
          <w:tcPr>
            <w:tcW w:w="0" w:type="auto"/>
            <w:vAlign w:val="center"/>
            <w:hideMark/>
          </w:tcPr>
          <w:p w14:paraId="4696C438"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مشاريع تجارية</w:t>
            </w:r>
          </w:p>
        </w:tc>
        <w:tc>
          <w:tcPr>
            <w:tcW w:w="0" w:type="auto"/>
            <w:vAlign w:val="center"/>
            <w:hideMark/>
          </w:tcPr>
          <w:p w14:paraId="20F2787B"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62</w:t>
            </w:r>
          </w:p>
        </w:tc>
        <w:tc>
          <w:tcPr>
            <w:tcW w:w="0" w:type="auto"/>
            <w:vAlign w:val="center"/>
            <w:hideMark/>
          </w:tcPr>
          <w:p w14:paraId="1104BBE3"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21.8</w:t>
            </w:r>
          </w:p>
        </w:tc>
      </w:tr>
      <w:tr w:rsidR="00C0393E" w:rsidRPr="008A7560" w14:paraId="09806BD0" w14:textId="77777777" w:rsidTr="009B6B64">
        <w:trPr>
          <w:jc w:val="center"/>
        </w:trPr>
        <w:tc>
          <w:tcPr>
            <w:tcW w:w="0" w:type="auto"/>
            <w:vAlign w:val="center"/>
            <w:hideMark/>
          </w:tcPr>
          <w:p w14:paraId="49E57F8D"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مشاريع صناعية</w:t>
            </w:r>
          </w:p>
        </w:tc>
        <w:tc>
          <w:tcPr>
            <w:tcW w:w="0" w:type="auto"/>
            <w:vAlign w:val="center"/>
            <w:hideMark/>
          </w:tcPr>
          <w:p w14:paraId="045B1B12"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30</w:t>
            </w:r>
          </w:p>
        </w:tc>
        <w:tc>
          <w:tcPr>
            <w:tcW w:w="0" w:type="auto"/>
            <w:vAlign w:val="center"/>
            <w:hideMark/>
          </w:tcPr>
          <w:p w14:paraId="362A22A9"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10.5</w:t>
            </w:r>
          </w:p>
        </w:tc>
      </w:tr>
      <w:tr w:rsidR="00C0393E" w:rsidRPr="008A7560" w14:paraId="4437F1A1" w14:textId="77777777" w:rsidTr="009B6B64">
        <w:trPr>
          <w:jc w:val="center"/>
        </w:trPr>
        <w:tc>
          <w:tcPr>
            <w:tcW w:w="0" w:type="auto"/>
            <w:vAlign w:val="center"/>
            <w:hideMark/>
          </w:tcPr>
          <w:p w14:paraId="1EB4C9CE"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مشاريع سكنية</w:t>
            </w:r>
          </w:p>
        </w:tc>
        <w:tc>
          <w:tcPr>
            <w:tcW w:w="0" w:type="auto"/>
            <w:vAlign w:val="center"/>
            <w:hideMark/>
          </w:tcPr>
          <w:p w14:paraId="18AEA301"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60</w:t>
            </w:r>
          </w:p>
        </w:tc>
        <w:tc>
          <w:tcPr>
            <w:tcW w:w="0" w:type="auto"/>
            <w:vAlign w:val="center"/>
            <w:hideMark/>
          </w:tcPr>
          <w:p w14:paraId="7EB0158E"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21.1</w:t>
            </w:r>
          </w:p>
        </w:tc>
      </w:tr>
      <w:tr w:rsidR="00C0393E" w:rsidRPr="008A7560" w14:paraId="5052375B" w14:textId="77777777" w:rsidTr="009B6B64">
        <w:trPr>
          <w:jc w:val="center"/>
        </w:trPr>
        <w:tc>
          <w:tcPr>
            <w:tcW w:w="0" w:type="auto"/>
            <w:vAlign w:val="center"/>
            <w:hideMark/>
          </w:tcPr>
          <w:p w14:paraId="313D8FDF"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مشاريع بنية تحتية</w:t>
            </w:r>
          </w:p>
        </w:tc>
        <w:tc>
          <w:tcPr>
            <w:tcW w:w="0" w:type="auto"/>
            <w:vAlign w:val="center"/>
            <w:hideMark/>
          </w:tcPr>
          <w:p w14:paraId="21C52472"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98</w:t>
            </w:r>
          </w:p>
        </w:tc>
        <w:tc>
          <w:tcPr>
            <w:tcW w:w="0" w:type="auto"/>
            <w:vAlign w:val="center"/>
            <w:hideMark/>
          </w:tcPr>
          <w:p w14:paraId="2313F95D"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34.4</w:t>
            </w:r>
          </w:p>
        </w:tc>
      </w:tr>
      <w:tr w:rsidR="00C0393E" w:rsidRPr="008A7560" w14:paraId="6BBA3487" w14:textId="77777777" w:rsidTr="009B6B64">
        <w:trPr>
          <w:jc w:val="center"/>
        </w:trPr>
        <w:tc>
          <w:tcPr>
            <w:tcW w:w="0" w:type="auto"/>
            <w:vAlign w:val="center"/>
            <w:hideMark/>
          </w:tcPr>
          <w:p w14:paraId="7D227E57"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أخرى</w:t>
            </w:r>
          </w:p>
        </w:tc>
        <w:tc>
          <w:tcPr>
            <w:tcW w:w="0" w:type="auto"/>
            <w:vAlign w:val="center"/>
            <w:hideMark/>
          </w:tcPr>
          <w:p w14:paraId="2F55B91B"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35</w:t>
            </w:r>
          </w:p>
        </w:tc>
        <w:tc>
          <w:tcPr>
            <w:tcW w:w="0" w:type="auto"/>
            <w:vAlign w:val="center"/>
            <w:hideMark/>
          </w:tcPr>
          <w:p w14:paraId="06AB1110"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12.3</w:t>
            </w:r>
          </w:p>
        </w:tc>
      </w:tr>
      <w:tr w:rsidR="00C0393E" w:rsidRPr="008A7560" w14:paraId="2F4E7E8D" w14:textId="77777777" w:rsidTr="009B6B64">
        <w:trPr>
          <w:jc w:val="center"/>
        </w:trPr>
        <w:tc>
          <w:tcPr>
            <w:tcW w:w="0" w:type="auto"/>
            <w:vAlign w:val="center"/>
            <w:hideMark/>
          </w:tcPr>
          <w:p w14:paraId="617E1534"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الإجمالي</w:t>
            </w:r>
          </w:p>
        </w:tc>
        <w:tc>
          <w:tcPr>
            <w:tcW w:w="0" w:type="auto"/>
            <w:vAlign w:val="center"/>
            <w:hideMark/>
          </w:tcPr>
          <w:p w14:paraId="3D0056F7"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285</w:t>
            </w:r>
          </w:p>
        </w:tc>
        <w:tc>
          <w:tcPr>
            <w:tcW w:w="0" w:type="auto"/>
            <w:vAlign w:val="center"/>
            <w:hideMark/>
          </w:tcPr>
          <w:p w14:paraId="51150ADC"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100.0</w:t>
            </w:r>
          </w:p>
        </w:tc>
      </w:tr>
    </w:tbl>
    <w:p w14:paraId="7159BEE3"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lastRenderedPageBreak/>
        <w:t>يبين جدول (4.5) توزيع أفراد العينة حسب نوع المشروعات التي يعملون بها، حيث جاءت مشروعات البنية التحتية في المرتبة الأولى بعدد (98) فردًا بنسبة (34.4%)، يليها قطاع المشروعات التجارية بعدد (62) فردًا بنسبة (21.8%)، ثم المشروعات السكنية بعدد (60) فردًا بنسبة (21.1%). بينما جاءت المشروعات الأخرى بنسبة (12.3%)، والمشروعات الصناعية بنسبة</w:t>
      </w:r>
      <w:r w:rsidRPr="008A7560">
        <w:rPr>
          <w:rFonts w:ascii="Traditional Arabic" w:eastAsia="Times New Roman" w:hAnsi="Traditional Arabic" w:cs="Traditional Arabic"/>
          <w:sz w:val="28"/>
          <w:szCs w:val="28"/>
        </w:rPr>
        <w:t xml:space="preserve"> (10.5%).</w:t>
      </w:r>
    </w:p>
    <w:p w14:paraId="1AFCF83D" w14:textId="77777777" w:rsidR="00C0393E" w:rsidRPr="008A7560" w:rsidRDefault="00C0393E" w:rsidP="00C0393E">
      <w:pPr>
        <w:bidi/>
        <w:jc w:val="both"/>
        <w:rPr>
          <w:rFonts w:ascii="Traditional Arabic" w:eastAsia="Times New Roman" w:hAnsi="Traditional Arabic" w:cs="Traditional Arabic"/>
          <w:sz w:val="28"/>
          <w:szCs w:val="28"/>
          <w:rtl/>
        </w:rPr>
      </w:pPr>
      <w:r w:rsidRPr="008A7560">
        <w:rPr>
          <w:rFonts w:ascii="Traditional Arabic" w:eastAsia="Times New Roman" w:hAnsi="Traditional Arabic" w:cs="Traditional Arabic"/>
          <w:sz w:val="28"/>
          <w:szCs w:val="28"/>
          <w:rtl/>
        </w:rPr>
        <w:t>وتشير هذه النتائج إلى تنوع طبيعة المشروعات التي تمثلها العينة، مع زيادة تمثيل مشروعات البنية التحتية، وهي من أكثر أنواع المشروعات ارتباطًا بتطبيق معايير الاستدامة نظرًا لحجم تأثيرها البيئي والاجتماعي والاقتصادي. كما يعكس هذا التنوع قدرة العينة على تقديم تقييم شامل لممارسات الاستدامة عبر أنواع مختلفة من المشروعات الإنشائية</w:t>
      </w:r>
      <w:r w:rsidRPr="008A7560">
        <w:rPr>
          <w:rFonts w:ascii="Traditional Arabic" w:eastAsia="Times New Roman" w:hAnsi="Traditional Arabic" w:cs="Traditional Arabic"/>
          <w:sz w:val="28"/>
          <w:szCs w:val="28"/>
        </w:rPr>
        <w:t>.</w:t>
      </w:r>
    </w:p>
    <w:p w14:paraId="75CBF3AE" w14:textId="77777777" w:rsidR="00C0393E" w:rsidRPr="008A7560" w:rsidRDefault="00C0393E" w:rsidP="00C0393E">
      <w:pPr>
        <w:bidi/>
        <w:jc w:val="center"/>
        <w:rPr>
          <w:rFonts w:ascii="Traditional Arabic" w:eastAsia="Times New Roman" w:hAnsi="Traditional Arabic" w:cs="Traditional Arabic"/>
          <w:sz w:val="28"/>
          <w:szCs w:val="28"/>
          <w:rtl/>
        </w:rPr>
      </w:pPr>
      <w:r w:rsidRPr="008A7560">
        <w:rPr>
          <w:rFonts w:ascii="Traditional Arabic" w:hAnsi="Traditional Arabic" w:cs="Traditional Arabic"/>
          <w:noProof/>
        </w:rPr>
        <w:drawing>
          <wp:inline distT="0" distB="0" distL="0" distR="0" wp14:anchorId="09692DB9" wp14:editId="230BBDD1">
            <wp:extent cx="4581525" cy="2314575"/>
            <wp:effectExtent l="0" t="0" r="9525" b="952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C504AE8" w14:textId="77777777" w:rsidR="00C0393E" w:rsidRPr="008A7560" w:rsidRDefault="00C0393E" w:rsidP="00C0393E">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شكل(4.5)</w:t>
      </w:r>
    </w:p>
    <w:p w14:paraId="1F5660F4"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جدول</w:t>
      </w:r>
      <w:r w:rsidRPr="008A7560">
        <w:rPr>
          <w:rFonts w:ascii="Traditional Arabic" w:eastAsia="Times New Roman" w:hAnsi="Traditional Arabic" w:cs="Traditional Arabic"/>
          <w:sz w:val="28"/>
          <w:szCs w:val="28"/>
        </w:rPr>
        <w:t xml:space="preserve"> (4.6) </w:t>
      </w:r>
      <w:r w:rsidRPr="008A7560">
        <w:rPr>
          <w:rFonts w:ascii="Traditional Arabic" w:eastAsia="Times New Roman" w:hAnsi="Traditional Arabic" w:cs="Traditional Arabic"/>
          <w:sz w:val="28"/>
          <w:szCs w:val="28"/>
          <w:rtl/>
        </w:rPr>
        <w:t>توزيع أفراد العينة وفقًا للمشاركة السابقة في المشاريع المستدامة</w:t>
      </w:r>
    </w:p>
    <w:tbl>
      <w:tblPr>
        <w:tblStyle w:val="TableGrid"/>
        <w:bidiVisual/>
        <w:tblW w:w="5000" w:type="pct"/>
        <w:jc w:val="center"/>
        <w:tblLook w:val="04A0" w:firstRow="1" w:lastRow="0" w:firstColumn="1" w:lastColumn="0" w:noHBand="0" w:noVBand="1"/>
      </w:tblPr>
      <w:tblGrid>
        <w:gridCol w:w="2445"/>
        <w:gridCol w:w="1825"/>
        <w:gridCol w:w="4026"/>
      </w:tblGrid>
      <w:tr w:rsidR="00C0393E" w:rsidRPr="008A7560" w14:paraId="39816781" w14:textId="77777777" w:rsidTr="009B6B64">
        <w:trPr>
          <w:jc w:val="center"/>
        </w:trPr>
        <w:tc>
          <w:tcPr>
            <w:tcW w:w="0" w:type="auto"/>
            <w:vAlign w:val="center"/>
            <w:hideMark/>
          </w:tcPr>
          <w:p w14:paraId="4FD22CBC"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الاستجابة</w:t>
            </w:r>
          </w:p>
        </w:tc>
        <w:tc>
          <w:tcPr>
            <w:tcW w:w="0" w:type="auto"/>
            <w:vAlign w:val="center"/>
            <w:hideMark/>
          </w:tcPr>
          <w:p w14:paraId="4D0AF5B3"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التكرار</w:t>
            </w:r>
          </w:p>
        </w:tc>
        <w:tc>
          <w:tcPr>
            <w:tcW w:w="0" w:type="auto"/>
            <w:vAlign w:val="center"/>
            <w:hideMark/>
          </w:tcPr>
          <w:p w14:paraId="38809FDB"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النسبة المئوية</w:t>
            </w:r>
            <w:r w:rsidRPr="008A7560">
              <w:rPr>
                <w:rFonts w:ascii="Traditional Arabic" w:eastAsia="Times New Roman" w:hAnsi="Traditional Arabic" w:cs="Traditional Arabic"/>
                <w:sz w:val="28"/>
                <w:szCs w:val="28"/>
              </w:rPr>
              <w:t xml:space="preserve"> (%)</w:t>
            </w:r>
          </w:p>
        </w:tc>
      </w:tr>
      <w:tr w:rsidR="00C0393E" w:rsidRPr="008A7560" w14:paraId="545D1406" w14:textId="77777777" w:rsidTr="009B6B64">
        <w:trPr>
          <w:jc w:val="center"/>
        </w:trPr>
        <w:tc>
          <w:tcPr>
            <w:tcW w:w="0" w:type="auto"/>
            <w:vAlign w:val="center"/>
            <w:hideMark/>
          </w:tcPr>
          <w:p w14:paraId="346C9CA0"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لا</w:t>
            </w:r>
          </w:p>
        </w:tc>
        <w:tc>
          <w:tcPr>
            <w:tcW w:w="0" w:type="auto"/>
            <w:vAlign w:val="center"/>
            <w:hideMark/>
          </w:tcPr>
          <w:p w14:paraId="45C17B05"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92</w:t>
            </w:r>
          </w:p>
        </w:tc>
        <w:tc>
          <w:tcPr>
            <w:tcW w:w="0" w:type="auto"/>
            <w:vAlign w:val="center"/>
            <w:hideMark/>
          </w:tcPr>
          <w:p w14:paraId="2A9940F0"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32.3</w:t>
            </w:r>
          </w:p>
        </w:tc>
      </w:tr>
      <w:tr w:rsidR="00C0393E" w:rsidRPr="008A7560" w14:paraId="47AAAD2C" w14:textId="77777777" w:rsidTr="009B6B64">
        <w:trPr>
          <w:jc w:val="center"/>
        </w:trPr>
        <w:tc>
          <w:tcPr>
            <w:tcW w:w="0" w:type="auto"/>
            <w:vAlign w:val="center"/>
            <w:hideMark/>
          </w:tcPr>
          <w:p w14:paraId="11D6060B"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نعم</w:t>
            </w:r>
          </w:p>
        </w:tc>
        <w:tc>
          <w:tcPr>
            <w:tcW w:w="0" w:type="auto"/>
            <w:vAlign w:val="center"/>
            <w:hideMark/>
          </w:tcPr>
          <w:p w14:paraId="5AB2A1FF"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193</w:t>
            </w:r>
          </w:p>
        </w:tc>
        <w:tc>
          <w:tcPr>
            <w:tcW w:w="0" w:type="auto"/>
            <w:vAlign w:val="center"/>
            <w:hideMark/>
          </w:tcPr>
          <w:p w14:paraId="11FD90DA"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67.7</w:t>
            </w:r>
          </w:p>
        </w:tc>
      </w:tr>
      <w:tr w:rsidR="00C0393E" w:rsidRPr="008A7560" w14:paraId="15E6299D" w14:textId="77777777" w:rsidTr="009B6B64">
        <w:trPr>
          <w:jc w:val="center"/>
        </w:trPr>
        <w:tc>
          <w:tcPr>
            <w:tcW w:w="0" w:type="auto"/>
            <w:vAlign w:val="center"/>
            <w:hideMark/>
          </w:tcPr>
          <w:p w14:paraId="79C250BD"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الإجمالي</w:t>
            </w:r>
          </w:p>
        </w:tc>
        <w:tc>
          <w:tcPr>
            <w:tcW w:w="0" w:type="auto"/>
            <w:vAlign w:val="center"/>
            <w:hideMark/>
          </w:tcPr>
          <w:p w14:paraId="2EA0681C"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285</w:t>
            </w:r>
          </w:p>
        </w:tc>
        <w:tc>
          <w:tcPr>
            <w:tcW w:w="0" w:type="auto"/>
            <w:vAlign w:val="center"/>
            <w:hideMark/>
          </w:tcPr>
          <w:p w14:paraId="5AC6C0FA"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100.0</w:t>
            </w:r>
          </w:p>
        </w:tc>
      </w:tr>
    </w:tbl>
    <w:p w14:paraId="39D72A00" w14:textId="77777777" w:rsidR="00C0393E" w:rsidRPr="008A7560" w:rsidRDefault="00C0393E" w:rsidP="00C0393E">
      <w:pPr>
        <w:bidi/>
        <w:jc w:val="both"/>
        <w:rPr>
          <w:rFonts w:ascii="Traditional Arabic" w:eastAsia="Times New Roman" w:hAnsi="Traditional Arabic" w:cs="Traditional Arabic"/>
          <w:kern w:val="36"/>
          <w:sz w:val="28"/>
          <w:szCs w:val="28"/>
        </w:rPr>
      </w:pPr>
      <w:r w:rsidRPr="008A7560">
        <w:rPr>
          <w:rFonts w:ascii="Traditional Arabic" w:eastAsia="Times New Roman" w:hAnsi="Traditional Arabic" w:cs="Traditional Arabic"/>
          <w:kern w:val="36"/>
          <w:sz w:val="28"/>
          <w:szCs w:val="28"/>
          <w:rtl/>
        </w:rPr>
        <w:t>يوضح جدول (4.6) توزيع أفراد العينة وفقًا لخبرتهم السابقة في المشاركة بالمشروعات المستدامة، حيث أظهرت النتائج أن غالبية أفراد العينة سبق لهم المشاركة في مشروعات مستدامة، إذ بلغ عددهم (193) فردًا بنسبة (67.7%)، بينما بلغ عدد الذين لم يسبق لهم المشاركة (92) فردًا بنسبة</w:t>
      </w:r>
      <w:r w:rsidRPr="008A7560">
        <w:rPr>
          <w:rFonts w:ascii="Traditional Arabic" w:eastAsia="Times New Roman" w:hAnsi="Traditional Arabic" w:cs="Traditional Arabic"/>
          <w:kern w:val="36"/>
          <w:sz w:val="28"/>
          <w:szCs w:val="28"/>
        </w:rPr>
        <w:t xml:space="preserve"> (32.3%).</w:t>
      </w:r>
    </w:p>
    <w:p w14:paraId="0E732429" w14:textId="77777777" w:rsidR="00C0393E" w:rsidRPr="008A7560" w:rsidRDefault="00C0393E" w:rsidP="00C0393E">
      <w:pPr>
        <w:bidi/>
        <w:jc w:val="both"/>
        <w:rPr>
          <w:rFonts w:ascii="Traditional Arabic" w:eastAsia="Times New Roman" w:hAnsi="Traditional Arabic" w:cs="Traditional Arabic"/>
          <w:kern w:val="36"/>
          <w:sz w:val="28"/>
          <w:szCs w:val="28"/>
          <w:rtl/>
        </w:rPr>
      </w:pPr>
      <w:r w:rsidRPr="008A7560">
        <w:rPr>
          <w:rFonts w:ascii="Traditional Arabic" w:eastAsia="Times New Roman" w:hAnsi="Traditional Arabic" w:cs="Traditional Arabic"/>
          <w:kern w:val="36"/>
          <w:sz w:val="28"/>
          <w:szCs w:val="28"/>
          <w:rtl/>
        </w:rPr>
        <w:t>وتشير هذه النتيجة إلى ارتفاع مستوى تعرض أفراد العينة لممارسات الاستدامة في المجال الإنشائي، مما يزيد من قدرتهم على فهم أبعاد الاستدامة البيئية والاقتصادية والاجتماعية وتقييم أثرها على أداء المشروعات. كما يعكس ارتفاع نسبة المشاركين ذوي الخبرة السابقة في المشروعات المستدامة ملاءمة أفراد العينة لتحقيق أهداف الدراسة</w:t>
      </w:r>
      <w:r w:rsidRPr="008A7560">
        <w:rPr>
          <w:rFonts w:ascii="Traditional Arabic" w:eastAsia="Times New Roman" w:hAnsi="Traditional Arabic" w:cs="Traditional Arabic"/>
          <w:kern w:val="36"/>
          <w:sz w:val="28"/>
          <w:szCs w:val="28"/>
        </w:rPr>
        <w:t>.</w:t>
      </w:r>
    </w:p>
    <w:p w14:paraId="723EEA6B" w14:textId="77777777" w:rsidR="00C0393E" w:rsidRPr="008A7560" w:rsidRDefault="00C0393E" w:rsidP="00C0393E">
      <w:pPr>
        <w:bidi/>
        <w:jc w:val="center"/>
        <w:rPr>
          <w:rFonts w:ascii="Traditional Arabic" w:eastAsia="Times New Roman" w:hAnsi="Traditional Arabic" w:cs="Traditional Arabic"/>
          <w:kern w:val="36"/>
          <w:sz w:val="28"/>
          <w:szCs w:val="28"/>
          <w:rtl/>
        </w:rPr>
      </w:pPr>
      <w:r w:rsidRPr="008A7560">
        <w:rPr>
          <w:rFonts w:ascii="Traditional Arabic" w:hAnsi="Traditional Arabic" w:cs="Traditional Arabic"/>
          <w:noProof/>
        </w:rPr>
        <w:lastRenderedPageBreak/>
        <w:drawing>
          <wp:inline distT="0" distB="0" distL="0" distR="0" wp14:anchorId="147DC9D4" wp14:editId="38B487C2">
            <wp:extent cx="5124450" cy="3114675"/>
            <wp:effectExtent l="0" t="0" r="0" b="952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2B40D8B" w14:textId="77777777" w:rsidR="00C0393E" w:rsidRPr="008A7560" w:rsidRDefault="00C0393E" w:rsidP="00C0393E">
      <w:pPr>
        <w:bidi/>
        <w:jc w:val="center"/>
        <w:rPr>
          <w:rFonts w:ascii="Traditional Arabic" w:eastAsia="Times New Roman" w:hAnsi="Traditional Arabic" w:cs="Traditional Arabic"/>
          <w:kern w:val="36"/>
          <w:sz w:val="28"/>
          <w:szCs w:val="28"/>
        </w:rPr>
      </w:pPr>
      <w:r w:rsidRPr="008A7560">
        <w:rPr>
          <w:rFonts w:ascii="Traditional Arabic" w:eastAsia="Times New Roman" w:hAnsi="Traditional Arabic" w:cs="Traditional Arabic"/>
          <w:kern w:val="36"/>
          <w:sz w:val="28"/>
          <w:szCs w:val="28"/>
          <w:rtl/>
        </w:rPr>
        <w:t>شكل (4.6)</w:t>
      </w:r>
    </w:p>
    <w:p w14:paraId="00788550" w14:textId="77777777" w:rsidR="00C0393E" w:rsidRPr="008A7560" w:rsidRDefault="00C0393E" w:rsidP="00C0393E">
      <w:pPr>
        <w:bidi/>
        <w:jc w:val="both"/>
        <w:rPr>
          <w:rFonts w:ascii="Traditional Arabic" w:eastAsia="Times New Roman" w:hAnsi="Traditional Arabic" w:cs="Traditional Arabic"/>
          <w:b/>
          <w:bCs/>
          <w:kern w:val="36"/>
          <w:sz w:val="28"/>
          <w:szCs w:val="28"/>
          <w:rtl/>
        </w:rPr>
      </w:pPr>
    </w:p>
    <w:p w14:paraId="2A9EEC43" w14:textId="77777777" w:rsidR="00C0393E" w:rsidRPr="008A7560" w:rsidRDefault="00C0393E" w:rsidP="00C0393E">
      <w:pPr>
        <w:bidi/>
        <w:jc w:val="both"/>
        <w:rPr>
          <w:rFonts w:ascii="Traditional Arabic" w:eastAsia="Times New Roman" w:hAnsi="Traditional Arabic" w:cs="Traditional Arabic"/>
          <w:b/>
          <w:bCs/>
          <w:kern w:val="36"/>
          <w:sz w:val="28"/>
          <w:szCs w:val="28"/>
        </w:rPr>
      </w:pPr>
      <w:r w:rsidRPr="008A7560">
        <w:rPr>
          <w:rFonts w:ascii="Traditional Arabic" w:eastAsia="Times New Roman" w:hAnsi="Traditional Arabic" w:cs="Traditional Arabic"/>
          <w:b/>
          <w:bCs/>
          <w:kern w:val="36"/>
          <w:sz w:val="28"/>
          <w:szCs w:val="28"/>
          <w:rtl/>
        </w:rPr>
        <w:t>الإحصاءات الوصفية لمتغيرات الدراسة</w:t>
      </w:r>
    </w:p>
    <w:p w14:paraId="2DDA8189" w14:textId="77777777" w:rsidR="00C0393E" w:rsidRPr="008A7560" w:rsidRDefault="00C0393E" w:rsidP="00C0393E">
      <w:pPr>
        <w:bidi/>
        <w:jc w:val="both"/>
        <w:rPr>
          <w:rFonts w:ascii="Traditional Arabic" w:eastAsia="Times New Roman" w:hAnsi="Traditional Arabic" w:cs="Traditional Arabic"/>
          <w:sz w:val="28"/>
          <w:szCs w:val="28"/>
        </w:rPr>
      </w:pPr>
    </w:p>
    <w:p w14:paraId="32A836C8"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جدول</w:t>
      </w:r>
      <w:r w:rsidRPr="008A7560">
        <w:rPr>
          <w:rFonts w:ascii="Traditional Arabic" w:eastAsia="Times New Roman" w:hAnsi="Traditional Arabic" w:cs="Traditional Arabic"/>
          <w:sz w:val="28"/>
          <w:szCs w:val="28"/>
        </w:rPr>
        <w:t xml:space="preserve"> (4.7)</w:t>
      </w:r>
      <w:r w:rsidRPr="008A7560">
        <w:rPr>
          <w:rFonts w:ascii="Traditional Arabic" w:eastAsia="Times New Roman" w:hAnsi="Traditional Arabic" w:cs="Traditional Arabic"/>
          <w:sz w:val="28"/>
          <w:szCs w:val="28"/>
          <w:rtl/>
        </w:rPr>
        <w:t>الإحصاءات الوصفية لعبارات الاستدامة البيئية</w:t>
      </w:r>
    </w:p>
    <w:tbl>
      <w:tblPr>
        <w:tblStyle w:val="TableGrid"/>
        <w:bidiVisual/>
        <w:tblW w:w="5000" w:type="pct"/>
        <w:jc w:val="center"/>
        <w:tblLook w:val="04A0" w:firstRow="1" w:lastRow="0" w:firstColumn="1" w:lastColumn="0" w:noHBand="0" w:noVBand="1"/>
      </w:tblPr>
      <w:tblGrid>
        <w:gridCol w:w="4292"/>
        <w:gridCol w:w="1146"/>
        <w:gridCol w:w="1171"/>
        <w:gridCol w:w="709"/>
        <w:gridCol w:w="978"/>
      </w:tblGrid>
      <w:tr w:rsidR="00C0393E" w:rsidRPr="008A7560" w14:paraId="2F25EDA5" w14:textId="77777777" w:rsidTr="009B6B64">
        <w:trPr>
          <w:jc w:val="center"/>
        </w:trPr>
        <w:tc>
          <w:tcPr>
            <w:tcW w:w="0" w:type="auto"/>
            <w:hideMark/>
          </w:tcPr>
          <w:p w14:paraId="7A4A55DB"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العبارة</w:t>
            </w:r>
          </w:p>
        </w:tc>
        <w:tc>
          <w:tcPr>
            <w:tcW w:w="0" w:type="auto"/>
            <w:hideMark/>
          </w:tcPr>
          <w:p w14:paraId="10CCA7CA"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المتوسط الحسابي</w:t>
            </w:r>
          </w:p>
        </w:tc>
        <w:tc>
          <w:tcPr>
            <w:tcW w:w="0" w:type="auto"/>
            <w:hideMark/>
          </w:tcPr>
          <w:p w14:paraId="164D9793"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الانحراف المعياري</w:t>
            </w:r>
          </w:p>
        </w:tc>
        <w:tc>
          <w:tcPr>
            <w:tcW w:w="0" w:type="auto"/>
            <w:hideMark/>
          </w:tcPr>
          <w:p w14:paraId="39BC95CE"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الترتيب</w:t>
            </w:r>
          </w:p>
        </w:tc>
        <w:tc>
          <w:tcPr>
            <w:tcW w:w="0" w:type="auto"/>
            <w:hideMark/>
          </w:tcPr>
          <w:p w14:paraId="12CBCA8B"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مستوى التحقق</w:t>
            </w:r>
          </w:p>
        </w:tc>
      </w:tr>
      <w:tr w:rsidR="00C0393E" w:rsidRPr="008A7560" w14:paraId="1DF6F922" w14:textId="77777777" w:rsidTr="009B6B64">
        <w:trPr>
          <w:jc w:val="center"/>
        </w:trPr>
        <w:tc>
          <w:tcPr>
            <w:tcW w:w="0" w:type="auto"/>
            <w:hideMark/>
          </w:tcPr>
          <w:p w14:paraId="5D1AA0CA"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تحرص الشركة على ترشيد استهلاك الطاقة في المشاريع الإنشائية من خلال استخدام تقنيات أو أنظمة موفرة للطاقة</w:t>
            </w:r>
            <w:r w:rsidRPr="008A7560">
              <w:rPr>
                <w:rFonts w:ascii="Traditional Arabic" w:eastAsia="Times New Roman" w:hAnsi="Traditional Arabic" w:cs="Traditional Arabic"/>
                <w:sz w:val="28"/>
                <w:szCs w:val="28"/>
              </w:rPr>
              <w:t>.</w:t>
            </w:r>
          </w:p>
        </w:tc>
        <w:tc>
          <w:tcPr>
            <w:tcW w:w="0" w:type="auto"/>
            <w:hideMark/>
          </w:tcPr>
          <w:p w14:paraId="61975B05"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3.6456</w:t>
            </w:r>
          </w:p>
        </w:tc>
        <w:tc>
          <w:tcPr>
            <w:tcW w:w="0" w:type="auto"/>
            <w:hideMark/>
          </w:tcPr>
          <w:p w14:paraId="068BAF67"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1.0569</w:t>
            </w:r>
          </w:p>
        </w:tc>
        <w:tc>
          <w:tcPr>
            <w:tcW w:w="0" w:type="auto"/>
            <w:hideMark/>
          </w:tcPr>
          <w:p w14:paraId="37D4BB11"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w:t>
            </w:r>
          </w:p>
        </w:tc>
        <w:tc>
          <w:tcPr>
            <w:tcW w:w="0" w:type="auto"/>
            <w:hideMark/>
          </w:tcPr>
          <w:p w14:paraId="77193AF0"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متوسط</w:t>
            </w:r>
          </w:p>
        </w:tc>
      </w:tr>
      <w:tr w:rsidR="00C0393E" w:rsidRPr="008A7560" w14:paraId="1DBDD74F" w14:textId="77777777" w:rsidTr="009B6B64">
        <w:trPr>
          <w:jc w:val="center"/>
        </w:trPr>
        <w:tc>
          <w:tcPr>
            <w:tcW w:w="0" w:type="auto"/>
            <w:hideMark/>
          </w:tcPr>
          <w:p w14:paraId="26C04F37"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يتم تطبيق ممارسات فعّالة لإدارة النفايات الإنشائية، بما في ذلك الفرز وإعادة الاستخدام أو التدوير</w:t>
            </w:r>
            <w:r w:rsidRPr="008A7560">
              <w:rPr>
                <w:rFonts w:ascii="Traditional Arabic" w:eastAsia="Times New Roman" w:hAnsi="Traditional Arabic" w:cs="Traditional Arabic"/>
                <w:sz w:val="28"/>
                <w:szCs w:val="28"/>
              </w:rPr>
              <w:t>.</w:t>
            </w:r>
          </w:p>
        </w:tc>
        <w:tc>
          <w:tcPr>
            <w:tcW w:w="0" w:type="auto"/>
            <w:hideMark/>
          </w:tcPr>
          <w:p w14:paraId="3AABBDDC"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3.5860</w:t>
            </w:r>
          </w:p>
        </w:tc>
        <w:tc>
          <w:tcPr>
            <w:tcW w:w="0" w:type="auto"/>
            <w:hideMark/>
          </w:tcPr>
          <w:p w14:paraId="699F6255"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1.0125</w:t>
            </w:r>
          </w:p>
        </w:tc>
        <w:tc>
          <w:tcPr>
            <w:tcW w:w="0" w:type="auto"/>
            <w:hideMark/>
          </w:tcPr>
          <w:p w14:paraId="228C46AD"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4</w:t>
            </w:r>
          </w:p>
        </w:tc>
        <w:tc>
          <w:tcPr>
            <w:tcW w:w="0" w:type="auto"/>
            <w:hideMark/>
          </w:tcPr>
          <w:p w14:paraId="7A800E9F"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متوسط</w:t>
            </w:r>
          </w:p>
        </w:tc>
      </w:tr>
      <w:tr w:rsidR="00C0393E" w:rsidRPr="008A7560" w14:paraId="1C6830B9" w14:textId="77777777" w:rsidTr="009B6B64">
        <w:trPr>
          <w:jc w:val="center"/>
        </w:trPr>
        <w:tc>
          <w:tcPr>
            <w:tcW w:w="0" w:type="auto"/>
            <w:hideMark/>
          </w:tcPr>
          <w:p w14:paraId="16F9BAC2"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تأخذ المشاريع الإنشائية في الاعتبار تقليل الانبعاثات البيئية الناتجة عن عمليات البناء</w:t>
            </w:r>
            <w:r w:rsidRPr="008A7560">
              <w:rPr>
                <w:rFonts w:ascii="Traditional Arabic" w:eastAsia="Times New Roman" w:hAnsi="Traditional Arabic" w:cs="Traditional Arabic"/>
                <w:sz w:val="28"/>
                <w:szCs w:val="28"/>
              </w:rPr>
              <w:t>.</w:t>
            </w:r>
          </w:p>
        </w:tc>
        <w:tc>
          <w:tcPr>
            <w:tcW w:w="0" w:type="auto"/>
            <w:hideMark/>
          </w:tcPr>
          <w:p w14:paraId="057E5BC7"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3.5053</w:t>
            </w:r>
          </w:p>
        </w:tc>
        <w:tc>
          <w:tcPr>
            <w:tcW w:w="0" w:type="auto"/>
            <w:hideMark/>
          </w:tcPr>
          <w:p w14:paraId="5B9396B7"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1.1153</w:t>
            </w:r>
          </w:p>
        </w:tc>
        <w:tc>
          <w:tcPr>
            <w:tcW w:w="0" w:type="auto"/>
            <w:hideMark/>
          </w:tcPr>
          <w:p w14:paraId="4809D7E0"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5</w:t>
            </w:r>
          </w:p>
        </w:tc>
        <w:tc>
          <w:tcPr>
            <w:tcW w:w="0" w:type="auto"/>
            <w:hideMark/>
          </w:tcPr>
          <w:p w14:paraId="3CAB8DB5"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متوسط</w:t>
            </w:r>
          </w:p>
        </w:tc>
      </w:tr>
      <w:tr w:rsidR="00C0393E" w:rsidRPr="008A7560" w14:paraId="7F0CB54D" w14:textId="77777777" w:rsidTr="009B6B64">
        <w:trPr>
          <w:jc w:val="center"/>
        </w:trPr>
        <w:tc>
          <w:tcPr>
            <w:tcW w:w="0" w:type="auto"/>
            <w:hideMark/>
          </w:tcPr>
          <w:p w14:paraId="6421E61F"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lastRenderedPageBreak/>
              <w:t>تعتمد الشركة، عند الإمكان، على استخدام مواد صديقة للبيئة أو منخفضة التأثير البيئي</w:t>
            </w:r>
            <w:r w:rsidRPr="008A7560">
              <w:rPr>
                <w:rFonts w:ascii="Traditional Arabic" w:eastAsia="Times New Roman" w:hAnsi="Traditional Arabic" w:cs="Traditional Arabic"/>
                <w:sz w:val="28"/>
                <w:szCs w:val="28"/>
              </w:rPr>
              <w:t>.</w:t>
            </w:r>
          </w:p>
        </w:tc>
        <w:tc>
          <w:tcPr>
            <w:tcW w:w="0" w:type="auto"/>
            <w:hideMark/>
          </w:tcPr>
          <w:p w14:paraId="038626F4"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3.6140</w:t>
            </w:r>
          </w:p>
        </w:tc>
        <w:tc>
          <w:tcPr>
            <w:tcW w:w="0" w:type="auto"/>
            <w:hideMark/>
          </w:tcPr>
          <w:p w14:paraId="4C912380"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1.0304</w:t>
            </w:r>
          </w:p>
        </w:tc>
        <w:tc>
          <w:tcPr>
            <w:tcW w:w="0" w:type="auto"/>
            <w:hideMark/>
          </w:tcPr>
          <w:p w14:paraId="770BBC90"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w:t>
            </w:r>
          </w:p>
        </w:tc>
        <w:tc>
          <w:tcPr>
            <w:tcW w:w="0" w:type="auto"/>
            <w:hideMark/>
          </w:tcPr>
          <w:p w14:paraId="184DE311"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متوسط</w:t>
            </w:r>
          </w:p>
        </w:tc>
      </w:tr>
      <w:tr w:rsidR="00C0393E" w:rsidRPr="008A7560" w14:paraId="39C60BC6" w14:textId="77777777" w:rsidTr="009B6B64">
        <w:trPr>
          <w:jc w:val="center"/>
        </w:trPr>
        <w:tc>
          <w:tcPr>
            <w:tcW w:w="0" w:type="auto"/>
            <w:hideMark/>
          </w:tcPr>
          <w:p w14:paraId="259438AB"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يتم الالتزام باللوائح والاشتراطات البيئية المعتمدة من الجهات المختصة</w:t>
            </w:r>
            <w:r w:rsidRPr="008A7560">
              <w:rPr>
                <w:rFonts w:ascii="Traditional Arabic" w:eastAsia="Times New Roman" w:hAnsi="Traditional Arabic" w:cs="Traditional Arabic"/>
                <w:sz w:val="28"/>
                <w:szCs w:val="28"/>
              </w:rPr>
              <w:t>.</w:t>
            </w:r>
          </w:p>
        </w:tc>
        <w:tc>
          <w:tcPr>
            <w:tcW w:w="0" w:type="auto"/>
            <w:hideMark/>
          </w:tcPr>
          <w:p w14:paraId="424ECEF7"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3.7825</w:t>
            </w:r>
          </w:p>
        </w:tc>
        <w:tc>
          <w:tcPr>
            <w:tcW w:w="0" w:type="auto"/>
            <w:hideMark/>
          </w:tcPr>
          <w:p w14:paraId="6466A136"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1.0389</w:t>
            </w:r>
          </w:p>
        </w:tc>
        <w:tc>
          <w:tcPr>
            <w:tcW w:w="0" w:type="auto"/>
            <w:hideMark/>
          </w:tcPr>
          <w:p w14:paraId="50437965"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1</w:t>
            </w:r>
          </w:p>
        </w:tc>
        <w:tc>
          <w:tcPr>
            <w:tcW w:w="0" w:type="auto"/>
            <w:hideMark/>
          </w:tcPr>
          <w:p w14:paraId="4794FD4B"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مرتفع</w:t>
            </w:r>
          </w:p>
        </w:tc>
      </w:tr>
    </w:tbl>
    <w:p w14:paraId="7DBE897C"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 xml:space="preserve">تشير نتائج جدول (4.7) إلى مستوى تحقق متوسط إلى مرتفع لعبارات الاستدامة البيئية، حيث تراوحت المتوسطات الحسابية بين (3.5053–3.7825). وقد جاءت عبارة </w:t>
      </w:r>
      <w:r w:rsidRPr="008A7560">
        <w:rPr>
          <w:rFonts w:ascii="Traditional Arabic" w:eastAsia="Times New Roman" w:hAnsi="Traditional Arabic" w:cs="Traditional Arabic"/>
          <w:sz w:val="28"/>
          <w:szCs w:val="28"/>
        </w:rPr>
        <w:t>"</w:t>
      </w:r>
      <w:r w:rsidRPr="008A7560">
        <w:rPr>
          <w:rFonts w:ascii="Traditional Arabic" w:eastAsia="Times New Roman" w:hAnsi="Traditional Arabic" w:cs="Traditional Arabic"/>
          <w:sz w:val="28"/>
          <w:szCs w:val="28"/>
          <w:rtl/>
        </w:rPr>
        <w:t>يتم الالتزام باللوائح والاشتراطات البيئية المعتمدة من الجهات المختصة</w:t>
      </w:r>
      <w:r w:rsidRPr="008A7560">
        <w:rPr>
          <w:rFonts w:ascii="Traditional Arabic" w:eastAsia="Times New Roman" w:hAnsi="Traditional Arabic" w:cs="Traditional Arabic"/>
          <w:sz w:val="28"/>
          <w:szCs w:val="28"/>
        </w:rPr>
        <w:t xml:space="preserve">" </w:t>
      </w:r>
      <w:r w:rsidRPr="008A7560">
        <w:rPr>
          <w:rFonts w:ascii="Traditional Arabic" w:eastAsia="Times New Roman" w:hAnsi="Traditional Arabic" w:cs="Traditional Arabic"/>
          <w:sz w:val="28"/>
          <w:szCs w:val="28"/>
          <w:rtl/>
        </w:rPr>
        <w:t>في المرتبة الأولى بمتوسط حسابي بلغ (3.7825) وانحراف معياري (1.0389)، مما يدل على ارتفاع مستوى الالتزام بالمتطلبات التنظيمية البيئية</w:t>
      </w:r>
      <w:r w:rsidRPr="008A7560">
        <w:rPr>
          <w:rFonts w:ascii="Traditional Arabic" w:eastAsia="Times New Roman" w:hAnsi="Traditional Arabic" w:cs="Traditional Arabic"/>
          <w:sz w:val="28"/>
          <w:szCs w:val="28"/>
        </w:rPr>
        <w:t>.</w:t>
      </w:r>
    </w:p>
    <w:p w14:paraId="11AD6318"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 xml:space="preserve">في المقابل، جاءت عبارة </w:t>
      </w:r>
      <w:r w:rsidRPr="008A7560">
        <w:rPr>
          <w:rFonts w:ascii="Traditional Arabic" w:eastAsia="Times New Roman" w:hAnsi="Traditional Arabic" w:cs="Traditional Arabic"/>
          <w:sz w:val="28"/>
          <w:szCs w:val="28"/>
        </w:rPr>
        <w:t>"</w:t>
      </w:r>
      <w:r w:rsidRPr="008A7560">
        <w:rPr>
          <w:rFonts w:ascii="Traditional Arabic" w:eastAsia="Times New Roman" w:hAnsi="Traditional Arabic" w:cs="Traditional Arabic"/>
          <w:sz w:val="28"/>
          <w:szCs w:val="28"/>
          <w:rtl/>
        </w:rPr>
        <w:t>تأخذ المشاريع الإنشائية في الاعتبار تقليل الانبعاثات البيئية الناتجة عن عمليات البناء</w:t>
      </w:r>
      <w:r w:rsidRPr="008A7560">
        <w:rPr>
          <w:rFonts w:ascii="Traditional Arabic" w:eastAsia="Times New Roman" w:hAnsi="Traditional Arabic" w:cs="Traditional Arabic"/>
          <w:sz w:val="28"/>
          <w:szCs w:val="28"/>
        </w:rPr>
        <w:t xml:space="preserve">" </w:t>
      </w:r>
      <w:r w:rsidRPr="008A7560">
        <w:rPr>
          <w:rFonts w:ascii="Traditional Arabic" w:eastAsia="Times New Roman" w:hAnsi="Traditional Arabic" w:cs="Traditional Arabic"/>
          <w:sz w:val="28"/>
          <w:szCs w:val="28"/>
          <w:rtl/>
        </w:rPr>
        <w:t>في المرتبة الأخيرة بمتوسط (3.5053)، وهو ما يشير إلى أن جانب تقليل الانبعاثات ما زال يحتاج إلى مزيد من الاهتمام مقارنة بالجوانب التنظيمية</w:t>
      </w:r>
      <w:r w:rsidRPr="008A7560">
        <w:rPr>
          <w:rFonts w:ascii="Traditional Arabic" w:eastAsia="Times New Roman" w:hAnsi="Traditional Arabic" w:cs="Traditional Arabic"/>
          <w:sz w:val="28"/>
          <w:szCs w:val="28"/>
        </w:rPr>
        <w:t>.</w:t>
      </w:r>
    </w:p>
    <w:p w14:paraId="43BF4BBD"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وبصفة عامة، بلغ مستوى تطبيق ممارسات الاستدامة البيئية مستوى متوسطًا، مما يشير إلى وجود توجه نحو تبني الممارسات البيئية، إلا أن بعض الجوانب الفنية المرتبطة بالتقنيات الخضراء وتقليل الأثر البيئي ما زالت بحاجة إلى تعزيز</w:t>
      </w:r>
      <w:r w:rsidRPr="008A7560">
        <w:rPr>
          <w:rFonts w:ascii="Traditional Arabic" w:eastAsia="Times New Roman" w:hAnsi="Traditional Arabic" w:cs="Traditional Arabic"/>
          <w:sz w:val="28"/>
          <w:szCs w:val="28"/>
        </w:rPr>
        <w:t>.</w:t>
      </w:r>
    </w:p>
    <w:p w14:paraId="1CC95818" w14:textId="77777777" w:rsidR="00C0393E" w:rsidRPr="008A7560" w:rsidRDefault="00C0393E" w:rsidP="00C0393E">
      <w:pPr>
        <w:bidi/>
        <w:jc w:val="both"/>
        <w:rPr>
          <w:rFonts w:ascii="Traditional Arabic" w:eastAsia="Times New Roman" w:hAnsi="Traditional Arabic" w:cs="Traditional Arabic"/>
          <w:sz w:val="28"/>
          <w:szCs w:val="28"/>
        </w:rPr>
      </w:pPr>
    </w:p>
    <w:p w14:paraId="734560AA"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جدول</w:t>
      </w:r>
      <w:r w:rsidRPr="008A7560">
        <w:rPr>
          <w:rFonts w:ascii="Traditional Arabic" w:eastAsia="Times New Roman" w:hAnsi="Traditional Arabic" w:cs="Traditional Arabic"/>
          <w:sz w:val="28"/>
          <w:szCs w:val="28"/>
        </w:rPr>
        <w:t xml:space="preserve"> (4.8)</w:t>
      </w:r>
      <w:r w:rsidRPr="008A7560">
        <w:rPr>
          <w:rFonts w:ascii="Traditional Arabic" w:eastAsia="Times New Roman" w:hAnsi="Traditional Arabic" w:cs="Traditional Arabic"/>
          <w:sz w:val="28"/>
          <w:szCs w:val="28"/>
          <w:rtl/>
        </w:rPr>
        <w:t>الإحصاءات الوصفية لعبارات الاستدامة الاقتصادية</w:t>
      </w:r>
    </w:p>
    <w:tbl>
      <w:tblPr>
        <w:tblStyle w:val="TableGrid"/>
        <w:bidiVisual/>
        <w:tblW w:w="5000" w:type="pct"/>
        <w:jc w:val="center"/>
        <w:tblLook w:val="04A0" w:firstRow="1" w:lastRow="0" w:firstColumn="1" w:lastColumn="0" w:noHBand="0" w:noVBand="1"/>
      </w:tblPr>
      <w:tblGrid>
        <w:gridCol w:w="4133"/>
        <w:gridCol w:w="1190"/>
        <w:gridCol w:w="1220"/>
        <w:gridCol w:w="709"/>
        <w:gridCol w:w="1044"/>
      </w:tblGrid>
      <w:tr w:rsidR="00C0393E" w:rsidRPr="008A7560" w14:paraId="3B083A90" w14:textId="77777777" w:rsidTr="009B6B64">
        <w:trPr>
          <w:jc w:val="center"/>
        </w:trPr>
        <w:tc>
          <w:tcPr>
            <w:tcW w:w="0" w:type="auto"/>
            <w:hideMark/>
          </w:tcPr>
          <w:p w14:paraId="479A52B1"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العبارة</w:t>
            </w:r>
          </w:p>
        </w:tc>
        <w:tc>
          <w:tcPr>
            <w:tcW w:w="0" w:type="auto"/>
            <w:hideMark/>
          </w:tcPr>
          <w:p w14:paraId="066330BD"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المتوسط الحسابي</w:t>
            </w:r>
          </w:p>
        </w:tc>
        <w:tc>
          <w:tcPr>
            <w:tcW w:w="0" w:type="auto"/>
            <w:hideMark/>
          </w:tcPr>
          <w:p w14:paraId="26516D5F"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الانحراف المعياري</w:t>
            </w:r>
          </w:p>
        </w:tc>
        <w:tc>
          <w:tcPr>
            <w:tcW w:w="0" w:type="auto"/>
            <w:hideMark/>
          </w:tcPr>
          <w:p w14:paraId="1CDD9D85"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الترتيب</w:t>
            </w:r>
          </w:p>
        </w:tc>
        <w:tc>
          <w:tcPr>
            <w:tcW w:w="0" w:type="auto"/>
            <w:hideMark/>
          </w:tcPr>
          <w:p w14:paraId="7CF0C025"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مستوى التحقق</w:t>
            </w:r>
          </w:p>
        </w:tc>
      </w:tr>
      <w:tr w:rsidR="00C0393E" w:rsidRPr="008A7560" w14:paraId="1FBC9B0D" w14:textId="77777777" w:rsidTr="009B6B64">
        <w:trPr>
          <w:jc w:val="center"/>
        </w:trPr>
        <w:tc>
          <w:tcPr>
            <w:tcW w:w="0" w:type="auto"/>
            <w:hideMark/>
          </w:tcPr>
          <w:p w14:paraId="45BB682D"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تسهم ممارسات الاستدامة المطبقة في المشاريع في تقليل الهدر في المواد والموارد</w:t>
            </w:r>
            <w:r w:rsidRPr="008A7560">
              <w:rPr>
                <w:rFonts w:ascii="Traditional Arabic" w:eastAsia="Times New Roman" w:hAnsi="Traditional Arabic" w:cs="Traditional Arabic"/>
                <w:sz w:val="28"/>
                <w:szCs w:val="28"/>
              </w:rPr>
              <w:t>.</w:t>
            </w:r>
          </w:p>
        </w:tc>
        <w:tc>
          <w:tcPr>
            <w:tcW w:w="0" w:type="auto"/>
            <w:hideMark/>
          </w:tcPr>
          <w:p w14:paraId="41985339"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3.8596</w:t>
            </w:r>
          </w:p>
        </w:tc>
        <w:tc>
          <w:tcPr>
            <w:tcW w:w="0" w:type="auto"/>
            <w:hideMark/>
          </w:tcPr>
          <w:p w14:paraId="0BBD997C"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0.9390</w:t>
            </w:r>
          </w:p>
        </w:tc>
        <w:tc>
          <w:tcPr>
            <w:tcW w:w="0" w:type="auto"/>
            <w:hideMark/>
          </w:tcPr>
          <w:p w14:paraId="03B5F37B"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2</w:t>
            </w:r>
          </w:p>
        </w:tc>
        <w:tc>
          <w:tcPr>
            <w:tcW w:w="0" w:type="auto"/>
            <w:hideMark/>
          </w:tcPr>
          <w:p w14:paraId="764A6975"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مرتفع</w:t>
            </w:r>
          </w:p>
        </w:tc>
      </w:tr>
      <w:tr w:rsidR="00C0393E" w:rsidRPr="008A7560" w14:paraId="5550182A" w14:textId="77777777" w:rsidTr="009B6B64">
        <w:trPr>
          <w:jc w:val="center"/>
        </w:trPr>
        <w:tc>
          <w:tcPr>
            <w:tcW w:w="0" w:type="auto"/>
            <w:hideMark/>
          </w:tcPr>
          <w:p w14:paraId="21950AC8"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تحرص الشركة على تحقيق كفاءة عالية في استخدام الموارد بما ينعكس على خفض التكاليف</w:t>
            </w:r>
            <w:r w:rsidRPr="008A7560">
              <w:rPr>
                <w:rFonts w:ascii="Traditional Arabic" w:eastAsia="Times New Roman" w:hAnsi="Traditional Arabic" w:cs="Traditional Arabic"/>
                <w:sz w:val="28"/>
                <w:szCs w:val="28"/>
              </w:rPr>
              <w:t>.</w:t>
            </w:r>
          </w:p>
        </w:tc>
        <w:tc>
          <w:tcPr>
            <w:tcW w:w="0" w:type="auto"/>
            <w:hideMark/>
          </w:tcPr>
          <w:p w14:paraId="6DCB51F3"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3.8035</w:t>
            </w:r>
          </w:p>
        </w:tc>
        <w:tc>
          <w:tcPr>
            <w:tcW w:w="0" w:type="auto"/>
            <w:hideMark/>
          </w:tcPr>
          <w:p w14:paraId="2C13D96E"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0.9804</w:t>
            </w:r>
          </w:p>
        </w:tc>
        <w:tc>
          <w:tcPr>
            <w:tcW w:w="0" w:type="auto"/>
            <w:hideMark/>
          </w:tcPr>
          <w:p w14:paraId="10891812"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w:t>
            </w:r>
          </w:p>
        </w:tc>
        <w:tc>
          <w:tcPr>
            <w:tcW w:w="0" w:type="auto"/>
            <w:hideMark/>
          </w:tcPr>
          <w:p w14:paraId="766D2C79"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مرتفع</w:t>
            </w:r>
          </w:p>
        </w:tc>
      </w:tr>
      <w:tr w:rsidR="00C0393E" w:rsidRPr="008A7560" w14:paraId="48F72134" w14:textId="77777777" w:rsidTr="009B6B64">
        <w:trPr>
          <w:jc w:val="center"/>
        </w:trPr>
        <w:tc>
          <w:tcPr>
            <w:tcW w:w="0" w:type="auto"/>
            <w:hideMark/>
          </w:tcPr>
          <w:p w14:paraId="7CBBE6FC"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يتم دمج اعتبارات الاستدامة ضمن التخطيط المالي للمشاريع منذ المراحل الأولى</w:t>
            </w:r>
            <w:r w:rsidRPr="008A7560">
              <w:rPr>
                <w:rFonts w:ascii="Traditional Arabic" w:eastAsia="Times New Roman" w:hAnsi="Traditional Arabic" w:cs="Traditional Arabic"/>
                <w:sz w:val="28"/>
                <w:szCs w:val="28"/>
              </w:rPr>
              <w:t>.</w:t>
            </w:r>
          </w:p>
        </w:tc>
        <w:tc>
          <w:tcPr>
            <w:tcW w:w="0" w:type="auto"/>
            <w:hideMark/>
          </w:tcPr>
          <w:p w14:paraId="4F9948AF"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3.7088</w:t>
            </w:r>
          </w:p>
        </w:tc>
        <w:tc>
          <w:tcPr>
            <w:tcW w:w="0" w:type="auto"/>
            <w:hideMark/>
          </w:tcPr>
          <w:p w14:paraId="46863438"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0.9510</w:t>
            </w:r>
          </w:p>
        </w:tc>
        <w:tc>
          <w:tcPr>
            <w:tcW w:w="0" w:type="auto"/>
            <w:hideMark/>
          </w:tcPr>
          <w:p w14:paraId="258E2F99"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4</w:t>
            </w:r>
          </w:p>
        </w:tc>
        <w:tc>
          <w:tcPr>
            <w:tcW w:w="0" w:type="auto"/>
            <w:hideMark/>
          </w:tcPr>
          <w:p w14:paraId="5AC4BF98"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مرتفع</w:t>
            </w:r>
          </w:p>
        </w:tc>
      </w:tr>
      <w:tr w:rsidR="00C0393E" w:rsidRPr="008A7560" w14:paraId="159199CC" w14:textId="77777777" w:rsidTr="009B6B64">
        <w:trPr>
          <w:jc w:val="center"/>
        </w:trPr>
        <w:tc>
          <w:tcPr>
            <w:tcW w:w="0" w:type="auto"/>
            <w:hideMark/>
          </w:tcPr>
          <w:p w14:paraId="4BC1B2D0"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تساعد ممارسات الاستدامة على تحسين العوائد الاقتصادية للمشاريع على المدى الطويل</w:t>
            </w:r>
            <w:r w:rsidRPr="008A7560">
              <w:rPr>
                <w:rFonts w:ascii="Traditional Arabic" w:eastAsia="Times New Roman" w:hAnsi="Traditional Arabic" w:cs="Traditional Arabic"/>
                <w:sz w:val="28"/>
                <w:szCs w:val="28"/>
              </w:rPr>
              <w:t>.</w:t>
            </w:r>
          </w:p>
        </w:tc>
        <w:tc>
          <w:tcPr>
            <w:tcW w:w="0" w:type="auto"/>
            <w:hideMark/>
          </w:tcPr>
          <w:p w14:paraId="60F5B71E"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3.9965</w:t>
            </w:r>
          </w:p>
        </w:tc>
        <w:tc>
          <w:tcPr>
            <w:tcW w:w="0" w:type="auto"/>
            <w:hideMark/>
          </w:tcPr>
          <w:p w14:paraId="4D7EE6C5"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0.9401</w:t>
            </w:r>
          </w:p>
        </w:tc>
        <w:tc>
          <w:tcPr>
            <w:tcW w:w="0" w:type="auto"/>
            <w:hideMark/>
          </w:tcPr>
          <w:p w14:paraId="1867EA7C"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1</w:t>
            </w:r>
          </w:p>
        </w:tc>
        <w:tc>
          <w:tcPr>
            <w:tcW w:w="0" w:type="auto"/>
            <w:hideMark/>
          </w:tcPr>
          <w:p w14:paraId="659B657F"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مرتفع</w:t>
            </w:r>
          </w:p>
        </w:tc>
      </w:tr>
      <w:tr w:rsidR="00C0393E" w:rsidRPr="008A7560" w14:paraId="50FE3AC1" w14:textId="77777777" w:rsidTr="009B6B64">
        <w:trPr>
          <w:jc w:val="center"/>
        </w:trPr>
        <w:tc>
          <w:tcPr>
            <w:tcW w:w="0" w:type="auto"/>
            <w:hideMark/>
          </w:tcPr>
          <w:p w14:paraId="0DC5E6BA"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lastRenderedPageBreak/>
              <w:t>تعتمد الشركة أساليب تنفيذ مستدامة تسهم في تقليل تكاليف التشغيل والصيانة</w:t>
            </w:r>
            <w:r w:rsidRPr="008A7560">
              <w:rPr>
                <w:rFonts w:ascii="Traditional Arabic" w:eastAsia="Times New Roman" w:hAnsi="Traditional Arabic" w:cs="Traditional Arabic"/>
                <w:sz w:val="28"/>
                <w:szCs w:val="28"/>
              </w:rPr>
              <w:t>.</w:t>
            </w:r>
          </w:p>
        </w:tc>
        <w:tc>
          <w:tcPr>
            <w:tcW w:w="0" w:type="auto"/>
            <w:hideMark/>
          </w:tcPr>
          <w:p w14:paraId="7C312936"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3.7088</w:t>
            </w:r>
          </w:p>
        </w:tc>
        <w:tc>
          <w:tcPr>
            <w:tcW w:w="0" w:type="auto"/>
            <w:hideMark/>
          </w:tcPr>
          <w:p w14:paraId="0506ECF0"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0.9510</w:t>
            </w:r>
          </w:p>
        </w:tc>
        <w:tc>
          <w:tcPr>
            <w:tcW w:w="0" w:type="auto"/>
            <w:hideMark/>
          </w:tcPr>
          <w:p w14:paraId="75BC7173"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4</w:t>
            </w:r>
          </w:p>
        </w:tc>
        <w:tc>
          <w:tcPr>
            <w:tcW w:w="0" w:type="auto"/>
            <w:hideMark/>
          </w:tcPr>
          <w:p w14:paraId="595946CE"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مرتفع</w:t>
            </w:r>
          </w:p>
        </w:tc>
      </w:tr>
    </w:tbl>
    <w:p w14:paraId="4420E9DC"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يوضح جدول (4.8) ارتفاع مستوى تطبيق ممارسات الاستدامة الاقتصادية، حيث جاءت جميع المتوسطات الحسابية ضمن المستوى المرتفع، وتراوحت بين</w:t>
      </w:r>
      <w:r w:rsidRPr="008A7560">
        <w:rPr>
          <w:rFonts w:ascii="Traditional Arabic" w:eastAsia="Times New Roman" w:hAnsi="Traditional Arabic" w:cs="Traditional Arabic"/>
          <w:sz w:val="28"/>
          <w:szCs w:val="28"/>
        </w:rPr>
        <w:t xml:space="preserve"> (3.7088–3.9965).</w:t>
      </w:r>
    </w:p>
    <w:p w14:paraId="3DB87E67"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 xml:space="preserve">وقد حصلت عبارة </w:t>
      </w:r>
      <w:r w:rsidRPr="008A7560">
        <w:rPr>
          <w:rFonts w:ascii="Traditional Arabic" w:eastAsia="Times New Roman" w:hAnsi="Traditional Arabic" w:cs="Traditional Arabic"/>
          <w:sz w:val="28"/>
          <w:szCs w:val="28"/>
        </w:rPr>
        <w:t>"</w:t>
      </w:r>
      <w:r w:rsidRPr="008A7560">
        <w:rPr>
          <w:rFonts w:ascii="Traditional Arabic" w:eastAsia="Times New Roman" w:hAnsi="Traditional Arabic" w:cs="Traditional Arabic"/>
          <w:sz w:val="28"/>
          <w:szCs w:val="28"/>
          <w:rtl/>
        </w:rPr>
        <w:t>تساعد ممارسات الاستدامة على تحسين العوائد الاقتصادية للمشاريع على المدى الطويل</w:t>
      </w:r>
      <w:r w:rsidRPr="008A7560">
        <w:rPr>
          <w:rFonts w:ascii="Traditional Arabic" w:eastAsia="Times New Roman" w:hAnsi="Traditional Arabic" w:cs="Traditional Arabic"/>
          <w:sz w:val="28"/>
          <w:szCs w:val="28"/>
        </w:rPr>
        <w:t xml:space="preserve">" </w:t>
      </w:r>
      <w:r w:rsidRPr="008A7560">
        <w:rPr>
          <w:rFonts w:ascii="Traditional Arabic" w:eastAsia="Times New Roman" w:hAnsi="Traditional Arabic" w:cs="Traditional Arabic"/>
          <w:sz w:val="28"/>
          <w:szCs w:val="28"/>
          <w:rtl/>
        </w:rPr>
        <w:t>على أعلى متوسط حسابي بلغ (3.9965)، مما يعكس إدراك أفراد العينة للدور الاقتصادي للاستدامة في تحسين كفاءة المشروعات وتقليل الخسائر المستقبلية</w:t>
      </w:r>
      <w:r w:rsidRPr="008A7560">
        <w:rPr>
          <w:rFonts w:ascii="Traditional Arabic" w:eastAsia="Times New Roman" w:hAnsi="Traditional Arabic" w:cs="Traditional Arabic"/>
          <w:sz w:val="28"/>
          <w:szCs w:val="28"/>
        </w:rPr>
        <w:t>.</w:t>
      </w:r>
    </w:p>
    <w:p w14:paraId="69D61B51"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بينما جاءت عبارتا دمج الاستدامة في التخطيط المالي وتقليل تكاليف التشغيل والصيانة بمتوسط (3.7088)، وهو مستوى مرتفع يشير إلى وجود تطبيق فعلي لهذه الممارسات، مع إمكانية تطويرها بصورة أكبر من خلال دمج الاستدامة في مراحل التخطيط المبكر للمشروعات</w:t>
      </w:r>
      <w:r w:rsidRPr="008A7560">
        <w:rPr>
          <w:rFonts w:ascii="Traditional Arabic" w:eastAsia="Times New Roman" w:hAnsi="Traditional Arabic" w:cs="Traditional Arabic"/>
          <w:sz w:val="28"/>
          <w:szCs w:val="28"/>
        </w:rPr>
        <w:t>.</w:t>
      </w:r>
    </w:p>
    <w:p w14:paraId="55E2F3D3"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جدول</w:t>
      </w:r>
      <w:r w:rsidRPr="008A7560">
        <w:rPr>
          <w:rFonts w:ascii="Traditional Arabic" w:eastAsia="Times New Roman" w:hAnsi="Traditional Arabic" w:cs="Traditional Arabic"/>
          <w:sz w:val="28"/>
          <w:szCs w:val="28"/>
        </w:rPr>
        <w:t xml:space="preserve"> (4.9)</w:t>
      </w:r>
      <w:r w:rsidRPr="008A7560">
        <w:rPr>
          <w:rFonts w:ascii="Traditional Arabic" w:eastAsia="Times New Roman" w:hAnsi="Traditional Arabic" w:cs="Traditional Arabic"/>
          <w:sz w:val="28"/>
          <w:szCs w:val="28"/>
          <w:rtl/>
        </w:rPr>
        <w:t>الإحصاءات الوصفية لعبارات الاستدامة الاجتماعية</w:t>
      </w:r>
    </w:p>
    <w:tbl>
      <w:tblPr>
        <w:tblStyle w:val="TableGrid"/>
        <w:bidiVisual/>
        <w:tblW w:w="5000" w:type="pct"/>
        <w:jc w:val="center"/>
        <w:tblLook w:val="04A0" w:firstRow="1" w:lastRow="0" w:firstColumn="1" w:lastColumn="0" w:noHBand="0" w:noVBand="1"/>
      </w:tblPr>
      <w:tblGrid>
        <w:gridCol w:w="4032"/>
        <w:gridCol w:w="1217"/>
        <w:gridCol w:w="1252"/>
        <w:gridCol w:w="709"/>
        <w:gridCol w:w="1086"/>
      </w:tblGrid>
      <w:tr w:rsidR="00C0393E" w:rsidRPr="008A7560" w14:paraId="025CDCA5" w14:textId="77777777" w:rsidTr="009B6B64">
        <w:trPr>
          <w:jc w:val="center"/>
        </w:trPr>
        <w:tc>
          <w:tcPr>
            <w:tcW w:w="0" w:type="auto"/>
            <w:hideMark/>
          </w:tcPr>
          <w:p w14:paraId="7EB0DA16"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العبارة</w:t>
            </w:r>
          </w:p>
        </w:tc>
        <w:tc>
          <w:tcPr>
            <w:tcW w:w="0" w:type="auto"/>
            <w:hideMark/>
          </w:tcPr>
          <w:p w14:paraId="61AB8888"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المتوسط الحسابي</w:t>
            </w:r>
          </w:p>
        </w:tc>
        <w:tc>
          <w:tcPr>
            <w:tcW w:w="0" w:type="auto"/>
            <w:hideMark/>
          </w:tcPr>
          <w:p w14:paraId="0CA1C411"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الانحراف المعياري</w:t>
            </w:r>
          </w:p>
        </w:tc>
        <w:tc>
          <w:tcPr>
            <w:tcW w:w="0" w:type="auto"/>
            <w:hideMark/>
          </w:tcPr>
          <w:p w14:paraId="34EB80EA"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الترتيب</w:t>
            </w:r>
          </w:p>
        </w:tc>
        <w:tc>
          <w:tcPr>
            <w:tcW w:w="0" w:type="auto"/>
            <w:hideMark/>
          </w:tcPr>
          <w:p w14:paraId="49BD6873"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مستوى التحقق</w:t>
            </w:r>
          </w:p>
        </w:tc>
      </w:tr>
      <w:tr w:rsidR="00C0393E" w:rsidRPr="008A7560" w14:paraId="1A8178EB" w14:textId="77777777" w:rsidTr="009B6B64">
        <w:trPr>
          <w:jc w:val="center"/>
        </w:trPr>
        <w:tc>
          <w:tcPr>
            <w:tcW w:w="0" w:type="auto"/>
            <w:hideMark/>
          </w:tcPr>
          <w:p w14:paraId="3F8969C0"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توفر الشركة بيئة عمل آمنة وصحية للعاملين في المشاريع الإنشائية</w:t>
            </w:r>
            <w:r w:rsidRPr="008A7560">
              <w:rPr>
                <w:rFonts w:ascii="Traditional Arabic" w:eastAsia="Times New Roman" w:hAnsi="Traditional Arabic" w:cs="Traditional Arabic"/>
                <w:sz w:val="28"/>
                <w:szCs w:val="28"/>
              </w:rPr>
              <w:t>.</w:t>
            </w:r>
          </w:p>
        </w:tc>
        <w:tc>
          <w:tcPr>
            <w:tcW w:w="0" w:type="auto"/>
            <w:hideMark/>
          </w:tcPr>
          <w:p w14:paraId="15AAD35B"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3.7368</w:t>
            </w:r>
          </w:p>
        </w:tc>
        <w:tc>
          <w:tcPr>
            <w:tcW w:w="0" w:type="auto"/>
            <w:hideMark/>
          </w:tcPr>
          <w:p w14:paraId="557B040D"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0.9555</w:t>
            </w:r>
          </w:p>
        </w:tc>
        <w:tc>
          <w:tcPr>
            <w:tcW w:w="0" w:type="auto"/>
            <w:hideMark/>
          </w:tcPr>
          <w:p w14:paraId="6B575730"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w:t>
            </w:r>
          </w:p>
        </w:tc>
        <w:tc>
          <w:tcPr>
            <w:tcW w:w="0" w:type="auto"/>
            <w:hideMark/>
          </w:tcPr>
          <w:p w14:paraId="10B8BEEE"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مرتفع</w:t>
            </w:r>
          </w:p>
        </w:tc>
      </w:tr>
      <w:tr w:rsidR="00C0393E" w:rsidRPr="008A7560" w14:paraId="31574623" w14:textId="77777777" w:rsidTr="009B6B64">
        <w:trPr>
          <w:jc w:val="center"/>
        </w:trPr>
        <w:tc>
          <w:tcPr>
            <w:tcW w:w="0" w:type="auto"/>
            <w:hideMark/>
          </w:tcPr>
          <w:p w14:paraId="74089BA5"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تحرص إدارة المشروع على الالتزام بمعايير السلامة المهنية وحماية العاملين</w:t>
            </w:r>
            <w:r w:rsidRPr="008A7560">
              <w:rPr>
                <w:rFonts w:ascii="Traditional Arabic" w:eastAsia="Times New Roman" w:hAnsi="Traditional Arabic" w:cs="Traditional Arabic"/>
                <w:sz w:val="28"/>
                <w:szCs w:val="28"/>
              </w:rPr>
              <w:t>.</w:t>
            </w:r>
          </w:p>
        </w:tc>
        <w:tc>
          <w:tcPr>
            <w:tcW w:w="0" w:type="auto"/>
            <w:hideMark/>
          </w:tcPr>
          <w:p w14:paraId="094805B3"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3.9649</w:t>
            </w:r>
          </w:p>
        </w:tc>
        <w:tc>
          <w:tcPr>
            <w:tcW w:w="0" w:type="auto"/>
            <w:hideMark/>
          </w:tcPr>
          <w:p w14:paraId="2B0F6824"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0.8042</w:t>
            </w:r>
          </w:p>
        </w:tc>
        <w:tc>
          <w:tcPr>
            <w:tcW w:w="0" w:type="auto"/>
            <w:hideMark/>
          </w:tcPr>
          <w:p w14:paraId="091AE4D4"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1</w:t>
            </w:r>
          </w:p>
        </w:tc>
        <w:tc>
          <w:tcPr>
            <w:tcW w:w="0" w:type="auto"/>
            <w:hideMark/>
          </w:tcPr>
          <w:p w14:paraId="67C951E2"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مرتفع</w:t>
            </w:r>
          </w:p>
        </w:tc>
      </w:tr>
      <w:tr w:rsidR="00C0393E" w:rsidRPr="008A7560" w14:paraId="08E97081" w14:textId="77777777" w:rsidTr="009B6B64">
        <w:trPr>
          <w:jc w:val="center"/>
        </w:trPr>
        <w:tc>
          <w:tcPr>
            <w:tcW w:w="0" w:type="auto"/>
            <w:hideMark/>
          </w:tcPr>
          <w:p w14:paraId="7C2A69EE"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تهتم الشركة براحة العاملين وتعزيز رضاهم الوظيفي أثناء تنفيذ المشاريع</w:t>
            </w:r>
            <w:r w:rsidRPr="008A7560">
              <w:rPr>
                <w:rFonts w:ascii="Traditional Arabic" w:eastAsia="Times New Roman" w:hAnsi="Traditional Arabic" w:cs="Traditional Arabic"/>
                <w:sz w:val="28"/>
                <w:szCs w:val="28"/>
              </w:rPr>
              <w:t>.</w:t>
            </w:r>
          </w:p>
        </w:tc>
        <w:tc>
          <w:tcPr>
            <w:tcW w:w="0" w:type="auto"/>
            <w:hideMark/>
          </w:tcPr>
          <w:p w14:paraId="022EB8AA"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3.6737</w:t>
            </w:r>
          </w:p>
        </w:tc>
        <w:tc>
          <w:tcPr>
            <w:tcW w:w="0" w:type="auto"/>
            <w:hideMark/>
          </w:tcPr>
          <w:p w14:paraId="556F0622"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0.9580</w:t>
            </w:r>
          </w:p>
        </w:tc>
        <w:tc>
          <w:tcPr>
            <w:tcW w:w="0" w:type="auto"/>
            <w:hideMark/>
          </w:tcPr>
          <w:p w14:paraId="1F4B1EEC"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4</w:t>
            </w:r>
          </w:p>
        </w:tc>
        <w:tc>
          <w:tcPr>
            <w:tcW w:w="0" w:type="auto"/>
            <w:hideMark/>
          </w:tcPr>
          <w:p w14:paraId="1FEE02AD"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مرتفع</w:t>
            </w:r>
          </w:p>
        </w:tc>
      </w:tr>
      <w:tr w:rsidR="00C0393E" w:rsidRPr="008A7560" w14:paraId="0869C847" w14:textId="77777777" w:rsidTr="009B6B64">
        <w:trPr>
          <w:jc w:val="center"/>
        </w:trPr>
        <w:tc>
          <w:tcPr>
            <w:tcW w:w="0" w:type="auto"/>
            <w:hideMark/>
          </w:tcPr>
          <w:p w14:paraId="7E8DCD8A"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تراعي المشاريع الإنشائية الجوانب الاجتماعية للمجتمع المحلي المحيط بالمشروع</w:t>
            </w:r>
            <w:r w:rsidRPr="008A7560">
              <w:rPr>
                <w:rFonts w:ascii="Traditional Arabic" w:eastAsia="Times New Roman" w:hAnsi="Traditional Arabic" w:cs="Traditional Arabic"/>
                <w:sz w:val="28"/>
                <w:szCs w:val="28"/>
              </w:rPr>
              <w:t>.</w:t>
            </w:r>
          </w:p>
        </w:tc>
        <w:tc>
          <w:tcPr>
            <w:tcW w:w="0" w:type="auto"/>
            <w:hideMark/>
          </w:tcPr>
          <w:p w14:paraId="21132EAE"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3.7088</w:t>
            </w:r>
          </w:p>
        </w:tc>
        <w:tc>
          <w:tcPr>
            <w:tcW w:w="0" w:type="auto"/>
            <w:hideMark/>
          </w:tcPr>
          <w:p w14:paraId="77F29350"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0.9510</w:t>
            </w:r>
          </w:p>
        </w:tc>
        <w:tc>
          <w:tcPr>
            <w:tcW w:w="0" w:type="auto"/>
            <w:hideMark/>
          </w:tcPr>
          <w:p w14:paraId="300A568E"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w:t>
            </w:r>
          </w:p>
        </w:tc>
        <w:tc>
          <w:tcPr>
            <w:tcW w:w="0" w:type="auto"/>
            <w:hideMark/>
          </w:tcPr>
          <w:p w14:paraId="17A74E0B"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مرتفع</w:t>
            </w:r>
          </w:p>
        </w:tc>
      </w:tr>
      <w:tr w:rsidR="00C0393E" w:rsidRPr="008A7560" w14:paraId="1668EE31" w14:textId="77777777" w:rsidTr="009B6B64">
        <w:trPr>
          <w:jc w:val="center"/>
        </w:trPr>
        <w:tc>
          <w:tcPr>
            <w:tcW w:w="0" w:type="auto"/>
            <w:hideMark/>
          </w:tcPr>
          <w:p w14:paraId="5D34FBD2"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تلتزم الشركة بمبادئ العدالة والمساواة في التعامل مع العاملين وأصحاب المصلحة</w:t>
            </w:r>
            <w:r w:rsidRPr="008A7560">
              <w:rPr>
                <w:rFonts w:ascii="Traditional Arabic" w:eastAsia="Times New Roman" w:hAnsi="Traditional Arabic" w:cs="Traditional Arabic"/>
                <w:sz w:val="28"/>
                <w:szCs w:val="28"/>
              </w:rPr>
              <w:t>.</w:t>
            </w:r>
          </w:p>
        </w:tc>
        <w:tc>
          <w:tcPr>
            <w:tcW w:w="0" w:type="auto"/>
            <w:hideMark/>
          </w:tcPr>
          <w:p w14:paraId="54AD91B0"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3.6842</w:t>
            </w:r>
          </w:p>
        </w:tc>
        <w:tc>
          <w:tcPr>
            <w:tcW w:w="0" w:type="auto"/>
            <w:hideMark/>
          </w:tcPr>
          <w:p w14:paraId="21BAE415"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1.0575</w:t>
            </w:r>
          </w:p>
        </w:tc>
        <w:tc>
          <w:tcPr>
            <w:tcW w:w="0" w:type="auto"/>
            <w:hideMark/>
          </w:tcPr>
          <w:p w14:paraId="19CCB6A0"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4</w:t>
            </w:r>
          </w:p>
        </w:tc>
        <w:tc>
          <w:tcPr>
            <w:tcW w:w="0" w:type="auto"/>
            <w:hideMark/>
          </w:tcPr>
          <w:p w14:paraId="5D86C60E"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مرتفع</w:t>
            </w:r>
          </w:p>
        </w:tc>
      </w:tr>
    </w:tbl>
    <w:p w14:paraId="52867EE1"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يبين جدول (4.9) أن جميع أبعاد الاستدامة الاجتماعية جاءت بمستوى تحقق مرتفع، حيث تراوحت المتوسطات الحسابية بين</w:t>
      </w:r>
      <w:r w:rsidRPr="008A7560">
        <w:rPr>
          <w:rFonts w:ascii="Traditional Arabic" w:eastAsia="Times New Roman" w:hAnsi="Traditional Arabic" w:cs="Traditional Arabic"/>
          <w:sz w:val="28"/>
          <w:szCs w:val="28"/>
        </w:rPr>
        <w:t xml:space="preserve"> (3.6737–3.9649).</w:t>
      </w:r>
    </w:p>
    <w:p w14:paraId="0CBE569B"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lastRenderedPageBreak/>
        <w:t xml:space="preserve">وقد احتلت عبارة </w:t>
      </w:r>
      <w:r w:rsidRPr="008A7560">
        <w:rPr>
          <w:rFonts w:ascii="Traditional Arabic" w:eastAsia="Times New Roman" w:hAnsi="Traditional Arabic" w:cs="Traditional Arabic"/>
          <w:sz w:val="28"/>
          <w:szCs w:val="28"/>
        </w:rPr>
        <w:t>"</w:t>
      </w:r>
      <w:r w:rsidRPr="008A7560">
        <w:rPr>
          <w:rFonts w:ascii="Traditional Arabic" w:eastAsia="Times New Roman" w:hAnsi="Traditional Arabic" w:cs="Traditional Arabic"/>
          <w:sz w:val="28"/>
          <w:szCs w:val="28"/>
          <w:rtl/>
        </w:rPr>
        <w:t>تحرص إدارة المشروع على الالتزام بمعايير السلامة المهنية وحماية العاملين</w:t>
      </w:r>
      <w:r w:rsidRPr="008A7560">
        <w:rPr>
          <w:rFonts w:ascii="Traditional Arabic" w:eastAsia="Times New Roman" w:hAnsi="Traditional Arabic" w:cs="Traditional Arabic"/>
          <w:sz w:val="28"/>
          <w:szCs w:val="28"/>
        </w:rPr>
        <w:t xml:space="preserve">" </w:t>
      </w:r>
      <w:r w:rsidRPr="008A7560">
        <w:rPr>
          <w:rFonts w:ascii="Traditional Arabic" w:eastAsia="Times New Roman" w:hAnsi="Traditional Arabic" w:cs="Traditional Arabic"/>
          <w:sz w:val="28"/>
          <w:szCs w:val="28"/>
          <w:rtl/>
        </w:rPr>
        <w:t>المرتبة الأولى بمتوسط حسابي بلغ (3.9649) وانحراف معياري (0.8042)، مما يدل على اهتمام المؤسسات بسلامة العاملين باعتبارها أحد العناصر الأساسية في نجاح المشروعات</w:t>
      </w:r>
      <w:r w:rsidRPr="008A7560">
        <w:rPr>
          <w:rFonts w:ascii="Traditional Arabic" w:eastAsia="Times New Roman" w:hAnsi="Traditional Arabic" w:cs="Traditional Arabic"/>
          <w:sz w:val="28"/>
          <w:szCs w:val="28"/>
        </w:rPr>
        <w:t>.</w:t>
      </w:r>
    </w:p>
    <w:p w14:paraId="7D0D3C1E"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 xml:space="preserve">بينما جاءت عبارة </w:t>
      </w:r>
      <w:r w:rsidRPr="008A7560">
        <w:rPr>
          <w:rFonts w:ascii="Traditional Arabic" w:eastAsia="Times New Roman" w:hAnsi="Traditional Arabic" w:cs="Traditional Arabic"/>
          <w:sz w:val="28"/>
          <w:szCs w:val="28"/>
        </w:rPr>
        <w:t>"</w:t>
      </w:r>
      <w:r w:rsidRPr="008A7560">
        <w:rPr>
          <w:rFonts w:ascii="Traditional Arabic" w:eastAsia="Times New Roman" w:hAnsi="Traditional Arabic" w:cs="Traditional Arabic"/>
          <w:sz w:val="28"/>
          <w:szCs w:val="28"/>
          <w:rtl/>
        </w:rPr>
        <w:t>تهتم الشركة براحة العاملين وتعزيز رضاهم الوظيفي أثناء تنفيذ المشاريع</w:t>
      </w:r>
      <w:r w:rsidRPr="008A7560">
        <w:rPr>
          <w:rFonts w:ascii="Traditional Arabic" w:eastAsia="Times New Roman" w:hAnsi="Traditional Arabic" w:cs="Traditional Arabic"/>
          <w:sz w:val="28"/>
          <w:szCs w:val="28"/>
        </w:rPr>
        <w:t xml:space="preserve">" </w:t>
      </w:r>
      <w:r w:rsidRPr="008A7560">
        <w:rPr>
          <w:rFonts w:ascii="Traditional Arabic" w:eastAsia="Times New Roman" w:hAnsi="Traditional Arabic" w:cs="Traditional Arabic"/>
          <w:sz w:val="28"/>
          <w:szCs w:val="28"/>
          <w:rtl/>
        </w:rPr>
        <w:t>في المرتبة الأخيرة بمتوسط (3.6737)، إلا أنها بقيت ضمن المستوى المرتفع، مما يشير إلى وجود اهتمام بالجوانب الاجتماعية للعاملين مع وجود فرصة لتعزيز برامج الرضا الوظيفي والدعم الاجتماعي</w:t>
      </w:r>
      <w:r w:rsidRPr="008A7560">
        <w:rPr>
          <w:rFonts w:ascii="Traditional Arabic" w:eastAsia="Times New Roman" w:hAnsi="Traditional Arabic" w:cs="Traditional Arabic"/>
          <w:sz w:val="28"/>
          <w:szCs w:val="28"/>
        </w:rPr>
        <w:t>.</w:t>
      </w:r>
    </w:p>
    <w:p w14:paraId="7FC8337F" w14:textId="77777777" w:rsidR="00C0393E" w:rsidRPr="008A7560" w:rsidRDefault="00C0393E" w:rsidP="00C0393E">
      <w:pPr>
        <w:bidi/>
        <w:jc w:val="both"/>
        <w:rPr>
          <w:rFonts w:ascii="Traditional Arabic" w:eastAsia="Times New Roman" w:hAnsi="Traditional Arabic" w:cs="Traditional Arabic"/>
          <w:b/>
          <w:bCs/>
          <w:kern w:val="36"/>
          <w:sz w:val="28"/>
          <w:szCs w:val="28"/>
        </w:rPr>
      </w:pPr>
      <w:r w:rsidRPr="008A7560">
        <w:rPr>
          <w:rFonts w:ascii="Traditional Arabic" w:eastAsia="Times New Roman" w:hAnsi="Traditional Arabic" w:cs="Traditional Arabic"/>
          <w:b/>
          <w:bCs/>
          <w:kern w:val="36"/>
          <w:sz w:val="28"/>
          <w:szCs w:val="28"/>
          <w:rtl/>
          <w:lang w:bidi="ar-EG"/>
        </w:rPr>
        <w:t>الاحصائات الوصفية ل</w:t>
      </w:r>
      <w:r w:rsidRPr="008A7560">
        <w:rPr>
          <w:rFonts w:ascii="Traditional Arabic" w:eastAsia="Times New Roman" w:hAnsi="Traditional Arabic" w:cs="Traditional Arabic"/>
          <w:b/>
          <w:bCs/>
          <w:kern w:val="36"/>
          <w:sz w:val="28"/>
          <w:szCs w:val="28"/>
          <w:rtl/>
        </w:rPr>
        <w:t>أداء المشروع</w:t>
      </w:r>
    </w:p>
    <w:p w14:paraId="3E6C7EDB"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جدول</w:t>
      </w:r>
      <w:r w:rsidRPr="008A7560">
        <w:rPr>
          <w:rFonts w:ascii="Traditional Arabic" w:eastAsia="Times New Roman" w:hAnsi="Traditional Arabic" w:cs="Traditional Arabic"/>
          <w:sz w:val="28"/>
          <w:szCs w:val="28"/>
        </w:rPr>
        <w:t xml:space="preserve"> (4.10) </w:t>
      </w:r>
      <w:r w:rsidRPr="008A7560">
        <w:rPr>
          <w:rFonts w:ascii="Traditional Arabic" w:eastAsia="Times New Roman" w:hAnsi="Traditional Arabic" w:cs="Traditional Arabic"/>
          <w:sz w:val="28"/>
          <w:szCs w:val="28"/>
          <w:rtl/>
        </w:rPr>
        <w:t>الإحصاءات الوصفية لعبارات أداء التكلفة</w:t>
      </w:r>
    </w:p>
    <w:tbl>
      <w:tblPr>
        <w:tblStyle w:val="TableGrid"/>
        <w:bidiVisual/>
        <w:tblW w:w="5000" w:type="pct"/>
        <w:jc w:val="center"/>
        <w:tblLook w:val="04A0" w:firstRow="1" w:lastRow="0" w:firstColumn="1" w:lastColumn="0" w:noHBand="0" w:noVBand="1"/>
      </w:tblPr>
      <w:tblGrid>
        <w:gridCol w:w="4093"/>
        <w:gridCol w:w="1201"/>
        <w:gridCol w:w="1233"/>
        <w:gridCol w:w="709"/>
        <w:gridCol w:w="1060"/>
      </w:tblGrid>
      <w:tr w:rsidR="00C0393E" w:rsidRPr="008A7560" w14:paraId="47A7D8AB" w14:textId="77777777" w:rsidTr="009B6B64">
        <w:trPr>
          <w:jc w:val="center"/>
        </w:trPr>
        <w:tc>
          <w:tcPr>
            <w:tcW w:w="0" w:type="auto"/>
            <w:hideMark/>
          </w:tcPr>
          <w:p w14:paraId="634B6ACD"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العبارة</w:t>
            </w:r>
          </w:p>
        </w:tc>
        <w:tc>
          <w:tcPr>
            <w:tcW w:w="0" w:type="auto"/>
            <w:hideMark/>
          </w:tcPr>
          <w:p w14:paraId="5F4D331B"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المتوسط الحسابي</w:t>
            </w:r>
          </w:p>
        </w:tc>
        <w:tc>
          <w:tcPr>
            <w:tcW w:w="0" w:type="auto"/>
            <w:hideMark/>
          </w:tcPr>
          <w:p w14:paraId="2FAE7D95"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الانحراف المعياري</w:t>
            </w:r>
          </w:p>
        </w:tc>
        <w:tc>
          <w:tcPr>
            <w:tcW w:w="0" w:type="auto"/>
            <w:hideMark/>
          </w:tcPr>
          <w:p w14:paraId="541490BF"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الترتيب</w:t>
            </w:r>
          </w:p>
        </w:tc>
        <w:tc>
          <w:tcPr>
            <w:tcW w:w="0" w:type="auto"/>
            <w:hideMark/>
          </w:tcPr>
          <w:p w14:paraId="3401E480"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مستوى التحقق</w:t>
            </w:r>
          </w:p>
        </w:tc>
      </w:tr>
      <w:tr w:rsidR="00C0393E" w:rsidRPr="008A7560" w14:paraId="4FEDCD57" w14:textId="77777777" w:rsidTr="009B6B64">
        <w:trPr>
          <w:jc w:val="center"/>
        </w:trPr>
        <w:tc>
          <w:tcPr>
            <w:tcW w:w="0" w:type="auto"/>
            <w:hideMark/>
          </w:tcPr>
          <w:p w14:paraId="0D2FED9E"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يتم تنفيذ المشاريع الإنشائية ضمن الميزانية المعتمدة دون تجاوزات مالية كبيرة</w:t>
            </w:r>
            <w:r w:rsidRPr="008A7560">
              <w:rPr>
                <w:rFonts w:ascii="Traditional Arabic" w:eastAsia="Times New Roman" w:hAnsi="Traditional Arabic" w:cs="Traditional Arabic"/>
                <w:sz w:val="28"/>
                <w:szCs w:val="28"/>
              </w:rPr>
              <w:t>.</w:t>
            </w:r>
          </w:p>
        </w:tc>
        <w:tc>
          <w:tcPr>
            <w:tcW w:w="0" w:type="auto"/>
            <w:hideMark/>
          </w:tcPr>
          <w:p w14:paraId="02BB838B"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3.5509</w:t>
            </w:r>
          </w:p>
        </w:tc>
        <w:tc>
          <w:tcPr>
            <w:tcW w:w="0" w:type="auto"/>
            <w:hideMark/>
          </w:tcPr>
          <w:p w14:paraId="6EB2275C"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0.9164</w:t>
            </w:r>
          </w:p>
        </w:tc>
        <w:tc>
          <w:tcPr>
            <w:tcW w:w="0" w:type="auto"/>
            <w:hideMark/>
          </w:tcPr>
          <w:p w14:paraId="439CF9A6"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4</w:t>
            </w:r>
          </w:p>
        </w:tc>
        <w:tc>
          <w:tcPr>
            <w:tcW w:w="0" w:type="auto"/>
            <w:hideMark/>
          </w:tcPr>
          <w:p w14:paraId="78221E35"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متوسط</w:t>
            </w:r>
          </w:p>
        </w:tc>
      </w:tr>
      <w:tr w:rsidR="00C0393E" w:rsidRPr="008A7560" w14:paraId="038C6E3B" w14:textId="77777777" w:rsidTr="009B6B64">
        <w:trPr>
          <w:jc w:val="center"/>
        </w:trPr>
        <w:tc>
          <w:tcPr>
            <w:tcW w:w="0" w:type="auto"/>
            <w:hideMark/>
          </w:tcPr>
          <w:p w14:paraId="70EB66A2"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تحرص إدارة المشروع على مراقبة التكاليف بشكل مستمر طوال مراحل التنفيذ</w:t>
            </w:r>
            <w:r w:rsidRPr="008A7560">
              <w:rPr>
                <w:rFonts w:ascii="Traditional Arabic" w:eastAsia="Times New Roman" w:hAnsi="Traditional Arabic" w:cs="Traditional Arabic"/>
                <w:sz w:val="28"/>
                <w:szCs w:val="28"/>
              </w:rPr>
              <w:t>.</w:t>
            </w:r>
          </w:p>
        </w:tc>
        <w:tc>
          <w:tcPr>
            <w:tcW w:w="0" w:type="auto"/>
            <w:hideMark/>
          </w:tcPr>
          <w:p w14:paraId="11CD4180"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3.8175</w:t>
            </w:r>
          </w:p>
        </w:tc>
        <w:tc>
          <w:tcPr>
            <w:tcW w:w="0" w:type="auto"/>
            <w:hideMark/>
          </w:tcPr>
          <w:p w14:paraId="0A568DAA"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0.8731</w:t>
            </w:r>
          </w:p>
        </w:tc>
        <w:tc>
          <w:tcPr>
            <w:tcW w:w="0" w:type="auto"/>
            <w:hideMark/>
          </w:tcPr>
          <w:p w14:paraId="35857525"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1</w:t>
            </w:r>
          </w:p>
        </w:tc>
        <w:tc>
          <w:tcPr>
            <w:tcW w:w="0" w:type="auto"/>
            <w:hideMark/>
          </w:tcPr>
          <w:p w14:paraId="5BEBE3BB"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مرتفع</w:t>
            </w:r>
          </w:p>
        </w:tc>
      </w:tr>
      <w:tr w:rsidR="00C0393E" w:rsidRPr="008A7560" w14:paraId="644551ED" w14:textId="77777777" w:rsidTr="009B6B64">
        <w:trPr>
          <w:jc w:val="center"/>
        </w:trPr>
        <w:tc>
          <w:tcPr>
            <w:tcW w:w="0" w:type="auto"/>
            <w:hideMark/>
          </w:tcPr>
          <w:p w14:paraId="3D6D731F"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يتم التعامل بفاعلية مع التغيرات في نطاق العمل بما يقلل من أثرها على تكلفة المشروع</w:t>
            </w:r>
            <w:r w:rsidRPr="008A7560">
              <w:rPr>
                <w:rFonts w:ascii="Traditional Arabic" w:eastAsia="Times New Roman" w:hAnsi="Traditional Arabic" w:cs="Traditional Arabic"/>
                <w:sz w:val="28"/>
                <w:szCs w:val="28"/>
              </w:rPr>
              <w:t>.</w:t>
            </w:r>
          </w:p>
        </w:tc>
        <w:tc>
          <w:tcPr>
            <w:tcW w:w="0" w:type="auto"/>
            <w:hideMark/>
          </w:tcPr>
          <w:p w14:paraId="2AE6541D"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3.6246</w:t>
            </w:r>
          </w:p>
        </w:tc>
        <w:tc>
          <w:tcPr>
            <w:tcW w:w="0" w:type="auto"/>
            <w:hideMark/>
          </w:tcPr>
          <w:p w14:paraId="6135ACEE"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0.8325</w:t>
            </w:r>
          </w:p>
        </w:tc>
        <w:tc>
          <w:tcPr>
            <w:tcW w:w="0" w:type="auto"/>
            <w:hideMark/>
          </w:tcPr>
          <w:p w14:paraId="633822D7"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w:t>
            </w:r>
          </w:p>
        </w:tc>
        <w:tc>
          <w:tcPr>
            <w:tcW w:w="0" w:type="auto"/>
            <w:hideMark/>
          </w:tcPr>
          <w:p w14:paraId="7B9D8006"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متوسط</w:t>
            </w:r>
          </w:p>
        </w:tc>
      </w:tr>
      <w:tr w:rsidR="00C0393E" w:rsidRPr="008A7560" w14:paraId="74170FAC" w14:textId="77777777" w:rsidTr="009B6B64">
        <w:trPr>
          <w:jc w:val="center"/>
        </w:trPr>
        <w:tc>
          <w:tcPr>
            <w:tcW w:w="0" w:type="auto"/>
            <w:hideMark/>
          </w:tcPr>
          <w:p w14:paraId="5264D2BA"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تسهم الإجراءات الإدارية المتبعة في الحد من الهدر المالي أثناء تنفيذ المشروع</w:t>
            </w:r>
            <w:r w:rsidRPr="008A7560">
              <w:rPr>
                <w:rFonts w:ascii="Traditional Arabic" w:eastAsia="Times New Roman" w:hAnsi="Traditional Arabic" w:cs="Traditional Arabic"/>
                <w:sz w:val="28"/>
                <w:szCs w:val="28"/>
              </w:rPr>
              <w:t>.</w:t>
            </w:r>
          </w:p>
        </w:tc>
        <w:tc>
          <w:tcPr>
            <w:tcW w:w="0" w:type="auto"/>
            <w:hideMark/>
          </w:tcPr>
          <w:p w14:paraId="00F51D6A"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3.8035</w:t>
            </w:r>
          </w:p>
        </w:tc>
        <w:tc>
          <w:tcPr>
            <w:tcW w:w="0" w:type="auto"/>
            <w:hideMark/>
          </w:tcPr>
          <w:p w14:paraId="567617F0"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0.8901</w:t>
            </w:r>
          </w:p>
        </w:tc>
        <w:tc>
          <w:tcPr>
            <w:tcW w:w="0" w:type="auto"/>
            <w:hideMark/>
          </w:tcPr>
          <w:p w14:paraId="0B814761"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2</w:t>
            </w:r>
          </w:p>
        </w:tc>
        <w:tc>
          <w:tcPr>
            <w:tcW w:w="0" w:type="auto"/>
            <w:hideMark/>
          </w:tcPr>
          <w:p w14:paraId="799C1679"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مرتفع</w:t>
            </w:r>
          </w:p>
        </w:tc>
      </w:tr>
      <w:tr w:rsidR="00C0393E" w:rsidRPr="008A7560" w14:paraId="36B5748C" w14:textId="77777777" w:rsidTr="009B6B64">
        <w:trPr>
          <w:jc w:val="center"/>
        </w:trPr>
        <w:tc>
          <w:tcPr>
            <w:tcW w:w="0" w:type="auto"/>
            <w:hideMark/>
          </w:tcPr>
          <w:p w14:paraId="33C13318"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تتوافق التكاليف الفعلية للمشروع مع التكاليف المخططة بدرجة عالية</w:t>
            </w:r>
            <w:r w:rsidRPr="008A7560">
              <w:rPr>
                <w:rFonts w:ascii="Traditional Arabic" w:eastAsia="Times New Roman" w:hAnsi="Traditional Arabic" w:cs="Traditional Arabic"/>
                <w:sz w:val="28"/>
                <w:szCs w:val="28"/>
              </w:rPr>
              <w:t>.</w:t>
            </w:r>
          </w:p>
        </w:tc>
        <w:tc>
          <w:tcPr>
            <w:tcW w:w="0" w:type="auto"/>
            <w:hideMark/>
          </w:tcPr>
          <w:p w14:paraId="15D1F211"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3.6105</w:t>
            </w:r>
          </w:p>
        </w:tc>
        <w:tc>
          <w:tcPr>
            <w:tcW w:w="0" w:type="auto"/>
            <w:hideMark/>
          </w:tcPr>
          <w:p w14:paraId="3240418E"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0.9453</w:t>
            </w:r>
          </w:p>
        </w:tc>
        <w:tc>
          <w:tcPr>
            <w:tcW w:w="0" w:type="auto"/>
            <w:hideMark/>
          </w:tcPr>
          <w:p w14:paraId="661FB415"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w:t>
            </w:r>
          </w:p>
        </w:tc>
        <w:tc>
          <w:tcPr>
            <w:tcW w:w="0" w:type="auto"/>
            <w:hideMark/>
          </w:tcPr>
          <w:p w14:paraId="694C7F1D"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متوسط</w:t>
            </w:r>
          </w:p>
        </w:tc>
      </w:tr>
    </w:tbl>
    <w:p w14:paraId="6A44DFBF"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يتضح من بيانات جدول (4.10) أن مستوى تحقق بُعد أداء التكلفة جاء بدرجة تتراوح بين المتوسطة والمرتفعة، حيث تراوحت المتوسطات الحسابية لعبارات هذا البعد بين (3.5509–3.8175)، مما يشير إلى وجود مستوى مقبول من كفاءة إدارة التكلفة في المشاريع الإنشائية محل الدراسة</w:t>
      </w:r>
      <w:r w:rsidRPr="008A7560">
        <w:rPr>
          <w:rFonts w:ascii="Traditional Arabic" w:eastAsia="Times New Roman" w:hAnsi="Traditional Arabic" w:cs="Traditional Arabic"/>
          <w:sz w:val="28"/>
          <w:szCs w:val="28"/>
        </w:rPr>
        <w:t>.</w:t>
      </w:r>
    </w:p>
    <w:p w14:paraId="6F4887C3"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 xml:space="preserve">وقد جاءت العبارة </w:t>
      </w:r>
      <w:r w:rsidRPr="008A7560">
        <w:rPr>
          <w:rFonts w:ascii="Traditional Arabic" w:eastAsia="Times New Roman" w:hAnsi="Traditional Arabic" w:cs="Traditional Arabic"/>
          <w:sz w:val="28"/>
          <w:szCs w:val="28"/>
        </w:rPr>
        <w:t>"</w:t>
      </w:r>
      <w:r w:rsidRPr="008A7560">
        <w:rPr>
          <w:rFonts w:ascii="Traditional Arabic" w:eastAsia="Times New Roman" w:hAnsi="Traditional Arabic" w:cs="Traditional Arabic"/>
          <w:sz w:val="28"/>
          <w:szCs w:val="28"/>
          <w:rtl/>
        </w:rPr>
        <w:t>تحرص إدارة المشروع على مراقبة التكاليف بشكل مستمر طوال مراحل التنفيذ</w:t>
      </w:r>
      <w:r w:rsidRPr="008A7560">
        <w:rPr>
          <w:rFonts w:ascii="Traditional Arabic" w:eastAsia="Times New Roman" w:hAnsi="Traditional Arabic" w:cs="Traditional Arabic"/>
          <w:sz w:val="28"/>
          <w:szCs w:val="28"/>
        </w:rPr>
        <w:t xml:space="preserve">" </w:t>
      </w:r>
      <w:r w:rsidRPr="008A7560">
        <w:rPr>
          <w:rFonts w:ascii="Traditional Arabic" w:eastAsia="Times New Roman" w:hAnsi="Traditional Arabic" w:cs="Traditional Arabic"/>
          <w:sz w:val="28"/>
          <w:szCs w:val="28"/>
          <w:rtl/>
        </w:rPr>
        <w:t xml:space="preserve">في المرتبة الأولى بمتوسط حسابي بلغ (3.8175) وانحراف معياري (0.8731)، مما يعكس اهتمام المؤسسات بمتابعة المصروفات والتكاليف التشغيلية خلال دورة حياة المشروع للحد من الانحرافات المالية. كما جاءت العبارة </w:t>
      </w:r>
      <w:r w:rsidRPr="008A7560">
        <w:rPr>
          <w:rFonts w:ascii="Traditional Arabic" w:eastAsia="Times New Roman" w:hAnsi="Traditional Arabic" w:cs="Traditional Arabic"/>
          <w:sz w:val="28"/>
          <w:szCs w:val="28"/>
        </w:rPr>
        <w:t>"</w:t>
      </w:r>
      <w:r w:rsidRPr="008A7560">
        <w:rPr>
          <w:rFonts w:ascii="Traditional Arabic" w:eastAsia="Times New Roman" w:hAnsi="Traditional Arabic" w:cs="Traditional Arabic"/>
          <w:sz w:val="28"/>
          <w:szCs w:val="28"/>
          <w:rtl/>
        </w:rPr>
        <w:t xml:space="preserve">تسهم الإجراءات الإدارية </w:t>
      </w:r>
      <w:r w:rsidRPr="008A7560">
        <w:rPr>
          <w:rFonts w:ascii="Traditional Arabic" w:eastAsia="Times New Roman" w:hAnsi="Traditional Arabic" w:cs="Traditional Arabic"/>
          <w:sz w:val="28"/>
          <w:szCs w:val="28"/>
          <w:rtl/>
        </w:rPr>
        <w:lastRenderedPageBreak/>
        <w:t>المتبعة في الحد من الهدر المالي أثناء تنفيذ المشروع</w:t>
      </w:r>
      <w:r w:rsidRPr="008A7560">
        <w:rPr>
          <w:rFonts w:ascii="Traditional Arabic" w:eastAsia="Times New Roman" w:hAnsi="Traditional Arabic" w:cs="Traditional Arabic"/>
          <w:sz w:val="28"/>
          <w:szCs w:val="28"/>
        </w:rPr>
        <w:t xml:space="preserve">" </w:t>
      </w:r>
      <w:r w:rsidRPr="008A7560">
        <w:rPr>
          <w:rFonts w:ascii="Traditional Arabic" w:eastAsia="Times New Roman" w:hAnsi="Traditional Arabic" w:cs="Traditional Arabic"/>
          <w:sz w:val="28"/>
          <w:szCs w:val="28"/>
          <w:rtl/>
        </w:rPr>
        <w:t>في المرتبة الثانية بمتوسط حسابي (3.8035)، وهو ما يشير إلى أهمية الإجراءات التنظيمية والإدارية في تحسين كفاءة استخدام الموارد المالية</w:t>
      </w:r>
      <w:r w:rsidRPr="008A7560">
        <w:rPr>
          <w:rFonts w:ascii="Traditional Arabic" w:eastAsia="Times New Roman" w:hAnsi="Traditional Arabic" w:cs="Traditional Arabic"/>
          <w:sz w:val="28"/>
          <w:szCs w:val="28"/>
        </w:rPr>
        <w:t>.</w:t>
      </w:r>
    </w:p>
    <w:p w14:paraId="4C8D3AD3"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 xml:space="preserve">في المقابل، جاءت العبارة </w:t>
      </w:r>
      <w:r w:rsidRPr="008A7560">
        <w:rPr>
          <w:rFonts w:ascii="Traditional Arabic" w:eastAsia="Times New Roman" w:hAnsi="Traditional Arabic" w:cs="Traditional Arabic"/>
          <w:sz w:val="28"/>
          <w:szCs w:val="28"/>
        </w:rPr>
        <w:t>"</w:t>
      </w:r>
      <w:r w:rsidRPr="008A7560">
        <w:rPr>
          <w:rFonts w:ascii="Traditional Arabic" w:eastAsia="Times New Roman" w:hAnsi="Traditional Arabic" w:cs="Traditional Arabic"/>
          <w:sz w:val="28"/>
          <w:szCs w:val="28"/>
          <w:rtl/>
        </w:rPr>
        <w:t>يتم تنفيذ المشاريع الإنشائية ضمن الميزانية المعتمدة دون تجاوزات مالية كبيرة</w:t>
      </w:r>
      <w:r w:rsidRPr="008A7560">
        <w:rPr>
          <w:rFonts w:ascii="Traditional Arabic" w:eastAsia="Times New Roman" w:hAnsi="Traditional Arabic" w:cs="Traditional Arabic"/>
          <w:sz w:val="28"/>
          <w:szCs w:val="28"/>
        </w:rPr>
        <w:t xml:space="preserve">" </w:t>
      </w:r>
      <w:r w:rsidRPr="008A7560">
        <w:rPr>
          <w:rFonts w:ascii="Traditional Arabic" w:eastAsia="Times New Roman" w:hAnsi="Traditional Arabic" w:cs="Traditional Arabic"/>
          <w:sz w:val="28"/>
          <w:szCs w:val="28"/>
          <w:rtl/>
        </w:rPr>
        <w:t>في المرتبة الأخيرة بمتوسط حسابي (3.5509)، وبمستوى تحقق متوسط، مما قد يدل على استمرار وجود بعض التحديات المرتبطة بالالتزام الكامل بالميزانيات المخططة، مثل تغير أسعار المواد، أو التعديلات أثناء التنفيذ، أو ظروف السوق</w:t>
      </w:r>
      <w:r w:rsidRPr="008A7560">
        <w:rPr>
          <w:rFonts w:ascii="Traditional Arabic" w:eastAsia="Times New Roman" w:hAnsi="Traditional Arabic" w:cs="Traditional Arabic"/>
          <w:sz w:val="28"/>
          <w:szCs w:val="28"/>
        </w:rPr>
        <w:t>.</w:t>
      </w:r>
    </w:p>
    <w:p w14:paraId="61169B93"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وبصفة عامة، تشير النتائج إلى أن أداء التكلفة في المشاريع الإنشائية يتمتع بمستوى جيد، مع وجود حاجة إلى تعزيز آليات التخطيط المالي وإدارة المخاطر لضمان تقليل احتمالية تجاوز الميزانيات المعتمدة</w:t>
      </w:r>
      <w:r w:rsidRPr="008A7560">
        <w:rPr>
          <w:rFonts w:ascii="Traditional Arabic" w:eastAsia="Times New Roman" w:hAnsi="Traditional Arabic" w:cs="Traditional Arabic"/>
          <w:sz w:val="28"/>
          <w:szCs w:val="28"/>
        </w:rPr>
        <w:t>.</w:t>
      </w:r>
    </w:p>
    <w:p w14:paraId="3B5B37F6"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جدول</w:t>
      </w:r>
      <w:r w:rsidRPr="008A7560">
        <w:rPr>
          <w:rFonts w:ascii="Traditional Arabic" w:eastAsia="Times New Roman" w:hAnsi="Traditional Arabic" w:cs="Traditional Arabic"/>
          <w:sz w:val="28"/>
          <w:szCs w:val="28"/>
        </w:rPr>
        <w:t xml:space="preserve"> (4.11) </w:t>
      </w:r>
      <w:r w:rsidRPr="008A7560">
        <w:rPr>
          <w:rFonts w:ascii="Traditional Arabic" w:eastAsia="Times New Roman" w:hAnsi="Traditional Arabic" w:cs="Traditional Arabic"/>
          <w:sz w:val="28"/>
          <w:szCs w:val="28"/>
          <w:rtl/>
        </w:rPr>
        <w:t>الإحصاءات الوصفية لعبارات أداء الجودة</w:t>
      </w:r>
    </w:p>
    <w:tbl>
      <w:tblPr>
        <w:tblStyle w:val="TableGrid"/>
        <w:bidiVisual/>
        <w:tblW w:w="5000" w:type="pct"/>
        <w:jc w:val="center"/>
        <w:tblLook w:val="04A0" w:firstRow="1" w:lastRow="0" w:firstColumn="1" w:lastColumn="0" w:noHBand="0" w:noVBand="1"/>
      </w:tblPr>
      <w:tblGrid>
        <w:gridCol w:w="4029"/>
        <w:gridCol w:w="1218"/>
        <w:gridCol w:w="1253"/>
        <w:gridCol w:w="709"/>
        <w:gridCol w:w="1087"/>
      </w:tblGrid>
      <w:tr w:rsidR="00C0393E" w:rsidRPr="008A7560" w14:paraId="0C7C6E36" w14:textId="77777777" w:rsidTr="009B6B64">
        <w:trPr>
          <w:jc w:val="center"/>
        </w:trPr>
        <w:tc>
          <w:tcPr>
            <w:tcW w:w="0" w:type="auto"/>
            <w:vAlign w:val="center"/>
            <w:hideMark/>
          </w:tcPr>
          <w:p w14:paraId="357E9EE0"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العبارة</w:t>
            </w:r>
          </w:p>
        </w:tc>
        <w:tc>
          <w:tcPr>
            <w:tcW w:w="0" w:type="auto"/>
            <w:vAlign w:val="center"/>
            <w:hideMark/>
          </w:tcPr>
          <w:p w14:paraId="55A1CE4A"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المتوسط الحسابي</w:t>
            </w:r>
          </w:p>
        </w:tc>
        <w:tc>
          <w:tcPr>
            <w:tcW w:w="0" w:type="auto"/>
            <w:vAlign w:val="center"/>
            <w:hideMark/>
          </w:tcPr>
          <w:p w14:paraId="3B73E1B2"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الانحراف المعياري</w:t>
            </w:r>
          </w:p>
        </w:tc>
        <w:tc>
          <w:tcPr>
            <w:tcW w:w="0" w:type="auto"/>
            <w:vAlign w:val="center"/>
            <w:hideMark/>
          </w:tcPr>
          <w:p w14:paraId="67A64A52"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الترتيب</w:t>
            </w:r>
          </w:p>
        </w:tc>
        <w:tc>
          <w:tcPr>
            <w:tcW w:w="0" w:type="auto"/>
            <w:vAlign w:val="center"/>
            <w:hideMark/>
          </w:tcPr>
          <w:p w14:paraId="717E11C4"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مستوى التحقق</w:t>
            </w:r>
          </w:p>
        </w:tc>
      </w:tr>
      <w:tr w:rsidR="00C0393E" w:rsidRPr="008A7560" w14:paraId="266EC029" w14:textId="77777777" w:rsidTr="009B6B64">
        <w:trPr>
          <w:jc w:val="center"/>
        </w:trPr>
        <w:tc>
          <w:tcPr>
            <w:tcW w:w="0" w:type="auto"/>
            <w:vAlign w:val="center"/>
            <w:hideMark/>
          </w:tcPr>
          <w:p w14:paraId="1C9CD793"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يتم تنفيذ الأعمال الإنشائية وفقًا للمواصفات الفنية والمعايير المعتمدة</w:t>
            </w:r>
            <w:r w:rsidRPr="008A7560">
              <w:rPr>
                <w:rFonts w:ascii="Traditional Arabic" w:eastAsia="Times New Roman" w:hAnsi="Traditional Arabic" w:cs="Traditional Arabic"/>
                <w:sz w:val="28"/>
                <w:szCs w:val="28"/>
              </w:rPr>
              <w:t>.</w:t>
            </w:r>
          </w:p>
        </w:tc>
        <w:tc>
          <w:tcPr>
            <w:tcW w:w="0" w:type="auto"/>
            <w:vAlign w:val="center"/>
            <w:hideMark/>
          </w:tcPr>
          <w:p w14:paraId="4806E098"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3.8211</w:t>
            </w:r>
          </w:p>
        </w:tc>
        <w:tc>
          <w:tcPr>
            <w:tcW w:w="0" w:type="auto"/>
            <w:vAlign w:val="center"/>
            <w:hideMark/>
          </w:tcPr>
          <w:p w14:paraId="4AE2F7EB"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0.8597</w:t>
            </w:r>
          </w:p>
        </w:tc>
        <w:tc>
          <w:tcPr>
            <w:tcW w:w="0" w:type="auto"/>
            <w:vAlign w:val="center"/>
            <w:hideMark/>
          </w:tcPr>
          <w:p w14:paraId="004DBDE7"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2</w:t>
            </w:r>
          </w:p>
        </w:tc>
        <w:tc>
          <w:tcPr>
            <w:tcW w:w="0" w:type="auto"/>
            <w:vAlign w:val="center"/>
            <w:hideMark/>
          </w:tcPr>
          <w:p w14:paraId="417AFDFE"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مرتفع</w:t>
            </w:r>
          </w:p>
        </w:tc>
      </w:tr>
      <w:tr w:rsidR="00C0393E" w:rsidRPr="008A7560" w14:paraId="29E25958" w14:textId="77777777" w:rsidTr="009B6B64">
        <w:trPr>
          <w:jc w:val="center"/>
        </w:trPr>
        <w:tc>
          <w:tcPr>
            <w:tcW w:w="0" w:type="auto"/>
            <w:vAlign w:val="center"/>
            <w:hideMark/>
          </w:tcPr>
          <w:p w14:paraId="01CEA051"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تلتزم الشركة بتطبيق أنظمة جودة واضحة خلال جميع مراحل تنفيذ المشروع</w:t>
            </w:r>
            <w:r w:rsidRPr="008A7560">
              <w:rPr>
                <w:rFonts w:ascii="Traditional Arabic" w:eastAsia="Times New Roman" w:hAnsi="Traditional Arabic" w:cs="Traditional Arabic"/>
                <w:sz w:val="28"/>
                <w:szCs w:val="28"/>
              </w:rPr>
              <w:t>.</w:t>
            </w:r>
          </w:p>
        </w:tc>
        <w:tc>
          <w:tcPr>
            <w:tcW w:w="0" w:type="auto"/>
            <w:vAlign w:val="center"/>
            <w:hideMark/>
          </w:tcPr>
          <w:p w14:paraId="6EE8F879"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3.8000</w:t>
            </w:r>
          </w:p>
        </w:tc>
        <w:tc>
          <w:tcPr>
            <w:tcW w:w="0" w:type="auto"/>
            <w:vAlign w:val="center"/>
            <w:hideMark/>
          </w:tcPr>
          <w:p w14:paraId="7A912AE0"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0.7636</w:t>
            </w:r>
          </w:p>
        </w:tc>
        <w:tc>
          <w:tcPr>
            <w:tcW w:w="0" w:type="auto"/>
            <w:vAlign w:val="center"/>
            <w:hideMark/>
          </w:tcPr>
          <w:p w14:paraId="2E26B9F4"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2</w:t>
            </w:r>
          </w:p>
        </w:tc>
        <w:tc>
          <w:tcPr>
            <w:tcW w:w="0" w:type="auto"/>
            <w:vAlign w:val="center"/>
            <w:hideMark/>
          </w:tcPr>
          <w:p w14:paraId="1EB892BF"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مرتفع</w:t>
            </w:r>
          </w:p>
        </w:tc>
      </w:tr>
      <w:tr w:rsidR="00C0393E" w:rsidRPr="008A7560" w14:paraId="76FC030C" w14:textId="77777777" w:rsidTr="009B6B64">
        <w:trPr>
          <w:jc w:val="center"/>
        </w:trPr>
        <w:tc>
          <w:tcPr>
            <w:tcW w:w="0" w:type="auto"/>
            <w:vAlign w:val="center"/>
            <w:hideMark/>
          </w:tcPr>
          <w:p w14:paraId="6B8A4208"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يتم فحص الأعمال المنفذة بشكل دوري للتأكد من مطابقتها لمتطلبات الجودة</w:t>
            </w:r>
            <w:r w:rsidRPr="008A7560">
              <w:rPr>
                <w:rFonts w:ascii="Traditional Arabic" w:eastAsia="Times New Roman" w:hAnsi="Traditional Arabic" w:cs="Traditional Arabic"/>
                <w:sz w:val="28"/>
                <w:szCs w:val="28"/>
              </w:rPr>
              <w:t>.</w:t>
            </w:r>
          </w:p>
        </w:tc>
        <w:tc>
          <w:tcPr>
            <w:tcW w:w="0" w:type="auto"/>
            <w:vAlign w:val="center"/>
            <w:hideMark/>
          </w:tcPr>
          <w:p w14:paraId="32142E89"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3.7474</w:t>
            </w:r>
          </w:p>
        </w:tc>
        <w:tc>
          <w:tcPr>
            <w:tcW w:w="0" w:type="auto"/>
            <w:vAlign w:val="center"/>
            <w:hideMark/>
          </w:tcPr>
          <w:p w14:paraId="4B49FA89"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0.8595</w:t>
            </w:r>
          </w:p>
        </w:tc>
        <w:tc>
          <w:tcPr>
            <w:tcW w:w="0" w:type="auto"/>
            <w:vAlign w:val="center"/>
            <w:hideMark/>
          </w:tcPr>
          <w:p w14:paraId="701D3F85"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w:t>
            </w:r>
          </w:p>
        </w:tc>
        <w:tc>
          <w:tcPr>
            <w:tcW w:w="0" w:type="auto"/>
            <w:vAlign w:val="center"/>
            <w:hideMark/>
          </w:tcPr>
          <w:p w14:paraId="2D1AC4C8"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مرتفع</w:t>
            </w:r>
          </w:p>
        </w:tc>
      </w:tr>
      <w:tr w:rsidR="00C0393E" w:rsidRPr="008A7560" w14:paraId="05F7538C" w14:textId="77777777" w:rsidTr="009B6B64">
        <w:trPr>
          <w:jc w:val="center"/>
        </w:trPr>
        <w:tc>
          <w:tcPr>
            <w:tcW w:w="0" w:type="auto"/>
            <w:vAlign w:val="center"/>
            <w:hideMark/>
          </w:tcPr>
          <w:p w14:paraId="3D0DCDC2"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تسهم إجراءات الرقابة على الجودة في تقليل العيوب وإعادة العمل</w:t>
            </w:r>
            <w:r w:rsidRPr="008A7560">
              <w:rPr>
                <w:rFonts w:ascii="Traditional Arabic" w:eastAsia="Times New Roman" w:hAnsi="Traditional Arabic" w:cs="Traditional Arabic"/>
                <w:sz w:val="28"/>
                <w:szCs w:val="28"/>
              </w:rPr>
              <w:t>.</w:t>
            </w:r>
          </w:p>
        </w:tc>
        <w:tc>
          <w:tcPr>
            <w:tcW w:w="0" w:type="auto"/>
            <w:vAlign w:val="center"/>
            <w:hideMark/>
          </w:tcPr>
          <w:p w14:paraId="559B629E"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3.8456</w:t>
            </w:r>
          </w:p>
        </w:tc>
        <w:tc>
          <w:tcPr>
            <w:tcW w:w="0" w:type="auto"/>
            <w:vAlign w:val="center"/>
            <w:hideMark/>
          </w:tcPr>
          <w:p w14:paraId="45232AC1"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0.8984</w:t>
            </w:r>
          </w:p>
        </w:tc>
        <w:tc>
          <w:tcPr>
            <w:tcW w:w="0" w:type="auto"/>
            <w:vAlign w:val="center"/>
            <w:hideMark/>
          </w:tcPr>
          <w:p w14:paraId="712C0268"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1</w:t>
            </w:r>
          </w:p>
        </w:tc>
        <w:tc>
          <w:tcPr>
            <w:tcW w:w="0" w:type="auto"/>
            <w:vAlign w:val="center"/>
            <w:hideMark/>
          </w:tcPr>
          <w:p w14:paraId="406536E2"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مرتفع</w:t>
            </w:r>
          </w:p>
        </w:tc>
      </w:tr>
      <w:tr w:rsidR="00C0393E" w:rsidRPr="008A7560" w14:paraId="09B7881F" w14:textId="77777777" w:rsidTr="009B6B64">
        <w:trPr>
          <w:jc w:val="center"/>
        </w:trPr>
        <w:tc>
          <w:tcPr>
            <w:tcW w:w="0" w:type="auto"/>
            <w:vAlign w:val="center"/>
            <w:hideMark/>
          </w:tcPr>
          <w:p w14:paraId="7C4CD45C"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يحقق المشروع المستوى المطلوب من الجودة المتفق عليها مع الجهة المالكة</w:t>
            </w:r>
            <w:r w:rsidRPr="008A7560">
              <w:rPr>
                <w:rFonts w:ascii="Traditional Arabic" w:eastAsia="Times New Roman" w:hAnsi="Traditional Arabic" w:cs="Traditional Arabic"/>
                <w:sz w:val="28"/>
                <w:szCs w:val="28"/>
              </w:rPr>
              <w:t>.</w:t>
            </w:r>
          </w:p>
        </w:tc>
        <w:tc>
          <w:tcPr>
            <w:tcW w:w="0" w:type="auto"/>
            <w:vAlign w:val="center"/>
            <w:hideMark/>
          </w:tcPr>
          <w:p w14:paraId="2A7BB799"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3.7123</w:t>
            </w:r>
          </w:p>
        </w:tc>
        <w:tc>
          <w:tcPr>
            <w:tcW w:w="0" w:type="auto"/>
            <w:vAlign w:val="center"/>
            <w:hideMark/>
          </w:tcPr>
          <w:p w14:paraId="673F2AE4"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0.8929</w:t>
            </w:r>
          </w:p>
        </w:tc>
        <w:tc>
          <w:tcPr>
            <w:tcW w:w="0" w:type="auto"/>
            <w:vAlign w:val="center"/>
            <w:hideMark/>
          </w:tcPr>
          <w:p w14:paraId="7D5D6383"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w:t>
            </w:r>
          </w:p>
        </w:tc>
        <w:tc>
          <w:tcPr>
            <w:tcW w:w="0" w:type="auto"/>
            <w:vAlign w:val="center"/>
            <w:hideMark/>
          </w:tcPr>
          <w:p w14:paraId="02BF8E02"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مرتفع</w:t>
            </w:r>
          </w:p>
        </w:tc>
      </w:tr>
    </w:tbl>
    <w:p w14:paraId="60EDB2E0"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تشير نتائج جدول (4.11) إلى أن جميع عبارات أداء الجودة حققت مستوى مرتفعًا من التحقق، حيث تراوحت المتوسطات الحسابية بين (3.7123–3.8456)، مما يعكس اهتمام الشركات محل الدراسة بتطبيق ممارسات إدارة الجودة في تنفيذ المشاريع الإنشائية</w:t>
      </w:r>
      <w:r w:rsidRPr="008A7560">
        <w:rPr>
          <w:rFonts w:ascii="Traditional Arabic" w:eastAsia="Times New Roman" w:hAnsi="Traditional Arabic" w:cs="Traditional Arabic"/>
          <w:sz w:val="28"/>
          <w:szCs w:val="28"/>
        </w:rPr>
        <w:t>.</w:t>
      </w:r>
    </w:p>
    <w:p w14:paraId="19F43341"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 xml:space="preserve">وقد حصلت العبارة </w:t>
      </w:r>
      <w:r w:rsidRPr="008A7560">
        <w:rPr>
          <w:rFonts w:ascii="Traditional Arabic" w:eastAsia="Times New Roman" w:hAnsi="Traditional Arabic" w:cs="Traditional Arabic"/>
          <w:sz w:val="28"/>
          <w:szCs w:val="28"/>
        </w:rPr>
        <w:t>"</w:t>
      </w:r>
      <w:r w:rsidRPr="008A7560">
        <w:rPr>
          <w:rFonts w:ascii="Traditional Arabic" w:eastAsia="Times New Roman" w:hAnsi="Traditional Arabic" w:cs="Traditional Arabic"/>
          <w:sz w:val="28"/>
          <w:szCs w:val="28"/>
          <w:rtl/>
        </w:rPr>
        <w:t>تسهم إجراءات الرقابة على الجودة في تقليل العيوب وإعادة العمل</w:t>
      </w:r>
      <w:r w:rsidRPr="008A7560">
        <w:rPr>
          <w:rFonts w:ascii="Traditional Arabic" w:eastAsia="Times New Roman" w:hAnsi="Traditional Arabic" w:cs="Traditional Arabic"/>
          <w:sz w:val="28"/>
          <w:szCs w:val="28"/>
        </w:rPr>
        <w:t xml:space="preserve">" </w:t>
      </w:r>
      <w:r w:rsidRPr="008A7560">
        <w:rPr>
          <w:rFonts w:ascii="Traditional Arabic" w:eastAsia="Times New Roman" w:hAnsi="Traditional Arabic" w:cs="Traditional Arabic"/>
          <w:sz w:val="28"/>
          <w:szCs w:val="28"/>
          <w:rtl/>
        </w:rPr>
        <w:t xml:space="preserve">على أعلى متوسط حسابي بلغ (3.8456) وانحراف معياري (0.8984)، مما يدل على إدراك أفراد العينة لأهمية أنظمة الرقابة والفحص المستمر في </w:t>
      </w:r>
      <w:r w:rsidRPr="008A7560">
        <w:rPr>
          <w:rFonts w:ascii="Traditional Arabic" w:eastAsia="Times New Roman" w:hAnsi="Traditional Arabic" w:cs="Traditional Arabic"/>
          <w:sz w:val="28"/>
          <w:szCs w:val="28"/>
          <w:rtl/>
        </w:rPr>
        <w:lastRenderedPageBreak/>
        <w:t xml:space="preserve">تحسين جودة المخرجات وتقليل تكاليف إعادة التنفيذ. كما جاءت العبارة </w:t>
      </w:r>
      <w:r w:rsidRPr="008A7560">
        <w:rPr>
          <w:rFonts w:ascii="Traditional Arabic" w:eastAsia="Times New Roman" w:hAnsi="Traditional Arabic" w:cs="Traditional Arabic"/>
          <w:sz w:val="28"/>
          <w:szCs w:val="28"/>
        </w:rPr>
        <w:t>"</w:t>
      </w:r>
      <w:r w:rsidRPr="008A7560">
        <w:rPr>
          <w:rFonts w:ascii="Traditional Arabic" w:eastAsia="Times New Roman" w:hAnsi="Traditional Arabic" w:cs="Traditional Arabic"/>
          <w:sz w:val="28"/>
          <w:szCs w:val="28"/>
          <w:rtl/>
        </w:rPr>
        <w:t>يتم تنفيذ الأعمال الإنشائية وفقًا للمواصفات الفنية والمعايير المعتمدة</w:t>
      </w:r>
      <w:r w:rsidRPr="008A7560">
        <w:rPr>
          <w:rFonts w:ascii="Traditional Arabic" w:eastAsia="Times New Roman" w:hAnsi="Traditional Arabic" w:cs="Traditional Arabic"/>
          <w:sz w:val="28"/>
          <w:szCs w:val="28"/>
        </w:rPr>
        <w:t xml:space="preserve">" </w:t>
      </w:r>
      <w:r w:rsidRPr="008A7560">
        <w:rPr>
          <w:rFonts w:ascii="Traditional Arabic" w:eastAsia="Times New Roman" w:hAnsi="Traditional Arabic" w:cs="Traditional Arabic"/>
          <w:sz w:val="28"/>
          <w:szCs w:val="28"/>
          <w:rtl/>
        </w:rPr>
        <w:t>في المرتبة الثانية بمتوسط</w:t>
      </w:r>
      <w:r w:rsidRPr="008A7560">
        <w:rPr>
          <w:rFonts w:ascii="Traditional Arabic" w:eastAsia="Times New Roman" w:hAnsi="Traditional Arabic" w:cs="Traditional Arabic"/>
          <w:sz w:val="28"/>
          <w:szCs w:val="28"/>
        </w:rPr>
        <w:t xml:space="preserve"> (3.8211).</w:t>
      </w:r>
    </w:p>
    <w:p w14:paraId="485F00C8"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 xml:space="preserve">أما أقل العبارات تحققًا فكانت العبارة </w:t>
      </w:r>
      <w:r w:rsidRPr="008A7560">
        <w:rPr>
          <w:rFonts w:ascii="Traditional Arabic" w:eastAsia="Times New Roman" w:hAnsi="Traditional Arabic" w:cs="Traditional Arabic"/>
          <w:sz w:val="28"/>
          <w:szCs w:val="28"/>
        </w:rPr>
        <w:t>"</w:t>
      </w:r>
      <w:r w:rsidRPr="008A7560">
        <w:rPr>
          <w:rFonts w:ascii="Traditional Arabic" w:eastAsia="Times New Roman" w:hAnsi="Traditional Arabic" w:cs="Traditional Arabic"/>
          <w:sz w:val="28"/>
          <w:szCs w:val="28"/>
          <w:rtl/>
        </w:rPr>
        <w:t>يحقق المشروع المستوى المطلوب من الجودة المتفق عليها مع الجهة المالكة</w:t>
      </w:r>
      <w:r w:rsidRPr="008A7560">
        <w:rPr>
          <w:rFonts w:ascii="Traditional Arabic" w:eastAsia="Times New Roman" w:hAnsi="Traditional Arabic" w:cs="Traditional Arabic"/>
          <w:sz w:val="28"/>
          <w:szCs w:val="28"/>
        </w:rPr>
        <w:t xml:space="preserve">" </w:t>
      </w:r>
      <w:r w:rsidRPr="008A7560">
        <w:rPr>
          <w:rFonts w:ascii="Traditional Arabic" w:eastAsia="Times New Roman" w:hAnsi="Traditional Arabic" w:cs="Traditional Arabic"/>
          <w:sz w:val="28"/>
          <w:szCs w:val="28"/>
          <w:rtl/>
        </w:rPr>
        <w:t>بمتوسط حسابي (3.7123)، ورغم كونها ضمن المستوى المرتفع، إلا أنها تشير إلى وجود بعض الفروق المحتملة بين متطلبات أصحاب المصلحة والمستوى الفعلي للأداء في بعض المشاريع</w:t>
      </w:r>
      <w:r w:rsidRPr="008A7560">
        <w:rPr>
          <w:rFonts w:ascii="Traditional Arabic" w:eastAsia="Times New Roman" w:hAnsi="Traditional Arabic" w:cs="Traditional Arabic"/>
          <w:sz w:val="28"/>
          <w:szCs w:val="28"/>
        </w:rPr>
        <w:t>.</w:t>
      </w:r>
    </w:p>
    <w:p w14:paraId="7FADCD06"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وتوضح النتائج بصورة عامة أن المؤسسات الإنشائية تولي اهتمامًا واضحًا بجانب الجودة، وأن تطبيق أنظمة الرقابة والمعايير الفنية يمثل أحد العوامل الأساسية في تحسين أداء المشاريع وتحقيق رضا الأطراف المستفيدة</w:t>
      </w:r>
      <w:r w:rsidRPr="008A7560">
        <w:rPr>
          <w:rFonts w:ascii="Traditional Arabic" w:eastAsia="Times New Roman" w:hAnsi="Traditional Arabic" w:cs="Traditional Arabic"/>
          <w:sz w:val="28"/>
          <w:szCs w:val="28"/>
        </w:rPr>
        <w:t>.</w:t>
      </w:r>
    </w:p>
    <w:p w14:paraId="499F4D40"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جدول</w:t>
      </w:r>
      <w:r w:rsidRPr="008A7560">
        <w:rPr>
          <w:rFonts w:ascii="Traditional Arabic" w:eastAsia="Times New Roman" w:hAnsi="Traditional Arabic" w:cs="Traditional Arabic"/>
          <w:sz w:val="28"/>
          <w:szCs w:val="28"/>
        </w:rPr>
        <w:t xml:space="preserve"> (4.12) </w:t>
      </w:r>
      <w:r w:rsidRPr="008A7560">
        <w:rPr>
          <w:rFonts w:ascii="Traditional Arabic" w:eastAsia="Times New Roman" w:hAnsi="Traditional Arabic" w:cs="Traditional Arabic"/>
          <w:sz w:val="28"/>
          <w:szCs w:val="28"/>
          <w:rtl/>
        </w:rPr>
        <w:t>الإحصاءات الوصفية لعبارات أداء الوقت</w:t>
      </w:r>
    </w:p>
    <w:tbl>
      <w:tblPr>
        <w:tblStyle w:val="TableGrid"/>
        <w:bidiVisual/>
        <w:tblW w:w="5000" w:type="pct"/>
        <w:jc w:val="center"/>
        <w:tblLook w:val="04A0" w:firstRow="1" w:lastRow="0" w:firstColumn="1" w:lastColumn="0" w:noHBand="0" w:noVBand="1"/>
      </w:tblPr>
      <w:tblGrid>
        <w:gridCol w:w="4002"/>
        <w:gridCol w:w="1225"/>
        <w:gridCol w:w="1262"/>
        <w:gridCol w:w="709"/>
        <w:gridCol w:w="1098"/>
      </w:tblGrid>
      <w:tr w:rsidR="00C0393E" w:rsidRPr="008A7560" w14:paraId="6E959657" w14:textId="77777777" w:rsidTr="009B6B64">
        <w:trPr>
          <w:jc w:val="center"/>
        </w:trPr>
        <w:tc>
          <w:tcPr>
            <w:tcW w:w="0" w:type="auto"/>
            <w:vAlign w:val="center"/>
            <w:hideMark/>
          </w:tcPr>
          <w:p w14:paraId="7F6363A4"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العبارة</w:t>
            </w:r>
          </w:p>
        </w:tc>
        <w:tc>
          <w:tcPr>
            <w:tcW w:w="0" w:type="auto"/>
            <w:vAlign w:val="center"/>
            <w:hideMark/>
          </w:tcPr>
          <w:p w14:paraId="22F29127"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المتوسط الحسابي</w:t>
            </w:r>
          </w:p>
        </w:tc>
        <w:tc>
          <w:tcPr>
            <w:tcW w:w="0" w:type="auto"/>
            <w:vAlign w:val="center"/>
            <w:hideMark/>
          </w:tcPr>
          <w:p w14:paraId="4EB74156"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الانحراف المعياري</w:t>
            </w:r>
          </w:p>
        </w:tc>
        <w:tc>
          <w:tcPr>
            <w:tcW w:w="0" w:type="auto"/>
            <w:vAlign w:val="center"/>
            <w:hideMark/>
          </w:tcPr>
          <w:p w14:paraId="6752549C"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الترتيب</w:t>
            </w:r>
          </w:p>
        </w:tc>
        <w:tc>
          <w:tcPr>
            <w:tcW w:w="0" w:type="auto"/>
            <w:vAlign w:val="center"/>
            <w:hideMark/>
          </w:tcPr>
          <w:p w14:paraId="5C84D2BD"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مستوى التحقق</w:t>
            </w:r>
          </w:p>
        </w:tc>
      </w:tr>
      <w:tr w:rsidR="00C0393E" w:rsidRPr="008A7560" w14:paraId="46DA2DDA" w14:textId="77777777" w:rsidTr="009B6B64">
        <w:trPr>
          <w:jc w:val="center"/>
        </w:trPr>
        <w:tc>
          <w:tcPr>
            <w:tcW w:w="0" w:type="auto"/>
            <w:vAlign w:val="center"/>
            <w:hideMark/>
          </w:tcPr>
          <w:p w14:paraId="7BB58734"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يتم إنجاز المشاريع الإنشائية وفقًا للجدول الزمني المخطط له</w:t>
            </w:r>
            <w:r w:rsidRPr="008A7560">
              <w:rPr>
                <w:rFonts w:ascii="Traditional Arabic" w:eastAsia="Times New Roman" w:hAnsi="Traditional Arabic" w:cs="Traditional Arabic"/>
                <w:sz w:val="28"/>
                <w:szCs w:val="28"/>
              </w:rPr>
              <w:t>.</w:t>
            </w:r>
          </w:p>
        </w:tc>
        <w:tc>
          <w:tcPr>
            <w:tcW w:w="0" w:type="auto"/>
            <w:vAlign w:val="center"/>
            <w:hideMark/>
          </w:tcPr>
          <w:p w14:paraId="7E10E2FA"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3.6140</w:t>
            </w:r>
          </w:p>
        </w:tc>
        <w:tc>
          <w:tcPr>
            <w:tcW w:w="0" w:type="auto"/>
            <w:vAlign w:val="center"/>
            <w:hideMark/>
          </w:tcPr>
          <w:p w14:paraId="68E09238"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0.8872</w:t>
            </w:r>
          </w:p>
        </w:tc>
        <w:tc>
          <w:tcPr>
            <w:tcW w:w="0" w:type="auto"/>
            <w:vAlign w:val="center"/>
            <w:hideMark/>
          </w:tcPr>
          <w:p w14:paraId="0A5662DC"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4</w:t>
            </w:r>
          </w:p>
        </w:tc>
        <w:tc>
          <w:tcPr>
            <w:tcW w:w="0" w:type="auto"/>
            <w:vAlign w:val="center"/>
            <w:hideMark/>
          </w:tcPr>
          <w:p w14:paraId="2F1B56B5"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متوسط</w:t>
            </w:r>
          </w:p>
        </w:tc>
      </w:tr>
      <w:tr w:rsidR="00C0393E" w:rsidRPr="008A7560" w14:paraId="65BF41E1" w14:textId="77777777" w:rsidTr="009B6B64">
        <w:trPr>
          <w:jc w:val="center"/>
        </w:trPr>
        <w:tc>
          <w:tcPr>
            <w:tcW w:w="0" w:type="auto"/>
            <w:vAlign w:val="center"/>
            <w:hideMark/>
          </w:tcPr>
          <w:p w14:paraId="3B1DE4B4"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تتم متابعة تقدم الأعمال بانتظام للحد من التأخيرات المحتملة</w:t>
            </w:r>
            <w:r w:rsidRPr="008A7560">
              <w:rPr>
                <w:rFonts w:ascii="Traditional Arabic" w:eastAsia="Times New Roman" w:hAnsi="Traditional Arabic" w:cs="Traditional Arabic"/>
                <w:sz w:val="28"/>
                <w:szCs w:val="28"/>
              </w:rPr>
              <w:t>.</w:t>
            </w:r>
          </w:p>
        </w:tc>
        <w:tc>
          <w:tcPr>
            <w:tcW w:w="0" w:type="auto"/>
            <w:vAlign w:val="center"/>
            <w:hideMark/>
          </w:tcPr>
          <w:p w14:paraId="04DBA56F"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3.7053</w:t>
            </w:r>
          </w:p>
        </w:tc>
        <w:tc>
          <w:tcPr>
            <w:tcW w:w="0" w:type="auto"/>
            <w:vAlign w:val="center"/>
            <w:hideMark/>
          </w:tcPr>
          <w:p w14:paraId="79665735"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0.8206</w:t>
            </w:r>
          </w:p>
        </w:tc>
        <w:tc>
          <w:tcPr>
            <w:tcW w:w="0" w:type="auto"/>
            <w:vAlign w:val="center"/>
            <w:hideMark/>
          </w:tcPr>
          <w:p w14:paraId="662C7BD2"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w:t>
            </w:r>
          </w:p>
        </w:tc>
        <w:tc>
          <w:tcPr>
            <w:tcW w:w="0" w:type="auto"/>
            <w:vAlign w:val="center"/>
            <w:hideMark/>
          </w:tcPr>
          <w:p w14:paraId="539712F6"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مرتفع</w:t>
            </w:r>
          </w:p>
        </w:tc>
      </w:tr>
      <w:tr w:rsidR="00C0393E" w:rsidRPr="008A7560" w14:paraId="659E421B" w14:textId="77777777" w:rsidTr="009B6B64">
        <w:trPr>
          <w:jc w:val="center"/>
        </w:trPr>
        <w:tc>
          <w:tcPr>
            <w:tcW w:w="0" w:type="auto"/>
            <w:vAlign w:val="center"/>
            <w:hideMark/>
          </w:tcPr>
          <w:p w14:paraId="754F3EC2"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يتم التعامل بمرونة وكفاءة مع العوامل التي قد تؤدي إلى تأخير تنفيذ المشروع</w:t>
            </w:r>
            <w:r w:rsidRPr="008A7560">
              <w:rPr>
                <w:rFonts w:ascii="Traditional Arabic" w:eastAsia="Times New Roman" w:hAnsi="Traditional Arabic" w:cs="Traditional Arabic"/>
                <w:sz w:val="28"/>
                <w:szCs w:val="28"/>
              </w:rPr>
              <w:t>.</w:t>
            </w:r>
          </w:p>
        </w:tc>
        <w:tc>
          <w:tcPr>
            <w:tcW w:w="0" w:type="auto"/>
            <w:vAlign w:val="center"/>
            <w:hideMark/>
          </w:tcPr>
          <w:p w14:paraId="7C279980"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3.6877</w:t>
            </w:r>
          </w:p>
        </w:tc>
        <w:tc>
          <w:tcPr>
            <w:tcW w:w="0" w:type="auto"/>
            <w:vAlign w:val="center"/>
            <w:hideMark/>
          </w:tcPr>
          <w:p w14:paraId="1638BB9D"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0.9772</w:t>
            </w:r>
          </w:p>
        </w:tc>
        <w:tc>
          <w:tcPr>
            <w:tcW w:w="0" w:type="auto"/>
            <w:vAlign w:val="center"/>
            <w:hideMark/>
          </w:tcPr>
          <w:p w14:paraId="1982301B"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4</w:t>
            </w:r>
          </w:p>
        </w:tc>
        <w:tc>
          <w:tcPr>
            <w:tcW w:w="0" w:type="auto"/>
            <w:vAlign w:val="center"/>
            <w:hideMark/>
          </w:tcPr>
          <w:p w14:paraId="327C4CE2"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مرتفع</w:t>
            </w:r>
          </w:p>
        </w:tc>
      </w:tr>
      <w:tr w:rsidR="00C0393E" w:rsidRPr="008A7560" w14:paraId="776A45E3" w14:textId="77777777" w:rsidTr="009B6B64">
        <w:trPr>
          <w:jc w:val="center"/>
        </w:trPr>
        <w:tc>
          <w:tcPr>
            <w:tcW w:w="0" w:type="auto"/>
            <w:vAlign w:val="center"/>
            <w:hideMark/>
          </w:tcPr>
          <w:p w14:paraId="035AF502"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تسهم إجراءات التخطيط والجدولة في تحسين الالتزام بالمواعيد المحددة للتسليم</w:t>
            </w:r>
            <w:r w:rsidRPr="008A7560">
              <w:rPr>
                <w:rFonts w:ascii="Traditional Arabic" w:eastAsia="Times New Roman" w:hAnsi="Traditional Arabic" w:cs="Traditional Arabic"/>
                <w:sz w:val="28"/>
                <w:szCs w:val="28"/>
              </w:rPr>
              <w:t>.</w:t>
            </w:r>
          </w:p>
        </w:tc>
        <w:tc>
          <w:tcPr>
            <w:tcW w:w="0" w:type="auto"/>
            <w:vAlign w:val="center"/>
            <w:hideMark/>
          </w:tcPr>
          <w:p w14:paraId="5375F01E"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3.8877</w:t>
            </w:r>
          </w:p>
        </w:tc>
        <w:tc>
          <w:tcPr>
            <w:tcW w:w="0" w:type="auto"/>
            <w:vAlign w:val="center"/>
            <w:hideMark/>
          </w:tcPr>
          <w:p w14:paraId="6E89970C"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0.9162</w:t>
            </w:r>
          </w:p>
        </w:tc>
        <w:tc>
          <w:tcPr>
            <w:tcW w:w="0" w:type="auto"/>
            <w:vAlign w:val="center"/>
            <w:hideMark/>
          </w:tcPr>
          <w:p w14:paraId="2F7493A2"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1</w:t>
            </w:r>
          </w:p>
        </w:tc>
        <w:tc>
          <w:tcPr>
            <w:tcW w:w="0" w:type="auto"/>
            <w:vAlign w:val="center"/>
            <w:hideMark/>
          </w:tcPr>
          <w:p w14:paraId="26507376"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مرتفع</w:t>
            </w:r>
          </w:p>
        </w:tc>
      </w:tr>
      <w:tr w:rsidR="00C0393E" w:rsidRPr="008A7560" w14:paraId="6603640E" w14:textId="77777777" w:rsidTr="009B6B64">
        <w:trPr>
          <w:jc w:val="center"/>
        </w:trPr>
        <w:tc>
          <w:tcPr>
            <w:tcW w:w="0" w:type="auto"/>
            <w:vAlign w:val="center"/>
            <w:hideMark/>
          </w:tcPr>
          <w:p w14:paraId="4308155E"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يتم تسليم المشاريع الإنشائية في الوقت المتفق عليه مع الجهات المعنية</w:t>
            </w:r>
            <w:r w:rsidRPr="008A7560">
              <w:rPr>
                <w:rFonts w:ascii="Traditional Arabic" w:eastAsia="Times New Roman" w:hAnsi="Traditional Arabic" w:cs="Traditional Arabic"/>
                <w:sz w:val="28"/>
                <w:szCs w:val="28"/>
              </w:rPr>
              <w:t>.</w:t>
            </w:r>
          </w:p>
        </w:tc>
        <w:tc>
          <w:tcPr>
            <w:tcW w:w="0" w:type="auto"/>
            <w:vAlign w:val="center"/>
            <w:hideMark/>
          </w:tcPr>
          <w:p w14:paraId="28289363"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3.5404</w:t>
            </w:r>
          </w:p>
        </w:tc>
        <w:tc>
          <w:tcPr>
            <w:tcW w:w="0" w:type="auto"/>
            <w:vAlign w:val="center"/>
            <w:hideMark/>
          </w:tcPr>
          <w:p w14:paraId="37AB0772"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0.9509</w:t>
            </w:r>
          </w:p>
        </w:tc>
        <w:tc>
          <w:tcPr>
            <w:tcW w:w="0" w:type="auto"/>
            <w:vAlign w:val="center"/>
            <w:hideMark/>
          </w:tcPr>
          <w:p w14:paraId="37496905"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5</w:t>
            </w:r>
          </w:p>
        </w:tc>
        <w:tc>
          <w:tcPr>
            <w:tcW w:w="0" w:type="auto"/>
            <w:vAlign w:val="center"/>
            <w:hideMark/>
          </w:tcPr>
          <w:p w14:paraId="164EBF08"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متوسط</w:t>
            </w:r>
          </w:p>
        </w:tc>
      </w:tr>
    </w:tbl>
    <w:p w14:paraId="2B22583C"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يبين جدول (4.12) أن مستوى تحقق أداء الوقت جاء بين المتوسط والمرتفع، حيث تراوحت المتوسطات الحسابية بين (3.5404–3.8877)، مما يعكس وجود مستوى جيد من الالتزام بالجدولة الزمنية وإدارة مراحل تنفيذ المشاريع</w:t>
      </w:r>
      <w:r w:rsidRPr="008A7560">
        <w:rPr>
          <w:rFonts w:ascii="Traditional Arabic" w:eastAsia="Times New Roman" w:hAnsi="Traditional Arabic" w:cs="Traditional Arabic"/>
          <w:sz w:val="28"/>
          <w:szCs w:val="28"/>
        </w:rPr>
        <w:t>.</w:t>
      </w:r>
    </w:p>
    <w:p w14:paraId="5F9FC5E5"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 xml:space="preserve">وقد جاءت العبارة </w:t>
      </w:r>
      <w:r w:rsidRPr="008A7560">
        <w:rPr>
          <w:rFonts w:ascii="Traditional Arabic" w:eastAsia="Times New Roman" w:hAnsi="Traditional Arabic" w:cs="Traditional Arabic"/>
          <w:sz w:val="28"/>
          <w:szCs w:val="28"/>
        </w:rPr>
        <w:t>"</w:t>
      </w:r>
      <w:r w:rsidRPr="008A7560">
        <w:rPr>
          <w:rFonts w:ascii="Traditional Arabic" w:eastAsia="Times New Roman" w:hAnsi="Traditional Arabic" w:cs="Traditional Arabic"/>
          <w:sz w:val="28"/>
          <w:szCs w:val="28"/>
          <w:rtl/>
        </w:rPr>
        <w:t>تسهم إجراءات التخطيط والجدولة في تحسين الالتزام بالمواعيد المحددة للتسليم</w:t>
      </w:r>
      <w:r w:rsidRPr="008A7560">
        <w:rPr>
          <w:rFonts w:ascii="Traditional Arabic" w:eastAsia="Times New Roman" w:hAnsi="Traditional Arabic" w:cs="Traditional Arabic"/>
          <w:sz w:val="28"/>
          <w:szCs w:val="28"/>
        </w:rPr>
        <w:t xml:space="preserve">" </w:t>
      </w:r>
      <w:r w:rsidRPr="008A7560">
        <w:rPr>
          <w:rFonts w:ascii="Traditional Arabic" w:eastAsia="Times New Roman" w:hAnsi="Traditional Arabic" w:cs="Traditional Arabic"/>
          <w:sz w:val="28"/>
          <w:szCs w:val="28"/>
          <w:rtl/>
        </w:rPr>
        <w:t>في المرتبة الأولى بمتوسط حسابي (3.8877) وانحراف معياري (0.9162)، مما يؤكد أهمية التخطيط المسبق وإعداد البرامج الزمنية الواقعية في تحسين الالتزام بمواعيد الإنجاز</w:t>
      </w:r>
      <w:r w:rsidRPr="008A7560">
        <w:rPr>
          <w:rFonts w:ascii="Traditional Arabic" w:eastAsia="Times New Roman" w:hAnsi="Traditional Arabic" w:cs="Traditional Arabic"/>
          <w:sz w:val="28"/>
          <w:szCs w:val="28"/>
        </w:rPr>
        <w:t>.</w:t>
      </w:r>
    </w:p>
    <w:p w14:paraId="0F77C2B4"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lastRenderedPageBreak/>
        <w:t xml:space="preserve">كما جاءت العبارة </w:t>
      </w:r>
      <w:r w:rsidRPr="008A7560">
        <w:rPr>
          <w:rFonts w:ascii="Traditional Arabic" w:eastAsia="Times New Roman" w:hAnsi="Traditional Arabic" w:cs="Traditional Arabic"/>
          <w:sz w:val="28"/>
          <w:szCs w:val="28"/>
        </w:rPr>
        <w:t>"</w:t>
      </w:r>
      <w:r w:rsidRPr="008A7560">
        <w:rPr>
          <w:rFonts w:ascii="Traditional Arabic" w:eastAsia="Times New Roman" w:hAnsi="Traditional Arabic" w:cs="Traditional Arabic"/>
          <w:sz w:val="28"/>
          <w:szCs w:val="28"/>
          <w:rtl/>
        </w:rPr>
        <w:t>تتم متابعة تقدم الأعمال بانتظام للحد من التأخيرات المحتملة</w:t>
      </w:r>
      <w:r w:rsidRPr="008A7560">
        <w:rPr>
          <w:rFonts w:ascii="Traditional Arabic" w:eastAsia="Times New Roman" w:hAnsi="Traditional Arabic" w:cs="Traditional Arabic"/>
          <w:sz w:val="28"/>
          <w:szCs w:val="28"/>
        </w:rPr>
        <w:t xml:space="preserve">" </w:t>
      </w:r>
      <w:r w:rsidRPr="008A7560">
        <w:rPr>
          <w:rFonts w:ascii="Traditional Arabic" w:eastAsia="Times New Roman" w:hAnsi="Traditional Arabic" w:cs="Traditional Arabic"/>
          <w:sz w:val="28"/>
          <w:szCs w:val="28"/>
          <w:rtl/>
        </w:rPr>
        <w:t>بمتوسط (3.7053)، مما يشير إلى اعتماد المؤسسات على المتابعة الدورية كآلية للسيطرة على الانحرافات الزمنية</w:t>
      </w:r>
      <w:r w:rsidRPr="008A7560">
        <w:rPr>
          <w:rFonts w:ascii="Traditional Arabic" w:eastAsia="Times New Roman" w:hAnsi="Traditional Arabic" w:cs="Traditional Arabic"/>
          <w:sz w:val="28"/>
          <w:szCs w:val="28"/>
        </w:rPr>
        <w:t>.</w:t>
      </w:r>
    </w:p>
    <w:p w14:paraId="00752513"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 xml:space="preserve">في حين جاءت العبارة </w:t>
      </w:r>
      <w:r w:rsidRPr="008A7560">
        <w:rPr>
          <w:rFonts w:ascii="Traditional Arabic" w:eastAsia="Times New Roman" w:hAnsi="Traditional Arabic" w:cs="Traditional Arabic"/>
          <w:sz w:val="28"/>
          <w:szCs w:val="28"/>
        </w:rPr>
        <w:t>"</w:t>
      </w:r>
      <w:r w:rsidRPr="008A7560">
        <w:rPr>
          <w:rFonts w:ascii="Traditional Arabic" w:eastAsia="Times New Roman" w:hAnsi="Traditional Arabic" w:cs="Traditional Arabic"/>
          <w:sz w:val="28"/>
          <w:szCs w:val="28"/>
          <w:rtl/>
        </w:rPr>
        <w:t>يتم تسليم المشاريع الإنشائية في الوقت المتفق عليه مع الجهات المعنية</w:t>
      </w:r>
      <w:r w:rsidRPr="008A7560">
        <w:rPr>
          <w:rFonts w:ascii="Traditional Arabic" w:eastAsia="Times New Roman" w:hAnsi="Traditional Arabic" w:cs="Traditional Arabic"/>
          <w:sz w:val="28"/>
          <w:szCs w:val="28"/>
        </w:rPr>
        <w:t xml:space="preserve">" </w:t>
      </w:r>
      <w:r w:rsidRPr="008A7560">
        <w:rPr>
          <w:rFonts w:ascii="Traditional Arabic" w:eastAsia="Times New Roman" w:hAnsi="Traditional Arabic" w:cs="Traditional Arabic"/>
          <w:sz w:val="28"/>
          <w:szCs w:val="28"/>
          <w:rtl/>
        </w:rPr>
        <w:t>في المرتبة الأخيرة بمتوسط (3.5404) وبمستوى متوسط، وهو ما قد يشير إلى وجود بعض المعوقات التي تؤثر على التسليم النهائي، مثل التغيرات التصميمية، أو تأخر التوريدات، أو الظروف التشغيلية غير المتوقعة</w:t>
      </w:r>
      <w:r w:rsidRPr="008A7560">
        <w:rPr>
          <w:rFonts w:ascii="Traditional Arabic" w:eastAsia="Times New Roman" w:hAnsi="Traditional Arabic" w:cs="Traditional Arabic"/>
          <w:sz w:val="28"/>
          <w:szCs w:val="28"/>
        </w:rPr>
        <w:t>.</w:t>
      </w:r>
    </w:p>
    <w:p w14:paraId="291BE76D"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وتشير النتائج إجمالًا إلى أن إدارة الوقت في المشاريع تحقق مستوى مقبولًا، مع ضرورة تعزيز أدوات التخطيط والمتابعة المبكرة للحد من التأخيرات</w:t>
      </w:r>
      <w:r w:rsidRPr="008A7560">
        <w:rPr>
          <w:rFonts w:ascii="Traditional Arabic" w:eastAsia="Times New Roman" w:hAnsi="Traditional Arabic" w:cs="Traditional Arabic"/>
          <w:sz w:val="28"/>
          <w:szCs w:val="28"/>
        </w:rPr>
        <w:t>.</w:t>
      </w:r>
    </w:p>
    <w:p w14:paraId="2E8A09CE"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جدول</w:t>
      </w:r>
      <w:r w:rsidRPr="008A7560">
        <w:rPr>
          <w:rFonts w:ascii="Traditional Arabic" w:eastAsia="Times New Roman" w:hAnsi="Traditional Arabic" w:cs="Traditional Arabic"/>
          <w:sz w:val="28"/>
          <w:szCs w:val="28"/>
        </w:rPr>
        <w:t xml:space="preserve"> (4.13) </w:t>
      </w:r>
      <w:r w:rsidRPr="008A7560">
        <w:rPr>
          <w:rFonts w:ascii="Traditional Arabic" w:eastAsia="Times New Roman" w:hAnsi="Traditional Arabic" w:cs="Traditional Arabic"/>
          <w:sz w:val="28"/>
          <w:szCs w:val="28"/>
          <w:rtl/>
        </w:rPr>
        <w:t>الإحصاءات الوصفية لعبارات رضا العملاء</w:t>
      </w:r>
    </w:p>
    <w:tbl>
      <w:tblPr>
        <w:tblStyle w:val="TableGrid"/>
        <w:bidiVisual/>
        <w:tblW w:w="5000" w:type="pct"/>
        <w:jc w:val="center"/>
        <w:tblLook w:val="04A0" w:firstRow="1" w:lastRow="0" w:firstColumn="1" w:lastColumn="0" w:noHBand="0" w:noVBand="1"/>
      </w:tblPr>
      <w:tblGrid>
        <w:gridCol w:w="4058"/>
        <w:gridCol w:w="1210"/>
        <w:gridCol w:w="1244"/>
        <w:gridCol w:w="709"/>
        <w:gridCol w:w="1075"/>
      </w:tblGrid>
      <w:tr w:rsidR="00C0393E" w:rsidRPr="008A7560" w14:paraId="358B56FE" w14:textId="77777777" w:rsidTr="009B6B64">
        <w:trPr>
          <w:jc w:val="center"/>
        </w:trPr>
        <w:tc>
          <w:tcPr>
            <w:tcW w:w="0" w:type="auto"/>
            <w:vAlign w:val="center"/>
            <w:hideMark/>
          </w:tcPr>
          <w:p w14:paraId="00A6F493"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العبارة</w:t>
            </w:r>
          </w:p>
        </w:tc>
        <w:tc>
          <w:tcPr>
            <w:tcW w:w="0" w:type="auto"/>
            <w:vAlign w:val="center"/>
            <w:hideMark/>
          </w:tcPr>
          <w:p w14:paraId="2001673C"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المتوسط الحسابي</w:t>
            </w:r>
          </w:p>
        </w:tc>
        <w:tc>
          <w:tcPr>
            <w:tcW w:w="0" w:type="auto"/>
            <w:vAlign w:val="center"/>
            <w:hideMark/>
          </w:tcPr>
          <w:p w14:paraId="70E230FD"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الانحراف المعياري</w:t>
            </w:r>
          </w:p>
        </w:tc>
        <w:tc>
          <w:tcPr>
            <w:tcW w:w="0" w:type="auto"/>
            <w:vAlign w:val="center"/>
            <w:hideMark/>
          </w:tcPr>
          <w:p w14:paraId="307E52D9"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الترتيب</w:t>
            </w:r>
          </w:p>
        </w:tc>
        <w:tc>
          <w:tcPr>
            <w:tcW w:w="0" w:type="auto"/>
            <w:vAlign w:val="center"/>
            <w:hideMark/>
          </w:tcPr>
          <w:p w14:paraId="793D08E6"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مستوى التحقق</w:t>
            </w:r>
          </w:p>
        </w:tc>
      </w:tr>
      <w:tr w:rsidR="00C0393E" w:rsidRPr="008A7560" w14:paraId="4C57B602" w14:textId="77777777" w:rsidTr="009B6B64">
        <w:trPr>
          <w:jc w:val="center"/>
        </w:trPr>
        <w:tc>
          <w:tcPr>
            <w:tcW w:w="0" w:type="auto"/>
            <w:vAlign w:val="center"/>
            <w:hideMark/>
          </w:tcPr>
          <w:p w14:paraId="3D95166E"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يُبدي العملاء رضاهم عن مستوى الأداء العام للمشاريع المنفذة</w:t>
            </w:r>
            <w:r w:rsidRPr="008A7560">
              <w:rPr>
                <w:rFonts w:ascii="Traditional Arabic" w:eastAsia="Times New Roman" w:hAnsi="Traditional Arabic" w:cs="Traditional Arabic"/>
                <w:sz w:val="28"/>
                <w:szCs w:val="28"/>
              </w:rPr>
              <w:t>.</w:t>
            </w:r>
          </w:p>
        </w:tc>
        <w:tc>
          <w:tcPr>
            <w:tcW w:w="0" w:type="auto"/>
            <w:vAlign w:val="center"/>
            <w:hideMark/>
          </w:tcPr>
          <w:p w14:paraId="1B8A50BB"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3.6842</w:t>
            </w:r>
          </w:p>
        </w:tc>
        <w:tc>
          <w:tcPr>
            <w:tcW w:w="0" w:type="auto"/>
            <w:vAlign w:val="center"/>
            <w:hideMark/>
          </w:tcPr>
          <w:p w14:paraId="2447D673"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0.8383</w:t>
            </w:r>
          </w:p>
        </w:tc>
        <w:tc>
          <w:tcPr>
            <w:tcW w:w="0" w:type="auto"/>
            <w:vAlign w:val="center"/>
            <w:hideMark/>
          </w:tcPr>
          <w:p w14:paraId="72FABC50"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w:t>
            </w:r>
          </w:p>
        </w:tc>
        <w:tc>
          <w:tcPr>
            <w:tcW w:w="0" w:type="auto"/>
            <w:vAlign w:val="center"/>
            <w:hideMark/>
          </w:tcPr>
          <w:p w14:paraId="18172E4B"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مرتفع</w:t>
            </w:r>
          </w:p>
        </w:tc>
      </w:tr>
      <w:tr w:rsidR="00C0393E" w:rsidRPr="008A7560" w14:paraId="767EBFD1" w14:textId="77777777" w:rsidTr="009B6B64">
        <w:trPr>
          <w:jc w:val="center"/>
        </w:trPr>
        <w:tc>
          <w:tcPr>
            <w:tcW w:w="0" w:type="auto"/>
            <w:vAlign w:val="center"/>
            <w:hideMark/>
          </w:tcPr>
          <w:p w14:paraId="5BEE3E7F"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يحقق المشروع متطلبات وتوقعات العميل من حيث الجودة والتكلفة والمدة الزمنية</w:t>
            </w:r>
            <w:r w:rsidRPr="008A7560">
              <w:rPr>
                <w:rFonts w:ascii="Traditional Arabic" w:eastAsia="Times New Roman" w:hAnsi="Traditional Arabic" w:cs="Traditional Arabic"/>
                <w:sz w:val="28"/>
                <w:szCs w:val="28"/>
              </w:rPr>
              <w:t>.</w:t>
            </w:r>
          </w:p>
        </w:tc>
        <w:tc>
          <w:tcPr>
            <w:tcW w:w="0" w:type="auto"/>
            <w:vAlign w:val="center"/>
            <w:hideMark/>
          </w:tcPr>
          <w:p w14:paraId="5DE06AD2"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3.6702</w:t>
            </w:r>
          </w:p>
        </w:tc>
        <w:tc>
          <w:tcPr>
            <w:tcW w:w="0" w:type="auto"/>
            <w:vAlign w:val="center"/>
            <w:hideMark/>
          </w:tcPr>
          <w:p w14:paraId="056EEE95"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0.8371</w:t>
            </w:r>
          </w:p>
        </w:tc>
        <w:tc>
          <w:tcPr>
            <w:tcW w:w="0" w:type="auto"/>
            <w:vAlign w:val="center"/>
            <w:hideMark/>
          </w:tcPr>
          <w:p w14:paraId="0BC37A03"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w:t>
            </w:r>
          </w:p>
        </w:tc>
        <w:tc>
          <w:tcPr>
            <w:tcW w:w="0" w:type="auto"/>
            <w:vAlign w:val="center"/>
            <w:hideMark/>
          </w:tcPr>
          <w:p w14:paraId="652C7B30"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مرتفع</w:t>
            </w:r>
          </w:p>
        </w:tc>
      </w:tr>
      <w:tr w:rsidR="00C0393E" w:rsidRPr="008A7560" w14:paraId="27C1848E" w14:textId="77777777" w:rsidTr="009B6B64">
        <w:trPr>
          <w:jc w:val="center"/>
        </w:trPr>
        <w:tc>
          <w:tcPr>
            <w:tcW w:w="0" w:type="auto"/>
            <w:vAlign w:val="center"/>
            <w:hideMark/>
          </w:tcPr>
          <w:p w14:paraId="7791BDE4"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يتم التواصل بفاعلية مع العميل أثناء تنفيذ المشروع لمعالجة الملاحظات والمقترحات</w:t>
            </w:r>
            <w:r w:rsidRPr="008A7560">
              <w:rPr>
                <w:rFonts w:ascii="Traditional Arabic" w:eastAsia="Times New Roman" w:hAnsi="Traditional Arabic" w:cs="Traditional Arabic"/>
                <w:sz w:val="28"/>
                <w:szCs w:val="28"/>
              </w:rPr>
              <w:t>.</w:t>
            </w:r>
          </w:p>
        </w:tc>
        <w:tc>
          <w:tcPr>
            <w:tcW w:w="0" w:type="auto"/>
            <w:vAlign w:val="center"/>
            <w:hideMark/>
          </w:tcPr>
          <w:p w14:paraId="2D2ED588"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3.6667</w:t>
            </w:r>
          </w:p>
        </w:tc>
        <w:tc>
          <w:tcPr>
            <w:tcW w:w="0" w:type="auto"/>
            <w:vAlign w:val="center"/>
            <w:hideMark/>
          </w:tcPr>
          <w:p w14:paraId="78C28610"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0.8667</w:t>
            </w:r>
          </w:p>
        </w:tc>
        <w:tc>
          <w:tcPr>
            <w:tcW w:w="0" w:type="auto"/>
            <w:vAlign w:val="center"/>
            <w:hideMark/>
          </w:tcPr>
          <w:p w14:paraId="599E14D6"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4</w:t>
            </w:r>
          </w:p>
        </w:tc>
        <w:tc>
          <w:tcPr>
            <w:tcW w:w="0" w:type="auto"/>
            <w:vAlign w:val="center"/>
            <w:hideMark/>
          </w:tcPr>
          <w:p w14:paraId="20924DDB"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مرتفع</w:t>
            </w:r>
          </w:p>
        </w:tc>
      </w:tr>
      <w:tr w:rsidR="00C0393E" w:rsidRPr="008A7560" w14:paraId="3ED9F490" w14:textId="77777777" w:rsidTr="009B6B64">
        <w:trPr>
          <w:jc w:val="center"/>
        </w:trPr>
        <w:tc>
          <w:tcPr>
            <w:tcW w:w="0" w:type="auto"/>
            <w:vAlign w:val="center"/>
            <w:hideMark/>
          </w:tcPr>
          <w:p w14:paraId="460705B1"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تحرص الشركة على الاستجابة السريعة لملاحظات وشكاوى العملاء أثناء التنفيذ</w:t>
            </w:r>
            <w:r w:rsidRPr="008A7560">
              <w:rPr>
                <w:rFonts w:ascii="Traditional Arabic" w:eastAsia="Times New Roman" w:hAnsi="Traditional Arabic" w:cs="Traditional Arabic"/>
                <w:sz w:val="28"/>
                <w:szCs w:val="28"/>
              </w:rPr>
              <w:t>.</w:t>
            </w:r>
          </w:p>
        </w:tc>
        <w:tc>
          <w:tcPr>
            <w:tcW w:w="0" w:type="auto"/>
            <w:vAlign w:val="center"/>
            <w:hideMark/>
          </w:tcPr>
          <w:p w14:paraId="1672236E"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3.7298</w:t>
            </w:r>
          </w:p>
        </w:tc>
        <w:tc>
          <w:tcPr>
            <w:tcW w:w="0" w:type="auto"/>
            <w:vAlign w:val="center"/>
            <w:hideMark/>
          </w:tcPr>
          <w:p w14:paraId="33C5FB6B"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0.9120</w:t>
            </w:r>
          </w:p>
        </w:tc>
        <w:tc>
          <w:tcPr>
            <w:tcW w:w="0" w:type="auto"/>
            <w:vAlign w:val="center"/>
            <w:hideMark/>
          </w:tcPr>
          <w:p w14:paraId="4D4B0426"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2</w:t>
            </w:r>
          </w:p>
        </w:tc>
        <w:tc>
          <w:tcPr>
            <w:tcW w:w="0" w:type="auto"/>
            <w:vAlign w:val="center"/>
            <w:hideMark/>
          </w:tcPr>
          <w:p w14:paraId="51EAFC32"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مرتفع</w:t>
            </w:r>
          </w:p>
        </w:tc>
      </w:tr>
      <w:tr w:rsidR="00C0393E" w:rsidRPr="008A7560" w14:paraId="59C9FE8D" w14:textId="77777777" w:rsidTr="009B6B64">
        <w:trPr>
          <w:jc w:val="center"/>
        </w:trPr>
        <w:tc>
          <w:tcPr>
            <w:tcW w:w="0" w:type="auto"/>
            <w:vAlign w:val="center"/>
            <w:hideMark/>
          </w:tcPr>
          <w:p w14:paraId="4A880F74"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يعكس رضا العملاء نجاح المشروع في تحقيق أهدافه الأساسية</w:t>
            </w:r>
            <w:r w:rsidRPr="008A7560">
              <w:rPr>
                <w:rFonts w:ascii="Traditional Arabic" w:eastAsia="Times New Roman" w:hAnsi="Traditional Arabic" w:cs="Traditional Arabic"/>
                <w:sz w:val="28"/>
                <w:szCs w:val="28"/>
              </w:rPr>
              <w:t>.</w:t>
            </w:r>
          </w:p>
        </w:tc>
        <w:tc>
          <w:tcPr>
            <w:tcW w:w="0" w:type="auto"/>
            <w:vAlign w:val="center"/>
            <w:hideMark/>
          </w:tcPr>
          <w:p w14:paraId="60C5B87E"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3.8667</w:t>
            </w:r>
          </w:p>
        </w:tc>
        <w:tc>
          <w:tcPr>
            <w:tcW w:w="0" w:type="auto"/>
            <w:vAlign w:val="center"/>
            <w:hideMark/>
          </w:tcPr>
          <w:p w14:paraId="1C43B46F"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0.9249</w:t>
            </w:r>
          </w:p>
        </w:tc>
        <w:tc>
          <w:tcPr>
            <w:tcW w:w="0" w:type="auto"/>
            <w:vAlign w:val="center"/>
            <w:hideMark/>
          </w:tcPr>
          <w:p w14:paraId="6C6DC70F"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1</w:t>
            </w:r>
          </w:p>
        </w:tc>
        <w:tc>
          <w:tcPr>
            <w:tcW w:w="0" w:type="auto"/>
            <w:vAlign w:val="center"/>
            <w:hideMark/>
          </w:tcPr>
          <w:p w14:paraId="4A7A8841"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مرتفع</w:t>
            </w:r>
          </w:p>
        </w:tc>
      </w:tr>
    </w:tbl>
    <w:p w14:paraId="3537585E"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توضح نتائج جدول (4.13) أن جميع عبارات رضا العملاء جاءت ضمن مستوى تحقق مرتفع، حيث تراوحت المتوسطات الحسابية بين (3.6667–3.8667)، مما يعكس وجود مستوى إيجابي من رضا العملاء عن أداء المشاريع المنفذة</w:t>
      </w:r>
      <w:r w:rsidRPr="008A7560">
        <w:rPr>
          <w:rFonts w:ascii="Traditional Arabic" w:eastAsia="Times New Roman" w:hAnsi="Traditional Arabic" w:cs="Traditional Arabic"/>
          <w:sz w:val="28"/>
          <w:szCs w:val="28"/>
        </w:rPr>
        <w:t>.</w:t>
      </w:r>
    </w:p>
    <w:p w14:paraId="2745CC44"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 xml:space="preserve">وقد احتلت العبارة </w:t>
      </w:r>
      <w:r w:rsidRPr="008A7560">
        <w:rPr>
          <w:rFonts w:ascii="Traditional Arabic" w:eastAsia="Times New Roman" w:hAnsi="Traditional Arabic" w:cs="Traditional Arabic"/>
          <w:sz w:val="28"/>
          <w:szCs w:val="28"/>
        </w:rPr>
        <w:t>"</w:t>
      </w:r>
      <w:r w:rsidRPr="008A7560">
        <w:rPr>
          <w:rFonts w:ascii="Traditional Arabic" w:eastAsia="Times New Roman" w:hAnsi="Traditional Arabic" w:cs="Traditional Arabic"/>
          <w:sz w:val="28"/>
          <w:szCs w:val="28"/>
          <w:rtl/>
        </w:rPr>
        <w:t>يعكس رضا العملاء نجاح المشروع في تحقيق أهدافه الأساسية</w:t>
      </w:r>
      <w:r w:rsidRPr="008A7560">
        <w:rPr>
          <w:rFonts w:ascii="Traditional Arabic" w:eastAsia="Times New Roman" w:hAnsi="Traditional Arabic" w:cs="Traditional Arabic"/>
          <w:sz w:val="28"/>
          <w:szCs w:val="28"/>
        </w:rPr>
        <w:t xml:space="preserve">" </w:t>
      </w:r>
      <w:r w:rsidRPr="008A7560">
        <w:rPr>
          <w:rFonts w:ascii="Traditional Arabic" w:eastAsia="Times New Roman" w:hAnsi="Traditional Arabic" w:cs="Traditional Arabic"/>
          <w:sz w:val="28"/>
          <w:szCs w:val="28"/>
          <w:rtl/>
        </w:rPr>
        <w:t>المرتبة الأولى بمتوسط حسابي (3.8667) وانحراف معياري (0.9249)، مما يؤكد أن رضا العميل يمثل مؤشرًا مهمًا للحكم على نجاح المشروع وتحقيق أهدافه</w:t>
      </w:r>
      <w:r w:rsidRPr="008A7560">
        <w:rPr>
          <w:rFonts w:ascii="Traditional Arabic" w:eastAsia="Times New Roman" w:hAnsi="Traditional Arabic" w:cs="Traditional Arabic"/>
          <w:sz w:val="28"/>
          <w:szCs w:val="28"/>
        </w:rPr>
        <w:t>.</w:t>
      </w:r>
    </w:p>
    <w:p w14:paraId="3BBA166F"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lastRenderedPageBreak/>
        <w:t xml:space="preserve">وجاءت العبارة </w:t>
      </w:r>
      <w:r w:rsidRPr="008A7560">
        <w:rPr>
          <w:rFonts w:ascii="Traditional Arabic" w:eastAsia="Times New Roman" w:hAnsi="Traditional Arabic" w:cs="Traditional Arabic"/>
          <w:sz w:val="28"/>
          <w:szCs w:val="28"/>
        </w:rPr>
        <w:t>"</w:t>
      </w:r>
      <w:r w:rsidRPr="008A7560">
        <w:rPr>
          <w:rFonts w:ascii="Traditional Arabic" w:eastAsia="Times New Roman" w:hAnsi="Traditional Arabic" w:cs="Traditional Arabic"/>
          <w:sz w:val="28"/>
          <w:szCs w:val="28"/>
          <w:rtl/>
        </w:rPr>
        <w:t>تحرص الشركة على الاستجابة السريعة لملاحظات وشكاوى العملاء أثناء التنفيذ</w:t>
      </w:r>
      <w:r w:rsidRPr="008A7560">
        <w:rPr>
          <w:rFonts w:ascii="Traditional Arabic" w:eastAsia="Times New Roman" w:hAnsi="Traditional Arabic" w:cs="Traditional Arabic"/>
          <w:sz w:val="28"/>
          <w:szCs w:val="28"/>
        </w:rPr>
        <w:t xml:space="preserve">" </w:t>
      </w:r>
      <w:r w:rsidRPr="008A7560">
        <w:rPr>
          <w:rFonts w:ascii="Traditional Arabic" w:eastAsia="Times New Roman" w:hAnsi="Traditional Arabic" w:cs="Traditional Arabic"/>
          <w:sz w:val="28"/>
          <w:szCs w:val="28"/>
          <w:rtl/>
        </w:rPr>
        <w:t>في المرتبة الثانية بمتوسط (3.7298)، مما يعكس أهمية التواصل الفعال مع العملاء وإدارة توقعاتهم خلال مراحل المشروع</w:t>
      </w:r>
      <w:r w:rsidRPr="008A7560">
        <w:rPr>
          <w:rFonts w:ascii="Traditional Arabic" w:eastAsia="Times New Roman" w:hAnsi="Traditional Arabic" w:cs="Traditional Arabic"/>
          <w:sz w:val="28"/>
          <w:szCs w:val="28"/>
        </w:rPr>
        <w:t>.</w:t>
      </w:r>
    </w:p>
    <w:p w14:paraId="6CFB6FF8"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 xml:space="preserve">أما العبارة الأقل ترتيبًا فكانت </w:t>
      </w:r>
      <w:r w:rsidRPr="008A7560">
        <w:rPr>
          <w:rFonts w:ascii="Traditional Arabic" w:eastAsia="Times New Roman" w:hAnsi="Traditional Arabic" w:cs="Traditional Arabic"/>
          <w:sz w:val="28"/>
          <w:szCs w:val="28"/>
        </w:rPr>
        <w:t>"</w:t>
      </w:r>
      <w:r w:rsidRPr="008A7560">
        <w:rPr>
          <w:rFonts w:ascii="Traditional Arabic" w:eastAsia="Times New Roman" w:hAnsi="Traditional Arabic" w:cs="Traditional Arabic"/>
          <w:sz w:val="28"/>
          <w:szCs w:val="28"/>
          <w:rtl/>
        </w:rPr>
        <w:t>يتم التواصل بفاعلية مع العميل أثناء تنفيذ المشروع لمعالجة الملاحظات والمقترحات</w:t>
      </w:r>
      <w:r w:rsidRPr="008A7560">
        <w:rPr>
          <w:rFonts w:ascii="Traditional Arabic" w:eastAsia="Times New Roman" w:hAnsi="Traditional Arabic" w:cs="Traditional Arabic"/>
          <w:sz w:val="28"/>
          <w:szCs w:val="28"/>
        </w:rPr>
        <w:t xml:space="preserve">" </w:t>
      </w:r>
      <w:r w:rsidRPr="008A7560">
        <w:rPr>
          <w:rFonts w:ascii="Traditional Arabic" w:eastAsia="Times New Roman" w:hAnsi="Traditional Arabic" w:cs="Traditional Arabic"/>
          <w:sz w:val="28"/>
          <w:szCs w:val="28"/>
          <w:rtl/>
        </w:rPr>
        <w:t>بمتوسط (3.6667)، ورغم بقائها ضمن المستوى المرتفع، إلا أنها تشير إلى إمكانية تطوير قنوات الاتصال وإشراك العميل بدرجة أكبر أثناء التنفيذ</w:t>
      </w:r>
      <w:r w:rsidRPr="008A7560">
        <w:rPr>
          <w:rFonts w:ascii="Traditional Arabic" w:eastAsia="Times New Roman" w:hAnsi="Traditional Arabic" w:cs="Traditional Arabic"/>
          <w:sz w:val="28"/>
          <w:szCs w:val="28"/>
        </w:rPr>
        <w:t>.</w:t>
      </w:r>
    </w:p>
    <w:p w14:paraId="05038086"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وبشكل عام، تشير النتائج إلى أن المشاريع محل الدراسة تحقق مستوى جيدًا من رضا العملاء نتيجة الاهتمام بالجودة والتواصل والاستجابة لمتطلبات أصحاب المصلحة</w:t>
      </w:r>
      <w:r w:rsidRPr="008A7560">
        <w:rPr>
          <w:rFonts w:ascii="Traditional Arabic" w:eastAsia="Times New Roman" w:hAnsi="Traditional Arabic" w:cs="Traditional Arabic"/>
          <w:sz w:val="28"/>
          <w:szCs w:val="28"/>
        </w:rPr>
        <w:t>.</w:t>
      </w:r>
    </w:p>
    <w:p w14:paraId="726638DE"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جدول</w:t>
      </w:r>
      <w:r w:rsidRPr="008A7560">
        <w:rPr>
          <w:rFonts w:ascii="Traditional Arabic" w:eastAsia="Times New Roman" w:hAnsi="Traditional Arabic" w:cs="Traditional Arabic"/>
          <w:sz w:val="28"/>
          <w:szCs w:val="28"/>
        </w:rPr>
        <w:t xml:space="preserve"> (4.14) </w:t>
      </w:r>
      <w:r w:rsidRPr="008A7560">
        <w:rPr>
          <w:rFonts w:ascii="Traditional Arabic" w:eastAsia="Times New Roman" w:hAnsi="Traditional Arabic" w:cs="Traditional Arabic"/>
          <w:sz w:val="28"/>
          <w:szCs w:val="28"/>
          <w:rtl/>
        </w:rPr>
        <w:t>الإحصاءات الوصفية لعبارات البيئة الداعمة للاستدامة (الدعم المؤسسي والتنظيمي)</w:t>
      </w:r>
    </w:p>
    <w:tbl>
      <w:tblPr>
        <w:tblStyle w:val="TableGrid"/>
        <w:bidiVisual/>
        <w:tblW w:w="5000" w:type="pct"/>
        <w:jc w:val="center"/>
        <w:tblLook w:val="04A0" w:firstRow="1" w:lastRow="0" w:firstColumn="1" w:lastColumn="0" w:noHBand="0" w:noVBand="1"/>
      </w:tblPr>
      <w:tblGrid>
        <w:gridCol w:w="4150"/>
        <w:gridCol w:w="1185"/>
        <w:gridCol w:w="1215"/>
        <w:gridCol w:w="709"/>
        <w:gridCol w:w="1037"/>
      </w:tblGrid>
      <w:tr w:rsidR="00C0393E" w:rsidRPr="008A7560" w14:paraId="47F12361" w14:textId="77777777" w:rsidTr="009B6B64">
        <w:trPr>
          <w:jc w:val="center"/>
        </w:trPr>
        <w:tc>
          <w:tcPr>
            <w:tcW w:w="0" w:type="auto"/>
            <w:vAlign w:val="center"/>
            <w:hideMark/>
          </w:tcPr>
          <w:p w14:paraId="56A09296"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العبارة</w:t>
            </w:r>
          </w:p>
        </w:tc>
        <w:tc>
          <w:tcPr>
            <w:tcW w:w="0" w:type="auto"/>
            <w:vAlign w:val="center"/>
            <w:hideMark/>
          </w:tcPr>
          <w:p w14:paraId="69245ABC"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المتوسط الحسابي</w:t>
            </w:r>
          </w:p>
        </w:tc>
        <w:tc>
          <w:tcPr>
            <w:tcW w:w="0" w:type="auto"/>
            <w:vAlign w:val="center"/>
            <w:hideMark/>
          </w:tcPr>
          <w:p w14:paraId="32B9BAC2"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الانحراف المعياري</w:t>
            </w:r>
          </w:p>
        </w:tc>
        <w:tc>
          <w:tcPr>
            <w:tcW w:w="0" w:type="auto"/>
            <w:vAlign w:val="center"/>
            <w:hideMark/>
          </w:tcPr>
          <w:p w14:paraId="1A3E83DD"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الترتيب</w:t>
            </w:r>
          </w:p>
        </w:tc>
        <w:tc>
          <w:tcPr>
            <w:tcW w:w="0" w:type="auto"/>
            <w:vAlign w:val="center"/>
            <w:hideMark/>
          </w:tcPr>
          <w:p w14:paraId="6B557186"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مستوى التحقق</w:t>
            </w:r>
          </w:p>
        </w:tc>
      </w:tr>
      <w:tr w:rsidR="00C0393E" w:rsidRPr="008A7560" w14:paraId="36563D50" w14:textId="77777777" w:rsidTr="009B6B64">
        <w:trPr>
          <w:jc w:val="center"/>
        </w:trPr>
        <w:tc>
          <w:tcPr>
            <w:tcW w:w="0" w:type="auto"/>
            <w:vAlign w:val="center"/>
            <w:hideMark/>
          </w:tcPr>
          <w:p w14:paraId="08E72A44"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توجد سياسات وتشريعات حكومية واضحة تشجع الشركات على تطبيق ممارسات الاستدامة</w:t>
            </w:r>
            <w:r w:rsidRPr="008A7560">
              <w:rPr>
                <w:rFonts w:ascii="Traditional Arabic" w:eastAsia="Times New Roman" w:hAnsi="Traditional Arabic" w:cs="Traditional Arabic"/>
                <w:sz w:val="28"/>
                <w:szCs w:val="28"/>
              </w:rPr>
              <w:t>.</w:t>
            </w:r>
          </w:p>
        </w:tc>
        <w:tc>
          <w:tcPr>
            <w:tcW w:w="0" w:type="auto"/>
            <w:vAlign w:val="center"/>
            <w:hideMark/>
          </w:tcPr>
          <w:p w14:paraId="274D2701"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3.7579</w:t>
            </w:r>
          </w:p>
        </w:tc>
        <w:tc>
          <w:tcPr>
            <w:tcW w:w="0" w:type="auto"/>
            <w:vAlign w:val="center"/>
            <w:hideMark/>
          </w:tcPr>
          <w:p w14:paraId="55DE22F6"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0.8687</w:t>
            </w:r>
          </w:p>
        </w:tc>
        <w:tc>
          <w:tcPr>
            <w:tcW w:w="0" w:type="auto"/>
            <w:vAlign w:val="center"/>
            <w:hideMark/>
          </w:tcPr>
          <w:p w14:paraId="45F009CA"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5</w:t>
            </w:r>
          </w:p>
        </w:tc>
        <w:tc>
          <w:tcPr>
            <w:tcW w:w="0" w:type="auto"/>
            <w:vAlign w:val="center"/>
            <w:hideMark/>
          </w:tcPr>
          <w:p w14:paraId="24B45CBB"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مرتفع</w:t>
            </w:r>
          </w:p>
        </w:tc>
      </w:tr>
      <w:tr w:rsidR="00C0393E" w:rsidRPr="008A7560" w14:paraId="6150DAA9" w14:textId="77777777" w:rsidTr="009B6B64">
        <w:trPr>
          <w:jc w:val="center"/>
        </w:trPr>
        <w:tc>
          <w:tcPr>
            <w:tcW w:w="0" w:type="auto"/>
            <w:vAlign w:val="center"/>
            <w:hideMark/>
          </w:tcPr>
          <w:p w14:paraId="257AF590"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تلتزم الشركة بتطبيق الأنظمة واللوائح المتعلقة بالاستدامة الصادرة عن الجهات المختصة</w:t>
            </w:r>
            <w:r w:rsidRPr="008A7560">
              <w:rPr>
                <w:rFonts w:ascii="Traditional Arabic" w:eastAsia="Times New Roman" w:hAnsi="Traditional Arabic" w:cs="Traditional Arabic"/>
                <w:sz w:val="28"/>
                <w:szCs w:val="28"/>
              </w:rPr>
              <w:t>.</w:t>
            </w:r>
          </w:p>
        </w:tc>
        <w:tc>
          <w:tcPr>
            <w:tcW w:w="0" w:type="auto"/>
            <w:vAlign w:val="center"/>
            <w:hideMark/>
          </w:tcPr>
          <w:p w14:paraId="792B646F"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3.7158</w:t>
            </w:r>
          </w:p>
        </w:tc>
        <w:tc>
          <w:tcPr>
            <w:tcW w:w="0" w:type="auto"/>
            <w:vAlign w:val="center"/>
            <w:hideMark/>
          </w:tcPr>
          <w:p w14:paraId="10B8EF56"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0.8307</w:t>
            </w:r>
          </w:p>
        </w:tc>
        <w:tc>
          <w:tcPr>
            <w:tcW w:w="0" w:type="auto"/>
            <w:vAlign w:val="center"/>
            <w:hideMark/>
          </w:tcPr>
          <w:p w14:paraId="21C27735"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6</w:t>
            </w:r>
          </w:p>
        </w:tc>
        <w:tc>
          <w:tcPr>
            <w:tcW w:w="0" w:type="auto"/>
            <w:vAlign w:val="center"/>
            <w:hideMark/>
          </w:tcPr>
          <w:p w14:paraId="3C63F23D"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مرتفع</w:t>
            </w:r>
          </w:p>
        </w:tc>
      </w:tr>
      <w:tr w:rsidR="00C0393E" w:rsidRPr="008A7560" w14:paraId="601864F4" w14:textId="77777777" w:rsidTr="009B6B64">
        <w:trPr>
          <w:jc w:val="center"/>
        </w:trPr>
        <w:tc>
          <w:tcPr>
            <w:tcW w:w="0" w:type="auto"/>
            <w:vAlign w:val="center"/>
            <w:hideMark/>
          </w:tcPr>
          <w:p w14:paraId="75E170B0"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تسهم الحوافز الحكومية في تعزيز توجه الشركة نحو تبني ممارسات البناء المستدام</w:t>
            </w:r>
            <w:r w:rsidRPr="008A7560">
              <w:rPr>
                <w:rFonts w:ascii="Traditional Arabic" w:eastAsia="Times New Roman" w:hAnsi="Traditional Arabic" w:cs="Traditional Arabic"/>
                <w:sz w:val="28"/>
                <w:szCs w:val="28"/>
              </w:rPr>
              <w:t>.</w:t>
            </w:r>
          </w:p>
        </w:tc>
        <w:tc>
          <w:tcPr>
            <w:tcW w:w="0" w:type="auto"/>
            <w:vAlign w:val="center"/>
            <w:hideMark/>
          </w:tcPr>
          <w:p w14:paraId="64AD1455"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3.7088</w:t>
            </w:r>
          </w:p>
        </w:tc>
        <w:tc>
          <w:tcPr>
            <w:tcW w:w="0" w:type="auto"/>
            <w:vAlign w:val="center"/>
            <w:hideMark/>
          </w:tcPr>
          <w:p w14:paraId="5EF1FF95"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0.9170</w:t>
            </w:r>
          </w:p>
        </w:tc>
        <w:tc>
          <w:tcPr>
            <w:tcW w:w="0" w:type="auto"/>
            <w:vAlign w:val="center"/>
            <w:hideMark/>
          </w:tcPr>
          <w:p w14:paraId="04E6D6E4"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7</w:t>
            </w:r>
          </w:p>
        </w:tc>
        <w:tc>
          <w:tcPr>
            <w:tcW w:w="0" w:type="auto"/>
            <w:vAlign w:val="center"/>
            <w:hideMark/>
          </w:tcPr>
          <w:p w14:paraId="26CEA18D"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مرتفع</w:t>
            </w:r>
          </w:p>
        </w:tc>
      </w:tr>
      <w:tr w:rsidR="00C0393E" w:rsidRPr="008A7560" w14:paraId="76685A6B" w14:textId="77777777" w:rsidTr="009B6B64">
        <w:trPr>
          <w:jc w:val="center"/>
        </w:trPr>
        <w:tc>
          <w:tcPr>
            <w:tcW w:w="0" w:type="auto"/>
            <w:vAlign w:val="center"/>
            <w:hideMark/>
          </w:tcPr>
          <w:p w14:paraId="22E5D077"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تساعد متطلبات الجهات التنظيمية في دمج الاستدامة ضمن مراحل تنفيذ المشروع</w:t>
            </w:r>
            <w:r w:rsidRPr="008A7560">
              <w:rPr>
                <w:rFonts w:ascii="Traditional Arabic" w:eastAsia="Times New Roman" w:hAnsi="Traditional Arabic" w:cs="Traditional Arabic"/>
                <w:sz w:val="28"/>
                <w:szCs w:val="28"/>
              </w:rPr>
              <w:t>.</w:t>
            </w:r>
          </w:p>
        </w:tc>
        <w:tc>
          <w:tcPr>
            <w:tcW w:w="0" w:type="auto"/>
            <w:vAlign w:val="center"/>
            <w:hideMark/>
          </w:tcPr>
          <w:p w14:paraId="657B2751"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3.7263</w:t>
            </w:r>
          </w:p>
        </w:tc>
        <w:tc>
          <w:tcPr>
            <w:tcW w:w="0" w:type="auto"/>
            <w:vAlign w:val="center"/>
            <w:hideMark/>
          </w:tcPr>
          <w:p w14:paraId="40A03035"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0.8020</w:t>
            </w:r>
          </w:p>
        </w:tc>
        <w:tc>
          <w:tcPr>
            <w:tcW w:w="0" w:type="auto"/>
            <w:vAlign w:val="center"/>
            <w:hideMark/>
          </w:tcPr>
          <w:p w14:paraId="5C663CAA"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6</w:t>
            </w:r>
          </w:p>
        </w:tc>
        <w:tc>
          <w:tcPr>
            <w:tcW w:w="0" w:type="auto"/>
            <w:vAlign w:val="center"/>
            <w:hideMark/>
          </w:tcPr>
          <w:p w14:paraId="593236AC"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مرتفع</w:t>
            </w:r>
          </w:p>
        </w:tc>
      </w:tr>
      <w:tr w:rsidR="00C0393E" w:rsidRPr="008A7560" w14:paraId="45C9DFA4" w14:textId="77777777" w:rsidTr="009B6B64">
        <w:trPr>
          <w:jc w:val="center"/>
        </w:trPr>
        <w:tc>
          <w:tcPr>
            <w:tcW w:w="0" w:type="auto"/>
            <w:vAlign w:val="center"/>
            <w:hideMark/>
          </w:tcPr>
          <w:p w14:paraId="1C61B754"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يتمتع العاملون في المشاريع الإنشائية بوعي كافٍ بمفاهيم وممارسات الاستدامة</w:t>
            </w:r>
            <w:r w:rsidRPr="008A7560">
              <w:rPr>
                <w:rFonts w:ascii="Traditional Arabic" w:eastAsia="Times New Roman" w:hAnsi="Traditional Arabic" w:cs="Traditional Arabic"/>
                <w:sz w:val="28"/>
                <w:szCs w:val="28"/>
              </w:rPr>
              <w:t>.</w:t>
            </w:r>
          </w:p>
        </w:tc>
        <w:tc>
          <w:tcPr>
            <w:tcW w:w="0" w:type="auto"/>
            <w:vAlign w:val="center"/>
            <w:hideMark/>
          </w:tcPr>
          <w:p w14:paraId="6BC2E01D"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3.5368</w:t>
            </w:r>
          </w:p>
        </w:tc>
        <w:tc>
          <w:tcPr>
            <w:tcW w:w="0" w:type="auto"/>
            <w:vAlign w:val="center"/>
            <w:hideMark/>
          </w:tcPr>
          <w:p w14:paraId="2E1CA721"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1.0462</w:t>
            </w:r>
          </w:p>
        </w:tc>
        <w:tc>
          <w:tcPr>
            <w:tcW w:w="0" w:type="auto"/>
            <w:vAlign w:val="center"/>
            <w:hideMark/>
          </w:tcPr>
          <w:p w14:paraId="1C447ABA"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9</w:t>
            </w:r>
          </w:p>
        </w:tc>
        <w:tc>
          <w:tcPr>
            <w:tcW w:w="0" w:type="auto"/>
            <w:vAlign w:val="center"/>
            <w:hideMark/>
          </w:tcPr>
          <w:p w14:paraId="0A24EDF7"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متوسط</w:t>
            </w:r>
          </w:p>
        </w:tc>
      </w:tr>
      <w:tr w:rsidR="00C0393E" w:rsidRPr="008A7560" w14:paraId="6B3B5D71" w14:textId="77777777" w:rsidTr="009B6B64">
        <w:trPr>
          <w:jc w:val="center"/>
        </w:trPr>
        <w:tc>
          <w:tcPr>
            <w:tcW w:w="0" w:type="auto"/>
            <w:vAlign w:val="center"/>
            <w:hideMark/>
          </w:tcPr>
          <w:p w14:paraId="6C957848"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تحرص إدارة الشركة على نشر ثقافة الاستدامة بين العاملين في المشاريع</w:t>
            </w:r>
            <w:r w:rsidRPr="008A7560">
              <w:rPr>
                <w:rFonts w:ascii="Traditional Arabic" w:eastAsia="Times New Roman" w:hAnsi="Traditional Arabic" w:cs="Traditional Arabic"/>
                <w:sz w:val="28"/>
                <w:szCs w:val="28"/>
              </w:rPr>
              <w:t>.</w:t>
            </w:r>
          </w:p>
        </w:tc>
        <w:tc>
          <w:tcPr>
            <w:tcW w:w="0" w:type="auto"/>
            <w:vAlign w:val="center"/>
            <w:hideMark/>
          </w:tcPr>
          <w:p w14:paraId="3D345CF7"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3.5754</w:t>
            </w:r>
          </w:p>
        </w:tc>
        <w:tc>
          <w:tcPr>
            <w:tcW w:w="0" w:type="auto"/>
            <w:vAlign w:val="center"/>
            <w:hideMark/>
          </w:tcPr>
          <w:p w14:paraId="1CDF3E7C"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0.9816</w:t>
            </w:r>
          </w:p>
        </w:tc>
        <w:tc>
          <w:tcPr>
            <w:tcW w:w="0" w:type="auto"/>
            <w:vAlign w:val="center"/>
            <w:hideMark/>
          </w:tcPr>
          <w:p w14:paraId="3B6CCADA"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8</w:t>
            </w:r>
          </w:p>
        </w:tc>
        <w:tc>
          <w:tcPr>
            <w:tcW w:w="0" w:type="auto"/>
            <w:vAlign w:val="center"/>
            <w:hideMark/>
          </w:tcPr>
          <w:p w14:paraId="57AEE2B0"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متوسط</w:t>
            </w:r>
          </w:p>
        </w:tc>
      </w:tr>
      <w:tr w:rsidR="00C0393E" w:rsidRPr="008A7560" w14:paraId="7F2891F8" w14:textId="77777777" w:rsidTr="009B6B64">
        <w:trPr>
          <w:jc w:val="center"/>
        </w:trPr>
        <w:tc>
          <w:tcPr>
            <w:tcW w:w="0" w:type="auto"/>
            <w:vAlign w:val="center"/>
            <w:hideMark/>
          </w:tcPr>
          <w:p w14:paraId="5F7C9A48"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يتم تقديم برامج تدريبية أو توعوية لتعزيز تطبيق ممارسات الاستدامة</w:t>
            </w:r>
            <w:r w:rsidRPr="008A7560">
              <w:rPr>
                <w:rFonts w:ascii="Traditional Arabic" w:eastAsia="Times New Roman" w:hAnsi="Traditional Arabic" w:cs="Traditional Arabic"/>
                <w:sz w:val="28"/>
                <w:szCs w:val="28"/>
              </w:rPr>
              <w:t>.</w:t>
            </w:r>
          </w:p>
        </w:tc>
        <w:tc>
          <w:tcPr>
            <w:tcW w:w="0" w:type="auto"/>
            <w:vAlign w:val="center"/>
            <w:hideMark/>
          </w:tcPr>
          <w:p w14:paraId="4A379B17"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3.4491</w:t>
            </w:r>
          </w:p>
        </w:tc>
        <w:tc>
          <w:tcPr>
            <w:tcW w:w="0" w:type="auto"/>
            <w:vAlign w:val="center"/>
            <w:hideMark/>
          </w:tcPr>
          <w:p w14:paraId="5245A083"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0.9938</w:t>
            </w:r>
          </w:p>
        </w:tc>
        <w:tc>
          <w:tcPr>
            <w:tcW w:w="0" w:type="auto"/>
            <w:vAlign w:val="center"/>
            <w:hideMark/>
          </w:tcPr>
          <w:p w14:paraId="542BB5A7"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10</w:t>
            </w:r>
          </w:p>
        </w:tc>
        <w:tc>
          <w:tcPr>
            <w:tcW w:w="0" w:type="auto"/>
            <w:vAlign w:val="center"/>
            <w:hideMark/>
          </w:tcPr>
          <w:p w14:paraId="2BE4AF5F"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متوسط</w:t>
            </w:r>
          </w:p>
        </w:tc>
      </w:tr>
      <w:tr w:rsidR="00C0393E" w:rsidRPr="008A7560" w14:paraId="601E3095" w14:textId="77777777" w:rsidTr="009B6B64">
        <w:trPr>
          <w:jc w:val="center"/>
        </w:trPr>
        <w:tc>
          <w:tcPr>
            <w:tcW w:w="0" w:type="auto"/>
            <w:vAlign w:val="center"/>
            <w:hideMark/>
          </w:tcPr>
          <w:p w14:paraId="5274DBB7"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ينعكس وعي العاملين بالاستدامة إيجابًا على أساليب تنفيذ المشاريع</w:t>
            </w:r>
            <w:r w:rsidRPr="008A7560">
              <w:rPr>
                <w:rFonts w:ascii="Traditional Arabic" w:eastAsia="Times New Roman" w:hAnsi="Traditional Arabic" w:cs="Traditional Arabic"/>
                <w:sz w:val="28"/>
                <w:szCs w:val="28"/>
              </w:rPr>
              <w:t>.</w:t>
            </w:r>
          </w:p>
        </w:tc>
        <w:tc>
          <w:tcPr>
            <w:tcW w:w="0" w:type="auto"/>
            <w:vAlign w:val="center"/>
            <w:hideMark/>
          </w:tcPr>
          <w:p w14:paraId="681DE8CC"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3.8456</w:t>
            </w:r>
          </w:p>
        </w:tc>
        <w:tc>
          <w:tcPr>
            <w:tcW w:w="0" w:type="auto"/>
            <w:vAlign w:val="center"/>
            <w:hideMark/>
          </w:tcPr>
          <w:p w14:paraId="5E78DAD6"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0.8624</w:t>
            </w:r>
          </w:p>
        </w:tc>
        <w:tc>
          <w:tcPr>
            <w:tcW w:w="0" w:type="auto"/>
            <w:vAlign w:val="center"/>
            <w:hideMark/>
          </w:tcPr>
          <w:p w14:paraId="5D701FD4"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2</w:t>
            </w:r>
          </w:p>
        </w:tc>
        <w:tc>
          <w:tcPr>
            <w:tcW w:w="0" w:type="auto"/>
            <w:vAlign w:val="center"/>
            <w:hideMark/>
          </w:tcPr>
          <w:p w14:paraId="3181EAEC"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مرتفع</w:t>
            </w:r>
          </w:p>
        </w:tc>
      </w:tr>
      <w:tr w:rsidR="00C0393E" w:rsidRPr="008A7560" w14:paraId="61484E56" w14:textId="77777777" w:rsidTr="009B6B64">
        <w:trPr>
          <w:jc w:val="center"/>
        </w:trPr>
        <w:tc>
          <w:tcPr>
            <w:tcW w:w="0" w:type="auto"/>
            <w:vAlign w:val="center"/>
            <w:hideMark/>
          </w:tcPr>
          <w:p w14:paraId="013A9D99"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lastRenderedPageBreak/>
              <w:t>يسهم حجم المشروع في تسهيل أو تعزيز تطبيق ممارسات الاستدامة أثناء التنفيذ</w:t>
            </w:r>
            <w:r w:rsidRPr="008A7560">
              <w:rPr>
                <w:rFonts w:ascii="Traditional Arabic" w:eastAsia="Times New Roman" w:hAnsi="Traditional Arabic" w:cs="Traditional Arabic"/>
                <w:sz w:val="28"/>
                <w:szCs w:val="28"/>
              </w:rPr>
              <w:t>.</w:t>
            </w:r>
          </w:p>
        </w:tc>
        <w:tc>
          <w:tcPr>
            <w:tcW w:w="0" w:type="auto"/>
            <w:vAlign w:val="center"/>
            <w:hideMark/>
          </w:tcPr>
          <w:p w14:paraId="40BCA56A"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3.8140</w:t>
            </w:r>
          </w:p>
        </w:tc>
        <w:tc>
          <w:tcPr>
            <w:tcW w:w="0" w:type="auto"/>
            <w:vAlign w:val="center"/>
            <w:hideMark/>
          </w:tcPr>
          <w:p w14:paraId="20229B25"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0.9329</w:t>
            </w:r>
          </w:p>
        </w:tc>
        <w:tc>
          <w:tcPr>
            <w:tcW w:w="0" w:type="auto"/>
            <w:vAlign w:val="center"/>
            <w:hideMark/>
          </w:tcPr>
          <w:p w14:paraId="6AA68BE4"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w:t>
            </w:r>
          </w:p>
        </w:tc>
        <w:tc>
          <w:tcPr>
            <w:tcW w:w="0" w:type="auto"/>
            <w:vAlign w:val="center"/>
            <w:hideMark/>
          </w:tcPr>
          <w:p w14:paraId="1251A58A"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مرتفع</w:t>
            </w:r>
          </w:p>
        </w:tc>
      </w:tr>
      <w:tr w:rsidR="00C0393E" w:rsidRPr="008A7560" w14:paraId="426F10C0" w14:textId="77777777" w:rsidTr="009B6B64">
        <w:trPr>
          <w:jc w:val="center"/>
        </w:trPr>
        <w:tc>
          <w:tcPr>
            <w:tcW w:w="0" w:type="auto"/>
            <w:vAlign w:val="center"/>
            <w:hideMark/>
          </w:tcPr>
          <w:p w14:paraId="2DF223B7"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يؤثر نوع المشروع على مستوى الالتزام بتطبيق مبادئ الاستدامة</w:t>
            </w:r>
            <w:r w:rsidRPr="008A7560">
              <w:rPr>
                <w:rFonts w:ascii="Traditional Arabic" w:eastAsia="Times New Roman" w:hAnsi="Traditional Arabic" w:cs="Traditional Arabic"/>
                <w:sz w:val="28"/>
                <w:szCs w:val="28"/>
              </w:rPr>
              <w:t>.</w:t>
            </w:r>
          </w:p>
        </w:tc>
        <w:tc>
          <w:tcPr>
            <w:tcW w:w="0" w:type="auto"/>
            <w:vAlign w:val="center"/>
            <w:hideMark/>
          </w:tcPr>
          <w:p w14:paraId="3D510197"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3.7298</w:t>
            </w:r>
          </w:p>
        </w:tc>
        <w:tc>
          <w:tcPr>
            <w:tcW w:w="0" w:type="auto"/>
            <w:vAlign w:val="center"/>
            <w:hideMark/>
          </w:tcPr>
          <w:p w14:paraId="67B6DD16"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1.0315</w:t>
            </w:r>
          </w:p>
        </w:tc>
        <w:tc>
          <w:tcPr>
            <w:tcW w:w="0" w:type="auto"/>
            <w:vAlign w:val="center"/>
            <w:hideMark/>
          </w:tcPr>
          <w:p w14:paraId="6D4C9006"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5</w:t>
            </w:r>
          </w:p>
        </w:tc>
        <w:tc>
          <w:tcPr>
            <w:tcW w:w="0" w:type="auto"/>
            <w:vAlign w:val="center"/>
            <w:hideMark/>
          </w:tcPr>
          <w:p w14:paraId="2D3E19C3"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مرتفع</w:t>
            </w:r>
          </w:p>
        </w:tc>
      </w:tr>
      <w:tr w:rsidR="00C0393E" w:rsidRPr="008A7560" w14:paraId="1F8398FA" w14:textId="77777777" w:rsidTr="009B6B64">
        <w:trPr>
          <w:jc w:val="center"/>
        </w:trPr>
        <w:tc>
          <w:tcPr>
            <w:tcW w:w="0" w:type="auto"/>
            <w:vAlign w:val="center"/>
            <w:hideMark/>
          </w:tcPr>
          <w:p w14:paraId="39E27775"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تتيح المشاريع الكبيرة فرصًا أكبر لتطبيق تقنيات وأساليب البناء المستدام</w:t>
            </w:r>
            <w:r w:rsidRPr="008A7560">
              <w:rPr>
                <w:rFonts w:ascii="Traditional Arabic" w:eastAsia="Times New Roman" w:hAnsi="Traditional Arabic" w:cs="Traditional Arabic"/>
                <w:sz w:val="28"/>
                <w:szCs w:val="28"/>
              </w:rPr>
              <w:t>.</w:t>
            </w:r>
          </w:p>
        </w:tc>
        <w:tc>
          <w:tcPr>
            <w:tcW w:w="0" w:type="auto"/>
            <w:vAlign w:val="center"/>
            <w:hideMark/>
          </w:tcPr>
          <w:p w14:paraId="400D97F3"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3.8772</w:t>
            </w:r>
          </w:p>
        </w:tc>
        <w:tc>
          <w:tcPr>
            <w:tcW w:w="0" w:type="auto"/>
            <w:vAlign w:val="center"/>
            <w:hideMark/>
          </w:tcPr>
          <w:p w14:paraId="648B13F3"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0.8735</w:t>
            </w:r>
          </w:p>
        </w:tc>
        <w:tc>
          <w:tcPr>
            <w:tcW w:w="0" w:type="auto"/>
            <w:vAlign w:val="center"/>
            <w:hideMark/>
          </w:tcPr>
          <w:p w14:paraId="468946D7"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1</w:t>
            </w:r>
          </w:p>
        </w:tc>
        <w:tc>
          <w:tcPr>
            <w:tcW w:w="0" w:type="auto"/>
            <w:vAlign w:val="center"/>
            <w:hideMark/>
          </w:tcPr>
          <w:p w14:paraId="1B6F7FB9"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مرتفع</w:t>
            </w:r>
          </w:p>
        </w:tc>
      </w:tr>
      <w:tr w:rsidR="00C0393E" w:rsidRPr="008A7560" w14:paraId="5C65335B" w14:textId="77777777" w:rsidTr="009B6B64">
        <w:trPr>
          <w:jc w:val="center"/>
        </w:trPr>
        <w:tc>
          <w:tcPr>
            <w:tcW w:w="0" w:type="auto"/>
            <w:vAlign w:val="center"/>
            <w:hideMark/>
          </w:tcPr>
          <w:p w14:paraId="16906E36"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يتم أخذ متطلبات الاستدامة في الاعتبار عند التخطيط لمختلف أنواع المشاريع</w:t>
            </w:r>
            <w:r w:rsidRPr="008A7560">
              <w:rPr>
                <w:rFonts w:ascii="Traditional Arabic" w:eastAsia="Times New Roman" w:hAnsi="Traditional Arabic" w:cs="Traditional Arabic"/>
                <w:sz w:val="28"/>
                <w:szCs w:val="28"/>
              </w:rPr>
              <w:t>.</w:t>
            </w:r>
          </w:p>
        </w:tc>
        <w:tc>
          <w:tcPr>
            <w:tcW w:w="0" w:type="auto"/>
            <w:vAlign w:val="center"/>
            <w:hideMark/>
          </w:tcPr>
          <w:p w14:paraId="3DE0DAB8"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3.6737</w:t>
            </w:r>
          </w:p>
        </w:tc>
        <w:tc>
          <w:tcPr>
            <w:tcW w:w="0" w:type="auto"/>
            <w:vAlign w:val="center"/>
            <w:hideMark/>
          </w:tcPr>
          <w:p w14:paraId="76339B28"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0.8279</w:t>
            </w:r>
          </w:p>
        </w:tc>
        <w:tc>
          <w:tcPr>
            <w:tcW w:w="0" w:type="auto"/>
            <w:vAlign w:val="center"/>
            <w:hideMark/>
          </w:tcPr>
          <w:p w14:paraId="34D45753"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7</w:t>
            </w:r>
          </w:p>
        </w:tc>
        <w:tc>
          <w:tcPr>
            <w:tcW w:w="0" w:type="auto"/>
            <w:vAlign w:val="center"/>
            <w:hideMark/>
          </w:tcPr>
          <w:p w14:paraId="5126E67D"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مرتفع</w:t>
            </w:r>
          </w:p>
        </w:tc>
      </w:tr>
    </w:tbl>
    <w:p w14:paraId="3170241E"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 xml:space="preserve"> </w:t>
      </w:r>
      <w:r w:rsidRPr="008A7560">
        <w:rPr>
          <w:rFonts w:ascii="Traditional Arabic" w:eastAsia="Times New Roman" w:hAnsi="Traditional Arabic" w:cs="Traditional Arabic"/>
          <w:sz w:val="28"/>
          <w:szCs w:val="28"/>
          <w:rtl/>
        </w:rPr>
        <w:t>تشير نتائج جدول (4.14) إلى أن مستوى توافر البيئة الداعمة للاستدامة جاء بدرجة مرتفعة بصفة عامة، حيث تراوحت المتوسطات الحسابية بين (3.4491–3.8772)، مما يدل على وجود دعم مؤسسي وتنظيمي يساعد على تطبيق ممارسات الاستدامة في المشاريع الإنشائية</w:t>
      </w:r>
      <w:r w:rsidRPr="008A7560">
        <w:rPr>
          <w:rFonts w:ascii="Traditional Arabic" w:eastAsia="Times New Roman" w:hAnsi="Traditional Arabic" w:cs="Traditional Arabic"/>
          <w:sz w:val="28"/>
          <w:szCs w:val="28"/>
        </w:rPr>
        <w:t>.</w:t>
      </w:r>
    </w:p>
    <w:p w14:paraId="3626689E"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 xml:space="preserve">وقد جاءت العبارة </w:t>
      </w:r>
      <w:r w:rsidRPr="008A7560">
        <w:rPr>
          <w:rFonts w:ascii="Traditional Arabic" w:eastAsia="Times New Roman" w:hAnsi="Traditional Arabic" w:cs="Traditional Arabic"/>
          <w:sz w:val="28"/>
          <w:szCs w:val="28"/>
        </w:rPr>
        <w:t>"</w:t>
      </w:r>
      <w:r w:rsidRPr="008A7560">
        <w:rPr>
          <w:rFonts w:ascii="Traditional Arabic" w:eastAsia="Times New Roman" w:hAnsi="Traditional Arabic" w:cs="Traditional Arabic"/>
          <w:sz w:val="28"/>
          <w:szCs w:val="28"/>
          <w:rtl/>
        </w:rPr>
        <w:t>تتيح المشاريع الكبيرة فرصًا أكبر لتطبيق تقنيات وأساليب البناء المستدام</w:t>
      </w:r>
      <w:r w:rsidRPr="008A7560">
        <w:rPr>
          <w:rFonts w:ascii="Traditional Arabic" w:eastAsia="Times New Roman" w:hAnsi="Traditional Arabic" w:cs="Traditional Arabic"/>
          <w:sz w:val="28"/>
          <w:szCs w:val="28"/>
        </w:rPr>
        <w:t xml:space="preserve">" </w:t>
      </w:r>
      <w:r w:rsidRPr="008A7560">
        <w:rPr>
          <w:rFonts w:ascii="Traditional Arabic" w:eastAsia="Times New Roman" w:hAnsi="Traditional Arabic" w:cs="Traditional Arabic"/>
          <w:sz w:val="28"/>
          <w:szCs w:val="28"/>
          <w:rtl/>
        </w:rPr>
        <w:t>في المرتبة الأولى بمتوسط حسابي (3.8772) وانحراف معياري (0.8735)، مما يشير إلى أن حجم المشروع يمثل عاملًا مؤثرًا في القدرة على تبني تقنيات الاستدامة نتيجة توافر الموارد والإمكانات اللازمة</w:t>
      </w:r>
      <w:r w:rsidRPr="008A7560">
        <w:rPr>
          <w:rFonts w:ascii="Traditional Arabic" w:eastAsia="Times New Roman" w:hAnsi="Traditional Arabic" w:cs="Traditional Arabic"/>
          <w:sz w:val="28"/>
          <w:szCs w:val="28"/>
        </w:rPr>
        <w:t>.</w:t>
      </w:r>
    </w:p>
    <w:p w14:paraId="7A884771"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 xml:space="preserve">كما جاءت العبارة </w:t>
      </w:r>
      <w:r w:rsidRPr="008A7560">
        <w:rPr>
          <w:rFonts w:ascii="Traditional Arabic" w:eastAsia="Times New Roman" w:hAnsi="Traditional Arabic" w:cs="Traditional Arabic"/>
          <w:sz w:val="28"/>
          <w:szCs w:val="28"/>
        </w:rPr>
        <w:t>"</w:t>
      </w:r>
      <w:r w:rsidRPr="008A7560">
        <w:rPr>
          <w:rFonts w:ascii="Traditional Arabic" w:eastAsia="Times New Roman" w:hAnsi="Traditional Arabic" w:cs="Traditional Arabic"/>
          <w:sz w:val="28"/>
          <w:szCs w:val="28"/>
          <w:rtl/>
        </w:rPr>
        <w:t>ينعكس وعي العاملين بالاستدامة إيجابًا على أساليب تنفيذ المشاريع</w:t>
      </w:r>
      <w:r w:rsidRPr="008A7560">
        <w:rPr>
          <w:rFonts w:ascii="Traditional Arabic" w:eastAsia="Times New Roman" w:hAnsi="Traditional Arabic" w:cs="Traditional Arabic"/>
          <w:sz w:val="28"/>
          <w:szCs w:val="28"/>
        </w:rPr>
        <w:t xml:space="preserve">" </w:t>
      </w:r>
      <w:r w:rsidRPr="008A7560">
        <w:rPr>
          <w:rFonts w:ascii="Traditional Arabic" w:eastAsia="Times New Roman" w:hAnsi="Traditional Arabic" w:cs="Traditional Arabic"/>
          <w:sz w:val="28"/>
          <w:szCs w:val="28"/>
          <w:rtl/>
        </w:rPr>
        <w:t>في المرتبة الثانية بمتوسط (3.8456)، وهو ما يؤكد أهمية العنصر البشري والمعرفة المهنية في نجاح تطبيق مبادئ الاستدامة</w:t>
      </w:r>
      <w:r w:rsidRPr="008A7560">
        <w:rPr>
          <w:rFonts w:ascii="Traditional Arabic" w:eastAsia="Times New Roman" w:hAnsi="Traditional Arabic" w:cs="Traditional Arabic"/>
          <w:sz w:val="28"/>
          <w:szCs w:val="28"/>
        </w:rPr>
        <w:t>.</w:t>
      </w:r>
    </w:p>
    <w:p w14:paraId="5929B648"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 xml:space="preserve">في المقابل، جاءت العبارة </w:t>
      </w:r>
      <w:r w:rsidRPr="008A7560">
        <w:rPr>
          <w:rFonts w:ascii="Traditional Arabic" w:eastAsia="Times New Roman" w:hAnsi="Traditional Arabic" w:cs="Traditional Arabic"/>
          <w:sz w:val="28"/>
          <w:szCs w:val="28"/>
        </w:rPr>
        <w:t>"</w:t>
      </w:r>
      <w:r w:rsidRPr="008A7560">
        <w:rPr>
          <w:rFonts w:ascii="Traditional Arabic" w:eastAsia="Times New Roman" w:hAnsi="Traditional Arabic" w:cs="Traditional Arabic"/>
          <w:sz w:val="28"/>
          <w:szCs w:val="28"/>
          <w:rtl/>
        </w:rPr>
        <w:t>يتم تقديم برامج تدريبية أو توعوية لتعزيز تطبيق ممارسات الاستدامة</w:t>
      </w:r>
      <w:r w:rsidRPr="008A7560">
        <w:rPr>
          <w:rFonts w:ascii="Traditional Arabic" w:eastAsia="Times New Roman" w:hAnsi="Traditional Arabic" w:cs="Traditional Arabic"/>
          <w:sz w:val="28"/>
          <w:szCs w:val="28"/>
        </w:rPr>
        <w:t xml:space="preserve">" </w:t>
      </w:r>
      <w:r w:rsidRPr="008A7560">
        <w:rPr>
          <w:rFonts w:ascii="Traditional Arabic" w:eastAsia="Times New Roman" w:hAnsi="Traditional Arabic" w:cs="Traditional Arabic"/>
          <w:sz w:val="28"/>
          <w:szCs w:val="28"/>
          <w:rtl/>
        </w:rPr>
        <w:t>في المرتبة الأخيرة بمتوسط (3.4491) وبمستوى متوسط، مما يشير إلى وجود حاجة إلى زيادة برامج التدريب والتأهيل المتعلقة بالاستدامة داخل المؤسسات</w:t>
      </w:r>
      <w:r w:rsidRPr="008A7560">
        <w:rPr>
          <w:rFonts w:ascii="Traditional Arabic" w:eastAsia="Times New Roman" w:hAnsi="Traditional Arabic" w:cs="Traditional Arabic"/>
          <w:sz w:val="28"/>
          <w:szCs w:val="28"/>
        </w:rPr>
        <w:t>.</w:t>
      </w:r>
    </w:p>
    <w:p w14:paraId="3042C84A"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وتوضح النتائج أن البيئة التنظيمية الحالية توفر دعمًا مناسبًا لتطبيق الاستدامة، إلا أن تطوير برامج بناء القدرات والتدريب يمثل أحد المتطلبات الأساسية لتعزيز مستوى التطبيق</w:t>
      </w:r>
      <w:r w:rsidRPr="008A7560">
        <w:rPr>
          <w:rFonts w:ascii="Traditional Arabic" w:eastAsia="Times New Roman" w:hAnsi="Traditional Arabic" w:cs="Traditional Arabic"/>
          <w:sz w:val="28"/>
          <w:szCs w:val="28"/>
        </w:rPr>
        <w:t>.</w:t>
      </w:r>
    </w:p>
    <w:p w14:paraId="0D0A9A73" w14:textId="77777777" w:rsidR="00C0393E" w:rsidRPr="008A7560" w:rsidRDefault="00C0393E" w:rsidP="00C0393E">
      <w:pPr>
        <w:bidi/>
        <w:jc w:val="both"/>
        <w:rPr>
          <w:rFonts w:ascii="Traditional Arabic" w:eastAsia="Times New Roman" w:hAnsi="Traditional Arabic" w:cs="Traditional Arabic"/>
          <w:b/>
          <w:bCs/>
          <w:sz w:val="28"/>
          <w:szCs w:val="28"/>
          <w:rtl/>
          <w:lang w:bidi="ar-EG"/>
        </w:rPr>
      </w:pPr>
      <w:r w:rsidRPr="008A7560">
        <w:rPr>
          <w:rFonts w:ascii="Traditional Arabic" w:eastAsia="Times New Roman" w:hAnsi="Traditional Arabic" w:cs="Traditional Arabic"/>
          <w:b/>
          <w:bCs/>
          <w:sz w:val="28"/>
          <w:szCs w:val="28"/>
          <w:rtl/>
          <w:lang w:bidi="ar-EG"/>
        </w:rPr>
        <w:t xml:space="preserve">اختبارات الفروض </w:t>
      </w:r>
    </w:p>
    <w:p w14:paraId="6AD3DFE7" w14:textId="77777777" w:rsidR="00C0393E" w:rsidRPr="008A7560" w:rsidRDefault="00C0393E" w:rsidP="00C0393E">
      <w:pPr>
        <w:bidi/>
        <w:jc w:val="both"/>
        <w:rPr>
          <w:rFonts w:ascii="Traditional Arabic" w:eastAsia="Times New Roman" w:hAnsi="Traditional Arabic" w:cs="Traditional Arabic"/>
          <w:kern w:val="36"/>
          <w:sz w:val="28"/>
          <w:szCs w:val="28"/>
        </w:rPr>
      </w:pPr>
      <w:r w:rsidRPr="008A7560">
        <w:rPr>
          <w:rFonts w:ascii="Traditional Arabic" w:eastAsia="Times New Roman" w:hAnsi="Traditional Arabic" w:cs="Traditional Arabic"/>
          <w:kern w:val="36"/>
          <w:sz w:val="28"/>
          <w:szCs w:val="28"/>
          <w:rtl/>
        </w:rPr>
        <w:t>جدول</w:t>
      </w:r>
      <w:r w:rsidRPr="008A7560">
        <w:rPr>
          <w:rFonts w:ascii="Traditional Arabic" w:eastAsia="Times New Roman" w:hAnsi="Traditional Arabic" w:cs="Traditional Arabic"/>
          <w:kern w:val="36"/>
          <w:sz w:val="28"/>
          <w:szCs w:val="28"/>
        </w:rPr>
        <w:t xml:space="preserve"> (4.15)</w:t>
      </w:r>
      <w:r w:rsidRPr="008A7560">
        <w:rPr>
          <w:rFonts w:ascii="Traditional Arabic" w:eastAsia="Times New Roman" w:hAnsi="Traditional Arabic" w:cs="Traditional Arabic"/>
          <w:sz w:val="28"/>
          <w:szCs w:val="28"/>
          <w:rtl/>
        </w:rPr>
        <w:t>ملخص نماذج الانحدار المتعدد لأبعاد أداء المشروع</w:t>
      </w:r>
    </w:p>
    <w:tbl>
      <w:tblPr>
        <w:tblStyle w:val="TableGrid"/>
        <w:bidiVisual/>
        <w:tblW w:w="5000" w:type="pct"/>
        <w:jc w:val="center"/>
        <w:tblLook w:val="04A0" w:firstRow="1" w:lastRow="0" w:firstColumn="1" w:lastColumn="0" w:noHBand="0" w:noVBand="1"/>
      </w:tblPr>
      <w:tblGrid>
        <w:gridCol w:w="1056"/>
        <w:gridCol w:w="1529"/>
        <w:gridCol w:w="1623"/>
        <w:gridCol w:w="1738"/>
        <w:gridCol w:w="1118"/>
        <w:gridCol w:w="1232"/>
      </w:tblGrid>
      <w:tr w:rsidR="00C0393E" w:rsidRPr="008A7560" w14:paraId="30810666" w14:textId="77777777" w:rsidTr="009B6B64">
        <w:trPr>
          <w:jc w:val="center"/>
        </w:trPr>
        <w:tc>
          <w:tcPr>
            <w:tcW w:w="0" w:type="auto"/>
            <w:hideMark/>
          </w:tcPr>
          <w:p w14:paraId="5D418E9D"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المتغير التابع</w:t>
            </w:r>
          </w:p>
        </w:tc>
        <w:tc>
          <w:tcPr>
            <w:tcW w:w="0" w:type="auto"/>
            <w:hideMark/>
          </w:tcPr>
          <w:p w14:paraId="3708F3E1"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معامل الارتباط</w:t>
            </w:r>
            <w:r w:rsidRPr="008A7560">
              <w:rPr>
                <w:rFonts w:ascii="Traditional Arabic" w:eastAsia="Times New Roman" w:hAnsi="Traditional Arabic" w:cs="Traditional Arabic"/>
                <w:sz w:val="28"/>
                <w:szCs w:val="28"/>
              </w:rPr>
              <w:t xml:space="preserve"> R</w:t>
            </w:r>
          </w:p>
        </w:tc>
        <w:tc>
          <w:tcPr>
            <w:tcW w:w="0" w:type="auto"/>
            <w:hideMark/>
          </w:tcPr>
          <w:p w14:paraId="6D80C638"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معامل التحديد</w:t>
            </w:r>
            <w:r w:rsidRPr="008A7560">
              <w:rPr>
                <w:rFonts w:ascii="Traditional Arabic" w:eastAsia="Times New Roman" w:hAnsi="Traditional Arabic" w:cs="Traditional Arabic"/>
                <w:sz w:val="28"/>
                <w:szCs w:val="28"/>
              </w:rPr>
              <w:t xml:space="preserve"> R²</w:t>
            </w:r>
          </w:p>
        </w:tc>
        <w:tc>
          <w:tcPr>
            <w:tcW w:w="0" w:type="auto"/>
            <w:hideMark/>
          </w:tcPr>
          <w:p w14:paraId="00413720"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معامل التحديد المعدل</w:t>
            </w:r>
          </w:p>
        </w:tc>
        <w:tc>
          <w:tcPr>
            <w:tcW w:w="0" w:type="auto"/>
            <w:hideMark/>
          </w:tcPr>
          <w:p w14:paraId="60EC85F0"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قيمة</w:t>
            </w:r>
            <w:r w:rsidRPr="008A7560">
              <w:rPr>
                <w:rFonts w:ascii="Traditional Arabic" w:eastAsia="Times New Roman" w:hAnsi="Traditional Arabic" w:cs="Traditional Arabic"/>
                <w:sz w:val="28"/>
                <w:szCs w:val="28"/>
              </w:rPr>
              <w:t xml:space="preserve"> F</w:t>
            </w:r>
          </w:p>
        </w:tc>
        <w:tc>
          <w:tcPr>
            <w:tcW w:w="0" w:type="auto"/>
            <w:hideMark/>
          </w:tcPr>
          <w:p w14:paraId="6CDB34AF"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مستوى الدلالة</w:t>
            </w:r>
          </w:p>
        </w:tc>
      </w:tr>
      <w:tr w:rsidR="00C0393E" w:rsidRPr="008A7560" w14:paraId="60C4C1F8" w14:textId="77777777" w:rsidTr="009B6B64">
        <w:trPr>
          <w:jc w:val="center"/>
        </w:trPr>
        <w:tc>
          <w:tcPr>
            <w:tcW w:w="0" w:type="auto"/>
            <w:hideMark/>
          </w:tcPr>
          <w:p w14:paraId="60DF5563"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أداء التكلفة</w:t>
            </w:r>
          </w:p>
        </w:tc>
        <w:tc>
          <w:tcPr>
            <w:tcW w:w="0" w:type="auto"/>
            <w:hideMark/>
          </w:tcPr>
          <w:p w14:paraId="72DBAB1A"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0.792</w:t>
            </w:r>
          </w:p>
        </w:tc>
        <w:tc>
          <w:tcPr>
            <w:tcW w:w="0" w:type="auto"/>
            <w:hideMark/>
          </w:tcPr>
          <w:p w14:paraId="703FF31D"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0.627</w:t>
            </w:r>
          </w:p>
        </w:tc>
        <w:tc>
          <w:tcPr>
            <w:tcW w:w="0" w:type="auto"/>
            <w:hideMark/>
          </w:tcPr>
          <w:p w14:paraId="605E8450"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0.623</w:t>
            </w:r>
          </w:p>
        </w:tc>
        <w:tc>
          <w:tcPr>
            <w:tcW w:w="0" w:type="auto"/>
            <w:hideMark/>
          </w:tcPr>
          <w:p w14:paraId="2506D6BE"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157.172</w:t>
            </w:r>
          </w:p>
        </w:tc>
        <w:tc>
          <w:tcPr>
            <w:tcW w:w="0" w:type="auto"/>
            <w:hideMark/>
          </w:tcPr>
          <w:p w14:paraId="1268FD29"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0.000</w:t>
            </w:r>
          </w:p>
        </w:tc>
      </w:tr>
      <w:tr w:rsidR="00C0393E" w:rsidRPr="008A7560" w14:paraId="475E99F4" w14:textId="77777777" w:rsidTr="009B6B64">
        <w:trPr>
          <w:jc w:val="center"/>
        </w:trPr>
        <w:tc>
          <w:tcPr>
            <w:tcW w:w="0" w:type="auto"/>
            <w:hideMark/>
          </w:tcPr>
          <w:p w14:paraId="77522A25"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lastRenderedPageBreak/>
              <w:t>أداء الجودة</w:t>
            </w:r>
          </w:p>
        </w:tc>
        <w:tc>
          <w:tcPr>
            <w:tcW w:w="0" w:type="auto"/>
            <w:hideMark/>
          </w:tcPr>
          <w:p w14:paraId="2627D297"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0.757</w:t>
            </w:r>
          </w:p>
        </w:tc>
        <w:tc>
          <w:tcPr>
            <w:tcW w:w="0" w:type="auto"/>
            <w:hideMark/>
          </w:tcPr>
          <w:p w14:paraId="60C6BC27"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0.573</w:t>
            </w:r>
          </w:p>
        </w:tc>
        <w:tc>
          <w:tcPr>
            <w:tcW w:w="0" w:type="auto"/>
            <w:hideMark/>
          </w:tcPr>
          <w:p w14:paraId="432D0114"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0.568</w:t>
            </w:r>
          </w:p>
        </w:tc>
        <w:tc>
          <w:tcPr>
            <w:tcW w:w="0" w:type="auto"/>
            <w:hideMark/>
          </w:tcPr>
          <w:p w14:paraId="308F3F19"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125.477</w:t>
            </w:r>
          </w:p>
        </w:tc>
        <w:tc>
          <w:tcPr>
            <w:tcW w:w="0" w:type="auto"/>
            <w:hideMark/>
          </w:tcPr>
          <w:p w14:paraId="02746BF7"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0.000</w:t>
            </w:r>
          </w:p>
        </w:tc>
      </w:tr>
      <w:tr w:rsidR="00C0393E" w:rsidRPr="008A7560" w14:paraId="783EDD2F" w14:textId="77777777" w:rsidTr="009B6B64">
        <w:trPr>
          <w:jc w:val="center"/>
        </w:trPr>
        <w:tc>
          <w:tcPr>
            <w:tcW w:w="0" w:type="auto"/>
            <w:hideMark/>
          </w:tcPr>
          <w:p w14:paraId="1344FA77"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أداء الوقت</w:t>
            </w:r>
          </w:p>
        </w:tc>
        <w:tc>
          <w:tcPr>
            <w:tcW w:w="0" w:type="auto"/>
            <w:hideMark/>
          </w:tcPr>
          <w:p w14:paraId="58496306"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0.715</w:t>
            </w:r>
          </w:p>
        </w:tc>
        <w:tc>
          <w:tcPr>
            <w:tcW w:w="0" w:type="auto"/>
            <w:hideMark/>
          </w:tcPr>
          <w:p w14:paraId="1268B513"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0.511</w:t>
            </w:r>
          </w:p>
        </w:tc>
        <w:tc>
          <w:tcPr>
            <w:tcW w:w="0" w:type="auto"/>
            <w:hideMark/>
          </w:tcPr>
          <w:p w14:paraId="55F74FDA"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0.506</w:t>
            </w:r>
          </w:p>
        </w:tc>
        <w:tc>
          <w:tcPr>
            <w:tcW w:w="0" w:type="auto"/>
            <w:hideMark/>
          </w:tcPr>
          <w:p w14:paraId="0BBF2FA5"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98.050</w:t>
            </w:r>
          </w:p>
        </w:tc>
        <w:tc>
          <w:tcPr>
            <w:tcW w:w="0" w:type="auto"/>
            <w:hideMark/>
          </w:tcPr>
          <w:p w14:paraId="4093916D"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0.000</w:t>
            </w:r>
          </w:p>
        </w:tc>
      </w:tr>
      <w:tr w:rsidR="00C0393E" w:rsidRPr="008A7560" w14:paraId="33BB93E6" w14:textId="77777777" w:rsidTr="009B6B64">
        <w:trPr>
          <w:jc w:val="center"/>
        </w:trPr>
        <w:tc>
          <w:tcPr>
            <w:tcW w:w="0" w:type="auto"/>
            <w:hideMark/>
          </w:tcPr>
          <w:p w14:paraId="1EB84512"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رضا العملاء</w:t>
            </w:r>
          </w:p>
        </w:tc>
        <w:tc>
          <w:tcPr>
            <w:tcW w:w="0" w:type="auto"/>
            <w:hideMark/>
          </w:tcPr>
          <w:p w14:paraId="1E3E73B8"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0.617</w:t>
            </w:r>
          </w:p>
        </w:tc>
        <w:tc>
          <w:tcPr>
            <w:tcW w:w="0" w:type="auto"/>
            <w:hideMark/>
          </w:tcPr>
          <w:p w14:paraId="5CEA2BD0"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0.381</w:t>
            </w:r>
          </w:p>
        </w:tc>
        <w:tc>
          <w:tcPr>
            <w:tcW w:w="0" w:type="auto"/>
            <w:hideMark/>
          </w:tcPr>
          <w:p w14:paraId="1E9FBFD4"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0.374</w:t>
            </w:r>
          </w:p>
        </w:tc>
        <w:tc>
          <w:tcPr>
            <w:tcW w:w="0" w:type="auto"/>
            <w:hideMark/>
          </w:tcPr>
          <w:p w14:paraId="718EE5C1"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57.606</w:t>
            </w:r>
          </w:p>
        </w:tc>
        <w:tc>
          <w:tcPr>
            <w:tcW w:w="0" w:type="auto"/>
            <w:hideMark/>
          </w:tcPr>
          <w:p w14:paraId="121110BB"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0.000</w:t>
            </w:r>
          </w:p>
        </w:tc>
      </w:tr>
    </w:tbl>
    <w:p w14:paraId="3E25C0B6"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يوضح جدول (4.15) نتائج نماذج الانحدار المتعدد المستخدمة لقياس قدرة أبعاد الاستدامة (البيئية، الاقتصادية، الاجتماعية) على تفسير التباين في أبعاد أداء المشروع المختلفة</w:t>
      </w:r>
      <w:r w:rsidRPr="008A7560">
        <w:rPr>
          <w:rFonts w:ascii="Traditional Arabic" w:eastAsia="Times New Roman" w:hAnsi="Traditional Arabic" w:cs="Traditional Arabic"/>
          <w:sz w:val="28"/>
          <w:szCs w:val="28"/>
        </w:rPr>
        <w:t>.</w:t>
      </w:r>
    </w:p>
    <w:p w14:paraId="495EDE02"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تشير النتائج إلى وجود علاقات تفسيرية قوية بين أبعاد الاستدامة وأداء المشروع، حيث جاءت جميع قيم معامل الارتباط</w:t>
      </w:r>
      <w:r w:rsidRPr="008A7560">
        <w:rPr>
          <w:rFonts w:ascii="Traditional Arabic" w:eastAsia="Times New Roman" w:hAnsi="Traditional Arabic" w:cs="Traditional Arabic"/>
          <w:sz w:val="28"/>
          <w:szCs w:val="28"/>
        </w:rPr>
        <w:t xml:space="preserve"> (R) </w:t>
      </w:r>
      <w:r w:rsidRPr="008A7560">
        <w:rPr>
          <w:rFonts w:ascii="Traditional Arabic" w:eastAsia="Times New Roman" w:hAnsi="Traditional Arabic" w:cs="Traditional Arabic"/>
          <w:sz w:val="28"/>
          <w:szCs w:val="28"/>
          <w:rtl/>
        </w:rPr>
        <w:t xml:space="preserve">مرتفعة، إذ بلغت أعلى قيمة لبُعد أداء التكلفة </w:t>
      </w:r>
      <w:r w:rsidRPr="008A7560">
        <w:rPr>
          <w:rFonts w:ascii="Traditional Arabic" w:eastAsia="Times New Roman" w:hAnsi="Traditional Arabic" w:cs="Traditional Arabic"/>
          <w:sz w:val="28"/>
          <w:szCs w:val="28"/>
        </w:rPr>
        <w:t>(0.792)</w:t>
      </w:r>
      <w:r w:rsidRPr="008A7560">
        <w:rPr>
          <w:rFonts w:ascii="Traditional Arabic" w:eastAsia="Times New Roman" w:hAnsi="Traditional Arabic" w:cs="Traditional Arabic"/>
          <w:sz w:val="28"/>
          <w:szCs w:val="28"/>
          <w:rtl/>
        </w:rPr>
        <w:t xml:space="preserve">، يليه أداء الجودة </w:t>
      </w:r>
      <w:r w:rsidRPr="008A7560">
        <w:rPr>
          <w:rFonts w:ascii="Traditional Arabic" w:eastAsia="Times New Roman" w:hAnsi="Traditional Arabic" w:cs="Traditional Arabic"/>
          <w:sz w:val="28"/>
          <w:szCs w:val="28"/>
        </w:rPr>
        <w:t>(0.757)</w:t>
      </w:r>
      <w:r w:rsidRPr="008A7560">
        <w:rPr>
          <w:rFonts w:ascii="Traditional Arabic" w:eastAsia="Times New Roman" w:hAnsi="Traditional Arabic" w:cs="Traditional Arabic"/>
          <w:sz w:val="28"/>
          <w:szCs w:val="28"/>
          <w:rtl/>
        </w:rPr>
        <w:t xml:space="preserve">، ثم أداء الوقت </w:t>
      </w:r>
      <w:r w:rsidRPr="008A7560">
        <w:rPr>
          <w:rFonts w:ascii="Traditional Arabic" w:eastAsia="Times New Roman" w:hAnsi="Traditional Arabic" w:cs="Traditional Arabic"/>
          <w:sz w:val="28"/>
          <w:szCs w:val="28"/>
        </w:rPr>
        <w:t>(0.715)</w:t>
      </w:r>
      <w:r w:rsidRPr="008A7560">
        <w:rPr>
          <w:rFonts w:ascii="Traditional Arabic" w:eastAsia="Times New Roman" w:hAnsi="Traditional Arabic" w:cs="Traditional Arabic"/>
          <w:sz w:val="28"/>
          <w:szCs w:val="28"/>
          <w:rtl/>
        </w:rPr>
        <w:t xml:space="preserve">، وأخيرًا رضا العملاء </w:t>
      </w:r>
      <w:r w:rsidRPr="008A7560">
        <w:rPr>
          <w:rFonts w:ascii="Traditional Arabic" w:eastAsia="Times New Roman" w:hAnsi="Traditional Arabic" w:cs="Traditional Arabic"/>
          <w:sz w:val="28"/>
          <w:szCs w:val="28"/>
        </w:rPr>
        <w:t>(0.617).</w:t>
      </w:r>
    </w:p>
    <w:p w14:paraId="5777CF0A"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كما توضح قيم معامل التحديد</w:t>
      </w:r>
      <w:r w:rsidRPr="008A7560">
        <w:rPr>
          <w:rFonts w:ascii="Traditional Arabic" w:eastAsia="Times New Roman" w:hAnsi="Traditional Arabic" w:cs="Traditional Arabic"/>
          <w:sz w:val="28"/>
          <w:szCs w:val="28"/>
        </w:rPr>
        <w:t xml:space="preserve"> (R²) </w:t>
      </w:r>
      <w:r w:rsidRPr="008A7560">
        <w:rPr>
          <w:rFonts w:ascii="Traditional Arabic" w:eastAsia="Times New Roman" w:hAnsi="Traditional Arabic" w:cs="Traditional Arabic"/>
          <w:sz w:val="28"/>
          <w:szCs w:val="28"/>
          <w:rtl/>
        </w:rPr>
        <w:t>أن أبعاد الاستدامة تفسر نسبة كبيرة من التباين في أداء المشروع؛ حيث فسرت ما نسبته (62.7%) من التغير في أداء التكلفة، و(57.3%) من التغير في أداء الجودة، و(51.1%) من التغير في أداء الوقت، بينما فسرت (38.1%) من التغير في رضا العملاء</w:t>
      </w:r>
      <w:r w:rsidRPr="008A7560">
        <w:rPr>
          <w:rFonts w:ascii="Traditional Arabic" w:eastAsia="Times New Roman" w:hAnsi="Traditional Arabic" w:cs="Traditional Arabic"/>
          <w:sz w:val="28"/>
          <w:szCs w:val="28"/>
        </w:rPr>
        <w:t>.</w:t>
      </w:r>
    </w:p>
    <w:p w14:paraId="2A4E8415"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وتشير قيم اختبار</w:t>
      </w:r>
      <w:r w:rsidRPr="008A7560">
        <w:rPr>
          <w:rFonts w:ascii="Traditional Arabic" w:eastAsia="Times New Roman" w:hAnsi="Traditional Arabic" w:cs="Traditional Arabic"/>
          <w:sz w:val="28"/>
          <w:szCs w:val="28"/>
        </w:rPr>
        <w:t xml:space="preserve"> (F) </w:t>
      </w:r>
      <w:r w:rsidRPr="008A7560">
        <w:rPr>
          <w:rFonts w:ascii="Traditional Arabic" w:eastAsia="Times New Roman" w:hAnsi="Traditional Arabic" w:cs="Traditional Arabic"/>
          <w:sz w:val="28"/>
          <w:szCs w:val="28"/>
          <w:rtl/>
        </w:rPr>
        <w:t>ومستويات الدلالة لجميع النماذج إلى أن النماذج الانحدارية ذات دلالة إحصائية عند مستوى (0.05)، حيث بلغت قيمة الدلالة (0.000)، مما يؤكد صلاحية نماذج الانحدار المستخدمة وقدرتها على تفسير العلاقة بين ممارسات الاستدامة وأداء المشاريع الإنشائية</w:t>
      </w:r>
      <w:r w:rsidRPr="008A7560">
        <w:rPr>
          <w:rFonts w:ascii="Traditional Arabic" w:eastAsia="Times New Roman" w:hAnsi="Traditional Arabic" w:cs="Traditional Arabic"/>
          <w:sz w:val="28"/>
          <w:szCs w:val="28"/>
        </w:rPr>
        <w:t>.</w:t>
      </w:r>
    </w:p>
    <w:p w14:paraId="212DDE1E"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وتتفق هذه النتائج مع الاتجاهات الحديثة في إدارة المشاريع المستدامة التي تؤكد أن دمج الأبعاد البيئية والاقتصادية والاجتماعية للاستدامة يسهم في تحسين مؤشرات الأداء المختلفة، خاصة فيما يتعلق بكفاءة التكلفة والجودة والالتزام الزمني ورضا العملاء</w:t>
      </w:r>
      <w:r w:rsidRPr="008A7560">
        <w:rPr>
          <w:rFonts w:ascii="Traditional Arabic" w:eastAsia="Times New Roman" w:hAnsi="Traditional Arabic" w:cs="Traditional Arabic"/>
          <w:sz w:val="28"/>
          <w:szCs w:val="28"/>
        </w:rPr>
        <w:t>.</w:t>
      </w:r>
    </w:p>
    <w:p w14:paraId="77AED91F" w14:textId="77777777" w:rsidR="00C0393E" w:rsidRPr="008A7560" w:rsidRDefault="00C0393E" w:rsidP="00C0393E">
      <w:pPr>
        <w:bidi/>
        <w:jc w:val="both"/>
        <w:rPr>
          <w:rFonts w:ascii="Traditional Arabic" w:eastAsia="Times New Roman" w:hAnsi="Traditional Arabic" w:cs="Traditional Arabic"/>
          <w:kern w:val="36"/>
          <w:sz w:val="28"/>
          <w:szCs w:val="28"/>
        </w:rPr>
      </w:pPr>
      <w:r w:rsidRPr="008A7560">
        <w:rPr>
          <w:rFonts w:ascii="Traditional Arabic" w:eastAsia="Times New Roman" w:hAnsi="Traditional Arabic" w:cs="Traditional Arabic"/>
          <w:kern w:val="36"/>
          <w:sz w:val="28"/>
          <w:szCs w:val="28"/>
          <w:rtl/>
        </w:rPr>
        <w:t>تحليل الانحدار لكل بُعد من أبعاد أداء المشروع</w:t>
      </w:r>
    </w:p>
    <w:p w14:paraId="09CC6B42"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جدول</w:t>
      </w:r>
      <w:r w:rsidRPr="008A7560">
        <w:rPr>
          <w:rFonts w:ascii="Traditional Arabic" w:eastAsia="Times New Roman" w:hAnsi="Traditional Arabic" w:cs="Traditional Arabic"/>
          <w:sz w:val="28"/>
          <w:szCs w:val="28"/>
        </w:rPr>
        <w:t xml:space="preserve"> (4.16)</w:t>
      </w:r>
      <w:r w:rsidRPr="008A7560">
        <w:rPr>
          <w:rFonts w:ascii="Traditional Arabic" w:eastAsia="Times New Roman" w:hAnsi="Traditional Arabic" w:cs="Traditional Arabic"/>
          <w:sz w:val="28"/>
          <w:szCs w:val="28"/>
          <w:rtl/>
        </w:rPr>
        <w:t>نتائج تحليل الانحدار المتعدد لأداء التكلفة</w:t>
      </w:r>
    </w:p>
    <w:tbl>
      <w:tblPr>
        <w:tblStyle w:val="TableGrid"/>
        <w:bidiVisual/>
        <w:tblW w:w="5000" w:type="pct"/>
        <w:jc w:val="center"/>
        <w:tblLook w:val="04A0" w:firstRow="1" w:lastRow="0" w:firstColumn="1" w:lastColumn="0" w:noHBand="0" w:noVBand="1"/>
      </w:tblPr>
      <w:tblGrid>
        <w:gridCol w:w="2415"/>
        <w:gridCol w:w="1374"/>
        <w:gridCol w:w="1374"/>
        <w:gridCol w:w="1374"/>
        <w:gridCol w:w="1759"/>
      </w:tblGrid>
      <w:tr w:rsidR="00C0393E" w:rsidRPr="008A7560" w14:paraId="5D1B4AF2" w14:textId="77777777" w:rsidTr="009B6B64">
        <w:trPr>
          <w:jc w:val="center"/>
        </w:trPr>
        <w:tc>
          <w:tcPr>
            <w:tcW w:w="0" w:type="auto"/>
            <w:hideMark/>
          </w:tcPr>
          <w:p w14:paraId="023B7329"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المتغير المستقل</w:t>
            </w:r>
          </w:p>
        </w:tc>
        <w:tc>
          <w:tcPr>
            <w:tcW w:w="0" w:type="auto"/>
            <w:hideMark/>
          </w:tcPr>
          <w:p w14:paraId="3DBD9781"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B</w:t>
            </w:r>
          </w:p>
        </w:tc>
        <w:tc>
          <w:tcPr>
            <w:tcW w:w="0" w:type="auto"/>
            <w:hideMark/>
          </w:tcPr>
          <w:p w14:paraId="2D69FEC4"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Beta</w:t>
            </w:r>
          </w:p>
        </w:tc>
        <w:tc>
          <w:tcPr>
            <w:tcW w:w="0" w:type="auto"/>
            <w:hideMark/>
          </w:tcPr>
          <w:p w14:paraId="565F79F2"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قيمة</w:t>
            </w:r>
            <w:r w:rsidRPr="008A7560">
              <w:rPr>
                <w:rFonts w:ascii="Traditional Arabic" w:eastAsia="Times New Roman" w:hAnsi="Traditional Arabic" w:cs="Traditional Arabic"/>
                <w:sz w:val="28"/>
                <w:szCs w:val="28"/>
              </w:rPr>
              <w:t xml:space="preserve"> t</w:t>
            </w:r>
          </w:p>
        </w:tc>
        <w:tc>
          <w:tcPr>
            <w:tcW w:w="0" w:type="auto"/>
            <w:hideMark/>
          </w:tcPr>
          <w:p w14:paraId="27D62377"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مستوى الدلالة</w:t>
            </w:r>
          </w:p>
        </w:tc>
      </w:tr>
      <w:tr w:rsidR="00C0393E" w:rsidRPr="008A7560" w14:paraId="5DBD384B" w14:textId="77777777" w:rsidTr="009B6B64">
        <w:trPr>
          <w:jc w:val="center"/>
        </w:trPr>
        <w:tc>
          <w:tcPr>
            <w:tcW w:w="0" w:type="auto"/>
            <w:hideMark/>
          </w:tcPr>
          <w:p w14:paraId="7B170106"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الثابت</w:t>
            </w:r>
          </w:p>
        </w:tc>
        <w:tc>
          <w:tcPr>
            <w:tcW w:w="0" w:type="auto"/>
            <w:hideMark/>
          </w:tcPr>
          <w:p w14:paraId="3C8F3E96"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0.827</w:t>
            </w:r>
          </w:p>
        </w:tc>
        <w:tc>
          <w:tcPr>
            <w:tcW w:w="0" w:type="auto"/>
            <w:hideMark/>
          </w:tcPr>
          <w:p w14:paraId="5E60E0A0"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w:t>
            </w:r>
          </w:p>
        </w:tc>
        <w:tc>
          <w:tcPr>
            <w:tcW w:w="0" w:type="auto"/>
            <w:hideMark/>
          </w:tcPr>
          <w:p w14:paraId="459635B0"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6.119</w:t>
            </w:r>
          </w:p>
        </w:tc>
        <w:tc>
          <w:tcPr>
            <w:tcW w:w="0" w:type="auto"/>
            <w:hideMark/>
          </w:tcPr>
          <w:p w14:paraId="2E96796E"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0.000</w:t>
            </w:r>
          </w:p>
        </w:tc>
      </w:tr>
      <w:tr w:rsidR="00C0393E" w:rsidRPr="008A7560" w14:paraId="1791801E" w14:textId="77777777" w:rsidTr="009B6B64">
        <w:trPr>
          <w:jc w:val="center"/>
        </w:trPr>
        <w:tc>
          <w:tcPr>
            <w:tcW w:w="0" w:type="auto"/>
            <w:hideMark/>
          </w:tcPr>
          <w:p w14:paraId="3F256C17"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الاستدامة البيئية</w:t>
            </w:r>
          </w:p>
        </w:tc>
        <w:tc>
          <w:tcPr>
            <w:tcW w:w="0" w:type="auto"/>
            <w:hideMark/>
          </w:tcPr>
          <w:p w14:paraId="19B075D7"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-0.027</w:t>
            </w:r>
          </w:p>
        </w:tc>
        <w:tc>
          <w:tcPr>
            <w:tcW w:w="0" w:type="auto"/>
            <w:hideMark/>
          </w:tcPr>
          <w:p w14:paraId="21A57786"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-0.034</w:t>
            </w:r>
          </w:p>
        </w:tc>
        <w:tc>
          <w:tcPr>
            <w:tcW w:w="0" w:type="auto"/>
            <w:hideMark/>
          </w:tcPr>
          <w:p w14:paraId="63E70EEB"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-0.585</w:t>
            </w:r>
          </w:p>
        </w:tc>
        <w:tc>
          <w:tcPr>
            <w:tcW w:w="0" w:type="auto"/>
            <w:hideMark/>
          </w:tcPr>
          <w:p w14:paraId="323432E6"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0.559</w:t>
            </w:r>
          </w:p>
        </w:tc>
      </w:tr>
      <w:tr w:rsidR="00C0393E" w:rsidRPr="008A7560" w14:paraId="7D24D8BA" w14:textId="77777777" w:rsidTr="009B6B64">
        <w:trPr>
          <w:jc w:val="center"/>
        </w:trPr>
        <w:tc>
          <w:tcPr>
            <w:tcW w:w="0" w:type="auto"/>
            <w:hideMark/>
          </w:tcPr>
          <w:p w14:paraId="43ECBB37"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الاستدامة الاقتصادية</w:t>
            </w:r>
          </w:p>
        </w:tc>
        <w:tc>
          <w:tcPr>
            <w:tcW w:w="0" w:type="auto"/>
            <w:hideMark/>
          </w:tcPr>
          <w:p w14:paraId="6BD70F49"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0.320</w:t>
            </w:r>
          </w:p>
        </w:tc>
        <w:tc>
          <w:tcPr>
            <w:tcW w:w="0" w:type="auto"/>
            <w:hideMark/>
          </w:tcPr>
          <w:p w14:paraId="34724959"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0.349</w:t>
            </w:r>
          </w:p>
        </w:tc>
        <w:tc>
          <w:tcPr>
            <w:tcW w:w="0" w:type="auto"/>
            <w:hideMark/>
          </w:tcPr>
          <w:p w14:paraId="1F74AF7B"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5.202</w:t>
            </w:r>
          </w:p>
        </w:tc>
        <w:tc>
          <w:tcPr>
            <w:tcW w:w="0" w:type="auto"/>
            <w:hideMark/>
          </w:tcPr>
          <w:p w14:paraId="5A7CB47C"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0.000</w:t>
            </w:r>
          </w:p>
        </w:tc>
      </w:tr>
      <w:tr w:rsidR="00C0393E" w:rsidRPr="008A7560" w14:paraId="4405B377" w14:textId="77777777" w:rsidTr="009B6B64">
        <w:trPr>
          <w:jc w:val="center"/>
        </w:trPr>
        <w:tc>
          <w:tcPr>
            <w:tcW w:w="0" w:type="auto"/>
            <w:hideMark/>
          </w:tcPr>
          <w:p w14:paraId="099B560E"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الاستدامة الاجتماعية</w:t>
            </w:r>
          </w:p>
        </w:tc>
        <w:tc>
          <w:tcPr>
            <w:tcW w:w="0" w:type="auto"/>
            <w:hideMark/>
          </w:tcPr>
          <w:p w14:paraId="2740FB94"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0.461</w:t>
            </w:r>
          </w:p>
        </w:tc>
        <w:tc>
          <w:tcPr>
            <w:tcW w:w="0" w:type="auto"/>
            <w:hideMark/>
          </w:tcPr>
          <w:p w14:paraId="030021DB"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0.515</w:t>
            </w:r>
          </w:p>
        </w:tc>
        <w:tc>
          <w:tcPr>
            <w:tcW w:w="0" w:type="auto"/>
            <w:hideMark/>
          </w:tcPr>
          <w:p w14:paraId="371F6DCE"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8.544</w:t>
            </w:r>
          </w:p>
        </w:tc>
        <w:tc>
          <w:tcPr>
            <w:tcW w:w="0" w:type="auto"/>
            <w:hideMark/>
          </w:tcPr>
          <w:p w14:paraId="4BC447DC"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0.000</w:t>
            </w:r>
          </w:p>
        </w:tc>
      </w:tr>
    </w:tbl>
    <w:p w14:paraId="29C2AF54"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ملخص النموذج</w:t>
      </w:r>
      <w:r w:rsidRPr="008A7560">
        <w:rPr>
          <w:rFonts w:ascii="Traditional Arabic" w:eastAsia="Times New Roman" w:hAnsi="Traditional Arabic" w:cs="Traditional Arabic"/>
          <w:sz w:val="28"/>
          <w:szCs w:val="28"/>
        </w:rPr>
        <w:t>:</w:t>
      </w:r>
      <w:r w:rsidRPr="008A7560">
        <w:rPr>
          <w:rFonts w:ascii="Traditional Arabic" w:eastAsia="Times New Roman" w:hAnsi="Traditional Arabic" w:cs="Traditional Arabic"/>
          <w:sz w:val="28"/>
          <w:szCs w:val="28"/>
          <w:rtl/>
        </w:rPr>
        <w:t xml:space="preserve"> </w:t>
      </w:r>
      <w:r w:rsidRPr="008A7560">
        <w:rPr>
          <w:rFonts w:ascii="Traditional Arabic" w:eastAsia="Times New Roman" w:hAnsi="Traditional Arabic" w:cs="Traditional Arabic"/>
          <w:sz w:val="28"/>
          <w:szCs w:val="28"/>
        </w:rPr>
        <w:t>R² = 0.627</w:t>
      </w:r>
      <w:r w:rsidRPr="008A7560">
        <w:rPr>
          <w:rFonts w:ascii="Traditional Arabic" w:eastAsia="Times New Roman" w:hAnsi="Traditional Arabic" w:cs="Traditional Arabic"/>
          <w:sz w:val="28"/>
          <w:szCs w:val="28"/>
          <w:rtl/>
        </w:rPr>
        <w:t xml:space="preserve"> ، </w:t>
      </w:r>
      <w:r w:rsidRPr="008A7560">
        <w:rPr>
          <w:rFonts w:ascii="Traditional Arabic" w:eastAsia="Times New Roman" w:hAnsi="Traditional Arabic" w:cs="Traditional Arabic"/>
          <w:sz w:val="28"/>
          <w:szCs w:val="28"/>
        </w:rPr>
        <w:t>F = 157.172</w:t>
      </w:r>
      <w:r w:rsidRPr="008A7560">
        <w:rPr>
          <w:rFonts w:ascii="Traditional Arabic" w:eastAsia="Times New Roman" w:hAnsi="Traditional Arabic" w:cs="Traditional Arabic"/>
          <w:sz w:val="28"/>
          <w:szCs w:val="28"/>
          <w:rtl/>
        </w:rPr>
        <w:t xml:space="preserve"> ، </w:t>
      </w:r>
      <w:r w:rsidRPr="008A7560">
        <w:rPr>
          <w:rFonts w:ascii="Traditional Arabic" w:eastAsia="Times New Roman" w:hAnsi="Traditional Arabic" w:cs="Traditional Arabic"/>
          <w:sz w:val="28"/>
          <w:szCs w:val="28"/>
        </w:rPr>
        <w:t>p = 0.000</w:t>
      </w:r>
    </w:p>
    <w:p w14:paraId="2CCCEDDA"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lastRenderedPageBreak/>
        <w:t>تشير نتائج تحليل الانحدار المتعدد الموضحة في جدول (4.16) إلى وجود علاقة ذات دلالة إحصائية بين أبعاد الاستدامة (البيئية، الاقتصادية، الاجتماعية) وأداء التكلفة في المشاريع الإنشائية، حيث بلغ معامل التحديد</w:t>
      </w:r>
      <w:r w:rsidRPr="008A7560">
        <w:rPr>
          <w:rFonts w:ascii="Traditional Arabic" w:eastAsia="Times New Roman" w:hAnsi="Traditional Arabic" w:cs="Traditional Arabic"/>
          <w:sz w:val="28"/>
          <w:szCs w:val="28"/>
        </w:rPr>
        <w:t xml:space="preserve"> (R² = 0.627)</w:t>
      </w:r>
      <w:r w:rsidRPr="008A7560">
        <w:rPr>
          <w:rFonts w:ascii="Traditional Arabic" w:eastAsia="Times New Roman" w:hAnsi="Traditional Arabic" w:cs="Traditional Arabic"/>
          <w:sz w:val="28"/>
          <w:szCs w:val="28"/>
          <w:rtl/>
        </w:rPr>
        <w:t>، مما يعني أن نموذج الاستدامة يفسر ما نسبته 62.7% من التغير في أداء التكلفة، وهو ما يعكس قوة النموذج التفسيري وقدرته على تفسير جزء كبير من التباين في المتغير التابع</w:t>
      </w:r>
      <w:r w:rsidRPr="008A7560">
        <w:rPr>
          <w:rFonts w:ascii="Traditional Arabic" w:eastAsia="Times New Roman" w:hAnsi="Traditional Arabic" w:cs="Traditional Arabic"/>
          <w:sz w:val="28"/>
          <w:szCs w:val="28"/>
        </w:rPr>
        <w:t>.</w:t>
      </w:r>
    </w:p>
    <w:p w14:paraId="4CCD90D9"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وعلى مستوى الأبعاد الفرعية، يتضح أن الاستدامة الاقتصادية كان لها تأثير إيجابي معنوي على أداء التكلفة</w:t>
      </w:r>
      <w:r w:rsidRPr="008A7560">
        <w:rPr>
          <w:rFonts w:ascii="Traditional Arabic" w:eastAsia="Times New Roman" w:hAnsi="Traditional Arabic" w:cs="Traditional Arabic"/>
          <w:sz w:val="28"/>
          <w:szCs w:val="28"/>
        </w:rPr>
        <w:t xml:space="preserve"> (</w:t>
      </w:r>
      <w:r w:rsidRPr="008A7560">
        <w:rPr>
          <w:rFonts w:ascii="Cambria" w:eastAsia="Times New Roman" w:hAnsi="Cambria" w:cs="Cambria"/>
          <w:sz w:val="28"/>
          <w:szCs w:val="28"/>
        </w:rPr>
        <w:t>β</w:t>
      </w:r>
      <w:r w:rsidRPr="008A7560">
        <w:rPr>
          <w:rFonts w:ascii="Traditional Arabic" w:eastAsia="Times New Roman" w:hAnsi="Traditional Arabic" w:cs="Traditional Arabic"/>
          <w:sz w:val="28"/>
          <w:szCs w:val="28"/>
        </w:rPr>
        <w:t xml:space="preserve"> = 0.349, p &lt; 0.001)</w:t>
      </w:r>
      <w:r w:rsidRPr="008A7560">
        <w:rPr>
          <w:rFonts w:ascii="Traditional Arabic" w:eastAsia="Times New Roman" w:hAnsi="Traditional Arabic" w:cs="Traditional Arabic"/>
          <w:sz w:val="28"/>
          <w:szCs w:val="28"/>
          <w:rtl/>
        </w:rPr>
        <w:t>، وهو ما يشير إلى أن تحسين ممارسات الاستدامة الاقتصادية يسهم بشكل مباشر في رفع كفاءة إدارة التكلفة وتقليل الهدر المالي. كما يظهر أن الاستدامة الاجتماعية تمثل العامل الأكثر تأثيرًا</w:t>
      </w:r>
      <w:r w:rsidRPr="008A7560">
        <w:rPr>
          <w:rFonts w:ascii="Traditional Arabic" w:eastAsia="Times New Roman" w:hAnsi="Traditional Arabic" w:cs="Traditional Arabic"/>
          <w:sz w:val="28"/>
          <w:szCs w:val="28"/>
        </w:rPr>
        <w:t xml:space="preserve"> (</w:t>
      </w:r>
      <w:r w:rsidRPr="008A7560">
        <w:rPr>
          <w:rFonts w:ascii="Cambria" w:eastAsia="Times New Roman" w:hAnsi="Cambria" w:cs="Cambria"/>
          <w:sz w:val="28"/>
          <w:szCs w:val="28"/>
        </w:rPr>
        <w:t>β</w:t>
      </w:r>
      <w:r w:rsidRPr="008A7560">
        <w:rPr>
          <w:rFonts w:ascii="Traditional Arabic" w:eastAsia="Times New Roman" w:hAnsi="Traditional Arabic" w:cs="Traditional Arabic"/>
          <w:sz w:val="28"/>
          <w:szCs w:val="28"/>
        </w:rPr>
        <w:t xml:space="preserve"> = 0.515, p &lt; 0.001)</w:t>
      </w:r>
      <w:r w:rsidRPr="008A7560">
        <w:rPr>
          <w:rFonts w:ascii="Traditional Arabic" w:eastAsia="Times New Roman" w:hAnsi="Traditional Arabic" w:cs="Traditional Arabic"/>
          <w:sz w:val="28"/>
          <w:szCs w:val="28"/>
          <w:rtl/>
        </w:rPr>
        <w:t>، مما يدل على أن الجوانب الاجتماعية مثل بيئة العمل والسلامة والمشاركة تؤدي دورًا محوريًا في تحسين الأداء المالي للمشروعات</w:t>
      </w:r>
      <w:r w:rsidRPr="008A7560">
        <w:rPr>
          <w:rFonts w:ascii="Traditional Arabic" w:eastAsia="Times New Roman" w:hAnsi="Traditional Arabic" w:cs="Traditional Arabic"/>
          <w:sz w:val="28"/>
          <w:szCs w:val="28"/>
        </w:rPr>
        <w:t>.</w:t>
      </w:r>
    </w:p>
    <w:p w14:paraId="053AA7B5"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في المقابل، لم يظهر للاستدامة البيئية تأثير معنوي على أداء التكلفة</w:t>
      </w:r>
      <w:r w:rsidRPr="008A7560">
        <w:rPr>
          <w:rFonts w:ascii="Traditional Arabic" w:eastAsia="Times New Roman" w:hAnsi="Traditional Arabic" w:cs="Traditional Arabic"/>
          <w:sz w:val="28"/>
          <w:szCs w:val="28"/>
        </w:rPr>
        <w:t xml:space="preserve"> (p = 0.559)</w:t>
      </w:r>
      <w:r w:rsidRPr="008A7560">
        <w:rPr>
          <w:rFonts w:ascii="Traditional Arabic" w:eastAsia="Times New Roman" w:hAnsi="Traditional Arabic" w:cs="Traditional Arabic"/>
          <w:sz w:val="28"/>
          <w:szCs w:val="28"/>
          <w:rtl/>
        </w:rPr>
        <w:t>، مع وجود علاقة سالبة ضعيفة، مما يشير إلى أن تطبيق الممارسات البيئية قد لا ينعكس بشكل مباشر على خفض أو تحسين التكلفة في السياق محل الدراسة، وربما يرتبط ذلك بارتفاع تكاليف تطبيق التقنيات البيئية في المدى القصير</w:t>
      </w:r>
      <w:r w:rsidRPr="008A7560">
        <w:rPr>
          <w:rFonts w:ascii="Traditional Arabic" w:eastAsia="Times New Roman" w:hAnsi="Traditional Arabic" w:cs="Traditional Arabic"/>
          <w:sz w:val="28"/>
          <w:szCs w:val="28"/>
        </w:rPr>
        <w:t>.</w:t>
      </w:r>
    </w:p>
    <w:p w14:paraId="36407A2F"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وبشكل عام، تؤكد النتائج أن الأداء المالي للمشروعات يتأثر بدرجة أكبر بالأبعاد الاقتصادية والاجتماعية للاستدامة مقارنة بالبُعد البيئي</w:t>
      </w:r>
      <w:r w:rsidRPr="008A7560">
        <w:rPr>
          <w:rFonts w:ascii="Traditional Arabic" w:eastAsia="Times New Roman" w:hAnsi="Traditional Arabic" w:cs="Traditional Arabic"/>
          <w:sz w:val="28"/>
          <w:szCs w:val="28"/>
        </w:rPr>
        <w:t>.</w:t>
      </w:r>
    </w:p>
    <w:p w14:paraId="629C3616"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جدول</w:t>
      </w:r>
      <w:r w:rsidRPr="008A7560">
        <w:rPr>
          <w:rFonts w:ascii="Traditional Arabic" w:eastAsia="Times New Roman" w:hAnsi="Traditional Arabic" w:cs="Traditional Arabic"/>
          <w:sz w:val="28"/>
          <w:szCs w:val="28"/>
        </w:rPr>
        <w:t xml:space="preserve"> (4.17)</w:t>
      </w:r>
      <w:r w:rsidRPr="008A7560">
        <w:rPr>
          <w:rFonts w:ascii="Traditional Arabic" w:eastAsia="Times New Roman" w:hAnsi="Traditional Arabic" w:cs="Traditional Arabic"/>
          <w:sz w:val="28"/>
          <w:szCs w:val="28"/>
          <w:rtl/>
        </w:rPr>
        <w:t>نتائج تحليل الانحدار المتعدد لأداء الجودة</w:t>
      </w:r>
    </w:p>
    <w:tbl>
      <w:tblPr>
        <w:tblStyle w:val="TableGrid"/>
        <w:bidiVisual/>
        <w:tblW w:w="5000" w:type="pct"/>
        <w:jc w:val="center"/>
        <w:tblLook w:val="04A0" w:firstRow="1" w:lastRow="0" w:firstColumn="1" w:lastColumn="0" w:noHBand="0" w:noVBand="1"/>
      </w:tblPr>
      <w:tblGrid>
        <w:gridCol w:w="2415"/>
        <w:gridCol w:w="1374"/>
        <w:gridCol w:w="1374"/>
        <w:gridCol w:w="1374"/>
        <w:gridCol w:w="1759"/>
      </w:tblGrid>
      <w:tr w:rsidR="00C0393E" w:rsidRPr="008A7560" w14:paraId="6F604378" w14:textId="77777777" w:rsidTr="009B6B64">
        <w:trPr>
          <w:jc w:val="center"/>
        </w:trPr>
        <w:tc>
          <w:tcPr>
            <w:tcW w:w="0" w:type="auto"/>
            <w:hideMark/>
          </w:tcPr>
          <w:p w14:paraId="1DD3E21B"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المتغير المستقل</w:t>
            </w:r>
          </w:p>
        </w:tc>
        <w:tc>
          <w:tcPr>
            <w:tcW w:w="0" w:type="auto"/>
            <w:hideMark/>
          </w:tcPr>
          <w:p w14:paraId="6495DFCD"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B</w:t>
            </w:r>
          </w:p>
        </w:tc>
        <w:tc>
          <w:tcPr>
            <w:tcW w:w="0" w:type="auto"/>
            <w:hideMark/>
          </w:tcPr>
          <w:p w14:paraId="64B7ABF0"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Beta</w:t>
            </w:r>
          </w:p>
        </w:tc>
        <w:tc>
          <w:tcPr>
            <w:tcW w:w="0" w:type="auto"/>
            <w:hideMark/>
          </w:tcPr>
          <w:p w14:paraId="754C08AD"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قيمة</w:t>
            </w:r>
            <w:r w:rsidRPr="008A7560">
              <w:rPr>
                <w:rFonts w:ascii="Traditional Arabic" w:eastAsia="Times New Roman" w:hAnsi="Traditional Arabic" w:cs="Traditional Arabic"/>
                <w:sz w:val="28"/>
                <w:szCs w:val="28"/>
              </w:rPr>
              <w:t xml:space="preserve"> t</w:t>
            </w:r>
          </w:p>
        </w:tc>
        <w:tc>
          <w:tcPr>
            <w:tcW w:w="0" w:type="auto"/>
            <w:hideMark/>
          </w:tcPr>
          <w:p w14:paraId="00F5C3AC"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مستوى الدلالة</w:t>
            </w:r>
          </w:p>
        </w:tc>
      </w:tr>
      <w:tr w:rsidR="00C0393E" w:rsidRPr="008A7560" w14:paraId="57FB434A" w14:textId="77777777" w:rsidTr="009B6B64">
        <w:trPr>
          <w:jc w:val="center"/>
        </w:trPr>
        <w:tc>
          <w:tcPr>
            <w:tcW w:w="0" w:type="auto"/>
            <w:hideMark/>
          </w:tcPr>
          <w:p w14:paraId="5B095651"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الثابت</w:t>
            </w:r>
          </w:p>
        </w:tc>
        <w:tc>
          <w:tcPr>
            <w:tcW w:w="0" w:type="auto"/>
            <w:hideMark/>
          </w:tcPr>
          <w:p w14:paraId="1041533F"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1.023</w:t>
            </w:r>
          </w:p>
        </w:tc>
        <w:tc>
          <w:tcPr>
            <w:tcW w:w="0" w:type="auto"/>
            <w:hideMark/>
          </w:tcPr>
          <w:p w14:paraId="352347FE"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w:t>
            </w:r>
          </w:p>
        </w:tc>
        <w:tc>
          <w:tcPr>
            <w:tcW w:w="0" w:type="auto"/>
            <w:hideMark/>
          </w:tcPr>
          <w:p w14:paraId="258DA647"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6.973</w:t>
            </w:r>
          </w:p>
        </w:tc>
        <w:tc>
          <w:tcPr>
            <w:tcW w:w="0" w:type="auto"/>
            <w:hideMark/>
          </w:tcPr>
          <w:p w14:paraId="4630C4D0"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0.000</w:t>
            </w:r>
          </w:p>
        </w:tc>
      </w:tr>
      <w:tr w:rsidR="00C0393E" w:rsidRPr="008A7560" w14:paraId="3F3567D8" w14:textId="77777777" w:rsidTr="009B6B64">
        <w:trPr>
          <w:jc w:val="center"/>
        </w:trPr>
        <w:tc>
          <w:tcPr>
            <w:tcW w:w="0" w:type="auto"/>
            <w:hideMark/>
          </w:tcPr>
          <w:p w14:paraId="5D516504"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الاستدامة البيئية</w:t>
            </w:r>
          </w:p>
        </w:tc>
        <w:tc>
          <w:tcPr>
            <w:tcW w:w="0" w:type="auto"/>
            <w:hideMark/>
          </w:tcPr>
          <w:p w14:paraId="169D4351"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-0.111</w:t>
            </w:r>
          </w:p>
        </w:tc>
        <w:tc>
          <w:tcPr>
            <w:tcW w:w="0" w:type="auto"/>
            <w:hideMark/>
          </w:tcPr>
          <w:p w14:paraId="2A2C2D61"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-0.135</w:t>
            </w:r>
          </w:p>
        </w:tc>
        <w:tc>
          <w:tcPr>
            <w:tcW w:w="0" w:type="auto"/>
            <w:hideMark/>
          </w:tcPr>
          <w:p w14:paraId="7BD5A97E"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-2.193</w:t>
            </w:r>
          </w:p>
        </w:tc>
        <w:tc>
          <w:tcPr>
            <w:tcW w:w="0" w:type="auto"/>
            <w:hideMark/>
          </w:tcPr>
          <w:p w14:paraId="4ED43D02"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0.029</w:t>
            </w:r>
          </w:p>
        </w:tc>
      </w:tr>
      <w:tr w:rsidR="00C0393E" w:rsidRPr="008A7560" w14:paraId="54921FA7" w14:textId="77777777" w:rsidTr="009B6B64">
        <w:trPr>
          <w:jc w:val="center"/>
        </w:trPr>
        <w:tc>
          <w:tcPr>
            <w:tcW w:w="0" w:type="auto"/>
            <w:hideMark/>
          </w:tcPr>
          <w:p w14:paraId="7EDD9571"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الاستدامة الاقتصادية</w:t>
            </w:r>
          </w:p>
        </w:tc>
        <w:tc>
          <w:tcPr>
            <w:tcW w:w="0" w:type="auto"/>
            <w:hideMark/>
          </w:tcPr>
          <w:p w14:paraId="15BB174D"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0.526</w:t>
            </w:r>
          </w:p>
        </w:tc>
        <w:tc>
          <w:tcPr>
            <w:tcW w:w="0" w:type="auto"/>
            <w:hideMark/>
          </w:tcPr>
          <w:p w14:paraId="45799334"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0.565</w:t>
            </w:r>
          </w:p>
        </w:tc>
        <w:tc>
          <w:tcPr>
            <w:tcW w:w="0" w:type="auto"/>
            <w:hideMark/>
          </w:tcPr>
          <w:p w14:paraId="64110E80"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7.882</w:t>
            </w:r>
          </w:p>
        </w:tc>
        <w:tc>
          <w:tcPr>
            <w:tcW w:w="0" w:type="auto"/>
            <w:hideMark/>
          </w:tcPr>
          <w:p w14:paraId="7D6631D1"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0.000</w:t>
            </w:r>
          </w:p>
        </w:tc>
      </w:tr>
      <w:tr w:rsidR="00C0393E" w:rsidRPr="008A7560" w14:paraId="100D9089" w14:textId="77777777" w:rsidTr="009B6B64">
        <w:trPr>
          <w:jc w:val="center"/>
        </w:trPr>
        <w:tc>
          <w:tcPr>
            <w:tcW w:w="0" w:type="auto"/>
            <w:hideMark/>
          </w:tcPr>
          <w:p w14:paraId="04D525E9"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الاستدامة الاجتماعية</w:t>
            </w:r>
          </w:p>
        </w:tc>
        <w:tc>
          <w:tcPr>
            <w:tcW w:w="0" w:type="auto"/>
            <w:hideMark/>
          </w:tcPr>
          <w:p w14:paraId="001BFFC4"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0.308</w:t>
            </w:r>
          </w:p>
        </w:tc>
        <w:tc>
          <w:tcPr>
            <w:tcW w:w="0" w:type="auto"/>
            <w:hideMark/>
          </w:tcPr>
          <w:p w14:paraId="4D2FA472"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0.339</w:t>
            </w:r>
          </w:p>
        </w:tc>
        <w:tc>
          <w:tcPr>
            <w:tcW w:w="0" w:type="auto"/>
            <w:hideMark/>
          </w:tcPr>
          <w:p w14:paraId="37C483A1"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5.261</w:t>
            </w:r>
          </w:p>
        </w:tc>
        <w:tc>
          <w:tcPr>
            <w:tcW w:w="0" w:type="auto"/>
            <w:hideMark/>
          </w:tcPr>
          <w:p w14:paraId="08FA9407" w14:textId="77777777" w:rsidR="00C0393E" w:rsidRPr="008A7560" w:rsidRDefault="00C0393E" w:rsidP="009B6B64">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0.000</w:t>
            </w:r>
          </w:p>
        </w:tc>
      </w:tr>
    </w:tbl>
    <w:p w14:paraId="736E8FE3"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ملخص النموذج</w:t>
      </w:r>
      <w:r w:rsidRPr="008A7560">
        <w:rPr>
          <w:rFonts w:ascii="Traditional Arabic" w:eastAsia="Times New Roman" w:hAnsi="Traditional Arabic" w:cs="Traditional Arabic"/>
          <w:sz w:val="28"/>
          <w:szCs w:val="28"/>
        </w:rPr>
        <w:t>:</w:t>
      </w:r>
      <w:r w:rsidRPr="008A7560">
        <w:rPr>
          <w:rFonts w:ascii="Traditional Arabic" w:eastAsia="Times New Roman" w:hAnsi="Traditional Arabic" w:cs="Traditional Arabic"/>
          <w:sz w:val="28"/>
          <w:szCs w:val="28"/>
          <w:rtl/>
        </w:rPr>
        <w:t xml:space="preserve"> </w:t>
      </w:r>
      <w:r w:rsidRPr="008A7560">
        <w:rPr>
          <w:rFonts w:ascii="Traditional Arabic" w:eastAsia="Times New Roman" w:hAnsi="Traditional Arabic" w:cs="Traditional Arabic"/>
          <w:sz w:val="28"/>
          <w:szCs w:val="28"/>
        </w:rPr>
        <w:t>R² = 0.573</w:t>
      </w:r>
      <w:r w:rsidRPr="008A7560">
        <w:rPr>
          <w:rFonts w:ascii="Traditional Arabic" w:eastAsia="Times New Roman" w:hAnsi="Traditional Arabic" w:cs="Traditional Arabic"/>
          <w:sz w:val="28"/>
          <w:szCs w:val="28"/>
          <w:rtl/>
        </w:rPr>
        <w:t xml:space="preserve"> ، </w:t>
      </w:r>
      <w:r w:rsidRPr="008A7560">
        <w:rPr>
          <w:rFonts w:ascii="Traditional Arabic" w:eastAsia="Times New Roman" w:hAnsi="Traditional Arabic" w:cs="Traditional Arabic"/>
          <w:sz w:val="28"/>
          <w:szCs w:val="28"/>
        </w:rPr>
        <w:t>F = 125.477</w:t>
      </w:r>
      <w:r w:rsidRPr="008A7560">
        <w:rPr>
          <w:rFonts w:ascii="Traditional Arabic" w:eastAsia="Times New Roman" w:hAnsi="Traditional Arabic" w:cs="Traditional Arabic"/>
          <w:sz w:val="28"/>
          <w:szCs w:val="28"/>
          <w:rtl/>
        </w:rPr>
        <w:t xml:space="preserve"> ، </w:t>
      </w:r>
      <w:r w:rsidRPr="008A7560">
        <w:rPr>
          <w:rFonts w:ascii="Traditional Arabic" w:eastAsia="Times New Roman" w:hAnsi="Traditional Arabic" w:cs="Traditional Arabic"/>
          <w:sz w:val="28"/>
          <w:szCs w:val="28"/>
        </w:rPr>
        <w:t>p = 0.000</w:t>
      </w:r>
    </w:p>
    <w:p w14:paraId="7392F98A"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يوضح جدول (4.17) أن نموذج الانحدار يتمتع بدلالة إحصائية عالية</w:t>
      </w:r>
      <w:r w:rsidRPr="008A7560">
        <w:rPr>
          <w:rFonts w:ascii="Traditional Arabic" w:eastAsia="Times New Roman" w:hAnsi="Traditional Arabic" w:cs="Traditional Arabic"/>
          <w:sz w:val="28"/>
          <w:szCs w:val="28"/>
        </w:rPr>
        <w:t xml:space="preserve"> (F = 125.477, p &lt; 0.001)</w:t>
      </w:r>
      <w:r w:rsidRPr="008A7560">
        <w:rPr>
          <w:rFonts w:ascii="Traditional Arabic" w:eastAsia="Times New Roman" w:hAnsi="Traditional Arabic" w:cs="Traditional Arabic"/>
          <w:sz w:val="28"/>
          <w:szCs w:val="28"/>
          <w:rtl/>
        </w:rPr>
        <w:t>، مع قدرة تفسيرية متوسطة مرتفعة حيث بلغ معامل التحديد</w:t>
      </w:r>
      <w:r w:rsidRPr="008A7560">
        <w:rPr>
          <w:rFonts w:ascii="Traditional Arabic" w:eastAsia="Times New Roman" w:hAnsi="Traditional Arabic" w:cs="Traditional Arabic"/>
          <w:sz w:val="28"/>
          <w:szCs w:val="28"/>
        </w:rPr>
        <w:t xml:space="preserve"> (R² = 0.573)</w:t>
      </w:r>
      <w:r w:rsidRPr="008A7560">
        <w:rPr>
          <w:rFonts w:ascii="Traditional Arabic" w:eastAsia="Times New Roman" w:hAnsi="Traditional Arabic" w:cs="Traditional Arabic"/>
          <w:sz w:val="28"/>
          <w:szCs w:val="28"/>
          <w:rtl/>
        </w:rPr>
        <w:t>، مما يشير إلى أن أبعاد الاستدامة تفسر 57.3% من التغير في أداء الجودة، وهو ما يعكس أهمية الاستدامة كمحدد رئيسي لجودة الأداء في المشاريع الإنشائية</w:t>
      </w:r>
      <w:r w:rsidRPr="008A7560">
        <w:rPr>
          <w:rFonts w:ascii="Traditional Arabic" w:eastAsia="Times New Roman" w:hAnsi="Traditional Arabic" w:cs="Traditional Arabic"/>
          <w:sz w:val="28"/>
          <w:szCs w:val="28"/>
        </w:rPr>
        <w:t>.</w:t>
      </w:r>
    </w:p>
    <w:p w14:paraId="687C098F"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وعلى مستوى المتغيرات المستقلة، يتبين أن الاستدامة الاقتصادية تمثل العامل الأكثر تأثيرًا إيجابيًا على جودة الأداء</w:t>
      </w:r>
      <w:r w:rsidRPr="008A7560">
        <w:rPr>
          <w:rFonts w:ascii="Traditional Arabic" w:eastAsia="Times New Roman" w:hAnsi="Traditional Arabic" w:cs="Traditional Arabic"/>
          <w:sz w:val="28"/>
          <w:szCs w:val="28"/>
        </w:rPr>
        <w:t xml:space="preserve"> (</w:t>
      </w:r>
      <w:r w:rsidRPr="008A7560">
        <w:rPr>
          <w:rFonts w:ascii="Cambria" w:eastAsia="Times New Roman" w:hAnsi="Cambria" w:cs="Cambria"/>
          <w:sz w:val="28"/>
          <w:szCs w:val="28"/>
        </w:rPr>
        <w:t>β</w:t>
      </w:r>
      <w:r w:rsidRPr="008A7560">
        <w:rPr>
          <w:rFonts w:ascii="Traditional Arabic" w:eastAsia="Times New Roman" w:hAnsi="Traditional Arabic" w:cs="Traditional Arabic"/>
          <w:sz w:val="28"/>
          <w:szCs w:val="28"/>
        </w:rPr>
        <w:t xml:space="preserve"> = 0.565, p &lt; 0.001)</w:t>
      </w:r>
      <w:r w:rsidRPr="008A7560">
        <w:rPr>
          <w:rFonts w:ascii="Traditional Arabic" w:eastAsia="Times New Roman" w:hAnsi="Traditional Arabic" w:cs="Traditional Arabic"/>
          <w:sz w:val="28"/>
          <w:szCs w:val="28"/>
          <w:rtl/>
        </w:rPr>
        <w:t xml:space="preserve">، مما يدل على أن تحسين كفاءة استخدام الموارد وتقليل الهدر يسهم بشكل مباشر في رفع </w:t>
      </w:r>
      <w:r w:rsidRPr="008A7560">
        <w:rPr>
          <w:rFonts w:ascii="Traditional Arabic" w:eastAsia="Times New Roman" w:hAnsi="Traditional Arabic" w:cs="Traditional Arabic"/>
          <w:sz w:val="28"/>
          <w:szCs w:val="28"/>
          <w:rtl/>
        </w:rPr>
        <w:lastRenderedPageBreak/>
        <w:t>جودة التنفيذ وتقليل الأخطاء وإعادة العمل. كما أظهرت الاستدامة الاجتماعية تأثيرًا إيجابيًا معنويًا</w:t>
      </w:r>
      <w:r w:rsidRPr="008A7560">
        <w:rPr>
          <w:rFonts w:ascii="Traditional Arabic" w:eastAsia="Times New Roman" w:hAnsi="Traditional Arabic" w:cs="Traditional Arabic"/>
          <w:sz w:val="28"/>
          <w:szCs w:val="28"/>
        </w:rPr>
        <w:t xml:space="preserve"> (</w:t>
      </w:r>
      <w:r w:rsidRPr="008A7560">
        <w:rPr>
          <w:rFonts w:ascii="Cambria" w:eastAsia="Times New Roman" w:hAnsi="Cambria" w:cs="Cambria"/>
          <w:sz w:val="28"/>
          <w:szCs w:val="28"/>
        </w:rPr>
        <w:t>β</w:t>
      </w:r>
      <w:r w:rsidRPr="008A7560">
        <w:rPr>
          <w:rFonts w:ascii="Traditional Arabic" w:eastAsia="Times New Roman" w:hAnsi="Traditional Arabic" w:cs="Traditional Arabic"/>
          <w:sz w:val="28"/>
          <w:szCs w:val="28"/>
        </w:rPr>
        <w:t xml:space="preserve"> = 0.339, p &lt; 0.001)</w:t>
      </w:r>
      <w:r w:rsidRPr="008A7560">
        <w:rPr>
          <w:rFonts w:ascii="Traditional Arabic" w:eastAsia="Times New Roman" w:hAnsi="Traditional Arabic" w:cs="Traditional Arabic"/>
          <w:sz w:val="28"/>
          <w:szCs w:val="28"/>
          <w:rtl/>
        </w:rPr>
        <w:t>، مما يعكس دور بيئة العمل الآمنة والمستقرة في تعزيز جودة المخرجات</w:t>
      </w:r>
      <w:r w:rsidRPr="008A7560">
        <w:rPr>
          <w:rFonts w:ascii="Traditional Arabic" w:eastAsia="Times New Roman" w:hAnsi="Traditional Arabic" w:cs="Traditional Arabic"/>
          <w:sz w:val="28"/>
          <w:szCs w:val="28"/>
        </w:rPr>
        <w:t>.</w:t>
      </w:r>
    </w:p>
    <w:p w14:paraId="79879879"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في المقابل، أظهرت الاستدامة البيئية تأثيرًا سلبيًا ومعنويًا إحصائيًا على جودة الأداء</w:t>
      </w:r>
      <w:r w:rsidRPr="008A7560">
        <w:rPr>
          <w:rFonts w:ascii="Traditional Arabic" w:eastAsia="Times New Roman" w:hAnsi="Traditional Arabic" w:cs="Traditional Arabic"/>
          <w:sz w:val="28"/>
          <w:szCs w:val="28"/>
        </w:rPr>
        <w:t xml:space="preserve"> (</w:t>
      </w:r>
      <w:r w:rsidRPr="008A7560">
        <w:rPr>
          <w:rFonts w:ascii="Cambria" w:eastAsia="Times New Roman" w:hAnsi="Cambria" w:cs="Cambria"/>
          <w:sz w:val="28"/>
          <w:szCs w:val="28"/>
        </w:rPr>
        <w:t>β</w:t>
      </w:r>
      <w:r w:rsidRPr="008A7560">
        <w:rPr>
          <w:rFonts w:ascii="Traditional Arabic" w:eastAsia="Times New Roman" w:hAnsi="Traditional Arabic" w:cs="Traditional Arabic"/>
          <w:sz w:val="28"/>
          <w:szCs w:val="28"/>
        </w:rPr>
        <w:t xml:space="preserve"> = -0.135, p = 0.029)</w:t>
      </w:r>
      <w:r w:rsidRPr="008A7560">
        <w:rPr>
          <w:rFonts w:ascii="Traditional Arabic" w:eastAsia="Times New Roman" w:hAnsi="Traditional Arabic" w:cs="Traditional Arabic"/>
          <w:sz w:val="28"/>
          <w:szCs w:val="28"/>
          <w:rtl/>
        </w:rPr>
        <w:t>، وهو ما قد يشير إلى أن بعض متطلبات الاستدامة البيئية قد تُفرض كقيود تشغيلية أو تزيد من التعقيد الفني في التنفيذ، مما ينعكس على جودة الأداء في بعض المشاريع</w:t>
      </w:r>
      <w:r w:rsidRPr="008A7560">
        <w:rPr>
          <w:rFonts w:ascii="Traditional Arabic" w:eastAsia="Times New Roman" w:hAnsi="Traditional Arabic" w:cs="Traditional Arabic"/>
          <w:sz w:val="28"/>
          <w:szCs w:val="28"/>
        </w:rPr>
        <w:t>.</w:t>
      </w:r>
    </w:p>
    <w:p w14:paraId="61F15EE1"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وبصورة عامة، تشير النتائج إلى أن جودة المشاريع تتأثر بشكل أكبر بالعوامل الاقتصادية والاجتماعية، بينما يظل تأثير البعد البيئي بحاجة إلى إعادة تقييم من حيث آليات التطبيق وليس المبادئ العامة</w:t>
      </w:r>
      <w:r w:rsidRPr="008A7560">
        <w:rPr>
          <w:rFonts w:ascii="Traditional Arabic" w:eastAsia="Times New Roman" w:hAnsi="Traditional Arabic" w:cs="Traditional Arabic"/>
          <w:sz w:val="28"/>
          <w:szCs w:val="28"/>
        </w:rPr>
        <w:t>.</w:t>
      </w:r>
    </w:p>
    <w:p w14:paraId="03D1C093"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جدول</w:t>
      </w:r>
      <w:r w:rsidRPr="008A7560">
        <w:rPr>
          <w:rFonts w:ascii="Traditional Arabic" w:eastAsia="Times New Roman" w:hAnsi="Traditional Arabic" w:cs="Traditional Arabic"/>
          <w:sz w:val="28"/>
          <w:szCs w:val="28"/>
        </w:rPr>
        <w:t xml:space="preserve"> (4.18)</w:t>
      </w:r>
      <w:r w:rsidRPr="008A7560">
        <w:rPr>
          <w:rFonts w:ascii="Traditional Arabic" w:eastAsia="Times New Roman" w:hAnsi="Traditional Arabic" w:cs="Traditional Arabic"/>
          <w:sz w:val="28"/>
          <w:szCs w:val="28"/>
          <w:rtl/>
        </w:rPr>
        <w:t>نتائج تحليل الانحدار المتعدد لأداء الوقت</w:t>
      </w:r>
    </w:p>
    <w:tbl>
      <w:tblPr>
        <w:tblStyle w:val="TableGrid"/>
        <w:bidiVisual/>
        <w:tblW w:w="5000" w:type="pct"/>
        <w:jc w:val="center"/>
        <w:tblLook w:val="04A0" w:firstRow="1" w:lastRow="0" w:firstColumn="1" w:lastColumn="0" w:noHBand="0" w:noVBand="1"/>
      </w:tblPr>
      <w:tblGrid>
        <w:gridCol w:w="2586"/>
        <w:gridCol w:w="1275"/>
        <w:gridCol w:w="1275"/>
        <w:gridCol w:w="1275"/>
        <w:gridCol w:w="1885"/>
      </w:tblGrid>
      <w:tr w:rsidR="00C0393E" w:rsidRPr="008A7560" w14:paraId="7214483B" w14:textId="77777777" w:rsidTr="009B6B64">
        <w:trPr>
          <w:jc w:val="center"/>
        </w:trPr>
        <w:tc>
          <w:tcPr>
            <w:tcW w:w="0" w:type="auto"/>
            <w:vAlign w:val="center"/>
            <w:hideMark/>
          </w:tcPr>
          <w:p w14:paraId="20D56AEC"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المتغير المستقل</w:t>
            </w:r>
          </w:p>
        </w:tc>
        <w:tc>
          <w:tcPr>
            <w:tcW w:w="0" w:type="auto"/>
            <w:vAlign w:val="center"/>
            <w:hideMark/>
          </w:tcPr>
          <w:p w14:paraId="367396F5"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B</w:t>
            </w:r>
          </w:p>
        </w:tc>
        <w:tc>
          <w:tcPr>
            <w:tcW w:w="0" w:type="auto"/>
            <w:vAlign w:val="center"/>
            <w:hideMark/>
          </w:tcPr>
          <w:p w14:paraId="0B7309D4"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Beta</w:t>
            </w:r>
          </w:p>
        </w:tc>
        <w:tc>
          <w:tcPr>
            <w:tcW w:w="0" w:type="auto"/>
            <w:vAlign w:val="center"/>
            <w:hideMark/>
          </w:tcPr>
          <w:p w14:paraId="574CAECE"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قيمة</w:t>
            </w:r>
            <w:r w:rsidRPr="008A7560">
              <w:rPr>
                <w:rFonts w:ascii="Traditional Arabic" w:eastAsia="Times New Roman" w:hAnsi="Traditional Arabic" w:cs="Traditional Arabic"/>
                <w:sz w:val="28"/>
                <w:szCs w:val="28"/>
              </w:rPr>
              <w:t xml:space="preserve"> t</w:t>
            </w:r>
          </w:p>
        </w:tc>
        <w:tc>
          <w:tcPr>
            <w:tcW w:w="0" w:type="auto"/>
            <w:vAlign w:val="center"/>
            <w:hideMark/>
          </w:tcPr>
          <w:p w14:paraId="33DAF5CB"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مستوى الدلالة</w:t>
            </w:r>
          </w:p>
        </w:tc>
      </w:tr>
      <w:tr w:rsidR="00C0393E" w:rsidRPr="008A7560" w14:paraId="6D6B2412" w14:textId="77777777" w:rsidTr="009B6B64">
        <w:trPr>
          <w:jc w:val="center"/>
        </w:trPr>
        <w:tc>
          <w:tcPr>
            <w:tcW w:w="0" w:type="auto"/>
            <w:vAlign w:val="center"/>
            <w:hideMark/>
          </w:tcPr>
          <w:p w14:paraId="0F23F752"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الثابت</w:t>
            </w:r>
          </w:p>
        </w:tc>
        <w:tc>
          <w:tcPr>
            <w:tcW w:w="0" w:type="auto"/>
            <w:vAlign w:val="center"/>
            <w:hideMark/>
          </w:tcPr>
          <w:p w14:paraId="71D3D03D"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0.950</w:t>
            </w:r>
          </w:p>
        </w:tc>
        <w:tc>
          <w:tcPr>
            <w:tcW w:w="0" w:type="auto"/>
            <w:vAlign w:val="center"/>
            <w:hideMark/>
          </w:tcPr>
          <w:p w14:paraId="65E8B0FD"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w:t>
            </w:r>
          </w:p>
        </w:tc>
        <w:tc>
          <w:tcPr>
            <w:tcW w:w="0" w:type="auto"/>
            <w:vAlign w:val="center"/>
            <w:hideMark/>
          </w:tcPr>
          <w:p w14:paraId="2ADACB6E"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5.826</w:t>
            </w:r>
          </w:p>
        </w:tc>
        <w:tc>
          <w:tcPr>
            <w:tcW w:w="0" w:type="auto"/>
            <w:vAlign w:val="center"/>
            <w:hideMark/>
          </w:tcPr>
          <w:p w14:paraId="26BAF58F"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0.000</w:t>
            </w:r>
          </w:p>
        </w:tc>
      </w:tr>
      <w:tr w:rsidR="00C0393E" w:rsidRPr="008A7560" w14:paraId="39AE5829" w14:textId="77777777" w:rsidTr="009B6B64">
        <w:trPr>
          <w:jc w:val="center"/>
        </w:trPr>
        <w:tc>
          <w:tcPr>
            <w:tcW w:w="0" w:type="auto"/>
            <w:vAlign w:val="center"/>
            <w:hideMark/>
          </w:tcPr>
          <w:p w14:paraId="4253BE6D"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الاستدامة البيئية</w:t>
            </w:r>
          </w:p>
        </w:tc>
        <w:tc>
          <w:tcPr>
            <w:tcW w:w="0" w:type="auto"/>
            <w:vAlign w:val="center"/>
            <w:hideMark/>
          </w:tcPr>
          <w:p w14:paraId="21BD270D"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0.139</w:t>
            </w:r>
          </w:p>
        </w:tc>
        <w:tc>
          <w:tcPr>
            <w:tcW w:w="0" w:type="auto"/>
            <w:vAlign w:val="center"/>
            <w:hideMark/>
          </w:tcPr>
          <w:p w14:paraId="708FF430"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0.163</w:t>
            </w:r>
          </w:p>
        </w:tc>
        <w:tc>
          <w:tcPr>
            <w:tcW w:w="0" w:type="auto"/>
            <w:vAlign w:val="center"/>
            <w:hideMark/>
          </w:tcPr>
          <w:p w14:paraId="5D97C6CD"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2.467</w:t>
            </w:r>
          </w:p>
        </w:tc>
        <w:tc>
          <w:tcPr>
            <w:tcW w:w="0" w:type="auto"/>
            <w:vAlign w:val="center"/>
            <w:hideMark/>
          </w:tcPr>
          <w:p w14:paraId="22B29FEF"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0.014</w:t>
            </w:r>
          </w:p>
        </w:tc>
      </w:tr>
      <w:tr w:rsidR="00C0393E" w:rsidRPr="008A7560" w14:paraId="029D1201" w14:textId="77777777" w:rsidTr="009B6B64">
        <w:trPr>
          <w:jc w:val="center"/>
        </w:trPr>
        <w:tc>
          <w:tcPr>
            <w:tcW w:w="0" w:type="auto"/>
            <w:vAlign w:val="center"/>
            <w:hideMark/>
          </w:tcPr>
          <w:p w14:paraId="7078E98B"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الاستدامة الاقتصادية</w:t>
            </w:r>
          </w:p>
        </w:tc>
        <w:tc>
          <w:tcPr>
            <w:tcW w:w="0" w:type="auto"/>
            <w:vAlign w:val="center"/>
            <w:hideMark/>
          </w:tcPr>
          <w:p w14:paraId="69A472BA"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0.384</w:t>
            </w:r>
          </w:p>
        </w:tc>
        <w:tc>
          <w:tcPr>
            <w:tcW w:w="0" w:type="auto"/>
            <w:vAlign w:val="center"/>
            <w:hideMark/>
          </w:tcPr>
          <w:p w14:paraId="64D245E0"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0.397</w:t>
            </w:r>
          </w:p>
        </w:tc>
        <w:tc>
          <w:tcPr>
            <w:tcW w:w="0" w:type="auto"/>
            <w:vAlign w:val="center"/>
            <w:hideMark/>
          </w:tcPr>
          <w:p w14:paraId="71CF8953"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5.177</w:t>
            </w:r>
          </w:p>
        </w:tc>
        <w:tc>
          <w:tcPr>
            <w:tcW w:w="0" w:type="auto"/>
            <w:vAlign w:val="center"/>
            <w:hideMark/>
          </w:tcPr>
          <w:p w14:paraId="41D42505"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0.000</w:t>
            </w:r>
          </w:p>
        </w:tc>
      </w:tr>
      <w:tr w:rsidR="00C0393E" w:rsidRPr="008A7560" w14:paraId="018F500B" w14:textId="77777777" w:rsidTr="009B6B64">
        <w:trPr>
          <w:jc w:val="center"/>
        </w:trPr>
        <w:tc>
          <w:tcPr>
            <w:tcW w:w="0" w:type="auto"/>
            <w:vAlign w:val="center"/>
            <w:hideMark/>
          </w:tcPr>
          <w:p w14:paraId="5EC85407"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الاستدامة الاجتماعية</w:t>
            </w:r>
          </w:p>
        </w:tc>
        <w:tc>
          <w:tcPr>
            <w:tcW w:w="0" w:type="auto"/>
            <w:vAlign w:val="center"/>
            <w:hideMark/>
          </w:tcPr>
          <w:p w14:paraId="464C7C11"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0.204</w:t>
            </w:r>
          </w:p>
        </w:tc>
        <w:tc>
          <w:tcPr>
            <w:tcW w:w="0" w:type="auto"/>
            <w:vAlign w:val="center"/>
            <w:hideMark/>
          </w:tcPr>
          <w:p w14:paraId="7F407BC0"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0.216</w:t>
            </w:r>
          </w:p>
        </w:tc>
        <w:tc>
          <w:tcPr>
            <w:tcW w:w="0" w:type="auto"/>
            <w:vAlign w:val="center"/>
            <w:hideMark/>
          </w:tcPr>
          <w:p w14:paraId="67D8844F"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3.132</w:t>
            </w:r>
          </w:p>
        </w:tc>
        <w:tc>
          <w:tcPr>
            <w:tcW w:w="0" w:type="auto"/>
            <w:vAlign w:val="center"/>
            <w:hideMark/>
          </w:tcPr>
          <w:p w14:paraId="7858CBCC"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0.002</w:t>
            </w:r>
          </w:p>
        </w:tc>
      </w:tr>
    </w:tbl>
    <w:p w14:paraId="71FE5E14"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ملخص النموذج</w:t>
      </w:r>
      <w:r w:rsidRPr="008A7560">
        <w:rPr>
          <w:rFonts w:ascii="Traditional Arabic" w:eastAsia="Times New Roman" w:hAnsi="Traditional Arabic" w:cs="Traditional Arabic"/>
          <w:sz w:val="28"/>
          <w:szCs w:val="28"/>
        </w:rPr>
        <w:t>:</w:t>
      </w:r>
      <w:r w:rsidRPr="008A7560">
        <w:rPr>
          <w:rFonts w:ascii="Traditional Arabic" w:eastAsia="Times New Roman" w:hAnsi="Traditional Arabic" w:cs="Traditional Arabic"/>
          <w:sz w:val="28"/>
          <w:szCs w:val="28"/>
          <w:rtl/>
        </w:rPr>
        <w:t xml:space="preserve"> </w:t>
      </w:r>
      <w:r w:rsidRPr="008A7560">
        <w:rPr>
          <w:rFonts w:ascii="Traditional Arabic" w:eastAsia="Times New Roman" w:hAnsi="Traditional Arabic" w:cs="Traditional Arabic"/>
          <w:sz w:val="28"/>
          <w:szCs w:val="28"/>
        </w:rPr>
        <w:t>R² = 0.511</w:t>
      </w:r>
      <w:r w:rsidRPr="008A7560">
        <w:rPr>
          <w:rFonts w:ascii="Traditional Arabic" w:eastAsia="Times New Roman" w:hAnsi="Traditional Arabic" w:cs="Traditional Arabic"/>
          <w:sz w:val="28"/>
          <w:szCs w:val="28"/>
          <w:rtl/>
        </w:rPr>
        <w:t xml:space="preserve"> ، </w:t>
      </w:r>
      <w:r w:rsidRPr="008A7560">
        <w:rPr>
          <w:rFonts w:ascii="Traditional Arabic" w:eastAsia="Times New Roman" w:hAnsi="Traditional Arabic" w:cs="Traditional Arabic"/>
          <w:sz w:val="28"/>
          <w:szCs w:val="28"/>
        </w:rPr>
        <w:t>F = 98.050</w:t>
      </w:r>
      <w:r w:rsidRPr="008A7560">
        <w:rPr>
          <w:rFonts w:ascii="Traditional Arabic" w:eastAsia="Times New Roman" w:hAnsi="Traditional Arabic" w:cs="Traditional Arabic"/>
          <w:sz w:val="28"/>
          <w:szCs w:val="28"/>
          <w:rtl/>
        </w:rPr>
        <w:t xml:space="preserve"> ، </w:t>
      </w:r>
      <w:r w:rsidRPr="008A7560">
        <w:rPr>
          <w:rFonts w:ascii="Traditional Arabic" w:eastAsia="Times New Roman" w:hAnsi="Traditional Arabic" w:cs="Traditional Arabic"/>
          <w:sz w:val="28"/>
          <w:szCs w:val="28"/>
        </w:rPr>
        <w:t>p = 0.000</w:t>
      </w:r>
    </w:p>
    <w:p w14:paraId="466C2C4A"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تُظهر نتائج جدول (4.18) وجود علاقة ذات دلالة إحصائية بين أبعاد الاستدامة وأداء الوقت، حيث بلغ معامل التحديد</w:t>
      </w:r>
      <w:r w:rsidRPr="008A7560">
        <w:rPr>
          <w:rFonts w:ascii="Traditional Arabic" w:eastAsia="Times New Roman" w:hAnsi="Traditional Arabic" w:cs="Traditional Arabic"/>
          <w:sz w:val="28"/>
          <w:szCs w:val="28"/>
        </w:rPr>
        <w:t xml:space="preserve"> (R² = 0.511)</w:t>
      </w:r>
      <w:r w:rsidRPr="008A7560">
        <w:rPr>
          <w:rFonts w:ascii="Traditional Arabic" w:eastAsia="Times New Roman" w:hAnsi="Traditional Arabic" w:cs="Traditional Arabic"/>
          <w:sz w:val="28"/>
          <w:szCs w:val="28"/>
          <w:rtl/>
        </w:rPr>
        <w:t>، مما يعني أن النموذج يفسر 51.1% من التغير في الالتزام الزمني للمشروعات، وهو مستوى تفسير جيد في الدراسات التطبيقية</w:t>
      </w:r>
      <w:r w:rsidRPr="008A7560">
        <w:rPr>
          <w:rFonts w:ascii="Traditional Arabic" w:eastAsia="Times New Roman" w:hAnsi="Traditional Arabic" w:cs="Traditional Arabic"/>
          <w:sz w:val="28"/>
          <w:szCs w:val="28"/>
        </w:rPr>
        <w:t>.</w:t>
      </w:r>
    </w:p>
    <w:p w14:paraId="3EEBDE09"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وتشير النتائج إلى أن الاستدامة الاقتصادية كان لها التأثير الأكبر على أداء الوقت</w:t>
      </w:r>
      <w:r w:rsidRPr="008A7560">
        <w:rPr>
          <w:rFonts w:ascii="Traditional Arabic" w:eastAsia="Times New Roman" w:hAnsi="Traditional Arabic" w:cs="Traditional Arabic"/>
          <w:sz w:val="28"/>
          <w:szCs w:val="28"/>
        </w:rPr>
        <w:t xml:space="preserve"> (</w:t>
      </w:r>
      <w:r w:rsidRPr="008A7560">
        <w:rPr>
          <w:rFonts w:ascii="Cambria" w:eastAsia="Times New Roman" w:hAnsi="Cambria" w:cs="Cambria"/>
          <w:sz w:val="28"/>
          <w:szCs w:val="28"/>
        </w:rPr>
        <w:t>β</w:t>
      </w:r>
      <w:r w:rsidRPr="008A7560">
        <w:rPr>
          <w:rFonts w:ascii="Traditional Arabic" w:eastAsia="Times New Roman" w:hAnsi="Traditional Arabic" w:cs="Traditional Arabic"/>
          <w:sz w:val="28"/>
          <w:szCs w:val="28"/>
        </w:rPr>
        <w:t xml:space="preserve"> = 0.397, p &lt; 0.001)</w:t>
      </w:r>
      <w:r w:rsidRPr="008A7560">
        <w:rPr>
          <w:rFonts w:ascii="Traditional Arabic" w:eastAsia="Times New Roman" w:hAnsi="Traditional Arabic" w:cs="Traditional Arabic"/>
          <w:sz w:val="28"/>
          <w:szCs w:val="28"/>
          <w:rtl/>
        </w:rPr>
        <w:t>، مما يعكس أهمية الكفاءة في إدارة الموارد والتخطيط المالي في تقليل التأخيرات وتحسين الالتزام بالجدول الزمني. كما أظهرت الاستدامة الاجتماعية تأثيرًا إيجابيًا معنويًا</w:t>
      </w:r>
      <w:r w:rsidRPr="008A7560">
        <w:rPr>
          <w:rFonts w:ascii="Traditional Arabic" w:eastAsia="Times New Roman" w:hAnsi="Traditional Arabic" w:cs="Traditional Arabic"/>
          <w:sz w:val="28"/>
          <w:szCs w:val="28"/>
        </w:rPr>
        <w:t xml:space="preserve"> (</w:t>
      </w:r>
      <w:r w:rsidRPr="008A7560">
        <w:rPr>
          <w:rFonts w:ascii="Cambria" w:eastAsia="Times New Roman" w:hAnsi="Cambria" w:cs="Cambria"/>
          <w:sz w:val="28"/>
          <w:szCs w:val="28"/>
        </w:rPr>
        <w:t>β</w:t>
      </w:r>
      <w:r w:rsidRPr="008A7560">
        <w:rPr>
          <w:rFonts w:ascii="Traditional Arabic" w:eastAsia="Times New Roman" w:hAnsi="Traditional Arabic" w:cs="Traditional Arabic"/>
          <w:sz w:val="28"/>
          <w:szCs w:val="28"/>
        </w:rPr>
        <w:t xml:space="preserve"> = 0.216, p = 0.002)</w:t>
      </w:r>
      <w:r w:rsidRPr="008A7560">
        <w:rPr>
          <w:rFonts w:ascii="Traditional Arabic" w:eastAsia="Times New Roman" w:hAnsi="Traditional Arabic" w:cs="Traditional Arabic"/>
          <w:sz w:val="28"/>
          <w:szCs w:val="28"/>
          <w:rtl/>
        </w:rPr>
        <w:t>، وهو ما يدل على أن تحسين بيئة العمل والتنسيق بين الفرق يسهم في تسريع الإنجاز وتقليل المعوقات التشغيلية</w:t>
      </w:r>
      <w:r w:rsidRPr="008A7560">
        <w:rPr>
          <w:rFonts w:ascii="Traditional Arabic" w:eastAsia="Times New Roman" w:hAnsi="Traditional Arabic" w:cs="Traditional Arabic"/>
          <w:sz w:val="28"/>
          <w:szCs w:val="28"/>
        </w:rPr>
        <w:t>.</w:t>
      </w:r>
    </w:p>
    <w:p w14:paraId="79B1E039"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أما الاستدامة البيئية فقد أظهرت تأثيرًا إيجابيًا معنويًا أيضًا</w:t>
      </w:r>
      <w:r w:rsidRPr="008A7560">
        <w:rPr>
          <w:rFonts w:ascii="Traditional Arabic" w:eastAsia="Times New Roman" w:hAnsi="Traditional Arabic" w:cs="Traditional Arabic"/>
          <w:sz w:val="28"/>
          <w:szCs w:val="28"/>
        </w:rPr>
        <w:t xml:space="preserve"> (</w:t>
      </w:r>
      <w:r w:rsidRPr="008A7560">
        <w:rPr>
          <w:rFonts w:ascii="Cambria" w:eastAsia="Times New Roman" w:hAnsi="Cambria" w:cs="Cambria"/>
          <w:sz w:val="28"/>
          <w:szCs w:val="28"/>
        </w:rPr>
        <w:t>β</w:t>
      </w:r>
      <w:r w:rsidRPr="008A7560">
        <w:rPr>
          <w:rFonts w:ascii="Traditional Arabic" w:eastAsia="Times New Roman" w:hAnsi="Traditional Arabic" w:cs="Traditional Arabic"/>
          <w:sz w:val="28"/>
          <w:szCs w:val="28"/>
        </w:rPr>
        <w:t xml:space="preserve"> = 0.163, p = 0.014)</w:t>
      </w:r>
      <w:r w:rsidRPr="008A7560">
        <w:rPr>
          <w:rFonts w:ascii="Traditional Arabic" w:eastAsia="Times New Roman" w:hAnsi="Traditional Arabic" w:cs="Traditional Arabic"/>
          <w:sz w:val="28"/>
          <w:szCs w:val="28"/>
          <w:rtl/>
        </w:rPr>
        <w:t>، مما يشير إلى أن الالتزام بالمعايير البيئية لا يعيق تنفيذ المشاريع من حيث الوقت، بل قد يسهم في تحسين التنظيم والانضباط في العمليات الإنشائية</w:t>
      </w:r>
      <w:r w:rsidRPr="008A7560">
        <w:rPr>
          <w:rFonts w:ascii="Traditional Arabic" w:eastAsia="Times New Roman" w:hAnsi="Traditional Arabic" w:cs="Traditional Arabic"/>
          <w:sz w:val="28"/>
          <w:szCs w:val="28"/>
        </w:rPr>
        <w:t>.</w:t>
      </w:r>
    </w:p>
    <w:p w14:paraId="37F3EC8F"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وبشكل عام، تؤكد النتائج أن أداء الوقت يتحسن بشكل متوازن من خلال تكامل الأبعاد الثلاثة للاستدامة، مع تفوق واضح للبعد الاقتصادي</w:t>
      </w:r>
      <w:r w:rsidRPr="008A7560">
        <w:rPr>
          <w:rFonts w:ascii="Traditional Arabic" w:eastAsia="Times New Roman" w:hAnsi="Traditional Arabic" w:cs="Traditional Arabic"/>
          <w:sz w:val="28"/>
          <w:szCs w:val="28"/>
        </w:rPr>
        <w:t>.</w:t>
      </w:r>
    </w:p>
    <w:p w14:paraId="23C6FB8C"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lastRenderedPageBreak/>
        <w:t>جدول</w:t>
      </w:r>
      <w:r w:rsidRPr="008A7560">
        <w:rPr>
          <w:rFonts w:ascii="Traditional Arabic" w:eastAsia="Times New Roman" w:hAnsi="Traditional Arabic" w:cs="Traditional Arabic"/>
          <w:sz w:val="28"/>
          <w:szCs w:val="28"/>
        </w:rPr>
        <w:t xml:space="preserve"> (4.19)</w:t>
      </w:r>
      <w:r w:rsidRPr="008A7560">
        <w:rPr>
          <w:rFonts w:ascii="Traditional Arabic" w:eastAsia="Times New Roman" w:hAnsi="Traditional Arabic" w:cs="Traditional Arabic"/>
          <w:sz w:val="28"/>
          <w:szCs w:val="28"/>
          <w:rtl/>
        </w:rPr>
        <w:t>نتائج تحليل الانحدار المتعدد لرضا العملاء</w:t>
      </w:r>
    </w:p>
    <w:tbl>
      <w:tblPr>
        <w:tblStyle w:val="TableGrid"/>
        <w:bidiVisual/>
        <w:tblW w:w="5000" w:type="pct"/>
        <w:jc w:val="center"/>
        <w:tblLook w:val="04A0" w:firstRow="1" w:lastRow="0" w:firstColumn="1" w:lastColumn="0" w:noHBand="0" w:noVBand="1"/>
      </w:tblPr>
      <w:tblGrid>
        <w:gridCol w:w="2586"/>
        <w:gridCol w:w="1275"/>
        <w:gridCol w:w="1275"/>
        <w:gridCol w:w="1275"/>
        <w:gridCol w:w="1885"/>
      </w:tblGrid>
      <w:tr w:rsidR="00C0393E" w:rsidRPr="008A7560" w14:paraId="6A5DF5FB" w14:textId="77777777" w:rsidTr="009B6B64">
        <w:trPr>
          <w:jc w:val="center"/>
        </w:trPr>
        <w:tc>
          <w:tcPr>
            <w:tcW w:w="0" w:type="auto"/>
            <w:vAlign w:val="center"/>
            <w:hideMark/>
          </w:tcPr>
          <w:p w14:paraId="23ACFC48"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المتغير المستقل</w:t>
            </w:r>
          </w:p>
        </w:tc>
        <w:tc>
          <w:tcPr>
            <w:tcW w:w="0" w:type="auto"/>
            <w:vAlign w:val="center"/>
            <w:hideMark/>
          </w:tcPr>
          <w:p w14:paraId="3E572881"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B</w:t>
            </w:r>
          </w:p>
        </w:tc>
        <w:tc>
          <w:tcPr>
            <w:tcW w:w="0" w:type="auto"/>
            <w:vAlign w:val="center"/>
            <w:hideMark/>
          </w:tcPr>
          <w:p w14:paraId="30B9A83E"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Beta</w:t>
            </w:r>
          </w:p>
        </w:tc>
        <w:tc>
          <w:tcPr>
            <w:tcW w:w="0" w:type="auto"/>
            <w:vAlign w:val="center"/>
            <w:hideMark/>
          </w:tcPr>
          <w:p w14:paraId="5D782205"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قيمة</w:t>
            </w:r>
            <w:r w:rsidRPr="008A7560">
              <w:rPr>
                <w:rFonts w:ascii="Traditional Arabic" w:eastAsia="Times New Roman" w:hAnsi="Traditional Arabic" w:cs="Traditional Arabic"/>
                <w:sz w:val="28"/>
                <w:szCs w:val="28"/>
              </w:rPr>
              <w:t xml:space="preserve"> t</w:t>
            </w:r>
          </w:p>
        </w:tc>
        <w:tc>
          <w:tcPr>
            <w:tcW w:w="0" w:type="auto"/>
            <w:vAlign w:val="center"/>
            <w:hideMark/>
          </w:tcPr>
          <w:p w14:paraId="64BE0F4D"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مستوى الدلالة</w:t>
            </w:r>
          </w:p>
        </w:tc>
      </w:tr>
      <w:tr w:rsidR="00C0393E" w:rsidRPr="008A7560" w14:paraId="294E42D0" w14:textId="77777777" w:rsidTr="009B6B64">
        <w:trPr>
          <w:jc w:val="center"/>
        </w:trPr>
        <w:tc>
          <w:tcPr>
            <w:tcW w:w="0" w:type="auto"/>
            <w:vAlign w:val="center"/>
            <w:hideMark/>
          </w:tcPr>
          <w:p w14:paraId="31B28570"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الثابت</w:t>
            </w:r>
          </w:p>
        </w:tc>
        <w:tc>
          <w:tcPr>
            <w:tcW w:w="0" w:type="auto"/>
            <w:vAlign w:val="center"/>
            <w:hideMark/>
          </w:tcPr>
          <w:p w14:paraId="28B5D8B4"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1.400</w:t>
            </w:r>
          </w:p>
        </w:tc>
        <w:tc>
          <w:tcPr>
            <w:tcW w:w="0" w:type="auto"/>
            <w:vAlign w:val="center"/>
            <w:hideMark/>
          </w:tcPr>
          <w:p w14:paraId="63474203"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w:t>
            </w:r>
          </w:p>
        </w:tc>
        <w:tc>
          <w:tcPr>
            <w:tcW w:w="0" w:type="auto"/>
            <w:vAlign w:val="center"/>
            <w:hideMark/>
          </w:tcPr>
          <w:p w14:paraId="3FBC5803"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7.732</w:t>
            </w:r>
          </w:p>
        </w:tc>
        <w:tc>
          <w:tcPr>
            <w:tcW w:w="0" w:type="auto"/>
            <w:vAlign w:val="center"/>
            <w:hideMark/>
          </w:tcPr>
          <w:p w14:paraId="37894CA6"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0.000</w:t>
            </w:r>
          </w:p>
        </w:tc>
      </w:tr>
      <w:tr w:rsidR="00C0393E" w:rsidRPr="008A7560" w14:paraId="6953ADF0" w14:textId="77777777" w:rsidTr="009B6B64">
        <w:trPr>
          <w:jc w:val="center"/>
        </w:trPr>
        <w:tc>
          <w:tcPr>
            <w:tcW w:w="0" w:type="auto"/>
            <w:vAlign w:val="center"/>
            <w:hideMark/>
          </w:tcPr>
          <w:p w14:paraId="3A65FC7B"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الاستدامة البيئية</w:t>
            </w:r>
          </w:p>
        </w:tc>
        <w:tc>
          <w:tcPr>
            <w:tcW w:w="0" w:type="auto"/>
            <w:vAlign w:val="center"/>
            <w:hideMark/>
          </w:tcPr>
          <w:p w14:paraId="7593C921"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0.033</w:t>
            </w:r>
          </w:p>
        </w:tc>
        <w:tc>
          <w:tcPr>
            <w:tcW w:w="0" w:type="auto"/>
            <w:vAlign w:val="center"/>
            <w:hideMark/>
          </w:tcPr>
          <w:p w14:paraId="4197FE02"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0.039</w:t>
            </w:r>
          </w:p>
        </w:tc>
        <w:tc>
          <w:tcPr>
            <w:tcW w:w="0" w:type="auto"/>
            <w:vAlign w:val="center"/>
            <w:hideMark/>
          </w:tcPr>
          <w:p w14:paraId="7EF878DA"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0.524</w:t>
            </w:r>
          </w:p>
        </w:tc>
        <w:tc>
          <w:tcPr>
            <w:tcW w:w="0" w:type="auto"/>
            <w:vAlign w:val="center"/>
            <w:hideMark/>
          </w:tcPr>
          <w:p w14:paraId="1D413324"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0.600</w:t>
            </w:r>
          </w:p>
        </w:tc>
      </w:tr>
      <w:tr w:rsidR="00C0393E" w:rsidRPr="008A7560" w14:paraId="42F71AC5" w14:textId="77777777" w:rsidTr="009B6B64">
        <w:trPr>
          <w:jc w:val="center"/>
        </w:trPr>
        <w:tc>
          <w:tcPr>
            <w:tcW w:w="0" w:type="auto"/>
            <w:vAlign w:val="center"/>
            <w:hideMark/>
          </w:tcPr>
          <w:p w14:paraId="4A44C36D"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الاستدامة الاقتصادية</w:t>
            </w:r>
          </w:p>
        </w:tc>
        <w:tc>
          <w:tcPr>
            <w:tcW w:w="0" w:type="auto"/>
            <w:vAlign w:val="center"/>
            <w:hideMark/>
          </w:tcPr>
          <w:p w14:paraId="4B0A145F"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0.228</w:t>
            </w:r>
          </w:p>
        </w:tc>
        <w:tc>
          <w:tcPr>
            <w:tcW w:w="0" w:type="auto"/>
            <w:vAlign w:val="center"/>
            <w:hideMark/>
          </w:tcPr>
          <w:p w14:paraId="5CBC704E"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0.239</w:t>
            </w:r>
          </w:p>
        </w:tc>
        <w:tc>
          <w:tcPr>
            <w:tcW w:w="0" w:type="auto"/>
            <w:vAlign w:val="center"/>
            <w:hideMark/>
          </w:tcPr>
          <w:p w14:paraId="442D3A7A"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2.766</w:t>
            </w:r>
          </w:p>
        </w:tc>
        <w:tc>
          <w:tcPr>
            <w:tcW w:w="0" w:type="auto"/>
            <w:vAlign w:val="center"/>
            <w:hideMark/>
          </w:tcPr>
          <w:p w14:paraId="16292181"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0.006</w:t>
            </w:r>
          </w:p>
        </w:tc>
      </w:tr>
      <w:tr w:rsidR="00C0393E" w:rsidRPr="008A7560" w14:paraId="05AAE9EC" w14:textId="77777777" w:rsidTr="009B6B64">
        <w:trPr>
          <w:jc w:val="center"/>
        </w:trPr>
        <w:tc>
          <w:tcPr>
            <w:tcW w:w="0" w:type="auto"/>
            <w:vAlign w:val="center"/>
            <w:hideMark/>
          </w:tcPr>
          <w:p w14:paraId="1CCAC74B"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الاستدامة الاجتماعية</w:t>
            </w:r>
          </w:p>
        </w:tc>
        <w:tc>
          <w:tcPr>
            <w:tcW w:w="0" w:type="auto"/>
            <w:vAlign w:val="center"/>
            <w:hideMark/>
          </w:tcPr>
          <w:p w14:paraId="2A4C45EA"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0.355</w:t>
            </w:r>
          </w:p>
        </w:tc>
        <w:tc>
          <w:tcPr>
            <w:tcW w:w="0" w:type="auto"/>
            <w:vAlign w:val="center"/>
            <w:hideMark/>
          </w:tcPr>
          <w:p w14:paraId="4B22E84A"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0.381</w:t>
            </w:r>
          </w:p>
        </w:tc>
        <w:tc>
          <w:tcPr>
            <w:tcW w:w="0" w:type="auto"/>
            <w:vAlign w:val="center"/>
            <w:hideMark/>
          </w:tcPr>
          <w:p w14:paraId="15364743"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4.913</w:t>
            </w:r>
          </w:p>
        </w:tc>
        <w:tc>
          <w:tcPr>
            <w:tcW w:w="0" w:type="auto"/>
            <w:vAlign w:val="center"/>
            <w:hideMark/>
          </w:tcPr>
          <w:p w14:paraId="5E5889CA" w14:textId="77777777" w:rsidR="00C0393E" w:rsidRPr="008A7560" w:rsidRDefault="00C0393E"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0.000</w:t>
            </w:r>
          </w:p>
        </w:tc>
      </w:tr>
    </w:tbl>
    <w:p w14:paraId="08DCA68E" w14:textId="77777777" w:rsidR="00C0393E" w:rsidRPr="008A7560" w:rsidRDefault="00C0393E" w:rsidP="00C0393E">
      <w:pPr>
        <w:bidi/>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ملخص النموذج</w:t>
      </w:r>
      <w:r w:rsidRPr="008A7560">
        <w:rPr>
          <w:rFonts w:ascii="Traditional Arabic" w:eastAsia="Times New Roman" w:hAnsi="Traditional Arabic" w:cs="Traditional Arabic"/>
          <w:sz w:val="28"/>
          <w:szCs w:val="28"/>
        </w:rPr>
        <w:t>: R² = 0.381</w:t>
      </w:r>
      <w:r w:rsidRPr="008A7560">
        <w:rPr>
          <w:rFonts w:ascii="Traditional Arabic" w:eastAsia="Times New Roman" w:hAnsi="Traditional Arabic" w:cs="Traditional Arabic"/>
          <w:sz w:val="28"/>
          <w:szCs w:val="28"/>
          <w:rtl/>
        </w:rPr>
        <w:t xml:space="preserve"> ، </w:t>
      </w:r>
      <w:r w:rsidRPr="008A7560">
        <w:rPr>
          <w:rFonts w:ascii="Traditional Arabic" w:eastAsia="Times New Roman" w:hAnsi="Traditional Arabic" w:cs="Traditional Arabic"/>
          <w:sz w:val="28"/>
          <w:szCs w:val="28"/>
        </w:rPr>
        <w:t>F = 57.606</w:t>
      </w:r>
      <w:r w:rsidRPr="008A7560">
        <w:rPr>
          <w:rFonts w:ascii="Traditional Arabic" w:eastAsia="Times New Roman" w:hAnsi="Traditional Arabic" w:cs="Traditional Arabic"/>
          <w:sz w:val="28"/>
          <w:szCs w:val="28"/>
          <w:rtl/>
        </w:rPr>
        <w:t xml:space="preserve"> ، </w:t>
      </w:r>
      <w:r w:rsidRPr="008A7560">
        <w:rPr>
          <w:rFonts w:ascii="Traditional Arabic" w:eastAsia="Times New Roman" w:hAnsi="Traditional Arabic" w:cs="Traditional Arabic"/>
          <w:sz w:val="28"/>
          <w:szCs w:val="28"/>
        </w:rPr>
        <w:t>p = 0.000</w:t>
      </w:r>
    </w:p>
    <w:p w14:paraId="13EE4252" w14:textId="77777777" w:rsidR="00C0393E" w:rsidRPr="008A7560" w:rsidRDefault="00C0393E" w:rsidP="00C0393E">
      <w:pPr>
        <w:bidi/>
        <w:jc w:val="both"/>
        <w:rPr>
          <w:rFonts w:ascii="Traditional Arabic" w:eastAsia="Times New Roman" w:hAnsi="Traditional Arabic" w:cs="Traditional Arabic"/>
          <w:kern w:val="36"/>
          <w:sz w:val="28"/>
          <w:szCs w:val="28"/>
        </w:rPr>
      </w:pPr>
      <w:r w:rsidRPr="008A7560">
        <w:rPr>
          <w:rFonts w:ascii="Traditional Arabic" w:eastAsia="Times New Roman" w:hAnsi="Traditional Arabic" w:cs="Traditional Arabic"/>
          <w:kern w:val="36"/>
          <w:sz w:val="28"/>
          <w:szCs w:val="28"/>
          <w:rtl/>
        </w:rPr>
        <w:t>تشير نتائج جدول (4.19) إلى وجود تأثير معنوي لأبعاد الاستدامة على رضا العملاء، حيث بلغ معامل التحديد</w:t>
      </w:r>
      <w:r w:rsidRPr="008A7560">
        <w:rPr>
          <w:rFonts w:ascii="Traditional Arabic" w:eastAsia="Times New Roman" w:hAnsi="Traditional Arabic" w:cs="Traditional Arabic"/>
          <w:kern w:val="36"/>
          <w:sz w:val="28"/>
          <w:szCs w:val="28"/>
        </w:rPr>
        <w:t xml:space="preserve"> (R² = 0.381)</w:t>
      </w:r>
      <w:r w:rsidRPr="008A7560">
        <w:rPr>
          <w:rFonts w:ascii="Traditional Arabic" w:eastAsia="Times New Roman" w:hAnsi="Traditional Arabic" w:cs="Traditional Arabic"/>
          <w:kern w:val="36"/>
          <w:sz w:val="28"/>
          <w:szCs w:val="28"/>
          <w:rtl/>
        </w:rPr>
        <w:t>، مما يعني أن النموذج يفسر 38.1% من التغير في رضا العملاء، وهو مستوى تفسير متوسط مقارنة ببقية أبعاد الأداء، مما يشير إلى وجود عوامل أخرى إضافية تؤثر في رضا العملاء خارج نطاق الدراسة</w:t>
      </w:r>
      <w:r w:rsidRPr="008A7560">
        <w:rPr>
          <w:rFonts w:ascii="Traditional Arabic" w:eastAsia="Times New Roman" w:hAnsi="Traditional Arabic" w:cs="Traditional Arabic"/>
          <w:kern w:val="36"/>
          <w:sz w:val="28"/>
          <w:szCs w:val="28"/>
        </w:rPr>
        <w:t>.</w:t>
      </w:r>
    </w:p>
    <w:p w14:paraId="36730820" w14:textId="77777777" w:rsidR="00C0393E" w:rsidRPr="008A7560" w:rsidRDefault="00C0393E" w:rsidP="00C0393E">
      <w:pPr>
        <w:bidi/>
        <w:jc w:val="both"/>
        <w:rPr>
          <w:rFonts w:ascii="Traditional Arabic" w:eastAsia="Times New Roman" w:hAnsi="Traditional Arabic" w:cs="Traditional Arabic"/>
          <w:kern w:val="36"/>
          <w:sz w:val="28"/>
          <w:szCs w:val="28"/>
        </w:rPr>
      </w:pPr>
      <w:r w:rsidRPr="008A7560">
        <w:rPr>
          <w:rFonts w:ascii="Traditional Arabic" w:eastAsia="Times New Roman" w:hAnsi="Traditional Arabic" w:cs="Traditional Arabic"/>
          <w:kern w:val="36"/>
          <w:sz w:val="28"/>
          <w:szCs w:val="28"/>
          <w:rtl/>
        </w:rPr>
        <w:t>وتوضح النتائج أن الاستدامة الاجتماعية تمثل العامل الأكثر تأثيرًا على رضا العملاء</w:t>
      </w:r>
      <w:r w:rsidRPr="008A7560">
        <w:rPr>
          <w:rFonts w:ascii="Traditional Arabic" w:eastAsia="Times New Roman" w:hAnsi="Traditional Arabic" w:cs="Traditional Arabic"/>
          <w:kern w:val="36"/>
          <w:sz w:val="28"/>
          <w:szCs w:val="28"/>
        </w:rPr>
        <w:t xml:space="preserve"> (</w:t>
      </w:r>
      <w:r w:rsidRPr="008A7560">
        <w:rPr>
          <w:rFonts w:ascii="Cambria" w:eastAsia="Times New Roman" w:hAnsi="Cambria" w:cs="Cambria"/>
          <w:kern w:val="36"/>
          <w:sz w:val="28"/>
          <w:szCs w:val="28"/>
        </w:rPr>
        <w:t>β</w:t>
      </w:r>
      <w:r w:rsidRPr="008A7560">
        <w:rPr>
          <w:rFonts w:ascii="Traditional Arabic" w:eastAsia="Times New Roman" w:hAnsi="Traditional Arabic" w:cs="Traditional Arabic"/>
          <w:kern w:val="36"/>
          <w:sz w:val="28"/>
          <w:szCs w:val="28"/>
        </w:rPr>
        <w:t xml:space="preserve"> = 0.381, p &lt; 0.001)</w:t>
      </w:r>
      <w:r w:rsidRPr="008A7560">
        <w:rPr>
          <w:rFonts w:ascii="Traditional Arabic" w:eastAsia="Times New Roman" w:hAnsi="Traditional Arabic" w:cs="Traditional Arabic"/>
          <w:kern w:val="36"/>
          <w:sz w:val="28"/>
          <w:szCs w:val="28"/>
          <w:rtl/>
        </w:rPr>
        <w:t>، وهو ما يعكس أهمية الجوانب الإنسانية والتنظيمية مثل التواصل، والاستجابة، وبيئة العمل في تعزيز رضا أصحاب المصلحة. كما جاءت الاستدامة الاقتصادية أيضًا بتأثير إيجابي معنوي</w:t>
      </w:r>
      <w:r w:rsidRPr="008A7560">
        <w:rPr>
          <w:rFonts w:ascii="Traditional Arabic" w:eastAsia="Times New Roman" w:hAnsi="Traditional Arabic" w:cs="Traditional Arabic"/>
          <w:kern w:val="36"/>
          <w:sz w:val="28"/>
          <w:szCs w:val="28"/>
        </w:rPr>
        <w:t xml:space="preserve"> (</w:t>
      </w:r>
      <w:r w:rsidRPr="008A7560">
        <w:rPr>
          <w:rFonts w:ascii="Cambria" w:eastAsia="Times New Roman" w:hAnsi="Cambria" w:cs="Cambria"/>
          <w:kern w:val="36"/>
          <w:sz w:val="28"/>
          <w:szCs w:val="28"/>
        </w:rPr>
        <w:t>β</w:t>
      </w:r>
      <w:r w:rsidRPr="008A7560">
        <w:rPr>
          <w:rFonts w:ascii="Traditional Arabic" w:eastAsia="Times New Roman" w:hAnsi="Traditional Arabic" w:cs="Traditional Arabic"/>
          <w:kern w:val="36"/>
          <w:sz w:val="28"/>
          <w:szCs w:val="28"/>
        </w:rPr>
        <w:t xml:space="preserve"> = 0.239, p = 0.006)</w:t>
      </w:r>
      <w:r w:rsidRPr="008A7560">
        <w:rPr>
          <w:rFonts w:ascii="Traditional Arabic" w:eastAsia="Times New Roman" w:hAnsi="Traditional Arabic" w:cs="Traditional Arabic"/>
          <w:kern w:val="36"/>
          <w:sz w:val="28"/>
          <w:szCs w:val="28"/>
          <w:rtl/>
        </w:rPr>
        <w:t>، مما يدل على أن كفاءة التكلفة وجودة الموارد تنعكس بشكل مباشر على رضا العملاء</w:t>
      </w:r>
      <w:r w:rsidRPr="008A7560">
        <w:rPr>
          <w:rFonts w:ascii="Traditional Arabic" w:eastAsia="Times New Roman" w:hAnsi="Traditional Arabic" w:cs="Traditional Arabic"/>
          <w:kern w:val="36"/>
          <w:sz w:val="28"/>
          <w:szCs w:val="28"/>
        </w:rPr>
        <w:t>.</w:t>
      </w:r>
    </w:p>
    <w:p w14:paraId="760B8046" w14:textId="77777777" w:rsidR="00C0393E" w:rsidRPr="008A7560" w:rsidRDefault="00C0393E" w:rsidP="00C0393E">
      <w:pPr>
        <w:bidi/>
        <w:jc w:val="both"/>
        <w:rPr>
          <w:rFonts w:ascii="Traditional Arabic" w:eastAsia="Times New Roman" w:hAnsi="Traditional Arabic" w:cs="Traditional Arabic"/>
          <w:kern w:val="36"/>
          <w:sz w:val="28"/>
          <w:szCs w:val="28"/>
        </w:rPr>
      </w:pPr>
      <w:r w:rsidRPr="008A7560">
        <w:rPr>
          <w:rFonts w:ascii="Traditional Arabic" w:eastAsia="Times New Roman" w:hAnsi="Traditional Arabic" w:cs="Traditional Arabic"/>
          <w:kern w:val="36"/>
          <w:sz w:val="28"/>
          <w:szCs w:val="28"/>
          <w:rtl/>
        </w:rPr>
        <w:t>في المقابل، لم يظهر للاستدامة البيئية تأثير معنوي على رضا العملاء</w:t>
      </w:r>
      <w:r w:rsidRPr="008A7560">
        <w:rPr>
          <w:rFonts w:ascii="Traditional Arabic" w:eastAsia="Times New Roman" w:hAnsi="Traditional Arabic" w:cs="Traditional Arabic"/>
          <w:kern w:val="36"/>
          <w:sz w:val="28"/>
          <w:szCs w:val="28"/>
        </w:rPr>
        <w:t xml:space="preserve"> (p = 0.600)</w:t>
      </w:r>
      <w:r w:rsidRPr="008A7560">
        <w:rPr>
          <w:rFonts w:ascii="Traditional Arabic" w:eastAsia="Times New Roman" w:hAnsi="Traditional Arabic" w:cs="Traditional Arabic"/>
          <w:kern w:val="36"/>
          <w:sz w:val="28"/>
          <w:szCs w:val="28"/>
          <w:rtl/>
        </w:rPr>
        <w:t>، مما يشير إلى أن العميل لا يدرك بشكل مباشر أثر الممارسات البيئية على مستوى الرضا، أو أن هذا الأثر غير مرئي بشكل كافٍ في المشاريع محل الدراسة</w:t>
      </w:r>
      <w:r w:rsidRPr="008A7560">
        <w:rPr>
          <w:rFonts w:ascii="Traditional Arabic" w:eastAsia="Times New Roman" w:hAnsi="Traditional Arabic" w:cs="Traditional Arabic"/>
          <w:kern w:val="36"/>
          <w:sz w:val="28"/>
          <w:szCs w:val="28"/>
        </w:rPr>
        <w:t>.</w:t>
      </w:r>
    </w:p>
    <w:p w14:paraId="3244F6AA" w14:textId="77777777" w:rsidR="00C0393E" w:rsidRPr="008A7560" w:rsidRDefault="00C0393E" w:rsidP="00C0393E">
      <w:pPr>
        <w:bidi/>
        <w:jc w:val="both"/>
        <w:rPr>
          <w:rFonts w:ascii="Traditional Arabic" w:eastAsia="Times New Roman" w:hAnsi="Traditional Arabic" w:cs="Traditional Arabic"/>
          <w:kern w:val="36"/>
          <w:sz w:val="28"/>
          <w:szCs w:val="28"/>
        </w:rPr>
      </w:pPr>
      <w:r w:rsidRPr="008A7560">
        <w:rPr>
          <w:rFonts w:ascii="Traditional Arabic" w:eastAsia="Times New Roman" w:hAnsi="Traditional Arabic" w:cs="Traditional Arabic"/>
          <w:kern w:val="36"/>
          <w:sz w:val="28"/>
          <w:szCs w:val="28"/>
          <w:rtl/>
        </w:rPr>
        <w:t>وبصورة عامة، تؤكد النتائج أن رضا العملاء يرتبط بشكل أكبر بالأبعاد الاجتماعية والاقتصادية للاستدامة، بينما يظل البعد البيئي أقل تأثيرًا من منظور العميل النهائي</w:t>
      </w:r>
      <w:r w:rsidRPr="008A7560">
        <w:rPr>
          <w:rFonts w:ascii="Traditional Arabic" w:eastAsia="Times New Roman" w:hAnsi="Traditional Arabic" w:cs="Traditional Arabic"/>
          <w:kern w:val="36"/>
          <w:sz w:val="28"/>
          <w:szCs w:val="28"/>
        </w:rPr>
        <w:t>.</w:t>
      </w:r>
    </w:p>
    <w:p w14:paraId="1AB7ADB4" w14:textId="77777777" w:rsidR="00C0393E" w:rsidRPr="008A7560" w:rsidRDefault="00C0393E" w:rsidP="00C0393E">
      <w:pPr>
        <w:bidi/>
        <w:jc w:val="both"/>
        <w:rPr>
          <w:rFonts w:ascii="Traditional Arabic" w:eastAsia="Times New Roman" w:hAnsi="Traditional Arabic" w:cs="Traditional Arabic"/>
          <w:b/>
          <w:bCs/>
          <w:kern w:val="36"/>
          <w:sz w:val="28"/>
          <w:szCs w:val="28"/>
        </w:rPr>
      </w:pPr>
      <w:r w:rsidRPr="008A7560">
        <w:rPr>
          <w:rFonts w:ascii="Traditional Arabic" w:eastAsia="Times New Roman" w:hAnsi="Traditional Arabic" w:cs="Traditional Arabic"/>
          <w:b/>
          <w:bCs/>
          <w:kern w:val="36"/>
          <w:sz w:val="28"/>
          <w:szCs w:val="28"/>
          <w:rtl/>
        </w:rPr>
        <w:t>ملخص النتائج</w:t>
      </w:r>
    </w:p>
    <w:p w14:paraId="138F92FB" w14:textId="1FB5B70F" w:rsidR="00C0393E" w:rsidRPr="008A7560" w:rsidRDefault="0084067A" w:rsidP="00C0393E">
      <w:pPr>
        <w:bidi/>
        <w:jc w:val="both"/>
        <w:rPr>
          <w:rFonts w:ascii="Traditional Arabic" w:eastAsia="Times New Roman" w:hAnsi="Traditional Arabic" w:cs="Traditional Arabic"/>
          <w:kern w:val="36"/>
          <w:sz w:val="28"/>
          <w:szCs w:val="28"/>
        </w:rPr>
      </w:pPr>
      <w:r>
        <w:rPr>
          <w:rFonts w:ascii="Traditional Arabic" w:eastAsia="Times New Roman" w:hAnsi="Traditional Arabic" w:cs="Traditional Arabic" w:hint="cs"/>
          <w:kern w:val="36"/>
          <w:sz w:val="28"/>
          <w:szCs w:val="28"/>
          <w:rtl/>
        </w:rPr>
        <w:t>تلخ</w:t>
      </w:r>
      <w:r w:rsidR="00C0393E" w:rsidRPr="008A7560">
        <w:rPr>
          <w:rFonts w:ascii="Traditional Arabic" w:eastAsia="Times New Roman" w:hAnsi="Traditional Arabic" w:cs="Traditional Arabic"/>
          <w:kern w:val="36"/>
          <w:sz w:val="28"/>
          <w:szCs w:val="28"/>
          <w:rtl/>
        </w:rPr>
        <w:t>صت الدراسة إلى مجموعة من النتائج الرئيسة المتعلقة بتطبيق ممارسات الاستدامة وأثرها على أداء المشاريع الإنشائية، وذلك في ضوء التحليل الإحصائي للبيانات واختبار الفروض</w:t>
      </w:r>
      <w:r w:rsidR="00C0393E" w:rsidRPr="008A7560">
        <w:rPr>
          <w:rFonts w:ascii="Traditional Arabic" w:eastAsia="Times New Roman" w:hAnsi="Traditional Arabic" w:cs="Traditional Arabic"/>
          <w:kern w:val="36"/>
          <w:sz w:val="28"/>
          <w:szCs w:val="28"/>
        </w:rPr>
        <w:t>.</w:t>
      </w:r>
    </w:p>
    <w:p w14:paraId="060670B1" w14:textId="77777777" w:rsidR="00C0393E" w:rsidRPr="008A7560" w:rsidRDefault="00C0393E" w:rsidP="00C0393E">
      <w:pPr>
        <w:bidi/>
        <w:jc w:val="both"/>
        <w:rPr>
          <w:rFonts w:ascii="Traditional Arabic" w:eastAsia="Times New Roman" w:hAnsi="Traditional Arabic" w:cs="Traditional Arabic"/>
          <w:kern w:val="36"/>
          <w:sz w:val="28"/>
          <w:szCs w:val="28"/>
        </w:rPr>
      </w:pPr>
      <w:r w:rsidRPr="008A7560">
        <w:rPr>
          <w:rFonts w:ascii="Traditional Arabic" w:eastAsia="Times New Roman" w:hAnsi="Traditional Arabic" w:cs="Traditional Arabic"/>
          <w:kern w:val="36"/>
          <w:sz w:val="28"/>
          <w:szCs w:val="28"/>
          <w:rtl/>
        </w:rPr>
        <w:t>أظهرت النتائج أن مستوى تطبيق الاستدامة في المشاريع محل الدراسة جاء بوجه عام عند مستوى متوسط إلى مرتفع، حيث سجلت الاستدامة الاقتصادية والاستدامة الاجتماعية مستويات مرتفعة، في حين جاءت الاستدامة البيئية عند مستوى متوسط إلى مرتفع، مما يشير إلى أن الاهتمام بالجوانب الاقتصادية والاجتماعية يفوق نسبيًا الاهتمام بالجوانب البيئية في التطبيق العملي</w:t>
      </w:r>
      <w:r w:rsidRPr="008A7560">
        <w:rPr>
          <w:rFonts w:ascii="Traditional Arabic" w:eastAsia="Times New Roman" w:hAnsi="Traditional Arabic" w:cs="Traditional Arabic"/>
          <w:kern w:val="36"/>
          <w:sz w:val="28"/>
          <w:szCs w:val="28"/>
        </w:rPr>
        <w:t>.</w:t>
      </w:r>
    </w:p>
    <w:p w14:paraId="401DF10B" w14:textId="77777777" w:rsidR="00C0393E" w:rsidRPr="008A7560" w:rsidRDefault="00C0393E" w:rsidP="00C0393E">
      <w:pPr>
        <w:bidi/>
        <w:jc w:val="both"/>
        <w:rPr>
          <w:rFonts w:ascii="Traditional Arabic" w:eastAsia="Times New Roman" w:hAnsi="Traditional Arabic" w:cs="Traditional Arabic"/>
          <w:kern w:val="36"/>
          <w:sz w:val="28"/>
          <w:szCs w:val="28"/>
        </w:rPr>
      </w:pPr>
      <w:r w:rsidRPr="008A7560">
        <w:rPr>
          <w:rFonts w:ascii="Traditional Arabic" w:eastAsia="Times New Roman" w:hAnsi="Traditional Arabic" w:cs="Traditional Arabic"/>
          <w:kern w:val="36"/>
          <w:sz w:val="28"/>
          <w:szCs w:val="28"/>
          <w:rtl/>
        </w:rPr>
        <w:lastRenderedPageBreak/>
        <w:t>وفيما يتعلق بأبعاد أداء المشروع، بينت النتائج أن أداء الجودة جاء في المستوى المرتفع، يليه أداء التكلفة وأداء الوقت اللذان جاءا بين المستوى المتوسط والمرتفع، بينما سجل رضا العملاء مستوى مرتفعًا بشكل عام، مما يعكس تحسنًا ملحوظًا في مؤشرات الأداء التشغيلية للمشروعات محل الدراسة</w:t>
      </w:r>
      <w:r w:rsidRPr="008A7560">
        <w:rPr>
          <w:rFonts w:ascii="Traditional Arabic" w:eastAsia="Times New Roman" w:hAnsi="Traditional Arabic" w:cs="Traditional Arabic"/>
          <w:kern w:val="36"/>
          <w:sz w:val="28"/>
          <w:szCs w:val="28"/>
        </w:rPr>
        <w:t>.</w:t>
      </w:r>
    </w:p>
    <w:p w14:paraId="57B51C6B" w14:textId="77777777" w:rsidR="00C0393E" w:rsidRPr="008A7560" w:rsidRDefault="00C0393E" w:rsidP="00C0393E">
      <w:pPr>
        <w:bidi/>
        <w:jc w:val="both"/>
        <w:rPr>
          <w:rFonts w:ascii="Traditional Arabic" w:eastAsia="Times New Roman" w:hAnsi="Traditional Arabic" w:cs="Traditional Arabic"/>
          <w:kern w:val="36"/>
          <w:sz w:val="28"/>
          <w:szCs w:val="28"/>
        </w:rPr>
      </w:pPr>
      <w:r w:rsidRPr="008A7560">
        <w:rPr>
          <w:rFonts w:ascii="Traditional Arabic" w:eastAsia="Times New Roman" w:hAnsi="Traditional Arabic" w:cs="Traditional Arabic"/>
          <w:kern w:val="36"/>
          <w:sz w:val="28"/>
          <w:szCs w:val="28"/>
          <w:rtl/>
        </w:rPr>
        <w:t>كما أوضحت النتائج أن البيئة الداعمة للاستدامة تتسم بمستوى مرتفع بشكل عام، خاصة فيما يتعلق بالسياسات التنظيمية، وحجم المشروعات، ووعي العاملين، في حين أظهرت النتائج وجود حاجة لتعزيز برامج التدريب والتوعية بممارسات الاستدامة، باعتبارها أحد الجوانب الأقل تحققًا</w:t>
      </w:r>
      <w:r w:rsidRPr="008A7560">
        <w:rPr>
          <w:rFonts w:ascii="Traditional Arabic" w:eastAsia="Times New Roman" w:hAnsi="Traditional Arabic" w:cs="Traditional Arabic"/>
          <w:kern w:val="36"/>
          <w:sz w:val="28"/>
          <w:szCs w:val="28"/>
        </w:rPr>
        <w:t>.</w:t>
      </w:r>
    </w:p>
    <w:p w14:paraId="5A102483" w14:textId="77777777" w:rsidR="00C0393E" w:rsidRPr="008A7560" w:rsidRDefault="00C0393E" w:rsidP="00C0393E">
      <w:pPr>
        <w:bidi/>
        <w:jc w:val="both"/>
        <w:rPr>
          <w:rFonts w:ascii="Traditional Arabic" w:eastAsia="Times New Roman" w:hAnsi="Traditional Arabic" w:cs="Traditional Arabic"/>
          <w:kern w:val="36"/>
          <w:sz w:val="28"/>
          <w:szCs w:val="28"/>
        </w:rPr>
      </w:pPr>
      <w:r w:rsidRPr="008A7560">
        <w:rPr>
          <w:rFonts w:ascii="Traditional Arabic" w:eastAsia="Times New Roman" w:hAnsi="Traditional Arabic" w:cs="Traditional Arabic"/>
          <w:kern w:val="36"/>
          <w:sz w:val="28"/>
          <w:szCs w:val="28"/>
          <w:rtl/>
        </w:rPr>
        <w:t>وأظهرت نتائج تحليل الانحدار المتعدد وجود تأثير معنوي لأبعاد الاستدامة على أداء المشروع ككل، حيث تبين أن الاستدامة الاقتصادية والاستدامة الاجتماعية تمثلان الأكثر تأثيرًا في تحسين مؤشرات الأداء المختلفة، في حين كان تأثير الاستدامة البيئية أقل نسبيًا أو غير معنوي في بعض النماذج، خصوصًا فيما يتعلق بأداء التكلفة ورضا العملاء</w:t>
      </w:r>
      <w:r w:rsidRPr="008A7560">
        <w:rPr>
          <w:rFonts w:ascii="Traditional Arabic" w:eastAsia="Times New Roman" w:hAnsi="Traditional Arabic" w:cs="Traditional Arabic"/>
          <w:kern w:val="36"/>
          <w:sz w:val="28"/>
          <w:szCs w:val="28"/>
        </w:rPr>
        <w:t>.</w:t>
      </w:r>
    </w:p>
    <w:p w14:paraId="3855A828" w14:textId="77777777" w:rsidR="00C0393E" w:rsidRPr="008A7560" w:rsidRDefault="00C0393E" w:rsidP="00C0393E">
      <w:pPr>
        <w:bidi/>
        <w:jc w:val="both"/>
        <w:rPr>
          <w:rFonts w:ascii="Traditional Arabic" w:eastAsia="Times New Roman" w:hAnsi="Traditional Arabic" w:cs="Traditional Arabic"/>
          <w:kern w:val="36"/>
          <w:sz w:val="28"/>
          <w:szCs w:val="28"/>
        </w:rPr>
      </w:pPr>
      <w:r w:rsidRPr="008A7560">
        <w:rPr>
          <w:rFonts w:ascii="Traditional Arabic" w:eastAsia="Times New Roman" w:hAnsi="Traditional Arabic" w:cs="Traditional Arabic"/>
          <w:kern w:val="36"/>
          <w:sz w:val="28"/>
          <w:szCs w:val="28"/>
          <w:rtl/>
        </w:rPr>
        <w:t>وعلى مستوى النماذج الفرعية، تبين أن</w:t>
      </w:r>
      <w:r w:rsidRPr="008A7560">
        <w:rPr>
          <w:rFonts w:ascii="Traditional Arabic" w:eastAsia="Times New Roman" w:hAnsi="Traditional Arabic" w:cs="Traditional Arabic"/>
          <w:kern w:val="36"/>
          <w:sz w:val="28"/>
          <w:szCs w:val="28"/>
        </w:rPr>
        <w:t>:</w:t>
      </w:r>
    </w:p>
    <w:p w14:paraId="4920D5F4" w14:textId="77777777" w:rsidR="00C0393E" w:rsidRPr="008A7560" w:rsidRDefault="00C0393E" w:rsidP="00C0393E">
      <w:pPr>
        <w:numPr>
          <w:ilvl w:val="0"/>
          <w:numId w:val="31"/>
        </w:numPr>
        <w:bidi/>
        <w:jc w:val="both"/>
        <w:rPr>
          <w:rFonts w:ascii="Traditional Arabic" w:eastAsia="Times New Roman" w:hAnsi="Traditional Arabic" w:cs="Traditional Arabic"/>
          <w:kern w:val="36"/>
          <w:sz w:val="28"/>
          <w:szCs w:val="28"/>
        </w:rPr>
      </w:pPr>
      <w:r w:rsidRPr="008A7560">
        <w:rPr>
          <w:rFonts w:ascii="Traditional Arabic" w:eastAsia="Times New Roman" w:hAnsi="Traditional Arabic" w:cs="Traditional Arabic"/>
          <w:kern w:val="36"/>
          <w:sz w:val="28"/>
          <w:szCs w:val="28"/>
          <w:rtl/>
        </w:rPr>
        <w:t>الاستدامة الاقتصادية تؤثر إيجابيًا وبشكل قوي على جميع أبعاد أداء المشروع (التكلفة، الجودة، الوقت، رضا العملاء)</w:t>
      </w:r>
      <w:r w:rsidRPr="008A7560">
        <w:rPr>
          <w:rFonts w:ascii="Traditional Arabic" w:eastAsia="Times New Roman" w:hAnsi="Traditional Arabic" w:cs="Traditional Arabic"/>
          <w:kern w:val="36"/>
          <w:sz w:val="28"/>
          <w:szCs w:val="28"/>
        </w:rPr>
        <w:t xml:space="preserve">. </w:t>
      </w:r>
    </w:p>
    <w:p w14:paraId="0BBCE02A" w14:textId="77777777" w:rsidR="00C0393E" w:rsidRPr="008A7560" w:rsidRDefault="00C0393E" w:rsidP="00C0393E">
      <w:pPr>
        <w:numPr>
          <w:ilvl w:val="0"/>
          <w:numId w:val="31"/>
        </w:numPr>
        <w:bidi/>
        <w:jc w:val="both"/>
        <w:rPr>
          <w:rFonts w:ascii="Traditional Arabic" w:eastAsia="Times New Roman" w:hAnsi="Traditional Arabic" w:cs="Traditional Arabic"/>
          <w:kern w:val="36"/>
          <w:sz w:val="28"/>
          <w:szCs w:val="28"/>
        </w:rPr>
      </w:pPr>
      <w:r w:rsidRPr="008A7560">
        <w:rPr>
          <w:rFonts w:ascii="Traditional Arabic" w:eastAsia="Times New Roman" w:hAnsi="Traditional Arabic" w:cs="Traditional Arabic"/>
          <w:kern w:val="36"/>
          <w:sz w:val="28"/>
          <w:szCs w:val="28"/>
          <w:rtl/>
        </w:rPr>
        <w:t>الاستدامة الاجتماعية لها تأثير إيجابي واضح ومهم على جميع أبعاد الأداء</w:t>
      </w:r>
      <w:r w:rsidRPr="008A7560">
        <w:rPr>
          <w:rFonts w:ascii="Traditional Arabic" w:eastAsia="Times New Roman" w:hAnsi="Traditional Arabic" w:cs="Traditional Arabic"/>
          <w:kern w:val="36"/>
          <w:sz w:val="28"/>
          <w:szCs w:val="28"/>
        </w:rPr>
        <w:t xml:space="preserve">. </w:t>
      </w:r>
    </w:p>
    <w:p w14:paraId="67F05BA9" w14:textId="77777777" w:rsidR="00C0393E" w:rsidRPr="008A7560" w:rsidRDefault="00C0393E" w:rsidP="00C0393E">
      <w:pPr>
        <w:numPr>
          <w:ilvl w:val="0"/>
          <w:numId w:val="31"/>
        </w:numPr>
        <w:bidi/>
        <w:jc w:val="both"/>
        <w:rPr>
          <w:rFonts w:ascii="Traditional Arabic" w:eastAsia="Times New Roman" w:hAnsi="Traditional Arabic" w:cs="Traditional Arabic"/>
          <w:kern w:val="36"/>
          <w:sz w:val="28"/>
          <w:szCs w:val="28"/>
        </w:rPr>
      </w:pPr>
      <w:r w:rsidRPr="008A7560">
        <w:rPr>
          <w:rFonts w:ascii="Traditional Arabic" w:eastAsia="Times New Roman" w:hAnsi="Traditional Arabic" w:cs="Traditional Arabic"/>
          <w:kern w:val="36"/>
          <w:sz w:val="28"/>
          <w:szCs w:val="28"/>
          <w:rtl/>
        </w:rPr>
        <w:t>الاستدامة البيئية كان تأثيرها محدودًا أو غير معنوي في بعض الأبعاد، مع ظهور تأثير إيجابي فقط على أداء الوقت</w:t>
      </w:r>
      <w:r w:rsidRPr="008A7560">
        <w:rPr>
          <w:rFonts w:ascii="Traditional Arabic" w:eastAsia="Times New Roman" w:hAnsi="Traditional Arabic" w:cs="Traditional Arabic"/>
          <w:kern w:val="36"/>
          <w:sz w:val="28"/>
          <w:szCs w:val="28"/>
        </w:rPr>
        <w:t xml:space="preserve">. </w:t>
      </w:r>
    </w:p>
    <w:p w14:paraId="0AF94946" w14:textId="77777777" w:rsidR="00C0393E" w:rsidRPr="008A7560" w:rsidRDefault="00C0393E" w:rsidP="00C0393E">
      <w:pPr>
        <w:bidi/>
        <w:jc w:val="both"/>
        <w:rPr>
          <w:rFonts w:ascii="Traditional Arabic" w:eastAsia="Times New Roman" w:hAnsi="Traditional Arabic" w:cs="Traditional Arabic"/>
          <w:kern w:val="36"/>
          <w:sz w:val="28"/>
          <w:szCs w:val="28"/>
        </w:rPr>
      </w:pPr>
      <w:r w:rsidRPr="008A7560">
        <w:rPr>
          <w:rFonts w:ascii="Traditional Arabic" w:eastAsia="Times New Roman" w:hAnsi="Traditional Arabic" w:cs="Traditional Arabic"/>
          <w:kern w:val="36"/>
          <w:sz w:val="28"/>
          <w:szCs w:val="28"/>
          <w:rtl/>
        </w:rPr>
        <w:t>كما أوضحت النتائج أن نموذج الدراسة يتمتع بقدرة تفسيرية جيدة، حيث فسرت أبعاد الاستدامة نسبة كبيرة من التباين في أداء المشروع، خاصة في أداء التكلفة والجودة، مما يعكس قوة العلاقة بين المتغيرات محل الدراسة</w:t>
      </w:r>
      <w:r w:rsidRPr="008A7560">
        <w:rPr>
          <w:rFonts w:ascii="Traditional Arabic" w:eastAsia="Times New Roman" w:hAnsi="Traditional Arabic" w:cs="Traditional Arabic"/>
          <w:kern w:val="36"/>
          <w:sz w:val="28"/>
          <w:szCs w:val="28"/>
        </w:rPr>
        <w:t>.</w:t>
      </w:r>
    </w:p>
    <w:p w14:paraId="3B6C0D3C" w14:textId="56087E0E" w:rsidR="00794F3A" w:rsidRPr="008A7560" w:rsidRDefault="00C0393E" w:rsidP="008A7560">
      <w:pPr>
        <w:bidi/>
        <w:jc w:val="both"/>
        <w:rPr>
          <w:rFonts w:ascii="Traditional Arabic" w:eastAsia="Times New Roman" w:hAnsi="Traditional Arabic" w:cs="Traditional Arabic" w:hint="cs"/>
          <w:kern w:val="36"/>
          <w:sz w:val="28"/>
          <w:szCs w:val="28"/>
          <w:rtl/>
        </w:rPr>
      </w:pPr>
      <w:r w:rsidRPr="008A7560">
        <w:rPr>
          <w:rFonts w:ascii="Traditional Arabic" w:eastAsia="Times New Roman" w:hAnsi="Traditional Arabic" w:cs="Traditional Arabic"/>
          <w:kern w:val="36"/>
          <w:sz w:val="28"/>
          <w:szCs w:val="28"/>
          <w:rtl/>
        </w:rPr>
        <w:t>وبشكل عام، تؤكد نتائج الدراسة أن دمج أبعاد الاستدامة في إدارة المشاريع الإنشائية يسهم في تحسين الأداء الكلي للمشروعات، مع اختلاف قوة التأثير بين الأبعاد الثلاثة، لصالح البعدين الاقتصادي والاجتماعي مقارنة بالبُعد البيئي</w:t>
      </w:r>
      <w:r w:rsidRPr="008A7560">
        <w:rPr>
          <w:rFonts w:ascii="Traditional Arabic" w:eastAsia="Times New Roman" w:hAnsi="Traditional Arabic" w:cs="Traditional Arabic"/>
          <w:kern w:val="36"/>
          <w:sz w:val="28"/>
          <w:szCs w:val="28"/>
        </w:rPr>
        <w:t>.</w:t>
      </w:r>
    </w:p>
    <w:p w14:paraId="1E8385AF" w14:textId="77777777" w:rsidR="006B25D0" w:rsidRDefault="006B25D0" w:rsidP="005535FC">
      <w:pPr>
        <w:bidi/>
        <w:spacing w:line="480" w:lineRule="auto"/>
        <w:rPr>
          <w:rFonts w:ascii="Traditional Arabic" w:hAnsi="Traditional Arabic" w:cs="Traditional Arabic"/>
          <w:b/>
          <w:bCs/>
          <w:sz w:val="28"/>
          <w:szCs w:val="28"/>
          <w:u w:val="single"/>
          <w:rtl/>
          <w:lang w:bidi="ar-EG"/>
        </w:rPr>
      </w:pPr>
    </w:p>
    <w:p w14:paraId="0D86D457" w14:textId="77777777" w:rsidR="006B25D0" w:rsidRDefault="006B25D0" w:rsidP="006B25D0">
      <w:pPr>
        <w:bidi/>
        <w:spacing w:line="480" w:lineRule="auto"/>
        <w:rPr>
          <w:rFonts w:ascii="Traditional Arabic" w:hAnsi="Traditional Arabic" w:cs="Traditional Arabic"/>
          <w:b/>
          <w:bCs/>
          <w:sz w:val="28"/>
          <w:szCs w:val="28"/>
          <w:u w:val="single"/>
          <w:rtl/>
          <w:lang w:bidi="ar-EG"/>
        </w:rPr>
      </w:pPr>
    </w:p>
    <w:p w14:paraId="1B568E9D" w14:textId="77777777" w:rsidR="006B25D0" w:rsidRDefault="006B25D0" w:rsidP="006B25D0">
      <w:pPr>
        <w:bidi/>
        <w:spacing w:line="480" w:lineRule="auto"/>
        <w:rPr>
          <w:rFonts w:ascii="Traditional Arabic" w:hAnsi="Traditional Arabic" w:cs="Traditional Arabic"/>
          <w:b/>
          <w:bCs/>
          <w:sz w:val="28"/>
          <w:szCs w:val="28"/>
          <w:u w:val="single"/>
          <w:rtl/>
          <w:lang w:bidi="ar-EG"/>
        </w:rPr>
      </w:pPr>
    </w:p>
    <w:p w14:paraId="293231EF" w14:textId="77777777" w:rsidR="006B25D0" w:rsidRDefault="006B25D0" w:rsidP="006B25D0">
      <w:pPr>
        <w:bidi/>
        <w:spacing w:line="480" w:lineRule="auto"/>
        <w:rPr>
          <w:rFonts w:ascii="Traditional Arabic" w:hAnsi="Traditional Arabic" w:cs="Traditional Arabic"/>
          <w:b/>
          <w:bCs/>
          <w:sz w:val="28"/>
          <w:szCs w:val="28"/>
          <w:u w:val="single"/>
          <w:rtl/>
          <w:lang w:bidi="ar-EG"/>
        </w:rPr>
      </w:pPr>
    </w:p>
    <w:p w14:paraId="5FFA747A" w14:textId="62A9DA8D" w:rsidR="00BC7853" w:rsidRPr="008A7560" w:rsidRDefault="00BC7853" w:rsidP="006B25D0">
      <w:pPr>
        <w:bidi/>
        <w:spacing w:line="480" w:lineRule="auto"/>
        <w:rPr>
          <w:rFonts w:ascii="Traditional Arabic" w:hAnsi="Traditional Arabic" w:cs="Traditional Arabic"/>
          <w:b/>
          <w:bCs/>
          <w:sz w:val="28"/>
          <w:szCs w:val="28"/>
          <w:u w:val="single"/>
          <w:rtl/>
          <w:lang w:bidi="ar-EG"/>
        </w:rPr>
      </w:pPr>
      <w:r w:rsidRPr="008A7560">
        <w:rPr>
          <w:rFonts w:ascii="Traditional Arabic" w:hAnsi="Traditional Arabic" w:cs="Traditional Arabic"/>
          <w:b/>
          <w:bCs/>
          <w:sz w:val="28"/>
          <w:szCs w:val="28"/>
          <w:u w:val="single"/>
          <w:rtl/>
          <w:lang w:bidi="ar-EG"/>
        </w:rPr>
        <w:lastRenderedPageBreak/>
        <w:t>المراجع</w:t>
      </w:r>
    </w:p>
    <w:p w14:paraId="265348DC" w14:textId="77777777" w:rsidR="00BC7853" w:rsidRPr="008A7560" w:rsidRDefault="00BC7853" w:rsidP="00BC7853">
      <w:pPr>
        <w:bidi/>
        <w:spacing w:line="480" w:lineRule="auto"/>
        <w:rPr>
          <w:rFonts w:ascii="Traditional Arabic" w:hAnsi="Traditional Arabic" w:cs="Traditional Arabic"/>
          <w:b/>
          <w:bCs/>
          <w:sz w:val="28"/>
          <w:szCs w:val="28"/>
          <w:u w:val="single"/>
          <w:rtl/>
          <w:lang w:bidi="ar-EG"/>
        </w:rPr>
      </w:pPr>
      <w:r w:rsidRPr="008A7560">
        <w:rPr>
          <w:rFonts w:ascii="Traditional Arabic" w:hAnsi="Traditional Arabic" w:cs="Traditional Arabic"/>
          <w:b/>
          <w:bCs/>
          <w:sz w:val="28"/>
          <w:szCs w:val="28"/>
          <w:u w:val="single"/>
          <w:rtl/>
          <w:lang w:bidi="ar-EG"/>
        </w:rPr>
        <w:t>المراجع العربية</w:t>
      </w:r>
    </w:p>
    <w:p w14:paraId="5140CF67" w14:textId="7ECD9A64" w:rsidR="00F3146F" w:rsidRPr="008A7560" w:rsidRDefault="00DC4083" w:rsidP="00DC4083">
      <w:pPr>
        <w:bidi/>
        <w:spacing w:after="200"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 xml:space="preserve">- </w:t>
      </w:r>
      <w:r w:rsidR="00F3146F" w:rsidRPr="008A7560">
        <w:rPr>
          <w:rFonts w:ascii="Traditional Arabic" w:hAnsi="Traditional Arabic" w:cs="Traditional Arabic"/>
          <w:sz w:val="28"/>
          <w:szCs w:val="28"/>
          <w:rtl/>
        </w:rPr>
        <w:t xml:space="preserve">حميد ، بوزيد. (2022). الإدارة البيئية ودورها في تحقيق التنمية المستدامة في المدن الجديدة - الجزائر أنموذجا -. مجلة الباحث للدراسات الأكاديمية, 9(1), 982-999. </w:t>
      </w:r>
      <w:r w:rsidR="00F3146F" w:rsidRPr="008A7560">
        <w:rPr>
          <w:rFonts w:ascii="Traditional Arabic" w:hAnsi="Traditional Arabic" w:cs="Traditional Arabic"/>
        </w:rPr>
        <w:fldChar w:fldCharType="begin"/>
      </w:r>
      <w:r w:rsidR="00F3146F" w:rsidRPr="008A7560">
        <w:rPr>
          <w:rFonts w:ascii="Traditional Arabic" w:hAnsi="Traditional Arabic" w:cs="Traditional Arabic"/>
        </w:rPr>
        <w:instrText>HYPERLINK "https://asjp.cerist.dz/en/article/183119"</w:instrText>
      </w:r>
      <w:r w:rsidR="00F3146F" w:rsidRPr="008A7560">
        <w:rPr>
          <w:rFonts w:ascii="Traditional Arabic" w:hAnsi="Traditional Arabic" w:cs="Traditional Arabic"/>
        </w:rPr>
      </w:r>
      <w:r w:rsidR="00F3146F" w:rsidRPr="008A7560">
        <w:rPr>
          <w:rFonts w:ascii="Traditional Arabic" w:hAnsi="Traditional Arabic" w:cs="Traditional Arabic"/>
        </w:rPr>
        <w:fldChar w:fldCharType="separate"/>
      </w:r>
      <w:r w:rsidR="00F3146F" w:rsidRPr="008A7560">
        <w:rPr>
          <w:rStyle w:val="Hyperlink"/>
          <w:rFonts w:ascii="Traditional Arabic" w:hAnsi="Traditional Arabic" w:cs="Traditional Arabic"/>
          <w:color w:val="auto"/>
          <w:sz w:val="28"/>
          <w:szCs w:val="28"/>
        </w:rPr>
        <w:t>https://asjp.cerist.dz/en/article/183119</w:t>
      </w:r>
      <w:r w:rsidR="00F3146F" w:rsidRPr="008A7560">
        <w:rPr>
          <w:rFonts w:ascii="Traditional Arabic" w:hAnsi="Traditional Arabic" w:cs="Traditional Arabic"/>
        </w:rPr>
        <w:fldChar w:fldCharType="end"/>
      </w:r>
    </w:p>
    <w:p w14:paraId="7EA28414" w14:textId="2DB26261" w:rsidR="00DB5B4C" w:rsidRPr="008A7560" w:rsidRDefault="00DC4083" w:rsidP="00DC4083">
      <w:pPr>
        <w:bidi/>
        <w:spacing w:line="480" w:lineRule="auto"/>
        <w:rPr>
          <w:rFonts w:ascii="Traditional Arabic" w:hAnsi="Traditional Arabic" w:cs="Traditional Arabic"/>
          <w:sz w:val="28"/>
          <w:szCs w:val="28"/>
          <w:lang w:bidi="ar-EG"/>
        </w:rPr>
      </w:pPr>
      <w:r w:rsidRPr="008A7560">
        <w:rPr>
          <w:rFonts w:ascii="Traditional Arabic" w:hAnsi="Traditional Arabic" w:cs="Traditional Arabic"/>
          <w:sz w:val="28"/>
          <w:szCs w:val="28"/>
          <w:rtl/>
        </w:rPr>
        <w:t xml:space="preserve">- </w:t>
      </w:r>
      <w:r w:rsidR="00DB5B4C" w:rsidRPr="008A7560">
        <w:rPr>
          <w:rFonts w:ascii="Traditional Arabic" w:hAnsi="Traditional Arabic" w:cs="Traditional Arabic"/>
          <w:sz w:val="28"/>
          <w:szCs w:val="28"/>
          <w:rtl/>
        </w:rPr>
        <w:t>البقعي، ل. ب. ف.، و الهزايمة، أ. ب. ص. (2023). أثر تطبيق الإدارة الخضراء على تحقيق التنمية البيئية المستدامة</w:t>
      </w:r>
      <w:r w:rsidR="00DB5B4C" w:rsidRPr="008A7560">
        <w:rPr>
          <w:rFonts w:ascii="Traditional Arabic" w:hAnsi="Traditional Arabic" w:cs="Traditional Arabic"/>
          <w:sz w:val="28"/>
          <w:szCs w:val="28"/>
          <w:lang w:bidi="ar-EG"/>
        </w:rPr>
        <w:t xml:space="preserve">. </w:t>
      </w:r>
      <w:r w:rsidR="00DB5B4C" w:rsidRPr="008A7560">
        <w:rPr>
          <w:rFonts w:ascii="Traditional Arabic" w:hAnsi="Traditional Arabic" w:cs="Traditional Arabic"/>
          <w:i/>
          <w:iCs/>
          <w:sz w:val="28"/>
          <w:szCs w:val="28"/>
          <w:rtl/>
        </w:rPr>
        <w:t>المجلة الأكاديمية للأبحاث والنشر العلمي، الإصدار الثامن والأربعون</w:t>
      </w:r>
      <w:r w:rsidR="00DB5B4C" w:rsidRPr="008A7560">
        <w:rPr>
          <w:rFonts w:ascii="Traditional Arabic" w:hAnsi="Traditional Arabic" w:cs="Traditional Arabic"/>
          <w:i/>
          <w:iCs/>
          <w:sz w:val="28"/>
          <w:szCs w:val="28"/>
          <w:lang w:bidi="ar-EG"/>
        </w:rPr>
        <w:t>.</w:t>
      </w:r>
      <w:r w:rsidR="00DB5B4C" w:rsidRPr="008A7560">
        <w:rPr>
          <w:rFonts w:ascii="Traditional Arabic" w:hAnsi="Traditional Arabic" w:cs="Traditional Arabic"/>
          <w:sz w:val="28"/>
          <w:szCs w:val="28"/>
          <w:lang w:bidi="ar-EG"/>
        </w:rPr>
        <w:t xml:space="preserve"> https://doi.org/10.52132/Ajrsp/v4.48.3</w:t>
      </w:r>
    </w:p>
    <w:p w14:paraId="3BB1DF03" w14:textId="369394A3" w:rsidR="00DB5B4C" w:rsidRPr="008A7560" w:rsidRDefault="00DC4083" w:rsidP="00DC4083">
      <w:pPr>
        <w:bidi/>
        <w:spacing w:line="480" w:lineRule="auto"/>
        <w:rPr>
          <w:rFonts w:ascii="Traditional Arabic" w:hAnsi="Traditional Arabic" w:cs="Traditional Arabic"/>
          <w:sz w:val="28"/>
          <w:szCs w:val="28"/>
          <w:lang w:bidi="ar-EG"/>
        </w:rPr>
      </w:pPr>
      <w:r w:rsidRPr="008A7560">
        <w:rPr>
          <w:rFonts w:ascii="Traditional Arabic" w:hAnsi="Traditional Arabic" w:cs="Traditional Arabic"/>
          <w:sz w:val="28"/>
          <w:szCs w:val="28"/>
          <w:rtl/>
        </w:rPr>
        <w:t xml:space="preserve">- </w:t>
      </w:r>
      <w:r w:rsidR="00DB5B4C" w:rsidRPr="008A7560">
        <w:rPr>
          <w:rFonts w:ascii="Traditional Arabic" w:hAnsi="Traditional Arabic" w:cs="Traditional Arabic"/>
          <w:sz w:val="28"/>
          <w:szCs w:val="28"/>
          <w:rtl/>
        </w:rPr>
        <w:t>الحسن، ع. م. ع. (2025). دور إدارة الجودة في تحسين واستدامة المشاريع الإنشائية (دراسة حالة دولة الكويت)</w:t>
      </w:r>
      <w:r w:rsidR="00DB5B4C" w:rsidRPr="008A7560">
        <w:rPr>
          <w:rFonts w:ascii="Traditional Arabic" w:hAnsi="Traditional Arabic" w:cs="Traditional Arabic"/>
          <w:sz w:val="28"/>
          <w:szCs w:val="28"/>
          <w:lang w:bidi="ar-EG"/>
        </w:rPr>
        <w:t xml:space="preserve">. </w:t>
      </w:r>
      <w:r w:rsidR="00DB5B4C" w:rsidRPr="008A7560">
        <w:rPr>
          <w:rFonts w:ascii="Traditional Arabic" w:hAnsi="Traditional Arabic" w:cs="Traditional Arabic"/>
          <w:i/>
          <w:iCs/>
          <w:sz w:val="28"/>
          <w:szCs w:val="28"/>
          <w:lang w:bidi="ar-EG"/>
        </w:rPr>
        <w:t>Arab Journal for Scientific Publishing</w:t>
      </w:r>
      <w:r w:rsidR="00DB5B4C" w:rsidRPr="008A7560">
        <w:rPr>
          <w:rFonts w:ascii="Traditional Arabic" w:hAnsi="Traditional Arabic" w:cs="Traditional Arabic"/>
          <w:i/>
          <w:iCs/>
          <w:sz w:val="28"/>
          <w:szCs w:val="28"/>
          <w:rtl/>
        </w:rPr>
        <w:t>، 8</w:t>
      </w:r>
      <w:r w:rsidR="00DB5B4C" w:rsidRPr="008A7560">
        <w:rPr>
          <w:rFonts w:ascii="Traditional Arabic" w:hAnsi="Traditional Arabic" w:cs="Traditional Arabic"/>
          <w:sz w:val="28"/>
          <w:szCs w:val="28"/>
          <w:lang w:bidi="ar-EG"/>
        </w:rPr>
        <w:t>(67)</w:t>
      </w:r>
      <w:r w:rsidR="00DB5B4C" w:rsidRPr="008A7560">
        <w:rPr>
          <w:rFonts w:ascii="Traditional Arabic" w:hAnsi="Traditional Arabic" w:cs="Traditional Arabic"/>
          <w:sz w:val="28"/>
          <w:szCs w:val="28"/>
          <w:rtl/>
        </w:rPr>
        <w:t>، 376</w:t>
      </w:r>
      <w:r w:rsidR="00DB5B4C" w:rsidRPr="008A7560">
        <w:rPr>
          <w:rFonts w:ascii="Traditional Arabic" w:hAnsi="Traditional Arabic" w:cs="Traditional Arabic"/>
          <w:sz w:val="28"/>
          <w:szCs w:val="28"/>
          <w:lang w:bidi="ar-EG"/>
        </w:rPr>
        <w:t>–391.</w:t>
      </w:r>
    </w:p>
    <w:p w14:paraId="31C557B9" w14:textId="37E2A54E" w:rsidR="00DB5B4C" w:rsidRPr="008A7560" w:rsidRDefault="00DC4083" w:rsidP="00DC4083">
      <w:pPr>
        <w:bidi/>
        <w:spacing w:line="480" w:lineRule="auto"/>
        <w:rPr>
          <w:rFonts w:ascii="Traditional Arabic" w:hAnsi="Traditional Arabic" w:cs="Traditional Arabic"/>
          <w:sz w:val="28"/>
          <w:szCs w:val="28"/>
          <w:lang w:bidi="ar-EG"/>
        </w:rPr>
      </w:pPr>
      <w:r w:rsidRPr="008A7560">
        <w:rPr>
          <w:rFonts w:ascii="Traditional Arabic" w:hAnsi="Traditional Arabic" w:cs="Traditional Arabic"/>
          <w:sz w:val="28"/>
          <w:szCs w:val="28"/>
          <w:rtl/>
        </w:rPr>
        <w:t xml:space="preserve">- </w:t>
      </w:r>
      <w:r w:rsidR="00DB5B4C" w:rsidRPr="008A7560">
        <w:rPr>
          <w:rFonts w:ascii="Traditional Arabic" w:hAnsi="Traditional Arabic" w:cs="Traditional Arabic"/>
          <w:sz w:val="28"/>
          <w:szCs w:val="28"/>
          <w:rtl/>
        </w:rPr>
        <w:t>الحسن، ع. م. ع.، و الفارسي، ح. ن. ح. (2025). تأثير تأخير المشاريع الإنشائية على التنمية المستدامة في الكويت: بحث تحليلي متعدد الأبعاد</w:t>
      </w:r>
      <w:r w:rsidR="00DB5B4C" w:rsidRPr="008A7560">
        <w:rPr>
          <w:rFonts w:ascii="Traditional Arabic" w:hAnsi="Traditional Arabic" w:cs="Traditional Arabic"/>
          <w:sz w:val="28"/>
          <w:szCs w:val="28"/>
          <w:lang w:bidi="ar-EG"/>
        </w:rPr>
        <w:t xml:space="preserve">. </w:t>
      </w:r>
      <w:r w:rsidR="00DB5B4C" w:rsidRPr="008A7560">
        <w:rPr>
          <w:rFonts w:ascii="Traditional Arabic" w:hAnsi="Traditional Arabic" w:cs="Traditional Arabic"/>
          <w:i/>
          <w:iCs/>
          <w:sz w:val="28"/>
          <w:szCs w:val="28"/>
          <w:rtl/>
        </w:rPr>
        <w:t>المجلة العربية للنشر العلمي، 2</w:t>
      </w:r>
      <w:r w:rsidR="00DB5B4C" w:rsidRPr="008A7560">
        <w:rPr>
          <w:rFonts w:ascii="Traditional Arabic" w:hAnsi="Traditional Arabic" w:cs="Traditional Arabic"/>
          <w:sz w:val="28"/>
          <w:szCs w:val="28"/>
          <w:lang w:bidi="ar-EG"/>
        </w:rPr>
        <w:t>(9)</w:t>
      </w:r>
      <w:r w:rsidR="00DB5B4C" w:rsidRPr="008A7560">
        <w:rPr>
          <w:rFonts w:ascii="Traditional Arabic" w:hAnsi="Traditional Arabic" w:cs="Traditional Arabic"/>
          <w:sz w:val="28"/>
          <w:szCs w:val="28"/>
          <w:rtl/>
        </w:rPr>
        <w:t>، 591</w:t>
      </w:r>
      <w:r w:rsidR="00DB5B4C" w:rsidRPr="008A7560">
        <w:rPr>
          <w:rFonts w:ascii="Traditional Arabic" w:hAnsi="Traditional Arabic" w:cs="Traditional Arabic"/>
          <w:sz w:val="28"/>
          <w:szCs w:val="28"/>
          <w:lang w:bidi="ar-EG"/>
        </w:rPr>
        <w:t>–607.</w:t>
      </w:r>
    </w:p>
    <w:p w14:paraId="7AC321AE" w14:textId="667DA7AF" w:rsidR="00DB5B4C" w:rsidRPr="008A7560" w:rsidRDefault="00DC4083" w:rsidP="00DC4083">
      <w:pPr>
        <w:bidi/>
        <w:spacing w:line="480" w:lineRule="auto"/>
        <w:rPr>
          <w:rFonts w:ascii="Traditional Arabic" w:hAnsi="Traditional Arabic" w:cs="Traditional Arabic"/>
          <w:sz w:val="28"/>
          <w:szCs w:val="28"/>
          <w:lang w:bidi="ar-EG"/>
        </w:rPr>
      </w:pPr>
      <w:r w:rsidRPr="008A7560">
        <w:rPr>
          <w:rFonts w:ascii="Traditional Arabic" w:hAnsi="Traditional Arabic" w:cs="Traditional Arabic"/>
          <w:sz w:val="28"/>
          <w:szCs w:val="28"/>
          <w:rtl/>
        </w:rPr>
        <w:t xml:space="preserve">- </w:t>
      </w:r>
      <w:r w:rsidR="00DB5B4C" w:rsidRPr="008A7560">
        <w:rPr>
          <w:rFonts w:ascii="Traditional Arabic" w:hAnsi="Traditional Arabic" w:cs="Traditional Arabic"/>
          <w:sz w:val="28"/>
          <w:szCs w:val="28"/>
          <w:rtl/>
        </w:rPr>
        <w:t xml:space="preserve">العابد، ع. م.، الزامل، و. س.، و المالكي، ع. م. (2022). تطبيق مبادئ الاستدامة البيئية في الأحياء السكنية القائمة في مكة المكرمة: حي الشرائع كنموذج. في </w:t>
      </w:r>
      <w:r w:rsidR="00DB5B4C" w:rsidRPr="008A7560">
        <w:rPr>
          <w:rFonts w:ascii="Traditional Arabic" w:hAnsi="Traditional Arabic" w:cs="Traditional Arabic"/>
          <w:i/>
          <w:iCs/>
          <w:sz w:val="28"/>
          <w:szCs w:val="28"/>
          <w:rtl/>
        </w:rPr>
        <w:t>أعمال المؤتمر الدولي جبري تونس (الندوة الدولية للمدن الذكية والتخطيط العمراني)</w:t>
      </w:r>
      <w:r w:rsidR="00DB5B4C" w:rsidRPr="008A7560">
        <w:rPr>
          <w:rFonts w:ascii="Traditional Arabic" w:hAnsi="Traditional Arabic" w:cs="Traditional Arabic"/>
          <w:sz w:val="28"/>
          <w:szCs w:val="28"/>
          <w:rtl/>
        </w:rPr>
        <w:t xml:space="preserve"> (ص. 1–17). تونس: الجمعية التونسية للإعلام الجغرافي الرقمي</w:t>
      </w:r>
      <w:r w:rsidR="00DB5B4C" w:rsidRPr="008A7560">
        <w:rPr>
          <w:rFonts w:ascii="Traditional Arabic" w:hAnsi="Traditional Arabic" w:cs="Traditional Arabic"/>
          <w:sz w:val="28"/>
          <w:szCs w:val="28"/>
          <w:lang w:bidi="ar-EG"/>
        </w:rPr>
        <w:t>.</w:t>
      </w:r>
    </w:p>
    <w:p w14:paraId="3C7961D5" w14:textId="1C24CDE5" w:rsidR="001F6DFB" w:rsidRPr="008A7560" w:rsidRDefault="00DC4083" w:rsidP="00DC4083">
      <w:pPr>
        <w:bidi/>
        <w:spacing w:line="480" w:lineRule="auto"/>
        <w:rPr>
          <w:rFonts w:ascii="Traditional Arabic" w:hAnsi="Traditional Arabic" w:cs="Traditional Arabic"/>
          <w:sz w:val="28"/>
          <w:szCs w:val="28"/>
          <w:lang w:bidi="ar-EG"/>
        </w:rPr>
      </w:pPr>
      <w:r w:rsidRPr="008A7560">
        <w:rPr>
          <w:rFonts w:ascii="Traditional Arabic" w:hAnsi="Traditional Arabic" w:cs="Traditional Arabic"/>
          <w:sz w:val="28"/>
          <w:szCs w:val="28"/>
          <w:rtl/>
        </w:rPr>
        <w:lastRenderedPageBreak/>
        <w:t xml:space="preserve">- </w:t>
      </w:r>
      <w:r w:rsidR="001F6DFB" w:rsidRPr="008A7560">
        <w:rPr>
          <w:rFonts w:ascii="Traditional Arabic" w:hAnsi="Traditional Arabic" w:cs="Traditional Arabic"/>
          <w:sz w:val="28"/>
          <w:szCs w:val="28"/>
          <w:rtl/>
        </w:rPr>
        <w:t>النويصر، ن. ب. ح.، غوش، أ.، و شمسي، م. أ. (2025). أثر تطبيق إدارة الجودة الشاملة في تحسين الأداء المؤسسي في المملكة العربية السعودية: دراسة ميدانية على مجموعة من الجمعيات الخيرية بمدينة الرياض</w:t>
      </w:r>
      <w:r w:rsidR="001F6DFB" w:rsidRPr="008A7560">
        <w:rPr>
          <w:rFonts w:ascii="Traditional Arabic" w:hAnsi="Traditional Arabic" w:cs="Traditional Arabic"/>
          <w:sz w:val="28"/>
          <w:szCs w:val="28"/>
          <w:lang w:bidi="ar-EG"/>
        </w:rPr>
        <w:t xml:space="preserve">. </w:t>
      </w:r>
      <w:r w:rsidR="001F6DFB" w:rsidRPr="008A7560">
        <w:rPr>
          <w:rFonts w:ascii="Traditional Arabic" w:hAnsi="Traditional Arabic" w:cs="Traditional Arabic"/>
          <w:i/>
          <w:iCs/>
          <w:sz w:val="28"/>
          <w:szCs w:val="28"/>
          <w:rtl/>
        </w:rPr>
        <w:t>المجلة الدولية لنشر البحوث والدراسات</w:t>
      </w:r>
      <w:r w:rsidR="001F6DFB" w:rsidRPr="008A7560">
        <w:rPr>
          <w:rFonts w:ascii="Traditional Arabic" w:hAnsi="Traditional Arabic" w:cs="Traditional Arabic"/>
          <w:i/>
          <w:iCs/>
          <w:sz w:val="28"/>
          <w:szCs w:val="28"/>
          <w:lang w:bidi="ar-EG"/>
        </w:rPr>
        <w:t xml:space="preserve"> (INJRSP)</w:t>
      </w:r>
      <w:r w:rsidR="001F6DFB" w:rsidRPr="008A7560">
        <w:rPr>
          <w:rFonts w:ascii="Traditional Arabic" w:hAnsi="Traditional Arabic" w:cs="Traditional Arabic"/>
          <w:sz w:val="28"/>
          <w:szCs w:val="28"/>
          <w:lang w:bidi="ar-EG"/>
        </w:rPr>
        <w:t>.</w:t>
      </w:r>
    </w:p>
    <w:p w14:paraId="31A0CC59" w14:textId="319466CE" w:rsidR="00655924" w:rsidRPr="008A7560" w:rsidRDefault="00DC4083" w:rsidP="00DC4083">
      <w:pPr>
        <w:bidi/>
        <w:spacing w:line="480" w:lineRule="auto"/>
        <w:rPr>
          <w:rFonts w:ascii="Traditional Arabic" w:hAnsi="Traditional Arabic" w:cs="Traditional Arabic"/>
          <w:sz w:val="28"/>
          <w:szCs w:val="28"/>
          <w:lang w:bidi="ar-EG"/>
        </w:rPr>
      </w:pPr>
      <w:r w:rsidRPr="008A7560">
        <w:rPr>
          <w:rFonts w:ascii="Traditional Arabic" w:hAnsi="Traditional Arabic" w:cs="Traditional Arabic"/>
          <w:sz w:val="28"/>
          <w:szCs w:val="28"/>
          <w:rtl/>
        </w:rPr>
        <w:t xml:space="preserve">- </w:t>
      </w:r>
      <w:r w:rsidR="00655924" w:rsidRPr="008A7560">
        <w:rPr>
          <w:rFonts w:ascii="Traditional Arabic" w:hAnsi="Traditional Arabic" w:cs="Traditional Arabic"/>
          <w:sz w:val="28"/>
          <w:szCs w:val="28"/>
          <w:rtl/>
        </w:rPr>
        <w:t>القحطاني، ح. ح.، و شعيبي، ف. أ. (2022). أثر إدارة الجودة الشاملة على كفاءة الأداء: دراسة ميدانية على الموظفين الإداريين في إدارة التعليم بمحافظة جدة</w:t>
      </w:r>
      <w:r w:rsidR="00655924" w:rsidRPr="008A7560">
        <w:rPr>
          <w:rFonts w:ascii="Traditional Arabic" w:hAnsi="Traditional Arabic" w:cs="Traditional Arabic"/>
          <w:sz w:val="28"/>
          <w:szCs w:val="28"/>
          <w:lang w:bidi="ar-EG"/>
        </w:rPr>
        <w:t xml:space="preserve">. </w:t>
      </w:r>
      <w:r w:rsidR="00655924" w:rsidRPr="008A7560">
        <w:rPr>
          <w:rFonts w:ascii="Traditional Arabic" w:hAnsi="Traditional Arabic" w:cs="Traditional Arabic"/>
          <w:i/>
          <w:iCs/>
          <w:sz w:val="28"/>
          <w:szCs w:val="28"/>
          <w:rtl/>
        </w:rPr>
        <w:t>المجلة العربية للآداب والدراسات الإنسانية، 6</w:t>
      </w:r>
      <w:r w:rsidR="00655924" w:rsidRPr="008A7560">
        <w:rPr>
          <w:rFonts w:ascii="Traditional Arabic" w:hAnsi="Traditional Arabic" w:cs="Traditional Arabic"/>
          <w:sz w:val="28"/>
          <w:szCs w:val="28"/>
          <w:lang w:bidi="ar-EG"/>
        </w:rPr>
        <w:t>(24)</w:t>
      </w:r>
      <w:r w:rsidR="00655924" w:rsidRPr="008A7560">
        <w:rPr>
          <w:rFonts w:ascii="Traditional Arabic" w:hAnsi="Traditional Arabic" w:cs="Traditional Arabic"/>
          <w:sz w:val="28"/>
          <w:szCs w:val="28"/>
          <w:rtl/>
        </w:rPr>
        <w:t>، 181</w:t>
      </w:r>
      <w:r w:rsidR="00655924" w:rsidRPr="008A7560">
        <w:rPr>
          <w:rFonts w:ascii="Traditional Arabic" w:hAnsi="Traditional Arabic" w:cs="Traditional Arabic"/>
          <w:sz w:val="28"/>
          <w:szCs w:val="28"/>
          <w:lang w:bidi="ar-EG"/>
        </w:rPr>
        <w:t xml:space="preserve">–226. </w:t>
      </w:r>
    </w:p>
    <w:p w14:paraId="00CC3446" w14:textId="0D0B3975" w:rsidR="00655924" w:rsidRPr="008A7560" w:rsidRDefault="00DC4083" w:rsidP="00DC4083">
      <w:pPr>
        <w:bidi/>
        <w:spacing w:line="480" w:lineRule="auto"/>
        <w:rPr>
          <w:rFonts w:ascii="Traditional Arabic" w:hAnsi="Traditional Arabic" w:cs="Traditional Arabic"/>
          <w:sz w:val="28"/>
          <w:szCs w:val="28"/>
          <w:lang w:bidi="ar-EG"/>
        </w:rPr>
      </w:pPr>
      <w:r w:rsidRPr="008A7560">
        <w:rPr>
          <w:rFonts w:ascii="Traditional Arabic" w:hAnsi="Traditional Arabic" w:cs="Traditional Arabic"/>
          <w:sz w:val="28"/>
          <w:szCs w:val="28"/>
          <w:rtl/>
        </w:rPr>
        <w:t xml:space="preserve">- </w:t>
      </w:r>
      <w:r w:rsidR="00655924" w:rsidRPr="008A7560">
        <w:rPr>
          <w:rFonts w:ascii="Traditional Arabic" w:hAnsi="Traditional Arabic" w:cs="Traditional Arabic"/>
          <w:sz w:val="28"/>
          <w:szCs w:val="28"/>
          <w:rtl/>
        </w:rPr>
        <w:t>العنزي، ط. ت. ف. (2024). إدارة المشاريع المستدامة في مدينة الرياض بتطبيق معايير</w:t>
      </w:r>
      <w:r w:rsidR="00655924" w:rsidRPr="008A7560">
        <w:rPr>
          <w:rFonts w:ascii="Traditional Arabic" w:hAnsi="Traditional Arabic" w:cs="Traditional Arabic"/>
          <w:sz w:val="28"/>
          <w:szCs w:val="28"/>
          <w:lang w:bidi="ar-EG"/>
        </w:rPr>
        <w:t xml:space="preserve"> LEED </w:t>
      </w:r>
      <w:r w:rsidR="00655924" w:rsidRPr="008A7560">
        <w:rPr>
          <w:rFonts w:ascii="Traditional Arabic" w:hAnsi="Traditional Arabic" w:cs="Traditional Arabic"/>
          <w:sz w:val="28"/>
          <w:szCs w:val="28"/>
          <w:rtl/>
        </w:rPr>
        <w:t>ودورها في تحقيق الاستدامة البيئية وفق رؤية المملكة 2030</w:t>
      </w:r>
      <w:r w:rsidR="00655924" w:rsidRPr="008A7560">
        <w:rPr>
          <w:rFonts w:ascii="Traditional Arabic" w:hAnsi="Traditional Arabic" w:cs="Traditional Arabic"/>
          <w:sz w:val="28"/>
          <w:szCs w:val="28"/>
          <w:lang w:bidi="ar-EG"/>
        </w:rPr>
        <w:t xml:space="preserve">. </w:t>
      </w:r>
      <w:r w:rsidR="00655924" w:rsidRPr="008A7560">
        <w:rPr>
          <w:rFonts w:ascii="Traditional Arabic" w:hAnsi="Traditional Arabic" w:cs="Traditional Arabic"/>
          <w:i/>
          <w:iCs/>
          <w:sz w:val="28"/>
          <w:szCs w:val="28"/>
          <w:rtl/>
        </w:rPr>
        <w:t>المجلة الدولية لنشر البحوث والدراسات</w:t>
      </w:r>
      <w:r w:rsidR="00655924" w:rsidRPr="008A7560">
        <w:rPr>
          <w:rFonts w:ascii="Traditional Arabic" w:hAnsi="Traditional Arabic" w:cs="Traditional Arabic"/>
          <w:i/>
          <w:iCs/>
          <w:sz w:val="28"/>
          <w:szCs w:val="28"/>
          <w:lang w:bidi="ar-EG"/>
        </w:rPr>
        <w:t xml:space="preserve"> (INJRSP)</w:t>
      </w:r>
      <w:r w:rsidR="00655924" w:rsidRPr="008A7560">
        <w:rPr>
          <w:rFonts w:ascii="Traditional Arabic" w:hAnsi="Traditional Arabic" w:cs="Traditional Arabic"/>
          <w:sz w:val="28"/>
          <w:szCs w:val="28"/>
          <w:rtl/>
        </w:rPr>
        <w:t xml:space="preserve">، </w:t>
      </w:r>
    </w:p>
    <w:p w14:paraId="678BCAA4" w14:textId="7E47F0B3" w:rsidR="00DB5B4C" w:rsidRPr="008A7560" w:rsidRDefault="00DC4083" w:rsidP="00DC4083">
      <w:pPr>
        <w:bidi/>
        <w:spacing w:line="480" w:lineRule="auto"/>
        <w:rPr>
          <w:rFonts w:ascii="Traditional Arabic" w:hAnsi="Traditional Arabic" w:cs="Traditional Arabic"/>
          <w:sz w:val="28"/>
          <w:szCs w:val="28"/>
          <w:rtl/>
          <w:lang w:bidi="ar-EG"/>
        </w:rPr>
      </w:pPr>
      <w:r w:rsidRPr="008A7560">
        <w:rPr>
          <w:rFonts w:ascii="Traditional Arabic" w:hAnsi="Traditional Arabic" w:cs="Traditional Arabic"/>
          <w:sz w:val="28"/>
          <w:szCs w:val="28"/>
          <w:rtl/>
        </w:rPr>
        <w:t xml:space="preserve">- </w:t>
      </w:r>
      <w:r w:rsidR="00655924" w:rsidRPr="008A7560">
        <w:rPr>
          <w:rFonts w:ascii="Traditional Arabic" w:hAnsi="Traditional Arabic" w:cs="Traditional Arabic"/>
          <w:sz w:val="28"/>
          <w:szCs w:val="28"/>
          <w:rtl/>
        </w:rPr>
        <w:t>ماجد، م. م.، وبدوي، س. م. (2025). أثر التخطيط الاستراتيجي على التنمية المستدامة في قطاع الإنشاءات</w:t>
      </w:r>
      <w:r w:rsidR="00655924" w:rsidRPr="008A7560">
        <w:rPr>
          <w:rFonts w:ascii="Traditional Arabic" w:hAnsi="Traditional Arabic" w:cs="Traditional Arabic"/>
          <w:sz w:val="28"/>
          <w:szCs w:val="28"/>
          <w:lang w:bidi="ar-EG"/>
        </w:rPr>
        <w:t xml:space="preserve">. </w:t>
      </w:r>
      <w:r w:rsidR="00655924" w:rsidRPr="008A7560">
        <w:rPr>
          <w:rFonts w:ascii="Traditional Arabic" w:hAnsi="Traditional Arabic" w:cs="Traditional Arabic"/>
          <w:i/>
          <w:iCs/>
          <w:sz w:val="28"/>
          <w:szCs w:val="28"/>
          <w:rtl/>
        </w:rPr>
        <w:t>المجلة العلمية للدراسات التجارية والبيئية، 16</w:t>
      </w:r>
      <w:r w:rsidR="00655924" w:rsidRPr="008A7560">
        <w:rPr>
          <w:rFonts w:ascii="Traditional Arabic" w:hAnsi="Traditional Arabic" w:cs="Traditional Arabic"/>
          <w:sz w:val="28"/>
          <w:szCs w:val="28"/>
          <w:lang w:bidi="ar-EG"/>
        </w:rPr>
        <w:t>(3)</w:t>
      </w:r>
      <w:r w:rsidR="00655924" w:rsidRPr="008A7560">
        <w:rPr>
          <w:rFonts w:ascii="Traditional Arabic" w:hAnsi="Traditional Arabic" w:cs="Traditional Arabic"/>
          <w:sz w:val="28"/>
          <w:szCs w:val="28"/>
          <w:rtl/>
        </w:rPr>
        <w:t>، 2932</w:t>
      </w:r>
      <w:r w:rsidR="00655924" w:rsidRPr="008A7560">
        <w:rPr>
          <w:rFonts w:ascii="Traditional Arabic" w:hAnsi="Traditional Arabic" w:cs="Traditional Arabic"/>
          <w:sz w:val="28"/>
          <w:szCs w:val="28"/>
          <w:lang w:bidi="ar-EG"/>
        </w:rPr>
        <w:t xml:space="preserve">–3058. </w:t>
      </w:r>
      <w:r w:rsidR="00655924" w:rsidRPr="008A7560">
        <w:rPr>
          <w:rFonts w:ascii="Traditional Arabic" w:hAnsi="Traditional Arabic" w:cs="Traditional Arabic"/>
          <w:sz w:val="28"/>
          <w:szCs w:val="28"/>
          <w:rtl/>
        </w:rPr>
        <w:t>‏</w:t>
      </w:r>
    </w:p>
    <w:p w14:paraId="0F0F84C0" w14:textId="5D7EE108" w:rsidR="00F3146F" w:rsidRPr="008A7560" w:rsidRDefault="00BC7853" w:rsidP="00DB5B4C">
      <w:pPr>
        <w:bidi/>
        <w:spacing w:line="480" w:lineRule="auto"/>
        <w:rPr>
          <w:rFonts w:ascii="Traditional Arabic" w:hAnsi="Traditional Arabic" w:cs="Traditional Arabic"/>
          <w:sz w:val="28"/>
          <w:szCs w:val="28"/>
          <w:u w:val="single"/>
          <w:lang w:bidi="ar-EG"/>
        </w:rPr>
      </w:pPr>
      <w:r w:rsidRPr="008A7560">
        <w:rPr>
          <w:rFonts w:ascii="Traditional Arabic" w:hAnsi="Traditional Arabic" w:cs="Traditional Arabic"/>
          <w:b/>
          <w:bCs/>
          <w:sz w:val="28"/>
          <w:szCs w:val="28"/>
          <w:u w:val="single"/>
          <w:rtl/>
        </w:rPr>
        <w:t>المراجع الانجليزية</w:t>
      </w:r>
      <w:r w:rsidRPr="008A7560">
        <w:rPr>
          <w:rFonts w:ascii="Traditional Arabic" w:hAnsi="Traditional Arabic" w:cs="Traditional Arabic"/>
          <w:b/>
          <w:bCs/>
          <w:sz w:val="28"/>
          <w:szCs w:val="28"/>
          <w:u w:val="single"/>
          <w:lang w:bidi="ar-EG"/>
        </w:rPr>
        <w:t>:</w:t>
      </w:r>
    </w:p>
    <w:p w14:paraId="61646069" w14:textId="3376E386" w:rsidR="00F3146F" w:rsidRPr="00395269" w:rsidRDefault="00DC4083" w:rsidP="00DC4083">
      <w:pPr>
        <w:spacing w:line="480" w:lineRule="auto"/>
        <w:rPr>
          <w:rFonts w:ascii="Traditional Arabic" w:hAnsi="Traditional Arabic" w:cs="Traditional Arabic"/>
          <w:sz w:val="28"/>
          <w:szCs w:val="28"/>
          <w:lang w:bidi="ar-EG"/>
        </w:rPr>
      </w:pPr>
      <w:r w:rsidRPr="00395269">
        <w:rPr>
          <w:rFonts w:ascii="Traditional Arabic" w:hAnsi="Traditional Arabic" w:cs="Traditional Arabic"/>
          <w:sz w:val="28"/>
          <w:szCs w:val="28"/>
          <w:lang w:bidi="ar-EG"/>
        </w:rPr>
        <w:t xml:space="preserve">- </w:t>
      </w:r>
      <w:r w:rsidR="00F3146F" w:rsidRPr="00395269">
        <w:rPr>
          <w:rFonts w:ascii="Traditional Arabic" w:hAnsi="Traditional Arabic" w:cs="Traditional Arabic"/>
          <w:sz w:val="28"/>
          <w:szCs w:val="28"/>
          <w:lang w:bidi="ar-EG"/>
        </w:rPr>
        <w:t xml:space="preserve">Alajmi, A. M., &amp; Ahmed Memon, Z. (2022). A Review on Significant Factors Causing Delays in Saudi Arabia Construction Projects. </w:t>
      </w:r>
      <w:r w:rsidR="00F3146F" w:rsidRPr="00395269">
        <w:rPr>
          <w:rFonts w:ascii="Traditional Arabic" w:hAnsi="Traditional Arabic" w:cs="Traditional Arabic"/>
          <w:i/>
          <w:iCs/>
          <w:sz w:val="28"/>
          <w:szCs w:val="28"/>
          <w:lang w:bidi="ar-EG"/>
        </w:rPr>
        <w:t>Smart Cities, 5</w:t>
      </w:r>
      <w:r w:rsidR="00F3146F" w:rsidRPr="00395269">
        <w:rPr>
          <w:rFonts w:ascii="Traditional Arabic" w:hAnsi="Traditional Arabic" w:cs="Traditional Arabic"/>
          <w:sz w:val="28"/>
          <w:szCs w:val="28"/>
          <w:lang w:bidi="ar-EG"/>
        </w:rPr>
        <w:t xml:space="preserve">(4), 1465-1487. </w:t>
      </w:r>
      <w:hyperlink r:id="rId16" w:tgtFrame="_new" w:history="1">
        <w:r w:rsidR="00F3146F" w:rsidRPr="00395269">
          <w:rPr>
            <w:rStyle w:val="Hyperlink"/>
            <w:rFonts w:ascii="Traditional Arabic" w:hAnsi="Traditional Arabic" w:cs="Traditional Arabic"/>
            <w:color w:val="auto"/>
            <w:sz w:val="28"/>
            <w:szCs w:val="28"/>
            <w:lang w:bidi="ar-EG"/>
          </w:rPr>
          <w:t>https://doi.org/10.3390/smartcities5040075</w:t>
        </w:r>
      </w:hyperlink>
    </w:p>
    <w:p w14:paraId="698F661B" w14:textId="1D9C373E" w:rsidR="00F3146F" w:rsidRPr="00395269" w:rsidRDefault="00DC4083" w:rsidP="00DC4083">
      <w:pPr>
        <w:spacing w:line="480" w:lineRule="auto"/>
        <w:rPr>
          <w:rFonts w:ascii="Traditional Arabic" w:hAnsi="Traditional Arabic" w:cs="Traditional Arabic"/>
          <w:sz w:val="28"/>
          <w:szCs w:val="28"/>
          <w:rtl/>
          <w:lang w:bidi="ar-EG"/>
        </w:rPr>
      </w:pPr>
      <w:r w:rsidRPr="00395269">
        <w:rPr>
          <w:rFonts w:ascii="Traditional Arabic" w:hAnsi="Traditional Arabic" w:cs="Traditional Arabic"/>
          <w:sz w:val="28"/>
          <w:szCs w:val="28"/>
          <w:lang w:bidi="ar-EG"/>
        </w:rPr>
        <w:t xml:space="preserve">- </w:t>
      </w:r>
      <w:r w:rsidR="00F3146F" w:rsidRPr="00395269">
        <w:rPr>
          <w:rFonts w:ascii="Traditional Arabic" w:hAnsi="Traditional Arabic" w:cs="Traditional Arabic"/>
          <w:sz w:val="28"/>
          <w:szCs w:val="28"/>
          <w:lang w:bidi="ar-EG"/>
        </w:rPr>
        <w:t xml:space="preserve">Alfalah, G., Aldajani, S., </w:t>
      </w:r>
      <w:proofErr w:type="spellStart"/>
      <w:r w:rsidR="00F3146F" w:rsidRPr="00395269">
        <w:rPr>
          <w:rFonts w:ascii="Traditional Arabic" w:hAnsi="Traditional Arabic" w:cs="Traditional Arabic"/>
          <w:sz w:val="28"/>
          <w:szCs w:val="28"/>
          <w:lang w:bidi="ar-EG"/>
        </w:rPr>
        <w:t>Elshaboury</w:t>
      </w:r>
      <w:proofErr w:type="spellEnd"/>
      <w:r w:rsidR="00F3146F" w:rsidRPr="00395269">
        <w:rPr>
          <w:rFonts w:ascii="Traditional Arabic" w:hAnsi="Traditional Arabic" w:cs="Traditional Arabic"/>
          <w:sz w:val="28"/>
          <w:szCs w:val="28"/>
          <w:lang w:bidi="ar-EG"/>
        </w:rPr>
        <w:t>, N., Al-</w:t>
      </w:r>
      <w:proofErr w:type="spellStart"/>
      <w:r w:rsidR="00F3146F" w:rsidRPr="00395269">
        <w:rPr>
          <w:rFonts w:ascii="Traditional Arabic" w:hAnsi="Traditional Arabic" w:cs="Traditional Arabic"/>
          <w:sz w:val="28"/>
          <w:szCs w:val="28"/>
          <w:lang w:bidi="ar-EG"/>
        </w:rPr>
        <w:t>Sakkaf</w:t>
      </w:r>
      <w:proofErr w:type="spellEnd"/>
      <w:r w:rsidR="00F3146F" w:rsidRPr="00395269">
        <w:rPr>
          <w:rFonts w:ascii="Traditional Arabic" w:hAnsi="Traditional Arabic" w:cs="Traditional Arabic"/>
          <w:sz w:val="28"/>
          <w:szCs w:val="28"/>
          <w:lang w:bidi="ar-EG"/>
        </w:rPr>
        <w:t xml:space="preserve">, A., &amp; </w:t>
      </w:r>
      <w:proofErr w:type="spellStart"/>
      <w:r w:rsidR="00F3146F" w:rsidRPr="00395269">
        <w:rPr>
          <w:rFonts w:ascii="Traditional Arabic" w:hAnsi="Traditional Arabic" w:cs="Traditional Arabic"/>
          <w:sz w:val="28"/>
          <w:szCs w:val="28"/>
          <w:lang w:bidi="ar-EG"/>
        </w:rPr>
        <w:t>Alshamrani</w:t>
      </w:r>
      <w:proofErr w:type="spellEnd"/>
      <w:r w:rsidR="00F3146F" w:rsidRPr="00395269">
        <w:rPr>
          <w:rFonts w:ascii="Traditional Arabic" w:hAnsi="Traditional Arabic" w:cs="Traditional Arabic"/>
          <w:sz w:val="28"/>
          <w:szCs w:val="28"/>
          <w:lang w:bidi="ar-EG"/>
        </w:rPr>
        <w:t xml:space="preserve">, O. (2024). Development of a Performance Assessment Model for </w:t>
      </w:r>
      <w:r w:rsidR="00F3146F" w:rsidRPr="00395269">
        <w:rPr>
          <w:rFonts w:ascii="Traditional Arabic" w:hAnsi="Traditional Arabic" w:cs="Traditional Arabic"/>
          <w:sz w:val="28"/>
          <w:szCs w:val="28"/>
          <w:lang w:bidi="ar-EG"/>
        </w:rPr>
        <w:lastRenderedPageBreak/>
        <w:t xml:space="preserve">Contractors in Saudi Arabian Construction Projects. Advances in Civil Engineering, 2024, 1–17. </w:t>
      </w:r>
      <w:hyperlink r:id="rId17" w:history="1">
        <w:r w:rsidR="00F3146F" w:rsidRPr="00395269">
          <w:rPr>
            <w:rStyle w:val="Hyperlink"/>
            <w:rFonts w:ascii="Traditional Arabic" w:hAnsi="Traditional Arabic" w:cs="Traditional Arabic"/>
            <w:color w:val="auto"/>
            <w:sz w:val="28"/>
            <w:szCs w:val="28"/>
            <w:lang w:bidi="ar-EG"/>
          </w:rPr>
          <w:t>https://doi.org/10.1155/2024/8780539</w:t>
        </w:r>
      </w:hyperlink>
    </w:p>
    <w:p w14:paraId="3D4D1B0F" w14:textId="52D248BD" w:rsidR="00F3146F" w:rsidRPr="00395269" w:rsidRDefault="00DC4083" w:rsidP="00DC4083">
      <w:pPr>
        <w:spacing w:line="480" w:lineRule="auto"/>
        <w:rPr>
          <w:rFonts w:ascii="Traditional Arabic" w:hAnsi="Traditional Arabic" w:cs="Traditional Arabic"/>
          <w:sz w:val="28"/>
          <w:szCs w:val="28"/>
          <w:lang w:bidi="ar-EG"/>
        </w:rPr>
      </w:pPr>
      <w:r w:rsidRPr="00395269">
        <w:rPr>
          <w:rFonts w:ascii="Traditional Arabic" w:hAnsi="Traditional Arabic" w:cs="Traditional Arabic"/>
          <w:sz w:val="28"/>
          <w:szCs w:val="28"/>
          <w:lang w:bidi="ar-EG"/>
        </w:rPr>
        <w:t xml:space="preserve">- </w:t>
      </w:r>
      <w:r w:rsidR="00F3146F" w:rsidRPr="00395269">
        <w:rPr>
          <w:rFonts w:ascii="Traditional Arabic" w:hAnsi="Traditional Arabic" w:cs="Traditional Arabic"/>
          <w:sz w:val="28"/>
          <w:szCs w:val="28"/>
          <w:lang w:bidi="ar-EG"/>
        </w:rPr>
        <w:t xml:space="preserve">Alghuried, A. (2023). Measuring the Benefits and Barriers of the Implementation of BIM in Sustainable Practice in the Construction Industry of Saudi Arabia. </w:t>
      </w:r>
      <w:r w:rsidR="00F3146F" w:rsidRPr="00395269">
        <w:rPr>
          <w:rFonts w:ascii="Traditional Arabic" w:hAnsi="Traditional Arabic" w:cs="Traditional Arabic"/>
          <w:i/>
          <w:iCs/>
          <w:sz w:val="28"/>
          <w:szCs w:val="28"/>
          <w:lang w:bidi="ar-EG"/>
        </w:rPr>
        <w:t>Sustainability, 15</w:t>
      </w:r>
      <w:r w:rsidR="00F3146F" w:rsidRPr="00395269">
        <w:rPr>
          <w:rFonts w:ascii="Traditional Arabic" w:hAnsi="Traditional Arabic" w:cs="Traditional Arabic"/>
          <w:sz w:val="28"/>
          <w:szCs w:val="28"/>
          <w:lang w:bidi="ar-EG"/>
        </w:rPr>
        <w:t xml:space="preserve">(19), 14323. </w:t>
      </w:r>
      <w:hyperlink r:id="rId18" w:tgtFrame="_new" w:history="1">
        <w:r w:rsidR="00F3146F" w:rsidRPr="00395269">
          <w:rPr>
            <w:rStyle w:val="Hyperlink"/>
            <w:rFonts w:ascii="Traditional Arabic" w:hAnsi="Traditional Arabic" w:cs="Traditional Arabic"/>
            <w:color w:val="auto"/>
            <w:sz w:val="28"/>
            <w:szCs w:val="28"/>
            <w:lang w:bidi="ar-EG"/>
          </w:rPr>
          <w:t>https://doi.org/10.3390/su151914323</w:t>
        </w:r>
      </w:hyperlink>
    </w:p>
    <w:p w14:paraId="2378E679" w14:textId="17F0155C" w:rsidR="00F3146F" w:rsidRPr="00395269" w:rsidRDefault="00DC4083" w:rsidP="00DC4083">
      <w:pPr>
        <w:spacing w:line="480" w:lineRule="auto"/>
        <w:rPr>
          <w:rFonts w:ascii="Traditional Arabic" w:hAnsi="Traditional Arabic" w:cs="Traditional Arabic"/>
          <w:sz w:val="28"/>
          <w:szCs w:val="28"/>
          <w:lang w:bidi="ar-EG"/>
        </w:rPr>
      </w:pPr>
      <w:r w:rsidRPr="00395269">
        <w:rPr>
          <w:rFonts w:ascii="Traditional Arabic" w:hAnsi="Traditional Arabic" w:cs="Traditional Arabic"/>
          <w:sz w:val="28"/>
          <w:szCs w:val="28"/>
          <w:lang w:bidi="ar-EG"/>
        </w:rPr>
        <w:t xml:space="preserve">- </w:t>
      </w:r>
      <w:r w:rsidR="00F3146F" w:rsidRPr="00395269">
        <w:rPr>
          <w:rFonts w:ascii="Traditional Arabic" w:hAnsi="Traditional Arabic" w:cs="Traditional Arabic"/>
          <w:sz w:val="28"/>
          <w:szCs w:val="28"/>
          <w:lang w:bidi="ar-EG"/>
        </w:rPr>
        <w:t xml:space="preserve">Al-Otaibi, A., Bowan, P. A., </w:t>
      </w:r>
      <w:proofErr w:type="spellStart"/>
      <w:r w:rsidR="00F3146F" w:rsidRPr="00395269">
        <w:rPr>
          <w:rFonts w:ascii="Traditional Arabic" w:hAnsi="Traditional Arabic" w:cs="Traditional Arabic"/>
          <w:sz w:val="28"/>
          <w:szCs w:val="28"/>
          <w:lang w:bidi="ar-EG"/>
        </w:rPr>
        <w:t>Alabdullatief</w:t>
      </w:r>
      <w:proofErr w:type="spellEnd"/>
      <w:r w:rsidR="00F3146F" w:rsidRPr="00395269">
        <w:rPr>
          <w:rFonts w:ascii="Traditional Arabic" w:hAnsi="Traditional Arabic" w:cs="Traditional Arabic"/>
          <w:sz w:val="28"/>
          <w:szCs w:val="28"/>
          <w:lang w:bidi="ar-EG"/>
        </w:rPr>
        <w:t xml:space="preserve">, A., </w:t>
      </w:r>
      <w:proofErr w:type="spellStart"/>
      <w:r w:rsidR="00F3146F" w:rsidRPr="00395269">
        <w:rPr>
          <w:rFonts w:ascii="Traditional Arabic" w:hAnsi="Traditional Arabic" w:cs="Traditional Arabic"/>
          <w:sz w:val="28"/>
          <w:szCs w:val="28"/>
          <w:lang w:bidi="ar-EG"/>
        </w:rPr>
        <w:t>Albaiz</w:t>
      </w:r>
      <w:proofErr w:type="spellEnd"/>
      <w:r w:rsidR="00F3146F" w:rsidRPr="00395269">
        <w:rPr>
          <w:rFonts w:ascii="Traditional Arabic" w:hAnsi="Traditional Arabic" w:cs="Traditional Arabic"/>
          <w:sz w:val="28"/>
          <w:szCs w:val="28"/>
          <w:lang w:bidi="ar-EG"/>
        </w:rPr>
        <w:t xml:space="preserve">, M., &amp; Salah, M. (2025). Barriers to Sustainable Building Project Performance in Developing Countries: A Case of Ghana and the Kingdom of Saudi Arabia. </w:t>
      </w:r>
      <w:r w:rsidR="00F3146F" w:rsidRPr="00395269">
        <w:rPr>
          <w:rFonts w:ascii="Traditional Arabic" w:hAnsi="Traditional Arabic" w:cs="Traditional Arabic"/>
          <w:i/>
          <w:iCs/>
          <w:sz w:val="28"/>
          <w:szCs w:val="28"/>
          <w:lang w:bidi="ar-EG"/>
        </w:rPr>
        <w:t>Sustainability, 17</w:t>
      </w:r>
      <w:r w:rsidR="00F3146F" w:rsidRPr="00395269">
        <w:rPr>
          <w:rFonts w:ascii="Traditional Arabic" w:hAnsi="Traditional Arabic" w:cs="Traditional Arabic"/>
          <w:sz w:val="28"/>
          <w:szCs w:val="28"/>
          <w:lang w:bidi="ar-EG"/>
        </w:rPr>
        <w:t xml:space="preserve">(8), 3539. </w:t>
      </w:r>
      <w:hyperlink r:id="rId19" w:tgtFrame="_new" w:history="1">
        <w:r w:rsidR="00F3146F" w:rsidRPr="00395269">
          <w:rPr>
            <w:rStyle w:val="Hyperlink"/>
            <w:rFonts w:ascii="Traditional Arabic" w:hAnsi="Traditional Arabic" w:cs="Traditional Arabic"/>
            <w:color w:val="auto"/>
            <w:sz w:val="28"/>
            <w:szCs w:val="28"/>
            <w:lang w:bidi="ar-EG"/>
          </w:rPr>
          <w:t>https://doi.org/10.3390/su17083539</w:t>
        </w:r>
      </w:hyperlink>
    </w:p>
    <w:p w14:paraId="702E84B3" w14:textId="18CD4B81" w:rsidR="00F3146F" w:rsidRPr="00395269" w:rsidRDefault="00DC4083" w:rsidP="00DC4083">
      <w:pPr>
        <w:spacing w:line="480" w:lineRule="auto"/>
        <w:rPr>
          <w:rFonts w:ascii="Traditional Arabic" w:hAnsi="Traditional Arabic" w:cs="Traditional Arabic"/>
          <w:sz w:val="28"/>
          <w:szCs w:val="28"/>
          <w:lang w:bidi="ar-EG"/>
        </w:rPr>
      </w:pPr>
      <w:r w:rsidRPr="00395269">
        <w:rPr>
          <w:rFonts w:ascii="Traditional Arabic" w:hAnsi="Traditional Arabic" w:cs="Traditional Arabic"/>
          <w:sz w:val="28"/>
          <w:szCs w:val="28"/>
          <w:lang w:bidi="ar-EG"/>
        </w:rPr>
        <w:t xml:space="preserve">- </w:t>
      </w:r>
      <w:proofErr w:type="spellStart"/>
      <w:r w:rsidR="00F3146F" w:rsidRPr="00395269">
        <w:rPr>
          <w:rFonts w:ascii="Traditional Arabic" w:hAnsi="Traditional Arabic" w:cs="Traditional Arabic"/>
          <w:sz w:val="28"/>
          <w:szCs w:val="28"/>
          <w:lang w:bidi="ar-EG"/>
        </w:rPr>
        <w:t>Alshihri</w:t>
      </w:r>
      <w:proofErr w:type="spellEnd"/>
      <w:r w:rsidR="00F3146F" w:rsidRPr="00395269">
        <w:rPr>
          <w:rFonts w:ascii="Traditional Arabic" w:hAnsi="Traditional Arabic" w:cs="Traditional Arabic"/>
          <w:sz w:val="28"/>
          <w:szCs w:val="28"/>
          <w:lang w:bidi="ar-EG"/>
        </w:rPr>
        <w:t>, S., Al-</w:t>
      </w:r>
      <w:proofErr w:type="spellStart"/>
      <w:r w:rsidR="00F3146F" w:rsidRPr="00395269">
        <w:rPr>
          <w:rFonts w:ascii="Traditional Arabic" w:hAnsi="Traditional Arabic" w:cs="Traditional Arabic"/>
          <w:sz w:val="28"/>
          <w:szCs w:val="28"/>
          <w:lang w:bidi="ar-EG"/>
        </w:rPr>
        <w:t>Gahtani</w:t>
      </w:r>
      <w:proofErr w:type="spellEnd"/>
      <w:r w:rsidR="00F3146F" w:rsidRPr="00395269">
        <w:rPr>
          <w:rFonts w:ascii="Traditional Arabic" w:hAnsi="Traditional Arabic" w:cs="Traditional Arabic"/>
          <w:sz w:val="28"/>
          <w:szCs w:val="28"/>
          <w:lang w:bidi="ar-EG"/>
        </w:rPr>
        <w:t xml:space="preserve">, K., &amp; </w:t>
      </w:r>
      <w:proofErr w:type="spellStart"/>
      <w:r w:rsidR="00F3146F" w:rsidRPr="00395269">
        <w:rPr>
          <w:rFonts w:ascii="Traditional Arabic" w:hAnsi="Traditional Arabic" w:cs="Traditional Arabic"/>
          <w:sz w:val="28"/>
          <w:szCs w:val="28"/>
          <w:lang w:bidi="ar-EG"/>
        </w:rPr>
        <w:t>Almohsen</w:t>
      </w:r>
      <w:proofErr w:type="spellEnd"/>
      <w:r w:rsidR="00F3146F" w:rsidRPr="00395269">
        <w:rPr>
          <w:rFonts w:ascii="Traditional Arabic" w:hAnsi="Traditional Arabic" w:cs="Traditional Arabic"/>
          <w:sz w:val="28"/>
          <w:szCs w:val="28"/>
          <w:lang w:bidi="ar-EG"/>
        </w:rPr>
        <w:t xml:space="preserve">, A. (2022). Risk Factors That Lead to Time and Cost Overruns of Building Projects in Saudi Arabia. </w:t>
      </w:r>
      <w:r w:rsidR="00F3146F" w:rsidRPr="00395269">
        <w:rPr>
          <w:rFonts w:ascii="Traditional Arabic" w:hAnsi="Traditional Arabic" w:cs="Traditional Arabic"/>
          <w:i/>
          <w:iCs/>
          <w:sz w:val="28"/>
          <w:szCs w:val="28"/>
          <w:lang w:bidi="ar-EG"/>
        </w:rPr>
        <w:t>Buildings, 12</w:t>
      </w:r>
      <w:r w:rsidR="00F3146F" w:rsidRPr="00395269">
        <w:rPr>
          <w:rFonts w:ascii="Traditional Arabic" w:hAnsi="Traditional Arabic" w:cs="Traditional Arabic"/>
          <w:sz w:val="28"/>
          <w:szCs w:val="28"/>
          <w:lang w:bidi="ar-EG"/>
        </w:rPr>
        <w:t xml:space="preserve">(7), 902. </w:t>
      </w:r>
      <w:hyperlink r:id="rId20" w:tgtFrame="_new" w:history="1">
        <w:r w:rsidR="00F3146F" w:rsidRPr="00395269">
          <w:rPr>
            <w:rStyle w:val="Hyperlink"/>
            <w:rFonts w:ascii="Traditional Arabic" w:hAnsi="Traditional Arabic" w:cs="Traditional Arabic"/>
            <w:color w:val="auto"/>
            <w:sz w:val="28"/>
            <w:szCs w:val="28"/>
            <w:lang w:bidi="ar-EG"/>
          </w:rPr>
          <w:t>https://doi.org/10.3390/buildings12070902</w:t>
        </w:r>
      </w:hyperlink>
    </w:p>
    <w:p w14:paraId="469A39A1" w14:textId="37D18B61" w:rsidR="00F3146F" w:rsidRPr="00395269" w:rsidRDefault="00DC4083" w:rsidP="00DC4083">
      <w:pPr>
        <w:spacing w:line="480" w:lineRule="auto"/>
        <w:rPr>
          <w:rFonts w:ascii="Traditional Arabic" w:hAnsi="Traditional Arabic" w:cs="Traditional Arabic"/>
          <w:sz w:val="28"/>
          <w:szCs w:val="28"/>
          <w:lang w:bidi="ar-EG"/>
        </w:rPr>
      </w:pPr>
      <w:r w:rsidRPr="00395269">
        <w:rPr>
          <w:rFonts w:ascii="Traditional Arabic" w:hAnsi="Traditional Arabic" w:cs="Traditional Arabic"/>
          <w:sz w:val="28"/>
          <w:szCs w:val="28"/>
          <w:lang w:bidi="ar-EG"/>
        </w:rPr>
        <w:t xml:space="preserve">- </w:t>
      </w:r>
      <w:r w:rsidR="00F3146F" w:rsidRPr="00395269">
        <w:rPr>
          <w:rFonts w:ascii="Traditional Arabic" w:hAnsi="Traditional Arabic" w:cs="Traditional Arabic"/>
          <w:sz w:val="28"/>
          <w:szCs w:val="28"/>
          <w:lang w:bidi="ar-EG"/>
        </w:rPr>
        <w:t xml:space="preserve">Asiri, A. N. M., &amp; Al Mazhar, M. K. (2025). Optimizing Construction Project Performance In Asir, Saudi Arabia: A KPI Perspective. </w:t>
      </w:r>
      <w:r w:rsidR="00F3146F" w:rsidRPr="00395269">
        <w:rPr>
          <w:rFonts w:ascii="Traditional Arabic" w:hAnsi="Traditional Arabic" w:cs="Traditional Arabic"/>
          <w:i/>
          <w:iCs/>
          <w:sz w:val="28"/>
          <w:szCs w:val="28"/>
          <w:lang w:bidi="ar-EG"/>
        </w:rPr>
        <w:lastRenderedPageBreak/>
        <w:t>Metallurgical and Materials Engineering</w:t>
      </w:r>
      <w:r w:rsidR="00F3146F" w:rsidRPr="00395269">
        <w:rPr>
          <w:rFonts w:ascii="Traditional Arabic" w:hAnsi="Traditional Arabic" w:cs="Traditional Arabic"/>
          <w:sz w:val="28"/>
          <w:szCs w:val="28"/>
          <w:lang w:bidi="ar-EG"/>
        </w:rPr>
        <w:t xml:space="preserve">, 430-445. </w:t>
      </w:r>
      <w:hyperlink r:id="rId21" w:tgtFrame="_new" w:history="1">
        <w:r w:rsidR="00F3146F" w:rsidRPr="00395269">
          <w:rPr>
            <w:rStyle w:val="Hyperlink"/>
            <w:rFonts w:ascii="Traditional Arabic" w:hAnsi="Traditional Arabic" w:cs="Traditional Arabic"/>
            <w:color w:val="auto"/>
            <w:sz w:val="28"/>
            <w:szCs w:val="28"/>
            <w:lang w:bidi="ar-EG"/>
          </w:rPr>
          <w:t>https://doi.org/10.63278/mme.vi.1598</w:t>
        </w:r>
      </w:hyperlink>
    </w:p>
    <w:p w14:paraId="25A1BE8A" w14:textId="3ECEC27A" w:rsidR="00F3146F" w:rsidRPr="00395269" w:rsidRDefault="00DC4083" w:rsidP="00DC4083">
      <w:pPr>
        <w:spacing w:line="480" w:lineRule="auto"/>
        <w:rPr>
          <w:rFonts w:ascii="Traditional Arabic" w:hAnsi="Traditional Arabic" w:cs="Traditional Arabic"/>
          <w:sz w:val="28"/>
          <w:szCs w:val="28"/>
          <w:lang w:bidi="ar-EG"/>
        </w:rPr>
      </w:pPr>
      <w:r w:rsidRPr="00395269">
        <w:rPr>
          <w:rFonts w:ascii="Traditional Arabic" w:hAnsi="Traditional Arabic" w:cs="Traditional Arabic"/>
          <w:sz w:val="28"/>
          <w:szCs w:val="28"/>
          <w:lang w:bidi="ar-EG"/>
        </w:rPr>
        <w:t xml:space="preserve">- </w:t>
      </w:r>
      <w:r w:rsidR="00F3146F" w:rsidRPr="00395269">
        <w:rPr>
          <w:rFonts w:ascii="Traditional Arabic" w:hAnsi="Traditional Arabic" w:cs="Traditional Arabic"/>
          <w:sz w:val="28"/>
          <w:szCs w:val="28"/>
          <w:lang w:bidi="ar-EG"/>
        </w:rPr>
        <w:t xml:space="preserve">Azmi, N. A., Sweis, G., Sweis, R., &amp; Sammour, F. (2022). Exploring Implementation of Blockchain for the Supply Chain Resilience and Sustainability of the Construction Industry in Saudi Arabia. </w:t>
      </w:r>
      <w:r w:rsidR="00F3146F" w:rsidRPr="00395269">
        <w:rPr>
          <w:rFonts w:ascii="Traditional Arabic" w:hAnsi="Traditional Arabic" w:cs="Traditional Arabic"/>
          <w:i/>
          <w:iCs/>
          <w:sz w:val="28"/>
          <w:szCs w:val="28"/>
          <w:lang w:bidi="ar-EG"/>
        </w:rPr>
        <w:t>Sustainability, 14</w:t>
      </w:r>
      <w:r w:rsidR="00F3146F" w:rsidRPr="00395269">
        <w:rPr>
          <w:rFonts w:ascii="Traditional Arabic" w:hAnsi="Traditional Arabic" w:cs="Traditional Arabic"/>
          <w:sz w:val="28"/>
          <w:szCs w:val="28"/>
          <w:lang w:bidi="ar-EG"/>
        </w:rPr>
        <w:t xml:space="preserve">(11), 6427. </w:t>
      </w:r>
      <w:hyperlink r:id="rId22" w:tgtFrame="_new" w:history="1">
        <w:r w:rsidR="00F3146F" w:rsidRPr="00395269">
          <w:rPr>
            <w:rStyle w:val="Hyperlink"/>
            <w:rFonts w:ascii="Traditional Arabic" w:hAnsi="Traditional Arabic" w:cs="Traditional Arabic"/>
            <w:color w:val="auto"/>
            <w:sz w:val="28"/>
            <w:szCs w:val="28"/>
            <w:lang w:bidi="ar-EG"/>
          </w:rPr>
          <w:t>https://doi.org/10.3390/su14116427</w:t>
        </w:r>
      </w:hyperlink>
    </w:p>
    <w:p w14:paraId="491780EF" w14:textId="45584116" w:rsidR="00F3146F" w:rsidRPr="00395269" w:rsidRDefault="00DC4083" w:rsidP="00DC4083">
      <w:pPr>
        <w:pStyle w:val="NormalWeb"/>
        <w:spacing w:line="480" w:lineRule="auto"/>
        <w:rPr>
          <w:rFonts w:ascii="Traditional Arabic" w:hAnsi="Traditional Arabic" w:cs="Traditional Arabic"/>
          <w:sz w:val="28"/>
          <w:szCs w:val="28"/>
        </w:rPr>
      </w:pPr>
      <w:r w:rsidRPr="00395269">
        <w:rPr>
          <w:rFonts w:ascii="Traditional Arabic" w:hAnsi="Traditional Arabic" w:cs="Traditional Arabic"/>
          <w:sz w:val="28"/>
          <w:szCs w:val="28"/>
        </w:rPr>
        <w:t xml:space="preserve">- </w:t>
      </w:r>
      <w:r w:rsidR="00F3146F" w:rsidRPr="00395269">
        <w:rPr>
          <w:rFonts w:ascii="Traditional Arabic" w:hAnsi="Traditional Arabic" w:cs="Traditional Arabic"/>
          <w:sz w:val="28"/>
          <w:szCs w:val="28"/>
        </w:rPr>
        <w:t xml:space="preserve">Crunchbase. (2025). </w:t>
      </w:r>
      <w:r w:rsidR="00F3146F" w:rsidRPr="00395269">
        <w:rPr>
          <w:rStyle w:val="Emphasis"/>
          <w:rFonts w:ascii="Traditional Arabic" w:hAnsi="Traditional Arabic" w:cs="Traditional Arabic"/>
          <w:sz w:val="28"/>
          <w:szCs w:val="28"/>
        </w:rPr>
        <w:t>List of top Private Jeddah Companies</w:t>
      </w:r>
      <w:r w:rsidR="00F3146F" w:rsidRPr="00395269">
        <w:rPr>
          <w:rFonts w:ascii="Traditional Arabic" w:hAnsi="Traditional Arabic" w:cs="Traditional Arabic"/>
          <w:sz w:val="28"/>
          <w:szCs w:val="28"/>
        </w:rPr>
        <w:t xml:space="preserve">. </w:t>
      </w:r>
      <w:hyperlink r:id="rId23" w:tgtFrame="_new" w:history="1">
        <w:r w:rsidR="00F3146F" w:rsidRPr="00395269">
          <w:rPr>
            <w:rStyle w:val="Hyperlink"/>
            <w:rFonts w:ascii="Traditional Arabic" w:hAnsi="Traditional Arabic" w:cs="Traditional Arabic"/>
            <w:color w:val="auto"/>
            <w:sz w:val="28"/>
            <w:szCs w:val="28"/>
          </w:rPr>
          <w:t>https://www.crunchbase.com/hub/private-jeddah-companies</w:t>
        </w:r>
      </w:hyperlink>
    </w:p>
    <w:p w14:paraId="25BA31A2" w14:textId="70C4608C" w:rsidR="00F3146F" w:rsidRPr="00395269" w:rsidRDefault="00DC4083" w:rsidP="00DC4083">
      <w:pPr>
        <w:pStyle w:val="NormalWeb"/>
        <w:spacing w:line="480" w:lineRule="auto"/>
        <w:rPr>
          <w:rFonts w:ascii="Traditional Arabic" w:hAnsi="Traditional Arabic" w:cs="Traditional Arabic"/>
          <w:sz w:val="28"/>
          <w:szCs w:val="28"/>
        </w:rPr>
      </w:pPr>
      <w:r w:rsidRPr="00395269">
        <w:rPr>
          <w:rFonts w:ascii="Traditional Arabic" w:hAnsi="Traditional Arabic" w:cs="Traditional Arabic"/>
          <w:sz w:val="28"/>
          <w:szCs w:val="28"/>
        </w:rPr>
        <w:t xml:space="preserve">- </w:t>
      </w:r>
      <w:r w:rsidR="00F3146F" w:rsidRPr="00395269">
        <w:rPr>
          <w:rFonts w:ascii="Traditional Arabic" w:hAnsi="Traditional Arabic" w:cs="Traditional Arabic"/>
          <w:sz w:val="28"/>
          <w:szCs w:val="28"/>
        </w:rPr>
        <w:t xml:space="preserve">F6S. (2025). </w:t>
      </w:r>
      <w:r w:rsidR="00F3146F" w:rsidRPr="00395269">
        <w:rPr>
          <w:rStyle w:val="Emphasis"/>
          <w:rFonts w:ascii="Traditional Arabic" w:hAnsi="Traditional Arabic" w:cs="Traditional Arabic"/>
          <w:sz w:val="28"/>
          <w:szCs w:val="28"/>
        </w:rPr>
        <w:t>100 Top Companies in Jeddah – July 2025</w:t>
      </w:r>
      <w:r w:rsidR="00F3146F" w:rsidRPr="00395269">
        <w:rPr>
          <w:rFonts w:ascii="Traditional Arabic" w:hAnsi="Traditional Arabic" w:cs="Traditional Arabic"/>
          <w:sz w:val="28"/>
          <w:szCs w:val="28"/>
        </w:rPr>
        <w:t xml:space="preserve">. </w:t>
      </w:r>
      <w:hyperlink r:id="rId24" w:tgtFrame="_new" w:history="1">
        <w:r w:rsidR="00F3146F" w:rsidRPr="00395269">
          <w:rPr>
            <w:rStyle w:val="Hyperlink"/>
            <w:rFonts w:ascii="Traditional Arabic" w:hAnsi="Traditional Arabic" w:cs="Traditional Arabic"/>
            <w:color w:val="auto"/>
            <w:sz w:val="28"/>
            <w:szCs w:val="28"/>
          </w:rPr>
          <w:t>https://www.f6s.com/companies/saudi-arabia/jeddah/lo</w:t>
        </w:r>
      </w:hyperlink>
    </w:p>
    <w:p w14:paraId="730EE166" w14:textId="22ADF51E" w:rsidR="00F3146F" w:rsidRPr="00395269" w:rsidRDefault="00DC4083" w:rsidP="00D02BF6">
      <w:pPr>
        <w:spacing w:after="200" w:line="480" w:lineRule="auto"/>
        <w:rPr>
          <w:rFonts w:ascii="Traditional Arabic" w:hAnsi="Traditional Arabic" w:cs="Traditional Arabic"/>
          <w:sz w:val="28"/>
          <w:szCs w:val="28"/>
        </w:rPr>
      </w:pPr>
      <w:r w:rsidRPr="00395269">
        <w:rPr>
          <w:rFonts w:ascii="Traditional Arabic" w:hAnsi="Traditional Arabic" w:cs="Traditional Arabic"/>
          <w:sz w:val="28"/>
          <w:szCs w:val="28"/>
        </w:rPr>
        <w:t xml:space="preserve">- </w:t>
      </w:r>
      <w:r w:rsidR="00F3146F" w:rsidRPr="00395269">
        <w:rPr>
          <w:rFonts w:ascii="Traditional Arabic" w:hAnsi="Traditional Arabic" w:cs="Traditional Arabic"/>
          <w:sz w:val="28"/>
          <w:szCs w:val="28"/>
        </w:rPr>
        <w:t>Ghosh, S., Mandal, M. C., &amp; Ray, A. (2021). An exploratory assessment of the sustainability performance of the construction industry. </w:t>
      </w:r>
      <w:r w:rsidR="00F3146F" w:rsidRPr="00395269">
        <w:rPr>
          <w:rFonts w:ascii="Traditional Arabic" w:hAnsi="Traditional Arabic" w:cs="Traditional Arabic"/>
          <w:i/>
          <w:iCs/>
          <w:sz w:val="28"/>
          <w:szCs w:val="28"/>
        </w:rPr>
        <w:t xml:space="preserve">Int J Industrial Engineering: Theory Appl </w:t>
      </w:r>
      <w:proofErr w:type="spellStart"/>
      <w:r w:rsidR="00F3146F" w:rsidRPr="00395269">
        <w:rPr>
          <w:rFonts w:ascii="Traditional Arabic" w:hAnsi="Traditional Arabic" w:cs="Traditional Arabic"/>
          <w:i/>
          <w:iCs/>
          <w:sz w:val="28"/>
          <w:szCs w:val="28"/>
        </w:rPr>
        <w:t>Pract</w:t>
      </w:r>
      <w:proofErr w:type="spellEnd"/>
      <w:r w:rsidR="00F3146F" w:rsidRPr="00395269">
        <w:rPr>
          <w:rFonts w:ascii="Traditional Arabic" w:hAnsi="Traditional Arabic" w:cs="Traditional Arabic"/>
          <w:sz w:val="28"/>
          <w:szCs w:val="28"/>
        </w:rPr>
        <w:t>, </w:t>
      </w:r>
      <w:r w:rsidR="00F3146F" w:rsidRPr="00395269">
        <w:rPr>
          <w:rFonts w:ascii="Traditional Arabic" w:hAnsi="Traditional Arabic" w:cs="Traditional Arabic"/>
          <w:i/>
          <w:iCs/>
          <w:sz w:val="28"/>
          <w:szCs w:val="28"/>
        </w:rPr>
        <w:t>28</w:t>
      </w:r>
      <w:r w:rsidR="00F3146F" w:rsidRPr="00395269">
        <w:rPr>
          <w:rFonts w:ascii="Traditional Arabic" w:hAnsi="Traditional Arabic" w:cs="Traditional Arabic"/>
          <w:sz w:val="28"/>
          <w:szCs w:val="28"/>
        </w:rPr>
        <w:t>(3), 329-353.</w:t>
      </w:r>
    </w:p>
    <w:p w14:paraId="1CEA062F" w14:textId="7613A3CE" w:rsidR="00F3146F" w:rsidRPr="00395269" w:rsidRDefault="00DC4083" w:rsidP="00D02BF6">
      <w:pPr>
        <w:spacing w:line="480" w:lineRule="auto"/>
        <w:rPr>
          <w:rFonts w:ascii="Traditional Arabic" w:hAnsi="Traditional Arabic" w:cs="Traditional Arabic"/>
          <w:sz w:val="28"/>
          <w:szCs w:val="28"/>
          <w:lang w:bidi="ar-EG"/>
        </w:rPr>
      </w:pPr>
      <w:r w:rsidRPr="00395269">
        <w:rPr>
          <w:rFonts w:ascii="Traditional Arabic" w:hAnsi="Traditional Arabic" w:cs="Traditional Arabic"/>
          <w:sz w:val="28"/>
          <w:szCs w:val="28"/>
          <w:lang w:bidi="ar-EG"/>
        </w:rPr>
        <w:t xml:space="preserve">- </w:t>
      </w:r>
      <w:proofErr w:type="spellStart"/>
      <w:r w:rsidR="00F3146F" w:rsidRPr="00395269">
        <w:rPr>
          <w:rFonts w:ascii="Traditional Arabic" w:hAnsi="Traditional Arabic" w:cs="Traditional Arabic"/>
          <w:sz w:val="28"/>
          <w:szCs w:val="28"/>
          <w:lang w:bidi="ar-EG"/>
        </w:rPr>
        <w:t>Jamoussi</w:t>
      </w:r>
      <w:proofErr w:type="spellEnd"/>
      <w:r w:rsidR="00F3146F" w:rsidRPr="00395269">
        <w:rPr>
          <w:rFonts w:ascii="Traditional Arabic" w:hAnsi="Traditional Arabic" w:cs="Traditional Arabic"/>
          <w:sz w:val="28"/>
          <w:szCs w:val="28"/>
          <w:lang w:bidi="ar-EG"/>
        </w:rPr>
        <w:t>, B., Abu-Rizaiza, A., &amp; AL-</w:t>
      </w:r>
      <w:proofErr w:type="spellStart"/>
      <w:r w:rsidR="00F3146F" w:rsidRPr="00395269">
        <w:rPr>
          <w:rFonts w:ascii="Traditional Arabic" w:hAnsi="Traditional Arabic" w:cs="Traditional Arabic"/>
          <w:sz w:val="28"/>
          <w:szCs w:val="28"/>
          <w:lang w:bidi="ar-EG"/>
        </w:rPr>
        <w:t>Haij</w:t>
      </w:r>
      <w:proofErr w:type="spellEnd"/>
      <w:r w:rsidR="00F3146F" w:rsidRPr="00395269">
        <w:rPr>
          <w:rFonts w:ascii="Traditional Arabic" w:hAnsi="Traditional Arabic" w:cs="Traditional Arabic"/>
          <w:sz w:val="28"/>
          <w:szCs w:val="28"/>
          <w:lang w:bidi="ar-EG"/>
        </w:rPr>
        <w:t xml:space="preserve">, A. (2022). Sustainable Building Standards, Codes and Certification Systems: The Status Quo and </w:t>
      </w:r>
      <w:r w:rsidR="00F3146F" w:rsidRPr="00395269">
        <w:rPr>
          <w:rFonts w:ascii="Traditional Arabic" w:hAnsi="Traditional Arabic" w:cs="Traditional Arabic"/>
          <w:sz w:val="28"/>
          <w:szCs w:val="28"/>
          <w:lang w:bidi="ar-EG"/>
        </w:rPr>
        <w:lastRenderedPageBreak/>
        <w:t xml:space="preserve">Future Directions in Saudi Arabia. </w:t>
      </w:r>
      <w:r w:rsidR="00F3146F" w:rsidRPr="00395269">
        <w:rPr>
          <w:rFonts w:ascii="Traditional Arabic" w:hAnsi="Traditional Arabic" w:cs="Traditional Arabic"/>
          <w:i/>
          <w:iCs/>
          <w:sz w:val="28"/>
          <w:szCs w:val="28"/>
          <w:lang w:bidi="ar-EG"/>
        </w:rPr>
        <w:t>Sustainability, 14</w:t>
      </w:r>
      <w:r w:rsidR="00F3146F" w:rsidRPr="00395269">
        <w:rPr>
          <w:rFonts w:ascii="Traditional Arabic" w:hAnsi="Traditional Arabic" w:cs="Traditional Arabic"/>
          <w:sz w:val="28"/>
          <w:szCs w:val="28"/>
          <w:lang w:bidi="ar-EG"/>
        </w:rPr>
        <w:t xml:space="preserve">(16), 10314. </w:t>
      </w:r>
      <w:hyperlink r:id="rId25" w:tgtFrame="_new" w:history="1">
        <w:r w:rsidR="00F3146F" w:rsidRPr="00395269">
          <w:rPr>
            <w:rStyle w:val="Hyperlink"/>
            <w:rFonts w:ascii="Traditional Arabic" w:hAnsi="Traditional Arabic" w:cs="Traditional Arabic"/>
            <w:color w:val="auto"/>
            <w:sz w:val="28"/>
            <w:szCs w:val="28"/>
            <w:lang w:bidi="ar-EG"/>
          </w:rPr>
          <w:t>https://doi.org/10.3390/su141610314</w:t>
        </w:r>
      </w:hyperlink>
    </w:p>
    <w:p w14:paraId="58FC03ED" w14:textId="4D1143DE" w:rsidR="00F3146F" w:rsidRPr="00395269" w:rsidRDefault="00DC4083" w:rsidP="00D02BF6">
      <w:pPr>
        <w:spacing w:after="200" w:line="480" w:lineRule="auto"/>
        <w:rPr>
          <w:rFonts w:ascii="Traditional Arabic" w:hAnsi="Traditional Arabic" w:cs="Traditional Arabic"/>
          <w:sz w:val="28"/>
          <w:szCs w:val="28"/>
        </w:rPr>
      </w:pPr>
      <w:r w:rsidRPr="00395269">
        <w:rPr>
          <w:rFonts w:ascii="Traditional Arabic" w:hAnsi="Traditional Arabic" w:cs="Traditional Arabic"/>
          <w:sz w:val="28"/>
          <w:szCs w:val="28"/>
        </w:rPr>
        <w:t xml:space="preserve">- </w:t>
      </w:r>
      <w:r w:rsidR="00F3146F" w:rsidRPr="00395269">
        <w:rPr>
          <w:rFonts w:ascii="Traditional Arabic" w:hAnsi="Traditional Arabic" w:cs="Traditional Arabic"/>
          <w:sz w:val="28"/>
          <w:szCs w:val="28"/>
        </w:rPr>
        <w:t xml:space="preserve">Kiani Mavi, R., </w:t>
      </w:r>
      <w:proofErr w:type="spellStart"/>
      <w:r w:rsidR="00F3146F" w:rsidRPr="00395269">
        <w:rPr>
          <w:rFonts w:ascii="Traditional Arabic" w:hAnsi="Traditional Arabic" w:cs="Traditional Arabic"/>
          <w:sz w:val="28"/>
          <w:szCs w:val="28"/>
        </w:rPr>
        <w:t>Gengatharen</w:t>
      </w:r>
      <w:proofErr w:type="spellEnd"/>
      <w:r w:rsidR="00F3146F" w:rsidRPr="00395269">
        <w:rPr>
          <w:rFonts w:ascii="Traditional Arabic" w:hAnsi="Traditional Arabic" w:cs="Traditional Arabic"/>
          <w:sz w:val="28"/>
          <w:szCs w:val="28"/>
        </w:rPr>
        <w:t>, D., Kiani Mavi, N., Hughes, R., Campbell, A., &amp; Yates, R. (2021). Sustainability in construction projects: a systematic literature review. </w:t>
      </w:r>
      <w:r w:rsidR="00F3146F" w:rsidRPr="00395269">
        <w:rPr>
          <w:rFonts w:ascii="Traditional Arabic" w:hAnsi="Traditional Arabic" w:cs="Traditional Arabic"/>
          <w:i/>
          <w:iCs/>
          <w:sz w:val="28"/>
          <w:szCs w:val="28"/>
        </w:rPr>
        <w:t>Sustainability</w:t>
      </w:r>
      <w:r w:rsidR="00F3146F" w:rsidRPr="00395269">
        <w:rPr>
          <w:rFonts w:ascii="Traditional Arabic" w:hAnsi="Traditional Arabic" w:cs="Traditional Arabic"/>
          <w:sz w:val="28"/>
          <w:szCs w:val="28"/>
        </w:rPr>
        <w:t>, </w:t>
      </w:r>
      <w:r w:rsidR="00F3146F" w:rsidRPr="00395269">
        <w:rPr>
          <w:rFonts w:ascii="Traditional Arabic" w:hAnsi="Traditional Arabic" w:cs="Traditional Arabic"/>
          <w:i/>
          <w:iCs/>
          <w:sz w:val="28"/>
          <w:szCs w:val="28"/>
        </w:rPr>
        <w:t>13</w:t>
      </w:r>
      <w:r w:rsidR="00F3146F" w:rsidRPr="00395269">
        <w:rPr>
          <w:rFonts w:ascii="Traditional Arabic" w:hAnsi="Traditional Arabic" w:cs="Traditional Arabic"/>
          <w:sz w:val="28"/>
          <w:szCs w:val="28"/>
        </w:rPr>
        <w:t>(4), 1932.</w:t>
      </w:r>
    </w:p>
    <w:p w14:paraId="572F868B" w14:textId="11BDA98F" w:rsidR="00F3146F" w:rsidRPr="00395269" w:rsidRDefault="00DC4083" w:rsidP="00D02BF6">
      <w:pPr>
        <w:spacing w:line="480" w:lineRule="auto"/>
        <w:rPr>
          <w:rFonts w:ascii="Traditional Arabic" w:hAnsi="Traditional Arabic" w:cs="Traditional Arabic"/>
          <w:sz w:val="28"/>
          <w:szCs w:val="28"/>
          <w:rtl/>
          <w:lang w:bidi="ar-EG"/>
        </w:rPr>
      </w:pPr>
      <w:r w:rsidRPr="00395269">
        <w:rPr>
          <w:rFonts w:ascii="Traditional Arabic" w:hAnsi="Traditional Arabic" w:cs="Traditional Arabic"/>
          <w:sz w:val="28"/>
          <w:szCs w:val="28"/>
          <w:lang w:bidi="ar-EG"/>
        </w:rPr>
        <w:t xml:space="preserve">- </w:t>
      </w:r>
      <w:r w:rsidR="00F3146F" w:rsidRPr="00395269">
        <w:rPr>
          <w:rFonts w:ascii="Traditional Arabic" w:hAnsi="Traditional Arabic" w:cs="Traditional Arabic"/>
          <w:sz w:val="28"/>
          <w:szCs w:val="28"/>
          <w:lang w:bidi="ar-EG"/>
        </w:rPr>
        <w:t xml:space="preserve">Kingdom of Saudi Arabia. (2018). </w:t>
      </w:r>
      <w:r w:rsidR="00F3146F" w:rsidRPr="00395269">
        <w:rPr>
          <w:rFonts w:ascii="Traditional Arabic" w:hAnsi="Traditional Arabic" w:cs="Traditional Arabic"/>
          <w:i/>
          <w:iCs/>
          <w:sz w:val="28"/>
          <w:szCs w:val="28"/>
          <w:lang w:bidi="ar-EG"/>
        </w:rPr>
        <w:t>Voluntary National Review 2018: Towards a Sustainable Kingdom of Saudi Arabia.</w:t>
      </w:r>
      <w:r w:rsidR="00F3146F" w:rsidRPr="00395269">
        <w:rPr>
          <w:rFonts w:ascii="Traditional Arabic" w:hAnsi="Traditional Arabic" w:cs="Traditional Arabic"/>
          <w:sz w:val="28"/>
          <w:szCs w:val="28"/>
          <w:lang w:bidi="ar-EG"/>
        </w:rPr>
        <w:t xml:space="preserve"> Ministry of Economy and Planning. </w:t>
      </w:r>
      <w:hyperlink r:id="rId26" w:tgtFrame="_new" w:history="1">
        <w:r w:rsidR="00F3146F" w:rsidRPr="00395269">
          <w:rPr>
            <w:rStyle w:val="Hyperlink"/>
            <w:rFonts w:ascii="Traditional Arabic" w:hAnsi="Traditional Arabic" w:cs="Traditional Arabic"/>
            <w:color w:val="auto"/>
            <w:sz w:val="28"/>
            <w:szCs w:val="28"/>
            <w:lang w:bidi="ar-EG"/>
          </w:rPr>
          <w:t>https://sustainabledevelopment.un.org/content/documents/20230KSA_English_Report_Final_July_9_2018.pdf</w:t>
        </w:r>
      </w:hyperlink>
    </w:p>
    <w:p w14:paraId="55496E77" w14:textId="13682624" w:rsidR="00F3146F" w:rsidRPr="00395269" w:rsidRDefault="00DC4083" w:rsidP="00DC4083">
      <w:pPr>
        <w:spacing w:after="200" w:line="480" w:lineRule="auto"/>
        <w:rPr>
          <w:rFonts w:ascii="Traditional Arabic" w:hAnsi="Traditional Arabic" w:cs="Traditional Arabic"/>
          <w:sz w:val="28"/>
          <w:szCs w:val="28"/>
        </w:rPr>
      </w:pPr>
      <w:r w:rsidRPr="00395269">
        <w:rPr>
          <w:rFonts w:ascii="Traditional Arabic" w:hAnsi="Traditional Arabic" w:cs="Traditional Arabic"/>
          <w:sz w:val="28"/>
          <w:szCs w:val="28"/>
        </w:rPr>
        <w:t xml:space="preserve">- </w:t>
      </w:r>
      <w:r w:rsidR="00F3146F" w:rsidRPr="00395269">
        <w:rPr>
          <w:rFonts w:ascii="Traditional Arabic" w:hAnsi="Traditional Arabic" w:cs="Traditional Arabic"/>
          <w:sz w:val="28"/>
          <w:szCs w:val="28"/>
        </w:rPr>
        <w:t xml:space="preserve">Mwaluko, G. S., &amp; </w:t>
      </w:r>
      <w:proofErr w:type="spellStart"/>
      <w:r w:rsidR="00F3146F" w:rsidRPr="00395269">
        <w:rPr>
          <w:rFonts w:ascii="Traditional Arabic" w:hAnsi="Traditional Arabic" w:cs="Traditional Arabic"/>
          <w:sz w:val="28"/>
          <w:szCs w:val="28"/>
        </w:rPr>
        <w:t>Matindana</w:t>
      </w:r>
      <w:proofErr w:type="spellEnd"/>
      <w:r w:rsidR="00F3146F" w:rsidRPr="00395269">
        <w:rPr>
          <w:rFonts w:ascii="Traditional Arabic" w:hAnsi="Traditional Arabic" w:cs="Traditional Arabic"/>
          <w:sz w:val="28"/>
          <w:szCs w:val="28"/>
        </w:rPr>
        <w:t>, J. M. (2023). Current and future trends of construction project performance models: A review. </w:t>
      </w:r>
      <w:r w:rsidR="00F3146F" w:rsidRPr="00395269">
        <w:rPr>
          <w:rFonts w:ascii="Traditional Arabic" w:hAnsi="Traditional Arabic" w:cs="Traditional Arabic"/>
          <w:i/>
          <w:iCs/>
          <w:sz w:val="28"/>
          <w:szCs w:val="28"/>
        </w:rPr>
        <w:t>Tanzania Journal of Engineering and Technology</w:t>
      </w:r>
      <w:r w:rsidR="00F3146F" w:rsidRPr="00395269">
        <w:rPr>
          <w:rFonts w:ascii="Traditional Arabic" w:hAnsi="Traditional Arabic" w:cs="Traditional Arabic"/>
          <w:sz w:val="28"/>
          <w:szCs w:val="28"/>
        </w:rPr>
        <w:t>, </w:t>
      </w:r>
      <w:r w:rsidR="00F3146F" w:rsidRPr="00395269">
        <w:rPr>
          <w:rFonts w:ascii="Traditional Arabic" w:hAnsi="Traditional Arabic" w:cs="Traditional Arabic"/>
          <w:i/>
          <w:iCs/>
          <w:sz w:val="28"/>
          <w:szCs w:val="28"/>
        </w:rPr>
        <w:t>42</w:t>
      </w:r>
      <w:r w:rsidR="00F3146F" w:rsidRPr="00395269">
        <w:rPr>
          <w:rFonts w:ascii="Traditional Arabic" w:hAnsi="Traditional Arabic" w:cs="Traditional Arabic"/>
          <w:sz w:val="28"/>
          <w:szCs w:val="28"/>
        </w:rPr>
        <w:t>(1), 58-71.</w:t>
      </w:r>
    </w:p>
    <w:p w14:paraId="7D1FC19D" w14:textId="1D82AB75" w:rsidR="00F3146F" w:rsidRPr="00395269" w:rsidRDefault="00DC4083" w:rsidP="00DC4083">
      <w:pPr>
        <w:spacing w:after="200" w:line="480" w:lineRule="auto"/>
        <w:rPr>
          <w:rFonts w:ascii="Traditional Arabic" w:hAnsi="Traditional Arabic" w:cs="Traditional Arabic"/>
          <w:sz w:val="28"/>
          <w:szCs w:val="28"/>
        </w:rPr>
      </w:pPr>
      <w:r w:rsidRPr="00395269">
        <w:rPr>
          <w:rFonts w:ascii="Traditional Arabic" w:hAnsi="Traditional Arabic" w:cs="Traditional Arabic"/>
          <w:sz w:val="28"/>
          <w:szCs w:val="28"/>
        </w:rPr>
        <w:t xml:space="preserve">- </w:t>
      </w:r>
      <w:proofErr w:type="spellStart"/>
      <w:r w:rsidR="00F3146F" w:rsidRPr="00395269">
        <w:rPr>
          <w:rFonts w:ascii="Traditional Arabic" w:hAnsi="Traditional Arabic" w:cs="Traditional Arabic"/>
          <w:sz w:val="28"/>
          <w:szCs w:val="28"/>
        </w:rPr>
        <w:t>Nikmehr</w:t>
      </w:r>
      <w:proofErr w:type="spellEnd"/>
      <w:r w:rsidR="00F3146F" w:rsidRPr="00395269">
        <w:rPr>
          <w:rFonts w:ascii="Traditional Arabic" w:hAnsi="Traditional Arabic" w:cs="Traditional Arabic"/>
          <w:sz w:val="28"/>
          <w:szCs w:val="28"/>
        </w:rPr>
        <w:t xml:space="preserve">, B., Hosseini, M. R., Martek, I., </w:t>
      </w:r>
      <w:proofErr w:type="spellStart"/>
      <w:r w:rsidR="00F3146F" w:rsidRPr="00395269">
        <w:rPr>
          <w:rFonts w:ascii="Traditional Arabic" w:hAnsi="Traditional Arabic" w:cs="Traditional Arabic"/>
          <w:sz w:val="28"/>
          <w:szCs w:val="28"/>
        </w:rPr>
        <w:t>Zavadskas</w:t>
      </w:r>
      <w:proofErr w:type="spellEnd"/>
      <w:r w:rsidR="00F3146F" w:rsidRPr="00395269">
        <w:rPr>
          <w:rFonts w:ascii="Traditional Arabic" w:hAnsi="Traditional Arabic" w:cs="Traditional Arabic"/>
          <w:sz w:val="28"/>
          <w:szCs w:val="28"/>
        </w:rPr>
        <w:t xml:space="preserve">, E. K., &amp; </w:t>
      </w:r>
      <w:proofErr w:type="spellStart"/>
      <w:r w:rsidR="00F3146F" w:rsidRPr="00395269">
        <w:rPr>
          <w:rFonts w:ascii="Traditional Arabic" w:hAnsi="Traditional Arabic" w:cs="Traditional Arabic"/>
          <w:sz w:val="28"/>
          <w:szCs w:val="28"/>
        </w:rPr>
        <w:t>Antucheviciene</w:t>
      </w:r>
      <w:proofErr w:type="spellEnd"/>
      <w:r w:rsidR="00F3146F" w:rsidRPr="00395269">
        <w:rPr>
          <w:rFonts w:ascii="Traditional Arabic" w:hAnsi="Traditional Arabic" w:cs="Traditional Arabic"/>
          <w:sz w:val="28"/>
          <w:szCs w:val="28"/>
        </w:rPr>
        <w:t xml:space="preserve">, J. (2021). Digitalization as a strategic means of achieving </w:t>
      </w:r>
      <w:r w:rsidR="00F3146F" w:rsidRPr="00395269">
        <w:rPr>
          <w:rFonts w:ascii="Traditional Arabic" w:hAnsi="Traditional Arabic" w:cs="Traditional Arabic"/>
          <w:sz w:val="28"/>
          <w:szCs w:val="28"/>
        </w:rPr>
        <w:lastRenderedPageBreak/>
        <w:t>sustainable efficiencies in construction management: A critical review. </w:t>
      </w:r>
      <w:r w:rsidR="00F3146F" w:rsidRPr="00395269">
        <w:rPr>
          <w:rFonts w:ascii="Traditional Arabic" w:hAnsi="Traditional Arabic" w:cs="Traditional Arabic"/>
          <w:i/>
          <w:iCs/>
          <w:sz w:val="28"/>
          <w:szCs w:val="28"/>
        </w:rPr>
        <w:t>Sustainability</w:t>
      </w:r>
      <w:r w:rsidR="00F3146F" w:rsidRPr="00395269">
        <w:rPr>
          <w:rFonts w:ascii="Traditional Arabic" w:hAnsi="Traditional Arabic" w:cs="Traditional Arabic"/>
          <w:sz w:val="28"/>
          <w:szCs w:val="28"/>
        </w:rPr>
        <w:t>, </w:t>
      </w:r>
      <w:r w:rsidR="00F3146F" w:rsidRPr="00395269">
        <w:rPr>
          <w:rFonts w:ascii="Traditional Arabic" w:hAnsi="Traditional Arabic" w:cs="Traditional Arabic"/>
          <w:i/>
          <w:iCs/>
          <w:sz w:val="28"/>
          <w:szCs w:val="28"/>
        </w:rPr>
        <w:t>13</w:t>
      </w:r>
      <w:r w:rsidR="00F3146F" w:rsidRPr="00395269">
        <w:rPr>
          <w:rFonts w:ascii="Traditional Arabic" w:hAnsi="Traditional Arabic" w:cs="Traditional Arabic"/>
          <w:sz w:val="28"/>
          <w:szCs w:val="28"/>
        </w:rPr>
        <w:t>(9), 5040.</w:t>
      </w:r>
    </w:p>
    <w:p w14:paraId="4653A3F0" w14:textId="2A2907F8" w:rsidR="00F3146F" w:rsidRPr="00395269" w:rsidRDefault="00DC4083" w:rsidP="00D02BF6">
      <w:pPr>
        <w:spacing w:line="480" w:lineRule="auto"/>
        <w:rPr>
          <w:rFonts w:ascii="Traditional Arabic" w:hAnsi="Traditional Arabic" w:cs="Traditional Arabic"/>
          <w:sz w:val="28"/>
          <w:szCs w:val="28"/>
          <w:lang w:bidi="ar-EG"/>
        </w:rPr>
      </w:pPr>
      <w:r w:rsidRPr="00395269">
        <w:rPr>
          <w:rFonts w:ascii="Traditional Arabic" w:hAnsi="Traditional Arabic" w:cs="Traditional Arabic"/>
          <w:sz w:val="28"/>
          <w:szCs w:val="28"/>
          <w:lang w:bidi="ar-EG"/>
        </w:rPr>
        <w:t xml:space="preserve">- </w:t>
      </w:r>
      <w:r w:rsidR="00F3146F" w:rsidRPr="00395269">
        <w:rPr>
          <w:rFonts w:ascii="Traditional Arabic" w:hAnsi="Traditional Arabic" w:cs="Traditional Arabic"/>
          <w:sz w:val="28"/>
          <w:szCs w:val="28"/>
          <w:lang w:bidi="ar-EG"/>
        </w:rPr>
        <w:t xml:space="preserve">Qazi, A., </w:t>
      </w:r>
      <w:proofErr w:type="spellStart"/>
      <w:r w:rsidR="00F3146F" w:rsidRPr="00395269">
        <w:rPr>
          <w:rFonts w:ascii="Traditional Arabic" w:hAnsi="Traditional Arabic" w:cs="Traditional Arabic"/>
          <w:sz w:val="28"/>
          <w:szCs w:val="28"/>
          <w:lang w:bidi="ar-EG"/>
        </w:rPr>
        <w:t>Shamayleh</w:t>
      </w:r>
      <w:proofErr w:type="spellEnd"/>
      <w:r w:rsidR="00F3146F" w:rsidRPr="00395269">
        <w:rPr>
          <w:rFonts w:ascii="Traditional Arabic" w:hAnsi="Traditional Arabic" w:cs="Traditional Arabic"/>
          <w:sz w:val="28"/>
          <w:szCs w:val="28"/>
          <w:lang w:bidi="ar-EG"/>
        </w:rPr>
        <w:t xml:space="preserve">, A., El-Sayegh, S., &amp; </w:t>
      </w:r>
      <w:proofErr w:type="spellStart"/>
      <w:r w:rsidR="00F3146F" w:rsidRPr="00395269">
        <w:rPr>
          <w:rFonts w:ascii="Traditional Arabic" w:hAnsi="Traditional Arabic" w:cs="Traditional Arabic"/>
          <w:sz w:val="28"/>
          <w:szCs w:val="28"/>
          <w:lang w:bidi="ar-EG"/>
        </w:rPr>
        <w:t>Formaneck</w:t>
      </w:r>
      <w:proofErr w:type="spellEnd"/>
      <w:r w:rsidR="00F3146F" w:rsidRPr="00395269">
        <w:rPr>
          <w:rFonts w:ascii="Traditional Arabic" w:hAnsi="Traditional Arabic" w:cs="Traditional Arabic"/>
          <w:sz w:val="28"/>
          <w:szCs w:val="28"/>
          <w:lang w:bidi="ar-EG"/>
        </w:rPr>
        <w:t xml:space="preserve">, S. (2021). Prioritizing risks in sustainable construction projects using a risk matrix-based Monte Carlo Simulation approach. </w:t>
      </w:r>
      <w:r w:rsidR="00F3146F" w:rsidRPr="00395269">
        <w:rPr>
          <w:rFonts w:ascii="Traditional Arabic" w:hAnsi="Traditional Arabic" w:cs="Traditional Arabic"/>
          <w:i/>
          <w:iCs/>
          <w:sz w:val="28"/>
          <w:szCs w:val="28"/>
          <w:lang w:bidi="ar-EG"/>
        </w:rPr>
        <w:t>Sustainable Cities and Society</w:t>
      </w:r>
      <w:r w:rsidR="00F3146F" w:rsidRPr="00395269">
        <w:rPr>
          <w:rFonts w:ascii="Traditional Arabic" w:hAnsi="Traditional Arabic" w:cs="Traditional Arabic"/>
          <w:sz w:val="28"/>
          <w:szCs w:val="28"/>
          <w:lang w:bidi="ar-EG"/>
        </w:rPr>
        <w:t xml:space="preserve">, 65, 102576. </w:t>
      </w:r>
      <w:hyperlink r:id="rId27" w:tgtFrame="_new" w:history="1">
        <w:r w:rsidR="00F3146F" w:rsidRPr="00395269">
          <w:rPr>
            <w:rStyle w:val="Hyperlink"/>
            <w:rFonts w:ascii="Traditional Arabic" w:hAnsi="Traditional Arabic" w:cs="Traditional Arabic"/>
            <w:color w:val="auto"/>
            <w:sz w:val="28"/>
            <w:szCs w:val="28"/>
            <w:lang w:bidi="ar-EG"/>
          </w:rPr>
          <w:t>https://doi.org/10.1016/j.scs.2020.102576</w:t>
        </w:r>
      </w:hyperlink>
    </w:p>
    <w:p w14:paraId="11C50A6D" w14:textId="0596DF5B" w:rsidR="00F3146F" w:rsidRPr="00395269" w:rsidRDefault="00DC4083" w:rsidP="00D02BF6">
      <w:pPr>
        <w:spacing w:after="200" w:line="480" w:lineRule="auto"/>
        <w:rPr>
          <w:rFonts w:ascii="Traditional Arabic" w:hAnsi="Traditional Arabic" w:cs="Traditional Arabic"/>
          <w:sz w:val="28"/>
          <w:szCs w:val="28"/>
        </w:rPr>
      </w:pPr>
      <w:r w:rsidRPr="00395269">
        <w:rPr>
          <w:rFonts w:ascii="Traditional Arabic" w:hAnsi="Traditional Arabic" w:cs="Traditional Arabic"/>
          <w:sz w:val="28"/>
          <w:szCs w:val="28"/>
        </w:rPr>
        <w:t xml:space="preserve">- </w:t>
      </w:r>
      <w:r w:rsidR="00F3146F" w:rsidRPr="00395269">
        <w:rPr>
          <w:rFonts w:ascii="Traditional Arabic" w:hAnsi="Traditional Arabic" w:cs="Traditional Arabic"/>
          <w:sz w:val="28"/>
          <w:szCs w:val="28"/>
        </w:rPr>
        <w:t>Rajabi, S., El-Sayegh, S., &amp; Romdhane, L. (2022). Identification and assessment of sustainability performance indicators for construction projects. </w:t>
      </w:r>
      <w:r w:rsidR="00F3146F" w:rsidRPr="00395269">
        <w:rPr>
          <w:rFonts w:ascii="Traditional Arabic" w:hAnsi="Traditional Arabic" w:cs="Traditional Arabic"/>
          <w:i/>
          <w:iCs/>
          <w:sz w:val="28"/>
          <w:szCs w:val="28"/>
        </w:rPr>
        <w:t>Environmental and Sustainability Indicators</w:t>
      </w:r>
      <w:r w:rsidR="00F3146F" w:rsidRPr="00395269">
        <w:rPr>
          <w:rFonts w:ascii="Traditional Arabic" w:hAnsi="Traditional Arabic" w:cs="Traditional Arabic"/>
          <w:sz w:val="28"/>
          <w:szCs w:val="28"/>
        </w:rPr>
        <w:t>, </w:t>
      </w:r>
      <w:r w:rsidR="00F3146F" w:rsidRPr="00395269">
        <w:rPr>
          <w:rFonts w:ascii="Traditional Arabic" w:hAnsi="Traditional Arabic" w:cs="Traditional Arabic"/>
          <w:i/>
          <w:iCs/>
          <w:sz w:val="28"/>
          <w:szCs w:val="28"/>
        </w:rPr>
        <w:t>15</w:t>
      </w:r>
      <w:r w:rsidR="00F3146F" w:rsidRPr="00395269">
        <w:rPr>
          <w:rFonts w:ascii="Traditional Arabic" w:hAnsi="Traditional Arabic" w:cs="Traditional Arabic"/>
          <w:sz w:val="28"/>
          <w:szCs w:val="28"/>
        </w:rPr>
        <w:t xml:space="preserve">, 100193. </w:t>
      </w:r>
    </w:p>
    <w:p w14:paraId="4F2DC213" w14:textId="01BA3A85" w:rsidR="00F3146F" w:rsidRPr="00395269" w:rsidRDefault="00DC4083" w:rsidP="00385FBD">
      <w:pPr>
        <w:spacing w:line="480" w:lineRule="auto"/>
        <w:rPr>
          <w:rFonts w:ascii="Traditional Arabic" w:hAnsi="Traditional Arabic" w:cs="Traditional Arabic"/>
          <w:sz w:val="28"/>
          <w:szCs w:val="28"/>
          <w:lang w:bidi="ar-EG"/>
        </w:rPr>
      </w:pPr>
      <w:r w:rsidRPr="00395269">
        <w:rPr>
          <w:rFonts w:ascii="Traditional Arabic" w:hAnsi="Traditional Arabic" w:cs="Traditional Arabic"/>
          <w:sz w:val="28"/>
          <w:szCs w:val="28"/>
          <w:lang w:bidi="ar-EG"/>
        </w:rPr>
        <w:t xml:space="preserve">- </w:t>
      </w:r>
      <w:r w:rsidR="00F3146F" w:rsidRPr="00395269">
        <w:rPr>
          <w:rFonts w:ascii="Traditional Arabic" w:hAnsi="Traditional Arabic" w:cs="Traditional Arabic"/>
          <w:sz w:val="28"/>
          <w:szCs w:val="28"/>
          <w:lang w:bidi="ar-EG"/>
        </w:rPr>
        <w:t xml:space="preserve">Salah, M., Elmasry, M., Mashhour, I. M., &amp; Amer, N. (2023). A framework for assessing sustainability of construction projects. </w:t>
      </w:r>
      <w:r w:rsidR="00F3146F" w:rsidRPr="00395269">
        <w:rPr>
          <w:rFonts w:ascii="Traditional Arabic" w:hAnsi="Traditional Arabic" w:cs="Traditional Arabic"/>
          <w:i/>
          <w:iCs/>
          <w:sz w:val="28"/>
          <w:szCs w:val="28"/>
          <w:lang w:bidi="ar-EG"/>
        </w:rPr>
        <w:t>Cleaner Engineering and Technology</w:t>
      </w:r>
      <w:r w:rsidR="00F3146F" w:rsidRPr="00395269">
        <w:rPr>
          <w:rFonts w:ascii="Traditional Arabic" w:hAnsi="Traditional Arabic" w:cs="Traditional Arabic"/>
          <w:sz w:val="28"/>
          <w:szCs w:val="28"/>
          <w:lang w:bidi="ar-EG"/>
        </w:rPr>
        <w:t xml:space="preserve">, 13, 100626. </w:t>
      </w:r>
      <w:hyperlink r:id="rId28" w:tgtFrame="_new" w:history="1">
        <w:r w:rsidR="00F3146F" w:rsidRPr="00395269">
          <w:rPr>
            <w:rStyle w:val="Hyperlink"/>
            <w:rFonts w:ascii="Traditional Arabic" w:hAnsi="Traditional Arabic" w:cs="Traditional Arabic"/>
            <w:color w:val="auto"/>
            <w:sz w:val="28"/>
            <w:szCs w:val="28"/>
            <w:lang w:bidi="ar-EG"/>
          </w:rPr>
          <w:t>https://doi.org/10.1016/j.clet.2023.100626</w:t>
        </w:r>
      </w:hyperlink>
    </w:p>
    <w:p w14:paraId="297B41DF" w14:textId="6B2D216C" w:rsidR="00F3146F" w:rsidRPr="00395269" w:rsidRDefault="00DC4083" w:rsidP="00385FBD">
      <w:pPr>
        <w:spacing w:line="480" w:lineRule="auto"/>
        <w:rPr>
          <w:rFonts w:ascii="Traditional Arabic" w:hAnsi="Traditional Arabic" w:cs="Traditional Arabic"/>
          <w:sz w:val="28"/>
          <w:szCs w:val="28"/>
          <w:lang w:bidi="ar-EG"/>
        </w:rPr>
      </w:pPr>
      <w:r w:rsidRPr="00395269">
        <w:rPr>
          <w:rFonts w:ascii="Traditional Arabic" w:hAnsi="Traditional Arabic" w:cs="Traditional Arabic"/>
          <w:sz w:val="28"/>
          <w:szCs w:val="28"/>
          <w:lang w:bidi="ar-EG"/>
        </w:rPr>
        <w:t xml:space="preserve">- </w:t>
      </w:r>
      <w:proofErr w:type="spellStart"/>
      <w:r w:rsidR="00F3146F" w:rsidRPr="00395269">
        <w:rPr>
          <w:rFonts w:ascii="Traditional Arabic" w:hAnsi="Traditional Arabic" w:cs="Traditional Arabic"/>
          <w:sz w:val="28"/>
          <w:szCs w:val="28"/>
          <w:lang w:bidi="ar-EG"/>
        </w:rPr>
        <w:t>Shaawat</w:t>
      </w:r>
      <w:proofErr w:type="spellEnd"/>
      <w:r w:rsidR="00F3146F" w:rsidRPr="00395269">
        <w:rPr>
          <w:rFonts w:ascii="Traditional Arabic" w:hAnsi="Traditional Arabic" w:cs="Traditional Arabic"/>
          <w:sz w:val="28"/>
          <w:szCs w:val="28"/>
          <w:lang w:bidi="ar-EG"/>
        </w:rPr>
        <w:t xml:space="preserve">, M. E., Alqahtani, S. M. S., Qasem, A., Jamil, R., </w:t>
      </w:r>
      <w:proofErr w:type="spellStart"/>
      <w:r w:rsidR="00F3146F" w:rsidRPr="00395269">
        <w:rPr>
          <w:rFonts w:ascii="Traditional Arabic" w:hAnsi="Traditional Arabic" w:cs="Traditional Arabic"/>
          <w:sz w:val="28"/>
          <w:szCs w:val="28"/>
          <w:lang w:bidi="ar-EG"/>
        </w:rPr>
        <w:t>Almohassen</w:t>
      </w:r>
      <w:proofErr w:type="spellEnd"/>
      <w:r w:rsidR="00F3146F" w:rsidRPr="00395269">
        <w:rPr>
          <w:rFonts w:ascii="Traditional Arabic" w:hAnsi="Traditional Arabic" w:cs="Traditional Arabic"/>
          <w:sz w:val="28"/>
          <w:szCs w:val="28"/>
          <w:lang w:bidi="ar-EG"/>
        </w:rPr>
        <w:t xml:space="preserve">, A. S., &amp; </w:t>
      </w:r>
      <w:proofErr w:type="spellStart"/>
      <w:r w:rsidR="00F3146F" w:rsidRPr="00395269">
        <w:rPr>
          <w:rFonts w:ascii="Traditional Arabic" w:hAnsi="Traditional Arabic" w:cs="Traditional Arabic"/>
          <w:sz w:val="28"/>
          <w:szCs w:val="28"/>
          <w:lang w:bidi="ar-EG"/>
        </w:rPr>
        <w:t>Bongwirnso</w:t>
      </w:r>
      <w:proofErr w:type="spellEnd"/>
      <w:r w:rsidR="00F3146F" w:rsidRPr="00395269">
        <w:rPr>
          <w:rFonts w:ascii="Traditional Arabic" w:hAnsi="Traditional Arabic" w:cs="Traditional Arabic"/>
          <w:sz w:val="28"/>
          <w:szCs w:val="28"/>
          <w:lang w:bidi="ar-EG"/>
        </w:rPr>
        <w:t xml:space="preserve">, U. M. (2023). A Performance Quality Index to Assess Professional Conduct of Contractors at Sustainable Construction </w:t>
      </w:r>
      <w:r w:rsidR="00F3146F" w:rsidRPr="00395269">
        <w:rPr>
          <w:rFonts w:ascii="Traditional Arabic" w:hAnsi="Traditional Arabic" w:cs="Traditional Arabic"/>
          <w:sz w:val="28"/>
          <w:szCs w:val="28"/>
          <w:lang w:bidi="ar-EG"/>
        </w:rPr>
        <w:lastRenderedPageBreak/>
        <w:t xml:space="preserve">Projects in Saudi Arabia. </w:t>
      </w:r>
      <w:r w:rsidR="00F3146F" w:rsidRPr="00395269">
        <w:rPr>
          <w:rFonts w:ascii="Traditional Arabic" w:hAnsi="Traditional Arabic" w:cs="Traditional Arabic"/>
          <w:i/>
          <w:iCs/>
          <w:sz w:val="28"/>
          <w:szCs w:val="28"/>
          <w:lang w:bidi="ar-EG"/>
        </w:rPr>
        <w:t>Sustainability, 15</w:t>
      </w:r>
      <w:r w:rsidR="00F3146F" w:rsidRPr="00395269">
        <w:rPr>
          <w:rFonts w:ascii="Traditional Arabic" w:hAnsi="Traditional Arabic" w:cs="Traditional Arabic"/>
          <w:sz w:val="28"/>
          <w:szCs w:val="28"/>
          <w:lang w:bidi="ar-EG"/>
        </w:rPr>
        <w:t xml:space="preserve">(9), 7500. </w:t>
      </w:r>
      <w:hyperlink r:id="rId29" w:tgtFrame="_new" w:history="1">
        <w:r w:rsidR="00F3146F" w:rsidRPr="00395269">
          <w:rPr>
            <w:rStyle w:val="Hyperlink"/>
            <w:rFonts w:ascii="Traditional Arabic" w:hAnsi="Traditional Arabic" w:cs="Traditional Arabic"/>
            <w:color w:val="auto"/>
            <w:sz w:val="28"/>
            <w:szCs w:val="28"/>
            <w:lang w:bidi="ar-EG"/>
          </w:rPr>
          <w:t>https://doi.org/10.3390/su15097500</w:t>
        </w:r>
      </w:hyperlink>
    </w:p>
    <w:p w14:paraId="789AE239" w14:textId="5EB76ADE" w:rsidR="00F3146F" w:rsidRPr="00395269" w:rsidRDefault="00DC4083" w:rsidP="00385FBD">
      <w:pPr>
        <w:pStyle w:val="NormalWeb"/>
        <w:spacing w:line="480" w:lineRule="auto"/>
        <w:rPr>
          <w:rFonts w:ascii="Traditional Arabic" w:hAnsi="Traditional Arabic" w:cs="Traditional Arabic"/>
          <w:sz w:val="28"/>
          <w:szCs w:val="28"/>
        </w:rPr>
      </w:pPr>
      <w:r w:rsidRPr="00395269">
        <w:rPr>
          <w:rFonts w:ascii="Traditional Arabic" w:hAnsi="Traditional Arabic" w:cs="Traditional Arabic"/>
          <w:sz w:val="28"/>
          <w:szCs w:val="28"/>
        </w:rPr>
        <w:t xml:space="preserve">- </w:t>
      </w:r>
      <w:r w:rsidR="00F3146F" w:rsidRPr="00395269">
        <w:rPr>
          <w:rFonts w:ascii="Traditional Arabic" w:hAnsi="Traditional Arabic" w:cs="Traditional Arabic"/>
          <w:sz w:val="28"/>
          <w:szCs w:val="28"/>
        </w:rPr>
        <w:t xml:space="preserve">Startup CFO. (2025). </w:t>
      </w:r>
      <w:r w:rsidR="00F3146F" w:rsidRPr="00395269">
        <w:rPr>
          <w:rStyle w:val="Emphasis"/>
          <w:rFonts w:ascii="Traditional Arabic" w:hAnsi="Traditional Arabic" w:cs="Traditional Arabic"/>
          <w:sz w:val="28"/>
          <w:szCs w:val="28"/>
        </w:rPr>
        <w:t>How many startups are there in Saudi Arabia?</w:t>
      </w:r>
      <w:r w:rsidR="00F3146F" w:rsidRPr="00395269">
        <w:rPr>
          <w:rFonts w:ascii="Traditional Arabic" w:hAnsi="Traditional Arabic" w:cs="Traditional Arabic"/>
          <w:sz w:val="28"/>
          <w:szCs w:val="28"/>
        </w:rPr>
        <w:t xml:space="preserve"> </w:t>
      </w:r>
      <w:hyperlink r:id="rId30" w:tgtFrame="_new" w:history="1">
        <w:r w:rsidR="00F3146F" w:rsidRPr="00395269">
          <w:rPr>
            <w:rStyle w:val="Hyperlink"/>
            <w:rFonts w:ascii="Traditional Arabic" w:hAnsi="Traditional Arabic" w:cs="Traditional Arabic"/>
            <w:color w:val="auto"/>
            <w:sz w:val="28"/>
            <w:szCs w:val="28"/>
          </w:rPr>
          <w:t>https://startupcfo.ca/startup/how-many-startups-are-there-in-saudi-arabia</w:t>
        </w:r>
      </w:hyperlink>
    </w:p>
    <w:p w14:paraId="68540A54" w14:textId="316A83A4" w:rsidR="008A450E" w:rsidRPr="00395269" w:rsidRDefault="00DC4083" w:rsidP="00385FBD">
      <w:pPr>
        <w:pStyle w:val="NormalWeb"/>
        <w:spacing w:line="480" w:lineRule="auto"/>
        <w:rPr>
          <w:rFonts w:ascii="Traditional Arabic" w:hAnsi="Traditional Arabic" w:cs="Traditional Arabic"/>
          <w:sz w:val="28"/>
          <w:szCs w:val="28"/>
        </w:rPr>
      </w:pPr>
      <w:bookmarkStart w:id="15" w:name="_Hlk205043425"/>
      <w:r w:rsidRPr="00395269">
        <w:rPr>
          <w:rStyle w:val="Strong"/>
          <w:rFonts w:ascii="Traditional Arabic" w:hAnsi="Traditional Arabic" w:cs="Traditional Arabic"/>
          <w:b w:val="0"/>
          <w:bCs w:val="0"/>
          <w:sz w:val="28"/>
          <w:szCs w:val="28"/>
        </w:rPr>
        <w:t xml:space="preserve">- </w:t>
      </w:r>
      <w:r w:rsidR="008A450E" w:rsidRPr="00395269">
        <w:rPr>
          <w:rStyle w:val="Strong"/>
          <w:rFonts w:ascii="Traditional Arabic" w:hAnsi="Traditional Arabic" w:cs="Traditional Arabic"/>
          <w:b w:val="0"/>
          <w:bCs w:val="0"/>
          <w:sz w:val="28"/>
          <w:szCs w:val="28"/>
        </w:rPr>
        <w:t>Hapy</w:t>
      </w:r>
      <w:r w:rsidR="008A450E" w:rsidRPr="00395269">
        <w:rPr>
          <w:rStyle w:val="Strong"/>
          <w:rFonts w:ascii="Traditional Arabic" w:hAnsi="Traditional Arabic" w:cs="Traditional Arabic"/>
          <w:sz w:val="28"/>
          <w:szCs w:val="28"/>
        </w:rPr>
        <w:t>. (</w:t>
      </w:r>
      <w:r w:rsidR="008A450E" w:rsidRPr="00395269">
        <w:rPr>
          <w:rStyle w:val="Strong"/>
          <w:rFonts w:ascii="Traditional Arabic" w:hAnsi="Traditional Arabic" w:cs="Traditional Arabic"/>
          <w:b w:val="0"/>
          <w:bCs w:val="0"/>
          <w:sz w:val="28"/>
          <w:szCs w:val="28"/>
        </w:rPr>
        <w:t>2025</w:t>
      </w:r>
      <w:r w:rsidR="008A450E" w:rsidRPr="00395269">
        <w:rPr>
          <w:rStyle w:val="Strong"/>
          <w:rFonts w:ascii="Traditional Arabic" w:hAnsi="Traditional Arabic" w:cs="Traditional Arabic"/>
          <w:sz w:val="28"/>
          <w:szCs w:val="28"/>
        </w:rPr>
        <w:t>).</w:t>
      </w:r>
      <w:r w:rsidR="008A450E" w:rsidRPr="00395269">
        <w:rPr>
          <w:rFonts w:ascii="Traditional Arabic" w:hAnsi="Traditional Arabic" w:cs="Traditional Arabic"/>
          <w:sz w:val="28"/>
          <w:szCs w:val="28"/>
        </w:rPr>
        <w:t xml:space="preserve"> </w:t>
      </w:r>
      <w:bookmarkEnd w:id="15"/>
      <w:r w:rsidR="008A450E" w:rsidRPr="00395269">
        <w:rPr>
          <w:rStyle w:val="Emphasis"/>
          <w:rFonts w:ascii="Traditional Arabic" w:hAnsi="Traditional Arabic" w:cs="Traditional Arabic"/>
          <w:sz w:val="28"/>
          <w:szCs w:val="28"/>
        </w:rPr>
        <w:t>Startup ecosystem in Saudi Arabia 2025</w:t>
      </w:r>
      <w:r w:rsidR="008A450E" w:rsidRPr="00395269">
        <w:rPr>
          <w:rFonts w:ascii="Traditional Arabic" w:hAnsi="Traditional Arabic" w:cs="Traditional Arabic"/>
          <w:sz w:val="28"/>
          <w:szCs w:val="28"/>
        </w:rPr>
        <w:t xml:space="preserve">. Retrieved August 2, 2025, from </w:t>
      </w:r>
      <w:hyperlink r:id="rId31" w:tgtFrame="_new" w:history="1">
        <w:r w:rsidR="008A450E" w:rsidRPr="00395269">
          <w:rPr>
            <w:rStyle w:val="Hyperlink"/>
            <w:rFonts w:ascii="Traditional Arabic" w:hAnsi="Traditional Arabic" w:cs="Traditional Arabic"/>
            <w:color w:val="auto"/>
            <w:sz w:val="28"/>
            <w:szCs w:val="28"/>
          </w:rPr>
          <w:t>https://hapy.co/journal/startup-ecosystem-in-saudi-arabia-2025/</w:t>
        </w:r>
      </w:hyperlink>
    </w:p>
    <w:p w14:paraId="68E59938" w14:textId="3312E4D8" w:rsidR="00F3146F" w:rsidRPr="00395269" w:rsidRDefault="00DC4083" w:rsidP="00385FBD">
      <w:pPr>
        <w:pStyle w:val="NormalWeb"/>
        <w:spacing w:line="480" w:lineRule="auto"/>
        <w:rPr>
          <w:rFonts w:ascii="Traditional Arabic" w:hAnsi="Traditional Arabic" w:cs="Traditional Arabic"/>
          <w:sz w:val="28"/>
          <w:szCs w:val="28"/>
        </w:rPr>
      </w:pPr>
      <w:r w:rsidRPr="00395269">
        <w:rPr>
          <w:rFonts w:ascii="Traditional Arabic" w:hAnsi="Traditional Arabic" w:cs="Traditional Arabic"/>
          <w:sz w:val="28"/>
          <w:szCs w:val="28"/>
        </w:rPr>
        <w:t xml:space="preserve">- </w:t>
      </w:r>
      <w:proofErr w:type="spellStart"/>
      <w:r w:rsidR="00F3146F" w:rsidRPr="00395269">
        <w:rPr>
          <w:rFonts w:ascii="Traditional Arabic" w:hAnsi="Traditional Arabic" w:cs="Traditional Arabic"/>
          <w:sz w:val="28"/>
          <w:szCs w:val="28"/>
        </w:rPr>
        <w:t>StartupBlink</w:t>
      </w:r>
      <w:proofErr w:type="spellEnd"/>
      <w:r w:rsidR="00F3146F" w:rsidRPr="00395269">
        <w:rPr>
          <w:rFonts w:ascii="Traditional Arabic" w:hAnsi="Traditional Arabic" w:cs="Traditional Arabic"/>
          <w:sz w:val="28"/>
          <w:szCs w:val="28"/>
        </w:rPr>
        <w:t xml:space="preserve">. (2025). </w:t>
      </w:r>
      <w:r w:rsidR="00F3146F" w:rsidRPr="00395269">
        <w:rPr>
          <w:rStyle w:val="Emphasis"/>
          <w:rFonts w:ascii="Traditional Arabic" w:hAnsi="Traditional Arabic" w:cs="Traditional Arabic"/>
          <w:sz w:val="28"/>
          <w:szCs w:val="28"/>
        </w:rPr>
        <w:t>Startup Ecosystem Overview of Jeddah</w:t>
      </w:r>
      <w:r w:rsidR="00F3146F" w:rsidRPr="00395269">
        <w:rPr>
          <w:rFonts w:ascii="Traditional Arabic" w:hAnsi="Traditional Arabic" w:cs="Traditional Arabic"/>
          <w:sz w:val="28"/>
          <w:szCs w:val="28"/>
        </w:rPr>
        <w:t xml:space="preserve">. </w:t>
      </w:r>
      <w:hyperlink r:id="rId32" w:tgtFrame="_new" w:history="1">
        <w:r w:rsidR="00F3146F" w:rsidRPr="00395269">
          <w:rPr>
            <w:rStyle w:val="Hyperlink"/>
            <w:rFonts w:ascii="Traditional Arabic" w:hAnsi="Traditional Arabic" w:cs="Traditional Arabic"/>
            <w:color w:val="auto"/>
            <w:sz w:val="28"/>
            <w:szCs w:val="28"/>
          </w:rPr>
          <w:t>https://taiwan.startupblink.com/startupecosystem/jeddah%2Bsaudi-arabia</w:t>
        </w:r>
      </w:hyperlink>
    </w:p>
    <w:p w14:paraId="4B33E491" w14:textId="589A68E5" w:rsidR="00F3146F" w:rsidRPr="00395269" w:rsidRDefault="00DC4083" w:rsidP="00385FBD">
      <w:pPr>
        <w:spacing w:after="200" w:line="480" w:lineRule="auto"/>
        <w:rPr>
          <w:rFonts w:ascii="Traditional Arabic" w:hAnsi="Traditional Arabic" w:cs="Traditional Arabic"/>
          <w:sz w:val="28"/>
          <w:szCs w:val="28"/>
        </w:rPr>
      </w:pPr>
      <w:r w:rsidRPr="00395269">
        <w:rPr>
          <w:rFonts w:ascii="Traditional Arabic" w:hAnsi="Traditional Arabic" w:cs="Traditional Arabic"/>
          <w:sz w:val="28"/>
          <w:szCs w:val="28"/>
        </w:rPr>
        <w:t xml:space="preserve">- </w:t>
      </w:r>
      <w:proofErr w:type="spellStart"/>
      <w:r w:rsidR="00F3146F" w:rsidRPr="00395269">
        <w:rPr>
          <w:rFonts w:ascii="Traditional Arabic" w:hAnsi="Traditional Arabic" w:cs="Traditional Arabic"/>
          <w:sz w:val="28"/>
          <w:szCs w:val="28"/>
        </w:rPr>
        <w:t>Torkayesh</w:t>
      </w:r>
      <w:proofErr w:type="spellEnd"/>
      <w:r w:rsidR="00F3146F" w:rsidRPr="00395269">
        <w:rPr>
          <w:rFonts w:ascii="Traditional Arabic" w:hAnsi="Traditional Arabic" w:cs="Traditional Arabic"/>
          <w:sz w:val="28"/>
          <w:szCs w:val="28"/>
        </w:rPr>
        <w:t xml:space="preserve">, A. E., </w:t>
      </w:r>
      <w:proofErr w:type="spellStart"/>
      <w:r w:rsidR="00F3146F" w:rsidRPr="00395269">
        <w:rPr>
          <w:rFonts w:ascii="Traditional Arabic" w:hAnsi="Traditional Arabic" w:cs="Traditional Arabic"/>
          <w:sz w:val="28"/>
          <w:szCs w:val="28"/>
        </w:rPr>
        <w:t>Ecer</w:t>
      </w:r>
      <w:proofErr w:type="spellEnd"/>
      <w:r w:rsidR="00F3146F" w:rsidRPr="00395269">
        <w:rPr>
          <w:rFonts w:ascii="Traditional Arabic" w:hAnsi="Traditional Arabic" w:cs="Traditional Arabic"/>
          <w:sz w:val="28"/>
          <w:szCs w:val="28"/>
        </w:rPr>
        <w:t xml:space="preserve">, F., </w:t>
      </w:r>
      <w:proofErr w:type="spellStart"/>
      <w:r w:rsidR="00F3146F" w:rsidRPr="00395269">
        <w:rPr>
          <w:rFonts w:ascii="Traditional Arabic" w:hAnsi="Traditional Arabic" w:cs="Traditional Arabic"/>
          <w:sz w:val="28"/>
          <w:szCs w:val="28"/>
        </w:rPr>
        <w:t>Pamucar</w:t>
      </w:r>
      <w:proofErr w:type="spellEnd"/>
      <w:r w:rsidR="00F3146F" w:rsidRPr="00395269">
        <w:rPr>
          <w:rFonts w:ascii="Traditional Arabic" w:hAnsi="Traditional Arabic" w:cs="Traditional Arabic"/>
          <w:sz w:val="28"/>
          <w:szCs w:val="28"/>
        </w:rPr>
        <w:t xml:space="preserve">, D., &amp; </w:t>
      </w:r>
      <w:proofErr w:type="spellStart"/>
      <w:r w:rsidR="00F3146F" w:rsidRPr="00395269">
        <w:rPr>
          <w:rFonts w:ascii="Traditional Arabic" w:hAnsi="Traditional Arabic" w:cs="Traditional Arabic"/>
          <w:sz w:val="28"/>
          <w:szCs w:val="28"/>
        </w:rPr>
        <w:t>Karama</w:t>
      </w:r>
      <w:r w:rsidR="00F3146F" w:rsidRPr="00395269">
        <w:rPr>
          <w:rFonts w:ascii="Cambria" w:hAnsi="Cambria" w:cs="Cambria"/>
          <w:sz w:val="28"/>
          <w:szCs w:val="28"/>
        </w:rPr>
        <w:t>ş</w:t>
      </w:r>
      <w:r w:rsidR="00F3146F" w:rsidRPr="00395269">
        <w:rPr>
          <w:rFonts w:ascii="Traditional Arabic" w:hAnsi="Traditional Arabic" w:cs="Traditional Arabic"/>
          <w:sz w:val="28"/>
          <w:szCs w:val="28"/>
        </w:rPr>
        <w:t>a</w:t>
      </w:r>
      <w:proofErr w:type="spellEnd"/>
      <w:r w:rsidR="00F3146F" w:rsidRPr="00395269">
        <w:rPr>
          <w:rFonts w:ascii="Traditional Arabic" w:hAnsi="Traditional Arabic" w:cs="Traditional Arabic"/>
          <w:sz w:val="28"/>
          <w:szCs w:val="28"/>
        </w:rPr>
        <w:t xml:space="preserve">, Ç. (2021). Comparative assessment of social sustainability performance: Integrated data-driven weighting system and </w:t>
      </w:r>
      <w:proofErr w:type="spellStart"/>
      <w:r w:rsidR="00F3146F" w:rsidRPr="00395269">
        <w:rPr>
          <w:rFonts w:ascii="Traditional Arabic" w:hAnsi="Traditional Arabic" w:cs="Traditional Arabic"/>
          <w:sz w:val="28"/>
          <w:szCs w:val="28"/>
        </w:rPr>
        <w:t>CoCoSo</w:t>
      </w:r>
      <w:proofErr w:type="spellEnd"/>
      <w:r w:rsidR="00F3146F" w:rsidRPr="00395269">
        <w:rPr>
          <w:rFonts w:ascii="Traditional Arabic" w:hAnsi="Traditional Arabic" w:cs="Traditional Arabic"/>
          <w:sz w:val="28"/>
          <w:szCs w:val="28"/>
        </w:rPr>
        <w:t xml:space="preserve"> model. </w:t>
      </w:r>
      <w:r w:rsidR="00F3146F" w:rsidRPr="00395269">
        <w:rPr>
          <w:rFonts w:ascii="Traditional Arabic" w:hAnsi="Traditional Arabic" w:cs="Traditional Arabic"/>
          <w:i/>
          <w:iCs/>
          <w:sz w:val="28"/>
          <w:szCs w:val="28"/>
        </w:rPr>
        <w:t>Sustainable Cities and Society</w:t>
      </w:r>
      <w:r w:rsidR="00F3146F" w:rsidRPr="00395269">
        <w:rPr>
          <w:rFonts w:ascii="Traditional Arabic" w:hAnsi="Traditional Arabic" w:cs="Traditional Arabic"/>
          <w:sz w:val="28"/>
          <w:szCs w:val="28"/>
        </w:rPr>
        <w:t>, </w:t>
      </w:r>
      <w:r w:rsidR="00F3146F" w:rsidRPr="00395269">
        <w:rPr>
          <w:rFonts w:ascii="Traditional Arabic" w:hAnsi="Traditional Arabic" w:cs="Traditional Arabic"/>
          <w:i/>
          <w:iCs/>
          <w:sz w:val="28"/>
          <w:szCs w:val="28"/>
        </w:rPr>
        <w:t>71</w:t>
      </w:r>
      <w:r w:rsidR="00F3146F" w:rsidRPr="00395269">
        <w:rPr>
          <w:rFonts w:ascii="Traditional Arabic" w:hAnsi="Traditional Arabic" w:cs="Traditional Arabic"/>
          <w:sz w:val="28"/>
          <w:szCs w:val="28"/>
        </w:rPr>
        <w:t>, 102975.</w:t>
      </w:r>
    </w:p>
    <w:p w14:paraId="20D465BF" w14:textId="27E619EB" w:rsidR="00F3146F" w:rsidRPr="00395269" w:rsidRDefault="00DC4083" w:rsidP="00385FBD">
      <w:pPr>
        <w:spacing w:line="480" w:lineRule="auto"/>
        <w:rPr>
          <w:rFonts w:ascii="Traditional Arabic" w:hAnsi="Traditional Arabic" w:cs="Traditional Arabic"/>
          <w:sz w:val="28"/>
          <w:szCs w:val="28"/>
          <w:lang w:bidi="ar-EG"/>
        </w:rPr>
      </w:pPr>
      <w:r w:rsidRPr="00395269">
        <w:rPr>
          <w:rFonts w:ascii="Traditional Arabic" w:hAnsi="Traditional Arabic" w:cs="Traditional Arabic"/>
          <w:sz w:val="28"/>
          <w:szCs w:val="28"/>
          <w:lang w:bidi="ar-EG"/>
        </w:rPr>
        <w:t xml:space="preserve">- </w:t>
      </w:r>
      <w:proofErr w:type="spellStart"/>
      <w:r w:rsidR="00F3146F" w:rsidRPr="00395269">
        <w:rPr>
          <w:rFonts w:ascii="Traditional Arabic" w:hAnsi="Traditional Arabic" w:cs="Traditional Arabic"/>
          <w:sz w:val="28"/>
          <w:szCs w:val="28"/>
          <w:lang w:bidi="ar-EG"/>
        </w:rPr>
        <w:t>Unegbu</w:t>
      </w:r>
      <w:proofErr w:type="spellEnd"/>
      <w:r w:rsidR="00F3146F" w:rsidRPr="00395269">
        <w:rPr>
          <w:rFonts w:ascii="Traditional Arabic" w:hAnsi="Traditional Arabic" w:cs="Traditional Arabic"/>
          <w:sz w:val="28"/>
          <w:szCs w:val="28"/>
          <w:lang w:bidi="ar-EG"/>
        </w:rPr>
        <w:t xml:space="preserve">, H. C. O., </w:t>
      </w:r>
      <w:proofErr w:type="spellStart"/>
      <w:r w:rsidR="00F3146F" w:rsidRPr="00395269">
        <w:rPr>
          <w:rFonts w:ascii="Traditional Arabic" w:hAnsi="Traditional Arabic" w:cs="Traditional Arabic"/>
          <w:sz w:val="28"/>
          <w:szCs w:val="28"/>
          <w:lang w:bidi="ar-EG"/>
        </w:rPr>
        <w:t>Yawas</w:t>
      </w:r>
      <w:proofErr w:type="spellEnd"/>
      <w:r w:rsidR="00F3146F" w:rsidRPr="00395269">
        <w:rPr>
          <w:rFonts w:ascii="Traditional Arabic" w:hAnsi="Traditional Arabic" w:cs="Traditional Arabic"/>
          <w:sz w:val="28"/>
          <w:szCs w:val="28"/>
          <w:lang w:bidi="ar-EG"/>
        </w:rPr>
        <w:t>, D. S., &amp; Dan-</w:t>
      </w:r>
      <w:proofErr w:type="spellStart"/>
      <w:r w:rsidR="00F3146F" w:rsidRPr="00395269">
        <w:rPr>
          <w:rFonts w:ascii="Traditional Arabic" w:hAnsi="Traditional Arabic" w:cs="Traditional Arabic"/>
          <w:sz w:val="28"/>
          <w:szCs w:val="28"/>
          <w:lang w:bidi="ar-EG"/>
        </w:rPr>
        <w:t>asabe</w:t>
      </w:r>
      <w:proofErr w:type="spellEnd"/>
      <w:r w:rsidR="00F3146F" w:rsidRPr="00395269">
        <w:rPr>
          <w:rFonts w:ascii="Traditional Arabic" w:hAnsi="Traditional Arabic" w:cs="Traditional Arabic"/>
          <w:sz w:val="28"/>
          <w:szCs w:val="28"/>
          <w:lang w:bidi="ar-EG"/>
        </w:rPr>
        <w:t xml:space="preserve">, B. (2022). An investigation of the relationship between project performance measures and </w:t>
      </w:r>
      <w:r w:rsidR="00F3146F" w:rsidRPr="00395269">
        <w:rPr>
          <w:rFonts w:ascii="Traditional Arabic" w:hAnsi="Traditional Arabic" w:cs="Traditional Arabic"/>
          <w:sz w:val="28"/>
          <w:szCs w:val="28"/>
          <w:lang w:bidi="ar-EG"/>
        </w:rPr>
        <w:lastRenderedPageBreak/>
        <w:t xml:space="preserve">project management practices of construction projects for the construction industry in Nigeria. </w:t>
      </w:r>
      <w:r w:rsidR="00F3146F" w:rsidRPr="00395269">
        <w:rPr>
          <w:rFonts w:ascii="Traditional Arabic" w:hAnsi="Traditional Arabic" w:cs="Traditional Arabic"/>
          <w:i/>
          <w:iCs/>
          <w:sz w:val="28"/>
          <w:szCs w:val="28"/>
          <w:lang w:bidi="ar-EG"/>
        </w:rPr>
        <w:t>Journal of King Saud University - Engineering Sciences, 34</w:t>
      </w:r>
      <w:r w:rsidR="00F3146F" w:rsidRPr="00395269">
        <w:rPr>
          <w:rFonts w:ascii="Traditional Arabic" w:hAnsi="Traditional Arabic" w:cs="Traditional Arabic"/>
          <w:sz w:val="28"/>
          <w:szCs w:val="28"/>
          <w:lang w:bidi="ar-EG"/>
        </w:rPr>
        <w:t xml:space="preserve">(4), 240-249. </w:t>
      </w:r>
      <w:hyperlink r:id="rId33" w:tgtFrame="_new" w:history="1">
        <w:r w:rsidR="00F3146F" w:rsidRPr="00395269">
          <w:rPr>
            <w:rStyle w:val="Hyperlink"/>
            <w:rFonts w:ascii="Traditional Arabic" w:hAnsi="Traditional Arabic" w:cs="Traditional Arabic"/>
            <w:color w:val="auto"/>
            <w:sz w:val="28"/>
            <w:szCs w:val="28"/>
            <w:lang w:bidi="ar-EG"/>
          </w:rPr>
          <w:t>https://doi.org/10.1016/j.jksues.2020.10.001</w:t>
        </w:r>
      </w:hyperlink>
    </w:p>
    <w:p w14:paraId="0F50066A" w14:textId="77AE889E" w:rsidR="00F3146F" w:rsidRPr="00395269" w:rsidRDefault="00DC4083" w:rsidP="00385FBD">
      <w:pPr>
        <w:spacing w:after="200" w:line="480" w:lineRule="auto"/>
        <w:rPr>
          <w:rFonts w:ascii="Traditional Arabic" w:hAnsi="Traditional Arabic" w:cs="Traditional Arabic"/>
          <w:sz w:val="28"/>
          <w:szCs w:val="28"/>
        </w:rPr>
      </w:pPr>
      <w:r w:rsidRPr="00395269">
        <w:rPr>
          <w:rFonts w:ascii="Traditional Arabic" w:hAnsi="Traditional Arabic" w:cs="Traditional Arabic"/>
          <w:sz w:val="28"/>
          <w:szCs w:val="28"/>
        </w:rPr>
        <w:t xml:space="preserve">- </w:t>
      </w:r>
      <w:r w:rsidR="00F3146F" w:rsidRPr="00395269">
        <w:rPr>
          <w:rFonts w:ascii="Traditional Arabic" w:hAnsi="Traditional Arabic" w:cs="Traditional Arabic"/>
          <w:sz w:val="28"/>
          <w:szCs w:val="28"/>
        </w:rPr>
        <w:t xml:space="preserve">United Nations Environment </w:t>
      </w:r>
      <w:proofErr w:type="spellStart"/>
      <w:r w:rsidR="00F3146F" w:rsidRPr="00395269">
        <w:rPr>
          <w:rFonts w:ascii="Traditional Arabic" w:hAnsi="Traditional Arabic" w:cs="Traditional Arabic"/>
          <w:sz w:val="28"/>
          <w:szCs w:val="28"/>
        </w:rPr>
        <w:t>Programme</w:t>
      </w:r>
      <w:proofErr w:type="spellEnd"/>
      <w:r w:rsidR="00F3146F" w:rsidRPr="00395269">
        <w:rPr>
          <w:rFonts w:ascii="Traditional Arabic" w:hAnsi="Traditional Arabic" w:cs="Traditional Arabic"/>
          <w:sz w:val="28"/>
          <w:szCs w:val="28"/>
        </w:rPr>
        <w:t xml:space="preserve"> (UNEP). (2022). Global status report for buildings and construction. UNEP. </w:t>
      </w:r>
      <w:hyperlink r:id="rId34" w:history="1">
        <w:r w:rsidR="00DB5B4C" w:rsidRPr="00395269">
          <w:rPr>
            <w:rStyle w:val="Hyperlink"/>
            <w:rFonts w:ascii="Traditional Arabic" w:hAnsi="Traditional Arabic" w:cs="Traditional Arabic"/>
            <w:color w:val="auto"/>
            <w:sz w:val="28"/>
            <w:szCs w:val="28"/>
          </w:rPr>
          <w:t>https://www.unep.org</w:t>
        </w:r>
      </w:hyperlink>
    </w:p>
    <w:p w14:paraId="18958FF2" w14:textId="30092F8F" w:rsidR="00DB5B4C" w:rsidRPr="00395269" w:rsidRDefault="00DC4083" w:rsidP="00385FBD">
      <w:pPr>
        <w:spacing w:line="480" w:lineRule="auto"/>
        <w:jc w:val="both"/>
        <w:rPr>
          <w:rFonts w:ascii="Traditional Arabic" w:hAnsi="Traditional Arabic" w:cs="Traditional Arabic"/>
          <w:sz w:val="28"/>
          <w:szCs w:val="28"/>
          <w:rtl/>
          <w:lang w:bidi="ar-EG"/>
        </w:rPr>
      </w:pPr>
      <w:r w:rsidRPr="00395269">
        <w:rPr>
          <w:rFonts w:ascii="Traditional Arabic" w:hAnsi="Traditional Arabic" w:cs="Traditional Arabic"/>
          <w:sz w:val="28"/>
          <w:szCs w:val="28"/>
          <w:lang w:bidi="ar-EG"/>
        </w:rPr>
        <w:t xml:space="preserve">- </w:t>
      </w:r>
      <w:proofErr w:type="spellStart"/>
      <w:r w:rsidR="00DB5B4C" w:rsidRPr="00395269">
        <w:rPr>
          <w:rFonts w:ascii="Traditional Arabic" w:hAnsi="Traditional Arabic" w:cs="Traditional Arabic"/>
          <w:sz w:val="28"/>
          <w:szCs w:val="28"/>
          <w:lang w:bidi="ar-EG"/>
        </w:rPr>
        <w:t>Alazmi</w:t>
      </w:r>
      <w:proofErr w:type="spellEnd"/>
      <w:r w:rsidR="00DB5B4C" w:rsidRPr="00395269">
        <w:rPr>
          <w:rFonts w:ascii="Traditional Arabic" w:hAnsi="Traditional Arabic" w:cs="Traditional Arabic"/>
          <w:sz w:val="28"/>
          <w:szCs w:val="28"/>
          <w:lang w:bidi="ar-EG"/>
        </w:rPr>
        <w:t xml:space="preserve">, S., Abdelmegid, M., Sarhan, S., </w:t>
      </w:r>
      <w:proofErr w:type="spellStart"/>
      <w:r w:rsidR="00DB5B4C" w:rsidRPr="00395269">
        <w:rPr>
          <w:rFonts w:ascii="Traditional Arabic" w:hAnsi="Traditional Arabic" w:cs="Traditional Arabic"/>
          <w:sz w:val="28"/>
          <w:szCs w:val="28"/>
          <w:lang w:bidi="ar-EG"/>
        </w:rPr>
        <w:t>Poshdar</w:t>
      </w:r>
      <w:proofErr w:type="spellEnd"/>
      <w:r w:rsidR="00DB5B4C" w:rsidRPr="00395269">
        <w:rPr>
          <w:rFonts w:ascii="Traditional Arabic" w:hAnsi="Traditional Arabic" w:cs="Traditional Arabic"/>
          <w:sz w:val="28"/>
          <w:szCs w:val="28"/>
          <w:lang w:bidi="ar-EG"/>
        </w:rPr>
        <w:t xml:space="preserve">, M., Gonzalez, V., &amp; Bidhendi, A. (2025). An integrated framework to improve waste management practices and environmental awareness in the Saudi construction industry. Cleaner Waste Systems, 10, 100195. </w:t>
      </w:r>
      <w:hyperlink r:id="rId35" w:history="1">
        <w:r w:rsidR="00DB5B4C" w:rsidRPr="00395269">
          <w:rPr>
            <w:rStyle w:val="Hyperlink"/>
            <w:rFonts w:ascii="Traditional Arabic" w:hAnsi="Traditional Arabic" w:cs="Traditional Arabic"/>
            <w:color w:val="auto"/>
            <w:sz w:val="28"/>
            <w:szCs w:val="28"/>
            <w:lang w:bidi="ar-EG"/>
          </w:rPr>
          <w:t>https://doi.org/10.1016/j.chwas.2024.100195</w:t>
        </w:r>
      </w:hyperlink>
    </w:p>
    <w:p w14:paraId="6DA52267" w14:textId="5BCF032D" w:rsidR="00DB5B4C" w:rsidRPr="00395269" w:rsidRDefault="00DC4083" w:rsidP="00385FBD">
      <w:pPr>
        <w:spacing w:line="480" w:lineRule="auto"/>
        <w:jc w:val="both"/>
        <w:rPr>
          <w:rFonts w:ascii="Traditional Arabic" w:hAnsi="Traditional Arabic" w:cs="Traditional Arabic"/>
          <w:sz w:val="28"/>
          <w:szCs w:val="28"/>
          <w:lang w:bidi="ar-EG"/>
        </w:rPr>
      </w:pPr>
      <w:r w:rsidRPr="00395269">
        <w:rPr>
          <w:rFonts w:ascii="Traditional Arabic" w:hAnsi="Traditional Arabic" w:cs="Traditional Arabic"/>
          <w:sz w:val="28"/>
          <w:szCs w:val="28"/>
          <w:lang w:bidi="ar-EG"/>
        </w:rPr>
        <w:t xml:space="preserve">- </w:t>
      </w:r>
      <w:r w:rsidR="00DB5B4C" w:rsidRPr="00395269">
        <w:rPr>
          <w:rFonts w:ascii="Traditional Arabic" w:hAnsi="Traditional Arabic" w:cs="Traditional Arabic"/>
          <w:sz w:val="28"/>
          <w:szCs w:val="28"/>
          <w:lang w:bidi="ar-EG"/>
        </w:rPr>
        <w:t xml:space="preserve">Alghuried, A. (2025). Assessing the critical success factors for the sustainable construction project management of Saudi Arabia. </w:t>
      </w:r>
      <w:r w:rsidR="00DB5B4C" w:rsidRPr="00395269">
        <w:rPr>
          <w:rFonts w:ascii="Traditional Arabic" w:hAnsi="Traditional Arabic" w:cs="Traditional Arabic"/>
          <w:i/>
          <w:iCs/>
          <w:sz w:val="28"/>
          <w:szCs w:val="28"/>
          <w:lang w:bidi="ar-EG"/>
        </w:rPr>
        <w:t>Journal of Asian Architecture and Building Engineering</w:t>
      </w:r>
      <w:r w:rsidR="00DB5B4C" w:rsidRPr="00395269">
        <w:rPr>
          <w:rFonts w:ascii="Traditional Arabic" w:hAnsi="Traditional Arabic" w:cs="Traditional Arabic"/>
          <w:sz w:val="28"/>
          <w:szCs w:val="28"/>
          <w:lang w:bidi="ar-EG"/>
        </w:rPr>
        <w:t xml:space="preserve">. </w:t>
      </w:r>
      <w:hyperlink r:id="rId36" w:history="1">
        <w:r w:rsidR="00DB5B4C" w:rsidRPr="00395269">
          <w:rPr>
            <w:rStyle w:val="Hyperlink"/>
            <w:rFonts w:ascii="Traditional Arabic" w:hAnsi="Traditional Arabic" w:cs="Traditional Arabic"/>
            <w:color w:val="auto"/>
            <w:sz w:val="28"/>
            <w:szCs w:val="28"/>
            <w:lang w:bidi="ar-EG"/>
          </w:rPr>
          <w:t>https://doi.org/10.1080/13467581.2025.2454616</w:t>
        </w:r>
      </w:hyperlink>
    </w:p>
    <w:p w14:paraId="7325C160" w14:textId="4EC2A8CE" w:rsidR="00DB5B4C" w:rsidRPr="00395269" w:rsidRDefault="00DC4083" w:rsidP="00385FBD">
      <w:pPr>
        <w:spacing w:line="480" w:lineRule="auto"/>
        <w:jc w:val="both"/>
        <w:rPr>
          <w:rFonts w:ascii="Traditional Arabic" w:hAnsi="Traditional Arabic" w:cs="Traditional Arabic"/>
          <w:sz w:val="28"/>
          <w:szCs w:val="28"/>
          <w:rtl/>
          <w:lang w:bidi="ar-EG"/>
        </w:rPr>
      </w:pPr>
      <w:r w:rsidRPr="00395269">
        <w:rPr>
          <w:rFonts w:ascii="Traditional Arabic" w:hAnsi="Traditional Arabic" w:cs="Traditional Arabic"/>
          <w:sz w:val="28"/>
          <w:szCs w:val="28"/>
          <w:lang w:bidi="ar-EG"/>
        </w:rPr>
        <w:t xml:space="preserve">- </w:t>
      </w:r>
      <w:proofErr w:type="spellStart"/>
      <w:r w:rsidR="00DB5B4C" w:rsidRPr="00395269">
        <w:rPr>
          <w:rFonts w:ascii="Traditional Arabic" w:hAnsi="Traditional Arabic" w:cs="Traditional Arabic"/>
          <w:sz w:val="28"/>
          <w:szCs w:val="28"/>
          <w:lang w:bidi="ar-EG"/>
        </w:rPr>
        <w:t>Almahmoud</w:t>
      </w:r>
      <w:proofErr w:type="spellEnd"/>
      <w:r w:rsidR="00DB5B4C" w:rsidRPr="00395269">
        <w:rPr>
          <w:rFonts w:ascii="Traditional Arabic" w:hAnsi="Traditional Arabic" w:cs="Traditional Arabic"/>
          <w:sz w:val="28"/>
          <w:szCs w:val="28"/>
          <w:lang w:bidi="ar-EG"/>
        </w:rPr>
        <w:t xml:space="preserve">, E. S., </w:t>
      </w:r>
      <w:proofErr w:type="spellStart"/>
      <w:r w:rsidR="00DB5B4C" w:rsidRPr="00395269">
        <w:rPr>
          <w:rFonts w:ascii="Traditional Arabic" w:hAnsi="Traditional Arabic" w:cs="Traditional Arabic"/>
          <w:sz w:val="28"/>
          <w:szCs w:val="28"/>
          <w:lang w:bidi="ar-EG"/>
        </w:rPr>
        <w:t>Doloi</w:t>
      </w:r>
      <w:proofErr w:type="spellEnd"/>
      <w:r w:rsidR="00DB5B4C" w:rsidRPr="00395269">
        <w:rPr>
          <w:rFonts w:ascii="Traditional Arabic" w:hAnsi="Traditional Arabic" w:cs="Traditional Arabic"/>
          <w:sz w:val="28"/>
          <w:szCs w:val="28"/>
          <w:lang w:bidi="ar-EG"/>
        </w:rPr>
        <w:t xml:space="preserve">, H. K., &amp; </w:t>
      </w:r>
      <w:proofErr w:type="spellStart"/>
      <w:r w:rsidR="00DB5B4C" w:rsidRPr="00395269">
        <w:rPr>
          <w:rFonts w:ascii="Traditional Arabic" w:hAnsi="Traditional Arabic" w:cs="Traditional Arabic"/>
          <w:sz w:val="28"/>
          <w:szCs w:val="28"/>
          <w:lang w:bidi="ar-EG"/>
        </w:rPr>
        <w:t>Panuwatwanich</w:t>
      </w:r>
      <w:proofErr w:type="spellEnd"/>
      <w:r w:rsidR="00DB5B4C" w:rsidRPr="00395269">
        <w:rPr>
          <w:rFonts w:ascii="Traditional Arabic" w:hAnsi="Traditional Arabic" w:cs="Traditional Arabic"/>
          <w:sz w:val="28"/>
          <w:szCs w:val="28"/>
          <w:lang w:bidi="ar-EG"/>
        </w:rPr>
        <w:t xml:space="preserve">, K. (2012). Linking project health to project performance indicators: Multiple case studies of </w:t>
      </w:r>
      <w:r w:rsidR="00DB5B4C" w:rsidRPr="00395269">
        <w:rPr>
          <w:rFonts w:ascii="Traditional Arabic" w:hAnsi="Traditional Arabic" w:cs="Traditional Arabic"/>
          <w:sz w:val="28"/>
          <w:szCs w:val="28"/>
          <w:lang w:bidi="ar-EG"/>
        </w:rPr>
        <w:lastRenderedPageBreak/>
        <w:t xml:space="preserve">construction projects in Saudi Arabia. International Journal of Project Management, 30(3), 296-307. </w:t>
      </w:r>
      <w:hyperlink r:id="rId37" w:history="1">
        <w:r w:rsidR="00DB5B4C" w:rsidRPr="00395269">
          <w:rPr>
            <w:rStyle w:val="Hyperlink"/>
            <w:rFonts w:ascii="Traditional Arabic" w:hAnsi="Traditional Arabic" w:cs="Traditional Arabic"/>
            <w:color w:val="auto"/>
            <w:sz w:val="28"/>
            <w:szCs w:val="28"/>
            <w:lang w:bidi="ar-EG"/>
          </w:rPr>
          <w:t>https://doi.org/10.1016/j.ijproman.2011.07.001</w:t>
        </w:r>
      </w:hyperlink>
    </w:p>
    <w:p w14:paraId="40FA372A" w14:textId="00ADDFAF" w:rsidR="00DB5B4C" w:rsidRPr="00395269" w:rsidRDefault="00DC4083" w:rsidP="00385FBD">
      <w:pPr>
        <w:spacing w:line="480" w:lineRule="auto"/>
        <w:jc w:val="both"/>
        <w:rPr>
          <w:rFonts w:ascii="Traditional Arabic" w:hAnsi="Traditional Arabic" w:cs="Traditional Arabic"/>
          <w:sz w:val="28"/>
          <w:szCs w:val="28"/>
          <w:lang w:bidi="ar-EG"/>
        </w:rPr>
      </w:pPr>
      <w:r w:rsidRPr="00395269">
        <w:rPr>
          <w:rFonts w:ascii="Traditional Arabic" w:hAnsi="Traditional Arabic" w:cs="Traditional Arabic"/>
          <w:sz w:val="28"/>
          <w:szCs w:val="28"/>
          <w:lang w:bidi="ar-EG"/>
        </w:rPr>
        <w:t xml:space="preserve">- </w:t>
      </w:r>
      <w:r w:rsidR="00DB5B4C" w:rsidRPr="00395269">
        <w:rPr>
          <w:rFonts w:ascii="Traditional Arabic" w:hAnsi="Traditional Arabic" w:cs="Traditional Arabic"/>
          <w:sz w:val="28"/>
          <w:szCs w:val="28"/>
          <w:lang w:bidi="ar-EG"/>
        </w:rPr>
        <w:t xml:space="preserve">Al-Yami, A. M. H. (2008). </w:t>
      </w:r>
      <w:r w:rsidR="00DB5B4C" w:rsidRPr="00395269">
        <w:rPr>
          <w:rFonts w:ascii="Traditional Arabic" w:hAnsi="Traditional Arabic" w:cs="Traditional Arabic"/>
          <w:i/>
          <w:iCs/>
          <w:sz w:val="28"/>
          <w:szCs w:val="28"/>
          <w:lang w:bidi="ar-EG"/>
        </w:rPr>
        <w:t>An Integrated Approach to Value Management and Sustainable Construction during Strategic Briefing in Saudi Construction Projects</w:t>
      </w:r>
      <w:r w:rsidR="00DB5B4C" w:rsidRPr="00395269">
        <w:rPr>
          <w:rFonts w:ascii="Traditional Arabic" w:hAnsi="Traditional Arabic" w:cs="Traditional Arabic"/>
          <w:sz w:val="28"/>
          <w:szCs w:val="28"/>
          <w:lang w:bidi="ar-EG"/>
        </w:rPr>
        <w:t xml:space="preserve"> (Doctoral thesis, Loughborough University).</w:t>
      </w:r>
    </w:p>
    <w:p w14:paraId="5A231202" w14:textId="7ADBFA36" w:rsidR="00DB5B4C" w:rsidRPr="00395269" w:rsidRDefault="000529F8" w:rsidP="00385FBD">
      <w:pPr>
        <w:spacing w:line="480" w:lineRule="auto"/>
        <w:jc w:val="both"/>
        <w:rPr>
          <w:rFonts w:ascii="Traditional Arabic" w:hAnsi="Traditional Arabic" w:cs="Traditional Arabic"/>
          <w:sz w:val="28"/>
          <w:szCs w:val="28"/>
          <w:lang w:bidi="ar-EG"/>
        </w:rPr>
      </w:pPr>
      <w:r w:rsidRPr="00395269">
        <w:rPr>
          <w:rFonts w:ascii="Traditional Arabic" w:hAnsi="Traditional Arabic" w:cs="Traditional Arabic"/>
          <w:sz w:val="28"/>
          <w:szCs w:val="28"/>
          <w:lang w:bidi="ar-EG"/>
        </w:rPr>
        <w:t xml:space="preserve">- </w:t>
      </w:r>
      <w:r w:rsidR="00DB5B4C" w:rsidRPr="00395269">
        <w:rPr>
          <w:rFonts w:ascii="Traditional Arabic" w:hAnsi="Traditional Arabic" w:cs="Traditional Arabic"/>
          <w:sz w:val="28"/>
          <w:szCs w:val="28"/>
          <w:lang w:bidi="ar-EG"/>
        </w:rPr>
        <w:t xml:space="preserve">Asiri, A. N. M., &amp; Al Mazhar, M. K. (2025). Optimizing Construction Project Performance In Asir, Saudi Arabia: A KPI Perspective. </w:t>
      </w:r>
      <w:r w:rsidR="00DB5B4C" w:rsidRPr="00395269">
        <w:rPr>
          <w:rFonts w:ascii="Traditional Arabic" w:hAnsi="Traditional Arabic" w:cs="Traditional Arabic"/>
          <w:i/>
          <w:iCs/>
          <w:sz w:val="28"/>
          <w:szCs w:val="28"/>
          <w:lang w:bidi="ar-EG"/>
        </w:rPr>
        <w:t>Metallurgical and Materials Engineering</w:t>
      </w:r>
      <w:r w:rsidR="00DB5B4C" w:rsidRPr="00395269">
        <w:rPr>
          <w:rFonts w:ascii="Traditional Arabic" w:hAnsi="Traditional Arabic" w:cs="Traditional Arabic"/>
          <w:sz w:val="28"/>
          <w:szCs w:val="28"/>
          <w:lang w:bidi="ar-EG"/>
        </w:rPr>
        <w:t xml:space="preserve">, 430-445. </w:t>
      </w:r>
      <w:hyperlink r:id="rId38" w:tgtFrame="_new" w:history="1">
        <w:r w:rsidR="00DB5B4C" w:rsidRPr="00395269">
          <w:rPr>
            <w:rStyle w:val="Hyperlink"/>
            <w:rFonts w:ascii="Traditional Arabic" w:hAnsi="Traditional Arabic" w:cs="Traditional Arabic"/>
            <w:color w:val="auto"/>
            <w:sz w:val="28"/>
            <w:szCs w:val="28"/>
            <w:lang w:bidi="ar-EG"/>
          </w:rPr>
          <w:t>https://doi.org/10.63278/mme.vi.1598</w:t>
        </w:r>
      </w:hyperlink>
    </w:p>
    <w:p w14:paraId="7E0C720E" w14:textId="79661991" w:rsidR="00DB5B4C" w:rsidRPr="00395269" w:rsidRDefault="000529F8" w:rsidP="00385FBD">
      <w:pPr>
        <w:spacing w:line="480" w:lineRule="auto"/>
        <w:jc w:val="both"/>
        <w:rPr>
          <w:rFonts w:ascii="Traditional Arabic" w:hAnsi="Traditional Arabic" w:cs="Traditional Arabic"/>
          <w:sz w:val="28"/>
          <w:szCs w:val="28"/>
          <w:lang w:bidi="ar-EG"/>
        </w:rPr>
      </w:pPr>
      <w:r w:rsidRPr="00395269">
        <w:rPr>
          <w:rFonts w:ascii="Traditional Arabic" w:hAnsi="Traditional Arabic" w:cs="Traditional Arabic"/>
          <w:sz w:val="28"/>
          <w:szCs w:val="28"/>
          <w:lang w:bidi="ar-EG"/>
        </w:rPr>
        <w:t xml:space="preserve">- </w:t>
      </w:r>
      <w:proofErr w:type="spellStart"/>
      <w:r w:rsidR="00DB5B4C" w:rsidRPr="00395269">
        <w:rPr>
          <w:rFonts w:ascii="Traditional Arabic" w:hAnsi="Traditional Arabic" w:cs="Traditional Arabic"/>
          <w:sz w:val="28"/>
          <w:szCs w:val="28"/>
          <w:lang w:bidi="ar-EG"/>
        </w:rPr>
        <w:t>Jamoussi</w:t>
      </w:r>
      <w:proofErr w:type="spellEnd"/>
      <w:r w:rsidR="00DB5B4C" w:rsidRPr="00395269">
        <w:rPr>
          <w:rFonts w:ascii="Traditional Arabic" w:hAnsi="Traditional Arabic" w:cs="Traditional Arabic"/>
          <w:sz w:val="28"/>
          <w:szCs w:val="28"/>
          <w:lang w:bidi="ar-EG"/>
        </w:rPr>
        <w:t>, B., Abu-Rizaiza, A., &amp; AL-</w:t>
      </w:r>
      <w:proofErr w:type="spellStart"/>
      <w:r w:rsidR="00DB5B4C" w:rsidRPr="00395269">
        <w:rPr>
          <w:rFonts w:ascii="Traditional Arabic" w:hAnsi="Traditional Arabic" w:cs="Traditional Arabic"/>
          <w:sz w:val="28"/>
          <w:szCs w:val="28"/>
          <w:lang w:bidi="ar-EG"/>
        </w:rPr>
        <w:t>Haij</w:t>
      </w:r>
      <w:proofErr w:type="spellEnd"/>
      <w:r w:rsidR="00DB5B4C" w:rsidRPr="00395269">
        <w:rPr>
          <w:rFonts w:ascii="Traditional Arabic" w:hAnsi="Traditional Arabic" w:cs="Traditional Arabic"/>
          <w:sz w:val="28"/>
          <w:szCs w:val="28"/>
          <w:lang w:bidi="ar-EG"/>
        </w:rPr>
        <w:t xml:space="preserve">, A. (2022). Sustainable Building Standards, Codes and Certification Systems: The Status Quo and Future Directions in Saudi Arabia. </w:t>
      </w:r>
      <w:r w:rsidR="00DB5B4C" w:rsidRPr="00395269">
        <w:rPr>
          <w:rFonts w:ascii="Traditional Arabic" w:hAnsi="Traditional Arabic" w:cs="Traditional Arabic"/>
          <w:i/>
          <w:iCs/>
          <w:sz w:val="28"/>
          <w:szCs w:val="28"/>
          <w:lang w:bidi="ar-EG"/>
        </w:rPr>
        <w:t>Sustainability, 14</w:t>
      </w:r>
      <w:r w:rsidR="00DB5B4C" w:rsidRPr="00395269">
        <w:rPr>
          <w:rFonts w:ascii="Traditional Arabic" w:hAnsi="Traditional Arabic" w:cs="Traditional Arabic"/>
          <w:sz w:val="28"/>
          <w:szCs w:val="28"/>
          <w:lang w:bidi="ar-EG"/>
        </w:rPr>
        <w:t xml:space="preserve">(16), 10314. </w:t>
      </w:r>
      <w:hyperlink r:id="rId39" w:tgtFrame="_new" w:history="1">
        <w:r w:rsidR="00DB5B4C" w:rsidRPr="00395269">
          <w:rPr>
            <w:rStyle w:val="Hyperlink"/>
            <w:rFonts w:ascii="Traditional Arabic" w:hAnsi="Traditional Arabic" w:cs="Traditional Arabic"/>
            <w:color w:val="auto"/>
            <w:sz w:val="28"/>
            <w:szCs w:val="28"/>
            <w:lang w:bidi="ar-EG"/>
          </w:rPr>
          <w:t>https://doi.org/10.3390/su141610314</w:t>
        </w:r>
      </w:hyperlink>
    </w:p>
    <w:p w14:paraId="4B744011" w14:textId="77777777" w:rsidR="000529F8" w:rsidRPr="00395269" w:rsidRDefault="000529F8" w:rsidP="00385FBD">
      <w:pPr>
        <w:spacing w:line="480" w:lineRule="auto"/>
        <w:jc w:val="both"/>
        <w:rPr>
          <w:rFonts w:ascii="Traditional Arabic" w:hAnsi="Traditional Arabic" w:cs="Traditional Arabic"/>
          <w:sz w:val="28"/>
          <w:szCs w:val="28"/>
          <w:lang w:bidi="ar-EG"/>
        </w:rPr>
      </w:pPr>
    </w:p>
    <w:p w14:paraId="39155DA6" w14:textId="5AB44D8D" w:rsidR="00DB5B4C" w:rsidRPr="00395269" w:rsidRDefault="000529F8" w:rsidP="00385FBD">
      <w:pPr>
        <w:spacing w:line="480" w:lineRule="auto"/>
        <w:jc w:val="both"/>
        <w:rPr>
          <w:rFonts w:ascii="Traditional Arabic" w:hAnsi="Traditional Arabic" w:cs="Traditional Arabic"/>
          <w:sz w:val="28"/>
          <w:szCs w:val="28"/>
          <w:lang w:bidi="ar-EG"/>
        </w:rPr>
      </w:pPr>
      <w:r w:rsidRPr="00395269">
        <w:rPr>
          <w:rFonts w:ascii="Traditional Arabic" w:hAnsi="Traditional Arabic" w:cs="Traditional Arabic"/>
          <w:sz w:val="28"/>
          <w:szCs w:val="28"/>
          <w:lang w:bidi="ar-EG"/>
        </w:rPr>
        <w:lastRenderedPageBreak/>
        <w:t xml:space="preserve">- </w:t>
      </w:r>
      <w:r w:rsidR="00DB5B4C" w:rsidRPr="00395269">
        <w:rPr>
          <w:rFonts w:ascii="Traditional Arabic" w:hAnsi="Traditional Arabic" w:cs="Traditional Arabic"/>
          <w:sz w:val="28"/>
          <w:szCs w:val="28"/>
          <w:lang w:bidi="ar-EG"/>
        </w:rPr>
        <w:t xml:space="preserve">Salah, M., Elmasry, M., Mashhour, I. M., &amp; Amer, N. (2023). A framework for assessing sustainability of construction projects. </w:t>
      </w:r>
      <w:r w:rsidR="00DB5B4C" w:rsidRPr="00395269">
        <w:rPr>
          <w:rFonts w:ascii="Traditional Arabic" w:hAnsi="Traditional Arabic" w:cs="Traditional Arabic"/>
          <w:i/>
          <w:iCs/>
          <w:sz w:val="28"/>
          <w:szCs w:val="28"/>
          <w:lang w:bidi="ar-EG"/>
        </w:rPr>
        <w:t>Cleaner Engineering and Technology</w:t>
      </w:r>
      <w:r w:rsidR="00DB5B4C" w:rsidRPr="00395269">
        <w:rPr>
          <w:rFonts w:ascii="Traditional Arabic" w:hAnsi="Traditional Arabic" w:cs="Traditional Arabic"/>
          <w:sz w:val="28"/>
          <w:szCs w:val="28"/>
          <w:lang w:bidi="ar-EG"/>
        </w:rPr>
        <w:t xml:space="preserve">, 13, 100626. </w:t>
      </w:r>
      <w:hyperlink r:id="rId40" w:tgtFrame="_new" w:history="1">
        <w:r w:rsidR="00DB5B4C" w:rsidRPr="00395269">
          <w:rPr>
            <w:rStyle w:val="Hyperlink"/>
            <w:rFonts w:ascii="Traditional Arabic" w:hAnsi="Traditional Arabic" w:cs="Traditional Arabic"/>
            <w:color w:val="auto"/>
            <w:sz w:val="28"/>
            <w:szCs w:val="28"/>
            <w:lang w:bidi="ar-EG"/>
          </w:rPr>
          <w:t>https://doi.org/10.1016/j.clet.2023.100626</w:t>
        </w:r>
      </w:hyperlink>
    </w:p>
    <w:p w14:paraId="03B688EB" w14:textId="0B8BEAE7" w:rsidR="00DB5B4C" w:rsidRPr="00395269" w:rsidRDefault="000529F8" w:rsidP="00385FBD">
      <w:pPr>
        <w:spacing w:line="480" w:lineRule="auto"/>
        <w:jc w:val="both"/>
        <w:rPr>
          <w:rFonts w:ascii="Traditional Arabic" w:hAnsi="Traditional Arabic" w:cs="Traditional Arabic"/>
          <w:sz w:val="28"/>
          <w:szCs w:val="28"/>
          <w:lang w:bidi="ar-EG"/>
        </w:rPr>
      </w:pPr>
      <w:r w:rsidRPr="00395269">
        <w:rPr>
          <w:rFonts w:ascii="Traditional Arabic" w:hAnsi="Traditional Arabic" w:cs="Traditional Arabic"/>
          <w:sz w:val="28"/>
          <w:szCs w:val="28"/>
          <w:lang w:bidi="ar-EG"/>
        </w:rPr>
        <w:t xml:space="preserve">- </w:t>
      </w:r>
      <w:proofErr w:type="spellStart"/>
      <w:r w:rsidR="00DB5B4C" w:rsidRPr="00395269">
        <w:rPr>
          <w:rFonts w:ascii="Traditional Arabic" w:hAnsi="Traditional Arabic" w:cs="Traditional Arabic"/>
          <w:sz w:val="28"/>
          <w:szCs w:val="28"/>
          <w:lang w:bidi="ar-EG"/>
        </w:rPr>
        <w:t>Shaawat</w:t>
      </w:r>
      <w:proofErr w:type="spellEnd"/>
      <w:r w:rsidR="00DB5B4C" w:rsidRPr="00395269">
        <w:rPr>
          <w:rFonts w:ascii="Traditional Arabic" w:hAnsi="Traditional Arabic" w:cs="Traditional Arabic"/>
          <w:sz w:val="28"/>
          <w:szCs w:val="28"/>
          <w:lang w:bidi="ar-EG"/>
        </w:rPr>
        <w:t xml:space="preserve">, M. E., Alqahtani, S. M. S., Qasem, A., Jamil, R., </w:t>
      </w:r>
      <w:proofErr w:type="spellStart"/>
      <w:r w:rsidR="00DB5B4C" w:rsidRPr="00395269">
        <w:rPr>
          <w:rFonts w:ascii="Traditional Arabic" w:hAnsi="Traditional Arabic" w:cs="Traditional Arabic"/>
          <w:sz w:val="28"/>
          <w:szCs w:val="28"/>
          <w:lang w:bidi="ar-EG"/>
        </w:rPr>
        <w:t>Almohassen</w:t>
      </w:r>
      <w:proofErr w:type="spellEnd"/>
      <w:r w:rsidR="00DB5B4C" w:rsidRPr="00395269">
        <w:rPr>
          <w:rFonts w:ascii="Traditional Arabic" w:hAnsi="Traditional Arabic" w:cs="Traditional Arabic"/>
          <w:sz w:val="28"/>
          <w:szCs w:val="28"/>
          <w:lang w:bidi="ar-EG"/>
        </w:rPr>
        <w:t xml:space="preserve">, A. S., &amp; </w:t>
      </w:r>
      <w:proofErr w:type="spellStart"/>
      <w:r w:rsidR="00DB5B4C" w:rsidRPr="00395269">
        <w:rPr>
          <w:rFonts w:ascii="Traditional Arabic" w:hAnsi="Traditional Arabic" w:cs="Traditional Arabic"/>
          <w:sz w:val="28"/>
          <w:szCs w:val="28"/>
          <w:lang w:bidi="ar-EG"/>
        </w:rPr>
        <w:t>Bongwirnso</w:t>
      </w:r>
      <w:proofErr w:type="spellEnd"/>
      <w:r w:rsidR="00DB5B4C" w:rsidRPr="00395269">
        <w:rPr>
          <w:rFonts w:ascii="Traditional Arabic" w:hAnsi="Traditional Arabic" w:cs="Traditional Arabic"/>
          <w:sz w:val="28"/>
          <w:szCs w:val="28"/>
          <w:lang w:bidi="ar-EG"/>
        </w:rPr>
        <w:t xml:space="preserve">, U. M. (2023). A Performance Quality Index to Assess Professional Conduct of Contractors at Sustainable Construction Projects in Saudi Arabia. </w:t>
      </w:r>
      <w:r w:rsidR="00DB5B4C" w:rsidRPr="00395269">
        <w:rPr>
          <w:rFonts w:ascii="Traditional Arabic" w:hAnsi="Traditional Arabic" w:cs="Traditional Arabic"/>
          <w:i/>
          <w:iCs/>
          <w:sz w:val="28"/>
          <w:szCs w:val="28"/>
          <w:lang w:bidi="ar-EG"/>
        </w:rPr>
        <w:t>Sustainability, 15</w:t>
      </w:r>
      <w:r w:rsidR="00DB5B4C" w:rsidRPr="00395269">
        <w:rPr>
          <w:rFonts w:ascii="Traditional Arabic" w:hAnsi="Traditional Arabic" w:cs="Traditional Arabic"/>
          <w:sz w:val="28"/>
          <w:szCs w:val="28"/>
          <w:lang w:bidi="ar-EG"/>
        </w:rPr>
        <w:t xml:space="preserve">(9), 7500. </w:t>
      </w:r>
      <w:hyperlink r:id="rId41" w:tgtFrame="_new" w:history="1">
        <w:r w:rsidR="00DB5B4C" w:rsidRPr="00395269">
          <w:rPr>
            <w:rStyle w:val="Hyperlink"/>
            <w:rFonts w:ascii="Traditional Arabic" w:hAnsi="Traditional Arabic" w:cs="Traditional Arabic"/>
            <w:color w:val="auto"/>
            <w:sz w:val="28"/>
            <w:szCs w:val="28"/>
            <w:lang w:bidi="ar-EG"/>
          </w:rPr>
          <w:t>https://doi.org/10.3390/su15097500</w:t>
        </w:r>
      </w:hyperlink>
    </w:p>
    <w:p w14:paraId="0CAF4A29" w14:textId="74EC0FFB" w:rsidR="00DB5B4C" w:rsidRPr="00395269" w:rsidRDefault="000529F8" w:rsidP="00385FBD">
      <w:pPr>
        <w:spacing w:line="480" w:lineRule="auto"/>
        <w:jc w:val="both"/>
        <w:rPr>
          <w:rFonts w:ascii="Traditional Arabic" w:hAnsi="Traditional Arabic" w:cs="Traditional Arabic"/>
          <w:sz w:val="28"/>
          <w:szCs w:val="28"/>
          <w:lang w:bidi="ar-EG"/>
        </w:rPr>
      </w:pPr>
      <w:r w:rsidRPr="00395269">
        <w:rPr>
          <w:rFonts w:ascii="Traditional Arabic" w:hAnsi="Traditional Arabic" w:cs="Traditional Arabic"/>
          <w:sz w:val="28"/>
          <w:szCs w:val="28"/>
          <w:lang w:bidi="ar-EG"/>
        </w:rPr>
        <w:t xml:space="preserve">- </w:t>
      </w:r>
      <w:proofErr w:type="spellStart"/>
      <w:r w:rsidR="00DB5B4C" w:rsidRPr="00395269">
        <w:rPr>
          <w:rFonts w:ascii="Traditional Arabic" w:hAnsi="Traditional Arabic" w:cs="Traditional Arabic"/>
          <w:sz w:val="28"/>
          <w:szCs w:val="28"/>
          <w:lang w:bidi="ar-EG"/>
        </w:rPr>
        <w:t>Unegbu</w:t>
      </w:r>
      <w:proofErr w:type="spellEnd"/>
      <w:r w:rsidR="00DB5B4C" w:rsidRPr="00395269">
        <w:rPr>
          <w:rFonts w:ascii="Traditional Arabic" w:hAnsi="Traditional Arabic" w:cs="Traditional Arabic"/>
          <w:sz w:val="28"/>
          <w:szCs w:val="28"/>
          <w:lang w:bidi="ar-EG"/>
        </w:rPr>
        <w:t xml:space="preserve">, H. C. O., </w:t>
      </w:r>
      <w:proofErr w:type="spellStart"/>
      <w:r w:rsidR="00DB5B4C" w:rsidRPr="00395269">
        <w:rPr>
          <w:rFonts w:ascii="Traditional Arabic" w:hAnsi="Traditional Arabic" w:cs="Traditional Arabic"/>
          <w:sz w:val="28"/>
          <w:szCs w:val="28"/>
          <w:lang w:bidi="ar-EG"/>
        </w:rPr>
        <w:t>Yawas</w:t>
      </w:r>
      <w:proofErr w:type="spellEnd"/>
      <w:r w:rsidR="00DB5B4C" w:rsidRPr="00395269">
        <w:rPr>
          <w:rFonts w:ascii="Traditional Arabic" w:hAnsi="Traditional Arabic" w:cs="Traditional Arabic"/>
          <w:sz w:val="28"/>
          <w:szCs w:val="28"/>
          <w:lang w:bidi="ar-EG"/>
        </w:rPr>
        <w:t>, D. S., &amp; Dan-</w:t>
      </w:r>
      <w:proofErr w:type="spellStart"/>
      <w:r w:rsidR="00DB5B4C" w:rsidRPr="00395269">
        <w:rPr>
          <w:rFonts w:ascii="Traditional Arabic" w:hAnsi="Traditional Arabic" w:cs="Traditional Arabic"/>
          <w:sz w:val="28"/>
          <w:szCs w:val="28"/>
          <w:lang w:bidi="ar-EG"/>
        </w:rPr>
        <w:t>asabe</w:t>
      </w:r>
      <w:proofErr w:type="spellEnd"/>
      <w:r w:rsidR="00DB5B4C" w:rsidRPr="00395269">
        <w:rPr>
          <w:rFonts w:ascii="Traditional Arabic" w:hAnsi="Traditional Arabic" w:cs="Traditional Arabic"/>
          <w:sz w:val="28"/>
          <w:szCs w:val="28"/>
          <w:lang w:bidi="ar-EG"/>
        </w:rPr>
        <w:t xml:space="preserve">, B. (2022). An investigation of the relationship between project performance measures and project management practices of construction projects for the construction industry in Nigeria. </w:t>
      </w:r>
      <w:r w:rsidR="00DB5B4C" w:rsidRPr="00395269">
        <w:rPr>
          <w:rFonts w:ascii="Traditional Arabic" w:hAnsi="Traditional Arabic" w:cs="Traditional Arabic"/>
          <w:i/>
          <w:iCs/>
          <w:sz w:val="28"/>
          <w:szCs w:val="28"/>
          <w:lang w:bidi="ar-EG"/>
        </w:rPr>
        <w:t>Journal of King Saud University - Engineering Sciences, 34</w:t>
      </w:r>
      <w:r w:rsidR="00DB5B4C" w:rsidRPr="00395269">
        <w:rPr>
          <w:rFonts w:ascii="Traditional Arabic" w:hAnsi="Traditional Arabic" w:cs="Traditional Arabic"/>
          <w:sz w:val="28"/>
          <w:szCs w:val="28"/>
          <w:lang w:bidi="ar-EG"/>
        </w:rPr>
        <w:t xml:space="preserve">(4), 240-249. </w:t>
      </w:r>
      <w:hyperlink r:id="rId42" w:tgtFrame="_new" w:history="1">
        <w:r w:rsidR="00DB5B4C" w:rsidRPr="00395269">
          <w:rPr>
            <w:rStyle w:val="Hyperlink"/>
            <w:rFonts w:ascii="Traditional Arabic" w:hAnsi="Traditional Arabic" w:cs="Traditional Arabic"/>
            <w:color w:val="auto"/>
            <w:sz w:val="28"/>
            <w:szCs w:val="28"/>
            <w:lang w:bidi="ar-EG"/>
          </w:rPr>
          <w:t>https://doi.org/10.1016/j.jksues.2020.10.001</w:t>
        </w:r>
      </w:hyperlink>
    </w:p>
    <w:p w14:paraId="3582946D" w14:textId="428B567E" w:rsidR="00385FBD" w:rsidRPr="00395269" w:rsidRDefault="00385FBD" w:rsidP="00385FBD">
      <w:pPr>
        <w:bidi/>
        <w:spacing w:line="360" w:lineRule="auto"/>
        <w:jc w:val="right"/>
        <w:rPr>
          <w:rFonts w:ascii="Simplified Arabic" w:hAnsi="Simplified Arabic" w:cs="Simplified Arabic"/>
          <w:sz w:val="28"/>
          <w:szCs w:val="28"/>
          <w:rtl/>
          <w:lang w:bidi="ar-EG"/>
        </w:rPr>
      </w:pPr>
      <w:r w:rsidRPr="00395269">
        <w:rPr>
          <w:rFonts w:ascii="Traditional Arabic" w:hAnsi="Traditional Arabic" w:cs="Traditional Arabic"/>
          <w:sz w:val="28"/>
          <w:szCs w:val="28"/>
          <w:lang w:bidi="ar-EG"/>
        </w:rPr>
        <w:t xml:space="preserve"> </w:t>
      </w:r>
      <w:r w:rsidR="000529F8" w:rsidRPr="00395269">
        <w:rPr>
          <w:rFonts w:ascii="Simplified Arabic" w:hAnsi="Simplified Arabic" w:cs="Simplified Arabic"/>
          <w:sz w:val="28"/>
          <w:szCs w:val="28"/>
        </w:rPr>
        <w:t xml:space="preserve">- </w:t>
      </w:r>
      <w:r w:rsidRPr="00395269">
        <w:rPr>
          <w:rFonts w:ascii="Simplified Arabic" w:hAnsi="Simplified Arabic" w:cs="Simplified Arabic"/>
          <w:sz w:val="28"/>
          <w:szCs w:val="28"/>
        </w:rPr>
        <w:t>Creswell, J. (2003). Research design: Qualitative, quantitative and mixed methods. Sage Publications..</w:t>
      </w:r>
    </w:p>
    <w:p w14:paraId="6D84F8C1" w14:textId="71CDBF2A" w:rsidR="00385FBD" w:rsidRPr="00395269" w:rsidRDefault="000529F8" w:rsidP="00385FBD">
      <w:pPr>
        <w:bidi/>
        <w:spacing w:line="360" w:lineRule="auto"/>
        <w:jc w:val="right"/>
        <w:rPr>
          <w:rFonts w:ascii="Simplified Arabic" w:hAnsi="Simplified Arabic" w:cs="Simplified Arabic"/>
          <w:sz w:val="28"/>
          <w:szCs w:val="28"/>
          <w:rtl/>
          <w:lang w:bidi="ar-EG"/>
        </w:rPr>
      </w:pPr>
      <w:r w:rsidRPr="00395269">
        <w:rPr>
          <w:rFonts w:ascii="Simplified Arabic" w:hAnsi="Simplified Arabic" w:cs="Simplified Arabic"/>
          <w:sz w:val="28"/>
          <w:szCs w:val="28"/>
        </w:rPr>
        <w:lastRenderedPageBreak/>
        <w:t xml:space="preserve">- </w:t>
      </w:r>
      <w:r w:rsidR="00385FBD" w:rsidRPr="00395269">
        <w:rPr>
          <w:rFonts w:ascii="Simplified Arabic" w:hAnsi="Simplified Arabic" w:cs="Simplified Arabic"/>
          <w:sz w:val="28"/>
          <w:szCs w:val="28"/>
        </w:rPr>
        <w:t>Elkington, J. (1997). Cannibals with forks: The triple bottom line of 21st century business. Capstone Publishing.</w:t>
      </w:r>
    </w:p>
    <w:p w14:paraId="2147F82E" w14:textId="0CE5583E" w:rsidR="00385FBD" w:rsidRPr="00395269" w:rsidRDefault="000529F8" w:rsidP="00385FBD">
      <w:pPr>
        <w:bidi/>
        <w:spacing w:line="360" w:lineRule="auto"/>
        <w:jc w:val="right"/>
        <w:rPr>
          <w:rFonts w:ascii="Simplified Arabic" w:hAnsi="Simplified Arabic" w:cs="Simplified Arabic"/>
          <w:sz w:val="28"/>
          <w:szCs w:val="28"/>
          <w:rtl/>
          <w:lang w:bidi="ar-EG"/>
        </w:rPr>
      </w:pPr>
      <w:r w:rsidRPr="00395269">
        <w:rPr>
          <w:rFonts w:ascii="Simplified Arabic" w:hAnsi="Simplified Arabic" w:cs="Simplified Arabic"/>
          <w:sz w:val="28"/>
          <w:szCs w:val="28"/>
        </w:rPr>
        <w:t xml:space="preserve">- </w:t>
      </w:r>
      <w:r w:rsidR="00385FBD" w:rsidRPr="00395269">
        <w:rPr>
          <w:rFonts w:ascii="Simplified Arabic" w:hAnsi="Simplified Arabic" w:cs="Simplified Arabic"/>
          <w:sz w:val="28"/>
          <w:szCs w:val="28"/>
        </w:rPr>
        <w:t>Zuo, J., &amp; Zhao, Z. Y. (2014). Green building research–current status and future agenda: A review. Renewable and Sustainable Energy Reviews, 30, 271–281. https://doi.org/10.1016/j.rser.2013.10.021</w:t>
      </w:r>
    </w:p>
    <w:p w14:paraId="6108BE1F" w14:textId="505DA8F2" w:rsidR="00385FBD" w:rsidRPr="00395269" w:rsidRDefault="000529F8" w:rsidP="00385FBD">
      <w:pPr>
        <w:bidi/>
        <w:spacing w:line="360" w:lineRule="auto"/>
        <w:jc w:val="right"/>
        <w:rPr>
          <w:rFonts w:ascii="Simplified Arabic" w:hAnsi="Simplified Arabic" w:cs="Simplified Arabic"/>
          <w:sz w:val="28"/>
          <w:szCs w:val="28"/>
          <w:rtl/>
          <w:lang w:bidi="ar-EG"/>
        </w:rPr>
      </w:pPr>
      <w:r w:rsidRPr="00395269">
        <w:rPr>
          <w:rFonts w:ascii="Simplified Arabic" w:hAnsi="Simplified Arabic" w:cs="Simplified Arabic"/>
          <w:sz w:val="28"/>
          <w:szCs w:val="28"/>
        </w:rPr>
        <w:t xml:space="preserve">- </w:t>
      </w:r>
      <w:r w:rsidR="00385FBD" w:rsidRPr="00395269">
        <w:rPr>
          <w:rFonts w:ascii="Simplified Arabic" w:hAnsi="Simplified Arabic" w:cs="Simplified Arabic"/>
          <w:sz w:val="28"/>
          <w:szCs w:val="28"/>
        </w:rPr>
        <w:t>Darko, A., &amp; Chan, A. P. C. (2017). Review of barriers to green building adoption. Sustainable Development, 25(3), 167–179. https://doi.org/10.1002/sd.1651</w:t>
      </w:r>
    </w:p>
    <w:p w14:paraId="27729B0E" w14:textId="5F305424" w:rsidR="00385FBD" w:rsidRPr="00395269" w:rsidRDefault="000529F8" w:rsidP="00385FBD">
      <w:pPr>
        <w:bidi/>
        <w:spacing w:line="360" w:lineRule="auto"/>
        <w:jc w:val="right"/>
        <w:rPr>
          <w:rFonts w:ascii="Simplified Arabic" w:hAnsi="Simplified Arabic" w:cs="Simplified Arabic"/>
          <w:sz w:val="28"/>
          <w:szCs w:val="28"/>
          <w:rtl/>
          <w:lang w:bidi="ar-EG"/>
        </w:rPr>
      </w:pPr>
      <w:r w:rsidRPr="00395269">
        <w:rPr>
          <w:rFonts w:ascii="Simplified Arabic" w:hAnsi="Simplified Arabic" w:cs="Simplified Arabic"/>
          <w:sz w:val="28"/>
          <w:szCs w:val="28"/>
        </w:rPr>
        <w:t xml:space="preserve">- </w:t>
      </w:r>
      <w:r w:rsidR="00385FBD" w:rsidRPr="00395269">
        <w:rPr>
          <w:rFonts w:ascii="Simplified Arabic" w:hAnsi="Simplified Arabic" w:cs="Simplified Arabic"/>
          <w:sz w:val="28"/>
          <w:szCs w:val="28"/>
        </w:rPr>
        <w:t xml:space="preserve">Atkinson, R. (1999). Project management: Cost, time and quality, two best guesses and a phenomenon, </w:t>
      </w:r>
      <w:proofErr w:type="spellStart"/>
      <w:r w:rsidR="00385FBD" w:rsidRPr="00395269">
        <w:rPr>
          <w:rFonts w:ascii="Simplified Arabic" w:hAnsi="Simplified Arabic" w:cs="Simplified Arabic"/>
          <w:sz w:val="28"/>
          <w:szCs w:val="28"/>
        </w:rPr>
        <w:t>its</w:t>
      </w:r>
      <w:proofErr w:type="spellEnd"/>
      <w:r w:rsidR="00385FBD" w:rsidRPr="00395269">
        <w:rPr>
          <w:rFonts w:ascii="Simplified Arabic" w:hAnsi="Simplified Arabic" w:cs="Simplified Arabic"/>
          <w:sz w:val="28"/>
          <w:szCs w:val="28"/>
        </w:rPr>
        <w:t xml:space="preserve"> time to accept other success criteria. International Journal of Project Management, 17(6), 337–342. https://doi.org/10.1016/S0263-7863(98)00069-6</w:t>
      </w:r>
    </w:p>
    <w:p w14:paraId="72B34239" w14:textId="41EB4A24" w:rsidR="00385FBD" w:rsidRPr="00395269" w:rsidRDefault="000529F8" w:rsidP="00385FBD">
      <w:pPr>
        <w:bidi/>
        <w:spacing w:line="360" w:lineRule="auto"/>
        <w:jc w:val="right"/>
        <w:rPr>
          <w:rFonts w:ascii="Simplified Arabic" w:hAnsi="Simplified Arabic" w:cs="Simplified Arabic"/>
          <w:sz w:val="28"/>
          <w:szCs w:val="28"/>
          <w:rtl/>
          <w:lang w:bidi="ar-EG"/>
        </w:rPr>
      </w:pPr>
      <w:r w:rsidRPr="00395269">
        <w:rPr>
          <w:rFonts w:ascii="Simplified Arabic" w:hAnsi="Simplified Arabic" w:cs="Simplified Arabic"/>
          <w:sz w:val="28"/>
          <w:szCs w:val="28"/>
        </w:rPr>
        <w:t xml:space="preserve">- </w:t>
      </w:r>
      <w:r w:rsidR="00385FBD" w:rsidRPr="00395269">
        <w:rPr>
          <w:rFonts w:ascii="Simplified Arabic" w:hAnsi="Simplified Arabic" w:cs="Simplified Arabic"/>
          <w:sz w:val="28"/>
          <w:szCs w:val="28"/>
        </w:rPr>
        <w:t>Chan, A. P. C., Scott, D., &amp; Chan, A. P. L. (2004). Factors affecting the success of a construction project. Journal of Construction Engineering and Management, 130(1), 153–155. https://doi.org/10.1061/(ASCE)0733-9364(2004)130:1(153)</w:t>
      </w:r>
    </w:p>
    <w:p w14:paraId="62007240" w14:textId="51CB7B68" w:rsidR="00385FBD" w:rsidRPr="00395269" w:rsidRDefault="000529F8" w:rsidP="00385FBD">
      <w:pPr>
        <w:bidi/>
        <w:spacing w:line="360" w:lineRule="auto"/>
        <w:jc w:val="right"/>
        <w:rPr>
          <w:rFonts w:ascii="Simplified Arabic" w:hAnsi="Simplified Arabic" w:cs="Simplified Arabic"/>
          <w:sz w:val="28"/>
          <w:szCs w:val="28"/>
          <w:rtl/>
          <w:lang w:bidi="ar-EG"/>
        </w:rPr>
      </w:pPr>
      <w:r w:rsidRPr="00395269">
        <w:rPr>
          <w:rFonts w:ascii="Simplified Arabic" w:hAnsi="Simplified Arabic" w:cs="Simplified Arabic"/>
          <w:sz w:val="28"/>
          <w:szCs w:val="28"/>
        </w:rPr>
        <w:t xml:space="preserve">- </w:t>
      </w:r>
      <w:r w:rsidR="00385FBD" w:rsidRPr="00395269">
        <w:rPr>
          <w:rFonts w:ascii="Simplified Arabic" w:hAnsi="Simplified Arabic" w:cs="Simplified Arabic"/>
          <w:sz w:val="28"/>
          <w:szCs w:val="28"/>
        </w:rPr>
        <w:t>Ika, L. A. (2009). Project success as a topic in project management journals. Project Management Journal, 40(4), 6–19. https://doi.org/10.1002/pmj.20137</w:t>
      </w:r>
    </w:p>
    <w:p w14:paraId="462BF0AB" w14:textId="65E9FB65" w:rsidR="00385FBD" w:rsidRPr="00395269" w:rsidRDefault="000529F8" w:rsidP="00385FBD">
      <w:pPr>
        <w:bidi/>
        <w:spacing w:line="360" w:lineRule="auto"/>
        <w:jc w:val="right"/>
        <w:rPr>
          <w:rFonts w:ascii="Simplified Arabic" w:hAnsi="Simplified Arabic" w:cs="Simplified Arabic"/>
          <w:sz w:val="28"/>
          <w:szCs w:val="28"/>
          <w:rtl/>
          <w:lang w:bidi="ar-EG"/>
        </w:rPr>
      </w:pPr>
      <w:r w:rsidRPr="00395269">
        <w:rPr>
          <w:rFonts w:ascii="Simplified Arabic" w:hAnsi="Simplified Arabic" w:cs="Simplified Arabic"/>
          <w:sz w:val="28"/>
          <w:szCs w:val="28"/>
        </w:rPr>
        <w:lastRenderedPageBreak/>
        <w:t xml:space="preserve">- </w:t>
      </w:r>
      <w:r w:rsidR="00385FBD" w:rsidRPr="00395269">
        <w:rPr>
          <w:rFonts w:ascii="Simplified Arabic" w:hAnsi="Simplified Arabic" w:cs="Simplified Arabic"/>
          <w:sz w:val="28"/>
          <w:szCs w:val="28"/>
        </w:rPr>
        <w:t>Kerzner, H. (2025). Project management: a systems approach to planning, scheduling, and controlling. John Wiley &amp; Sons.</w:t>
      </w:r>
    </w:p>
    <w:p w14:paraId="1EBCADC9" w14:textId="278FE5DA" w:rsidR="00385FBD" w:rsidRPr="00395269" w:rsidRDefault="000529F8" w:rsidP="00385FBD">
      <w:pPr>
        <w:bidi/>
        <w:spacing w:line="360" w:lineRule="auto"/>
        <w:jc w:val="right"/>
        <w:rPr>
          <w:rFonts w:ascii="Simplified Arabic" w:hAnsi="Simplified Arabic" w:cs="Simplified Arabic"/>
          <w:sz w:val="28"/>
          <w:szCs w:val="28"/>
          <w:rtl/>
          <w:lang w:bidi="ar-EG"/>
        </w:rPr>
      </w:pPr>
      <w:r w:rsidRPr="00395269">
        <w:rPr>
          <w:rFonts w:ascii="Simplified Arabic" w:hAnsi="Simplified Arabic" w:cs="Simplified Arabic"/>
          <w:sz w:val="28"/>
          <w:szCs w:val="28"/>
        </w:rPr>
        <w:t xml:space="preserve">- </w:t>
      </w:r>
      <w:r w:rsidR="00385FBD" w:rsidRPr="00395269">
        <w:rPr>
          <w:rFonts w:ascii="Simplified Arabic" w:hAnsi="Simplified Arabic" w:cs="Simplified Arabic"/>
          <w:sz w:val="28"/>
          <w:szCs w:val="28"/>
        </w:rPr>
        <w:t>Guide, P. M. B. O. K. A guide to the project management body of knowledge. 2008.</w:t>
      </w:r>
    </w:p>
    <w:p w14:paraId="4763AD71" w14:textId="5F117A9A" w:rsidR="00385FBD" w:rsidRPr="00395269" w:rsidRDefault="000529F8" w:rsidP="00385FBD">
      <w:pPr>
        <w:bidi/>
        <w:spacing w:line="360" w:lineRule="auto"/>
        <w:jc w:val="right"/>
        <w:rPr>
          <w:rFonts w:ascii="Simplified Arabic" w:hAnsi="Simplified Arabic" w:cs="Simplified Arabic"/>
          <w:sz w:val="28"/>
          <w:szCs w:val="28"/>
          <w:rtl/>
          <w:lang w:bidi="ar-EG"/>
        </w:rPr>
      </w:pPr>
      <w:r w:rsidRPr="00395269">
        <w:rPr>
          <w:rFonts w:ascii="Simplified Arabic" w:hAnsi="Simplified Arabic" w:cs="Simplified Arabic"/>
          <w:sz w:val="28"/>
          <w:szCs w:val="28"/>
        </w:rPr>
        <w:t xml:space="preserve">- </w:t>
      </w:r>
      <w:proofErr w:type="spellStart"/>
      <w:r w:rsidR="00385FBD" w:rsidRPr="00395269">
        <w:rPr>
          <w:rFonts w:ascii="Simplified Arabic" w:hAnsi="Simplified Arabic" w:cs="Simplified Arabic"/>
          <w:sz w:val="28"/>
          <w:szCs w:val="28"/>
        </w:rPr>
        <w:t>Kibert</w:t>
      </w:r>
      <w:proofErr w:type="spellEnd"/>
      <w:r w:rsidR="00385FBD" w:rsidRPr="00395269">
        <w:rPr>
          <w:rFonts w:ascii="Simplified Arabic" w:hAnsi="Simplified Arabic" w:cs="Simplified Arabic"/>
          <w:sz w:val="28"/>
          <w:szCs w:val="28"/>
        </w:rPr>
        <w:t>, C. J. (2016). Sustainable construction: Green building design and delivery (4th ed.). Wiley.</w:t>
      </w:r>
    </w:p>
    <w:p w14:paraId="5A61F279" w14:textId="5F8F83E9" w:rsidR="00CF6B85" w:rsidRPr="00395269" w:rsidRDefault="000529F8" w:rsidP="00D02BF6">
      <w:pPr>
        <w:bidi/>
        <w:spacing w:line="360" w:lineRule="auto"/>
        <w:jc w:val="right"/>
        <w:rPr>
          <w:rFonts w:ascii="Simplified Arabic" w:hAnsi="Simplified Arabic" w:cs="Simplified Arabic"/>
          <w:sz w:val="28"/>
          <w:szCs w:val="28"/>
          <w:lang w:bidi="ar-EG"/>
        </w:rPr>
      </w:pPr>
      <w:r w:rsidRPr="00395269">
        <w:rPr>
          <w:rFonts w:ascii="Simplified Arabic" w:hAnsi="Simplified Arabic" w:cs="Simplified Arabic"/>
          <w:sz w:val="28"/>
          <w:szCs w:val="28"/>
        </w:rPr>
        <w:t xml:space="preserve">- </w:t>
      </w:r>
      <w:r w:rsidR="00385FBD" w:rsidRPr="00395269">
        <w:rPr>
          <w:rFonts w:ascii="Simplified Arabic" w:hAnsi="Simplified Arabic" w:cs="Simplified Arabic"/>
          <w:sz w:val="28"/>
          <w:szCs w:val="28"/>
        </w:rPr>
        <w:t>Hwang, B. G., &amp; Tan, J. S. (2012). Green building project management: Obstacles and solutions for sustainable development. Sustainable Development, 20(5), 335–349. https://doi.org/10.1002/sd.492</w:t>
      </w:r>
    </w:p>
    <w:p w14:paraId="31459544" w14:textId="77777777" w:rsidR="00DB5B4C" w:rsidRPr="000B2AC9" w:rsidRDefault="00DB5B4C" w:rsidP="000B2AC9">
      <w:pPr>
        <w:spacing w:after="200" w:line="480" w:lineRule="auto"/>
        <w:ind w:left="360"/>
        <w:rPr>
          <w:rFonts w:ascii="Traditional Arabic" w:hAnsi="Traditional Arabic" w:cs="Traditional Arabic"/>
          <w:sz w:val="28"/>
          <w:szCs w:val="28"/>
        </w:rPr>
      </w:pPr>
    </w:p>
    <w:p w14:paraId="1F07AF06" w14:textId="77777777" w:rsidR="00382217" w:rsidRPr="0076197C" w:rsidRDefault="00382217" w:rsidP="00382217">
      <w:pPr>
        <w:spacing w:line="480" w:lineRule="auto"/>
        <w:ind w:left="720"/>
        <w:rPr>
          <w:rFonts w:ascii="Traditional Arabic" w:hAnsi="Traditional Arabic" w:cs="Traditional Arabic"/>
          <w:sz w:val="28"/>
          <w:szCs w:val="28"/>
          <w:lang w:bidi="ar-EG"/>
        </w:rPr>
      </w:pPr>
    </w:p>
    <w:p w14:paraId="566337D0" w14:textId="77777777" w:rsidR="0021489E" w:rsidRPr="0076197C" w:rsidRDefault="0021489E" w:rsidP="0021489E">
      <w:pPr>
        <w:bidi/>
        <w:spacing w:after="200" w:line="480" w:lineRule="auto"/>
        <w:rPr>
          <w:rFonts w:ascii="Traditional Arabic" w:hAnsi="Traditional Arabic" w:cs="Traditional Arabic"/>
          <w:b/>
          <w:bCs/>
          <w:sz w:val="28"/>
          <w:szCs w:val="28"/>
          <w:u w:val="single"/>
          <w:rtl/>
        </w:rPr>
      </w:pPr>
    </w:p>
    <w:sectPr w:rsidR="0021489E" w:rsidRPr="0076197C" w:rsidSect="00395E1F">
      <w:headerReference w:type="even" r:id="rId43"/>
      <w:headerReference w:type="default" r:id="rId44"/>
      <w:footerReference w:type="default" r:id="rId45"/>
      <w:headerReference w:type="first" r:id="rId46"/>
      <w:footerReference w:type="first" r:id="rId47"/>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05BE16" w14:textId="77777777" w:rsidR="006C5F58" w:rsidRDefault="006C5F58" w:rsidP="00F628F0">
      <w:pPr>
        <w:spacing w:after="0" w:line="240" w:lineRule="auto"/>
      </w:pPr>
      <w:r>
        <w:separator/>
      </w:r>
    </w:p>
  </w:endnote>
  <w:endnote w:type="continuationSeparator" w:id="0">
    <w:p w14:paraId="08109C5F" w14:textId="77777777" w:rsidR="006C5F58" w:rsidRDefault="006C5F58"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ae_Cortoba">
    <w:altName w:val="Times New Roman"/>
    <w:charset w:val="00"/>
    <w:family w:val="roman"/>
    <w:pitch w:val="variable"/>
    <w:sig w:usb0="00000000" w:usb1="C000204A" w:usb2="00000008" w:usb3="00000000" w:csb0="00000041" w:csb1="00000000"/>
  </w:font>
  <w:font w:name="Akhbar MT">
    <w:altName w:val="Times New Roman"/>
    <w:charset w:val="B2"/>
    <w:family w:val="auto"/>
    <w:pitch w:val="variable"/>
    <w:sig w:usb0="00002000" w:usb1="00000000" w:usb2="00000000" w:usb3="00000000" w:csb0="00000040" w:csb1="00000000"/>
  </w:font>
  <w:font w:name="Monotype Koufi">
    <w:altName w:val="Times New Roman"/>
    <w:charset w:val="B2"/>
    <w:family w:val="auto"/>
    <w:pitch w:val="variable"/>
    <w:sig w:usb0="02942001" w:usb1="03D40006" w:usb2="02620000" w:usb3="00000000" w:csb0="00000040"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31DF28DF" w:rsidR="00883E09" w:rsidRPr="00883E09" w:rsidRDefault="00264677"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خطة بحث علمى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376E22" w14:textId="77777777" w:rsidR="006C5F58" w:rsidRDefault="006C5F58" w:rsidP="00F628F0">
      <w:pPr>
        <w:spacing w:after="0" w:line="240" w:lineRule="auto"/>
      </w:pPr>
      <w:r>
        <w:separator/>
      </w:r>
    </w:p>
  </w:footnote>
  <w:footnote w:type="continuationSeparator" w:id="0">
    <w:p w14:paraId="4BA71344" w14:textId="77777777" w:rsidR="006C5F58" w:rsidRDefault="006C5F58"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F46F2"/>
    <w:multiLevelType w:val="hybridMultilevel"/>
    <w:tmpl w:val="033EB3AA"/>
    <w:lvl w:ilvl="0" w:tplc="3C781CB0">
      <w:numFmt w:val="bullet"/>
      <w:lvlText w:val=""/>
      <w:lvlJc w:val="left"/>
      <w:pPr>
        <w:ind w:left="644" w:hanging="360"/>
      </w:pPr>
      <w:rPr>
        <w:rFonts w:ascii="Symbol" w:eastAsiaTheme="minorHAnsi" w:hAnsi="Symbol" w:cs="Sakkal Majalla"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15:restartNumberingAfterBreak="0">
    <w:nsid w:val="06E5279A"/>
    <w:multiLevelType w:val="multilevel"/>
    <w:tmpl w:val="17E89F1E"/>
    <w:lvl w:ilvl="0">
      <w:start w:val="1"/>
      <w:numFmt w:val="decimal"/>
      <w:lvlText w:val="%1"/>
      <w:lvlJc w:val="left"/>
      <w:pPr>
        <w:ind w:left="900" w:hanging="900"/>
      </w:pPr>
      <w:rPr>
        <w:rFonts w:hint="default"/>
      </w:rPr>
    </w:lvl>
    <w:lvl w:ilvl="1">
      <w:start w:val="1"/>
      <w:numFmt w:val="decimal"/>
      <w:lvlText w:val="%1-%2"/>
      <w:lvlJc w:val="left"/>
      <w:pPr>
        <w:ind w:left="1325" w:hanging="900"/>
      </w:pPr>
      <w:rPr>
        <w:rFonts w:hint="default"/>
      </w:rPr>
    </w:lvl>
    <w:lvl w:ilvl="2">
      <w:start w:val="10"/>
      <w:numFmt w:val="decimal"/>
      <w:lvlText w:val="%1-%2-%3"/>
      <w:lvlJc w:val="left"/>
      <w:pPr>
        <w:ind w:left="1222" w:hanging="1080"/>
      </w:pPr>
      <w:rPr>
        <w:rFonts w:hint="default"/>
      </w:rPr>
    </w:lvl>
    <w:lvl w:ilvl="3">
      <w:start w:val="1"/>
      <w:numFmt w:val="decimal"/>
      <w:lvlText w:val="%1-%2-%3.%4"/>
      <w:lvlJc w:val="left"/>
      <w:pPr>
        <w:ind w:left="2715" w:hanging="1440"/>
      </w:pPr>
      <w:rPr>
        <w:rFonts w:hint="default"/>
      </w:rPr>
    </w:lvl>
    <w:lvl w:ilvl="4">
      <w:start w:val="1"/>
      <w:numFmt w:val="decimal"/>
      <w:lvlText w:val="%1-%2-%3.%4.%5"/>
      <w:lvlJc w:val="left"/>
      <w:pPr>
        <w:ind w:left="3140" w:hanging="1440"/>
      </w:pPr>
      <w:rPr>
        <w:rFonts w:hint="default"/>
      </w:rPr>
    </w:lvl>
    <w:lvl w:ilvl="5">
      <w:start w:val="1"/>
      <w:numFmt w:val="decimal"/>
      <w:lvlText w:val="%1-%2-%3.%4.%5.%6"/>
      <w:lvlJc w:val="left"/>
      <w:pPr>
        <w:ind w:left="3925" w:hanging="1800"/>
      </w:pPr>
      <w:rPr>
        <w:rFonts w:hint="default"/>
      </w:rPr>
    </w:lvl>
    <w:lvl w:ilvl="6">
      <w:start w:val="1"/>
      <w:numFmt w:val="decimal"/>
      <w:lvlText w:val="%1-%2-%3.%4.%5.%6.%7"/>
      <w:lvlJc w:val="left"/>
      <w:pPr>
        <w:ind w:left="4710" w:hanging="2160"/>
      </w:pPr>
      <w:rPr>
        <w:rFonts w:hint="default"/>
      </w:rPr>
    </w:lvl>
    <w:lvl w:ilvl="7">
      <w:start w:val="1"/>
      <w:numFmt w:val="decimal"/>
      <w:lvlText w:val="%1-%2-%3.%4.%5.%6.%7.%8"/>
      <w:lvlJc w:val="left"/>
      <w:pPr>
        <w:ind w:left="5495" w:hanging="2520"/>
      </w:pPr>
      <w:rPr>
        <w:rFonts w:hint="default"/>
      </w:rPr>
    </w:lvl>
    <w:lvl w:ilvl="8">
      <w:start w:val="1"/>
      <w:numFmt w:val="decimal"/>
      <w:lvlText w:val="%1-%2-%3.%4.%5.%6.%7.%8.%9"/>
      <w:lvlJc w:val="left"/>
      <w:pPr>
        <w:ind w:left="5920" w:hanging="2520"/>
      </w:pPr>
      <w:rPr>
        <w:rFonts w:hint="default"/>
      </w:rPr>
    </w:lvl>
  </w:abstractNum>
  <w:abstractNum w:abstractNumId="2" w15:restartNumberingAfterBreak="0">
    <w:nsid w:val="09B76269"/>
    <w:multiLevelType w:val="hybridMultilevel"/>
    <w:tmpl w:val="2EAC01B4"/>
    <w:lvl w:ilvl="0" w:tplc="6B3C3964">
      <w:start w:val="1"/>
      <w:numFmt w:val="decimal"/>
      <w:lvlText w:val="%1."/>
      <w:lvlJc w:val="left"/>
      <w:pPr>
        <w:ind w:left="1800" w:hanging="14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0F49C1"/>
    <w:multiLevelType w:val="multilevel"/>
    <w:tmpl w:val="64C2C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4962FF"/>
    <w:multiLevelType w:val="multilevel"/>
    <w:tmpl w:val="31620B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F067BB"/>
    <w:multiLevelType w:val="multilevel"/>
    <w:tmpl w:val="1DB28BDA"/>
    <w:lvl w:ilvl="0">
      <w:start w:val="2"/>
      <w:numFmt w:val="decimal"/>
      <w:lvlText w:val="%1"/>
      <w:lvlJc w:val="left"/>
      <w:pPr>
        <w:ind w:left="750" w:hanging="750"/>
      </w:pPr>
      <w:rPr>
        <w:rFonts w:hint="default"/>
        <w:b/>
      </w:rPr>
    </w:lvl>
    <w:lvl w:ilvl="1">
      <w:start w:val="7"/>
      <w:numFmt w:val="decimal"/>
      <w:lvlText w:val="%1-%2"/>
      <w:lvlJc w:val="left"/>
      <w:pPr>
        <w:ind w:left="750" w:hanging="750"/>
      </w:pPr>
      <w:rPr>
        <w:rFonts w:hint="default"/>
        <w:b/>
      </w:rPr>
    </w:lvl>
    <w:lvl w:ilvl="2">
      <w:start w:val="2"/>
      <w:numFmt w:val="decimal"/>
      <w:lvlText w:val="%1-%2-%3"/>
      <w:lvlJc w:val="left"/>
      <w:pPr>
        <w:ind w:left="1080" w:hanging="1080"/>
      </w:pPr>
      <w:rPr>
        <w:rFonts w:hint="default"/>
        <w:b w:val="0"/>
        <w:bCs/>
      </w:rPr>
    </w:lvl>
    <w:lvl w:ilvl="3">
      <w:start w:val="1"/>
      <w:numFmt w:val="decimal"/>
      <w:lvlText w:val="%1-%2-%3.%4"/>
      <w:lvlJc w:val="left"/>
      <w:pPr>
        <w:ind w:left="1440" w:hanging="144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2160" w:hanging="216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520" w:hanging="2520"/>
      </w:pPr>
      <w:rPr>
        <w:rFonts w:hint="default"/>
        <w:b/>
      </w:rPr>
    </w:lvl>
  </w:abstractNum>
  <w:abstractNum w:abstractNumId="6" w15:restartNumberingAfterBreak="0">
    <w:nsid w:val="1390322A"/>
    <w:multiLevelType w:val="hybridMultilevel"/>
    <w:tmpl w:val="2EAC01B4"/>
    <w:lvl w:ilvl="0" w:tplc="FFFFFFFF">
      <w:start w:val="1"/>
      <w:numFmt w:val="decimal"/>
      <w:lvlText w:val="%1."/>
      <w:lvlJc w:val="left"/>
      <w:pPr>
        <w:ind w:left="1800" w:hanging="144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6C2440F"/>
    <w:multiLevelType w:val="multilevel"/>
    <w:tmpl w:val="842CFECA"/>
    <w:lvl w:ilvl="0">
      <w:start w:val="2"/>
      <w:numFmt w:val="decimal"/>
      <w:lvlText w:val="%1"/>
      <w:lvlJc w:val="left"/>
      <w:pPr>
        <w:ind w:left="450" w:hanging="45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8" w15:restartNumberingAfterBreak="0">
    <w:nsid w:val="1BFB265E"/>
    <w:multiLevelType w:val="hybridMultilevel"/>
    <w:tmpl w:val="22FA1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CC2566"/>
    <w:multiLevelType w:val="multilevel"/>
    <w:tmpl w:val="0BC278CA"/>
    <w:lvl w:ilvl="0">
      <w:start w:val="5"/>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7200" w:hanging="180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1160" w:hanging="2520"/>
      </w:pPr>
      <w:rPr>
        <w:rFonts w:hint="default"/>
      </w:rPr>
    </w:lvl>
  </w:abstractNum>
  <w:abstractNum w:abstractNumId="10" w15:restartNumberingAfterBreak="0">
    <w:nsid w:val="2D927359"/>
    <w:multiLevelType w:val="multilevel"/>
    <w:tmpl w:val="EE082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7B6524"/>
    <w:multiLevelType w:val="multilevel"/>
    <w:tmpl w:val="A7C6C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7E2930"/>
    <w:multiLevelType w:val="hybridMultilevel"/>
    <w:tmpl w:val="6BBEE1B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BA390C"/>
    <w:multiLevelType w:val="multilevel"/>
    <w:tmpl w:val="A5D8DF90"/>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4" w15:restartNumberingAfterBreak="0">
    <w:nsid w:val="38D34257"/>
    <w:multiLevelType w:val="multilevel"/>
    <w:tmpl w:val="99EA0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091FE3"/>
    <w:multiLevelType w:val="hybridMultilevel"/>
    <w:tmpl w:val="B936FA6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C9E39A8"/>
    <w:multiLevelType w:val="hybridMultilevel"/>
    <w:tmpl w:val="DD9648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DF6470A"/>
    <w:multiLevelType w:val="hybridMultilevel"/>
    <w:tmpl w:val="2EAC01B4"/>
    <w:lvl w:ilvl="0" w:tplc="FFFFFFFF">
      <w:start w:val="1"/>
      <w:numFmt w:val="decimal"/>
      <w:lvlText w:val="%1."/>
      <w:lvlJc w:val="left"/>
      <w:pPr>
        <w:ind w:left="1800" w:hanging="144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3166AB9"/>
    <w:multiLevelType w:val="multilevel"/>
    <w:tmpl w:val="F02A2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240FBB"/>
    <w:multiLevelType w:val="multilevel"/>
    <w:tmpl w:val="90BAD714"/>
    <w:lvl w:ilvl="0">
      <w:start w:val="1"/>
      <w:numFmt w:val="decimal"/>
      <w:lvlText w:val="%1."/>
      <w:lvlJc w:val="left"/>
      <w:pPr>
        <w:tabs>
          <w:tab w:val="num" w:pos="720"/>
        </w:tabs>
        <w:ind w:left="720" w:hanging="360"/>
      </w:pPr>
    </w:lvl>
    <w:lvl w:ilvl="1">
      <w:start w:val="3"/>
      <w:numFmt w:val="decimal"/>
      <w:lvlText w:val="%2"/>
      <w:lvlJc w:val="left"/>
      <w:pPr>
        <w:ind w:left="1440" w:hanging="360"/>
      </w:pPr>
      <w:rPr>
        <w:rFonts w:hint="default"/>
      </w:rPr>
    </w:lvl>
    <w:lvl w:ilvl="2">
      <w:start w:val="3"/>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D504B39"/>
    <w:multiLevelType w:val="multilevel"/>
    <w:tmpl w:val="010C78F4"/>
    <w:lvl w:ilvl="0">
      <w:start w:val="1"/>
      <w:numFmt w:val="decimal"/>
      <w:lvlText w:val="%1"/>
      <w:lvlJc w:val="left"/>
      <w:pPr>
        <w:ind w:left="900" w:hanging="900"/>
      </w:pPr>
      <w:rPr>
        <w:rFonts w:hint="default"/>
      </w:rPr>
    </w:lvl>
    <w:lvl w:ilvl="1">
      <w:start w:val="1"/>
      <w:numFmt w:val="decimal"/>
      <w:lvlText w:val="%1-%2"/>
      <w:lvlJc w:val="left"/>
      <w:pPr>
        <w:ind w:left="900" w:hanging="900"/>
      </w:pPr>
      <w:rPr>
        <w:rFonts w:hint="default"/>
      </w:rPr>
    </w:lvl>
    <w:lvl w:ilvl="2">
      <w:start w:val="11"/>
      <w:numFmt w:val="decimal"/>
      <w:lvlText w:val="%1-%2-%3"/>
      <w:lvlJc w:val="left"/>
      <w:pPr>
        <w:ind w:left="1931"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21" w15:restartNumberingAfterBreak="0">
    <w:nsid w:val="4EC47F8B"/>
    <w:multiLevelType w:val="hybridMultilevel"/>
    <w:tmpl w:val="AB322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F426E11"/>
    <w:multiLevelType w:val="multilevel"/>
    <w:tmpl w:val="AD2A9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01455A"/>
    <w:multiLevelType w:val="multilevel"/>
    <w:tmpl w:val="3662BAD8"/>
    <w:lvl w:ilvl="0">
      <w:start w:val="1"/>
      <w:numFmt w:val="decimal"/>
      <w:lvlText w:val="%1."/>
      <w:lvlJc w:val="left"/>
      <w:pPr>
        <w:tabs>
          <w:tab w:val="num" w:pos="720"/>
        </w:tabs>
        <w:ind w:left="720" w:hanging="360"/>
      </w:pPr>
    </w:lvl>
    <w:lvl w:ilvl="1">
      <w:start w:val="5"/>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257104E"/>
    <w:multiLevelType w:val="multilevel"/>
    <w:tmpl w:val="887ED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9DF1259"/>
    <w:multiLevelType w:val="hybridMultilevel"/>
    <w:tmpl w:val="1A9C17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C55DD2"/>
    <w:multiLevelType w:val="multilevel"/>
    <w:tmpl w:val="5E929BBA"/>
    <w:lvl w:ilvl="0">
      <w:start w:val="2"/>
      <w:numFmt w:val="decimal"/>
      <w:lvlText w:val="%1"/>
      <w:lvlJc w:val="left"/>
      <w:pPr>
        <w:ind w:left="750" w:hanging="750"/>
      </w:pPr>
      <w:rPr>
        <w:rFonts w:hint="default"/>
      </w:rPr>
    </w:lvl>
    <w:lvl w:ilvl="1">
      <w:start w:val="4"/>
      <w:numFmt w:val="decimal"/>
      <w:lvlText w:val="%1-%2"/>
      <w:lvlJc w:val="left"/>
      <w:pPr>
        <w:ind w:left="750" w:hanging="750"/>
      </w:pPr>
      <w:rPr>
        <w:rFonts w:hint="default"/>
      </w:rPr>
    </w:lvl>
    <w:lvl w:ilvl="2">
      <w:start w:val="1"/>
      <w:numFmt w:val="decimal"/>
      <w:lvlText w:val="%1-%2-%3"/>
      <w:lvlJc w:val="left"/>
      <w:pPr>
        <w:ind w:left="1080" w:hanging="1080"/>
      </w:pPr>
      <w:rPr>
        <w:rFonts w:hint="default"/>
        <w:b/>
        <w:bCs/>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27" w15:restartNumberingAfterBreak="0">
    <w:nsid w:val="5F2723BA"/>
    <w:multiLevelType w:val="multilevel"/>
    <w:tmpl w:val="808E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CA2485"/>
    <w:multiLevelType w:val="hybridMultilevel"/>
    <w:tmpl w:val="62CA6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7A74298"/>
    <w:multiLevelType w:val="hybridMultilevel"/>
    <w:tmpl w:val="E272EB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6FDB750D"/>
    <w:multiLevelType w:val="multilevel"/>
    <w:tmpl w:val="7A0C9C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18C6194"/>
    <w:multiLevelType w:val="hybridMultilevel"/>
    <w:tmpl w:val="4BBA8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57273F4"/>
    <w:multiLevelType w:val="multilevel"/>
    <w:tmpl w:val="54EC6962"/>
    <w:lvl w:ilvl="0">
      <w:start w:val="2"/>
      <w:numFmt w:val="decimal"/>
      <w:lvlText w:val="%1"/>
      <w:lvlJc w:val="left"/>
      <w:pPr>
        <w:ind w:left="750" w:hanging="750"/>
      </w:pPr>
      <w:rPr>
        <w:rFonts w:hint="default"/>
      </w:rPr>
    </w:lvl>
    <w:lvl w:ilvl="1">
      <w:start w:val="2"/>
      <w:numFmt w:val="decimal"/>
      <w:lvlText w:val="%1-%2"/>
      <w:lvlJc w:val="left"/>
      <w:pPr>
        <w:ind w:left="750" w:hanging="75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33" w15:restartNumberingAfterBreak="0">
    <w:nsid w:val="7625497C"/>
    <w:multiLevelType w:val="hybridMultilevel"/>
    <w:tmpl w:val="A3C672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787020B5"/>
    <w:multiLevelType w:val="hybridMultilevel"/>
    <w:tmpl w:val="3A449738"/>
    <w:lvl w:ilvl="0" w:tplc="2DEC34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9C55D79"/>
    <w:multiLevelType w:val="multilevel"/>
    <w:tmpl w:val="0EB0E5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6" w15:restartNumberingAfterBreak="0">
    <w:nsid w:val="7CFB00B6"/>
    <w:multiLevelType w:val="multilevel"/>
    <w:tmpl w:val="FFC4C7E4"/>
    <w:lvl w:ilvl="0">
      <w:start w:val="6"/>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1" w16cid:durableId="2045473508">
    <w:abstractNumId w:val="0"/>
  </w:num>
  <w:num w:numId="2" w16cid:durableId="1377897825">
    <w:abstractNumId w:val="33"/>
  </w:num>
  <w:num w:numId="3" w16cid:durableId="1126704369">
    <w:abstractNumId w:val="29"/>
  </w:num>
  <w:num w:numId="4" w16cid:durableId="377977488">
    <w:abstractNumId w:val="16"/>
  </w:num>
  <w:num w:numId="5" w16cid:durableId="1369528312">
    <w:abstractNumId w:val="24"/>
  </w:num>
  <w:num w:numId="6" w16cid:durableId="249432798">
    <w:abstractNumId w:val="4"/>
  </w:num>
  <w:num w:numId="7" w16cid:durableId="1738014972">
    <w:abstractNumId w:val="28"/>
  </w:num>
  <w:num w:numId="8" w16cid:durableId="923369447">
    <w:abstractNumId w:val="11"/>
  </w:num>
  <w:num w:numId="9" w16cid:durableId="15664211">
    <w:abstractNumId w:val="18"/>
  </w:num>
  <w:num w:numId="10" w16cid:durableId="1985893321">
    <w:abstractNumId w:val="8"/>
  </w:num>
  <w:num w:numId="11" w16cid:durableId="1116024539">
    <w:abstractNumId w:val="2"/>
  </w:num>
  <w:num w:numId="12" w16cid:durableId="30688269">
    <w:abstractNumId w:val="31"/>
  </w:num>
  <w:num w:numId="13" w16cid:durableId="472330461">
    <w:abstractNumId w:val="21"/>
  </w:num>
  <w:num w:numId="14" w16cid:durableId="1222446629">
    <w:abstractNumId w:val="20"/>
  </w:num>
  <w:num w:numId="15" w16cid:durableId="417596788">
    <w:abstractNumId w:val="23"/>
  </w:num>
  <w:num w:numId="16" w16cid:durableId="209807393">
    <w:abstractNumId w:val="30"/>
  </w:num>
  <w:num w:numId="17" w16cid:durableId="1335110461">
    <w:abstractNumId w:val="27"/>
  </w:num>
  <w:num w:numId="18" w16cid:durableId="1986156335">
    <w:abstractNumId w:val="22"/>
  </w:num>
  <w:num w:numId="19" w16cid:durableId="1809204405">
    <w:abstractNumId w:val="19"/>
  </w:num>
  <w:num w:numId="20" w16cid:durableId="1366709679">
    <w:abstractNumId w:val="35"/>
  </w:num>
  <w:num w:numId="21" w16cid:durableId="568272185">
    <w:abstractNumId w:val="32"/>
  </w:num>
  <w:num w:numId="22" w16cid:durableId="125009054">
    <w:abstractNumId w:val="26"/>
  </w:num>
  <w:num w:numId="23" w16cid:durableId="62728278">
    <w:abstractNumId w:val="5"/>
  </w:num>
  <w:num w:numId="24" w16cid:durableId="414203271">
    <w:abstractNumId w:val="34"/>
  </w:num>
  <w:num w:numId="25" w16cid:durableId="1859274741">
    <w:abstractNumId w:val="1"/>
  </w:num>
  <w:num w:numId="26" w16cid:durableId="224072543">
    <w:abstractNumId w:val="15"/>
  </w:num>
  <w:num w:numId="27" w16cid:durableId="873425706">
    <w:abstractNumId w:val="9"/>
  </w:num>
  <w:num w:numId="28" w16cid:durableId="454494332">
    <w:abstractNumId w:val="17"/>
  </w:num>
  <w:num w:numId="29" w16cid:durableId="646782484">
    <w:abstractNumId w:val="10"/>
  </w:num>
  <w:num w:numId="30" w16cid:durableId="738554661">
    <w:abstractNumId w:val="3"/>
  </w:num>
  <w:num w:numId="31" w16cid:durableId="1531063122">
    <w:abstractNumId w:val="14"/>
  </w:num>
  <w:num w:numId="32" w16cid:durableId="1015228640">
    <w:abstractNumId w:val="6"/>
  </w:num>
  <w:num w:numId="33" w16cid:durableId="917595709">
    <w:abstractNumId w:val="25"/>
  </w:num>
  <w:num w:numId="34" w16cid:durableId="191119298">
    <w:abstractNumId w:val="12"/>
  </w:num>
  <w:num w:numId="35" w16cid:durableId="507985081">
    <w:abstractNumId w:val="13"/>
  </w:num>
  <w:num w:numId="36" w16cid:durableId="2009557327">
    <w:abstractNumId w:val="36"/>
  </w:num>
  <w:num w:numId="37" w16cid:durableId="201594751">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CE9"/>
    <w:rsid w:val="00003BE8"/>
    <w:rsid w:val="00005611"/>
    <w:rsid w:val="0001273C"/>
    <w:rsid w:val="000129F8"/>
    <w:rsid w:val="00015F0D"/>
    <w:rsid w:val="00017A3A"/>
    <w:rsid w:val="00025954"/>
    <w:rsid w:val="000259F1"/>
    <w:rsid w:val="00027A34"/>
    <w:rsid w:val="000322E7"/>
    <w:rsid w:val="000400AA"/>
    <w:rsid w:val="00043556"/>
    <w:rsid w:val="00044CFD"/>
    <w:rsid w:val="00047AD9"/>
    <w:rsid w:val="000529F8"/>
    <w:rsid w:val="0005566B"/>
    <w:rsid w:val="00061A09"/>
    <w:rsid w:val="00063CE9"/>
    <w:rsid w:val="000754F9"/>
    <w:rsid w:val="000771F9"/>
    <w:rsid w:val="00087E4F"/>
    <w:rsid w:val="00090A9C"/>
    <w:rsid w:val="00091309"/>
    <w:rsid w:val="00092C24"/>
    <w:rsid w:val="000940A0"/>
    <w:rsid w:val="000A1D3E"/>
    <w:rsid w:val="000A1E46"/>
    <w:rsid w:val="000A310D"/>
    <w:rsid w:val="000A49ED"/>
    <w:rsid w:val="000A749C"/>
    <w:rsid w:val="000B0B32"/>
    <w:rsid w:val="000B2AC9"/>
    <w:rsid w:val="000B706D"/>
    <w:rsid w:val="000C26F2"/>
    <w:rsid w:val="000C431C"/>
    <w:rsid w:val="000D0869"/>
    <w:rsid w:val="000D3EAE"/>
    <w:rsid w:val="000D5131"/>
    <w:rsid w:val="000E23AB"/>
    <w:rsid w:val="000E5A25"/>
    <w:rsid w:val="000E6887"/>
    <w:rsid w:val="000F0A0D"/>
    <w:rsid w:val="000F0E60"/>
    <w:rsid w:val="000F7F04"/>
    <w:rsid w:val="00110665"/>
    <w:rsid w:val="0011126E"/>
    <w:rsid w:val="00114669"/>
    <w:rsid w:val="00114FC7"/>
    <w:rsid w:val="00116AE4"/>
    <w:rsid w:val="00117CA1"/>
    <w:rsid w:val="00131FA7"/>
    <w:rsid w:val="00136D51"/>
    <w:rsid w:val="0014707C"/>
    <w:rsid w:val="00147E89"/>
    <w:rsid w:val="00152104"/>
    <w:rsid w:val="00155C51"/>
    <w:rsid w:val="001603EF"/>
    <w:rsid w:val="001618EF"/>
    <w:rsid w:val="001624C4"/>
    <w:rsid w:val="001654CD"/>
    <w:rsid w:val="001705E0"/>
    <w:rsid w:val="00170A9A"/>
    <w:rsid w:val="00173A4D"/>
    <w:rsid w:val="001762F4"/>
    <w:rsid w:val="00180799"/>
    <w:rsid w:val="00180A9B"/>
    <w:rsid w:val="00185F71"/>
    <w:rsid w:val="00193ED3"/>
    <w:rsid w:val="0019426B"/>
    <w:rsid w:val="00195226"/>
    <w:rsid w:val="001A0011"/>
    <w:rsid w:val="001A015E"/>
    <w:rsid w:val="001A5804"/>
    <w:rsid w:val="001A680C"/>
    <w:rsid w:val="001B148A"/>
    <w:rsid w:val="001B3744"/>
    <w:rsid w:val="001C01BE"/>
    <w:rsid w:val="001C3DA0"/>
    <w:rsid w:val="001C426A"/>
    <w:rsid w:val="001C704B"/>
    <w:rsid w:val="001C7DB2"/>
    <w:rsid w:val="001D31F9"/>
    <w:rsid w:val="001D47AD"/>
    <w:rsid w:val="001D6E14"/>
    <w:rsid w:val="001D7934"/>
    <w:rsid w:val="001E252D"/>
    <w:rsid w:val="001E32DF"/>
    <w:rsid w:val="001E3406"/>
    <w:rsid w:val="001F6DFB"/>
    <w:rsid w:val="0020239B"/>
    <w:rsid w:val="00202C43"/>
    <w:rsid w:val="00211567"/>
    <w:rsid w:val="0021489E"/>
    <w:rsid w:val="0022051E"/>
    <w:rsid w:val="00222468"/>
    <w:rsid w:val="00222D10"/>
    <w:rsid w:val="00223FEB"/>
    <w:rsid w:val="002267E3"/>
    <w:rsid w:val="00231AB1"/>
    <w:rsid w:val="00232A16"/>
    <w:rsid w:val="00236C80"/>
    <w:rsid w:val="00240296"/>
    <w:rsid w:val="0024045F"/>
    <w:rsid w:val="00250CC6"/>
    <w:rsid w:val="00251580"/>
    <w:rsid w:val="002568F0"/>
    <w:rsid w:val="00257F01"/>
    <w:rsid w:val="002616CF"/>
    <w:rsid w:val="00263733"/>
    <w:rsid w:val="00264677"/>
    <w:rsid w:val="00265C31"/>
    <w:rsid w:val="0027316B"/>
    <w:rsid w:val="00274C5B"/>
    <w:rsid w:val="00284EF0"/>
    <w:rsid w:val="00293633"/>
    <w:rsid w:val="002A113E"/>
    <w:rsid w:val="002B137D"/>
    <w:rsid w:val="002B6766"/>
    <w:rsid w:val="002C0601"/>
    <w:rsid w:val="002C2285"/>
    <w:rsid w:val="002D019D"/>
    <w:rsid w:val="002D3349"/>
    <w:rsid w:val="002D3FDD"/>
    <w:rsid w:val="002D638C"/>
    <w:rsid w:val="002D68BB"/>
    <w:rsid w:val="002E03CF"/>
    <w:rsid w:val="002E4E50"/>
    <w:rsid w:val="002F0EEA"/>
    <w:rsid w:val="002F20A7"/>
    <w:rsid w:val="002F20B5"/>
    <w:rsid w:val="00304292"/>
    <w:rsid w:val="00311E91"/>
    <w:rsid w:val="00315129"/>
    <w:rsid w:val="00316776"/>
    <w:rsid w:val="0032096B"/>
    <w:rsid w:val="003223F2"/>
    <w:rsid w:val="00322A0D"/>
    <w:rsid w:val="00322CDE"/>
    <w:rsid w:val="003235C8"/>
    <w:rsid w:val="003263D0"/>
    <w:rsid w:val="00327099"/>
    <w:rsid w:val="003305DE"/>
    <w:rsid w:val="00330A27"/>
    <w:rsid w:val="00333FF1"/>
    <w:rsid w:val="00334002"/>
    <w:rsid w:val="00343332"/>
    <w:rsid w:val="00343773"/>
    <w:rsid w:val="00344B55"/>
    <w:rsid w:val="003467F5"/>
    <w:rsid w:val="00356156"/>
    <w:rsid w:val="00356364"/>
    <w:rsid w:val="00360A3F"/>
    <w:rsid w:val="00364C07"/>
    <w:rsid w:val="00365DC1"/>
    <w:rsid w:val="00376BA4"/>
    <w:rsid w:val="00377CB0"/>
    <w:rsid w:val="00381E67"/>
    <w:rsid w:val="00382217"/>
    <w:rsid w:val="00385FBD"/>
    <w:rsid w:val="00395269"/>
    <w:rsid w:val="00395E1F"/>
    <w:rsid w:val="003961A2"/>
    <w:rsid w:val="00397058"/>
    <w:rsid w:val="003A4334"/>
    <w:rsid w:val="003B0C7F"/>
    <w:rsid w:val="003B0F00"/>
    <w:rsid w:val="003B1418"/>
    <w:rsid w:val="003B1683"/>
    <w:rsid w:val="003B4CA1"/>
    <w:rsid w:val="003B6969"/>
    <w:rsid w:val="003C05E1"/>
    <w:rsid w:val="003C5246"/>
    <w:rsid w:val="003C68AA"/>
    <w:rsid w:val="003D3563"/>
    <w:rsid w:val="003D5F89"/>
    <w:rsid w:val="003D7E7F"/>
    <w:rsid w:val="003E1E60"/>
    <w:rsid w:val="003F6189"/>
    <w:rsid w:val="003F69BC"/>
    <w:rsid w:val="0040510D"/>
    <w:rsid w:val="00421D00"/>
    <w:rsid w:val="00422427"/>
    <w:rsid w:val="0043449E"/>
    <w:rsid w:val="00436B59"/>
    <w:rsid w:val="004413CD"/>
    <w:rsid w:val="0044258D"/>
    <w:rsid w:val="00442708"/>
    <w:rsid w:val="00443A60"/>
    <w:rsid w:val="00444B1D"/>
    <w:rsid w:val="00444B3C"/>
    <w:rsid w:val="004460DC"/>
    <w:rsid w:val="004641DC"/>
    <w:rsid w:val="00466097"/>
    <w:rsid w:val="00473F99"/>
    <w:rsid w:val="00485BD0"/>
    <w:rsid w:val="00486B51"/>
    <w:rsid w:val="00487152"/>
    <w:rsid w:val="00491A5B"/>
    <w:rsid w:val="00492E40"/>
    <w:rsid w:val="00494A2F"/>
    <w:rsid w:val="00495654"/>
    <w:rsid w:val="004A10BC"/>
    <w:rsid w:val="004A45AD"/>
    <w:rsid w:val="004B484B"/>
    <w:rsid w:val="004B78C6"/>
    <w:rsid w:val="004C1CC5"/>
    <w:rsid w:val="004C7B52"/>
    <w:rsid w:val="004D075E"/>
    <w:rsid w:val="004D2A39"/>
    <w:rsid w:val="004D3AE2"/>
    <w:rsid w:val="004D6DB2"/>
    <w:rsid w:val="004D7783"/>
    <w:rsid w:val="004D7F28"/>
    <w:rsid w:val="004E01F6"/>
    <w:rsid w:val="004E0BFA"/>
    <w:rsid w:val="004F1607"/>
    <w:rsid w:val="004F1964"/>
    <w:rsid w:val="004F1CF1"/>
    <w:rsid w:val="0050023D"/>
    <w:rsid w:val="00501D91"/>
    <w:rsid w:val="0050451B"/>
    <w:rsid w:val="005144E3"/>
    <w:rsid w:val="00515088"/>
    <w:rsid w:val="00515BCF"/>
    <w:rsid w:val="00515FA4"/>
    <w:rsid w:val="0052019E"/>
    <w:rsid w:val="005312DF"/>
    <w:rsid w:val="0053336F"/>
    <w:rsid w:val="00533AA9"/>
    <w:rsid w:val="00535ED5"/>
    <w:rsid w:val="0053681E"/>
    <w:rsid w:val="00537D65"/>
    <w:rsid w:val="005429A1"/>
    <w:rsid w:val="005433BE"/>
    <w:rsid w:val="00545742"/>
    <w:rsid w:val="00546BB3"/>
    <w:rsid w:val="00547959"/>
    <w:rsid w:val="005532E5"/>
    <w:rsid w:val="005535FC"/>
    <w:rsid w:val="00560CC1"/>
    <w:rsid w:val="00561EAA"/>
    <w:rsid w:val="005770C6"/>
    <w:rsid w:val="0058022A"/>
    <w:rsid w:val="00585CB0"/>
    <w:rsid w:val="005860A8"/>
    <w:rsid w:val="0059022F"/>
    <w:rsid w:val="00595574"/>
    <w:rsid w:val="00597208"/>
    <w:rsid w:val="005A3266"/>
    <w:rsid w:val="005A3959"/>
    <w:rsid w:val="005A4F66"/>
    <w:rsid w:val="005A76D0"/>
    <w:rsid w:val="005A7EB2"/>
    <w:rsid w:val="005B06E6"/>
    <w:rsid w:val="005B25B6"/>
    <w:rsid w:val="005B2E32"/>
    <w:rsid w:val="005B65AE"/>
    <w:rsid w:val="005C3DA2"/>
    <w:rsid w:val="005D1768"/>
    <w:rsid w:val="005D2492"/>
    <w:rsid w:val="005D7CE7"/>
    <w:rsid w:val="005E1B7D"/>
    <w:rsid w:val="005E24FB"/>
    <w:rsid w:val="005F2661"/>
    <w:rsid w:val="005F5AF5"/>
    <w:rsid w:val="005F620B"/>
    <w:rsid w:val="0060105E"/>
    <w:rsid w:val="0061026F"/>
    <w:rsid w:val="00612F56"/>
    <w:rsid w:val="0062589E"/>
    <w:rsid w:val="00625A3C"/>
    <w:rsid w:val="00626EDA"/>
    <w:rsid w:val="00633F98"/>
    <w:rsid w:val="00634932"/>
    <w:rsid w:val="00640912"/>
    <w:rsid w:val="006447D8"/>
    <w:rsid w:val="00644F28"/>
    <w:rsid w:val="0065187E"/>
    <w:rsid w:val="00655684"/>
    <w:rsid w:val="00655924"/>
    <w:rsid w:val="00661A1D"/>
    <w:rsid w:val="00667BBF"/>
    <w:rsid w:val="006731F3"/>
    <w:rsid w:val="00676B85"/>
    <w:rsid w:val="00683B07"/>
    <w:rsid w:val="00687F77"/>
    <w:rsid w:val="00694DAF"/>
    <w:rsid w:val="00696267"/>
    <w:rsid w:val="006A0027"/>
    <w:rsid w:val="006A10B1"/>
    <w:rsid w:val="006A3529"/>
    <w:rsid w:val="006A3BA9"/>
    <w:rsid w:val="006A5BBE"/>
    <w:rsid w:val="006A62A2"/>
    <w:rsid w:val="006A7DC3"/>
    <w:rsid w:val="006B1075"/>
    <w:rsid w:val="006B25D0"/>
    <w:rsid w:val="006B366F"/>
    <w:rsid w:val="006B51C2"/>
    <w:rsid w:val="006B57AA"/>
    <w:rsid w:val="006B5F1D"/>
    <w:rsid w:val="006C10F3"/>
    <w:rsid w:val="006C2E76"/>
    <w:rsid w:val="006C54C9"/>
    <w:rsid w:val="006C5F58"/>
    <w:rsid w:val="006D0211"/>
    <w:rsid w:val="006D7767"/>
    <w:rsid w:val="006E35C0"/>
    <w:rsid w:val="006E413B"/>
    <w:rsid w:val="006E5696"/>
    <w:rsid w:val="006E7180"/>
    <w:rsid w:val="006F016D"/>
    <w:rsid w:val="006F1837"/>
    <w:rsid w:val="006F32B4"/>
    <w:rsid w:val="006F3CD1"/>
    <w:rsid w:val="0070272D"/>
    <w:rsid w:val="00703A9A"/>
    <w:rsid w:val="00704C25"/>
    <w:rsid w:val="00705F1D"/>
    <w:rsid w:val="00705F51"/>
    <w:rsid w:val="00706AC7"/>
    <w:rsid w:val="00711248"/>
    <w:rsid w:val="007239AC"/>
    <w:rsid w:val="00723E95"/>
    <w:rsid w:val="00733953"/>
    <w:rsid w:val="00736364"/>
    <w:rsid w:val="0073642B"/>
    <w:rsid w:val="0074007B"/>
    <w:rsid w:val="00740AB1"/>
    <w:rsid w:val="007507AF"/>
    <w:rsid w:val="00750F2F"/>
    <w:rsid w:val="00754494"/>
    <w:rsid w:val="00754496"/>
    <w:rsid w:val="00761892"/>
    <w:rsid w:val="0076197C"/>
    <w:rsid w:val="00762397"/>
    <w:rsid w:val="0076684E"/>
    <w:rsid w:val="00766A58"/>
    <w:rsid w:val="007749C6"/>
    <w:rsid w:val="007764F4"/>
    <w:rsid w:val="00776AB8"/>
    <w:rsid w:val="0077703E"/>
    <w:rsid w:val="00781550"/>
    <w:rsid w:val="007822A3"/>
    <w:rsid w:val="00790119"/>
    <w:rsid w:val="00790C10"/>
    <w:rsid w:val="00793616"/>
    <w:rsid w:val="00794F3A"/>
    <w:rsid w:val="007969DC"/>
    <w:rsid w:val="00797AF9"/>
    <w:rsid w:val="007A31DC"/>
    <w:rsid w:val="007A692A"/>
    <w:rsid w:val="007B29E4"/>
    <w:rsid w:val="007B3A5C"/>
    <w:rsid w:val="007B66CB"/>
    <w:rsid w:val="007C1F01"/>
    <w:rsid w:val="007C428F"/>
    <w:rsid w:val="007C56BC"/>
    <w:rsid w:val="007D1670"/>
    <w:rsid w:val="007D39B9"/>
    <w:rsid w:val="007D7D94"/>
    <w:rsid w:val="007E3985"/>
    <w:rsid w:val="007F4183"/>
    <w:rsid w:val="007F4A59"/>
    <w:rsid w:val="007F6EAF"/>
    <w:rsid w:val="007F79EE"/>
    <w:rsid w:val="008005AC"/>
    <w:rsid w:val="008022F1"/>
    <w:rsid w:val="00802EEF"/>
    <w:rsid w:val="00810AE7"/>
    <w:rsid w:val="008173B3"/>
    <w:rsid w:val="00817E2A"/>
    <w:rsid w:val="00823110"/>
    <w:rsid w:val="00831B04"/>
    <w:rsid w:val="00832917"/>
    <w:rsid w:val="00834489"/>
    <w:rsid w:val="00840269"/>
    <w:rsid w:val="0084067A"/>
    <w:rsid w:val="00841522"/>
    <w:rsid w:val="00854E14"/>
    <w:rsid w:val="0086333D"/>
    <w:rsid w:val="00864B2B"/>
    <w:rsid w:val="008754A3"/>
    <w:rsid w:val="008806D9"/>
    <w:rsid w:val="0088301D"/>
    <w:rsid w:val="00883E09"/>
    <w:rsid w:val="00886510"/>
    <w:rsid w:val="00891345"/>
    <w:rsid w:val="00892791"/>
    <w:rsid w:val="00894F92"/>
    <w:rsid w:val="008A09DC"/>
    <w:rsid w:val="008A2025"/>
    <w:rsid w:val="008A28AF"/>
    <w:rsid w:val="008A450E"/>
    <w:rsid w:val="008A69EA"/>
    <w:rsid w:val="008A7560"/>
    <w:rsid w:val="008A78BC"/>
    <w:rsid w:val="008A7D25"/>
    <w:rsid w:val="008B0F36"/>
    <w:rsid w:val="008B4F7E"/>
    <w:rsid w:val="008B55FF"/>
    <w:rsid w:val="008B5953"/>
    <w:rsid w:val="008C0BC0"/>
    <w:rsid w:val="008C140C"/>
    <w:rsid w:val="008C2AA8"/>
    <w:rsid w:val="008D1B67"/>
    <w:rsid w:val="008D45EF"/>
    <w:rsid w:val="008D5F2C"/>
    <w:rsid w:val="008E18C4"/>
    <w:rsid w:val="008E1DF8"/>
    <w:rsid w:val="008E6E39"/>
    <w:rsid w:val="008E723F"/>
    <w:rsid w:val="008E7947"/>
    <w:rsid w:val="008F35C9"/>
    <w:rsid w:val="0090102E"/>
    <w:rsid w:val="009139AE"/>
    <w:rsid w:val="00916122"/>
    <w:rsid w:val="009169B9"/>
    <w:rsid w:val="00917C97"/>
    <w:rsid w:val="00922314"/>
    <w:rsid w:val="00934696"/>
    <w:rsid w:val="00936D62"/>
    <w:rsid w:val="0093756B"/>
    <w:rsid w:val="009400C2"/>
    <w:rsid w:val="00944DBD"/>
    <w:rsid w:val="009462FA"/>
    <w:rsid w:val="009505DD"/>
    <w:rsid w:val="0095342E"/>
    <w:rsid w:val="00955905"/>
    <w:rsid w:val="00957FCA"/>
    <w:rsid w:val="00962E14"/>
    <w:rsid w:val="00965951"/>
    <w:rsid w:val="0096761A"/>
    <w:rsid w:val="009701C8"/>
    <w:rsid w:val="009705B3"/>
    <w:rsid w:val="00971016"/>
    <w:rsid w:val="009813A6"/>
    <w:rsid w:val="00990958"/>
    <w:rsid w:val="00995DEE"/>
    <w:rsid w:val="009A15B4"/>
    <w:rsid w:val="009A3BE8"/>
    <w:rsid w:val="009A5ABE"/>
    <w:rsid w:val="009B7B1F"/>
    <w:rsid w:val="009C2244"/>
    <w:rsid w:val="009C3C7B"/>
    <w:rsid w:val="009D1D31"/>
    <w:rsid w:val="009E4604"/>
    <w:rsid w:val="009E4769"/>
    <w:rsid w:val="009F1183"/>
    <w:rsid w:val="009F1514"/>
    <w:rsid w:val="009F2F7B"/>
    <w:rsid w:val="009F3421"/>
    <w:rsid w:val="009F44B4"/>
    <w:rsid w:val="009F589F"/>
    <w:rsid w:val="009F648A"/>
    <w:rsid w:val="009F7119"/>
    <w:rsid w:val="00A00401"/>
    <w:rsid w:val="00A043DE"/>
    <w:rsid w:val="00A05BAE"/>
    <w:rsid w:val="00A11618"/>
    <w:rsid w:val="00A14CF4"/>
    <w:rsid w:val="00A1570C"/>
    <w:rsid w:val="00A15C4F"/>
    <w:rsid w:val="00A16E60"/>
    <w:rsid w:val="00A20DAC"/>
    <w:rsid w:val="00A21944"/>
    <w:rsid w:val="00A23560"/>
    <w:rsid w:val="00A24337"/>
    <w:rsid w:val="00A2724A"/>
    <w:rsid w:val="00A31BBA"/>
    <w:rsid w:val="00A37539"/>
    <w:rsid w:val="00A40B4C"/>
    <w:rsid w:val="00A40E24"/>
    <w:rsid w:val="00A51842"/>
    <w:rsid w:val="00A523AA"/>
    <w:rsid w:val="00A54BAC"/>
    <w:rsid w:val="00A57031"/>
    <w:rsid w:val="00A60347"/>
    <w:rsid w:val="00A62487"/>
    <w:rsid w:val="00A63AF0"/>
    <w:rsid w:val="00A64588"/>
    <w:rsid w:val="00A66952"/>
    <w:rsid w:val="00A67E70"/>
    <w:rsid w:val="00A70534"/>
    <w:rsid w:val="00A7297B"/>
    <w:rsid w:val="00A73A46"/>
    <w:rsid w:val="00A74A2B"/>
    <w:rsid w:val="00A7525C"/>
    <w:rsid w:val="00A77B25"/>
    <w:rsid w:val="00A83153"/>
    <w:rsid w:val="00A84E99"/>
    <w:rsid w:val="00A8765D"/>
    <w:rsid w:val="00A8785A"/>
    <w:rsid w:val="00A90432"/>
    <w:rsid w:val="00A9794F"/>
    <w:rsid w:val="00AB0DB7"/>
    <w:rsid w:val="00AB0E27"/>
    <w:rsid w:val="00AB37D8"/>
    <w:rsid w:val="00AB7DAF"/>
    <w:rsid w:val="00AC24D4"/>
    <w:rsid w:val="00AC329E"/>
    <w:rsid w:val="00AC3442"/>
    <w:rsid w:val="00AC46F5"/>
    <w:rsid w:val="00AC4F32"/>
    <w:rsid w:val="00AC77AD"/>
    <w:rsid w:val="00AD191A"/>
    <w:rsid w:val="00AD5DDB"/>
    <w:rsid w:val="00AD783C"/>
    <w:rsid w:val="00AE146C"/>
    <w:rsid w:val="00AE6B9C"/>
    <w:rsid w:val="00AF1D91"/>
    <w:rsid w:val="00AF62C2"/>
    <w:rsid w:val="00B00D76"/>
    <w:rsid w:val="00B010AD"/>
    <w:rsid w:val="00B03D10"/>
    <w:rsid w:val="00B05FDA"/>
    <w:rsid w:val="00B06FC1"/>
    <w:rsid w:val="00B146C0"/>
    <w:rsid w:val="00B24155"/>
    <w:rsid w:val="00B26866"/>
    <w:rsid w:val="00B315BF"/>
    <w:rsid w:val="00B32E4E"/>
    <w:rsid w:val="00B43F32"/>
    <w:rsid w:val="00B4456F"/>
    <w:rsid w:val="00B61F61"/>
    <w:rsid w:val="00B63BBC"/>
    <w:rsid w:val="00B701C6"/>
    <w:rsid w:val="00B802A8"/>
    <w:rsid w:val="00B83B04"/>
    <w:rsid w:val="00B90CF8"/>
    <w:rsid w:val="00B91986"/>
    <w:rsid w:val="00B964B2"/>
    <w:rsid w:val="00B96E4F"/>
    <w:rsid w:val="00BA688E"/>
    <w:rsid w:val="00BB293F"/>
    <w:rsid w:val="00BB2D23"/>
    <w:rsid w:val="00BB3408"/>
    <w:rsid w:val="00BB4052"/>
    <w:rsid w:val="00BB46BB"/>
    <w:rsid w:val="00BB5DCC"/>
    <w:rsid w:val="00BB7DB8"/>
    <w:rsid w:val="00BC35E3"/>
    <w:rsid w:val="00BC7341"/>
    <w:rsid w:val="00BC7853"/>
    <w:rsid w:val="00BC78DA"/>
    <w:rsid w:val="00BD17E4"/>
    <w:rsid w:val="00BD406C"/>
    <w:rsid w:val="00BD4333"/>
    <w:rsid w:val="00BD6658"/>
    <w:rsid w:val="00BE07E2"/>
    <w:rsid w:val="00BE1BBA"/>
    <w:rsid w:val="00BE2447"/>
    <w:rsid w:val="00BE2AD6"/>
    <w:rsid w:val="00BE5D1E"/>
    <w:rsid w:val="00BE609B"/>
    <w:rsid w:val="00BE7379"/>
    <w:rsid w:val="00BF00BC"/>
    <w:rsid w:val="00BF10E4"/>
    <w:rsid w:val="00BF20DB"/>
    <w:rsid w:val="00BF2A76"/>
    <w:rsid w:val="00BF31D3"/>
    <w:rsid w:val="00BF4225"/>
    <w:rsid w:val="00BF4A85"/>
    <w:rsid w:val="00C0393E"/>
    <w:rsid w:val="00C0418D"/>
    <w:rsid w:val="00C11026"/>
    <w:rsid w:val="00C1168C"/>
    <w:rsid w:val="00C1324B"/>
    <w:rsid w:val="00C13483"/>
    <w:rsid w:val="00C144E4"/>
    <w:rsid w:val="00C16B61"/>
    <w:rsid w:val="00C2122A"/>
    <w:rsid w:val="00C213BB"/>
    <w:rsid w:val="00C23408"/>
    <w:rsid w:val="00C2376A"/>
    <w:rsid w:val="00C32BE1"/>
    <w:rsid w:val="00C3348B"/>
    <w:rsid w:val="00C34D41"/>
    <w:rsid w:val="00C35EB8"/>
    <w:rsid w:val="00C44E75"/>
    <w:rsid w:val="00C45804"/>
    <w:rsid w:val="00C472D8"/>
    <w:rsid w:val="00C476E1"/>
    <w:rsid w:val="00C47D19"/>
    <w:rsid w:val="00C56B6D"/>
    <w:rsid w:val="00C61182"/>
    <w:rsid w:val="00C62DC1"/>
    <w:rsid w:val="00C64784"/>
    <w:rsid w:val="00C711AC"/>
    <w:rsid w:val="00C74AAF"/>
    <w:rsid w:val="00C76706"/>
    <w:rsid w:val="00C87AB5"/>
    <w:rsid w:val="00C93ED6"/>
    <w:rsid w:val="00C93FA9"/>
    <w:rsid w:val="00C9637C"/>
    <w:rsid w:val="00CA1B14"/>
    <w:rsid w:val="00CA1EC1"/>
    <w:rsid w:val="00CB0A76"/>
    <w:rsid w:val="00CB0E67"/>
    <w:rsid w:val="00CB35FA"/>
    <w:rsid w:val="00CC2042"/>
    <w:rsid w:val="00CC365B"/>
    <w:rsid w:val="00CC3C32"/>
    <w:rsid w:val="00CC5CF6"/>
    <w:rsid w:val="00CD3F71"/>
    <w:rsid w:val="00CD67C0"/>
    <w:rsid w:val="00CD70C6"/>
    <w:rsid w:val="00CE13A5"/>
    <w:rsid w:val="00CE39F0"/>
    <w:rsid w:val="00CE45FE"/>
    <w:rsid w:val="00CE68BA"/>
    <w:rsid w:val="00CF23D4"/>
    <w:rsid w:val="00CF38E8"/>
    <w:rsid w:val="00CF41C8"/>
    <w:rsid w:val="00CF6B85"/>
    <w:rsid w:val="00D0035F"/>
    <w:rsid w:val="00D012B5"/>
    <w:rsid w:val="00D02BF6"/>
    <w:rsid w:val="00D046CC"/>
    <w:rsid w:val="00D05EDF"/>
    <w:rsid w:val="00D1286C"/>
    <w:rsid w:val="00D12BF6"/>
    <w:rsid w:val="00D20E96"/>
    <w:rsid w:val="00D22CE6"/>
    <w:rsid w:val="00D235C5"/>
    <w:rsid w:val="00D23CA7"/>
    <w:rsid w:val="00D27499"/>
    <w:rsid w:val="00D31D7E"/>
    <w:rsid w:val="00D327DE"/>
    <w:rsid w:val="00D33465"/>
    <w:rsid w:val="00D33CA6"/>
    <w:rsid w:val="00D352A7"/>
    <w:rsid w:val="00D41763"/>
    <w:rsid w:val="00D43F87"/>
    <w:rsid w:val="00D4553D"/>
    <w:rsid w:val="00D47EF4"/>
    <w:rsid w:val="00D47F4C"/>
    <w:rsid w:val="00D52585"/>
    <w:rsid w:val="00D566B3"/>
    <w:rsid w:val="00D60571"/>
    <w:rsid w:val="00D64EE6"/>
    <w:rsid w:val="00D66F8C"/>
    <w:rsid w:val="00D70797"/>
    <w:rsid w:val="00D73F64"/>
    <w:rsid w:val="00D9144F"/>
    <w:rsid w:val="00D91882"/>
    <w:rsid w:val="00D9236F"/>
    <w:rsid w:val="00D972D5"/>
    <w:rsid w:val="00D97401"/>
    <w:rsid w:val="00DA5C85"/>
    <w:rsid w:val="00DA5FAE"/>
    <w:rsid w:val="00DA6668"/>
    <w:rsid w:val="00DB4BCA"/>
    <w:rsid w:val="00DB5B4C"/>
    <w:rsid w:val="00DB67ED"/>
    <w:rsid w:val="00DC034B"/>
    <w:rsid w:val="00DC04EC"/>
    <w:rsid w:val="00DC1897"/>
    <w:rsid w:val="00DC4083"/>
    <w:rsid w:val="00DC7903"/>
    <w:rsid w:val="00DD447C"/>
    <w:rsid w:val="00DD4E9D"/>
    <w:rsid w:val="00DE3B9F"/>
    <w:rsid w:val="00DE4849"/>
    <w:rsid w:val="00DF11E4"/>
    <w:rsid w:val="00DF30DF"/>
    <w:rsid w:val="00DF47DC"/>
    <w:rsid w:val="00DF65A1"/>
    <w:rsid w:val="00DF6DD4"/>
    <w:rsid w:val="00E01563"/>
    <w:rsid w:val="00E031FB"/>
    <w:rsid w:val="00E118C2"/>
    <w:rsid w:val="00E11EF3"/>
    <w:rsid w:val="00E14BBF"/>
    <w:rsid w:val="00E24500"/>
    <w:rsid w:val="00E301E9"/>
    <w:rsid w:val="00E319EE"/>
    <w:rsid w:val="00E3299D"/>
    <w:rsid w:val="00E33427"/>
    <w:rsid w:val="00E34F6D"/>
    <w:rsid w:val="00E3576C"/>
    <w:rsid w:val="00E36535"/>
    <w:rsid w:val="00E415CF"/>
    <w:rsid w:val="00E43B6D"/>
    <w:rsid w:val="00E45FD8"/>
    <w:rsid w:val="00E501DC"/>
    <w:rsid w:val="00E57E7F"/>
    <w:rsid w:val="00E6075C"/>
    <w:rsid w:val="00E63139"/>
    <w:rsid w:val="00E638A6"/>
    <w:rsid w:val="00E667FB"/>
    <w:rsid w:val="00E70A28"/>
    <w:rsid w:val="00E70E4C"/>
    <w:rsid w:val="00E72D3A"/>
    <w:rsid w:val="00E82D6C"/>
    <w:rsid w:val="00E85EB0"/>
    <w:rsid w:val="00E9087B"/>
    <w:rsid w:val="00E969EC"/>
    <w:rsid w:val="00EA0044"/>
    <w:rsid w:val="00EA2C08"/>
    <w:rsid w:val="00EA69AC"/>
    <w:rsid w:val="00EB0354"/>
    <w:rsid w:val="00EB3D96"/>
    <w:rsid w:val="00EB684E"/>
    <w:rsid w:val="00EC0F50"/>
    <w:rsid w:val="00EC1CD0"/>
    <w:rsid w:val="00EC25CF"/>
    <w:rsid w:val="00EC4694"/>
    <w:rsid w:val="00ED3902"/>
    <w:rsid w:val="00ED4365"/>
    <w:rsid w:val="00ED5AD9"/>
    <w:rsid w:val="00EE0E24"/>
    <w:rsid w:val="00EE363F"/>
    <w:rsid w:val="00EE7758"/>
    <w:rsid w:val="00EE7D55"/>
    <w:rsid w:val="00EF040F"/>
    <w:rsid w:val="00EF1678"/>
    <w:rsid w:val="00F05002"/>
    <w:rsid w:val="00F1554E"/>
    <w:rsid w:val="00F17A30"/>
    <w:rsid w:val="00F20D35"/>
    <w:rsid w:val="00F30131"/>
    <w:rsid w:val="00F3146F"/>
    <w:rsid w:val="00F32334"/>
    <w:rsid w:val="00F34786"/>
    <w:rsid w:val="00F4059A"/>
    <w:rsid w:val="00F43BA7"/>
    <w:rsid w:val="00F4536C"/>
    <w:rsid w:val="00F55531"/>
    <w:rsid w:val="00F561FB"/>
    <w:rsid w:val="00F5781A"/>
    <w:rsid w:val="00F6006E"/>
    <w:rsid w:val="00F628F0"/>
    <w:rsid w:val="00F71C4B"/>
    <w:rsid w:val="00F73EE4"/>
    <w:rsid w:val="00F74068"/>
    <w:rsid w:val="00F75D91"/>
    <w:rsid w:val="00F77CC4"/>
    <w:rsid w:val="00F909EF"/>
    <w:rsid w:val="00F92126"/>
    <w:rsid w:val="00F92EA4"/>
    <w:rsid w:val="00F9412D"/>
    <w:rsid w:val="00FA28F4"/>
    <w:rsid w:val="00FA4160"/>
    <w:rsid w:val="00FB40CE"/>
    <w:rsid w:val="00FB4EC1"/>
    <w:rsid w:val="00FB5943"/>
    <w:rsid w:val="00FB599B"/>
    <w:rsid w:val="00FB67D3"/>
    <w:rsid w:val="00FB67F2"/>
    <w:rsid w:val="00FB7B59"/>
    <w:rsid w:val="00FC115B"/>
    <w:rsid w:val="00FC21AB"/>
    <w:rsid w:val="00FC3BCE"/>
    <w:rsid w:val="00FC4679"/>
    <w:rsid w:val="00FD131E"/>
    <w:rsid w:val="00FD3A90"/>
    <w:rsid w:val="00FD65D4"/>
    <w:rsid w:val="00FE6577"/>
    <w:rsid w:val="00FF2D1F"/>
    <w:rsid w:val="00FF2EE0"/>
    <w:rsid w:val="00FF63DB"/>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4A45AD"/>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2B137D"/>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table" w:styleId="PlainTable1">
    <w:name w:val="Plain Table 1"/>
    <w:basedOn w:val="TableNormal"/>
    <w:uiPriority w:val="41"/>
    <w:rsid w:val="00705F5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21489E"/>
    <w:rPr>
      <w:color w:val="0000FF" w:themeColor="hyperlink"/>
      <w:u w:val="single"/>
    </w:rPr>
  </w:style>
  <w:style w:type="character" w:customStyle="1" w:styleId="Heading3Char">
    <w:name w:val="Heading 3 Char"/>
    <w:basedOn w:val="DefaultParagraphFont"/>
    <w:link w:val="Heading3"/>
    <w:uiPriority w:val="9"/>
    <w:semiHidden/>
    <w:rsid w:val="004A45AD"/>
    <w:rPr>
      <w:rFonts w:asciiTheme="majorHAnsi" w:eastAsiaTheme="majorEastAsia" w:hAnsiTheme="majorHAnsi" w:cstheme="majorBidi"/>
      <w:color w:val="243F60" w:themeColor="accent1" w:themeShade="7F"/>
      <w:sz w:val="24"/>
      <w:szCs w:val="24"/>
    </w:rPr>
  </w:style>
  <w:style w:type="character" w:styleId="FollowedHyperlink">
    <w:name w:val="FollowedHyperlink"/>
    <w:basedOn w:val="DefaultParagraphFont"/>
    <w:uiPriority w:val="99"/>
    <w:semiHidden/>
    <w:unhideWhenUsed/>
    <w:rsid w:val="00834489"/>
    <w:rPr>
      <w:color w:val="800080" w:themeColor="followedHyperlink"/>
      <w:u w:val="single"/>
    </w:rPr>
  </w:style>
  <w:style w:type="character" w:customStyle="1" w:styleId="Heading4Char">
    <w:name w:val="Heading 4 Char"/>
    <w:basedOn w:val="DefaultParagraphFont"/>
    <w:link w:val="Heading4"/>
    <w:uiPriority w:val="9"/>
    <w:semiHidden/>
    <w:rsid w:val="002B137D"/>
    <w:rPr>
      <w:rFonts w:asciiTheme="majorHAnsi" w:eastAsiaTheme="majorEastAsia" w:hAnsiTheme="majorHAnsi" w:cstheme="majorBidi"/>
      <w:i/>
      <w:iCs/>
      <w:color w:val="365F91" w:themeColor="accent1" w:themeShade="BF"/>
    </w:rPr>
  </w:style>
  <w:style w:type="character" w:styleId="Emphasis">
    <w:name w:val="Emphasis"/>
    <w:basedOn w:val="DefaultParagraphFont"/>
    <w:uiPriority w:val="20"/>
    <w:qFormat/>
    <w:rsid w:val="00382217"/>
    <w:rPr>
      <w:i/>
      <w:iCs/>
    </w:rPr>
  </w:style>
  <w:style w:type="paragraph" w:styleId="TOCHeading">
    <w:name w:val="TOC Heading"/>
    <w:basedOn w:val="Heading1"/>
    <w:next w:val="Normal"/>
    <w:uiPriority w:val="39"/>
    <w:unhideWhenUsed/>
    <w:qFormat/>
    <w:rsid w:val="008A450E"/>
    <w:pPr>
      <w:outlineLvl w:val="9"/>
    </w:pPr>
  </w:style>
  <w:style w:type="paragraph" w:styleId="TOC1">
    <w:name w:val="toc 1"/>
    <w:basedOn w:val="Normal"/>
    <w:next w:val="Normal"/>
    <w:autoRedefine/>
    <w:uiPriority w:val="39"/>
    <w:unhideWhenUsed/>
    <w:rsid w:val="00A84E99"/>
    <w:pPr>
      <w:tabs>
        <w:tab w:val="right" w:leader="dot" w:pos="8296"/>
      </w:tabs>
      <w:bidi/>
      <w:spacing w:after="100"/>
    </w:pPr>
    <w:rPr>
      <w:rFonts w:ascii="Traditional Arabic" w:hAnsi="Traditional Arabic" w:cs="Traditional Arabic"/>
      <w:b/>
      <w:bCs/>
    </w:rPr>
  </w:style>
  <w:style w:type="paragraph" w:styleId="TOC3">
    <w:name w:val="toc 3"/>
    <w:basedOn w:val="Normal"/>
    <w:next w:val="Normal"/>
    <w:autoRedefine/>
    <w:uiPriority w:val="39"/>
    <w:unhideWhenUsed/>
    <w:rsid w:val="008A450E"/>
    <w:pPr>
      <w:spacing w:after="100"/>
      <w:ind w:left="440"/>
    </w:pPr>
  </w:style>
  <w:style w:type="character" w:styleId="UnresolvedMention">
    <w:name w:val="Unresolved Mention"/>
    <w:basedOn w:val="DefaultParagraphFont"/>
    <w:uiPriority w:val="99"/>
    <w:semiHidden/>
    <w:unhideWhenUsed/>
    <w:rsid w:val="00DB5B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56933">
      <w:bodyDiv w:val="1"/>
      <w:marLeft w:val="0"/>
      <w:marRight w:val="0"/>
      <w:marTop w:val="0"/>
      <w:marBottom w:val="0"/>
      <w:divBdr>
        <w:top w:val="none" w:sz="0" w:space="0" w:color="auto"/>
        <w:left w:val="none" w:sz="0" w:space="0" w:color="auto"/>
        <w:bottom w:val="none" w:sz="0" w:space="0" w:color="auto"/>
        <w:right w:val="none" w:sz="0" w:space="0" w:color="auto"/>
      </w:divBdr>
    </w:div>
    <w:div w:id="30427413">
      <w:bodyDiv w:val="1"/>
      <w:marLeft w:val="0"/>
      <w:marRight w:val="0"/>
      <w:marTop w:val="0"/>
      <w:marBottom w:val="0"/>
      <w:divBdr>
        <w:top w:val="none" w:sz="0" w:space="0" w:color="auto"/>
        <w:left w:val="none" w:sz="0" w:space="0" w:color="auto"/>
        <w:bottom w:val="none" w:sz="0" w:space="0" w:color="auto"/>
        <w:right w:val="none" w:sz="0" w:space="0" w:color="auto"/>
      </w:divBdr>
    </w:div>
    <w:div w:id="105928825">
      <w:bodyDiv w:val="1"/>
      <w:marLeft w:val="0"/>
      <w:marRight w:val="0"/>
      <w:marTop w:val="0"/>
      <w:marBottom w:val="0"/>
      <w:divBdr>
        <w:top w:val="none" w:sz="0" w:space="0" w:color="auto"/>
        <w:left w:val="none" w:sz="0" w:space="0" w:color="auto"/>
        <w:bottom w:val="none" w:sz="0" w:space="0" w:color="auto"/>
        <w:right w:val="none" w:sz="0" w:space="0" w:color="auto"/>
      </w:divBdr>
    </w:div>
    <w:div w:id="124812682">
      <w:bodyDiv w:val="1"/>
      <w:marLeft w:val="0"/>
      <w:marRight w:val="0"/>
      <w:marTop w:val="0"/>
      <w:marBottom w:val="0"/>
      <w:divBdr>
        <w:top w:val="none" w:sz="0" w:space="0" w:color="auto"/>
        <w:left w:val="none" w:sz="0" w:space="0" w:color="auto"/>
        <w:bottom w:val="none" w:sz="0" w:space="0" w:color="auto"/>
        <w:right w:val="none" w:sz="0" w:space="0" w:color="auto"/>
      </w:divBdr>
    </w:div>
    <w:div w:id="191117081">
      <w:bodyDiv w:val="1"/>
      <w:marLeft w:val="0"/>
      <w:marRight w:val="0"/>
      <w:marTop w:val="0"/>
      <w:marBottom w:val="0"/>
      <w:divBdr>
        <w:top w:val="none" w:sz="0" w:space="0" w:color="auto"/>
        <w:left w:val="none" w:sz="0" w:space="0" w:color="auto"/>
        <w:bottom w:val="none" w:sz="0" w:space="0" w:color="auto"/>
        <w:right w:val="none" w:sz="0" w:space="0" w:color="auto"/>
      </w:divBdr>
    </w:div>
    <w:div w:id="204610048">
      <w:bodyDiv w:val="1"/>
      <w:marLeft w:val="0"/>
      <w:marRight w:val="0"/>
      <w:marTop w:val="0"/>
      <w:marBottom w:val="0"/>
      <w:divBdr>
        <w:top w:val="none" w:sz="0" w:space="0" w:color="auto"/>
        <w:left w:val="none" w:sz="0" w:space="0" w:color="auto"/>
        <w:bottom w:val="none" w:sz="0" w:space="0" w:color="auto"/>
        <w:right w:val="none" w:sz="0" w:space="0" w:color="auto"/>
      </w:divBdr>
    </w:div>
    <w:div w:id="220992417">
      <w:bodyDiv w:val="1"/>
      <w:marLeft w:val="0"/>
      <w:marRight w:val="0"/>
      <w:marTop w:val="0"/>
      <w:marBottom w:val="0"/>
      <w:divBdr>
        <w:top w:val="none" w:sz="0" w:space="0" w:color="auto"/>
        <w:left w:val="none" w:sz="0" w:space="0" w:color="auto"/>
        <w:bottom w:val="none" w:sz="0" w:space="0" w:color="auto"/>
        <w:right w:val="none" w:sz="0" w:space="0" w:color="auto"/>
      </w:divBdr>
    </w:div>
    <w:div w:id="243222412">
      <w:bodyDiv w:val="1"/>
      <w:marLeft w:val="0"/>
      <w:marRight w:val="0"/>
      <w:marTop w:val="0"/>
      <w:marBottom w:val="0"/>
      <w:divBdr>
        <w:top w:val="none" w:sz="0" w:space="0" w:color="auto"/>
        <w:left w:val="none" w:sz="0" w:space="0" w:color="auto"/>
        <w:bottom w:val="none" w:sz="0" w:space="0" w:color="auto"/>
        <w:right w:val="none" w:sz="0" w:space="0" w:color="auto"/>
      </w:divBdr>
    </w:div>
    <w:div w:id="257911377">
      <w:bodyDiv w:val="1"/>
      <w:marLeft w:val="0"/>
      <w:marRight w:val="0"/>
      <w:marTop w:val="0"/>
      <w:marBottom w:val="0"/>
      <w:divBdr>
        <w:top w:val="none" w:sz="0" w:space="0" w:color="auto"/>
        <w:left w:val="none" w:sz="0" w:space="0" w:color="auto"/>
        <w:bottom w:val="none" w:sz="0" w:space="0" w:color="auto"/>
        <w:right w:val="none" w:sz="0" w:space="0" w:color="auto"/>
      </w:divBdr>
    </w:div>
    <w:div w:id="265846709">
      <w:bodyDiv w:val="1"/>
      <w:marLeft w:val="0"/>
      <w:marRight w:val="0"/>
      <w:marTop w:val="0"/>
      <w:marBottom w:val="0"/>
      <w:divBdr>
        <w:top w:val="none" w:sz="0" w:space="0" w:color="auto"/>
        <w:left w:val="none" w:sz="0" w:space="0" w:color="auto"/>
        <w:bottom w:val="none" w:sz="0" w:space="0" w:color="auto"/>
        <w:right w:val="none" w:sz="0" w:space="0" w:color="auto"/>
      </w:divBdr>
    </w:div>
    <w:div w:id="340591039">
      <w:bodyDiv w:val="1"/>
      <w:marLeft w:val="0"/>
      <w:marRight w:val="0"/>
      <w:marTop w:val="0"/>
      <w:marBottom w:val="0"/>
      <w:divBdr>
        <w:top w:val="none" w:sz="0" w:space="0" w:color="auto"/>
        <w:left w:val="none" w:sz="0" w:space="0" w:color="auto"/>
        <w:bottom w:val="none" w:sz="0" w:space="0" w:color="auto"/>
        <w:right w:val="none" w:sz="0" w:space="0" w:color="auto"/>
      </w:divBdr>
    </w:div>
    <w:div w:id="350842213">
      <w:bodyDiv w:val="1"/>
      <w:marLeft w:val="0"/>
      <w:marRight w:val="0"/>
      <w:marTop w:val="0"/>
      <w:marBottom w:val="0"/>
      <w:divBdr>
        <w:top w:val="none" w:sz="0" w:space="0" w:color="auto"/>
        <w:left w:val="none" w:sz="0" w:space="0" w:color="auto"/>
        <w:bottom w:val="none" w:sz="0" w:space="0" w:color="auto"/>
        <w:right w:val="none" w:sz="0" w:space="0" w:color="auto"/>
      </w:divBdr>
    </w:div>
    <w:div w:id="365760073">
      <w:bodyDiv w:val="1"/>
      <w:marLeft w:val="0"/>
      <w:marRight w:val="0"/>
      <w:marTop w:val="0"/>
      <w:marBottom w:val="0"/>
      <w:divBdr>
        <w:top w:val="none" w:sz="0" w:space="0" w:color="auto"/>
        <w:left w:val="none" w:sz="0" w:space="0" w:color="auto"/>
        <w:bottom w:val="none" w:sz="0" w:space="0" w:color="auto"/>
        <w:right w:val="none" w:sz="0" w:space="0" w:color="auto"/>
      </w:divBdr>
    </w:div>
    <w:div w:id="379861241">
      <w:bodyDiv w:val="1"/>
      <w:marLeft w:val="0"/>
      <w:marRight w:val="0"/>
      <w:marTop w:val="0"/>
      <w:marBottom w:val="0"/>
      <w:divBdr>
        <w:top w:val="none" w:sz="0" w:space="0" w:color="auto"/>
        <w:left w:val="none" w:sz="0" w:space="0" w:color="auto"/>
        <w:bottom w:val="none" w:sz="0" w:space="0" w:color="auto"/>
        <w:right w:val="none" w:sz="0" w:space="0" w:color="auto"/>
      </w:divBdr>
    </w:div>
    <w:div w:id="410545867">
      <w:bodyDiv w:val="1"/>
      <w:marLeft w:val="0"/>
      <w:marRight w:val="0"/>
      <w:marTop w:val="0"/>
      <w:marBottom w:val="0"/>
      <w:divBdr>
        <w:top w:val="none" w:sz="0" w:space="0" w:color="auto"/>
        <w:left w:val="none" w:sz="0" w:space="0" w:color="auto"/>
        <w:bottom w:val="none" w:sz="0" w:space="0" w:color="auto"/>
        <w:right w:val="none" w:sz="0" w:space="0" w:color="auto"/>
      </w:divBdr>
    </w:div>
    <w:div w:id="462232111">
      <w:bodyDiv w:val="1"/>
      <w:marLeft w:val="0"/>
      <w:marRight w:val="0"/>
      <w:marTop w:val="0"/>
      <w:marBottom w:val="0"/>
      <w:divBdr>
        <w:top w:val="none" w:sz="0" w:space="0" w:color="auto"/>
        <w:left w:val="none" w:sz="0" w:space="0" w:color="auto"/>
        <w:bottom w:val="none" w:sz="0" w:space="0" w:color="auto"/>
        <w:right w:val="none" w:sz="0" w:space="0" w:color="auto"/>
      </w:divBdr>
    </w:div>
    <w:div w:id="469249663">
      <w:bodyDiv w:val="1"/>
      <w:marLeft w:val="0"/>
      <w:marRight w:val="0"/>
      <w:marTop w:val="0"/>
      <w:marBottom w:val="0"/>
      <w:divBdr>
        <w:top w:val="none" w:sz="0" w:space="0" w:color="auto"/>
        <w:left w:val="none" w:sz="0" w:space="0" w:color="auto"/>
        <w:bottom w:val="none" w:sz="0" w:space="0" w:color="auto"/>
        <w:right w:val="none" w:sz="0" w:space="0" w:color="auto"/>
      </w:divBdr>
    </w:div>
    <w:div w:id="494147941">
      <w:bodyDiv w:val="1"/>
      <w:marLeft w:val="0"/>
      <w:marRight w:val="0"/>
      <w:marTop w:val="0"/>
      <w:marBottom w:val="0"/>
      <w:divBdr>
        <w:top w:val="none" w:sz="0" w:space="0" w:color="auto"/>
        <w:left w:val="none" w:sz="0" w:space="0" w:color="auto"/>
        <w:bottom w:val="none" w:sz="0" w:space="0" w:color="auto"/>
        <w:right w:val="none" w:sz="0" w:space="0" w:color="auto"/>
      </w:divBdr>
    </w:div>
    <w:div w:id="656960146">
      <w:bodyDiv w:val="1"/>
      <w:marLeft w:val="0"/>
      <w:marRight w:val="0"/>
      <w:marTop w:val="0"/>
      <w:marBottom w:val="0"/>
      <w:divBdr>
        <w:top w:val="none" w:sz="0" w:space="0" w:color="auto"/>
        <w:left w:val="none" w:sz="0" w:space="0" w:color="auto"/>
        <w:bottom w:val="none" w:sz="0" w:space="0" w:color="auto"/>
        <w:right w:val="none" w:sz="0" w:space="0" w:color="auto"/>
      </w:divBdr>
    </w:div>
    <w:div w:id="764501914">
      <w:bodyDiv w:val="1"/>
      <w:marLeft w:val="0"/>
      <w:marRight w:val="0"/>
      <w:marTop w:val="0"/>
      <w:marBottom w:val="0"/>
      <w:divBdr>
        <w:top w:val="none" w:sz="0" w:space="0" w:color="auto"/>
        <w:left w:val="none" w:sz="0" w:space="0" w:color="auto"/>
        <w:bottom w:val="none" w:sz="0" w:space="0" w:color="auto"/>
        <w:right w:val="none" w:sz="0" w:space="0" w:color="auto"/>
      </w:divBdr>
    </w:div>
    <w:div w:id="860899966">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95111579">
      <w:bodyDiv w:val="1"/>
      <w:marLeft w:val="0"/>
      <w:marRight w:val="0"/>
      <w:marTop w:val="0"/>
      <w:marBottom w:val="0"/>
      <w:divBdr>
        <w:top w:val="none" w:sz="0" w:space="0" w:color="auto"/>
        <w:left w:val="none" w:sz="0" w:space="0" w:color="auto"/>
        <w:bottom w:val="none" w:sz="0" w:space="0" w:color="auto"/>
        <w:right w:val="none" w:sz="0" w:space="0" w:color="auto"/>
      </w:divBdr>
    </w:div>
    <w:div w:id="1061445913">
      <w:bodyDiv w:val="1"/>
      <w:marLeft w:val="0"/>
      <w:marRight w:val="0"/>
      <w:marTop w:val="0"/>
      <w:marBottom w:val="0"/>
      <w:divBdr>
        <w:top w:val="none" w:sz="0" w:space="0" w:color="auto"/>
        <w:left w:val="none" w:sz="0" w:space="0" w:color="auto"/>
        <w:bottom w:val="none" w:sz="0" w:space="0" w:color="auto"/>
        <w:right w:val="none" w:sz="0" w:space="0" w:color="auto"/>
      </w:divBdr>
    </w:div>
    <w:div w:id="1255628083">
      <w:bodyDiv w:val="1"/>
      <w:marLeft w:val="0"/>
      <w:marRight w:val="0"/>
      <w:marTop w:val="0"/>
      <w:marBottom w:val="0"/>
      <w:divBdr>
        <w:top w:val="none" w:sz="0" w:space="0" w:color="auto"/>
        <w:left w:val="none" w:sz="0" w:space="0" w:color="auto"/>
        <w:bottom w:val="none" w:sz="0" w:space="0" w:color="auto"/>
        <w:right w:val="none" w:sz="0" w:space="0" w:color="auto"/>
      </w:divBdr>
    </w:div>
    <w:div w:id="1269966646">
      <w:bodyDiv w:val="1"/>
      <w:marLeft w:val="0"/>
      <w:marRight w:val="0"/>
      <w:marTop w:val="0"/>
      <w:marBottom w:val="0"/>
      <w:divBdr>
        <w:top w:val="none" w:sz="0" w:space="0" w:color="auto"/>
        <w:left w:val="none" w:sz="0" w:space="0" w:color="auto"/>
        <w:bottom w:val="none" w:sz="0" w:space="0" w:color="auto"/>
        <w:right w:val="none" w:sz="0" w:space="0" w:color="auto"/>
      </w:divBdr>
      <w:divsChild>
        <w:div w:id="324676046">
          <w:marLeft w:val="0"/>
          <w:marRight w:val="547"/>
          <w:marTop w:val="0"/>
          <w:marBottom w:val="200"/>
          <w:divBdr>
            <w:top w:val="none" w:sz="0" w:space="0" w:color="auto"/>
            <w:left w:val="none" w:sz="0" w:space="0" w:color="auto"/>
            <w:bottom w:val="none" w:sz="0" w:space="0" w:color="auto"/>
            <w:right w:val="none" w:sz="0" w:space="0" w:color="auto"/>
          </w:divBdr>
        </w:div>
        <w:div w:id="60450286">
          <w:marLeft w:val="0"/>
          <w:marRight w:val="547"/>
          <w:marTop w:val="0"/>
          <w:marBottom w:val="200"/>
          <w:divBdr>
            <w:top w:val="none" w:sz="0" w:space="0" w:color="auto"/>
            <w:left w:val="none" w:sz="0" w:space="0" w:color="auto"/>
            <w:bottom w:val="none" w:sz="0" w:space="0" w:color="auto"/>
            <w:right w:val="none" w:sz="0" w:space="0" w:color="auto"/>
          </w:divBdr>
        </w:div>
        <w:div w:id="545487752">
          <w:marLeft w:val="0"/>
          <w:marRight w:val="547"/>
          <w:marTop w:val="0"/>
          <w:marBottom w:val="200"/>
          <w:divBdr>
            <w:top w:val="none" w:sz="0" w:space="0" w:color="auto"/>
            <w:left w:val="none" w:sz="0" w:space="0" w:color="auto"/>
            <w:bottom w:val="none" w:sz="0" w:space="0" w:color="auto"/>
            <w:right w:val="none" w:sz="0" w:space="0" w:color="auto"/>
          </w:divBdr>
        </w:div>
        <w:div w:id="1086071309">
          <w:marLeft w:val="0"/>
          <w:marRight w:val="547"/>
          <w:marTop w:val="0"/>
          <w:marBottom w:val="200"/>
          <w:divBdr>
            <w:top w:val="none" w:sz="0" w:space="0" w:color="auto"/>
            <w:left w:val="none" w:sz="0" w:space="0" w:color="auto"/>
            <w:bottom w:val="none" w:sz="0" w:space="0" w:color="auto"/>
            <w:right w:val="none" w:sz="0" w:space="0" w:color="auto"/>
          </w:divBdr>
        </w:div>
      </w:divsChild>
    </w:div>
    <w:div w:id="1367020034">
      <w:bodyDiv w:val="1"/>
      <w:marLeft w:val="0"/>
      <w:marRight w:val="0"/>
      <w:marTop w:val="0"/>
      <w:marBottom w:val="0"/>
      <w:divBdr>
        <w:top w:val="none" w:sz="0" w:space="0" w:color="auto"/>
        <w:left w:val="none" w:sz="0" w:space="0" w:color="auto"/>
        <w:bottom w:val="none" w:sz="0" w:space="0" w:color="auto"/>
        <w:right w:val="none" w:sz="0" w:space="0" w:color="auto"/>
      </w:divBdr>
    </w:div>
    <w:div w:id="1493179741">
      <w:bodyDiv w:val="1"/>
      <w:marLeft w:val="0"/>
      <w:marRight w:val="0"/>
      <w:marTop w:val="0"/>
      <w:marBottom w:val="0"/>
      <w:divBdr>
        <w:top w:val="none" w:sz="0" w:space="0" w:color="auto"/>
        <w:left w:val="none" w:sz="0" w:space="0" w:color="auto"/>
        <w:bottom w:val="none" w:sz="0" w:space="0" w:color="auto"/>
        <w:right w:val="none" w:sz="0" w:space="0" w:color="auto"/>
      </w:divBdr>
    </w:div>
    <w:div w:id="1501311316">
      <w:bodyDiv w:val="1"/>
      <w:marLeft w:val="0"/>
      <w:marRight w:val="0"/>
      <w:marTop w:val="0"/>
      <w:marBottom w:val="0"/>
      <w:divBdr>
        <w:top w:val="none" w:sz="0" w:space="0" w:color="auto"/>
        <w:left w:val="none" w:sz="0" w:space="0" w:color="auto"/>
        <w:bottom w:val="none" w:sz="0" w:space="0" w:color="auto"/>
        <w:right w:val="none" w:sz="0" w:space="0" w:color="auto"/>
      </w:divBdr>
    </w:div>
    <w:div w:id="1595213222">
      <w:bodyDiv w:val="1"/>
      <w:marLeft w:val="0"/>
      <w:marRight w:val="0"/>
      <w:marTop w:val="0"/>
      <w:marBottom w:val="0"/>
      <w:divBdr>
        <w:top w:val="none" w:sz="0" w:space="0" w:color="auto"/>
        <w:left w:val="none" w:sz="0" w:space="0" w:color="auto"/>
        <w:bottom w:val="none" w:sz="0" w:space="0" w:color="auto"/>
        <w:right w:val="none" w:sz="0" w:space="0" w:color="auto"/>
      </w:divBdr>
    </w:div>
    <w:div w:id="1619532265">
      <w:bodyDiv w:val="1"/>
      <w:marLeft w:val="0"/>
      <w:marRight w:val="0"/>
      <w:marTop w:val="0"/>
      <w:marBottom w:val="0"/>
      <w:divBdr>
        <w:top w:val="none" w:sz="0" w:space="0" w:color="auto"/>
        <w:left w:val="none" w:sz="0" w:space="0" w:color="auto"/>
        <w:bottom w:val="none" w:sz="0" w:space="0" w:color="auto"/>
        <w:right w:val="none" w:sz="0" w:space="0" w:color="auto"/>
      </w:divBdr>
      <w:divsChild>
        <w:div w:id="923103399">
          <w:marLeft w:val="0"/>
          <w:marRight w:val="547"/>
          <w:marTop w:val="0"/>
          <w:marBottom w:val="200"/>
          <w:divBdr>
            <w:top w:val="none" w:sz="0" w:space="0" w:color="auto"/>
            <w:left w:val="none" w:sz="0" w:space="0" w:color="auto"/>
            <w:bottom w:val="none" w:sz="0" w:space="0" w:color="auto"/>
            <w:right w:val="none" w:sz="0" w:space="0" w:color="auto"/>
          </w:divBdr>
        </w:div>
        <w:div w:id="924415160">
          <w:marLeft w:val="0"/>
          <w:marRight w:val="547"/>
          <w:marTop w:val="0"/>
          <w:marBottom w:val="200"/>
          <w:divBdr>
            <w:top w:val="none" w:sz="0" w:space="0" w:color="auto"/>
            <w:left w:val="none" w:sz="0" w:space="0" w:color="auto"/>
            <w:bottom w:val="none" w:sz="0" w:space="0" w:color="auto"/>
            <w:right w:val="none" w:sz="0" w:space="0" w:color="auto"/>
          </w:divBdr>
        </w:div>
        <w:div w:id="2114473118">
          <w:marLeft w:val="0"/>
          <w:marRight w:val="547"/>
          <w:marTop w:val="0"/>
          <w:marBottom w:val="200"/>
          <w:divBdr>
            <w:top w:val="none" w:sz="0" w:space="0" w:color="auto"/>
            <w:left w:val="none" w:sz="0" w:space="0" w:color="auto"/>
            <w:bottom w:val="none" w:sz="0" w:space="0" w:color="auto"/>
            <w:right w:val="none" w:sz="0" w:space="0" w:color="auto"/>
          </w:divBdr>
        </w:div>
      </w:divsChild>
    </w:div>
    <w:div w:id="1669989235">
      <w:bodyDiv w:val="1"/>
      <w:marLeft w:val="0"/>
      <w:marRight w:val="0"/>
      <w:marTop w:val="0"/>
      <w:marBottom w:val="0"/>
      <w:divBdr>
        <w:top w:val="none" w:sz="0" w:space="0" w:color="auto"/>
        <w:left w:val="none" w:sz="0" w:space="0" w:color="auto"/>
        <w:bottom w:val="none" w:sz="0" w:space="0" w:color="auto"/>
        <w:right w:val="none" w:sz="0" w:space="0" w:color="auto"/>
      </w:divBdr>
    </w:div>
    <w:div w:id="1740666209">
      <w:bodyDiv w:val="1"/>
      <w:marLeft w:val="0"/>
      <w:marRight w:val="0"/>
      <w:marTop w:val="0"/>
      <w:marBottom w:val="0"/>
      <w:divBdr>
        <w:top w:val="none" w:sz="0" w:space="0" w:color="auto"/>
        <w:left w:val="none" w:sz="0" w:space="0" w:color="auto"/>
        <w:bottom w:val="none" w:sz="0" w:space="0" w:color="auto"/>
        <w:right w:val="none" w:sz="0" w:space="0" w:color="auto"/>
      </w:divBdr>
    </w:div>
    <w:div w:id="1763647879">
      <w:bodyDiv w:val="1"/>
      <w:marLeft w:val="0"/>
      <w:marRight w:val="0"/>
      <w:marTop w:val="0"/>
      <w:marBottom w:val="0"/>
      <w:divBdr>
        <w:top w:val="none" w:sz="0" w:space="0" w:color="auto"/>
        <w:left w:val="none" w:sz="0" w:space="0" w:color="auto"/>
        <w:bottom w:val="none" w:sz="0" w:space="0" w:color="auto"/>
        <w:right w:val="none" w:sz="0" w:space="0" w:color="auto"/>
      </w:divBdr>
    </w:div>
    <w:div w:id="1767919734">
      <w:bodyDiv w:val="1"/>
      <w:marLeft w:val="0"/>
      <w:marRight w:val="0"/>
      <w:marTop w:val="0"/>
      <w:marBottom w:val="0"/>
      <w:divBdr>
        <w:top w:val="none" w:sz="0" w:space="0" w:color="auto"/>
        <w:left w:val="none" w:sz="0" w:space="0" w:color="auto"/>
        <w:bottom w:val="none" w:sz="0" w:space="0" w:color="auto"/>
        <w:right w:val="none" w:sz="0" w:space="0" w:color="auto"/>
      </w:divBdr>
    </w:div>
    <w:div w:id="1774399917">
      <w:bodyDiv w:val="1"/>
      <w:marLeft w:val="0"/>
      <w:marRight w:val="0"/>
      <w:marTop w:val="0"/>
      <w:marBottom w:val="0"/>
      <w:divBdr>
        <w:top w:val="none" w:sz="0" w:space="0" w:color="auto"/>
        <w:left w:val="none" w:sz="0" w:space="0" w:color="auto"/>
        <w:bottom w:val="none" w:sz="0" w:space="0" w:color="auto"/>
        <w:right w:val="none" w:sz="0" w:space="0" w:color="auto"/>
      </w:divBdr>
    </w:div>
    <w:div w:id="1780028786">
      <w:bodyDiv w:val="1"/>
      <w:marLeft w:val="0"/>
      <w:marRight w:val="0"/>
      <w:marTop w:val="0"/>
      <w:marBottom w:val="0"/>
      <w:divBdr>
        <w:top w:val="none" w:sz="0" w:space="0" w:color="auto"/>
        <w:left w:val="none" w:sz="0" w:space="0" w:color="auto"/>
        <w:bottom w:val="none" w:sz="0" w:space="0" w:color="auto"/>
        <w:right w:val="none" w:sz="0" w:space="0" w:color="auto"/>
      </w:divBdr>
    </w:div>
    <w:div w:id="1806657963">
      <w:bodyDiv w:val="1"/>
      <w:marLeft w:val="0"/>
      <w:marRight w:val="0"/>
      <w:marTop w:val="0"/>
      <w:marBottom w:val="0"/>
      <w:divBdr>
        <w:top w:val="none" w:sz="0" w:space="0" w:color="auto"/>
        <w:left w:val="none" w:sz="0" w:space="0" w:color="auto"/>
        <w:bottom w:val="none" w:sz="0" w:space="0" w:color="auto"/>
        <w:right w:val="none" w:sz="0" w:space="0" w:color="auto"/>
      </w:divBdr>
    </w:div>
    <w:div w:id="1806896023">
      <w:bodyDiv w:val="1"/>
      <w:marLeft w:val="0"/>
      <w:marRight w:val="0"/>
      <w:marTop w:val="0"/>
      <w:marBottom w:val="0"/>
      <w:divBdr>
        <w:top w:val="none" w:sz="0" w:space="0" w:color="auto"/>
        <w:left w:val="none" w:sz="0" w:space="0" w:color="auto"/>
        <w:bottom w:val="none" w:sz="0" w:space="0" w:color="auto"/>
        <w:right w:val="none" w:sz="0" w:space="0" w:color="auto"/>
      </w:divBdr>
    </w:div>
    <w:div w:id="1874270352">
      <w:bodyDiv w:val="1"/>
      <w:marLeft w:val="0"/>
      <w:marRight w:val="0"/>
      <w:marTop w:val="0"/>
      <w:marBottom w:val="0"/>
      <w:divBdr>
        <w:top w:val="none" w:sz="0" w:space="0" w:color="auto"/>
        <w:left w:val="none" w:sz="0" w:space="0" w:color="auto"/>
        <w:bottom w:val="none" w:sz="0" w:space="0" w:color="auto"/>
        <w:right w:val="none" w:sz="0" w:space="0" w:color="auto"/>
      </w:divBdr>
    </w:div>
    <w:div w:id="1898469046">
      <w:bodyDiv w:val="1"/>
      <w:marLeft w:val="0"/>
      <w:marRight w:val="0"/>
      <w:marTop w:val="0"/>
      <w:marBottom w:val="0"/>
      <w:divBdr>
        <w:top w:val="none" w:sz="0" w:space="0" w:color="auto"/>
        <w:left w:val="none" w:sz="0" w:space="0" w:color="auto"/>
        <w:bottom w:val="none" w:sz="0" w:space="0" w:color="auto"/>
        <w:right w:val="none" w:sz="0" w:space="0" w:color="auto"/>
      </w:divBdr>
    </w:div>
    <w:div w:id="1998997914">
      <w:bodyDiv w:val="1"/>
      <w:marLeft w:val="0"/>
      <w:marRight w:val="0"/>
      <w:marTop w:val="0"/>
      <w:marBottom w:val="0"/>
      <w:divBdr>
        <w:top w:val="none" w:sz="0" w:space="0" w:color="auto"/>
        <w:left w:val="none" w:sz="0" w:space="0" w:color="auto"/>
        <w:bottom w:val="none" w:sz="0" w:space="0" w:color="auto"/>
        <w:right w:val="none" w:sz="0" w:space="0" w:color="auto"/>
      </w:divBdr>
    </w:div>
    <w:div w:id="2003508318">
      <w:bodyDiv w:val="1"/>
      <w:marLeft w:val="0"/>
      <w:marRight w:val="0"/>
      <w:marTop w:val="0"/>
      <w:marBottom w:val="0"/>
      <w:divBdr>
        <w:top w:val="none" w:sz="0" w:space="0" w:color="auto"/>
        <w:left w:val="none" w:sz="0" w:space="0" w:color="auto"/>
        <w:bottom w:val="none" w:sz="0" w:space="0" w:color="auto"/>
        <w:right w:val="none" w:sz="0" w:space="0" w:color="auto"/>
      </w:divBdr>
    </w:div>
    <w:div w:id="2008247307">
      <w:bodyDiv w:val="1"/>
      <w:marLeft w:val="0"/>
      <w:marRight w:val="0"/>
      <w:marTop w:val="0"/>
      <w:marBottom w:val="0"/>
      <w:divBdr>
        <w:top w:val="none" w:sz="0" w:space="0" w:color="auto"/>
        <w:left w:val="none" w:sz="0" w:space="0" w:color="auto"/>
        <w:bottom w:val="none" w:sz="0" w:space="0" w:color="auto"/>
        <w:right w:val="none" w:sz="0" w:space="0" w:color="auto"/>
      </w:divBdr>
    </w:div>
    <w:div w:id="2022781318">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22874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4.xml"/><Relationship Id="rId18" Type="http://schemas.openxmlformats.org/officeDocument/2006/relationships/hyperlink" Target="https://doi.org/10.3390/su151914323" TargetMode="External"/><Relationship Id="rId26" Type="http://schemas.openxmlformats.org/officeDocument/2006/relationships/hyperlink" Target="https://sustainabledevelopment.un.org/content/documents/20230KSA_English_Report_Final_July_9_2018.pdf" TargetMode="External"/><Relationship Id="rId39" Type="http://schemas.openxmlformats.org/officeDocument/2006/relationships/hyperlink" Target="https://doi.org/10.3390/su141610314" TargetMode="External"/><Relationship Id="rId21" Type="http://schemas.openxmlformats.org/officeDocument/2006/relationships/hyperlink" Target="https://doi.org/10.63278/mme.vi.1598" TargetMode="External"/><Relationship Id="rId34" Type="http://schemas.openxmlformats.org/officeDocument/2006/relationships/hyperlink" Target="https://www.unep.org" TargetMode="External"/><Relationship Id="rId42" Type="http://schemas.openxmlformats.org/officeDocument/2006/relationships/hyperlink" Target="https://doi.org/10.1016/j.jksues.2020.10.001" TargetMode="External"/><Relationship Id="rId47"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3390/smartcities5040075" TargetMode="External"/><Relationship Id="rId29" Type="http://schemas.openxmlformats.org/officeDocument/2006/relationships/hyperlink" Target="https://doi.org/10.3390/su15097500" TargetMode="External"/><Relationship Id="rId11" Type="http://schemas.openxmlformats.org/officeDocument/2006/relationships/chart" Target="charts/chart2.xml"/><Relationship Id="rId24" Type="http://schemas.openxmlformats.org/officeDocument/2006/relationships/hyperlink" Target="https://www.f6s.com/companies/saudi-arabia/jeddah/lo" TargetMode="External"/><Relationship Id="rId32" Type="http://schemas.openxmlformats.org/officeDocument/2006/relationships/hyperlink" Target="https://taiwan.startupblink.com/startupecosystem/jeddah%2Bsaudi-arabia" TargetMode="External"/><Relationship Id="rId37" Type="http://schemas.openxmlformats.org/officeDocument/2006/relationships/hyperlink" Target="https://doi.org/10.1016/j.ijproman.2011.07.001" TargetMode="External"/><Relationship Id="rId40" Type="http://schemas.openxmlformats.org/officeDocument/2006/relationships/hyperlink" Target="https://doi.org/10.1016/j.clet.2023.100626"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hyperlink" Target="https://www.crunchbase.com/hub/private-jeddah-companies" TargetMode="External"/><Relationship Id="rId28" Type="http://schemas.openxmlformats.org/officeDocument/2006/relationships/hyperlink" Target="https://doi.org/10.1016/j.clet.2023.100626" TargetMode="External"/><Relationship Id="rId36" Type="http://schemas.openxmlformats.org/officeDocument/2006/relationships/hyperlink" Target="https://doi.org/10.1080/13467581.2025.2454616" TargetMode="External"/><Relationship Id="rId49" Type="http://schemas.openxmlformats.org/officeDocument/2006/relationships/theme" Target="theme/theme1.xml"/><Relationship Id="rId10" Type="http://schemas.openxmlformats.org/officeDocument/2006/relationships/chart" Target="charts/chart1.xml"/><Relationship Id="rId19" Type="http://schemas.openxmlformats.org/officeDocument/2006/relationships/hyperlink" Target="https://doi.org/10.3390/su17083539" TargetMode="External"/><Relationship Id="rId31" Type="http://schemas.openxmlformats.org/officeDocument/2006/relationships/hyperlink" Target="https://hapy.co/journal/startup-ecosystem-in-saudi-arabia-2025/" TargetMode="External"/><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5.xml"/><Relationship Id="rId22" Type="http://schemas.openxmlformats.org/officeDocument/2006/relationships/hyperlink" Target="https://doi.org/10.3390/su14116427" TargetMode="External"/><Relationship Id="rId27" Type="http://schemas.openxmlformats.org/officeDocument/2006/relationships/hyperlink" Target="https://doi.org/10.1016/j.scs.2020.102576" TargetMode="External"/><Relationship Id="rId30" Type="http://schemas.openxmlformats.org/officeDocument/2006/relationships/hyperlink" Target="https://startupcfo.ca/startup/how-many-startups-are-there-in-saudi-arabia" TargetMode="External"/><Relationship Id="rId35" Type="http://schemas.openxmlformats.org/officeDocument/2006/relationships/hyperlink" Target="https://doi.org/10.1016/j.chwas.2024.100195" TargetMode="External"/><Relationship Id="rId43" Type="http://schemas.openxmlformats.org/officeDocument/2006/relationships/header" Target="header1.xm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chart" Target="charts/chart3.xml"/><Relationship Id="rId17" Type="http://schemas.openxmlformats.org/officeDocument/2006/relationships/hyperlink" Target="https://doi.org/10.1155/2024/8780539" TargetMode="External"/><Relationship Id="rId25" Type="http://schemas.openxmlformats.org/officeDocument/2006/relationships/hyperlink" Target="https://doi.org/10.3390/su141610314" TargetMode="External"/><Relationship Id="rId33" Type="http://schemas.openxmlformats.org/officeDocument/2006/relationships/hyperlink" Target="https://doi.org/10.1016/j.jksues.2020.10.001" TargetMode="External"/><Relationship Id="rId38" Type="http://schemas.openxmlformats.org/officeDocument/2006/relationships/hyperlink" Target="https://doi.org/10.63278/mme.vi.1598" TargetMode="External"/><Relationship Id="rId46" Type="http://schemas.openxmlformats.org/officeDocument/2006/relationships/header" Target="header3.xml"/><Relationship Id="rId20" Type="http://schemas.openxmlformats.org/officeDocument/2006/relationships/hyperlink" Target="https://doi.org/10.3390/buildings12070902" TargetMode="External"/><Relationship Id="rId41" Type="http://schemas.openxmlformats.org/officeDocument/2006/relationships/hyperlink" Target="https://doi.org/10.3390/su15097500"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embeddings/oleObject1.bin"/></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embeddings/oleObject2.bin"/></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embeddings/oleObject3.bin"/></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embeddings/oleObject4.bin"/></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embeddings/oleObject5.bin"/></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embeddings/oleObject6.bin"/></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'[نموذج بدون عنوان.xlsx]Sheet2'!$B$2</c:f>
              <c:strCache>
                <c:ptCount val="1"/>
                <c:pt idx="0">
                  <c:v>المسمى الوظيفي</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'[نموذج بدون عنوان.xlsx]Sheet2'!$A$3:$A$7</c:f>
              <c:strCache>
                <c:ptCount val="5"/>
                <c:pt idx="0">
                  <c:v>مختص جودة / استدامة</c:v>
                </c:pt>
                <c:pt idx="1">
                  <c:v>استشاري فني</c:v>
                </c:pt>
                <c:pt idx="2">
                  <c:v>مهندس (مدني / معماري)</c:v>
                </c:pt>
                <c:pt idx="3">
                  <c:v>مدير مشروع</c:v>
                </c:pt>
                <c:pt idx="4">
                  <c:v>أخرى</c:v>
                </c:pt>
              </c:strCache>
            </c:strRef>
          </c:cat>
          <c:val>
            <c:numRef>
              <c:f>'[نموذج بدون عنوان.xlsx]Sheet2'!$B$3:$B$7</c:f>
              <c:numCache>
                <c:formatCode>General</c:formatCode>
                <c:ptCount val="5"/>
                <c:pt idx="0">
                  <c:v>10.5</c:v>
                </c:pt>
                <c:pt idx="1">
                  <c:v>14.7</c:v>
                </c:pt>
                <c:pt idx="2">
                  <c:v>27</c:v>
                </c:pt>
                <c:pt idx="3">
                  <c:v>38.6</c:v>
                </c:pt>
                <c:pt idx="4">
                  <c:v>9.1</c:v>
                </c:pt>
              </c:numCache>
            </c:numRef>
          </c:val>
          <c:extLst>
            <c:ext xmlns:c16="http://schemas.microsoft.com/office/drawing/2014/chart" uri="{C3380CC4-5D6E-409C-BE32-E72D297353CC}">
              <c16:uniqueId val="{00000000-F426-432A-9592-C8DE1FE80B32}"/>
            </c:ext>
          </c:extLst>
        </c:ser>
        <c:dLbls>
          <c:showLegendKey val="0"/>
          <c:showVal val="1"/>
          <c:showCatName val="0"/>
          <c:showSerName val="0"/>
          <c:showPercent val="0"/>
          <c:showBubbleSize val="0"/>
        </c:dLbls>
        <c:gapWidth val="150"/>
        <c:shape val="box"/>
        <c:axId val="443000232"/>
        <c:axId val="442997280"/>
        <c:axId val="0"/>
      </c:bar3DChart>
      <c:catAx>
        <c:axId val="44300023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2997280"/>
        <c:crosses val="autoZero"/>
        <c:auto val="1"/>
        <c:lblAlgn val="ctr"/>
        <c:lblOffset val="100"/>
        <c:noMultiLvlLbl val="0"/>
      </c:catAx>
      <c:valAx>
        <c:axId val="4429972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30002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'[نموذج بدون عنوان.xlsx]Sheet2'!$B$13</c:f>
              <c:strCache>
                <c:ptCount val="1"/>
                <c:pt idx="0">
                  <c:v>سنوات الخبرة</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'[نموذج بدون عنوان.xlsx]Sheet2'!$A$14:$A$17</c:f>
              <c:strCache>
                <c:ptCount val="4"/>
                <c:pt idx="0">
                  <c:v>أقل من 5 سنوات</c:v>
                </c:pt>
                <c:pt idx="1">
                  <c:v>من 5 إلى أقل من 10 سنوات</c:v>
                </c:pt>
                <c:pt idx="2">
                  <c:v>من 10 إلى أقل من 15 سنة</c:v>
                </c:pt>
                <c:pt idx="3">
                  <c:v>15 سنة فأكثر</c:v>
                </c:pt>
              </c:strCache>
            </c:strRef>
          </c:cat>
          <c:val>
            <c:numRef>
              <c:f>'[نموذج بدون عنوان.xlsx]Sheet2'!$B$14:$B$17</c:f>
              <c:numCache>
                <c:formatCode>General</c:formatCode>
                <c:ptCount val="4"/>
                <c:pt idx="0">
                  <c:v>21.8</c:v>
                </c:pt>
                <c:pt idx="1">
                  <c:v>24.2</c:v>
                </c:pt>
                <c:pt idx="2">
                  <c:v>26.3</c:v>
                </c:pt>
                <c:pt idx="3">
                  <c:v>27.7</c:v>
                </c:pt>
              </c:numCache>
            </c:numRef>
          </c:val>
          <c:extLst>
            <c:ext xmlns:c16="http://schemas.microsoft.com/office/drawing/2014/chart" uri="{C3380CC4-5D6E-409C-BE32-E72D297353CC}">
              <c16:uniqueId val="{00000000-AB83-42C8-84EF-6A0C0938B85B}"/>
            </c:ext>
          </c:extLst>
        </c:ser>
        <c:dLbls>
          <c:showLegendKey val="0"/>
          <c:showVal val="1"/>
          <c:showCatName val="0"/>
          <c:showSerName val="0"/>
          <c:showPercent val="0"/>
          <c:showBubbleSize val="0"/>
        </c:dLbls>
        <c:gapWidth val="150"/>
        <c:shape val="box"/>
        <c:axId val="556289368"/>
        <c:axId val="556289696"/>
        <c:axId val="0"/>
      </c:bar3DChart>
      <c:catAx>
        <c:axId val="55628936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6289696"/>
        <c:crosses val="autoZero"/>
        <c:auto val="1"/>
        <c:lblAlgn val="ctr"/>
        <c:lblOffset val="100"/>
        <c:noMultiLvlLbl val="0"/>
      </c:catAx>
      <c:valAx>
        <c:axId val="5562896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62893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'[نموذج بدون عنوان.xlsx]Sheet2'!$B$22</c:f>
              <c:strCache>
                <c:ptCount val="1"/>
                <c:pt idx="0">
                  <c:v>نوع الشركة</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CDE2-4283-BE13-3F3F72B2B025}"/>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CDE2-4283-BE13-3F3F72B2B025}"/>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CDE2-4283-BE13-3F3F72B2B02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'[نموذج بدون عنوان.xlsx]Sheet2'!$A$23:$A$25</c:f>
              <c:strCache>
                <c:ptCount val="3"/>
                <c:pt idx="0">
                  <c:v>حكومية</c:v>
                </c:pt>
                <c:pt idx="1">
                  <c:v>خاصة</c:v>
                </c:pt>
                <c:pt idx="2">
                  <c:v>مختلطة (حكومي – خاص)</c:v>
                </c:pt>
              </c:strCache>
            </c:strRef>
          </c:cat>
          <c:val>
            <c:numRef>
              <c:f>'[نموذج بدون عنوان.xlsx]Sheet2'!$B$23:$B$25</c:f>
              <c:numCache>
                <c:formatCode>General</c:formatCode>
                <c:ptCount val="3"/>
                <c:pt idx="0">
                  <c:v>20</c:v>
                </c:pt>
                <c:pt idx="1">
                  <c:v>37.9</c:v>
                </c:pt>
                <c:pt idx="2">
                  <c:v>42.1</c:v>
                </c:pt>
              </c:numCache>
            </c:numRef>
          </c:val>
          <c:extLst>
            <c:ext xmlns:c16="http://schemas.microsoft.com/office/drawing/2014/chart" uri="{C3380CC4-5D6E-409C-BE32-E72D297353CC}">
              <c16:uniqueId val="{00000006-CDE2-4283-BE13-3F3F72B2B025}"/>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'[نموذج بدون عنوان.xlsx]Sheet2'!$B$30</c:f>
              <c:strCache>
                <c:ptCount val="1"/>
                <c:pt idx="0">
                  <c:v>حجم المشروع</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9AFE-4316-B49D-F3B02E58AE22}"/>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9AFE-4316-B49D-F3B02E58AE22}"/>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9AFE-4316-B49D-F3B02E58AE2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'[نموذج بدون عنوان.xlsx]Sheet2'!$A$31:$A$33</c:f>
              <c:strCache>
                <c:ptCount val="3"/>
                <c:pt idx="0">
                  <c:v>صغيرة</c:v>
                </c:pt>
                <c:pt idx="1">
                  <c:v>متوسطة</c:v>
                </c:pt>
                <c:pt idx="2">
                  <c:v>كبيرة</c:v>
                </c:pt>
              </c:strCache>
            </c:strRef>
          </c:cat>
          <c:val>
            <c:numRef>
              <c:f>'[نموذج بدون عنوان.xlsx]Sheet2'!$B$31:$B$33</c:f>
              <c:numCache>
                <c:formatCode>General</c:formatCode>
                <c:ptCount val="3"/>
                <c:pt idx="0">
                  <c:v>15.4</c:v>
                </c:pt>
                <c:pt idx="1">
                  <c:v>41.8</c:v>
                </c:pt>
                <c:pt idx="2">
                  <c:v>42.8</c:v>
                </c:pt>
              </c:numCache>
            </c:numRef>
          </c:val>
          <c:extLst>
            <c:ext xmlns:c16="http://schemas.microsoft.com/office/drawing/2014/chart" uri="{C3380CC4-5D6E-409C-BE32-E72D297353CC}">
              <c16:uniqueId val="{00000006-9AFE-4316-B49D-F3B02E58AE22}"/>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'[نموذج بدون عنوان.xlsx]Sheet2'!$B$38</c:f>
              <c:strCache>
                <c:ptCount val="1"/>
                <c:pt idx="0">
                  <c:v>نوع المشروع</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'[نموذج بدون عنوان.xlsx]Sheet2'!$A$39:$A$42</c:f>
              <c:strCache>
                <c:ptCount val="4"/>
                <c:pt idx="0">
                  <c:v>مشاريع تجارية</c:v>
                </c:pt>
                <c:pt idx="1">
                  <c:v>مشاريع صناعية</c:v>
                </c:pt>
                <c:pt idx="2">
                  <c:v>مشاريع سكنية</c:v>
                </c:pt>
                <c:pt idx="3">
                  <c:v>مشاريع بنية تحتية</c:v>
                </c:pt>
              </c:strCache>
            </c:strRef>
          </c:cat>
          <c:val>
            <c:numRef>
              <c:f>'[نموذج بدون عنوان.xlsx]Sheet2'!$B$39:$B$42</c:f>
              <c:numCache>
                <c:formatCode>General</c:formatCode>
                <c:ptCount val="4"/>
                <c:pt idx="0">
                  <c:v>21.8</c:v>
                </c:pt>
                <c:pt idx="1">
                  <c:v>10.5</c:v>
                </c:pt>
                <c:pt idx="2">
                  <c:v>21.1</c:v>
                </c:pt>
                <c:pt idx="3">
                  <c:v>34.4</c:v>
                </c:pt>
              </c:numCache>
            </c:numRef>
          </c:val>
          <c:extLst>
            <c:ext xmlns:c16="http://schemas.microsoft.com/office/drawing/2014/chart" uri="{C3380CC4-5D6E-409C-BE32-E72D297353CC}">
              <c16:uniqueId val="{00000000-9F97-48DF-A082-B25EDCEBC9EB}"/>
            </c:ext>
          </c:extLst>
        </c:ser>
        <c:dLbls>
          <c:showLegendKey val="0"/>
          <c:showVal val="1"/>
          <c:showCatName val="0"/>
          <c:showSerName val="0"/>
          <c:showPercent val="0"/>
          <c:showBubbleSize val="0"/>
        </c:dLbls>
        <c:gapWidth val="150"/>
        <c:shape val="box"/>
        <c:axId val="442994984"/>
        <c:axId val="442994656"/>
        <c:axId val="0"/>
      </c:bar3DChart>
      <c:catAx>
        <c:axId val="44299498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2994656"/>
        <c:crosses val="autoZero"/>
        <c:auto val="1"/>
        <c:lblAlgn val="ctr"/>
        <c:lblOffset val="100"/>
        <c:noMultiLvlLbl val="0"/>
      </c:catAx>
      <c:valAx>
        <c:axId val="4429946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29949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'[نموذج بدون عنوان.xlsx]Sheet2'!$B$48</c:f>
              <c:strCache>
                <c:ptCount val="1"/>
                <c:pt idx="0">
                  <c:v>المشاركة السابقة في المشاريع المستدامة</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EE0B-4C8A-B304-6A08FD278A2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EE0B-4C8A-B304-6A08FD278A2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'[نموذج بدون عنوان.xlsx]Sheet2'!$A$49:$A$50</c:f>
              <c:strCache>
                <c:ptCount val="2"/>
                <c:pt idx="0">
                  <c:v>لا</c:v>
                </c:pt>
                <c:pt idx="1">
                  <c:v>نعم</c:v>
                </c:pt>
              </c:strCache>
            </c:strRef>
          </c:cat>
          <c:val>
            <c:numRef>
              <c:f>'[نموذج بدون عنوان.xlsx]Sheet2'!$B$49:$B$50</c:f>
              <c:numCache>
                <c:formatCode>General</c:formatCode>
                <c:ptCount val="2"/>
                <c:pt idx="0">
                  <c:v>32.299999999999997</c:v>
                </c:pt>
                <c:pt idx="1">
                  <c:v>67.7</c:v>
                </c:pt>
              </c:numCache>
            </c:numRef>
          </c:val>
          <c:extLst>
            <c:ext xmlns:c16="http://schemas.microsoft.com/office/drawing/2014/chart" uri="{C3380CC4-5D6E-409C-BE32-E72D297353CC}">
              <c16:uniqueId val="{00000004-EE0B-4C8A-B304-6A08FD278A27}"/>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Override>
</file>

<file path=word/theme/themeOverride2.xml><?xml version="1.0" encoding="utf-8"?>
<a:themeOverride xmlns:a="http://schemas.openxmlformats.org/drawingml/2006/main">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Override>
</file>

<file path=word/theme/themeOverride3.xml><?xml version="1.0" encoding="utf-8"?>
<a:themeOverride xmlns:a="http://schemas.openxmlformats.org/drawingml/2006/main">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Override>
</file>

<file path=word/theme/themeOverride4.xml><?xml version="1.0" encoding="utf-8"?>
<a:themeOverride xmlns:a="http://schemas.openxmlformats.org/drawingml/2006/main">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Override>
</file>

<file path=word/theme/themeOverride5.xml><?xml version="1.0" encoding="utf-8"?>
<a:themeOverride xmlns:a="http://schemas.openxmlformats.org/drawingml/2006/main">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Override>
</file>

<file path=word/theme/themeOverride6.xml><?xml version="1.0" encoding="utf-8"?>
<a:themeOverride xmlns:a="http://schemas.openxmlformats.org/drawingml/2006/main">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108</Pages>
  <Words>19671</Words>
  <Characters>112131</Characters>
  <Application>Microsoft Office Word</Application>
  <DocSecurity>0</DocSecurity>
  <Lines>934</Lines>
  <Paragraphs>263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131539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Abdullah Alharbi</cp:lastModifiedBy>
  <cp:revision>49</cp:revision>
  <cp:lastPrinted>2025-08-10T22:48:00Z</cp:lastPrinted>
  <dcterms:created xsi:type="dcterms:W3CDTF">2026-06-29T21:01:00Z</dcterms:created>
  <dcterms:modified xsi:type="dcterms:W3CDTF">2026-07-04T03:14:00Z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22eb1272c823c000ef4ace27f6ef28fe35f2bdc4d01b0ead6f6943ef47c40602</vt:lpwstr>
  </property>
</Properties>
</file>