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B1C30" w14:textId="2F90091C"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hint="cs"/>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6778">
        <w:rPr>
          <w:rFonts w:ascii="Simplified Arabic" w:eastAsia="Calibri" w:hAnsi="Simplified Arabic" w:cs="Simplified Arabic" w:hint="cs"/>
          <w:b/>
          <w:bCs/>
          <w:noProof/>
          <w:sz w:val="32"/>
          <w:szCs w:val="32"/>
          <w:rtl/>
        </w:rPr>
        <w:t xml:space="preserve"> </w:t>
      </w:r>
      <w:r w:rsidRPr="003220EB">
        <w:rPr>
          <w:rFonts w:ascii="Simplified Arabic" w:eastAsia="Calibri" w:hAnsi="Simplified Arabic" w:cs="Simplified Arabic"/>
          <w:b/>
          <w:bCs/>
          <w:noProof/>
          <w:sz w:val="32"/>
          <w:szCs w:val="32"/>
          <w:rtl/>
          <w:lang w:bidi="ar-SY"/>
        </w:rPr>
        <w:t>جامعة</w:t>
      </w:r>
      <w:r w:rsidR="00522AEF">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522AEF">
        <w:rPr>
          <w:rFonts w:ascii="Simplified Arabic" w:eastAsia="Calibri" w:hAnsi="Simplified Arabic" w:cs="Simplified Arabic"/>
          <w:b/>
          <w:bCs/>
          <w:noProof/>
          <w:sz w:val="32"/>
          <w:szCs w:val="32"/>
          <w:rtl/>
          <w:lang w:bidi="ar-SY"/>
        </w:rPr>
        <w:t xml:space="preserve">                                 </w:t>
      </w:r>
    </w:p>
    <w:p w14:paraId="00651C9B" w14:textId="7BF12B59"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522AEF">
        <w:rPr>
          <w:rFonts w:ascii="Simplified Arabic" w:eastAsia="Calibri" w:hAnsi="Simplified Arabic" w:cs="Simplified Arabic"/>
          <w:b/>
          <w:bCs/>
          <w:noProof/>
          <w:sz w:val="32"/>
          <w:szCs w:val="32"/>
          <w:rtl/>
          <w:lang w:bidi="ar-SY"/>
        </w:rPr>
        <w:t xml:space="preserve"> </w:t>
      </w:r>
      <w:r w:rsidR="008B0D19">
        <w:rPr>
          <w:rFonts w:ascii="Simplified Arabic" w:eastAsia="Calibri" w:hAnsi="Simplified Arabic" w:cs="Simplified Arabic" w:hint="cs"/>
          <w:b/>
          <w:bCs/>
          <w:noProof/>
          <w:sz w:val="32"/>
          <w:szCs w:val="32"/>
          <w:rtl/>
          <w:lang w:bidi="ar-SY"/>
        </w:rPr>
        <w:t>الإدارة</w:t>
      </w:r>
    </w:p>
    <w:p w14:paraId="42071E81" w14:textId="157964AA" w:rsidR="003220EB" w:rsidRPr="003220EB" w:rsidRDefault="008B0D19"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522AEF">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522AEF">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إدارة</w:t>
      </w:r>
      <w:r w:rsidR="00522AEF">
        <w:rPr>
          <w:rFonts w:ascii="Simplified Arabic" w:eastAsia="Calibri" w:hAnsi="Simplified Arabic" w:cs="Simplified Arabic" w:hint="cs"/>
          <w:b/>
          <w:bCs/>
          <w:noProof/>
          <w:sz w:val="32"/>
          <w:szCs w:val="32"/>
          <w:rtl/>
          <w:lang w:bidi="ar-SY"/>
        </w:rPr>
        <w:t xml:space="preserve"> </w:t>
      </w:r>
      <w:r w:rsidR="00E0434F">
        <w:rPr>
          <w:rFonts w:ascii="Simplified Arabic" w:eastAsia="Calibri" w:hAnsi="Simplified Arabic" w:cs="Simplified Arabic" w:hint="cs"/>
          <w:b/>
          <w:bCs/>
          <w:noProof/>
          <w:sz w:val="32"/>
          <w:szCs w:val="32"/>
          <w:rtl/>
          <w:lang w:bidi="ar-SY"/>
        </w:rPr>
        <w:t>المشاريع</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8B0D19">
      <w:pPr>
        <w:spacing w:line="257" w:lineRule="auto"/>
        <w:jc w:val="both"/>
        <w:rPr>
          <w:rFonts w:ascii="Simplified Arabic" w:eastAsia="Calibri" w:hAnsi="Simplified Arabic" w:cs="Simplified Arabic"/>
          <w:sz w:val="14"/>
          <w:szCs w:val="14"/>
          <w:rtl/>
          <w:lang w:bidi="ar-SY"/>
        </w:rPr>
      </w:pPr>
    </w:p>
    <w:bookmarkEnd w:id="0"/>
    <w:p w14:paraId="017EC932" w14:textId="5E379EC7" w:rsidR="00217D8D" w:rsidRDefault="00E0434F" w:rsidP="00217D8D">
      <w:pPr>
        <w:spacing w:line="257" w:lineRule="auto"/>
        <w:ind w:firstLine="284"/>
        <w:jc w:val="center"/>
        <w:rPr>
          <w:rFonts w:ascii="Simplified Arabic" w:eastAsia="Calibri" w:hAnsi="Simplified Arabic" w:cs="Simplified Arabic"/>
          <w:b/>
          <w:bCs/>
          <w:sz w:val="14"/>
          <w:szCs w:val="14"/>
          <w:rtl/>
        </w:rPr>
      </w:pPr>
      <w:r w:rsidRPr="00E0434F">
        <w:rPr>
          <w:rFonts w:ascii="Times New Roman" w:eastAsia="Calibri" w:hAnsi="Times New Roman" w:cs="Simplified Arabic"/>
          <w:b/>
          <w:bCs/>
          <w:sz w:val="36"/>
          <w:szCs w:val="40"/>
          <w:rtl/>
        </w:rPr>
        <w:t>التحديات الإدارية في إدارة مشاريع البنية التحتية الكبرى في المملكة العربية السعودية وأثرها على الأداء الزمني والتكلفة والجودة</w:t>
      </w:r>
    </w:p>
    <w:p w14:paraId="6EC127DF" w14:textId="77777777" w:rsidR="00E0434F" w:rsidRPr="00CF5C0F" w:rsidRDefault="00E0434F" w:rsidP="00217D8D">
      <w:pPr>
        <w:spacing w:line="257" w:lineRule="auto"/>
        <w:ind w:firstLine="284"/>
        <w:jc w:val="center"/>
        <w:rPr>
          <w:rFonts w:ascii="Simplified Arabic" w:eastAsia="Calibri" w:hAnsi="Simplified Arabic" w:cs="Simplified Arabic"/>
          <w:b/>
          <w:bCs/>
          <w:sz w:val="14"/>
          <w:szCs w:val="14"/>
          <w:rtl/>
        </w:rPr>
      </w:pPr>
    </w:p>
    <w:p w14:paraId="77F92AF3" w14:textId="30BF3E9B"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522AEF">
        <w:rPr>
          <w:rFonts w:ascii="Simplified Arabic" w:eastAsia="Calibri" w:hAnsi="Simplified Arabic" w:cs="Simplified Arabic" w:hint="cs"/>
          <w:b/>
          <w:bCs/>
          <w:sz w:val="32"/>
          <w:szCs w:val="32"/>
          <w:rtl/>
          <w:lang w:bidi="ar-SY"/>
        </w:rPr>
        <w:t>:</w:t>
      </w:r>
    </w:p>
    <w:p w14:paraId="1F7C7194" w14:textId="1DFB60B2" w:rsidR="00594922" w:rsidRDefault="00241383" w:rsidP="008B0D19">
      <w:pPr>
        <w:spacing w:line="257" w:lineRule="auto"/>
        <w:ind w:firstLine="284"/>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 xml:space="preserve">بندر سيف العجمي </w:t>
      </w:r>
    </w:p>
    <w:p w14:paraId="5044346D" w14:textId="0C5E05C3" w:rsidR="008B0D19" w:rsidRPr="008B0D19" w:rsidRDefault="008B0D19" w:rsidP="00594922">
      <w:pPr>
        <w:spacing w:line="257" w:lineRule="auto"/>
        <w:ind w:firstLine="284"/>
        <w:jc w:val="center"/>
        <w:rPr>
          <w:rFonts w:ascii="Simplified Arabic" w:eastAsia="Calibri" w:hAnsi="Simplified Arabic" w:cs="Simplified Arabic"/>
          <w:b/>
          <w:bCs/>
          <w:sz w:val="32"/>
          <w:szCs w:val="32"/>
          <w:rtl/>
          <w:lang w:bidi="ar-EG"/>
        </w:rPr>
      </w:pPr>
      <w:r w:rsidRPr="008B0D19">
        <w:rPr>
          <w:rFonts w:ascii="Simplified Arabic" w:eastAsia="Calibri" w:hAnsi="Simplified Arabic" w:cs="Simplified Arabic" w:hint="cs"/>
          <w:b/>
          <w:bCs/>
          <w:sz w:val="32"/>
          <w:szCs w:val="32"/>
          <w:rtl/>
          <w:lang w:bidi="ar-EG"/>
        </w:rPr>
        <w:t>الرقم</w:t>
      </w:r>
      <w:r w:rsidR="00522AEF">
        <w:rPr>
          <w:rFonts w:ascii="Simplified Arabic" w:eastAsia="Calibri" w:hAnsi="Simplified Arabic" w:cs="Simplified Arabic" w:hint="cs"/>
          <w:b/>
          <w:bCs/>
          <w:sz w:val="32"/>
          <w:szCs w:val="32"/>
          <w:rtl/>
          <w:lang w:bidi="ar-EG"/>
        </w:rPr>
        <w:t xml:space="preserve"> </w:t>
      </w:r>
      <w:r w:rsidRPr="008B0D19">
        <w:rPr>
          <w:rFonts w:ascii="Simplified Arabic" w:eastAsia="Calibri" w:hAnsi="Simplified Arabic" w:cs="Simplified Arabic" w:hint="cs"/>
          <w:b/>
          <w:bCs/>
          <w:sz w:val="32"/>
          <w:szCs w:val="32"/>
          <w:rtl/>
          <w:lang w:bidi="ar-EG"/>
        </w:rPr>
        <w:t>الأكاديمي</w:t>
      </w:r>
      <w:r w:rsidR="00522AEF">
        <w:rPr>
          <w:rFonts w:ascii="Simplified Arabic" w:eastAsia="Calibri" w:hAnsi="Simplified Arabic" w:cs="Simplified Arabic" w:hint="cs"/>
          <w:b/>
          <w:bCs/>
          <w:sz w:val="32"/>
          <w:szCs w:val="32"/>
          <w:rtl/>
          <w:lang w:bidi="ar-EG"/>
        </w:rPr>
        <w:t xml:space="preserve">: </w:t>
      </w:r>
      <w:r w:rsidR="001A07E6">
        <w:rPr>
          <w:rFonts w:ascii="Simplified Arabic" w:eastAsia="Calibri" w:hAnsi="Simplified Arabic" w:cs="Simplified Arabic" w:hint="cs"/>
          <w:b/>
          <w:bCs/>
          <w:sz w:val="32"/>
          <w:szCs w:val="32"/>
          <w:rtl/>
          <w:lang w:bidi="ar-EG"/>
        </w:rPr>
        <w:t>242001219</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EG"/>
        </w:rPr>
      </w:pPr>
    </w:p>
    <w:p w14:paraId="2A9E5C30" w14:textId="07BA8B3C"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522AEF">
        <w:rPr>
          <w:rFonts w:ascii="Simplified Arabic" w:eastAsia="Calibri" w:hAnsi="Simplified Arabic" w:cs="Simplified Arabic" w:hint="cs"/>
          <w:b/>
          <w:bCs/>
          <w:sz w:val="32"/>
          <w:szCs w:val="32"/>
          <w:rtl/>
          <w:lang w:bidi="ar-SY"/>
        </w:rPr>
        <w:t xml:space="preserve"> </w:t>
      </w:r>
    </w:p>
    <w:p w14:paraId="03728A29" w14:textId="5DE717C8" w:rsidR="00CF5C0F" w:rsidRDefault="00376DB0" w:rsidP="00CF5C0F">
      <w:pPr>
        <w:spacing w:line="257" w:lineRule="auto"/>
        <w:ind w:firstLine="284"/>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أ</w:t>
      </w:r>
      <w:r w:rsidR="00522AEF">
        <w:rPr>
          <w:rFonts w:ascii="Simplified Arabic" w:eastAsia="Calibri" w:hAnsi="Simplified Arabic" w:cs="Simplified Arabic" w:hint="cs"/>
          <w:b/>
          <w:bCs/>
          <w:sz w:val="32"/>
          <w:szCs w:val="32"/>
          <w:rtl/>
          <w:lang w:bidi="ar-EG"/>
        </w:rPr>
        <w:t>.</w:t>
      </w:r>
      <w:r w:rsidR="00CF5C0F" w:rsidRPr="00CF5C0F">
        <w:rPr>
          <w:rFonts w:ascii="Simplified Arabic" w:eastAsia="Calibri" w:hAnsi="Simplified Arabic" w:cs="Simplified Arabic" w:hint="cs"/>
          <w:b/>
          <w:bCs/>
          <w:sz w:val="32"/>
          <w:szCs w:val="32"/>
          <w:rtl/>
          <w:lang w:bidi="ar-EG"/>
        </w:rPr>
        <w:t>د</w:t>
      </w:r>
      <w:r w:rsidR="00522AEF">
        <w:rPr>
          <w:rFonts w:ascii="Simplified Arabic" w:eastAsia="Calibri" w:hAnsi="Simplified Arabic" w:cs="Simplified Arabic" w:hint="cs"/>
          <w:b/>
          <w:bCs/>
          <w:sz w:val="32"/>
          <w:szCs w:val="32"/>
          <w:rtl/>
          <w:lang w:bidi="ar-EG"/>
        </w:rPr>
        <w:t xml:space="preserve">. </w:t>
      </w:r>
      <w:r w:rsidR="00E0434F">
        <w:rPr>
          <w:rFonts w:ascii="Simplified Arabic" w:eastAsia="Calibri" w:hAnsi="Simplified Arabic" w:cs="Simplified Arabic" w:hint="cs"/>
          <w:b/>
          <w:bCs/>
          <w:sz w:val="32"/>
          <w:szCs w:val="32"/>
          <w:rtl/>
          <w:lang w:bidi="ar-EG"/>
        </w:rPr>
        <w:t>الفيصل عبدالحميد</w:t>
      </w:r>
    </w:p>
    <w:p w14:paraId="5F112C34" w14:textId="2E994D51" w:rsidR="00376DB0" w:rsidRPr="00CF5C0F" w:rsidRDefault="00376DB0" w:rsidP="00CF5C0F">
      <w:pPr>
        <w:spacing w:line="257" w:lineRule="auto"/>
        <w:ind w:firstLine="284"/>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 xml:space="preserve">أ.د. </w:t>
      </w:r>
      <w:r w:rsidRPr="00CF5C0F">
        <w:rPr>
          <w:rFonts w:ascii="Simplified Arabic" w:eastAsia="Calibri" w:hAnsi="Simplified Arabic" w:cs="Simplified Arabic" w:hint="cs"/>
          <w:b/>
          <w:bCs/>
          <w:sz w:val="29"/>
          <w:szCs w:val="29"/>
          <w:rtl/>
        </w:rPr>
        <w:t>فايز</w:t>
      </w:r>
      <w:r>
        <w:rPr>
          <w:rFonts w:ascii="Simplified Arabic" w:eastAsia="Calibri" w:hAnsi="Simplified Arabic" w:cs="Simplified Arabic" w:hint="cs"/>
          <w:b/>
          <w:bCs/>
          <w:sz w:val="29"/>
          <w:szCs w:val="29"/>
          <w:rtl/>
        </w:rPr>
        <w:t xml:space="preserve"> </w:t>
      </w:r>
      <w:r w:rsidRPr="00CF5C0F">
        <w:rPr>
          <w:rFonts w:ascii="Simplified Arabic" w:eastAsia="Calibri" w:hAnsi="Simplified Arabic" w:cs="Simplified Arabic" w:hint="cs"/>
          <w:b/>
          <w:bCs/>
          <w:sz w:val="29"/>
          <w:szCs w:val="29"/>
          <w:rtl/>
        </w:rPr>
        <w:t>علي</w:t>
      </w:r>
      <w:r>
        <w:rPr>
          <w:rFonts w:ascii="Simplified Arabic" w:eastAsia="Calibri" w:hAnsi="Simplified Arabic" w:cs="Simplified Arabic" w:hint="cs"/>
          <w:b/>
          <w:bCs/>
          <w:sz w:val="29"/>
          <w:szCs w:val="29"/>
          <w:rtl/>
        </w:rPr>
        <w:t xml:space="preserve"> </w:t>
      </w:r>
      <w:r w:rsidRPr="00CF5C0F">
        <w:rPr>
          <w:rFonts w:ascii="Simplified Arabic" w:eastAsia="Calibri" w:hAnsi="Simplified Arabic" w:cs="Simplified Arabic" w:hint="cs"/>
          <w:b/>
          <w:bCs/>
          <w:sz w:val="29"/>
          <w:szCs w:val="29"/>
          <w:rtl/>
        </w:rPr>
        <w:t>جراد</w:t>
      </w:r>
    </w:p>
    <w:p w14:paraId="464F030C" w14:textId="77777777" w:rsidR="00594922" w:rsidRPr="00217D8D" w:rsidRDefault="00594922" w:rsidP="00217D8D">
      <w:pPr>
        <w:spacing w:line="257" w:lineRule="auto"/>
        <w:ind w:firstLine="284"/>
        <w:jc w:val="center"/>
        <w:rPr>
          <w:rFonts w:ascii="Simplified Arabic" w:eastAsia="Calibri" w:hAnsi="Simplified Arabic" w:cs="Simplified Arabic"/>
          <w:sz w:val="32"/>
          <w:szCs w:val="32"/>
          <w:rtl/>
          <w:lang w:bidi="ar-SY"/>
        </w:rPr>
      </w:pPr>
    </w:p>
    <w:p w14:paraId="7F352471" w14:textId="795DFD89"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522AEF">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1FFFDBE7"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w:t>
      </w:r>
      <w:r w:rsidR="00E0434F">
        <w:rPr>
          <w:rFonts w:ascii="Simplified Arabic" w:eastAsia="Calibri" w:hAnsi="Simplified Arabic" w:cs="Simplified Arabic" w:hint="cs"/>
          <w:b/>
          <w:bCs/>
          <w:sz w:val="28"/>
          <w:szCs w:val="28"/>
          <w:rtl/>
          <w:lang w:bidi="ar-SY"/>
        </w:rPr>
        <w:t>6</w:t>
      </w:r>
      <w:r w:rsidRPr="00217D8D">
        <w:rPr>
          <w:rFonts w:ascii="Simplified Arabic" w:eastAsia="Calibri" w:hAnsi="Simplified Arabic" w:cs="Simplified Arabic" w:hint="cs"/>
          <w:b/>
          <w:bCs/>
          <w:sz w:val="28"/>
          <w:szCs w:val="28"/>
          <w:rtl/>
          <w:lang w:bidi="ar-SY"/>
        </w:rPr>
        <w:t>م</w:t>
      </w:r>
    </w:p>
    <w:bookmarkEnd w:id="1"/>
    <w:p w14:paraId="4505C7AB" w14:textId="4BF6DCD6" w:rsidR="00730DB6" w:rsidRPr="00217D8D" w:rsidRDefault="006D4E55" w:rsidP="00217D8D">
      <w:pPr>
        <w:spacing w:line="257" w:lineRule="auto"/>
        <w:ind w:firstLine="284"/>
        <w:jc w:val="both"/>
        <w:rPr>
          <w:rFonts w:ascii="Simplified Arabic" w:eastAsia="Calibri" w:hAnsi="Simplified Arabic" w:cs="Simplified Arabic"/>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52E4246F">
                <wp:simplePos x="0" y="0"/>
                <wp:positionH relativeFrom="column">
                  <wp:posOffset>2169111</wp:posOffset>
                </wp:positionH>
                <wp:positionV relativeFrom="paragraph">
                  <wp:posOffset>378460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E8109FB" id="مستطيل 1" o:spid="_x0000_s1026" style="position:absolute;left:0;text-align:left;margin-left:170.8pt;margin-top:29.8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" fillcolor="window" stroked="f" strokeweight="2pt"/>
            </w:pict>
          </mc:Fallback>
        </mc:AlternateContent>
      </w:r>
    </w:p>
    <w:p w14:paraId="1CFB0550" w14:textId="77777777" w:rsidR="00586478" w:rsidRPr="00586478" w:rsidRDefault="00586478" w:rsidP="002B334D">
      <w:pPr>
        <w:spacing w:line="360" w:lineRule="auto"/>
        <w:jc w:val="both"/>
        <w:rPr>
          <w:rFonts w:ascii="Simplified Arabic" w:hAnsi="Simplified Arabic" w:cs="Simplified Arabic"/>
          <w:sz w:val="28"/>
          <w:szCs w:val="28"/>
          <w:rtl/>
        </w:rPr>
      </w:pPr>
    </w:p>
    <w:p w14:paraId="6507904C" w14:textId="77777777" w:rsidR="00586478" w:rsidRPr="00586478" w:rsidRDefault="00586478" w:rsidP="002B334D">
      <w:pPr>
        <w:spacing w:line="360" w:lineRule="auto"/>
      </w:pPr>
    </w:p>
    <w:p w14:paraId="6E37A353" w14:textId="77777777" w:rsidR="00586478" w:rsidRPr="00586478" w:rsidRDefault="00586478" w:rsidP="003011B4">
      <w:pPr>
        <w:spacing w:after="0" w:line="276" w:lineRule="auto"/>
        <w:jc w:val="center"/>
        <w:rPr>
          <w:rFonts w:ascii="Simplified Arabic" w:hAnsi="Simplified Arabic" w:cs="Simplified Arabic"/>
          <w:sz w:val="28"/>
          <w:szCs w:val="28"/>
          <w:rtl/>
        </w:rPr>
      </w:pPr>
    </w:p>
    <w:p w14:paraId="6781A0AF" w14:textId="77777777" w:rsidR="00586478" w:rsidRPr="00586478" w:rsidRDefault="00586478" w:rsidP="003011B4">
      <w:pPr>
        <w:spacing w:after="0" w:line="276" w:lineRule="auto"/>
        <w:jc w:val="center"/>
        <w:rPr>
          <w:rFonts w:ascii="Simplified Arabic" w:hAnsi="Simplified Arabic" w:cs="PT Bold Heading"/>
          <w:rtl/>
        </w:rPr>
      </w:pPr>
    </w:p>
    <w:p w14:paraId="209F11CC" w14:textId="77777777" w:rsidR="00586478" w:rsidRPr="00586478" w:rsidRDefault="00586478" w:rsidP="003011B4">
      <w:pPr>
        <w:spacing w:after="0" w:line="276"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 الأول</w:t>
      </w:r>
    </w:p>
    <w:p w14:paraId="117A8A44" w14:textId="77777777" w:rsidR="00586478" w:rsidRPr="00586478" w:rsidRDefault="00586478" w:rsidP="003011B4">
      <w:pPr>
        <w:spacing w:after="0" w:line="276" w:lineRule="auto"/>
        <w:ind w:firstLine="284"/>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 العام للدراسة</w:t>
      </w:r>
    </w:p>
    <w:p w14:paraId="25170D4D" w14:textId="77777777" w:rsidR="00586478" w:rsidRPr="00586478" w:rsidRDefault="00586478" w:rsidP="003011B4">
      <w:pPr>
        <w:spacing w:after="0" w:line="276" w:lineRule="auto"/>
        <w:ind w:left="720" w:firstLine="284"/>
        <w:contextualSpacing/>
        <w:jc w:val="both"/>
        <w:rPr>
          <w:rFonts w:ascii="Simplified Arabic" w:eastAsia="Calibri" w:hAnsi="Simplified Arabic" w:cs="Simplified Arabic"/>
          <w:b/>
          <w:bCs/>
          <w:sz w:val="24"/>
          <w:szCs w:val="24"/>
          <w:rtl/>
        </w:rPr>
      </w:pPr>
    </w:p>
    <w:p w14:paraId="0065F81A" w14:textId="77777777" w:rsidR="00586478" w:rsidRPr="00586478" w:rsidRDefault="00586478" w:rsidP="003011B4">
      <w:pPr>
        <w:numPr>
          <w:ilvl w:val="0"/>
          <w:numId w:val="2"/>
        </w:numPr>
        <w:spacing w:after="0" w:line="276" w:lineRule="auto"/>
        <w:contextualSpacing/>
        <w:jc w:val="both"/>
        <w:rPr>
          <w:rFonts w:ascii="Simplified Arabic" w:eastAsia="Calibri" w:hAnsi="Simplified Arabic" w:cs="Monotype Koufi"/>
          <w:sz w:val="42"/>
          <w:szCs w:val="42"/>
          <w:rtl/>
        </w:rPr>
      </w:pPr>
      <w:r w:rsidRPr="00586478">
        <w:rPr>
          <w:rFonts w:ascii="Simplified Arabic" w:eastAsia="Calibri" w:hAnsi="Simplified Arabic" w:cs="Monotype Koufi"/>
          <w:sz w:val="42"/>
          <w:szCs w:val="42"/>
          <w:rtl/>
        </w:rPr>
        <w:t>المقدمة.</w:t>
      </w:r>
    </w:p>
    <w:p w14:paraId="62EBA89A" w14:textId="77777777" w:rsidR="00586478" w:rsidRPr="00586478" w:rsidRDefault="00586478" w:rsidP="003011B4">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مشكلة الدراسة.</w:t>
      </w:r>
    </w:p>
    <w:p w14:paraId="0B795EB4" w14:textId="77777777" w:rsidR="009B4B26" w:rsidRPr="00586478" w:rsidRDefault="009B4B26" w:rsidP="003011B4">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تساؤلات الدراسة.</w:t>
      </w:r>
    </w:p>
    <w:p w14:paraId="05B00DC4" w14:textId="77777777" w:rsidR="00586478" w:rsidRPr="00586478" w:rsidRDefault="00586478" w:rsidP="003011B4">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أهمية الدراسة.</w:t>
      </w:r>
    </w:p>
    <w:p w14:paraId="5D9530DF" w14:textId="77777777" w:rsidR="00586478" w:rsidRPr="00586478" w:rsidRDefault="00586478" w:rsidP="003011B4">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أهداف الدراسة.</w:t>
      </w:r>
    </w:p>
    <w:p w14:paraId="3F80BC6B" w14:textId="77777777" w:rsidR="00586478" w:rsidRPr="00586478" w:rsidRDefault="00586478" w:rsidP="003011B4">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متغيرات وأبعاد الدراسة.</w:t>
      </w:r>
    </w:p>
    <w:p w14:paraId="48C933CE" w14:textId="77777777" w:rsidR="00586478" w:rsidRPr="00586478" w:rsidRDefault="00586478" w:rsidP="003011B4">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فرضيات الدراسة.</w:t>
      </w:r>
    </w:p>
    <w:p w14:paraId="69D544FE" w14:textId="77777777" w:rsidR="00586478" w:rsidRDefault="00586478" w:rsidP="003011B4">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حدود الدراسة.</w:t>
      </w:r>
    </w:p>
    <w:p w14:paraId="0BBCB30F" w14:textId="0BB43941" w:rsidR="002A79E1" w:rsidRPr="00586478" w:rsidRDefault="009B4B26" w:rsidP="003011B4">
      <w:pPr>
        <w:numPr>
          <w:ilvl w:val="0"/>
          <w:numId w:val="2"/>
        </w:numPr>
        <w:spacing w:after="0" w:line="276"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المفاهيم الاصطلاحية والإجرائية.</w:t>
      </w:r>
    </w:p>
    <w:p w14:paraId="35C4B857" w14:textId="77777777" w:rsidR="00586478" w:rsidRPr="00586478" w:rsidRDefault="00586478" w:rsidP="002B334D">
      <w:pPr>
        <w:spacing w:line="360" w:lineRule="auto"/>
        <w:ind w:firstLine="284"/>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br w:type="page"/>
      </w:r>
    </w:p>
    <w:p w14:paraId="56E0A2F1" w14:textId="77777777" w:rsidR="00586478" w:rsidRPr="00586478" w:rsidRDefault="00586478" w:rsidP="002B334D">
      <w:pPr>
        <w:spacing w:line="360" w:lineRule="auto"/>
        <w:jc w:val="center"/>
        <w:rPr>
          <w:rFonts w:ascii="Simplified Arabic" w:eastAsia="Calibri" w:hAnsi="Simplified Arabic" w:cs="PT Bold Heading"/>
          <w:sz w:val="32"/>
          <w:szCs w:val="32"/>
          <w:rtl/>
        </w:rPr>
      </w:pPr>
      <w:bookmarkStart w:id="2" w:name="_Hlk192448459"/>
      <w:r w:rsidRPr="00586478">
        <w:rPr>
          <w:rFonts w:ascii="Simplified Arabic" w:eastAsia="Calibri" w:hAnsi="Simplified Arabic" w:cs="PT Bold Heading"/>
          <w:sz w:val="32"/>
          <w:szCs w:val="32"/>
          <w:rtl/>
        </w:rPr>
        <w:t>الفصل الأول</w:t>
      </w:r>
    </w:p>
    <w:p w14:paraId="02D7E061" w14:textId="77777777" w:rsidR="00586478" w:rsidRPr="00586478" w:rsidRDefault="00586478" w:rsidP="002B334D">
      <w:pPr>
        <w:spacing w:line="360"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العام للدراسة</w:t>
      </w:r>
    </w:p>
    <w:p w14:paraId="2EC7A123" w14:textId="77777777" w:rsidR="00586478" w:rsidRPr="00586478" w:rsidRDefault="00586478" w:rsidP="002B334D">
      <w:pPr>
        <w:spacing w:line="360" w:lineRule="auto"/>
        <w:ind w:firstLine="510"/>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تمهيد</w:t>
      </w:r>
    </w:p>
    <w:p w14:paraId="35DB348C" w14:textId="08E5EE9D" w:rsidR="002A79E1" w:rsidRPr="002A79E1" w:rsidRDefault="00586478" w:rsidP="002B334D">
      <w:pPr>
        <w:spacing w:line="360" w:lineRule="auto"/>
        <w:ind w:firstLine="510"/>
        <w:jc w:val="both"/>
        <w:rPr>
          <w:rFonts w:ascii="Times New Roman" w:eastAsia="Calibri" w:hAnsi="Times New Roman" w:cs="Simplified Arabic"/>
          <w:sz w:val="24"/>
          <w:szCs w:val="28"/>
          <w:rtl/>
        </w:rPr>
      </w:pPr>
      <w:r w:rsidRPr="00586478">
        <w:rPr>
          <w:rFonts w:ascii="Times New Roman" w:eastAsia="Calibri" w:hAnsi="Times New Roman" w:cs="Simplified Arabic"/>
          <w:sz w:val="24"/>
          <w:szCs w:val="28"/>
          <w:rtl/>
        </w:rPr>
        <w:t xml:space="preserve">يتناول </w:t>
      </w:r>
      <w:r w:rsidR="002A79E1" w:rsidRPr="002A79E1">
        <w:rPr>
          <w:rFonts w:ascii="Times New Roman" w:eastAsia="Calibri" w:hAnsi="Times New Roman" w:cs="Simplified Arabic"/>
          <w:sz w:val="24"/>
          <w:szCs w:val="28"/>
          <w:rtl/>
        </w:rPr>
        <w:t>هذا الفصل الإطار المنهجي العام للدراسة، حيث يستعرض الخلفية الموضوعية لمشكلة البحث وأهميتها في سياق المشاريع العملاقة بالمملكة، ويحدد الأسئلة والأهداف والفرضيات التي تسعى الدراسة للإجابة عنها، وصولاً إلى ضبط المصطلحات والمتغيرات الحاكمة للمسار البحثي.</w:t>
      </w:r>
    </w:p>
    <w:p w14:paraId="357BAA03" w14:textId="77777777" w:rsidR="002A79E1" w:rsidRPr="002A79E1" w:rsidRDefault="002A79E1" w:rsidP="002B334D">
      <w:pPr>
        <w:spacing w:line="360" w:lineRule="auto"/>
        <w:ind w:firstLine="510"/>
        <w:jc w:val="both"/>
        <w:rPr>
          <w:rFonts w:ascii="Times New Roman" w:eastAsia="Calibri" w:hAnsi="Times New Roman" w:cs="Simplified Arabic"/>
          <w:b/>
          <w:bCs/>
          <w:sz w:val="24"/>
          <w:szCs w:val="28"/>
          <w:rtl/>
        </w:rPr>
      </w:pPr>
      <w:r w:rsidRPr="002A79E1">
        <w:rPr>
          <w:rFonts w:ascii="Times New Roman" w:eastAsia="Calibri" w:hAnsi="Times New Roman" w:cs="Simplified Arabic"/>
          <w:b/>
          <w:bCs/>
          <w:sz w:val="24"/>
          <w:szCs w:val="28"/>
          <w:rtl/>
        </w:rPr>
        <w:t>1. مقدمة الدراسة</w:t>
      </w:r>
    </w:p>
    <w:p w14:paraId="6436160C"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تُمثل مشاريع البنية التحتية الكبرى الركيزة الأساسية للنمو الاقتصادي والاجتماعي في الدول الحديثة، إذ تعكس قدرة الدول على تشييد منظومات لوجستية وخدمية متطورة تدعم التوسع العمراني وتلبي احتياجات السكان المتنامية، مما يفرض ضرورة تبني منهجيات إدارية احترافية تضمن استدامة هذه الأصول الوطنية الضخمة.</w:t>
      </w:r>
    </w:p>
    <w:p w14:paraId="09F8A5DA"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يُعد الأداء في مشاريع البنية التحتية، والمتمثل في الثلاثية التقليدية (الزمن، التكلفة، الجودة)، المؤشر الجوهري لنجاح أي مشروع إنشائي؛ فالأداء الزمني يضمن تسليم المرافق في مواعيدها المقررة لتفادي تعطل الخدمات، بينما تضمن إدارة التكلفة كفاءة الإنفاق الرأسمالي وحماية الميزانيات العامة من الاستنزاف نتيجة الأوامر التغييرية. وتُشكل الجودة الضمانة الأساسية لمطابقة المخرجات للمواصفات الفنية والهندسية المعيارية، مما يقلل من تكاليف الصيانة المستقبلية ويعزز العمر الافتراضي للمنشآت (</w:t>
      </w:r>
      <w:r w:rsidRPr="002A79E1">
        <w:rPr>
          <w:rFonts w:ascii="Times New Roman" w:eastAsia="Calibri" w:hAnsi="Times New Roman" w:cs="Simplified Arabic"/>
          <w:sz w:val="24"/>
          <w:szCs w:val="28"/>
        </w:rPr>
        <w:t>Aljohani et al., 2024, p. 485</w:t>
      </w:r>
      <w:r w:rsidRPr="002A79E1">
        <w:rPr>
          <w:rFonts w:ascii="Times New Roman" w:eastAsia="Calibri" w:hAnsi="Times New Roman" w:cs="Simplified Arabic"/>
          <w:sz w:val="24"/>
          <w:szCs w:val="28"/>
          <w:rtl/>
        </w:rPr>
        <w:t>). وتؤدي الاختلالات في هذه المؤشرات إلى خسائر اقتصادية فادحة وتراجع في العائد على الاستثمار، مما يضع ضغوطاً متزايدة على المؤسسات المسؤولة عن التنفيذ.</w:t>
      </w:r>
    </w:p>
    <w:p w14:paraId="22FF475B"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في المقابل، تؤدي التحديات الإدارية دوراً حاسماً في تشكيل مخرجات هذه المشاريع، حيث تشمل هذه التحديات تعقيدات الهياكل التنظيمية، وضعف آليات التنسيق بين الجهات الحكومية والخاصة، وقصور عمليات التخطيط الاستراتيجي والمخاطر. كما تبرز تحديات مرتبطة بالتحول الرقمي ونقص الكوادر القيادية المؤهلة لإدارة العقود الضخمة ومتعددة الأطراف (العويضات، 2024، ص. 1162). وتؤدي هذه المعوقات، في حال عدم معالجتها، إلى إحداث فجوة إدارية تعيق التدفقات النقدية وتؤخر سلاسل التوريد، مما ينعكس سلباً على كفاءة الأداء التشغيلي والميداني للمشاريع الكبرى.</w:t>
      </w:r>
    </w:p>
    <w:p w14:paraId="36613983"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وعند النظر في العلاقة الارتباطية، يظهر بوضوح أن طبيعة التحديات الإدارية تؤثر تأثيراً مباشراً وجوهرياً على كفاءة الأداء؛ إذ إن غياب الرقابة الإدارية الصارمة وضعف التواصل المؤسسي يُعدان من المسببات الرئيسة لتجاوز التكاليف المرصودة وتأخر الجداول الزمنية (</w:t>
      </w:r>
      <w:r w:rsidRPr="002A79E1">
        <w:rPr>
          <w:rFonts w:ascii="Times New Roman" w:eastAsia="Calibri" w:hAnsi="Times New Roman" w:cs="Simplified Arabic"/>
          <w:sz w:val="24"/>
          <w:szCs w:val="28"/>
        </w:rPr>
        <w:t>Sanni-Anibire et al., 2020, p. 570</w:t>
      </w:r>
      <w:r w:rsidRPr="002A79E1">
        <w:rPr>
          <w:rFonts w:ascii="Times New Roman" w:eastAsia="Calibri" w:hAnsi="Times New Roman" w:cs="Simplified Arabic"/>
          <w:sz w:val="24"/>
          <w:szCs w:val="28"/>
          <w:rtl/>
        </w:rPr>
        <w:t>). وتؤدي الإدارة الفعالة للمخاطر الإدارية إلى تحسين القدرة التنبؤية بالمعوقات قبل حدوثها، مما يقلل من الانحرافات عن المسارات المخطط لها. وبهذا الصدد، أشارت دراسة (العنزى، 2021، ص. 150) إلى أن الإدارة التقليدية لم تعد كافية لمواجهة تعقيدات المشاريع الكبرى، مما يستوجب تطوير أطر إدارية مرنة تتكيف مع المتغيرات البيئية والفنية المحيطة بالمشروع.</w:t>
      </w:r>
    </w:p>
    <w:p w14:paraId="4AE82D0F"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وتكتسب هذه الدراسة أهمية خاصة في ظل التحولات التنموية الكبرى التي تشهدها المملكة العربية السعودية ضمن رؤية 2030، حيث يتم تنفيذ مشاريع عملاقة (</w:t>
      </w:r>
      <w:r w:rsidRPr="002A79E1">
        <w:rPr>
          <w:rFonts w:ascii="Times New Roman" w:eastAsia="Calibri" w:hAnsi="Times New Roman" w:cs="Simplified Arabic"/>
          <w:sz w:val="24"/>
          <w:szCs w:val="28"/>
        </w:rPr>
        <w:t>Megaprojects</w:t>
      </w:r>
      <w:r w:rsidRPr="002A79E1">
        <w:rPr>
          <w:rFonts w:ascii="Times New Roman" w:eastAsia="Calibri" w:hAnsi="Times New Roman" w:cs="Simplified Arabic"/>
          <w:sz w:val="24"/>
          <w:szCs w:val="28"/>
          <w:rtl/>
        </w:rPr>
        <w:t xml:space="preserve">) غير مسبوقة تتطلب كفاءة إدارية استثنائية. إن مواجهة تحديات البيروقراطية، وإدارة سلاسل الإمداد، وتنسيق المهام بين الشركاء الدوليين والمحليين، تُعد متطلبات أساسية لضمان عدم تعثر هذه المشاريع الحيوية (المطيري، 2023، ص. 110). </w:t>
      </w:r>
    </w:p>
    <w:p w14:paraId="48156374"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hint="cs"/>
          <w:sz w:val="24"/>
          <w:szCs w:val="28"/>
          <w:rtl/>
        </w:rPr>
        <w:t xml:space="preserve">بناء على ما سبق، </w:t>
      </w:r>
      <w:r w:rsidRPr="002A79E1">
        <w:rPr>
          <w:rFonts w:ascii="Times New Roman" w:eastAsia="Calibri" w:hAnsi="Times New Roman" w:cs="Simplified Arabic"/>
          <w:sz w:val="24"/>
          <w:szCs w:val="28"/>
          <w:rtl/>
        </w:rPr>
        <w:t>تتطلع الدراسة الحالية من خلال هذا الطرح إلى تقديم إطار تحليلي يسهم في تشخيص التحديات الإدارية الراهنة، وقياس أثرها الكمي والنوعي على مؤشرات الأداء، لتطوير حلول تطبيقية ترفع من كفاءة إدارة قطاع البنية التحتية.</w:t>
      </w:r>
    </w:p>
    <w:p w14:paraId="77952C28" w14:textId="77777777" w:rsidR="002A79E1" w:rsidRPr="002A79E1" w:rsidRDefault="002A79E1" w:rsidP="002B334D">
      <w:pPr>
        <w:spacing w:line="360" w:lineRule="auto"/>
        <w:ind w:firstLine="510"/>
        <w:jc w:val="both"/>
        <w:rPr>
          <w:rFonts w:ascii="Times New Roman" w:eastAsia="Calibri" w:hAnsi="Times New Roman" w:cs="Simplified Arabic"/>
          <w:b/>
          <w:bCs/>
          <w:sz w:val="24"/>
          <w:szCs w:val="28"/>
          <w:rtl/>
        </w:rPr>
      </w:pPr>
      <w:r w:rsidRPr="002A79E1">
        <w:rPr>
          <w:rFonts w:ascii="Times New Roman" w:eastAsia="Calibri" w:hAnsi="Times New Roman" w:cs="Simplified Arabic"/>
          <w:b/>
          <w:bCs/>
          <w:sz w:val="24"/>
          <w:szCs w:val="28"/>
          <w:rtl/>
        </w:rPr>
        <w:t>2. مشكلة الدراسة</w:t>
      </w:r>
    </w:p>
    <w:p w14:paraId="30CC04A0" w14:textId="77777777" w:rsid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تكمن المشكلة البحثية في التزايد الملحوظ لمعدلات تعثر مشاريع البنية التحتية الكبرى أو انحرافها عن مساراتها المحددة في المملكة، حيث تشير الإحصاءات إلى أن نسبة كبيرة من المشاريع العملاقة تتجاوز ميزانياتها المقدرة وتتأخر عن مواعيد تسليمها لمدد زمنية طويلة (</w:t>
      </w:r>
      <w:r w:rsidRPr="002A79E1">
        <w:rPr>
          <w:rFonts w:ascii="Times New Roman" w:eastAsia="Calibri" w:hAnsi="Times New Roman" w:cs="Simplified Arabic"/>
          <w:sz w:val="24"/>
          <w:szCs w:val="28"/>
        </w:rPr>
        <w:t>Zidane</w:t>
      </w:r>
      <w:r w:rsidRPr="002A79E1">
        <w:rPr>
          <w:rFonts w:ascii="Times New Roman" w:eastAsia="Calibri" w:hAnsi="Times New Roman" w:cs="Simplified Arabic"/>
          <w:sz w:val="24"/>
          <w:szCs w:val="28"/>
          <w:rtl/>
        </w:rPr>
        <w:t xml:space="preserve"> &amp; </w:t>
      </w:r>
      <w:r w:rsidRPr="002A79E1">
        <w:rPr>
          <w:rFonts w:ascii="Times New Roman" w:eastAsia="Calibri" w:hAnsi="Times New Roman" w:cs="Simplified Arabic"/>
          <w:sz w:val="24"/>
          <w:szCs w:val="28"/>
        </w:rPr>
        <w:t>Olsson, 2021, p. 135</w:t>
      </w:r>
      <w:r w:rsidRPr="002A79E1">
        <w:rPr>
          <w:rFonts w:ascii="Times New Roman" w:eastAsia="Calibri" w:hAnsi="Times New Roman" w:cs="Simplified Arabic"/>
          <w:sz w:val="24"/>
          <w:szCs w:val="28"/>
          <w:rtl/>
        </w:rPr>
        <w:t>). وبالرغم من الدعم الحكومي السخي، لا تزال هناك تحديات إدارية تتمثل في طول الإجراءات التعاقدية، وتعدد جهات الإشراف، وضعف التنسيق الفني، مما يؤدي إلى هدر مالي وزمني يؤثر على جودة المخرجات النهائية (العنزى، 2021، ص. 155). وتؤكد دراسة (</w:t>
      </w:r>
      <w:r w:rsidRPr="002A79E1">
        <w:rPr>
          <w:rFonts w:ascii="Times New Roman" w:eastAsia="Calibri" w:hAnsi="Times New Roman" w:cs="Simplified Arabic"/>
          <w:sz w:val="24"/>
          <w:szCs w:val="28"/>
        </w:rPr>
        <w:t>Aljohani et al., 2024, p. 490</w:t>
      </w:r>
      <w:r w:rsidRPr="002A79E1">
        <w:rPr>
          <w:rFonts w:ascii="Times New Roman" w:eastAsia="Calibri" w:hAnsi="Times New Roman" w:cs="Simplified Arabic"/>
          <w:sz w:val="24"/>
          <w:szCs w:val="28"/>
          <w:rtl/>
        </w:rPr>
        <w:t>) أن مسببات التجاوزات المالية والزمنية في المشاريع السعودية العامة تعود في جوهرها إلى عوامل إدارية وتنظيمية، منها سوء التخطيط وتأخر الدفعات المالية (الخرماني، 2024، ص. 1870). كما شددت مخرجات المؤتمرات الهندسية الأخيرة على ضرورة التحول نحو الإدارة الرقمية لتقليل الفجوة التي تعيق الأداء (محمد، 2024، ص. 20). وعليه، تتبلور المشكلة في الحاجة إلى تحديد أثر هذه التحديات الإدارية على مثلث الأداء (الزمن، التكلفة، الجودة) للوصول إلى نموذج إداري يحد من هذه الانحرافات في سياق رؤية 2030.</w:t>
      </w:r>
    </w:p>
    <w:p w14:paraId="2B600C8A" w14:textId="77777777" w:rsidR="003011B4" w:rsidRPr="002A79E1" w:rsidRDefault="003011B4" w:rsidP="002B334D">
      <w:pPr>
        <w:spacing w:line="360" w:lineRule="auto"/>
        <w:ind w:firstLine="510"/>
        <w:jc w:val="both"/>
        <w:rPr>
          <w:rFonts w:ascii="Times New Roman" w:eastAsia="Calibri" w:hAnsi="Times New Roman" w:cs="Simplified Arabic"/>
          <w:sz w:val="24"/>
          <w:szCs w:val="28"/>
          <w:rtl/>
        </w:rPr>
      </w:pPr>
    </w:p>
    <w:p w14:paraId="1DDA3EFA" w14:textId="77777777" w:rsidR="002A79E1" w:rsidRPr="002A79E1" w:rsidRDefault="002A79E1" w:rsidP="002B334D">
      <w:pPr>
        <w:spacing w:line="360" w:lineRule="auto"/>
        <w:ind w:firstLine="510"/>
        <w:jc w:val="both"/>
        <w:rPr>
          <w:rFonts w:ascii="Times New Roman" w:eastAsia="Calibri" w:hAnsi="Times New Roman" w:cs="Simplified Arabic"/>
          <w:b/>
          <w:bCs/>
          <w:sz w:val="24"/>
          <w:szCs w:val="28"/>
          <w:rtl/>
        </w:rPr>
      </w:pPr>
      <w:r w:rsidRPr="002A79E1">
        <w:rPr>
          <w:rFonts w:ascii="Times New Roman" w:eastAsia="Calibri" w:hAnsi="Times New Roman" w:cs="Simplified Arabic"/>
          <w:b/>
          <w:bCs/>
          <w:sz w:val="24"/>
          <w:szCs w:val="28"/>
          <w:rtl/>
        </w:rPr>
        <w:t>3. أسئلة الدراسة</w:t>
      </w:r>
    </w:p>
    <w:p w14:paraId="58AEAFEC" w14:textId="77777777" w:rsid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 xml:space="preserve">التساؤل الرئيس: </w:t>
      </w:r>
      <w:r w:rsidRPr="002A79E1">
        <w:rPr>
          <w:rFonts w:ascii="Times New Roman" w:eastAsia="Calibri" w:hAnsi="Times New Roman" w:cs="Simplified Arabic"/>
          <w:sz w:val="24"/>
          <w:szCs w:val="28"/>
          <w:rtl/>
        </w:rPr>
        <w:t>ما أثر التحديات الإدارية في إدارة مشاريع البنية التحتية الكبرى في المملكة العربية السعودية على الأداء الزمني والتكلفة والجودة؟</w:t>
      </w:r>
    </w:p>
    <w:p w14:paraId="409FC5EE"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الأسئلة الفرعية:</w:t>
      </w:r>
    </w:p>
    <w:p w14:paraId="4C790318" w14:textId="77777777" w:rsidR="002A79E1" w:rsidRPr="002A79E1" w:rsidRDefault="002A79E1" w:rsidP="00E14ADB">
      <w:pPr>
        <w:numPr>
          <w:ilvl w:val="0"/>
          <w:numId w:val="3"/>
        </w:numPr>
        <w:spacing w:after="0" w:line="276"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ما مستوى توافر التحديات الإدارية في إدارة مشاريع البنية التحتية الكبرى في المملكة من وجهة نظر الممارسين؟</w:t>
      </w:r>
    </w:p>
    <w:p w14:paraId="59787C12" w14:textId="77777777" w:rsidR="002A79E1" w:rsidRPr="002A79E1" w:rsidRDefault="002A79E1" w:rsidP="00E14ADB">
      <w:pPr>
        <w:numPr>
          <w:ilvl w:val="0"/>
          <w:numId w:val="3"/>
        </w:numPr>
        <w:spacing w:after="0" w:line="276"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ما مستوى كفاءة الأداء (الزمني، التكلفة، الجودة) في مشاريع البنية التحتية الكبرى ببيئة الدراسة؟</w:t>
      </w:r>
    </w:p>
    <w:p w14:paraId="7E3C9BE5" w14:textId="77777777" w:rsidR="002A79E1" w:rsidRPr="002A79E1" w:rsidRDefault="002A79E1" w:rsidP="00E14ADB">
      <w:pPr>
        <w:numPr>
          <w:ilvl w:val="0"/>
          <w:numId w:val="3"/>
        </w:numPr>
        <w:spacing w:after="0" w:line="276"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هل توجد علاقة ارتباطية ذات دلالة إحصائية بين التحديات الإدارية وكفاءة الأداء في مشاريع البنية التحتية السعودية؟</w:t>
      </w:r>
    </w:p>
    <w:p w14:paraId="7635ACD4" w14:textId="77777777" w:rsidR="002A79E1" w:rsidRPr="002A79E1" w:rsidRDefault="002A79E1" w:rsidP="00E14ADB">
      <w:pPr>
        <w:numPr>
          <w:ilvl w:val="0"/>
          <w:numId w:val="3"/>
        </w:numPr>
        <w:spacing w:after="0" w:line="276"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ما أثر التحديات الإدارية بأبعادها (التخطيط الاستراتيجي، التنسيق المؤسسي، إدارة المخاطر، التحول الرقمي) في الأداء الكلي للمشاريع؟ وينبثق منه:</w:t>
      </w:r>
    </w:p>
    <w:p w14:paraId="04343EF9" w14:textId="77777777" w:rsidR="002A79E1" w:rsidRPr="002A79E1" w:rsidRDefault="002A79E1" w:rsidP="00E14ADB">
      <w:pPr>
        <w:numPr>
          <w:ilvl w:val="1"/>
          <w:numId w:val="3"/>
        </w:numPr>
        <w:spacing w:after="0" w:line="276"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ما أثر قصور التخطيط الاستراتيجي في الأداء الكلي للمشاريع؟</w:t>
      </w:r>
    </w:p>
    <w:p w14:paraId="636096F8" w14:textId="77777777" w:rsidR="002A79E1" w:rsidRPr="002A79E1" w:rsidRDefault="002A79E1" w:rsidP="00E14ADB">
      <w:pPr>
        <w:numPr>
          <w:ilvl w:val="1"/>
          <w:numId w:val="3"/>
        </w:numPr>
        <w:spacing w:after="0" w:line="276"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ما أثر ضعف التنسيق المؤسسي في الأداء الكلي للمشاريع؟</w:t>
      </w:r>
    </w:p>
    <w:p w14:paraId="0B8C90FF" w14:textId="77777777" w:rsidR="002A79E1" w:rsidRPr="002A79E1" w:rsidRDefault="002A79E1" w:rsidP="00E14ADB">
      <w:pPr>
        <w:numPr>
          <w:ilvl w:val="1"/>
          <w:numId w:val="3"/>
        </w:numPr>
        <w:spacing w:after="0" w:line="276"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ما أثر غياب إدارة المخاطر في الأداء الكلي للمشاريع؟</w:t>
      </w:r>
    </w:p>
    <w:p w14:paraId="2AA34581" w14:textId="77777777" w:rsidR="002A79E1" w:rsidRPr="002A79E1" w:rsidRDefault="002A79E1" w:rsidP="00E14ADB">
      <w:pPr>
        <w:numPr>
          <w:ilvl w:val="1"/>
          <w:numId w:val="3"/>
        </w:numPr>
        <w:spacing w:after="0" w:line="276"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ما أثر تدني مستوى التحول الرقمي في الأداء الكلي للمشاريع؟</w:t>
      </w:r>
    </w:p>
    <w:p w14:paraId="54AE288C" w14:textId="77777777" w:rsidR="002A79E1" w:rsidRPr="002A79E1" w:rsidRDefault="002A79E1" w:rsidP="002B334D">
      <w:pPr>
        <w:spacing w:line="360" w:lineRule="auto"/>
        <w:ind w:firstLine="510"/>
        <w:jc w:val="both"/>
        <w:rPr>
          <w:rFonts w:ascii="Times New Roman" w:eastAsia="Calibri" w:hAnsi="Times New Roman" w:cs="Simplified Arabic"/>
          <w:b/>
          <w:bCs/>
          <w:sz w:val="24"/>
          <w:szCs w:val="28"/>
          <w:rtl/>
        </w:rPr>
      </w:pPr>
      <w:r w:rsidRPr="002A79E1">
        <w:rPr>
          <w:rFonts w:ascii="Times New Roman" w:eastAsia="Calibri" w:hAnsi="Times New Roman" w:cs="Simplified Arabic"/>
          <w:b/>
          <w:bCs/>
          <w:sz w:val="24"/>
          <w:szCs w:val="28"/>
          <w:rtl/>
        </w:rPr>
        <w:t>4. أهداف الدراسة</w:t>
      </w:r>
    </w:p>
    <w:p w14:paraId="38567606"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الهدف العام:</w:t>
      </w:r>
    </w:p>
    <w:p w14:paraId="67FAA4FC" w14:textId="77777777" w:rsid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تسعى الدراسة الحالية بصفة رئيسة إلى تقصي وتحليل أثر التحديات الإدارية على كفاءة الأداء بمؤشراته الثلاثة (الزمن، التكلفة، الجودة) في مشاريع البنية التحتية الكبرى بالمملكة العربية السعودية، وصولاً إلى وضع إطار مقترح لمواجهة هذه التحديات.</w:t>
      </w:r>
    </w:p>
    <w:p w14:paraId="19957F78" w14:textId="77777777" w:rsidR="009B4B26" w:rsidRDefault="009B4B26" w:rsidP="002B334D">
      <w:pPr>
        <w:spacing w:line="360" w:lineRule="auto"/>
        <w:ind w:firstLine="510"/>
        <w:jc w:val="both"/>
        <w:rPr>
          <w:rFonts w:ascii="Times New Roman" w:eastAsia="Calibri" w:hAnsi="Times New Roman" w:cs="Simplified Arabic"/>
          <w:sz w:val="24"/>
          <w:szCs w:val="28"/>
          <w:rtl/>
        </w:rPr>
      </w:pPr>
    </w:p>
    <w:p w14:paraId="3B9D33D4" w14:textId="77777777" w:rsidR="009B4B26" w:rsidRPr="002A79E1" w:rsidRDefault="009B4B26" w:rsidP="002B334D">
      <w:pPr>
        <w:spacing w:line="360" w:lineRule="auto"/>
        <w:ind w:firstLine="510"/>
        <w:jc w:val="both"/>
        <w:rPr>
          <w:rFonts w:ascii="Times New Roman" w:eastAsia="Calibri" w:hAnsi="Times New Roman" w:cs="Simplified Arabic"/>
          <w:sz w:val="24"/>
          <w:szCs w:val="28"/>
          <w:rtl/>
        </w:rPr>
      </w:pPr>
    </w:p>
    <w:p w14:paraId="15984B77"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الأهداف الفرعية:</w:t>
      </w:r>
    </w:p>
    <w:p w14:paraId="0E93C7A2" w14:textId="77777777" w:rsidR="002A79E1" w:rsidRPr="002A79E1" w:rsidRDefault="002A79E1" w:rsidP="00E14ADB">
      <w:pPr>
        <w:numPr>
          <w:ilvl w:val="0"/>
          <w:numId w:val="4"/>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التعرف على مستوى وجود التحديات الإدارية (التخطيط، التنسيق، إدارة المخاطر، التحول الرقمي) في بيئة مشاريع البنية التحتية السعودية.</w:t>
      </w:r>
    </w:p>
    <w:p w14:paraId="565E5C8E" w14:textId="77777777" w:rsidR="002A79E1" w:rsidRPr="002A79E1" w:rsidRDefault="002A79E1" w:rsidP="00E14ADB">
      <w:pPr>
        <w:numPr>
          <w:ilvl w:val="0"/>
          <w:numId w:val="4"/>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تقييم مستوى الأداء الزمني، وأداء التكلفة، ومستوى الجودة في مشاريع البنية التحتية الكبرى بالمملكة.</w:t>
      </w:r>
    </w:p>
    <w:p w14:paraId="7D119118" w14:textId="77777777" w:rsidR="002A79E1" w:rsidRPr="002A79E1" w:rsidRDefault="002A79E1" w:rsidP="00E14ADB">
      <w:pPr>
        <w:numPr>
          <w:ilvl w:val="0"/>
          <w:numId w:val="4"/>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الكشف عن طبيعة العلاقة الارتباطية بين التحديات الإدارية وبين مستوى كفاءة أداء المشاريع.</w:t>
      </w:r>
    </w:p>
    <w:p w14:paraId="25F839EF" w14:textId="77777777" w:rsidR="002A79E1" w:rsidRPr="002A79E1" w:rsidRDefault="002A79E1" w:rsidP="00E14ADB">
      <w:pPr>
        <w:numPr>
          <w:ilvl w:val="0"/>
          <w:numId w:val="4"/>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تحديد حجم الأثر النسبي لكل بُعد من أبعاد التحديات الإدارية في المتغير التابع (الأداء) بشكل عام.</w:t>
      </w:r>
    </w:p>
    <w:p w14:paraId="3ED3552C" w14:textId="77777777" w:rsidR="002A79E1" w:rsidRPr="002A79E1" w:rsidRDefault="002A79E1" w:rsidP="002B334D">
      <w:pPr>
        <w:spacing w:line="360" w:lineRule="auto"/>
        <w:ind w:firstLine="510"/>
        <w:jc w:val="both"/>
        <w:rPr>
          <w:rFonts w:ascii="Times New Roman" w:eastAsia="Calibri" w:hAnsi="Times New Roman" w:cs="Simplified Arabic"/>
          <w:b/>
          <w:bCs/>
          <w:sz w:val="24"/>
          <w:szCs w:val="28"/>
          <w:rtl/>
        </w:rPr>
      </w:pPr>
      <w:r w:rsidRPr="002A79E1">
        <w:rPr>
          <w:rFonts w:ascii="Times New Roman" w:eastAsia="Calibri" w:hAnsi="Times New Roman" w:cs="Simplified Arabic"/>
          <w:b/>
          <w:bCs/>
          <w:sz w:val="24"/>
          <w:szCs w:val="28"/>
          <w:rtl/>
        </w:rPr>
        <w:t>5. أهمية الدراسة</w:t>
      </w:r>
    </w:p>
    <w:p w14:paraId="4C776089"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الأهمية العلمية:</w:t>
      </w:r>
    </w:p>
    <w:p w14:paraId="1ABF42A9" w14:textId="77777777" w:rsidR="002A79E1" w:rsidRPr="002A79E1" w:rsidRDefault="002A79E1" w:rsidP="00E14ADB">
      <w:pPr>
        <w:numPr>
          <w:ilvl w:val="0"/>
          <w:numId w:val="5"/>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إثراء الأدب النظري في مجال إدارة المشاريع الإنشائية بالتركيز على "المشاريع الكبرى" (</w:t>
      </w:r>
      <w:r w:rsidRPr="002A79E1">
        <w:rPr>
          <w:rFonts w:ascii="Times New Roman" w:eastAsia="Calibri" w:hAnsi="Times New Roman" w:cs="Simplified Arabic"/>
          <w:sz w:val="24"/>
          <w:szCs w:val="28"/>
        </w:rPr>
        <w:t>Megaprojects</w:t>
      </w:r>
      <w:r w:rsidRPr="002A79E1">
        <w:rPr>
          <w:rFonts w:ascii="Times New Roman" w:eastAsia="Calibri" w:hAnsi="Times New Roman" w:cs="Simplified Arabic"/>
          <w:sz w:val="24"/>
          <w:szCs w:val="28"/>
          <w:rtl/>
        </w:rPr>
        <w:t>) في ظل التغيرات الإدارية المتسارعة التي تفرضها رؤية 2030.</w:t>
      </w:r>
    </w:p>
    <w:p w14:paraId="366D0D89" w14:textId="77777777" w:rsidR="002A79E1" w:rsidRPr="002A79E1" w:rsidRDefault="002A79E1" w:rsidP="00E14ADB">
      <w:pPr>
        <w:numPr>
          <w:ilvl w:val="0"/>
          <w:numId w:val="5"/>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تقديم إطار مفاهيمي يربط بين المتغيرات التنظيمية (كالتخطيط والتحول الرقمي) وبين النتائج الميدانية الملموسة (التكلفة والزمن والجودة) في البيئة المحلية.</w:t>
      </w:r>
    </w:p>
    <w:p w14:paraId="10AD06D5" w14:textId="77777777" w:rsidR="002A79E1" w:rsidRPr="002A79E1" w:rsidRDefault="002A79E1" w:rsidP="00E14ADB">
      <w:pPr>
        <w:numPr>
          <w:ilvl w:val="0"/>
          <w:numId w:val="5"/>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توفير أداة قياس مقننة ومحكمة علمياً لتقييم التحديات الإدارية في قطاع البناء والتشييد السعودي، مما يفتح آفاقاً لدراسات مستقبلية في هذا المجال.</w:t>
      </w:r>
    </w:p>
    <w:p w14:paraId="58EBC67C"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الأهمية العملية:</w:t>
      </w:r>
    </w:p>
    <w:p w14:paraId="682A6A39" w14:textId="77777777" w:rsidR="002A79E1" w:rsidRPr="002A79E1" w:rsidRDefault="002A79E1" w:rsidP="00E14ADB">
      <w:pPr>
        <w:numPr>
          <w:ilvl w:val="0"/>
          <w:numId w:val="6"/>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تزويد مديري مشاريع البنية التحتية في القطاعين العام والخاص بمؤشرات دقيقة حول مسببات الانحرافات الزمنية والمالية المرتبطة بالقصور الإداري.</w:t>
      </w:r>
    </w:p>
    <w:p w14:paraId="3E39EB1E" w14:textId="77777777" w:rsidR="002A79E1" w:rsidRPr="002A79E1" w:rsidRDefault="002A79E1" w:rsidP="00E14ADB">
      <w:pPr>
        <w:numPr>
          <w:ilvl w:val="0"/>
          <w:numId w:val="6"/>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تمكين الجهات الرقابية والإشرافية من تحديد مواطن الخلل في عمليات التنسيق المؤسسي وإدارة المخاطر، مما يساهم في تقليل نسب تعثر المشاريع.</w:t>
      </w:r>
    </w:p>
    <w:p w14:paraId="4EFDB2A4" w14:textId="77777777" w:rsidR="002A79E1" w:rsidRPr="002A79E1" w:rsidRDefault="002A79E1" w:rsidP="00E14ADB">
      <w:pPr>
        <w:numPr>
          <w:ilvl w:val="0"/>
          <w:numId w:val="6"/>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توظيف نتائج الدراسة في تحسين إجراءات التخطيط الاستراتيجي وتبني تقنيات الذكاء الاصطناعي لرفع كفاءة الجداول الزمنية وإدارة الموارد.</w:t>
      </w:r>
    </w:p>
    <w:p w14:paraId="75BB2820" w14:textId="77777777" w:rsidR="002A79E1" w:rsidRPr="002A79E1" w:rsidRDefault="002A79E1" w:rsidP="002B334D">
      <w:pPr>
        <w:spacing w:line="360" w:lineRule="auto"/>
        <w:ind w:firstLine="510"/>
        <w:jc w:val="both"/>
        <w:rPr>
          <w:rFonts w:ascii="Times New Roman" w:eastAsia="Calibri" w:hAnsi="Times New Roman" w:cs="Simplified Arabic"/>
          <w:b/>
          <w:bCs/>
          <w:sz w:val="24"/>
          <w:szCs w:val="28"/>
          <w:rtl/>
        </w:rPr>
      </w:pPr>
      <w:r w:rsidRPr="002A79E1">
        <w:rPr>
          <w:rFonts w:ascii="Times New Roman" w:eastAsia="Calibri" w:hAnsi="Times New Roman" w:cs="Simplified Arabic"/>
          <w:b/>
          <w:bCs/>
          <w:sz w:val="24"/>
          <w:szCs w:val="28"/>
          <w:rtl/>
        </w:rPr>
        <w:t>6. متغيرات وأبعاد الدراسة</w:t>
      </w:r>
    </w:p>
    <w:p w14:paraId="27FF38B4"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تتحدد متغيرات الدراسة الحالية وفق الآتي:</w:t>
      </w:r>
    </w:p>
    <w:p w14:paraId="052F2C95" w14:textId="77777777" w:rsidR="002A79E1" w:rsidRPr="002A79E1" w:rsidRDefault="002A79E1" w:rsidP="00E14ADB">
      <w:pPr>
        <w:numPr>
          <w:ilvl w:val="0"/>
          <w:numId w:val="7"/>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 xml:space="preserve">المتغير المستقل: </w:t>
      </w:r>
      <w:r w:rsidRPr="002A79E1">
        <w:rPr>
          <w:rFonts w:ascii="Times New Roman" w:eastAsia="Calibri" w:hAnsi="Times New Roman" w:cs="Simplified Arabic"/>
          <w:sz w:val="24"/>
          <w:szCs w:val="28"/>
          <w:rtl/>
        </w:rPr>
        <w:t>التحديات الإدارية، وتتمثل في الأبعاد الآتية: (التخطيط الاستراتيجي، التنسيق المؤسسي، إدارة المخاطر، التحول الرقمي).</w:t>
      </w:r>
    </w:p>
    <w:p w14:paraId="7DCE05C6" w14:textId="77777777" w:rsidR="002A79E1" w:rsidRPr="002A79E1" w:rsidRDefault="002A79E1" w:rsidP="00E14ADB">
      <w:pPr>
        <w:numPr>
          <w:ilvl w:val="0"/>
          <w:numId w:val="7"/>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 xml:space="preserve">المتغير التابع: </w:t>
      </w:r>
      <w:r w:rsidRPr="002A79E1">
        <w:rPr>
          <w:rFonts w:ascii="Times New Roman" w:eastAsia="Calibri" w:hAnsi="Times New Roman" w:cs="Simplified Arabic"/>
          <w:sz w:val="24"/>
          <w:szCs w:val="28"/>
          <w:rtl/>
        </w:rPr>
        <w:t>كفاءة الأداء، وتتمثل في الأبعاد الآتية: (الأداء الزمني، أداء التكلفة، جودة التنفيذ).</w:t>
      </w:r>
    </w:p>
    <w:p w14:paraId="63C07F3A" w14:textId="77777777" w:rsidR="002A79E1" w:rsidRPr="002A79E1" w:rsidRDefault="002A79E1" w:rsidP="002B334D">
      <w:pPr>
        <w:spacing w:line="360" w:lineRule="auto"/>
        <w:ind w:firstLine="510"/>
        <w:jc w:val="both"/>
        <w:rPr>
          <w:rFonts w:ascii="Times New Roman" w:eastAsia="Calibri" w:hAnsi="Times New Roman" w:cs="Simplified Arabic"/>
          <w:b/>
          <w:bCs/>
          <w:sz w:val="24"/>
          <w:szCs w:val="28"/>
          <w:rtl/>
        </w:rPr>
      </w:pPr>
      <w:r w:rsidRPr="002A79E1">
        <w:rPr>
          <w:rFonts w:ascii="Times New Roman" w:eastAsia="Calibri" w:hAnsi="Times New Roman" w:cs="Simplified Arabic"/>
          <w:b/>
          <w:bCs/>
          <w:sz w:val="24"/>
          <w:szCs w:val="28"/>
          <w:rtl/>
        </w:rPr>
        <w:t>7. فرضيات الدراسة</w:t>
      </w:r>
    </w:p>
    <w:p w14:paraId="6ADDCF7A"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الفرضية الرئيسة:</w:t>
      </w:r>
    </w:p>
    <w:p w14:paraId="5A6D5B61"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يوجد أثر ذو دلالة إحصائية عند مستوى الدلالة (</w:t>
      </w:r>
      <w:r w:rsidRPr="002A79E1">
        <w:rPr>
          <w:rFonts w:ascii="Times New Roman" w:eastAsia="Calibri" w:hAnsi="Times New Roman" w:cs="Simplified Arabic"/>
          <w:sz w:val="24"/>
          <w:szCs w:val="28"/>
        </w:rPr>
        <w:t>α ≤ 0.05</w:t>
      </w:r>
      <w:r w:rsidRPr="002A79E1">
        <w:rPr>
          <w:rFonts w:ascii="Times New Roman" w:eastAsia="Calibri" w:hAnsi="Times New Roman" w:cs="Simplified Arabic"/>
          <w:sz w:val="24"/>
          <w:szCs w:val="28"/>
          <w:rtl/>
        </w:rPr>
        <w:t>) للتحديات الإدارية بأبعادها (التخطيط الاستراتيجي، التنسيق المؤسسي، إدارة المخاطر، التحول الرقمي) على كفاءة الأداء (الزمني، التكلفة، الجودة) في مشاريع البنية التحتية الكبرى بالمملكة العربية السعودية.</w:t>
      </w:r>
    </w:p>
    <w:p w14:paraId="30576CFC"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الفرضيات الفرعية:</w:t>
      </w:r>
    </w:p>
    <w:p w14:paraId="24FCC3BC" w14:textId="77777777" w:rsidR="002A79E1" w:rsidRPr="002A79E1" w:rsidRDefault="002A79E1" w:rsidP="00E14ADB">
      <w:pPr>
        <w:numPr>
          <w:ilvl w:val="0"/>
          <w:numId w:val="8"/>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يوجد أثر ذو دلالة إحصائية لقصور التخطيط الاستراتيجي في كفاءة الأداء الكلي للمشاريع.</w:t>
      </w:r>
    </w:p>
    <w:p w14:paraId="0FEDC204" w14:textId="77777777" w:rsidR="002A79E1" w:rsidRPr="002A79E1" w:rsidRDefault="002A79E1" w:rsidP="00E14ADB">
      <w:pPr>
        <w:numPr>
          <w:ilvl w:val="0"/>
          <w:numId w:val="8"/>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يوجد أثر ذو دلالة إحصائية لضعف التنسيق المؤسسي في كفاءة الأداء الكلي للمشاريع.</w:t>
      </w:r>
    </w:p>
    <w:p w14:paraId="2F38C834" w14:textId="77777777" w:rsidR="002A79E1" w:rsidRPr="002A79E1" w:rsidRDefault="002A79E1" w:rsidP="00E14ADB">
      <w:pPr>
        <w:numPr>
          <w:ilvl w:val="0"/>
          <w:numId w:val="8"/>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يوجد أثر ذو دلالة إحصائية لضعف إدارة المخاطر في كفاءة الأداء الكلي للمشاريع.</w:t>
      </w:r>
    </w:p>
    <w:p w14:paraId="306547EF" w14:textId="77777777" w:rsidR="002A79E1" w:rsidRPr="002A79E1" w:rsidRDefault="002A79E1" w:rsidP="00E14ADB">
      <w:pPr>
        <w:numPr>
          <w:ilvl w:val="0"/>
          <w:numId w:val="8"/>
        </w:numPr>
        <w:spacing w:line="360" w:lineRule="auto"/>
        <w:jc w:val="both"/>
        <w:rPr>
          <w:rFonts w:ascii="Times New Roman" w:eastAsia="Calibri" w:hAnsi="Times New Roman" w:cs="Simplified Arabic"/>
          <w:sz w:val="24"/>
          <w:szCs w:val="28"/>
        </w:rPr>
      </w:pPr>
      <w:r w:rsidRPr="002A79E1">
        <w:rPr>
          <w:rFonts w:ascii="Times New Roman" w:eastAsia="Calibri" w:hAnsi="Times New Roman" w:cs="Simplified Arabic"/>
          <w:sz w:val="24"/>
          <w:szCs w:val="28"/>
          <w:rtl/>
        </w:rPr>
        <w:t>يوجد أثر ذو دلالة إحصائية لتدني مستوى التحول الرقمي في كفاءة الأداء الكلي للمشاريع.</w:t>
      </w:r>
    </w:p>
    <w:p w14:paraId="38857BE2" w14:textId="77777777" w:rsidR="002A79E1" w:rsidRPr="002A79E1" w:rsidRDefault="002A79E1" w:rsidP="002B334D">
      <w:pPr>
        <w:spacing w:line="360" w:lineRule="auto"/>
        <w:ind w:firstLine="510"/>
        <w:jc w:val="both"/>
        <w:rPr>
          <w:rFonts w:ascii="Times New Roman" w:eastAsia="Calibri" w:hAnsi="Times New Roman" w:cs="Simplified Arabic"/>
          <w:b/>
          <w:bCs/>
          <w:sz w:val="24"/>
          <w:szCs w:val="28"/>
          <w:rtl/>
        </w:rPr>
      </w:pPr>
      <w:r w:rsidRPr="002A79E1">
        <w:rPr>
          <w:rFonts w:ascii="Times New Roman" w:eastAsia="Calibri" w:hAnsi="Times New Roman" w:cs="Simplified Arabic" w:hint="cs"/>
          <w:b/>
          <w:bCs/>
          <w:sz w:val="24"/>
          <w:szCs w:val="28"/>
          <w:rtl/>
        </w:rPr>
        <w:t xml:space="preserve">8. </w:t>
      </w:r>
      <w:r w:rsidRPr="002A79E1">
        <w:rPr>
          <w:rFonts w:ascii="Times New Roman" w:eastAsia="Calibri" w:hAnsi="Times New Roman" w:cs="Simplified Arabic"/>
          <w:b/>
          <w:bCs/>
          <w:sz w:val="24"/>
          <w:szCs w:val="28"/>
          <w:rtl/>
        </w:rPr>
        <w:t>حدود الدراسة</w:t>
      </w:r>
    </w:p>
    <w:p w14:paraId="73EE61B1"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يتحدد نطاق الدراسة الحالية وتعميم نتائجها بالحدود الآتية:</w:t>
      </w:r>
    </w:p>
    <w:p w14:paraId="1B26C647" w14:textId="77777777" w:rsidR="002A79E1" w:rsidRPr="002A79E1" w:rsidRDefault="002A79E1" w:rsidP="00E14ADB">
      <w:pPr>
        <w:numPr>
          <w:ilvl w:val="0"/>
          <w:numId w:val="15"/>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 xml:space="preserve">الحدود العلمية (الموضوعية): </w:t>
      </w:r>
      <w:r w:rsidRPr="002A79E1">
        <w:rPr>
          <w:rFonts w:ascii="Times New Roman" w:eastAsia="Calibri" w:hAnsi="Times New Roman" w:cs="Simplified Arabic"/>
          <w:sz w:val="24"/>
          <w:szCs w:val="28"/>
          <w:rtl/>
        </w:rPr>
        <w:t>اقتصرت الدراسة موضوعياً على بحث "التحديات الإدارية" بأبعادها الأربعة (التخطيط الاستراتيجي، التنسيق المؤسسي، إدارة المخاطر، التحول الرقمي) وأثرها على "كفاءة أداء المشاريع" من خلال ثلاثة مؤشرات رئيسة هي (الزمن، التكلفة، الجودة)، وذلك في سياق مشاريع البنية التحتية الكبرى.</w:t>
      </w:r>
    </w:p>
    <w:p w14:paraId="399158C0" w14:textId="77777777" w:rsidR="002A79E1" w:rsidRPr="002A79E1" w:rsidRDefault="002A79E1" w:rsidP="00E14ADB">
      <w:pPr>
        <w:numPr>
          <w:ilvl w:val="0"/>
          <w:numId w:val="15"/>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 xml:space="preserve">الحدود المكانية: </w:t>
      </w:r>
      <w:r w:rsidRPr="002A79E1">
        <w:rPr>
          <w:rFonts w:ascii="Times New Roman" w:eastAsia="Calibri" w:hAnsi="Times New Roman" w:cs="Simplified Arabic"/>
          <w:sz w:val="24"/>
          <w:szCs w:val="28"/>
          <w:rtl/>
        </w:rPr>
        <w:t>تم تطبيق هذه الدراسة ميدانياً في المملكة العربية السعودية، واستهدفت المشاريع الإنشائية الكبرى (</w:t>
      </w:r>
      <w:r w:rsidRPr="002A79E1">
        <w:rPr>
          <w:rFonts w:ascii="Times New Roman" w:eastAsia="Calibri" w:hAnsi="Times New Roman" w:cs="Simplified Arabic"/>
          <w:sz w:val="24"/>
          <w:szCs w:val="28"/>
        </w:rPr>
        <w:t>Megaprojects</w:t>
      </w:r>
      <w:r w:rsidRPr="002A79E1">
        <w:rPr>
          <w:rFonts w:ascii="Times New Roman" w:eastAsia="Calibri" w:hAnsi="Times New Roman" w:cs="Simplified Arabic"/>
          <w:sz w:val="24"/>
          <w:szCs w:val="28"/>
          <w:rtl/>
        </w:rPr>
        <w:t>) التي تشرف عليها الجهات الحكومية والشركات الكبرى التابعة لصندوق الاستثمارات العامة في المناطق الرئيسة (الرياض، المنطقة الغربية، المنطقة الشرقية).</w:t>
      </w:r>
    </w:p>
    <w:p w14:paraId="1806981E" w14:textId="77777777" w:rsidR="002A79E1" w:rsidRPr="002A79E1" w:rsidRDefault="002A79E1" w:rsidP="00E14ADB">
      <w:pPr>
        <w:numPr>
          <w:ilvl w:val="0"/>
          <w:numId w:val="15"/>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 xml:space="preserve">الحدود البشرية: </w:t>
      </w:r>
      <w:r w:rsidRPr="002A79E1">
        <w:rPr>
          <w:rFonts w:ascii="Times New Roman" w:eastAsia="Calibri" w:hAnsi="Times New Roman" w:cs="Simplified Arabic"/>
          <w:sz w:val="24"/>
          <w:szCs w:val="28"/>
          <w:rtl/>
        </w:rPr>
        <w:t>اقتصرت الدراسة على استطلاع آراء الكوادر البشرية المتخصصة العاملة مباشرة في إدارة وتنفيذ هذه المشاريع، وهم (مديرو المشاريع، المهندسون بمختلف تخصصاتهم، الاستشاريون، وممثلو شركات المقاولات الكبرى).</w:t>
      </w:r>
    </w:p>
    <w:p w14:paraId="50066C9F" w14:textId="77777777" w:rsidR="002A79E1" w:rsidRPr="002A79E1" w:rsidRDefault="002A79E1" w:rsidP="00E14ADB">
      <w:pPr>
        <w:numPr>
          <w:ilvl w:val="0"/>
          <w:numId w:val="15"/>
        </w:numPr>
        <w:spacing w:line="360" w:lineRule="auto"/>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 xml:space="preserve">الحدود الزمنية: </w:t>
      </w:r>
      <w:r w:rsidRPr="002A79E1">
        <w:rPr>
          <w:rFonts w:ascii="Times New Roman" w:eastAsia="Calibri" w:hAnsi="Times New Roman" w:cs="Simplified Arabic"/>
          <w:sz w:val="24"/>
          <w:szCs w:val="28"/>
          <w:rtl/>
        </w:rPr>
        <w:t>تم تطبيق الجانب الميداني من الدراسة (توزيع الاستبانة وجمع الاستجابات) خلال شهر يناير من عام 2026م، وهي الفترة التي تتزامن مع ذروة تنفيذ مشاريع رؤية المملكة 2030.</w:t>
      </w:r>
    </w:p>
    <w:p w14:paraId="2181F2AB" w14:textId="2EE05B70" w:rsidR="002A79E1" w:rsidRPr="002A79E1" w:rsidRDefault="002A79E1" w:rsidP="002B334D">
      <w:pPr>
        <w:spacing w:line="360" w:lineRule="auto"/>
        <w:ind w:firstLine="510"/>
        <w:jc w:val="both"/>
        <w:rPr>
          <w:rFonts w:ascii="Times New Roman" w:eastAsia="Calibri" w:hAnsi="Times New Roman" w:cs="Simplified Arabic"/>
          <w:b/>
          <w:bCs/>
          <w:sz w:val="24"/>
          <w:szCs w:val="28"/>
          <w:rtl/>
        </w:rPr>
      </w:pPr>
      <w:r w:rsidRPr="002A79E1">
        <w:rPr>
          <w:rFonts w:ascii="Times New Roman" w:eastAsia="Calibri" w:hAnsi="Times New Roman" w:cs="Simplified Arabic"/>
          <w:b/>
          <w:bCs/>
          <w:sz w:val="24"/>
          <w:szCs w:val="28"/>
          <w:rtl/>
        </w:rPr>
        <w:t xml:space="preserve">9. </w:t>
      </w:r>
      <w:r w:rsidR="004B1C99">
        <w:rPr>
          <w:rFonts w:ascii="Times New Roman" w:eastAsia="Calibri" w:hAnsi="Times New Roman" w:cs="Simplified Arabic" w:hint="cs"/>
          <w:b/>
          <w:bCs/>
          <w:sz w:val="24"/>
          <w:szCs w:val="28"/>
          <w:rtl/>
        </w:rPr>
        <w:t>المفاهيم الاصطلاحية والإجرائية للدراسة</w:t>
      </w:r>
    </w:p>
    <w:p w14:paraId="11475AF9"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التحديات الإدارية:</w:t>
      </w:r>
    </w:p>
    <w:p w14:paraId="7979B58E"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تُعرف بأنها "العوائق التنظيمية والإجرائية المرتبطة بتخطيط وتنفيذ المشاريع، والتي تحد من قدرة الإدارة على السيطرة على الموارد وتحقيق الأهداف المخططة" (العويضات، 2024، ص. 1160). كما تُعرف بأنها "مجموعة من العوامل القيادية والتنظيمية التي تسبب فجوة بين الأهداف الاستراتيجية للمشروع وبين الممارسات الميدانية الفعلية، مما يؤدي إلى ظهور معوقات تشغيلية" (المطيري، 2023، ص. 108). ويشير إليها (</w:t>
      </w:r>
      <w:r w:rsidRPr="002A79E1">
        <w:rPr>
          <w:rFonts w:ascii="Times New Roman" w:eastAsia="Calibri" w:hAnsi="Times New Roman" w:cs="Simplified Arabic"/>
          <w:sz w:val="24"/>
          <w:szCs w:val="28"/>
        </w:rPr>
        <w:t>Bin Seddeeq et al., 2019, p. 41</w:t>
      </w:r>
      <w:r w:rsidRPr="002A79E1">
        <w:rPr>
          <w:rFonts w:ascii="Times New Roman" w:eastAsia="Calibri" w:hAnsi="Times New Roman" w:cs="Simplified Arabic"/>
          <w:sz w:val="24"/>
          <w:szCs w:val="28"/>
          <w:rtl/>
        </w:rPr>
        <w:t>) بأنها "الصعوبات الناجمة عن قصور التنسيق بين أصحاب المصلحة، وغياب الحوكمة الإدارية الرشيدة، وضعف الأنظمة التقنية المساعدة في إدارة العقود الكبرى".</w:t>
      </w:r>
    </w:p>
    <w:p w14:paraId="4D370424"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 xml:space="preserve">وفي سياق هذه الدراسة، يعرف مصطلح التحديات الإدارية إجرائياً، بأنه: </w:t>
      </w:r>
      <w:r w:rsidRPr="002A79E1">
        <w:rPr>
          <w:rFonts w:ascii="Times New Roman" w:eastAsia="Calibri" w:hAnsi="Times New Roman" w:cs="Simplified Arabic"/>
          <w:sz w:val="24"/>
          <w:szCs w:val="28"/>
          <w:rtl/>
        </w:rPr>
        <w:t>مستوى القصور أو العوائق التي تواجه إدارة مشاريع البنية التحتية السعودية في مجالات التخطيط، والتنسيق بين الجهات، والتعامل مع المخاطر، وتوظيف التقنيات الرقمية، ويُقاس بالدرجة الكلية التي يمنحها أفراد العينة للمحور الأول في الاستبانة.</w:t>
      </w:r>
    </w:p>
    <w:p w14:paraId="52A6C726"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كفاءة الأداء:</w:t>
      </w:r>
    </w:p>
    <w:p w14:paraId="6332D020"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sz w:val="24"/>
          <w:szCs w:val="28"/>
          <w:rtl/>
        </w:rPr>
        <w:t>تُعرف بأنها "مدى نجاح فريق إدارة المشروع في الالتزام بمتطلبات مثلث المشروع المتمثلة في التسليم ضمن الوقت المحدد، ووفق الميزانية المرصودة، وبالمستوى الفني المطلوب" (</w:t>
      </w:r>
      <w:r w:rsidRPr="002A79E1">
        <w:rPr>
          <w:rFonts w:ascii="Times New Roman" w:eastAsia="Calibri" w:hAnsi="Times New Roman" w:cs="Simplified Arabic"/>
          <w:sz w:val="24"/>
          <w:szCs w:val="28"/>
        </w:rPr>
        <w:t>Aljohani et al., 2024, p. 488</w:t>
      </w:r>
      <w:r w:rsidRPr="002A79E1">
        <w:rPr>
          <w:rFonts w:ascii="Times New Roman" w:eastAsia="Calibri" w:hAnsi="Times New Roman" w:cs="Simplified Arabic"/>
          <w:sz w:val="24"/>
          <w:szCs w:val="28"/>
          <w:rtl/>
        </w:rPr>
        <w:t>). كما تُعرف بأنها "المخرجات الفعلية للعملية الإنشائية مقارنة بالمعايير الهندسية والزمنية والمالية المستهدفة في مرحلة التخطيط" (الحربي، 2022، ص. 690). ويشير إليها (</w:t>
      </w:r>
      <w:r w:rsidRPr="002A79E1">
        <w:rPr>
          <w:rFonts w:ascii="Times New Roman" w:eastAsia="Calibri" w:hAnsi="Times New Roman" w:cs="Simplified Arabic"/>
          <w:sz w:val="24"/>
          <w:szCs w:val="28"/>
        </w:rPr>
        <w:t>Shaikh, 2020, p. 5247</w:t>
      </w:r>
      <w:r w:rsidRPr="002A79E1">
        <w:rPr>
          <w:rFonts w:ascii="Times New Roman" w:eastAsia="Calibri" w:hAnsi="Times New Roman" w:cs="Simplified Arabic"/>
          <w:sz w:val="24"/>
          <w:szCs w:val="28"/>
          <w:rtl/>
        </w:rPr>
        <w:t>) بأنها "القدرة على تحقيق توازن فعال بين الموارد المتاحة والنتائج المحققة، مع تقليل الانحرافات السلبية في التكاليف والجداول الزمنية".</w:t>
      </w:r>
    </w:p>
    <w:p w14:paraId="2F6734DE" w14:textId="77777777" w:rsidR="002A79E1" w:rsidRPr="002A79E1" w:rsidRDefault="002A79E1" w:rsidP="002B334D">
      <w:pPr>
        <w:spacing w:line="360" w:lineRule="auto"/>
        <w:ind w:firstLine="510"/>
        <w:jc w:val="both"/>
        <w:rPr>
          <w:rFonts w:ascii="Times New Roman" w:eastAsia="Calibri" w:hAnsi="Times New Roman" w:cs="Simplified Arabic"/>
          <w:sz w:val="24"/>
          <w:szCs w:val="28"/>
          <w:rtl/>
        </w:rPr>
      </w:pPr>
      <w:r w:rsidRPr="002A79E1">
        <w:rPr>
          <w:rFonts w:ascii="Times New Roman" w:eastAsia="Calibri" w:hAnsi="Times New Roman" w:cs="Simplified Arabic"/>
          <w:b/>
          <w:bCs/>
          <w:sz w:val="24"/>
          <w:szCs w:val="28"/>
          <w:rtl/>
        </w:rPr>
        <w:t xml:space="preserve">وفي سياق هذه الدراسة، يعرف مصطلح كفاءة الأداء إجرائياً، بأنه: </w:t>
      </w:r>
      <w:r w:rsidRPr="002A79E1">
        <w:rPr>
          <w:rFonts w:ascii="Times New Roman" w:eastAsia="Calibri" w:hAnsi="Times New Roman" w:cs="Simplified Arabic"/>
          <w:sz w:val="24"/>
          <w:szCs w:val="28"/>
          <w:rtl/>
        </w:rPr>
        <w:t>مستوى إنجاز مشاريع البنية التحتية الكبرى بالمملكة لمتطلبات الوقت (الجدول الزمني) والتكلفة (الميزانية) والجودة (المواصفات الفنية)، ويُقاس من خلال الدرجة التي يحصل عليها أفراد العينة في المحور الثاني من أداة الدراسة.</w:t>
      </w:r>
    </w:p>
    <w:p w14:paraId="04BA445F" w14:textId="77777777" w:rsidR="00586478" w:rsidRPr="00586478" w:rsidRDefault="00586478" w:rsidP="002B334D">
      <w:pPr>
        <w:spacing w:line="360" w:lineRule="auto"/>
        <w:ind w:firstLine="510"/>
        <w:jc w:val="both"/>
        <w:rPr>
          <w:rFonts w:ascii="Times New Roman" w:eastAsia="Calibri" w:hAnsi="Times New Roman" w:cs="Simplified Arabic"/>
          <w:sz w:val="24"/>
          <w:szCs w:val="28"/>
          <w:rtl/>
        </w:rPr>
      </w:pPr>
      <w:r w:rsidRPr="00586478">
        <w:rPr>
          <w:rFonts w:ascii="Times New Roman" w:eastAsia="Calibri" w:hAnsi="Times New Roman" w:cs="Simplified Arabic"/>
          <w:sz w:val="24"/>
          <w:szCs w:val="28"/>
          <w:rtl/>
        </w:rPr>
        <w:br w:type="page"/>
      </w:r>
    </w:p>
    <w:p w14:paraId="78DDA51C" w14:textId="77777777" w:rsidR="00586478" w:rsidRPr="00586478" w:rsidRDefault="00586478" w:rsidP="002B334D">
      <w:pPr>
        <w:spacing w:line="360" w:lineRule="auto"/>
        <w:ind w:firstLine="284"/>
        <w:jc w:val="both"/>
        <w:rPr>
          <w:rFonts w:ascii="Times New Roman" w:eastAsia="Calibri" w:hAnsi="Times New Roman" w:cs="Simplified Arabic"/>
          <w:sz w:val="24"/>
          <w:szCs w:val="28"/>
          <w:rtl/>
        </w:rPr>
      </w:pPr>
    </w:p>
    <w:p w14:paraId="6A1410A4" w14:textId="77777777" w:rsidR="00586478" w:rsidRPr="00586478" w:rsidRDefault="00586478" w:rsidP="002B334D">
      <w:pPr>
        <w:spacing w:line="360" w:lineRule="auto"/>
        <w:ind w:firstLine="284"/>
        <w:jc w:val="both"/>
        <w:rPr>
          <w:rFonts w:ascii="Times New Roman" w:eastAsia="Calibri" w:hAnsi="Times New Roman" w:cs="Simplified Arabic"/>
          <w:sz w:val="24"/>
          <w:szCs w:val="28"/>
          <w:rtl/>
        </w:rPr>
      </w:pPr>
    </w:p>
    <w:p w14:paraId="1ECF4BF5" w14:textId="77777777" w:rsidR="00586478" w:rsidRPr="00586478" w:rsidRDefault="00586478" w:rsidP="002B334D">
      <w:pPr>
        <w:spacing w:line="360" w:lineRule="auto"/>
        <w:rPr>
          <w:rFonts w:ascii="Simplified Arabic" w:eastAsia="Calibri" w:hAnsi="Simplified Arabic" w:cs="PT Bold Heading"/>
          <w:sz w:val="48"/>
          <w:szCs w:val="48"/>
          <w:rtl/>
        </w:rPr>
      </w:pPr>
      <w:bookmarkStart w:id="3" w:name="_Hlk200813560"/>
      <w:bookmarkEnd w:id="2"/>
    </w:p>
    <w:p w14:paraId="11A1AA75" w14:textId="77777777" w:rsidR="00586478" w:rsidRPr="00586478" w:rsidRDefault="00586478" w:rsidP="002B334D">
      <w:pPr>
        <w:spacing w:line="360"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 الثاني</w:t>
      </w:r>
    </w:p>
    <w:p w14:paraId="021503AE" w14:textId="77777777" w:rsidR="00586478" w:rsidRPr="00586478" w:rsidRDefault="00586478" w:rsidP="002B334D">
      <w:pPr>
        <w:spacing w:line="360"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 النظري والدراسات السابقة</w:t>
      </w:r>
    </w:p>
    <w:p w14:paraId="7B3ACE06" w14:textId="77777777" w:rsidR="00586478" w:rsidRPr="00586478" w:rsidRDefault="00586478" w:rsidP="002B334D">
      <w:pPr>
        <w:spacing w:line="360" w:lineRule="auto"/>
        <w:jc w:val="center"/>
        <w:rPr>
          <w:rFonts w:ascii="Simplified Arabic" w:eastAsia="Calibri" w:hAnsi="Simplified Arabic" w:cs="PT Bold Heading"/>
          <w:sz w:val="48"/>
          <w:szCs w:val="48"/>
          <w:rtl/>
        </w:rPr>
      </w:pPr>
    </w:p>
    <w:p w14:paraId="19FEB5A5" w14:textId="77777777" w:rsidR="00586478" w:rsidRPr="00586478" w:rsidRDefault="00586478" w:rsidP="002B334D">
      <w:pPr>
        <w:numPr>
          <w:ilvl w:val="0"/>
          <w:numId w:val="1"/>
        </w:numPr>
        <w:spacing w:line="360"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مقدمة</w:t>
      </w:r>
    </w:p>
    <w:p w14:paraId="5B8B2FEA" w14:textId="77777777" w:rsidR="00586478" w:rsidRPr="00586478" w:rsidRDefault="00586478" w:rsidP="002B334D">
      <w:pPr>
        <w:spacing w:line="360" w:lineRule="auto"/>
        <w:ind w:left="1077"/>
        <w:rPr>
          <w:rFonts w:ascii="Simplified Arabic" w:eastAsia="Calibri" w:hAnsi="Simplified Arabic" w:cs="PT Bold Heading"/>
          <w:sz w:val="2"/>
          <w:szCs w:val="2"/>
          <w:rtl/>
        </w:rPr>
      </w:pPr>
    </w:p>
    <w:p w14:paraId="05BA0DF6" w14:textId="77777777" w:rsidR="00586478" w:rsidRPr="00586478" w:rsidRDefault="00586478" w:rsidP="002B334D">
      <w:pPr>
        <w:numPr>
          <w:ilvl w:val="0"/>
          <w:numId w:val="1"/>
        </w:numPr>
        <w:spacing w:line="360"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 xml:space="preserve">المحور الأول: الدراسات السابقة </w:t>
      </w:r>
    </w:p>
    <w:p w14:paraId="4DB643B3" w14:textId="77777777" w:rsidR="00586478" w:rsidRPr="00586478" w:rsidRDefault="00586478" w:rsidP="002B334D">
      <w:pPr>
        <w:spacing w:line="360" w:lineRule="auto"/>
        <w:ind w:left="1077"/>
        <w:rPr>
          <w:rFonts w:ascii="Simplified Arabic" w:eastAsia="Calibri" w:hAnsi="Simplified Arabic" w:cs="PT Bold Heading"/>
          <w:sz w:val="2"/>
          <w:szCs w:val="2"/>
          <w:rtl/>
        </w:rPr>
      </w:pPr>
    </w:p>
    <w:p w14:paraId="644FFFBE" w14:textId="77777777" w:rsidR="00586478" w:rsidRPr="00586478" w:rsidRDefault="00586478" w:rsidP="002B334D">
      <w:pPr>
        <w:numPr>
          <w:ilvl w:val="0"/>
          <w:numId w:val="1"/>
        </w:numPr>
        <w:spacing w:line="360"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المحور الثاني: الإطار النظري للدراسة</w:t>
      </w:r>
    </w:p>
    <w:bookmarkEnd w:id="3"/>
    <w:p w14:paraId="6C13146E" w14:textId="77777777" w:rsidR="00586478" w:rsidRPr="00586478" w:rsidRDefault="00586478" w:rsidP="002B334D">
      <w:pPr>
        <w:spacing w:line="360" w:lineRule="auto"/>
        <w:jc w:val="center"/>
        <w:rPr>
          <w:rFonts w:ascii="Simplified Arabic" w:eastAsia="Calibri" w:hAnsi="Simplified Arabic" w:cs="PT Bold Heading"/>
          <w:sz w:val="42"/>
          <w:szCs w:val="42"/>
          <w:rtl/>
        </w:rPr>
      </w:pPr>
    </w:p>
    <w:p w14:paraId="3303BC31" w14:textId="77777777" w:rsidR="00586478" w:rsidRPr="00586478" w:rsidRDefault="00586478" w:rsidP="002B334D">
      <w:pPr>
        <w:spacing w:line="360" w:lineRule="auto"/>
        <w:ind w:firstLine="284"/>
        <w:jc w:val="center"/>
        <w:rPr>
          <w:rFonts w:ascii="Simplified Arabic" w:eastAsia="Calibri" w:hAnsi="Simplified Arabic" w:cs="Simplified Arabic"/>
          <w:sz w:val="28"/>
          <w:szCs w:val="28"/>
          <w:lang w:bidi="ar-EG"/>
        </w:rPr>
      </w:pPr>
      <w:r w:rsidRPr="00586478">
        <w:rPr>
          <w:rFonts w:ascii="Simplified Arabic" w:eastAsia="Calibri" w:hAnsi="Simplified Arabic" w:cs="PT Bold Heading"/>
          <w:sz w:val="48"/>
          <w:szCs w:val="48"/>
          <w:rtl/>
        </w:rPr>
        <w:br w:type="page"/>
      </w:r>
    </w:p>
    <w:p w14:paraId="315783EF" w14:textId="77777777" w:rsidR="00586478" w:rsidRPr="00586478" w:rsidRDefault="00586478" w:rsidP="002B334D">
      <w:pPr>
        <w:spacing w:line="360"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الفصل الثاني</w:t>
      </w:r>
    </w:p>
    <w:p w14:paraId="056D4364" w14:textId="77777777" w:rsidR="00586478" w:rsidRPr="00586478" w:rsidRDefault="00586478" w:rsidP="002B334D">
      <w:pPr>
        <w:spacing w:line="360"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النظري والدراسات السابقة</w:t>
      </w:r>
    </w:p>
    <w:p w14:paraId="3CF4D748" w14:textId="77777777" w:rsidR="0039762B" w:rsidRDefault="0039762B" w:rsidP="002B334D">
      <w:pPr>
        <w:spacing w:line="360" w:lineRule="auto"/>
        <w:ind w:firstLine="284"/>
        <w:jc w:val="both"/>
        <w:rPr>
          <w:rFonts w:ascii="Times New Roman" w:eastAsia="Calibri" w:hAnsi="Times New Roman" w:cs="Simplified Arabic"/>
          <w:b/>
          <w:bCs/>
          <w:sz w:val="24"/>
          <w:szCs w:val="28"/>
          <w:rtl/>
        </w:rPr>
      </w:pPr>
    </w:p>
    <w:p w14:paraId="0C36F904" w14:textId="4EF023B3" w:rsidR="00903814" w:rsidRPr="00A23936" w:rsidRDefault="00586478" w:rsidP="002B334D">
      <w:pPr>
        <w:spacing w:line="360" w:lineRule="auto"/>
        <w:ind w:firstLine="284"/>
        <w:jc w:val="both"/>
        <w:rPr>
          <w:rFonts w:ascii="Times New Roman" w:eastAsia="Calibri" w:hAnsi="Times New Roman" w:cs="Simplified Arabic"/>
          <w:b/>
          <w:bCs/>
          <w:sz w:val="24"/>
          <w:szCs w:val="28"/>
        </w:rPr>
      </w:pPr>
      <w:r w:rsidRPr="00586478">
        <w:rPr>
          <w:rFonts w:ascii="Times New Roman" w:eastAsia="Calibri" w:hAnsi="Times New Roman" w:cs="Simplified Arabic"/>
          <w:b/>
          <w:bCs/>
          <w:sz w:val="24"/>
          <w:szCs w:val="28"/>
          <w:rtl/>
        </w:rPr>
        <w:t>مقدمة</w:t>
      </w:r>
    </w:p>
    <w:p w14:paraId="385FE580" w14:textId="77777777" w:rsidR="0039762B" w:rsidRPr="0039762B" w:rsidRDefault="0039762B" w:rsidP="002B334D">
      <w:pPr>
        <w:spacing w:before="120" w:line="360" w:lineRule="auto"/>
        <w:ind w:firstLine="397"/>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يستعرض هذا الفصل الركائز النظرية والأدبيات السابقة التي تناولت التحديات الإدارية وأداء مشاريع البنية التحتية، حيث يسعى المحور الأول إلى تحليل الدراسات المحلية والعربية والأجنبية ذات الصلة لبيان الفجوة البحثية، بينما يتناول المحور الثاني الأطر النظرية والمفاهيمية لمتغيرات الدراسة.</w:t>
      </w:r>
    </w:p>
    <w:p w14:paraId="51F43DAF" w14:textId="77777777" w:rsidR="0039762B" w:rsidRPr="0039762B" w:rsidRDefault="0039762B" w:rsidP="002B334D">
      <w:pPr>
        <w:spacing w:before="120" w:line="360" w:lineRule="auto"/>
        <w:ind w:firstLine="397"/>
        <w:jc w:val="center"/>
        <w:rPr>
          <w:rFonts w:ascii="Times New Roman" w:eastAsia="Calibri" w:hAnsi="Times New Roman" w:cs="Simplified Arabic"/>
          <w:b/>
          <w:bCs/>
          <w:sz w:val="2"/>
          <w:szCs w:val="2"/>
          <w:rtl/>
        </w:rPr>
      </w:pPr>
    </w:p>
    <w:p w14:paraId="21EF48C7" w14:textId="77777777" w:rsidR="0039762B" w:rsidRPr="0039762B" w:rsidRDefault="0039762B" w:rsidP="002B334D">
      <w:pPr>
        <w:spacing w:before="120" w:line="360" w:lineRule="auto"/>
        <w:ind w:firstLine="397"/>
        <w:jc w:val="center"/>
        <w:rPr>
          <w:rFonts w:ascii="Times New Roman" w:eastAsia="Calibri" w:hAnsi="Times New Roman" w:cs="Simplified Arabic"/>
          <w:b/>
          <w:bCs/>
          <w:sz w:val="26"/>
          <w:szCs w:val="30"/>
          <w:rtl/>
        </w:rPr>
      </w:pPr>
      <w:r w:rsidRPr="0039762B">
        <w:rPr>
          <w:rFonts w:ascii="Times New Roman" w:eastAsia="Calibri" w:hAnsi="Times New Roman" w:cs="Simplified Arabic"/>
          <w:b/>
          <w:bCs/>
          <w:sz w:val="26"/>
          <w:szCs w:val="30"/>
          <w:rtl/>
        </w:rPr>
        <w:t>المحور الأول: الدراسات السابقة</w:t>
      </w:r>
    </w:p>
    <w:p w14:paraId="73C7CAD7" w14:textId="77777777" w:rsidR="0039762B" w:rsidRPr="0039762B" w:rsidRDefault="0039762B" w:rsidP="002B334D">
      <w:pPr>
        <w:spacing w:before="120" w:line="360" w:lineRule="auto"/>
        <w:ind w:firstLine="397"/>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أولاً: الدراسات المحلية</w:t>
      </w:r>
    </w:p>
    <w:p w14:paraId="52BD7E0F" w14:textId="77777777" w:rsidR="0039762B" w:rsidRPr="0039762B" w:rsidRDefault="0039762B" w:rsidP="00E14ADB">
      <w:pPr>
        <w:numPr>
          <w:ilvl w:val="0"/>
          <w:numId w:val="9"/>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w:t>
      </w:r>
      <w:r w:rsidRPr="0039762B">
        <w:rPr>
          <w:rFonts w:ascii="Times New Roman" w:eastAsia="Calibri" w:hAnsi="Times New Roman" w:cs="Simplified Arabic"/>
          <w:b/>
          <w:bCs/>
          <w:sz w:val="24"/>
          <w:szCs w:val="28"/>
          <w:rtl/>
        </w:rPr>
        <w:t>الألعيمي ومحمد</w:t>
      </w:r>
      <w:r w:rsidRPr="0039762B">
        <w:rPr>
          <w:rFonts w:ascii="Times New Roman" w:eastAsia="Calibri" w:hAnsi="Times New Roman" w:cs="Simplified Arabic"/>
          <w:sz w:val="24"/>
          <w:szCs w:val="28"/>
          <w:rtl/>
        </w:rPr>
        <w:t xml:space="preserve"> (2024)، المملكة العربية السعودية، بعنوان "مراجعة شاملة للعوامل والاستراتيجيات لتخفيف تأخيرات مشاريع البناء في المملكة العربية السعودية"، هدفت الدراسة إلى تحليل مسببات التأخير في مشاريع التشييد وتطوير استراتيجيات إدارية للحد منها. اعتمدت الدراسة على المنهج الوصفي التحليلي من خلال مراجعة أدبية مكثفة واستقصاء لآراء الخبراء، واستخدمت الاستبانة كأداة لجمع البيانات من عينة من المهندسين ومديري المشاريع. توصلت النتائج إلى أن التحديات الإدارية المتعلقة بضعف التخطيط الأولي، وبطء إجراءات اتخاذ القرار في الجهات الحكومية، وتأخر اعتمادات التصاميم، تُعد من أبرز العوامل المؤثرة على الأداء الزمني للمشاريع. وأوصت الدراسة بضرورة تبني منهجيات إدارة المشاريع الرشيقة وتعزيز الشراكة بين القطاعين العام والخاص لتسريع وتيرة التنفيذ.</w:t>
      </w:r>
    </w:p>
    <w:p w14:paraId="4A99EB47" w14:textId="77777777" w:rsidR="0039762B" w:rsidRPr="0039762B" w:rsidRDefault="0039762B" w:rsidP="00E14ADB">
      <w:pPr>
        <w:numPr>
          <w:ilvl w:val="0"/>
          <w:numId w:val="9"/>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w:t>
      </w:r>
      <w:r w:rsidRPr="0039762B">
        <w:rPr>
          <w:rFonts w:ascii="Times New Roman" w:eastAsia="Calibri" w:hAnsi="Times New Roman" w:cs="Simplified Arabic"/>
          <w:b/>
          <w:bCs/>
          <w:sz w:val="24"/>
          <w:szCs w:val="28"/>
          <w:rtl/>
        </w:rPr>
        <w:t>العويضات</w:t>
      </w:r>
      <w:r w:rsidRPr="0039762B">
        <w:rPr>
          <w:rFonts w:ascii="Times New Roman" w:eastAsia="Calibri" w:hAnsi="Times New Roman" w:cs="Simplified Arabic"/>
          <w:sz w:val="24"/>
          <w:szCs w:val="28"/>
          <w:rtl/>
        </w:rPr>
        <w:t xml:space="preserve"> (2024)، المملكة العربية السعودية، بعنوان "إدارة مشاريع البنية التحتية في البلديات تحديات وحلول"، هدفت الدراسة إلى استكشاف المعوقات الإدارية والفنية التي تواجه البلديات في تنفيذ مشاريع البنية التحتية. استخدمت الدراسة المنهج الوصفي، واعتمدت على الاستبانة لجمع البيانات من عينة شملت المهندسين والموظفين ببلدية القويرة وبعض البلديات السعودية. أظهرت النتائج أن تعدد الجهات المشرفة وغياب التنسيق المؤسسي، بالإضافة إلى محدودية الميزانيات، يؤدي إلى انحرافات واضحة في التكلفة والجودة. وأوصت الدراسة بتبني نظام موحد لإدارة المشاريع البلدية يعزز من الشفافية والتنسيق بين الأطراف المعنية.</w:t>
      </w:r>
    </w:p>
    <w:p w14:paraId="0DE3D6DE" w14:textId="77777777" w:rsidR="0039762B" w:rsidRPr="0039762B" w:rsidRDefault="0039762B" w:rsidP="00E14ADB">
      <w:pPr>
        <w:numPr>
          <w:ilvl w:val="0"/>
          <w:numId w:val="9"/>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w:t>
      </w:r>
      <w:r w:rsidRPr="0039762B">
        <w:rPr>
          <w:rFonts w:ascii="Times New Roman" w:eastAsia="Calibri" w:hAnsi="Times New Roman" w:cs="Simplified Arabic"/>
          <w:b/>
          <w:bCs/>
          <w:sz w:val="24"/>
          <w:szCs w:val="28"/>
          <w:rtl/>
        </w:rPr>
        <w:t>محمد</w:t>
      </w:r>
      <w:r w:rsidRPr="0039762B">
        <w:rPr>
          <w:rFonts w:ascii="Times New Roman" w:eastAsia="Calibri" w:hAnsi="Times New Roman" w:cs="Simplified Arabic"/>
          <w:sz w:val="24"/>
          <w:szCs w:val="28"/>
          <w:rtl/>
        </w:rPr>
        <w:t xml:space="preserve"> (2024)، المملكة العربية السعودية، بعنوان "أساليب تعزيز تطبيقات الذكاء الاصطناعي في تحسين إدارة الجدول الزمني والموارد في مشاريع البنية التحتية الرشيقة في المملكة العربية السعودية"، هدفت الدراسة إلى قياس دور التحول الرقمي والذكاء الاصطناعي في مواجهة تحديات الأداء الزمني. اعتمدت الدراسة المنهج شبه التجريبي والوصفي، وطبقت أداة الاستبانة على عينة من المتخصصين في إدارة المشاريع. بينت النتائج أن دمج التقنيات الرقمية يسهم في تقليل مخاطر التأخير بنسبة كبيرة ويحسن من كفاءة توزيع الموارد المتاحة. وأوصت الدراسة بتكثيف الدورات التدريبية للكوادر الإدارية على استخدام برامج النمذجة المتقدمة (</w:t>
      </w:r>
      <w:r w:rsidRPr="0039762B">
        <w:rPr>
          <w:rFonts w:ascii="Times New Roman" w:eastAsia="Calibri" w:hAnsi="Times New Roman" w:cs="Simplified Arabic"/>
          <w:sz w:val="24"/>
          <w:szCs w:val="28"/>
        </w:rPr>
        <w:t>BIM</w:t>
      </w:r>
      <w:r w:rsidRPr="0039762B">
        <w:rPr>
          <w:rFonts w:ascii="Times New Roman" w:eastAsia="Calibri" w:hAnsi="Times New Roman" w:cs="Simplified Arabic"/>
          <w:sz w:val="24"/>
          <w:szCs w:val="28"/>
          <w:rtl/>
        </w:rPr>
        <w:t>) والذكاء الاصطناعي.</w:t>
      </w:r>
    </w:p>
    <w:p w14:paraId="78B6AE7A" w14:textId="77777777" w:rsidR="0039762B" w:rsidRPr="0039762B" w:rsidRDefault="0039762B" w:rsidP="00E14ADB">
      <w:pPr>
        <w:numPr>
          <w:ilvl w:val="0"/>
          <w:numId w:val="9"/>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w:t>
      </w:r>
      <w:r w:rsidRPr="0039762B">
        <w:rPr>
          <w:rFonts w:ascii="Times New Roman" w:eastAsia="Calibri" w:hAnsi="Times New Roman" w:cs="Simplified Arabic"/>
          <w:b/>
          <w:bCs/>
          <w:sz w:val="24"/>
          <w:szCs w:val="28"/>
          <w:rtl/>
        </w:rPr>
        <w:t>المطيري</w:t>
      </w:r>
      <w:r w:rsidRPr="0039762B">
        <w:rPr>
          <w:rFonts w:ascii="Times New Roman" w:eastAsia="Calibri" w:hAnsi="Times New Roman" w:cs="Simplified Arabic"/>
          <w:sz w:val="24"/>
          <w:szCs w:val="28"/>
          <w:rtl/>
        </w:rPr>
        <w:t xml:space="preserve"> (2023)، المملكة العربية السعودية، بعنوان "أثر القيادة الإدارية والتحول الرقمي في مواجهة تحديات تنفيذ المشاريع الكبرى لتحقيق رؤية المملكة 2030"، هدفت الدراسة إلى التعرف على دور القيادة والرقمنة في التغلب على معوقات التنفيذ. استخدم الباحث المنهج الوصفي الارتباطي، وطبق الاستبانة على عينة من القيادات الإدارية في المشاريع الكبرى. خلصت النتائج إلى وجود أثر إيجابي ذو دلالة إحصائية للتحول الرقمي في رفع جودة الأداء وتقليل التكاليف غير المبررة ناتجة عن الأخطاء الإدارية. وأوصت الدراسة بضرورة تطوير الهياكل التنظيمية لتتلاءم مع متطلبات الإدارة الرقمية الحديثة.</w:t>
      </w:r>
    </w:p>
    <w:p w14:paraId="1350887E" w14:textId="77777777" w:rsidR="0039762B" w:rsidRPr="0039762B" w:rsidRDefault="0039762B" w:rsidP="00E14ADB">
      <w:pPr>
        <w:numPr>
          <w:ilvl w:val="0"/>
          <w:numId w:val="9"/>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w:t>
      </w:r>
      <w:r w:rsidRPr="0039762B">
        <w:rPr>
          <w:rFonts w:ascii="Times New Roman" w:eastAsia="Calibri" w:hAnsi="Times New Roman" w:cs="Simplified Arabic"/>
          <w:b/>
          <w:bCs/>
          <w:sz w:val="24"/>
          <w:szCs w:val="28"/>
          <w:rtl/>
        </w:rPr>
        <w:t>الحربي</w:t>
      </w:r>
      <w:r w:rsidRPr="0039762B">
        <w:rPr>
          <w:rFonts w:ascii="Times New Roman" w:eastAsia="Calibri" w:hAnsi="Times New Roman" w:cs="Simplified Arabic"/>
          <w:sz w:val="24"/>
          <w:szCs w:val="28"/>
          <w:rtl/>
        </w:rPr>
        <w:t xml:space="preserve"> (2022)، المملكة العربية السعودية، بعنوان "معوقات إدارة مشاريع البنية التحتية في البلديات وأثرها على التكلفة والزمن والجودة"، هدفت الدراسة إلى تحليل العلاقة بين المعوقات الإدارية ومثلث الأداء. اعتمدت الدراسة المنهج الوصفي التحليلي، واستخدمت الاستبانة كأداة لجمع البيانات من المهندسين والمقاولين. توصلت النتائج إلى أن التحديات المرتبطة بضعف الرقابة وتأخر صرف المستحقات المالية تؤدي مباشرة إلى تراجع جودة التنفيذ وزيادة الأعباء المالية على المشروع. وأوصت الدراسة بإنشاء مكاتب إدارة مشاريع (</w:t>
      </w:r>
      <w:r w:rsidRPr="0039762B">
        <w:rPr>
          <w:rFonts w:ascii="Times New Roman" w:eastAsia="Calibri" w:hAnsi="Times New Roman" w:cs="Simplified Arabic"/>
          <w:sz w:val="24"/>
          <w:szCs w:val="28"/>
        </w:rPr>
        <w:t>PMO</w:t>
      </w:r>
      <w:r w:rsidRPr="0039762B">
        <w:rPr>
          <w:rFonts w:ascii="Times New Roman" w:eastAsia="Calibri" w:hAnsi="Times New Roman" w:cs="Simplified Arabic"/>
          <w:sz w:val="24"/>
          <w:szCs w:val="28"/>
          <w:rtl/>
        </w:rPr>
        <w:t>) متخصصة في كل بلدية لضمان ضبط الأداء.</w:t>
      </w:r>
    </w:p>
    <w:p w14:paraId="1390FB27" w14:textId="77777777" w:rsidR="0039762B" w:rsidRPr="0039762B" w:rsidRDefault="0039762B" w:rsidP="002B334D">
      <w:pPr>
        <w:spacing w:before="120" w:line="360" w:lineRule="auto"/>
        <w:ind w:firstLine="397"/>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ثانياً: الدراسات العربية</w:t>
      </w:r>
    </w:p>
    <w:p w14:paraId="3BFFD58B" w14:textId="77777777" w:rsidR="0039762B" w:rsidRPr="0039762B" w:rsidRDefault="0039762B" w:rsidP="00E14ADB">
      <w:pPr>
        <w:numPr>
          <w:ilvl w:val="0"/>
          <w:numId w:val="10"/>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w:t>
      </w:r>
      <w:r w:rsidRPr="0039762B">
        <w:rPr>
          <w:rFonts w:ascii="Times New Roman" w:eastAsia="Calibri" w:hAnsi="Times New Roman" w:cs="Simplified Arabic"/>
          <w:b/>
          <w:bCs/>
          <w:sz w:val="24"/>
          <w:szCs w:val="28"/>
          <w:rtl/>
        </w:rPr>
        <w:t>إبراهيم وآخرون</w:t>
      </w:r>
      <w:r w:rsidRPr="0039762B">
        <w:rPr>
          <w:rFonts w:ascii="Times New Roman" w:eastAsia="Calibri" w:hAnsi="Times New Roman" w:cs="Simplified Arabic"/>
          <w:sz w:val="24"/>
          <w:szCs w:val="28"/>
          <w:rtl/>
        </w:rPr>
        <w:t xml:space="preserve"> (</w:t>
      </w:r>
      <w:r w:rsidRPr="0039762B">
        <w:rPr>
          <w:rFonts w:ascii="Times New Roman" w:eastAsia="Calibri" w:hAnsi="Times New Roman" w:cs="Simplified Arabic"/>
          <w:sz w:val="24"/>
          <w:szCs w:val="28"/>
        </w:rPr>
        <w:t>Ibrahim et al., 2025</w:t>
      </w:r>
      <w:r w:rsidRPr="0039762B">
        <w:rPr>
          <w:rFonts w:ascii="Times New Roman" w:eastAsia="Calibri" w:hAnsi="Times New Roman" w:cs="Simplified Arabic"/>
          <w:sz w:val="24"/>
          <w:szCs w:val="28"/>
          <w:rtl/>
        </w:rPr>
        <w:t>)، بعنوان: "</w:t>
      </w:r>
      <w:r w:rsidRPr="0039762B">
        <w:rPr>
          <w:rFonts w:ascii="Times New Roman" w:eastAsia="Calibri" w:hAnsi="Times New Roman" w:cs="Simplified Arabic"/>
          <w:sz w:val="24"/>
          <w:szCs w:val="28"/>
        </w:rPr>
        <w:t>Bridging barriers to lean construction adoption in megaprojects: A data-driven contribution to sustainable development using SEM</w:t>
      </w:r>
      <w:r w:rsidRPr="0039762B">
        <w:rPr>
          <w:rFonts w:ascii="Times New Roman" w:eastAsia="Calibri" w:hAnsi="Times New Roman" w:cs="Simplified Arabic"/>
          <w:sz w:val="24"/>
          <w:szCs w:val="28"/>
          <w:rtl/>
        </w:rPr>
        <w:t>" (تجاوز حواجز تبني البناء الرشيق في المشاريع العملاقة: مساهمة قائمة على البيانات في التنمية المستدامة باستخدام نمذجة المعادلات الهيكلية). هدفت الدراسة إلى تحليل العوائق الإدارية التي تحول دون تطبيق مبادئ الرشاقة في المشاريع الكبرى. اعتمدت الدراسة المنهج الوصفي التحليلي باستخدام نمذجة المعادلات الهيكلية (</w:t>
      </w:r>
      <w:r w:rsidRPr="0039762B">
        <w:rPr>
          <w:rFonts w:ascii="Times New Roman" w:eastAsia="Calibri" w:hAnsi="Times New Roman" w:cs="Simplified Arabic"/>
          <w:sz w:val="24"/>
          <w:szCs w:val="28"/>
        </w:rPr>
        <w:t>SEM</w:t>
      </w:r>
      <w:r w:rsidRPr="0039762B">
        <w:rPr>
          <w:rFonts w:ascii="Times New Roman" w:eastAsia="Calibri" w:hAnsi="Times New Roman" w:cs="Simplified Arabic"/>
          <w:sz w:val="24"/>
          <w:szCs w:val="28"/>
          <w:rtl/>
        </w:rPr>
        <w:t>)، وطبقت أداة الاستبانة على عينة دولية من مديري المشاريع. توصلت النتائج إلى أن التحديات الإدارية المتعلقة بمقاومة التغيير التنظيمي وضعف التنسيق بين الأطراف المتعددة تُعد العائق الأكبر أمام تحسين أداء المشاريع. وأوصت الدراسة بضرورة إعادة هيكلة العمليات الإدارية لتصبح أكثر مرونة واستجابة للمتغيرات التقنية.</w:t>
      </w:r>
    </w:p>
    <w:p w14:paraId="60B00F2F" w14:textId="77777777" w:rsidR="0039762B" w:rsidRPr="0039762B" w:rsidRDefault="0039762B" w:rsidP="00E14ADB">
      <w:pPr>
        <w:numPr>
          <w:ilvl w:val="0"/>
          <w:numId w:val="10"/>
        </w:numPr>
        <w:spacing w:before="120" w:line="360" w:lineRule="auto"/>
        <w:jc w:val="both"/>
        <w:rPr>
          <w:rFonts w:ascii="Times New Roman" w:eastAsia="Calibri" w:hAnsi="Times New Roman" w:cs="Simplified Arabic"/>
          <w:sz w:val="24"/>
          <w:szCs w:val="28"/>
        </w:rPr>
      </w:pPr>
      <w:r w:rsidRPr="0039762B">
        <w:rPr>
          <w:rFonts w:ascii="Times New Roman" w:eastAsia="Calibri" w:hAnsi="Times New Roman" w:cs="Simplified Arabic"/>
          <w:sz w:val="24"/>
          <w:szCs w:val="28"/>
          <w:rtl/>
        </w:rPr>
        <w:t xml:space="preserve">دراسة </w:t>
      </w:r>
      <w:r w:rsidRPr="0039762B">
        <w:rPr>
          <w:rFonts w:ascii="Times New Roman" w:eastAsia="Calibri" w:hAnsi="Times New Roman" w:cs="Simplified Arabic"/>
          <w:b/>
          <w:bCs/>
          <w:sz w:val="24"/>
          <w:szCs w:val="28"/>
          <w:rtl/>
        </w:rPr>
        <w:t>التميمي وآخرون</w:t>
      </w:r>
      <w:r w:rsidRPr="0039762B">
        <w:rPr>
          <w:rFonts w:ascii="Times New Roman" w:eastAsia="Calibri" w:hAnsi="Times New Roman" w:cs="Simplified Arabic"/>
          <w:sz w:val="24"/>
          <w:szCs w:val="28"/>
          <w:rtl/>
        </w:rPr>
        <w:t xml:space="preserve"> (</w:t>
      </w:r>
      <w:r w:rsidRPr="0039762B">
        <w:rPr>
          <w:rFonts w:ascii="Times New Roman" w:eastAsia="Calibri" w:hAnsi="Times New Roman" w:cs="Simplified Arabic"/>
          <w:sz w:val="24"/>
          <w:szCs w:val="28"/>
        </w:rPr>
        <w:t>Al-Tamimi et al., 2025</w:t>
      </w:r>
      <w:r w:rsidRPr="0039762B">
        <w:rPr>
          <w:rFonts w:ascii="Times New Roman" w:eastAsia="Calibri" w:hAnsi="Times New Roman" w:cs="Simplified Arabic"/>
          <w:sz w:val="24"/>
          <w:szCs w:val="28"/>
          <w:rtl/>
        </w:rPr>
        <w:t>)، بعنوان: "</w:t>
      </w:r>
      <w:r w:rsidRPr="0039762B">
        <w:rPr>
          <w:rFonts w:ascii="Times New Roman" w:eastAsia="Calibri" w:hAnsi="Times New Roman" w:cs="Simplified Arabic"/>
          <w:sz w:val="24"/>
          <w:szCs w:val="28"/>
        </w:rPr>
        <w:t>Critical success factors of infrastructure construction projects: An international perspective</w:t>
      </w:r>
      <w:r w:rsidRPr="0039762B">
        <w:rPr>
          <w:rFonts w:ascii="Times New Roman" w:eastAsia="Calibri" w:hAnsi="Times New Roman" w:cs="Simplified Arabic"/>
          <w:sz w:val="24"/>
          <w:szCs w:val="28"/>
          <w:rtl/>
        </w:rPr>
        <w:t>" (عوامل النجاح الحرجة لمشاريع بناء البنية التحتية: منظور دولي). هدفت الدراسة إلى تحديد العوامل الإدارية التي تضمن نجاح مشاريع البنية التحتية من منظور عالمي. استخدمت الدراسة المنهج النوعي والكمي (المختلط)، وجمعت البيانات عبر مقابلات واستبانات مع خبراء دوليين. أظهرت النتائج أن التخطيط الاستراتيجي المتكامل وإدارة المخاطر الاستباقية هما المحركان الرئيسان لتحقيق الأداء الزمني والجودة المطلوبة. وأوصت الدراسة بتبني معايير حوكمة دولية صارمة في إدارة العقود الكبرى.</w:t>
      </w:r>
    </w:p>
    <w:p w14:paraId="5D43682C" w14:textId="77777777" w:rsidR="0039762B" w:rsidRPr="0039762B" w:rsidRDefault="0039762B" w:rsidP="00E14ADB">
      <w:pPr>
        <w:numPr>
          <w:ilvl w:val="0"/>
          <w:numId w:val="10"/>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w:t>
      </w:r>
      <w:r w:rsidRPr="0039762B">
        <w:rPr>
          <w:rFonts w:ascii="Times New Roman" w:eastAsia="Calibri" w:hAnsi="Times New Roman" w:cs="Simplified Arabic"/>
          <w:b/>
          <w:bCs/>
          <w:sz w:val="24"/>
          <w:szCs w:val="28"/>
          <w:rtl/>
        </w:rPr>
        <w:t>الجهني وآخرون</w:t>
      </w:r>
      <w:r w:rsidRPr="0039762B">
        <w:rPr>
          <w:rFonts w:ascii="Times New Roman" w:eastAsia="Calibri" w:hAnsi="Times New Roman" w:cs="Simplified Arabic"/>
          <w:sz w:val="24"/>
          <w:szCs w:val="28"/>
          <w:rtl/>
        </w:rPr>
        <w:t xml:space="preserve"> (</w:t>
      </w:r>
      <w:r w:rsidRPr="0039762B">
        <w:rPr>
          <w:rFonts w:ascii="Times New Roman" w:eastAsia="Calibri" w:hAnsi="Times New Roman" w:cs="Simplified Arabic"/>
          <w:sz w:val="24"/>
          <w:szCs w:val="28"/>
        </w:rPr>
        <w:t>Aljohani et al., 2024</w:t>
      </w:r>
      <w:r w:rsidRPr="0039762B">
        <w:rPr>
          <w:rFonts w:ascii="Times New Roman" w:eastAsia="Calibri" w:hAnsi="Times New Roman" w:cs="Simplified Arabic"/>
          <w:sz w:val="24"/>
          <w:szCs w:val="28"/>
          <w:rtl/>
        </w:rPr>
        <w:t>)، بعنوان: "</w:t>
      </w:r>
      <w:r w:rsidRPr="0039762B">
        <w:rPr>
          <w:rFonts w:ascii="Times New Roman" w:eastAsia="Calibri" w:hAnsi="Times New Roman" w:cs="Simplified Arabic"/>
          <w:sz w:val="24"/>
          <w:szCs w:val="28"/>
        </w:rPr>
        <w:t>Examining the underlying causes of cost and time overruns in Saudi Arabian public infrastructure projects</w:t>
      </w:r>
      <w:r w:rsidRPr="0039762B">
        <w:rPr>
          <w:rFonts w:ascii="Times New Roman" w:eastAsia="Calibri" w:hAnsi="Times New Roman" w:cs="Simplified Arabic"/>
          <w:sz w:val="24"/>
          <w:szCs w:val="28"/>
          <w:rtl/>
        </w:rPr>
        <w:t>" (فحص الأسباب الكامنة وراء تجاوز التكاليف والوقت في مشاريع البنية التحتية العامة السعودية). هدفت الدراسة إلى تحليل مسببات تعثر المشاريع في البيئة السعودية من منظور أكاديمي أجنبي. اعتمدت المنهج الكمي، وطبقت الاستبانة على عينة من المتخصصين. بينت النتائج أن التحديات المرتبطة بالتخطيط الأولي الضعيف وتأخر الاعتمادات الإدارية هي المسؤولة عن أكثر من 60% من تجاوزات التكلفة. وأوصت الدراسة بضرورة تحسين دقة التقديرات المالية والزمنية في مرحلة ما قبل التعاقد.</w:t>
      </w:r>
    </w:p>
    <w:p w14:paraId="7E00419D" w14:textId="77777777" w:rsidR="0039762B" w:rsidRPr="0039762B" w:rsidRDefault="0039762B" w:rsidP="00E14ADB">
      <w:pPr>
        <w:numPr>
          <w:ilvl w:val="0"/>
          <w:numId w:val="10"/>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w:t>
      </w:r>
      <w:r w:rsidRPr="0039762B">
        <w:rPr>
          <w:rFonts w:ascii="Times New Roman" w:eastAsia="Calibri" w:hAnsi="Times New Roman" w:cs="Simplified Arabic"/>
          <w:b/>
          <w:bCs/>
          <w:sz w:val="24"/>
          <w:szCs w:val="28"/>
          <w:rtl/>
        </w:rPr>
        <w:t>الموسوي والساعدي</w:t>
      </w:r>
      <w:r w:rsidRPr="0039762B">
        <w:rPr>
          <w:rFonts w:ascii="Times New Roman" w:eastAsia="Calibri" w:hAnsi="Times New Roman" w:cs="Simplified Arabic"/>
          <w:sz w:val="24"/>
          <w:szCs w:val="28"/>
          <w:rtl/>
        </w:rPr>
        <w:t xml:space="preserve"> (2023)، العراق، بعنوان "العوامل الرئيسة لتأخير تنفيذ مشاريع التشييد بطريقة المقاول العام (</w:t>
      </w:r>
      <w:r w:rsidRPr="0039762B">
        <w:rPr>
          <w:rFonts w:ascii="Times New Roman" w:eastAsia="Calibri" w:hAnsi="Times New Roman" w:cs="Simplified Arabic"/>
          <w:sz w:val="24"/>
          <w:szCs w:val="28"/>
        </w:rPr>
        <w:t>EPC</w:t>
      </w:r>
      <w:r w:rsidRPr="0039762B">
        <w:rPr>
          <w:rFonts w:ascii="Times New Roman" w:eastAsia="Calibri" w:hAnsi="Times New Roman" w:cs="Simplified Arabic"/>
          <w:sz w:val="24"/>
          <w:szCs w:val="28"/>
          <w:rtl/>
        </w:rPr>
        <w:t>) في العراق"، هدفت الدراسة إلى تحديد مسببات التأخير في المشاريع الضخمة التي تنفذ بنظام المفتاح. اعتمدت الدراسة المنهج الوصفي، واستخدمت الاستبانة لجمع بيانات من عينة بلغت (112) مهندساً ومقاولاً. أظهرت النتائج أن التحديات الإدارية والمالية، وعلى رأسها البيروقراطية في التدقيق وصرف الدفعات، هي السبب الرئيس خلف تجاوزات التكلفة والزمن. وأوصت الدراسة بتعديل الأنظمة التعاقدية لتقليل التداخل الإداري بين رب العمل والمقاول.</w:t>
      </w:r>
    </w:p>
    <w:p w14:paraId="6AE217DF" w14:textId="77777777" w:rsidR="0039762B" w:rsidRPr="0039762B" w:rsidRDefault="0039762B" w:rsidP="00E14ADB">
      <w:pPr>
        <w:numPr>
          <w:ilvl w:val="0"/>
          <w:numId w:val="10"/>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w:t>
      </w:r>
      <w:r w:rsidRPr="0039762B">
        <w:rPr>
          <w:rFonts w:ascii="Times New Roman" w:eastAsia="Calibri" w:hAnsi="Times New Roman" w:cs="Simplified Arabic"/>
          <w:b/>
          <w:bCs/>
          <w:sz w:val="24"/>
          <w:szCs w:val="28"/>
          <w:rtl/>
        </w:rPr>
        <w:t>داوود وآخرون</w:t>
      </w:r>
      <w:r w:rsidRPr="0039762B">
        <w:rPr>
          <w:rFonts w:ascii="Times New Roman" w:eastAsia="Calibri" w:hAnsi="Times New Roman" w:cs="Simplified Arabic"/>
          <w:sz w:val="24"/>
          <w:szCs w:val="28"/>
          <w:rtl/>
        </w:rPr>
        <w:t xml:space="preserve"> </w:t>
      </w:r>
      <w:r w:rsidRPr="0039762B">
        <w:rPr>
          <w:rFonts w:ascii="Times New Roman" w:eastAsia="Calibri" w:hAnsi="Times New Roman" w:cs="Simplified Arabic"/>
          <w:sz w:val="24"/>
          <w:szCs w:val="28"/>
        </w:rPr>
        <w:t>Daoud et al</w:t>
      </w:r>
      <w:r w:rsidRPr="0039762B">
        <w:rPr>
          <w:rFonts w:ascii="Times New Roman" w:eastAsia="Calibri" w:hAnsi="Times New Roman" w:cs="Simplified Arabic"/>
          <w:sz w:val="24"/>
          <w:szCs w:val="28"/>
          <w:rtl/>
        </w:rPr>
        <w:t>. (2023)، مصر، بعنوان "</w:t>
      </w:r>
      <w:r w:rsidRPr="0039762B">
        <w:rPr>
          <w:rFonts w:ascii="Times New Roman" w:eastAsia="Calibri" w:hAnsi="Times New Roman" w:cs="Simplified Arabic"/>
          <w:sz w:val="24"/>
          <w:szCs w:val="28"/>
        </w:rPr>
        <w:t>Investigation of critical factors affecting cost overruns and delays in Egyptian mega construction projects</w:t>
      </w:r>
      <w:r w:rsidRPr="0039762B">
        <w:rPr>
          <w:rFonts w:ascii="Times New Roman" w:eastAsia="Calibri" w:hAnsi="Times New Roman" w:cs="Simplified Arabic"/>
          <w:sz w:val="24"/>
          <w:szCs w:val="28"/>
          <w:rtl/>
        </w:rPr>
        <w:t>" (التحقيق في العوامل الحرجة المؤثرة على تجاوز التكاليف والتأخير في مشاريع البناء العملاقة بمصر). هدفت الدراسة إلى تحليل العوامل المؤثرة على أداء المشاريع القومية الكبرى. استخدمت الدراسة المنهج الوصفي، وجمعت البيانات عبر استبيان وجه إلى (150) خبيراً. كشفت النتائج عن أن التحديات الإدارية المتعلقة بسوء إدارة التغيير (</w:t>
      </w:r>
      <w:r w:rsidRPr="0039762B">
        <w:rPr>
          <w:rFonts w:ascii="Times New Roman" w:eastAsia="Calibri" w:hAnsi="Times New Roman" w:cs="Simplified Arabic"/>
          <w:sz w:val="24"/>
          <w:szCs w:val="28"/>
        </w:rPr>
        <w:t>Change Management</w:t>
      </w:r>
      <w:r w:rsidRPr="0039762B">
        <w:rPr>
          <w:rFonts w:ascii="Times New Roman" w:eastAsia="Calibri" w:hAnsi="Times New Roman" w:cs="Simplified Arabic"/>
          <w:sz w:val="24"/>
          <w:szCs w:val="28"/>
          <w:rtl/>
        </w:rPr>
        <w:t>) وضعف تقديرات الميزانية الأولية تسببت في انحرافات مالية كبيرة. وأوصت الدراسة بتبني معايير دولية في تقدير المخاطر قبل البدء في التنفيذ.</w:t>
      </w:r>
    </w:p>
    <w:p w14:paraId="7EBABF51" w14:textId="77777777" w:rsidR="0039762B" w:rsidRPr="0039762B" w:rsidRDefault="0039762B" w:rsidP="00E14ADB">
      <w:pPr>
        <w:numPr>
          <w:ilvl w:val="0"/>
          <w:numId w:val="10"/>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w:t>
      </w:r>
      <w:r w:rsidRPr="0039762B">
        <w:rPr>
          <w:rFonts w:ascii="Times New Roman" w:eastAsia="Calibri" w:hAnsi="Times New Roman" w:cs="Simplified Arabic"/>
          <w:b/>
          <w:bCs/>
          <w:sz w:val="24"/>
          <w:szCs w:val="28"/>
          <w:rtl/>
        </w:rPr>
        <w:t>أبو عيشة</w:t>
      </w:r>
      <w:r w:rsidRPr="0039762B">
        <w:rPr>
          <w:rFonts w:ascii="Times New Roman" w:eastAsia="Calibri" w:hAnsi="Times New Roman" w:cs="Simplified Arabic"/>
          <w:sz w:val="24"/>
          <w:szCs w:val="28"/>
          <w:rtl/>
        </w:rPr>
        <w:t xml:space="preserve"> </w:t>
      </w:r>
      <w:r w:rsidRPr="0039762B">
        <w:rPr>
          <w:rFonts w:ascii="Times New Roman" w:eastAsia="Calibri" w:hAnsi="Times New Roman" w:cs="Simplified Arabic"/>
          <w:sz w:val="24"/>
          <w:szCs w:val="28"/>
        </w:rPr>
        <w:t>Abu Aisheh</w:t>
      </w:r>
      <w:r w:rsidRPr="0039762B">
        <w:rPr>
          <w:rFonts w:ascii="Times New Roman" w:eastAsia="Calibri" w:hAnsi="Times New Roman" w:cs="Simplified Arabic"/>
          <w:sz w:val="24"/>
          <w:szCs w:val="28"/>
          <w:rtl/>
        </w:rPr>
        <w:t xml:space="preserve"> (2021)، الأردن، بعنوان "</w:t>
      </w:r>
      <w:r w:rsidRPr="0039762B">
        <w:rPr>
          <w:rFonts w:ascii="Times New Roman" w:eastAsia="Calibri" w:hAnsi="Times New Roman" w:cs="Simplified Arabic"/>
          <w:sz w:val="24"/>
          <w:szCs w:val="28"/>
        </w:rPr>
        <w:t>Lessons learned, barriers, and improvement factors for mega project delivery: A sustainability perspective</w:t>
      </w:r>
      <w:r w:rsidRPr="0039762B">
        <w:rPr>
          <w:rFonts w:ascii="Times New Roman" w:eastAsia="Calibri" w:hAnsi="Times New Roman" w:cs="Simplified Arabic"/>
          <w:sz w:val="24"/>
          <w:szCs w:val="28"/>
          <w:rtl/>
        </w:rPr>
        <w:t>" (الدروس المستفادة، والمعوقات، وعوامل التحسين لتسليم المشاريع الكبرى: منظور الاستدامة). هدفت الدراسة إلى تحديد معوقات تسليم المشاريع العملاقة. اعتمدت المنهج الوصفي من خلال مقابلات واستبانات مع مديري المشاريع. بينت النتائج أن غياب التخطيط المتكامل للأطراف المعنية (</w:t>
      </w:r>
      <w:r w:rsidRPr="0039762B">
        <w:rPr>
          <w:rFonts w:ascii="Times New Roman" w:eastAsia="Calibri" w:hAnsi="Times New Roman" w:cs="Simplified Arabic"/>
          <w:sz w:val="24"/>
          <w:szCs w:val="28"/>
        </w:rPr>
        <w:t>Stakeholders</w:t>
      </w:r>
      <w:r w:rsidRPr="0039762B">
        <w:rPr>
          <w:rFonts w:ascii="Times New Roman" w:eastAsia="Calibri" w:hAnsi="Times New Roman" w:cs="Simplified Arabic"/>
          <w:sz w:val="24"/>
          <w:szCs w:val="28"/>
          <w:rtl/>
        </w:rPr>
        <w:t>) يُعد التحدي الإداري الأول الذي يهدد استمرارية المشاريع. وأوصت الدراسة بإنشاء منصة تواصل موحدة لجميع الشركاء في المشاريع الكبرى.</w:t>
      </w:r>
    </w:p>
    <w:p w14:paraId="5D4A89A0" w14:textId="77777777" w:rsidR="0039762B" w:rsidRPr="0039762B" w:rsidRDefault="0039762B" w:rsidP="00E14ADB">
      <w:pPr>
        <w:numPr>
          <w:ilvl w:val="0"/>
          <w:numId w:val="10"/>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w:t>
      </w:r>
      <w:r w:rsidRPr="0039762B">
        <w:rPr>
          <w:rFonts w:ascii="Times New Roman" w:eastAsia="Calibri" w:hAnsi="Times New Roman" w:cs="Simplified Arabic"/>
          <w:b/>
          <w:bCs/>
          <w:sz w:val="24"/>
          <w:szCs w:val="28"/>
          <w:rtl/>
        </w:rPr>
        <w:t>بني صديق وآخرون</w:t>
      </w:r>
      <w:r w:rsidRPr="0039762B">
        <w:rPr>
          <w:rFonts w:ascii="Times New Roman" w:eastAsia="Calibri" w:hAnsi="Times New Roman" w:cs="Simplified Arabic"/>
          <w:sz w:val="24"/>
          <w:szCs w:val="28"/>
          <w:rtl/>
        </w:rPr>
        <w:t xml:space="preserve"> </w:t>
      </w:r>
      <w:r w:rsidRPr="0039762B">
        <w:rPr>
          <w:rFonts w:ascii="Times New Roman" w:eastAsia="Calibri" w:hAnsi="Times New Roman" w:cs="Simplified Arabic"/>
          <w:sz w:val="24"/>
          <w:szCs w:val="28"/>
        </w:rPr>
        <w:t>Bin Seddeeq et al</w:t>
      </w:r>
      <w:r w:rsidRPr="0039762B">
        <w:rPr>
          <w:rFonts w:ascii="Times New Roman" w:eastAsia="Calibri" w:hAnsi="Times New Roman" w:cs="Simplified Arabic"/>
          <w:sz w:val="24"/>
          <w:szCs w:val="28"/>
          <w:rtl/>
        </w:rPr>
        <w:t>. (2019)، السعودية (بيئة نفط وغاز ضمن سياق عربي)، بعنوان "</w:t>
      </w:r>
      <w:r w:rsidRPr="0039762B">
        <w:rPr>
          <w:rFonts w:ascii="Times New Roman" w:eastAsia="Calibri" w:hAnsi="Times New Roman" w:cs="Simplified Arabic"/>
          <w:sz w:val="24"/>
          <w:szCs w:val="28"/>
        </w:rPr>
        <w:t>Time and cost overrun in the Saudi Arabian oil and gas construction industry</w:t>
      </w:r>
      <w:r w:rsidRPr="0039762B">
        <w:rPr>
          <w:rFonts w:ascii="Times New Roman" w:eastAsia="Calibri" w:hAnsi="Times New Roman" w:cs="Simplified Arabic"/>
          <w:sz w:val="24"/>
          <w:szCs w:val="28"/>
          <w:rtl/>
        </w:rPr>
        <w:t>" (تجاوز الوقت والتكلفة في صناعة بناء النفط والغاز في المملكة العربية السعودية). هدفت الدراسة لقياس أثر التحديات الإدارية في قطاع الطاقة. استخدمت المنهج الوصفي التحليلي. أظهرت النتائج أن أوامر التغيير الإدارية المتكررة هي المسبب الأول لتجاوز التكاليف. وأوصت بضرورة تجميد التصاميم عند مستوى معين لتقليل التدخلات الإدارية أثناء التنفيذ.</w:t>
      </w:r>
    </w:p>
    <w:p w14:paraId="0F8E9B11" w14:textId="77777777" w:rsidR="0039762B" w:rsidRPr="0039762B" w:rsidRDefault="0039762B" w:rsidP="002B334D">
      <w:pPr>
        <w:spacing w:before="120" w:line="360" w:lineRule="auto"/>
        <w:ind w:firstLine="397"/>
        <w:jc w:val="both"/>
        <w:rPr>
          <w:rFonts w:ascii="Times New Roman" w:eastAsia="Calibri" w:hAnsi="Times New Roman" w:cs="Simplified Arabic"/>
          <w:b/>
          <w:bCs/>
          <w:sz w:val="24"/>
          <w:szCs w:val="28"/>
          <w:rtl/>
        </w:rPr>
      </w:pPr>
      <w:r w:rsidRPr="0039762B">
        <w:rPr>
          <w:rFonts w:ascii="Times New Roman" w:eastAsia="Calibri" w:hAnsi="Times New Roman" w:cs="Simplified Arabic"/>
          <w:b/>
          <w:bCs/>
          <w:sz w:val="24"/>
          <w:szCs w:val="28"/>
          <w:rtl/>
        </w:rPr>
        <w:t>ثالثاً: الدراسات الأجنبية</w:t>
      </w:r>
    </w:p>
    <w:p w14:paraId="6CDF89C7" w14:textId="77777777" w:rsidR="0039762B" w:rsidRPr="0039762B" w:rsidRDefault="0039762B" w:rsidP="00E14ADB">
      <w:pPr>
        <w:numPr>
          <w:ilvl w:val="0"/>
          <w:numId w:val="11"/>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w:t>
      </w:r>
      <w:r w:rsidRPr="0039762B">
        <w:rPr>
          <w:rFonts w:ascii="Times New Roman" w:eastAsia="Calibri" w:hAnsi="Times New Roman" w:cs="Simplified Arabic"/>
          <w:b/>
          <w:bCs/>
          <w:sz w:val="24"/>
          <w:szCs w:val="28"/>
          <w:rtl/>
        </w:rPr>
        <w:t>لاميتشين وآخرون</w:t>
      </w:r>
      <w:r w:rsidRPr="0039762B">
        <w:rPr>
          <w:rFonts w:ascii="Times New Roman" w:eastAsia="Calibri" w:hAnsi="Times New Roman" w:cs="Simplified Arabic"/>
          <w:sz w:val="24"/>
          <w:szCs w:val="28"/>
          <w:rtl/>
        </w:rPr>
        <w:t xml:space="preserve"> (</w:t>
      </w:r>
      <w:r w:rsidRPr="0039762B">
        <w:rPr>
          <w:rFonts w:ascii="Times New Roman" w:eastAsia="Calibri" w:hAnsi="Times New Roman" w:cs="Simplified Arabic"/>
          <w:sz w:val="24"/>
          <w:szCs w:val="28"/>
        </w:rPr>
        <w:t>Lamichhane et al., 2025</w:t>
      </w:r>
      <w:r w:rsidRPr="0039762B">
        <w:rPr>
          <w:rFonts w:ascii="Times New Roman" w:eastAsia="Calibri" w:hAnsi="Times New Roman" w:cs="Simplified Arabic"/>
          <w:sz w:val="24"/>
          <w:szCs w:val="28"/>
          <w:rtl/>
        </w:rPr>
        <w:t>)، نيبال، بعنوان: "</w:t>
      </w:r>
      <w:r w:rsidRPr="0039762B">
        <w:rPr>
          <w:rFonts w:ascii="Times New Roman" w:eastAsia="Calibri" w:hAnsi="Times New Roman" w:cs="Simplified Arabic"/>
          <w:sz w:val="24"/>
          <w:szCs w:val="28"/>
        </w:rPr>
        <w:t>Exploring managerial challenges in infrastructure projects: A statistical analysis</w:t>
      </w:r>
      <w:r w:rsidRPr="0039762B">
        <w:rPr>
          <w:rFonts w:ascii="Times New Roman" w:eastAsia="Calibri" w:hAnsi="Times New Roman" w:cs="Simplified Arabic"/>
          <w:sz w:val="24"/>
          <w:szCs w:val="28"/>
          <w:rtl/>
        </w:rPr>
        <w:t>" (استكشاف التحديات الإدارية في مشاريع البنية التحتية: تحليل إحصائي). هدفت الدراسة إلى قياس أثر التحديات الإدارية على مخرجات المشاريع العامة. اعتمدت المنهج الوصفي التحليلي، واستخدمت الاستبانة كأداة لجمع البيانات من عينة المتخصصين. كشفت النتائج عن وجود علاقة عكسية قوية بين تعقيد الإجراءات البيروقراطية وبين كفاءة الأداء الزمني والمالي للمشاريع. وأوصت الدراسة بتبسيط المسارات الإدارية واعتماد التفويض في اتخاذ القرارات الميدانية.</w:t>
      </w:r>
    </w:p>
    <w:p w14:paraId="56B596BF" w14:textId="77777777" w:rsidR="0039762B" w:rsidRPr="0039762B" w:rsidRDefault="0039762B" w:rsidP="00E14ADB">
      <w:pPr>
        <w:numPr>
          <w:ilvl w:val="0"/>
          <w:numId w:val="11"/>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w:t>
      </w:r>
      <w:r w:rsidRPr="0039762B">
        <w:rPr>
          <w:rFonts w:ascii="Times New Roman" w:eastAsia="Calibri" w:hAnsi="Times New Roman" w:cs="Simplified Arabic"/>
          <w:b/>
          <w:bCs/>
          <w:sz w:val="24"/>
          <w:szCs w:val="28"/>
          <w:rtl/>
        </w:rPr>
        <w:t>ميرين وآخرون</w:t>
      </w:r>
      <w:r w:rsidRPr="0039762B">
        <w:rPr>
          <w:rFonts w:ascii="Times New Roman" w:eastAsia="Calibri" w:hAnsi="Times New Roman" w:cs="Simplified Arabic"/>
          <w:sz w:val="24"/>
          <w:szCs w:val="28"/>
          <w:rtl/>
        </w:rPr>
        <w:t xml:space="preserve"> (</w:t>
      </w:r>
      <w:r w:rsidRPr="0039762B">
        <w:rPr>
          <w:rFonts w:ascii="Times New Roman" w:eastAsia="Calibri" w:hAnsi="Times New Roman" w:cs="Simplified Arabic"/>
          <w:sz w:val="24"/>
          <w:szCs w:val="28"/>
        </w:rPr>
        <w:t>Merin et al., 2024</w:t>
      </w:r>
      <w:r w:rsidRPr="0039762B">
        <w:rPr>
          <w:rFonts w:ascii="Times New Roman" w:eastAsia="Calibri" w:hAnsi="Times New Roman" w:cs="Simplified Arabic"/>
          <w:sz w:val="24"/>
          <w:szCs w:val="28"/>
          <w:rtl/>
        </w:rPr>
        <w:t>)، الاتحاد الأوروبي، بعنوان: "</w:t>
      </w:r>
      <w:r w:rsidRPr="0039762B">
        <w:rPr>
          <w:rFonts w:ascii="Times New Roman" w:eastAsia="Calibri" w:hAnsi="Times New Roman" w:cs="Simplified Arabic"/>
          <w:sz w:val="24"/>
          <w:szCs w:val="28"/>
        </w:rPr>
        <w:t>Managerial challenges in implementing the European Rail Traffic Management System and automatic train operation: A literature review</w:t>
      </w:r>
      <w:r w:rsidRPr="0039762B">
        <w:rPr>
          <w:rFonts w:ascii="Times New Roman" w:eastAsia="Calibri" w:hAnsi="Times New Roman" w:cs="Simplified Arabic"/>
          <w:sz w:val="24"/>
          <w:szCs w:val="28"/>
          <w:rtl/>
        </w:rPr>
        <w:t>" (التحديات الإدارية في تنفيذ نظام إدارة حركة السكك الحديدية الأوروبي والتشغيل الآلي للقطارات: مراجعة أدبية). هدفت الدراسة إلى استقصاء التحديات الإدارية المرتبطة بالتحول الرقمي في مشاريع النقل الكبرى. اعتمدت المنهج الاستقرائي التحليلي للمؤلفات العلمية. خلصت النتائج إلى أن التحديات التقنية ليست العائق الوحيد، بل إن التحديات الإدارية المتعلقة بالتنسيق بين الدول والجهات التشريعية هي الأكثر تأثيراً على الجداول الزمنية. وأوصت الدراسة بتوحيد البروتوكولات الإدارية والتقنية بين جميع أصحاب المصلحة.</w:t>
      </w:r>
    </w:p>
    <w:p w14:paraId="0F64F62E" w14:textId="77777777" w:rsidR="0039762B" w:rsidRPr="0039762B" w:rsidRDefault="0039762B" w:rsidP="00E14ADB">
      <w:pPr>
        <w:numPr>
          <w:ilvl w:val="0"/>
          <w:numId w:val="11"/>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w:t>
      </w:r>
      <w:r w:rsidRPr="0039762B">
        <w:rPr>
          <w:rFonts w:ascii="Times New Roman" w:eastAsia="Calibri" w:hAnsi="Times New Roman" w:cs="Simplified Arabic"/>
          <w:b/>
          <w:bCs/>
          <w:sz w:val="24"/>
          <w:szCs w:val="28"/>
          <w:rtl/>
        </w:rPr>
        <w:t>لوكاتيلي وآخرون</w:t>
      </w:r>
      <w:r w:rsidRPr="0039762B">
        <w:rPr>
          <w:rFonts w:ascii="Times New Roman" w:eastAsia="Calibri" w:hAnsi="Times New Roman" w:cs="Simplified Arabic"/>
          <w:sz w:val="24"/>
          <w:szCs w:val="28"/>
          <w:rtl/>
        </w:rPr>
        <w:t xml:space="preserve"> (</w:t>
      </w:r>
      <w:r w:rsidRPr="0039762B">
        <w:rPr>
          <w:rFonts w:ascii="Times New Roman" w:eastAsia="Calibri" w:hAnsi="Times New Roman" w:cs="Simplified Arabic"/>
          <w:sz w:val="24"/>
          <w:szCs w:val="28"/>
        </w:rPr>
        <w:t>Locatelli et al., 2023</w:t>
      </w:r>
      <w:r w:rsidRPr="0039762B">
        <w:rPr>
          <w:rFonts w:ascii="Times New Roman" w:eastAsia="Calibri" w:hAnsi="Times New Roman" w:cs="Simplified Arabic"/>
          <w:sz w:val="24"/>
          <w:szCs w:val="28"/>
          <w:rtl/>
        </w:rPr>
        <w:t>)، إيطاليا، بعنوان: "</w:t>
      </w:r>
      <w:r w:rsidRPr="0039762B">
        <w:rPr>
          <w:rFonts w:ascii="Times New Roman" w:eastAsia="Calibri" w:hAnsi="Times New Roman" w:cs="Simplified Arabic"/>
          <w:sz w:val="24"/>
          <w:szCs w:val="28"/>
        </w:rPr>
        <w:t>Corruption in public projects and megaprojects: There is an elephant in the room</w:t>
      </w:r>
      <w:r w:rsidRPr="0039762B">
        <w:rPr>
          <w:rFonts w:ascii="Times New Roman" w:eastAsia="Calibri" w:hAnsi="Times New Roman" w:cs="Simplified Arabic"/>
          <w:sz w:val="24"/>
          <w:szCs w:val="28"/>
          <w:rtl/>
        </w:rPr>
        <w:t>!" (الفساد في المشاريع العامة والمشاريع العملاقة: هناك فيل في الغرفة!). هدفت الدراسة إلى فحص أثر ضعف الحوكمة الإدارية على كفاءة الإنفاق في المشاريع الكبرى. اعتمدت المنهج الوصفي التحليلي القائم على دراسة الحالة. أثبتت النتائج أن غياب الشفافية الإدارية يؤدي إلى تضخم التكاليف بنسب تصل إلى 50% وتدني معايير الجودة. وأوصت الدراسة بضرورة تفعيل الرقابة الرقمية المستقلة على كافة مراحل التنفيذ.</w:t>
      </w:r>
    </w:p>
    <w:p w14:paraId="2F44FF8E" w14:textId="77777777" w:rsidR="0039762B" w:rsidRPr="0039762B" w:rsidRDefault="0039762B" w:rsidP="00E14ADB">
      <w:pPr>
        <w:numPr>
          <w:ilvl w:val="0"/>
          <w:numId w:val="11"/>
        </w:numPr>
        <w:spacing w:before="120" w:line="360" w:lineRule="auto"/>
        <w:jc w:val="both"/>
        <w:rPr>
          <w:rFonts w:ascii="Times New Roman" w:eastAsia="Calibri" w:hAnsi="Times New Roman" w:cs="Simplified Arabic"/>
          <w:sz w:val="24"/>
          <w:szCs w:val="28"/>
        </w:rPr>
      </w:pPr>
      <w:r w:rsidRPr="0039762B">
        <w:rPr>
          <w:rFonts w:ascii="Times New Roman" w:eastAsia="Calibri" w:hAnsi="Times New Roman" w:cs="Simplified Arabic"/>
          <w:sz w:val="24"/>
          <w:szCs w:val="28"/>
          <w:rtl/>
        </w:rPr>
        <w:t xml:space="preserve">دراسة </w:t>
      </w:r>
      <w:r w:rsidRPr="0039762B">
        <w:rPr>
          <w:rFonts w:ascii="Times New Roman" w:eastAsia="Calibri" w:hAnsi="Times New Roman" w:cs="Simplified Arabic"/>
          <w:b/>
          <w:bCs/>
          <w:sz w:val="24"/>
          <w:szCs w:val="28"/>
          <w:rtl/>
        </w:rPr>
        <w:t>زيدان وأولسون</w:t>
      </w:r>
      <w:r w:rsidRPr="0039762B">
        <w:rPr>
          <w:rFonts w:ascii="Times New Roman" w:eastAsia="Calibri" w:hAnsi="Times New Roman" w:cs="Simplified Arabic"/>
          <w:sz w:val="24"/>
          <w:szCs w:val="28"/>
          <w:rtl/>
        </w:rPr>
        <w:t xml:space="preserve"> (</w:t>
      </w:r>
      <w:r w:rsidRPr="0039762B">
        <w:rPr>
          <w:rFonts w:ascii="Times New Roman" w:eastAsia="Calibri" w:hAnsi="Times New Roman" w:cs="Simplified Arabic"/>
          <w:sz w:val="24"/>
          <w:szCs w:val="28"/>
        </w:rPr>
        <w:t>Zidane and Olsson, 2021</w:t>
      </w:r>
      <w:r w:rsidRPr="0039762B">
        <w:rPr>
          <w:rFonts w:ascii="Times New Roman" w:eastAsia="Calibri" w:hAnsi="Times New Roman" w:cs="Simplified Arabic"/>
          <w:sz w:val="24"/>
          <w:szCs w:val="28"/>
          <w:rtl/>
        </w:rPr>
        <w:t>)، النرويج، بعنوان: "</w:t>
      </w:r>
      <w:r w:rsidRPr="0039762B">
        <w:rPr>
          <w:rFonts w:ascii="Times New Roman" w:eastAsia="Calibri" w:hAnsi="Times New Roman" w:cs="Simplified Arabic"/>
          <w:sz w:val="24"/>
          <w:szCs w:val="28"/>
        </w:rPr>
        <w:t>The “mega” of megaprojects: A systematic literature review</w:t>
      </w:r>
      <w:r w:rsidRPr="0039762B">
        <w:rPr>
          <w:rFonts w:ascii="Times New Roman" w:eastAsia="Calibri" w:hAnsi="Times New Roman" w:cs="Simplified Arabic"/>
          <w:sz w:val="24"/>
          <w:szCs w:val="28"/>
          <w:rtl/>
        </w:rPr>
        <w:t>" (الجانب "العملاق" في المشاريع العملاقة: مراجعة أدبية منظمة). هدفت الدراسة إلى بناء إطار مفاهيمي للتحديات التي تميز المشاريع الكبرى عن العادية. اعتمدت منهج المراجعة المنهجية للأدبيات (</w:t>
      </w:r>
      <w:r w:rsidRPr="0039762B">
        <w:rPr>
          <w:rFonts w:ascii="Times New Roman" w:eastAsia="Calibri" w:hAnsi="Times New Roman" w:cs="Simplified Arabic"/>
          <w:sz w:val="24"/>
          <w:szCs w:val="28"/>
        </w:rPr>
        <w:t>Systematic Review</w:t>
      </w:r>
      <w:r w:rsidRPr="0039762B">
        <w:rPr>
          <w:rFonts w:ascii="Times New Roman" w:eastAsia="Calibri" w:hAnsi="Times New Roman" w:cs="Simplified Arabic"/>
          <w:sz w:val="24"/>
          <w:szCs w:val="28"/>
          <w:rtl/>
        </w:rPr>
        <w:t>). توصلت النتائج إلى أن التحدي الإداري الأبرز هو "إدارة التعقيد"، حيث تتطلب هذه المشاريع مهارات قيادية وتنسيقية تفوق الأنماط التقليدية. وأوصت الدراسة بضرورة تدريس "إدارة المشاريع العملاقة" كفرع مستقل نظراً لخصوصية تحدياتها.</w:t>
      </w:r>
    </w:p>
    <w:p w14:paraId="050CB0F3" w14:textId="77777777" w:rsidR="0039762B" w:rsidRPr="0039762B" w:rsidRDefault="0039762B" w:rsidP="00E14ADB">
      <w:pPr>
        <w:numPr>
          <w:ilvl w:val="0"/>
          <w:numId w:val="11"/>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سانتوسو وجالاج </w:t>
      </w:r>
      <w:r w:rsidRPr="0039762B">
        <w:rPr>
          <w:rFonts w:ascii="Times New Roman" w:eastAsia="Calibri" w:hAnsi="Times New Roman" w:cs="Simplified Arabic"/>
          <w:sz w:val="24"/>
          <w:szCs w:val="28"/>
        </w:rPr>
        <w:t>Santoso &amp; Gallage</w:t>
      </w:r>
      <w:r w:rsidRPr="0039762B">
        <w:rPr>
          <w:rFonts w:ascii="Times New Roman" w:eastAsia="Calibri" w:hAnsi="Times New Roman" w:cs="Simplified Arabic"/>
          <w:sz w:val="24"/>
          <w:szCs w:val="28"/>
          <w:rtl/>
        </w:rPr>
        <w:t xml:space="preserve"> (2020)، سريلانكا (دراسة مقارنة لبيئات نامية مشابهة للعربية)، بعنوان "</w:t>
      </w:r>
      <w:r w:rsidRPr="0039762B">
        <w:rPr>
          <w:rFonts w:ascii="Times New Roman" w:eastAsia="Calibri" w:hAnsi="Times New Roman" w:cs="Simplified Arabic"/>
          <w:sz w:val="24"/>
          <w:szCs w:val="28"/>
        </w:rPr>
        <w:t>Critical factors affecting the performance of large construction projects in developing countries</w:t>
      </w:r>
      <w:r w:rsidRPr="0039762B">
        <w:rPr>
          <w:rFonts w:ascii="Times New Roman" w:eastAsia="Calibri" w:hAnsi="Times New Roman" w:cs="Simplified Arabic"/>
          <w:sz w:val="24"/>
          <w:szCs w:val="28"/>
          <w:rtl/>
        </w:rPr>
        <w:t>" (العوامل الحرجة المؤثرة على أداء مشاريع البناء الكبيرة في الدول النامية). هدفت الدراسة لتحديد مسببات ضعف الأداء. استخدمت المنهج الوصفي التحليلي على عينة من المهندسين. توصلت إلى أن القيادة الإدارية الضعيفة ونقص المهارات التنظيمية تؤدي إلى هدر في الموارد بنسبة 30%. وأوصت بالاستثمار في التدريب القيادي لمديري المواقع.</w:t>
      </w:r>
    </w:p>
    <w:p w14:paraId="52ECFCE5" w14:textId="77777777" w:rsidR="0039762B" w:rsidRPr="0039762B" w:rsidRDefault="0039762B" w:rsidP="00E14ADB">
      <w:pPr>
        <w:numPr>
          <w:ilvl w:val="0"/>
          <w:numId w:val="11"/>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سوليفان وشيخ </w:t>
      </w:r>
      <w:r w:rsidRPr="0039762B">
        <w:rPr>
          <w:rFonts w:ascii="Times New Roman" w:eastAsia="Calibri" w:hAnsi="Times New Roman" w:cs="Simplified Arabic"/>
          <w:sz w:val="24"/>
          <w:szCs w:val="28"/>
        </w:rPr>
        <w:t>Shaikh</w:t>
      </w:r>
      <w:r w:rsidRPr="0039762B">
        <w:rPr>
          <w:rFonts w:ascii="Times New Roman" w:eastAsia="Calibri" w:hAnsi="Times New Roman" w:cs="Simplified Arabic"/>
          <w:sz w:val="24"/>
          <w:szCs w:val="28"/>
          <w:rtl/>
        </w:rPr>
        <w:t xml:space="preserve"> (2020)، باكستان (بيئة عربية/إسلامية مشابهة)، بعنوان "</w:t>
      </w:r>
      <w:r w:rsidRPr="0039762B">
        <w:rPr>
          <w:rFonts w:ascii="Times New Roman" w:eastAsia="Calibri" w:hAnsi="Times New Roman" w:cs="Simplified Arabic"/>
          <w:sz w:val="24"/>
          <w:szCs w:val="28"/>
        </w:rPr>
        <w:t>Financial mismanagement: A leading cause of time and cost overrun in mega construction projects</w:t>
      </w:r>
      <w:r w:rsidRPr="0039762B">
        <w:rPr>
          <w:rFonts w:ascii="Times New Roman" w:eastAsia="Calibri" w:hAnsi="Times New Roman" w:cs="Simplified Arabic"/>
          <w:sz w:val="24"/>
          <w:szCs w:val="28"/>
          <w:rtl/>
        </w:rPr>
        <w:t>" (سوء الإدارة المالية: سبب رئيس لتجاوز الوقت والتكلفة في مشاريع البناء الكبرى). هدفت الدراسة لتحليل أثر الإدارة المالية. استخدمت المنهج الوصفي. أثبتت النتائج أن ضعف الحوكمة الإدارية للموارد المالية يؤدي إلى توقف المشاريع بنسبة 40%. وأوصت بتطبيق أنظمة رقابة مالية صارمة مرتبطة بالانجاز الميداني.</w:t>
      </w:r>
    </w:p>
    <w:p w14:paraId="68AEB3E2" w14:textId="77777777" w:rsidR="0039762B" w:rsidRPr="0039762B" w:rsidRDefault="0039762B" w:rsidP="00E14ADB">
      <w:pPr>
        <w:numPr>
          <w:ilvl w:val="0"/>
          <w:numId w:val="11"/>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دراسة أولاويل وصن </w:t>
      </w:r>
      <w:r w:rsidRPr="0039762B">
        <w:rPr>
          <w:rFonts w:ascii="Times New Roman" w:eastAsia="Calibri" w:hAnsi="Times New Roman" w:cs="Simplified Arabic"/>
          <w:sz w:val="24"/>
          <w:szCs w:val="28"/>
        </w:rPr>
        <w:t>Olawale &amp; Sun</w:t>
      </w:r>
      <w:r w:rsidRPr="0039762B">
        <w:rPr>
          <w:rFonts w:ascii="Times New Roman" w:eastAsia="Calibri" w:hAnsi="Times New Roman" w:cs="Simplified Arabic"/>
          <w:sz w:val="24"/>
          <w:szCs w:val="28"/>
          <w:rtl/>
        </w:rPr>
        <w:t xml:space="preserve"> (2018)، دراسة مرجعية بعنوان "</w:t>
      </w:r>
      <w:r w:rsidRPr="0039762B">
        <w:rPr>
          <w:rFonts w:ascii="Times New Roman" w:eastAsia="Calibri" w:hAnsi="Times New Roman" w:cs="Simplified Arabic"/>
          <w:sz w:val="24"/>
          <w:szCs w:val="28"/>
        </w:rPr>
        <w:t>Systems thinking in construction: Improving the productivity and performance of infrastructure projects</w:t>
      </w:r>
      <w:r w:rsidRPr="0039762B">
        <w:rPr>
          <w:rFonts w:ascii="Times New Roman" w:eastAsia="Calibri" w:hAnsi="Times New Roman" w:cs="Simplified Arabic"/>
          <w:sz w:val="24"/>
          <w:szCs w:val="28"/>
          <w:rtl/>
        </w:rPr>
        <w:t>" (التفكير المنظومي في البناء: تحسين الإنتاجية وأداء مشاريع البنية التحتية). هدفت لتقديم حلول إدارية شاملة. اعتمدت المنهج النوعي. خلصت إلى أن الإدارة التي تعتمد على التفكير الجزئي تفشل في المشاريع الكبرى، وأن النجاح يتطلب إدارة متكاملة. وأوصت بتبني "إدارة النظم" كإطار إداري حاكم.</w:t>
      </w:r>
    </w:p>
    <w:p w14:paraId="1137C503" w14:textId="77777777" w:rsidR="0039762B" w:rsidRPr="0039762B" w:rsidRDefault="0039762B" w:rsidP="002B334D">
      <w:pPr>
        <w:spacing w:before="120" w:line="360" w:lineRule="auto"/>
        <w:ind w:firstLine="397"/>
        <w:jc w:val="both"/>
        <w:rPr>
          <w:rFonts w:ascii="Times New Roman" w:eastAsia="Calibri" w:hAnsi="Times New Roman" w:cs="Simplified Arabic"/>
          <w:b/>
          <w:bCs/>
          <w:sz w:val="24"/>
          <w:szCs w:val="28"/>
          <w:rtl/>
        </w:rPr>
      </w:pPr>
      <w:r w:rsidRPr="0039762B">
        <w:rPr>
          <w:rFonts w:ascii="Times New Roman" w:eastAsia="Calibri" w:hAnsi="Times New Roman" w:cs="Simplified Arabic"/>
          <w:b/>
          <w:bCs/>
          <w:sz w:val="24"/>
          <w:szCs w:val="28"/>
          <w:rtl/>
        </w:rPr>
        <w:t>رابعاً: تعقيب تحليلي عام على الدراسات السابقة</w:t>
      </w:r>
    </w:p>
    <w:p w14:paraId="238DCAC0" w14:textId="77777777" w:rsidR="0039762B" w:rsidRPr="0039762B" w:rsidRDefault="0039762B" w:rsidP="002B334D">
      <w:pPr>
        <w:spacing w:before="120" w:line="360" w:lineRule="auto"/>
        <w:ind w:firstLine="397"/>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استناداً إلى ملخصات كافة الدراسات السابقة (المحلية، والعربية، والأجنبية)، يمكن تقديم التعقيب التحليلي الآتي:</w:t>
      </w:r>
    </w:p>
    <w:p w14:paraId="11A7E63E" w14:textId="77777777" w:rsidR="0039762B" w:rsidRPr="0039762B" w:rsidRDefault="0039762B" w:rsidP="00E14ADB">
      <w:pPr>
        <w:numPr>
          <w:ilvl w:val="0"/>
          <w:numId w:val="12"/>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 xml:space="preserve">اتساق الدراسة الحالية مع الدراسات السابقة: </w:t>
      </w:r>
      <w:r w:rsidRPr="0039762B">
        <w:rPr>
          <w:rFonts w:ascii="Times New Roman" w:eastAsia="Calibri" w:hAnsi="Times New Roman" w:cs="Simplified Arabic"/>
          <w:sz w:val="24"/>
          <w:szCs w:val="28"/>
          <w:rtl/>
        </w:rPr>
        <w:t>تتسق الدراسة الحالية مع التوجه العالمي والعربي المعاصر في التركيز على "إدارة المشاريع العملاقة" (</w:t>
      </w:r>
      <w:r w:rsidRPr="0039762B">
        <w:rPr>
          <w:rFonts w:ascii="Times New Roman" w:eastAsia="Calibri" w:hAnsi="Times New Roman" w:cs="Simplified Arabic"/>
          <w:sz w:val="24"/>
          <w:szCs w:val="28"/>
        </w:rPr>
        <w:t>Megaprojects</w:t>
      </w:r>
      <w:r w:rsidRPr="0039762B">
        <w:rPr>
          <w:rFonts w:ascii="Times New Roman" w:eastAsia="Calibri" w:hAnsi="Times New Roman" w:cs="Simplified Arabic"/>
          <w:sz w:val="24"/>
          <w:szCs w:val="28"/>
          <w:rtl/>
        </w:rPr>
        <w:t>) بوصفها كيانات معقدة تتطلب أدوات إدارية خاصة، كما تتسق في اعتبار أن التحديات الإدارية هي المحرك الأساسي للانحرافات الفنية والمالية، وهو ما أكدته دراسات (</w:t>
      </w:r>
      <w:r w:rsidRPr="0039762B">
        <w:rPr>
          <w:rFonts w:ascii="Times New Roman" w:eastAsia="Calibri" w:hAnsi="Times New Roman" w:cs="Simplified Arabic"/>
          <w:sz w:val="24"/>
          <w:szCs w:val="28"/>
        </w:rPr>
        <w:t>Ibrahim et al., 2025</w:t>
      </w:r>
      <w:r w:rsidRPr="0039762B">
        <w:rPr>
          <w:rFonts w:ascii="Times New Roman" w:eastAsia="Calibri" w:hAnsi="Times New Roman" w:cs="Simplified Arabic"/>
          <w:sz w:val="24"/>
          <w:szCs w:val="28"/>
          <w:rtl/>
        </w:rPr>
        <w:t>) و(</w:t>
      </w:r>
      <w:r w:rsidRPr="0039762B">
        <w:rPr>
          <w:rFonts w:ascii="Times New Roman" w:eastAsia="Calibri" w:hAnsi="Times New Roman" w:cs="Simplified Arabic"/>
          <w:sz w:val="24"/>
          <w:szCs w:val="28"/>
        </w:rPr>
        <w:t>Aljohani et al., 2024</w:t>
      </w:r>
      <w:r w:rsidRPr="0039762B">
        <w:rPr>
          <w:rFonts w:ascii="Times New Roman" w:eastAsia="Calibri" w:hAnsi="Times New Roman" w:cs="Simplified Arabic"/>
          <w:sz w:val="24"/>
          <w:szCs w:val="28"/>
          <w:rtl/>
        </w:rPr>
        <w:t>).</w:t>
      </w:r>
    </w:p>
    <w:p w14:paraId="71389EBB" w14:textId="77777777" w:rsidR="0039762B" w:rsidRPr="0039762B" w:rsidRDefault="0039762B" w:rsidP="00E14ADB">
      <w:pPr>
        <w:numPr>
          <w:ilvl w:val="0"/>
          <w:numId w:val="12"/>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 xml:space="preserve">جوانب اتفاق الدراسة الحالية مع الدراسات السابقة: </w:t>
      </w:r>
      <w:r w:rsidRPr="0039762B">
        <w:rPr>
          <w:rFonts w:ascii="Times New Roman" w:eastAsia="Calibri" w:hAnsi="Times New Roman" w:cs="Simplified Arabic"/>
          <w:sz w:val="24"/>
          <w:szCs w:val="28"/>
          <w:rtl/>
        </w:rPr>
        <w:t>اتفقت الدراسات على أن سوء التخطيط، وضعف التنسيق المؤسسي، وغياب الإدارة الرقمية، وتأخر التدفقات المالية، هي العوامل الأكثر تأثيراً على "مثلث الأداء" (الزمن، التكلفة، الجودة). كما اتفقت في المنهجية الوصفية التحليلية لكونها الأنسب لتشخيص الواقع الميداني.</w:t>
      </w:r>
    </w:p>
    <w:p w14:paraId="242E4D58" w14:textId="77777777" w:rsidR="0039762B" w:rsidRPr="0039762B" w:rsidRDefault="0039762B" w:rsidP="00E14ADB">
      <w:pPr>
        <w:numPr>
          <w:ilvl w:val="0"/>
          <w:numId w:val="12"/>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 xml:space="preserve">جوانب اختلاف الدراسة الحالية مع الدراسات السابقة: </w:t>
      </w:r>
      <w:r w:rsidRPr="0039762B">
        <w:rPr>
          <w:rFonts w:ascii="Times New Roman" w:eastAsia="Calibri" w:hAnsi="Times New Roman" w:cs="Simplified Arabic"/>
          <w:sz w:val="24"/>
          <w:szCs w:val="28"/>
          <w:rtl/>
        </w:rPr>
        <w:t>تختلف الدراسة الحالية في سياقها الزمني (2026م)، حيث تأتي في ذروة تنفيذ مشاريع رؤية المملكة 2030، مما يجعل تحدياتها أكثر واقعية وعمقاً. كما تختلف في جمعها بين أربعة أبعاد إدارية محددة (التخطيط، التنسيق، المخاطر، التحول الرقمي) وقياس أثرها مجتمعة ومنفردة على الأداء الكلي.</w:t>
      </w:r>
    </w:p>
    <w:p w14:paraId="1F59E18B" w14:textId="77777777" w:rsidR="0039762B" w:rsidRPr="0039762B" w:rsidRDefault="0039762B" w:rsidP="00E14ADB">
      <w:pPr>
        <w:numPr>
          <w:ilvl w:val="0"/>
          <w:numId w:val="12"/>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 xml:space="preserve">الفجوة البحثية: </w:t>
      </w:r>
      <w:r w:rsidRPr="0039762B">
        <w:rPr>
          <w:rFonts w:ascii="Times New Roman" w:eastAsia="Calibri" w:hAnsi="Times New Roman" w:cs="Simplified Arabic"/>
          <w:sz w:val="24"/>
          <w:szCs w:val="28"/>
          <w:rtl/>
        </w:rPr>
        <w:t>لاحظ الباحث وجود فجوة في الدراسات المحلية التي تربط بشكل مباشر بين "التحول الرقمي" كحل إداري وبين "جودة التنفيذ" في مشاريع البنية التحتية الكبرى تحديداً، حيث ركزت معظم الدراسات السابقة على الزمن والتكلفة، بينما تسعى الدراسة الحالية لإدراج "الجودة" كبعد أساسي يتأثر بالعمليات الإدارية.</w:t>
      </w:r>
    </w:p>
    <w:p w14:paraId="562E4A4A" w14:textId="77777777" w:rsidR="0039762B" w:rsidRPr="0039762B" w:rsidRDefault="0039762B" w:rsidP="00E14ADB">
      <w:pPr>
        <w:numPr>
          <w:ilvl w:val="0"/>
          <w:numId w:val="12"/>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 xml:space="preserve">جوانب استفادة الدراسة الحالية من الدراسات السابقة: </w:t>
      </w:r>
      <w:r w:rsidRPr="0039762B">
        <w:rPr>
          <w:rFonts w:ascii="Times New Roman" w:eastAsia="Calibri" w:hAnsi="Times New Roman" w:cs="Simplified Arabic"/>
          <w:sz w:val="24"/>
          <w:szCs w:val="28"/>
          <w:rtl/>
        </w:rPr>
        <w:t>استفادت الدراسة في صياغة مشكلة البحث وتدعيمها بإحصاءات واقعية، وتطوير أداة الدراسة (الاستبانة) بناءً على المقاييس المعتمدة في دراسات (</w:t>
      </w:r>
      <w:r w:rsidRPr="0039762B">
        <w:rPr>
          <w:rFonts w:ascii="Times New Roman" w:eastAsia="Calibri" w:hAnsi="Times New Roman" w:cs="Simplified Arabic"/>
          <w:sz w:val="24"/>
          <w:szCs w:val="28"/>
        </w:rPr>
        <w:t>Aljohani et al., 2024</w:t>
      </w:r>
      <w:r w:rsidRPr="0039762B">
        <w:rPr>
          <w:rFonts w:ascii="Times New Roman" w:eastAsia="Calibri" w:hAnsi="Times New Roman" w:cs="Simplified Arabic"/>
          <w:sz w:val="24"/>
          <w:szCs w:val="28"/>
          <w:rtl/>
        </w:rPr>
        <w:t>) و(العويضات، 2024)، بالإضافة إلى تحديد الأساليب الإحصائية المناسبة.</w:t>
      </w:r>
    </w:p>
    <w:p w14:paraId="48E4ECF2" w14:textId="77777777" w:rsidR="0039762B" w:rsidRPr="0039762B" w:rsidRDefault="0039762B" w:rsidP="00E14ADB">
      <w:pPr>
        <w:numPr>
          <w:ilvl w:val="0"/>
          <w:numId w:val="12"/>
        </w:numPr>
        <w:spacing w:before="120" w:line="360" w:lineRule="auto"/>
        <w:jc w:val="both"/>
        <w:rPr>
          <w:rFonts w:ascii="Times New Roman" w:eastAsia="Calibri" w:hAnsi="Times New Roman" w:cs="Simplified Arabic"/>
          <w:sz w:val="24"/>
          <w:szCs w:val="28"/>
        </w:rPr>
      </w:pPr>
      <w:r w:rsidRPr="0039762B">
        <w:rPr>
          <w:rFonts w:ascii="Times New Roman" w:eastAsia="Calibri" w:hAnsi="Times New Roman" w:cs="Simplified Arabic"/>
          <w:b/>
          <w:bCs/>
          <w:sz w:val="24"/>
          <w:szCs w:val="28"/>
          <w:rtl/>
        </w:rPr>
        <w:t xml:space="preserve">الجوانب المميزة للدراسة الحالية عن الدراسات السابقة: </w:t>
      </w:r>
      <w:r w:rsidRPr="0039762B">
        <w:rPr>
          <w:rFonts w:ascii="Times New Roman" w:eastAsia="Calibri" w:hAnsi="Times New Roman" w:cs="Simplified Arabic"/>
          <w:sz w:val="24"/>
          <w:szCs w:val="28"/>
          <w:rtl/>
        </w:rPr>
        <w:t>تتميز الدراسة الحالية بتطبيقها الميداني على "المشاريع الكبرى" في المملكة في مرحلة مفصلية، مع دمج متغير "التحول الرقمي" كمتغير إداري حديث، وتقديم نموذج تفسيري يوضح الأوزان النسبية لكل تحدٍ إداري في التأثير على مخرجات المشروع.</w:t>
      </w:r>
    </w:p>
    <w:p w14:paraId="1162E79E" w14:textId="77777777" w:rsidR="0039762B" w:rsidRPr="0039762B" w:rsidRDefault="0039762B" w:rsidP="002B334D">
      <w:pPr>
        <w:spacing w:before="120" w:line="360" w:lineRule="auto"/>
        <w:ind w:left="720"/>
        <w:jc w:val="both"/>
        <w:rPr>
          <w:rFonts w:ascii="Times New Roman" w:eastAsia="Calibri" w:hAnsi="Times New Roman" w:cs="Simplified Arabic"/>
          <w:b/>
          <w:bCs/>
          <w:sz w:val="24"/>
          <w:szCs w:val="28"/>
          <w:rtl/>
        </w:rPr>
      </w:pPr>
    </w:p>
    <w:p w14:paraId="4876EF6D" w14:textId="77777777" w:rsidR="00FF78A8" w:rsidRDefault="00FF78A8" w:rsidP="002B334D">
      <w:pPr>
        <w:bidi w:val="0"/>
        <w:spacing w:line="360" w:lineRule="auto"/>
        <w:rPr>
          <w:rFonts w:ascii="Times New Roman" w:eastAsia="Calibri" w:hAnsi="Times New Roman" w:cs="Simplified Arabic"/>
          <w:b/>
          <w:bCs/>
          <w:sz w:val="28"/>
          <w:szCs w:val="32"/>
          <w:rtl/>
        </w:rPr>
      </w:pPr>
      <w:r>
        <w:rPr>
          <w:rFonts w:ascii="Times New Roman" w:eastAsia="Calibri" w:hAnsi="Times New Roman" w:cs="Simplified Arabic"/>
          <w:b/>
          <w:bCs/>
          <w:sz w:val="28"/>
          <w:szCs w:val="32"/>
          <w:rtl/>
        </w:rPr>
        <w:br w:type="page"/>
      </w:r>
    </w:p>
    <w:p w14:paraId="1A5C5ADD" w14:textId="4644622B" w:rsidR="0039762B" w:rsidRPr="0039762B" w:rsidRDefault="0039762B" w:rsidP="002B334D">
      <w:pPr>
        <w:spacing w:line="360" w:lineRule="auto"/>
        <w:jc w:val="center"/>
        <w:rPr>
          <w:rFonts w:ascii="Times New Roman" w:eastAsia="Calibri" w:hAnsi="Times New Roman" w:cs="Simplified Arabic"/>
          <w:b/>
          <w:bCs/>
          <w:sz w:val="24"/>
          <w:szCs w:val="28"/>
          <w:rtl/>
        </w:rPr>
      </w:pPr>
      <w:r w:rsidRPr="0039762B">
        <w:rPr>
          <w:rFonts w:ascii="Times New Roman" w:eastAsia="Calibri" w:hAnsi="Times New Roman" w:cs="Simplified Arabic"/>
          <w:b/>
          <w:bCs/>
          <w:sz w:val="28"/>
          <w:szCs w:val="32"/>
          <w:rtl/>
        </w:rPr>
        <w:t>المحور الثاني: الإطار النظري للدراسة</w:t>
      </w:r>
    </w:p>
    <w:p w14:paraId="6416882E"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تمهيد:</w:t>
      </w:r>
    </w:p>
    <w:p w14:paraId="4F7339E1" w14:textId="77777777" w:rsidR="0039762B" w:rsidRPr="0039762B" w:rsidRDefault="0039762B" w:rsidP="002B334D">
      <w:pPr>
        <w:spacing w:before="120" w:line="360" w:lineRule="auto"/>
        <w:ind w:firstLine="397"/>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 xml:space="preserve">يتناول هذا </w:t>
      </w:r>
      <w:r w:rsidRPr="0039762B">
        <w:rPr>
          <w:rFonts w:ascii="Times New Roman" w:eastAsia="Calibri" w:hAnsi="Times New Roman" w:cs="Simplified Arabic" w:hint="cs"/>
          <w:sz w:val="24"/>
          <w:szCs w:val="28"/>
          <w:rtl/>
        </w:rPr>
        <w:t>المحور</w:t>
      </w:r>
      <w:r w:rsidRPr="0039762B">
        <w:rPr>
          <w:rFonts w:ascii="Times New Roman" w:eastAsia="Calibri" w:hAnsi="Times New Roman" w:cs="Simplified Arabic"/>
          <w:sz w:val="24"/>
          <w:szCs w:val="28"/>
          <w:rtl/>
        </w:rPr>
        <w:t xml:space="preserve"> المرتكزات النظرية والمفاهيمية التي تؤطر إشكالية الدراسة، حيث يستعرض المبحث الأول ماهية التحديات الإدارية في المشاريع الكبرى وأبعادها الاستراتيجية والتقنية، بينما يحلل المبحث الثاني كفاءة الأداء في ظل مثلث القيود، وصولاً إلى المبحث الثالث الذي يربط المتغيرات وفق المنطلقات النظرية التفسيرية لبيئة المشاريع السعودية.</w:t>
      </w:r>
    </w:p>
    <w:p w14:paraId="12805F88"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hint="cs"/>
          <w:sz w:val="24"/>
          <w:szCs w:val="28"/>
          <w:rtl/>
        </w:rPr>
        <w:t>ويتكون الإطار النظري للدراسة الحالية من المباحث الثلاثة التالية</w:t>
      </w:r>
      <w:r w:rsidRPr="0039762B">
        <w:rPr>
          <w:rFonts w:ascii="Times New Roman" w:eastAsia="Calibri" w:hAnsi="Times New Roman" w:cs="Simplified Arabic"/>
          <w:sz w:val="24"/>
          <w:szCs w:val="28"/>
          <w:rtl/>
        </w:rPr>
        <w:t>:</w:t>
      </w:r>
    </w:p>
    <w:p w14:paraId="61DDA25F" w14:textId="77777777" w:rsidR="0039762B" w:rsidRPr="0039762B" w:rsidRDefault="0039762B" w:rsidP="00E14ADB">
      <w:pPr>
        <w:numPr>
          <w:ilvl w:val="0"/>
          <w:numId w:val="13"/>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 xml:space="preserve">المبحث الأول: </w:t>
      </w:r>
      <w:r w:rsidRPr="0039762B">
        <w:rPr>
          <w:rFonts w:ascii="Times New Roman" w:eastAsia="Calibri" w:hAnsi="Times New Roman" w:cs="Simplified Arabic"/>
          <w:sz w:val="24"/>
          <w:szCs w:val="28"/>
          <w:rtl/>
        </w:rPr>
        <w:t xml:space="preserve">التحديات الإدارية في مشاريع البنية التحتية الكبرى. </w:t>
      </w:r>
    </w:p>
    <w:p w14:paraId="0EAAF8AC" w14:textId="77777777" w:rsidR="0039762B" w:rsidRPr="0039762B" w:rsidRDefault="0039762B" w:rsidP="00E14ADB">
      <w:pPr>
        <w:numPr>
          <w:ilvl w:val="0"/>
          <w:numId w:val="13"/>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 xml:space="preserve">المبحث الثاني: </w:t>
      </w:r>
      <w:r w:rsidRPr="0039762B">
        <w:rPr>
          <w:rFonts w:ascii="Times New Roman" w:eastAsia="Calibri" w:hAnsi="Times New Roman" w:cs="Simplified Arabic"/>
          <w:sz w:val="24"/>
          <w:szCs w:val="28"/>
          <w:rtl/>
        </w:rPr>
        <w:t xml:space="preserve">كفاءة الأداء في المشاريع الإنشائية (الزمن، التكلفة، الجودة). </w:t>
      </w:r>
    </w:p>
    <w:p w14:paraId="50129003" w14:textId="77777777" w:rsidR="0039762B" w:rsidRPr="0039762B" w:rsidRDefault="0039762B" w:rsidP="00E14ADB">
      <w:pPr>
        <w:numPr>
          <w:ilvl w:val="0"/>
          <w:numId w:val="13"/>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 xml:space="preserve">المبحث الثالث: </w:t>
      </w:r>
      <w:r w:rsidRPr="0039762B">
        <w:rPr>
          <w:rFonts w:ascii="Times New Roman" w:eastAsia="Calibri" w:hAnsi="Times New Roman" w:cs="Simplified Arabic"/>
          <w:sz w:val="24"/>
          <w:szCs w:val="28"/>
          <w:rtl/>
        </w:rPr>
        <w:t xml:space="preserve">العلاقة التفاعلية والمنطلقات النظرية لأداء المشاريع الكبرى. </w:t>
      </w:r>
    </w:p>
    <w:p w14:paraId="732B9F66"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p>
    <w:p w14:paraId="6B8F03DD" w14:textId="77777777" w:rsidR="0039762B" w:rsidRPr="0039762B" w:rsidRDefault="0039762B" w:rsidP="002B334D">
      <w:pPr>
        <w:spacing w:before="120" w:line="360" w:lineRule="auto"/>
        <w:ind w:left="720"/>
        <w:jc w:val="center"/>
        <w:rPr>
          <w:rFonts w:ascii="Times New Roman" w:eastAsia="Calibri" w:hAnsi="Times New Roman" w:cs="Simplified Arabic"/>
          <w:b/>
          <w:bCs/>
          <w:sz w:val="26"/>
          <w:szCs w:val="30"/>
          <w:rtl/>
        </w:rPr>
      </w:pPr>
      <w:r w:rsidRPr="0039762B">
        <w:rPr>
          <w:rFonts w:ascii="Times New Roman" w:eastAsia="Calibri" w:hAnsi="Times New Roman" w:cs="Simplified Arabic"/>
          <w:b/>
          <w:bCs/>
          <w:sz w:val="26"/>
          <w:szCs w:val="30"/>
          <w:rtl/>
        </w:rPr>
        <w:t>المبحث الأول: التحديات الإدارية في مشاريع البنية التحتية الكبرى</w:t>
      </w:r>
    </w:p>
    <w:p w14:paraId="68942035"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يُعد الجانب الإداري المحرك الجوهري لنجاح المشاريع العملاقة، خاصة في بيئة ديناميكية كالمملكة العربية السعودية. ويتضمن هذا المبحث المطالب الآتية:</w:t>
      </w:r>
    </w:p>
    <w:p w14:paraId="15A472E3"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1. ماهية التحديات الإدارية وخصوصية المشاريع الكبرى (</w:t>
      </w:r>
      <w:r w:rsidRPr="0039762B">
        <w:rPr>
          <w:rFonts w:ascii="Times New Roman" w:eastAsia="Calibri" w:hAnsi="Times New Roman" w:cs="Simplified Arabic"/>
          <w:b/>
          <w:bCs/>
          <w:sz w:val="24"/>
          <w:szCs w:val="28"/>
        </w:rPr>
        <w:t>Megaprojects</w:t>
      </w:r>
      <w:r w:rsidRPr="0039762B">
        <w:rPr>
          <w:rFonts w:ascii="Times New Roman" w:eastAsia="Calibri" w:hAnsi="Times New Roman" w:cs="Simplified Arabic"/>
          <w:b/>
          <w:bCs/>
          <w:sz w:val="24"/>
          <w:szCs w:val="28"/>
          <w:rtl/>
        </w:rPr>
        <w:t>):</w:t>
      </w:r>
    </w:p>
    <w:p w14:paraId="60D83BF0"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تختلف إدارة المشاريع الكبرى عن المشاريع التقليدية نظراً لحجم التعقيد، والميزانيات المليارية، وتعدد أصحاب المصلحة. وتشير الأدبيات إلى أن التحديات الإدارية ليست مجرد عوائق روتينية، بل هي اختلالات في الهياكل التنظيمية وأنظمة الحوكمة (</w:t>
      </w:r>
      <w:r w:rsidRPr="0039762B">
        <w:rPr>
          <w:rFonts w:ascii="Times New Roman" w:eastAsia="Calibri" w:hAnsi="Times New Roman" w:cs="Simplified Arabic"/>
          <w:sz w:val="24"/>
          <w:szCs w:val="28"/>
        </w:rPr>
        <w:t>Zidane and Olsson, 2021</w:t>
      </w:r>
      <w:r w:rsidRPr="0039762B">
        <w:rPr>
          <w:rFonts w:ascii="Times New Roman" w:eastAsia="Calibri" w:hAnsi="Times New Roman" w:cs="Simplified Arabic"/>
          <w:sz w:val="24"/>
          <w:szCs w:val="28"/>
          <w:rtl/>
        </w:rPr>
        <w:t>). وفي البيئة السعودية، تتضاعف هذه التحديات نتيجة الطموحات الكبيرة لرؤية 2030 التي تتطلب سرعة استجابة إدارية فائقة لمواكبة التحولات الاقتصادية (المطيري، 2023).</w:t>
      </w:r>
    </w:p>
    <w:p w14:paraId="62805F58"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2. التخطيط الاستراتيجي وسوء التخطيط الأولي:</w:t>
      </w:r>
    </w:p>
    <w:p w14:paraId="71D6A827"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يُعد قصور التخطيط في المراحل المبكرة من أبرز المعوقات التي تواجه مشاريع البنية التحتية. إن عدم الدقة في دراسات الجدوى وافتراض بيانات غير واقعية يؤديان إلى انحرافات مستقبلية حادة. ويؤكد أحمد والزهراني (2021) أن سوء التخطيط في مرحلة ما قبل التنفيذ يُعد المسبب الأول لإعادة العمل (</w:t>
      </w:r>
      <w:r w:rsidRPr="0039762B">
        <w:rPr>
          <w:rFonts w:ascii="Times New Roman" w:eastAsia="Calibri" w:hAnsi="Times New Roman" w:cs="Simplified Arabic"/>
          <w:sz w:val="24"/>
          <w:szCs w:val="28"/>
        </w:rPr>
        <w:t>Rework</w:t>
      </w:r>
      <w:r w:rsidRPr="0039762B">
        <w:rPr>
          <w:rFonts w:ascii="Times New Roman" w:eastAsia="Calibri" w:hAnsi="Times New Roman" w:cs="Simplified Arabic"/>
          <w:sz w:val="24"/>
          <w:szCs w:val="28"/>
          <w:rtl/>
        </w:rPr>
        <w:t xml:space="preserve">) وتأخير الجداول الزمنية في المشاريع الإنشائية بالمملكة، وهو ما يعززه </w:t>
      </w:r>
      <w:r w:rsidRPr="0039762B">
        <w:rPr>
          <w:rFonts w:ascii="Times New Roman" w:eastAsia="Calibri" w:hAnsi="Times New Roman" w:cs="Simplified Arabic"/>
          <w:sz w:val="24"/>
          <w:szCs w:val="28"/>
        </w:rPr>
        <w:t>Al-Sulami</w:t>
      </w:r>
      <w:r w:rsidRPr="0039762B">
        <w:rPr>
          <w:rFonts w:ascii="Times New Roman" w:eastAsia="Calibri" w:hAnsi="Times New Roman" w:cs="Simplified Arabic"/>
          <w:sz w:val="24"/>
          <w:szCs w:val="28"/>
          <w:rtl/>
        </w:rPr>
        <w:t xml:space="preserve"> (2022) بالإشارة إلى أن فشل التخطيط في مرحلة ما قبل البناء هو المحرك الرئيس لفشل المشروع ككل.</w:t>
      </w:r>
    </w:p>
    <w:p w14:paraId="52FDE3AB"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3. التنسيق المؤسسي والبيروقراطية الإدارية:</w:t>
      </w:r>
    </w:p>
    <w:p w14:paraId="7113E891"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تتسم مشاريع البنية التحتية بتداخل الصلاحيات بين وزارات وجهات حكومية متعددة (البلديات، النقل، الطاقة، الاتصالات). هذا التعدد يؤدي إلى بطء في استخراج التصاريح واعتماد المخططات. وتؤكد دراسة العويضات (2024) أن ضعف التنسيق بين الجهات الخدمية يُعد تحدياً إدارياً مزمناً يرفع من احتمالية حدوث تعارضات ميدانية تستوجب أوامر تغييرية مكلفة.</w:t>
      </w:r>
    </w:p>
    <w:p w14:paraId="23CDED87"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4. إدارة المخاطر الإدارية والتعاقدية:</w:t>
      </w:r>
    </w:p>
    <w:p w14:paraId="2E1E086B"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تعتمد المشاريع الكبرى على عقود معقدة مثل (</w:t>
      </w:r>
      <w:r w:rsidRPr="0039762B">
        <w:rPr>
          <w:rFonts w:ascii="Times New Roman" w:eastAsia="Calibri" w:hAnsi="Times New Roman" w:cs="Simplified Arabic"/>
          <w:sz w:val="24"/>
          <w:szCs w:val="28"/>
        </w:rPr>
        <w:t>EPC</w:t>
      </w:r>
      <w:r w:rsidRPr="0039762B">
        <w:rPr>
          <w:rFonts w:ascii="Times New Roman" w:eastAsia="Calibri" w:hAnsi="Times New Roman" w:cs="Simplified Arabic"/>
          <w:sz w:val="24"/>
          <w:szCs w:val="28"/>
          <w:rtl/>
        </w:rPr>
        <w:t>) التي تتطلب مهارات عالية في إدارة المخاطر القانونية والمالية. ويشير الحربي (2023) إلى أن غياب المنهجيات الاستباقية في تحليل المخاطر الإدارية والمالية، مثل تقلبات الأسعار أو تأخر الدفعات، يؤدي إلى شلل في المواقع الإنشائية. وتبرز هنا مشكلة "تأخر الدفعات المالية" كعامل إداري يؤثر على استقرار العمالة وسلوك المقاولين (الخرماني، 2024).</w:t>
      </w:r>
    </w:p>
    <w:p w14:paraId="5135C970"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5. التحول الرقمي وتطبيقات الذكاء الاصطناعي في الإدارة:</w:t>
      </w:r>
    </w:p>
    <w:p w14:paraId="177D9BFE"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في ظل الثورة الصناعية الرابعة، أصبح ضعف التبني التقني تحدياً إدارياً يعيق الرقابة اللحظية. وتطرح دراسة محمد (2024) أهمية دمج الذكاء الاصطناعي لتحسين إدارة الموارد والجدول الزمني، حيث إن الإدارة التقليدية لم تعد قادرة على معالجة التدفق الهائل للبيانات في المشاريع الرشيقة (</w:t>
      </w:r>
      <w:r w:rsidRPr="0039762B">
        <w:rPr>
          <w:rFonts w:ascii="Times New Roman" w:eastAsia="Calibri" w:hAnsi="Times New Roman" w:cs="Simplified Arabic"/>
          <w:sz w:val="24"/>
          <w:szCs w:val="28"/>
        </w:rPr>
        <w:t>Agile Projects</w:t>
      </w:r>
      <w:r w:rsidRPr="0039762B">
        <w:rPr>
          <w:rFonts w:ascii="Times New Roman" w:eastAsia="Calibri" w:hAnsi="Times New Roman" w:cs="Simplified Arabic"/>
          <w:sz w:val="24"/>
          <w:szCs w:val="28"/>
          <w:rtl/>
        </w:rPr>
        <w:t>). كما أن التقنيات الرقمية تسهم في جسر الفجوات الاتصالية بين المهندسين والملاك (</w:t>
      </w:r>
      <w:r w:rsidRPr="0039762B">
        <w:rPr>
          <w:rFonts w:ascii="Times New Roman" w:eastAsia="Calibri" w:hAnsi="Times New Roman" w:cs="Simplified Arabic"/>
          <w:sz w:val="24"/>
          <w:szCs w:val="28"/>
        </w:rPr>
        <w:t>Qadir et al., 2026</w:t>
      </w:r>
      <w:r w:rsidRPr="0039762B">
        <w:rPr>
          <w:rFonts w:ascii="Times New Roman" w:eastAsia="Calibri" w:hAnsi="Times New Roman" w:cs="Simplified Arabic"/>
          <w:sz w:val="24"/>
          <w:szCs w:val="28"/>
          <w:rtl/>
        </w:rPr>
        <w:t>).</w:t>
      </w:r>
    </w:p>
    <w:p w14:paraId="48D60BA1"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6. القوى العاملة والقيادة الإدارية:</w:t>
      </w:r>
    </w:p>
    <w:p w14:paraId="56890DB5"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يتطلب تنفيذ المشاريع الكبرى كوادر قيادية تمتلك مهارات "إدارة النظم" والتفكير الشمولي. ويشير المطيري (2023) إلى أن نقص الكفاءات الإدارية القادرة على إدارة التحول الرقمي يمثل فجوة بشرية تعيق تحقيق أهداف الرؤية، مما يستوجب تبني نماذج قيادية مرنة تتجاوز النمط البيروقراطي التقليدي.</w:t>
      </w:r>
    </w:p>
    <w:p w14:paraId="62DFBA02" w14:textId="77777777" w:rsidR="0039762B" w:rsidRPr="0039762B" w:rsidRDefault="0039762B" w:rsidP="002B334D">
      <w:pPr>
        <w:spacing w:before="120" w:line="360" w:lineRule="auto"/>
        <w:ind w:left="84"/>
        <w:jc w:val="center"/>
        <w:rPr>
          <w:rFonts w:ascii="Simplified Arabic" w:eastAsia="Calibri" w:hAnsi="Simplified Arabic" w:cs="Simplified Arabic"/>
          <w:b/>
          <w:bCs/>
          <w:sz w:val="24"/>
          <w:szCs w:val="24"/>
          <w:rtl/>
        </w:rPr>
      </w:pPr>
      <w:r w:rsidRPr="0039762B">
        <w:rPr>
          <w:rFonts w:ascii="Simplified Arabic" w:eastAsia="Calibri" w:hAnsi="Simplified Arabic" w:cs="Simplified Arabic"/>
          <w:b/>
          <w:bCs/>
          <w:sz w:val="24"/>
          <w:szCs w:val="24"/>
          <w:rtl/>
        </w:rPr>
        <w:t>جدول (1): تصنيف التحديات الإدارية في مشاريع البنية التحتية الكبرى</w:t>
      </w:r>
    </w:p>
    <w:tbl>
      <w:tblPr>
        <w:tblStyle w:val="4-66"/>
        <w:bidiVisual/>
        <w:tblW w:w="0" w:type="auto"/>
        <w:tblLook w:val="04A0" w:firstRow="1" w:lastRow="0" w:firstColumn="1" w:lastColumn="0" w:noHBand="0" w:noVBand="1"/>
      </w:tblPr>
      <w:tblGrid>
        <w:gridCol w:w="1146"/>
        <w:gridCol w:w="4382"/>
        <w:gridCol w:w="2910"/>
      </w:tblGrid>
      <w:tr w:rsidR="0039762B" w:rsidRPr="0039762B" w14:paraId="49038E66" w14:textId="77777777" w:rsidTr="00CF19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EFD617" w14:textId="77777777" w:rsidR="0039762B" w:rsidRPr="0039762B" w:rsidRDefault="0039762B" w:rsidP="00CF19EB">
            <w:pPr>
              <w:spacing w:before="120" w:line="276" w:lineRule="auto"/>
              <w:ind w:left="85" w:firstLine="0"/>
              <w:jc w:val="center"/>
              <w:rPr>
                <w:rFonts w:ascii="Simplified Arabic" w:eastAsia="Calibri" w:hAnsi="Simplified Arabic"/>
                <w:szCs w:val="24"/>
                <w:rtl/>
              </w:rPr>
            </w:pPr>
            <w:r w:rsidRPr="0039762B">
              <w:rPr>
                <w:rFonts w:ascii="Simplified Arabic" w:eastAsia="Calibri" w:hAnsi="Simplified Arabic"/>
                <w:szCs w:val="24"/>
                <w:rtl/>
              </w:rPr>
              <w:t>نوع التحدي</w:t>
            </w:r>
          </w:p>
        </w:tc>
        <w:tc>
          <w:tcPr>
            <w:tcW w:w="0" w:type="auto"/>
            <w:vAlign w:val="center"/>
            <w:hideMark/>
          </w:tcPr>
          <w:p w14:paraId="7AF4F164" w14:textId="77777777" w:rsidR="0039762B" w:rsidRPr="0039762B" w:rsidRDefault="0039762B" w:rsidP="00CF19EB">
            <w:pPr>
              <w:spacing w:before="120" w:line="276" w:lineRule="auto"/>
              <w:ind w:left="85" w:firstLine="0"/>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szCs w:val="24"/>
                <w:rtl/>
              </w:rPr>
            </w:pPr>
            <w:r w:rsidRPr="0039762B">
              <w:rPr>
                <w:rFonts w:ascii="Simplified Arabic" w:eastAsia="Calibri" w:hAnsi="Simplified Arabic"/>
                <w:szCs w:val="24"/>
                <w:rtl/>
              </w:rPr>
              <w:t>المظاهر والمؤشرات</w:t>
            </w:r>
          </w:p>
        </w:tc>
        <w:tc>
          <w:tcPr>
            <w:tcW w:w="0" w:type="auto"/>
            <w:vAlign w:val="center"/>
            <w:hideMark/>
          </w:tcPr>
          <w:p w14:paraId="21DD7CA5" w14:textId="77777777" w:rsidR="0039762B" w:rsidRPr="0039762B" w:rsidRDefault="0039762B" w:rsidP="00CF19EB">
            <w:pPr>
              <w:spacing w:before="120" w:line="276" w:lineRule="auto"/>
              <w:ind w:left="85" w:firstLine="0"/>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szCs w:val="24"/>
                <w:rtl/>
              </w:rPr>
            </w:pPr>
            <w:r w:rsidRPr="0039762B">
              <w:rPr>
                <w:rFonts w:ascii="Simplified Arabic" w:eastAsia="Calibri" w:hAnsi="Simplified Arabic"/>
                <w:szCs w:val="24"/>
                <w:rtl/>
              </w:rPr>
              <w:t>المرجع</w:t>
            </w:r>
          </w:p>
        </w:tc>
      </w:tr>
      <w:tr w:rsidR="0039762B" w:rsidRPr="0039762B" w14:paraId="4CD00B5F" w14:textId="77777777" w:rsidTr="00CF19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7AAB55" w14:textId="77777777" w:rsidR="0039762B" w:rsidRPr="0039762B" w:rsidRDefault="0039762B" w:rsidP="00CF19EB">
            <w:pPr>
              <w:spacing w:before="120" w:line="276" w:lineRule="auto"/>
              <w:ind w:left="85" w:firstLine="0"/>
              <w:jc w:val="center"/>
              <w:rPr>
                <w:rFonts w:ascii="Simplified Arabic" w:eastAsia="Calibri" w:hAnsi="Simplified Arabic"/>
                <w:szCs w:val="24"/>
                <w:rtl/>
              </w:rPr>
            </w:pPr>
            <w:r w:rsidRPr="0039762B">
              <w:rPr>
                <w:rFonts w:ascii="Simplified Arabic" w:eastAsia="Calibri" w:hAnsi="Simplified Arabic"/>
                <w:szCs w:val="24"/>
                <w:rtl/>
              </w:rPr>
              <w:t>تخطيطي</w:t>
            </w:r>
          </w:p>
        </w:tc>
        <w:tc>
          <w:tcPr>
            <w:tcW w:w="0" w:type="auto"/>
            <w:vAlign w:val="center"/>
            <w:hideMark/>
          </w:tcPr>
          <w:p w14:paraId="050BB246" w14:textId="77777777" w:rsidR="0039762B" w:rsidRPr="0039762B" w:rsidRDefault="0039762B" w:rsidP="00CF19EB">
            <w:pPr>
              <w:spacing w:before="120" w:line="276" w:lineRule="auto"/>
              <w:ind w:left="85"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عدم دقة الدراسات الأولية، ضعف تقديرات الموارد.</w:t>
            </w:r>
          </w:p>
        </w:tc>
        <w:tc>
          <w:tcPr>
            <w:tcW w:w="0" w:type="auto"/>
            <w:vAlign w:val="center"/>
            <w:hideMark/>
          </w:tcPr>
          <w:p w14:paraId="2CC2EB77" w14:textId="77777777" w:rsidR="0039762B" w:rsidRPr="0039762B" w:rsidRDefault="0039762B" w:rsidP="00CF19EB">
            <w:pPr>
              <w:spacing w:before="120" w:line="276" w:lineRule="auto"/>
              <w:ind w:left="85"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(أحمد والزهراني، 2021)</w:t>
            </w:r>
          </w:p>
        </w:tc>
      </w:tr>
      <w:tr w:rsidR="0039762B" w:rsidRPr="0039762B" w14:paraId="187AC01D" w14:textId="77777777" w:rsidTr="00CF19E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511EDD" w14:textId="77777777" w:rsidR="0039762B" w:rsidRPr="0039762B" w:rsidRDefault="0039762B" w:rsidP="00CF19EB">
            <w:pPr>
              <w:spacing w:before="120" w:line="276" w:lineRule="auto"/>
              <w:ind w:left="85" w:firstLine="0"/>
              <w:jc w:val="center"/>
              <w:rPr>
                <w:rFonts w:ascii="Simplified Arabic" w:eastAsia="Calibri" w:hAnsi="Simplified Arabic"/>
                <w:szCs w:val="24"/>
                <w:rtl/>
              </w:rPr>
            </w:pPr>
            <w:r w:rsidRPr="0039762B">
              <w:rPr>
                <w:rFonts w:ascii="Simplified Arabic" w:eastAsia="Calibri" w:hAnsi="Simplified Arabic"/>
                <w:szCs w:val="24"/>
                <w:rtl/>
              </w:rPr>
              <w:t>تنظيمي</w:t>
            </w:r>
          </w:p>
        </w:tc>
        <w:tc>
          <w:tcPr>
            <w:tcW w:w="0" w:type="auto"/>
            <w:vAlign w:val="center"/>
            <w:hideMark/>
          </w:tcPr>
          <w:p w14:paraId="1719FEF2" w14:textId="77777777" w:rsidR="0039762B" w:rsidRPr="0039762B" w:rsidRDefault="0039762B" w:rsidP="00CF19EB">
            <w:pPr>
              <w:spacing w:before="120" w:line="276" w:lineRule="auto"/>
              <w:ind w:left="85"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تعدد جهات الإشراف، بطء اتخاذ القرار، البيروقراطية.</w:t>
            </w:r>
          </w:p>
        </w:tc>
        <w:tc>
          <w:tcPr>
            <w:tcW w:w="0" w:type="auto"/>
            <w:vAlign w:val="center"/>
            <w:hideMark/>
          </w:tcPr>
          <w:p w14:paraId="5B564AA7" w14:textId="77777777" w:rsidR="0039762B" w:rsidRPr="0039762B" w:rsidRDefault="0039762B" w:rsidP="00CF19EB">
            <w:pPr>
              <w:spacing w:before="120" w:line="276" w:lineRule="auto"/>
              <w:ind w:left="85"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(العويضات، 2024)</w:t>
            </w:r>
          </w:p>
        </w:tc>
      </w:tr>
      <w:tr w:rsidR="0039762B" w:rsidRPr="0039762B" w14:paraId="6DF47D05" w14:textId="77777777" w:rsidTr="00CF19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28CB0A" w14:textId="77777777" w:rsidR="0039762B" w:rsidRPr="0039762B" w:rsidRDefault="0039762B" w:rsidP="00CF19EB">
            <w:pPr>
              <w:spacing w:before="120" w:line="276" w:lineRule="auto"/>
              <w:ind w:left="85" w:firstLine="0"/>
              <w:jc w:val="center"/>
              <w:rPr>
                <w:rFonts w:ascii="Simplified Arabic" w:eastAsia="Calibri" w:hAnsi="Simplified Arabic"/>
                <w:szCs w:val="24"/>
                <w:rtl/>
              </w:rPr>
            </w:pPr>
            <w:r w:rsidRPr="0039762B">
              <w:rPr>
                <w:rFonts w:ascii="Simplified Arabic" w:eastAsia="Calibri" w:hAnsi="Simplified Arabic"/>
                <w:szCs w:val="24"/>
                <w:rtl/>
              </w:rPr>
              <w:t>تقني</w:t>
            </w:r>
          </w:p>
        </w:tc>
        <w:tc>
          <w:tcPr>
            <w:tcW w:w="0" w:type="auto"/>
            <w:vAlign w:val="center"/>
            <w:hideMark/>
          </w:tcPr>
          <w:p w14:paraId="10020272" w14:textId="77777777" w:rsidR="0039762B" w:rsidRPr="0039762B" w:rsidRDefault="0039762B" w:rsidP="00CF19EB">
            <w:pPr>
              <w:spacing w:before="120" w:line="276" w:lineRule="auto"/>
              <w:ind w:left="85"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تدني استخدام برامج (</w:t>
            </w:r>
            <w:r w:rsidRPr="0039762B">
              <w:rPr>
                <w:rFonts w:ascii="Simplified Arabic" w:eastAsia="Calibri" w:hAnsi="Simplified Arabic"/>
                <w:b/>
                <w:bCs/>
                <w:szCs w:val="24"/>
              </w:rPr>
              <w:t>BIM</w:t>
            </w:r>
            <w:r w:rsidRPr="0039762B">
              <w:rPr>
                <w:rFonts w:ascii="Simplified Arabic" w:eastAsia="Calibri" w:hAnsi="Simplified Arabic"/>
                <w:b/>
                <w:bCs/>
                <w:szCs w:val="24"/>
                <w:rtl/>
              </w:rPr>
              <w:t>)، ضعف الأرشفة الإلكترونية.</w:t>
            </w:r>
          </w:p>
        </w:tc>
        <w:tc>
          <w:tcPr>
            <w:tcW w:w="0" w:type="auto"/>
            <w:vAlign w:val="center"/>
            <w:hideMark/>
          </w:tcPr>
          <w:p w14:paraId="382491A7" w14:textId="77777777" w:rsidR="0039762B" w:rsidRPr="0039762B" w:rsidRDefault="0039762B" w:rsidP="00CF19EB">
            <w:pPr>
              <w:spacing w:before="120" w:line="276" w:lineRule="auto"/>
              <w:ind w:left="85"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(محمد، 2024)</w:t>
            </w:r>
          </w:p>
        </w:tc>
      </w:tr>
      <w:tr w:rsidR="0039762B" w:rsidRPr="0039762B" w14:paraId="157EE270" w14:textId="77777777" w:rsidTr="00CF19E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6D2259" w14:textId="77777777" w:rsidR="0039762B" w:rsidRPr="0039762B" w:rsidRDefault="0039762B" w:rsidP="00CF19EB">
            <w:pPr>
              <w:spacing w:before="120" w:line="276" w:lineRule="auto"/>
              <w:ind w:left="85" w:firstLine="0"/>
              <w:jc w:val="center"/>
              <w:rPr>
                <w:rFonts w:ascii="Simplified Arabic" w:eastAsia="Calibri" w:hAnsi="Simplified Arabic"/>
                <w:szCs w:val="24"/>
                <w:rtl/>
              </w:rPr>
            </w:pPr>
            <w:r w:rsidRPr="0039762B">
              <w:rPr>
                <w:rFonts w:ascii="Simplified Arabic" w:eastAsia="Calibri" w:hAnsi="Simplified Arabic"/>
                <w:szCs w:val="24"/>
                <w:rtl/>
              </w:rPr>
              <w:t>مالي إداري</w:t>
            </w:r>
          </w:p>
        </w:tc>
        <w:tc>
          <w:tcPr>
            <w:tcW w:w="0" w:type="auto"/>
            <w:vAlign w:val="center"/>
            <w:hideMark/>
          </w:tcPr>
          <w:p w14:paraId="10CBA227" w14:textId="77777777" w:rsidR="0039762B" w:rsidRPr="0039762B" w:rsidRDefault="0039762B" w:rsidP="00CF19EB">
            <w:pPr>
              <w:spacing w:before="120" w:line="276" w:lineRule="auto"/>
              <w:ind w:left="85"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تأخر صرف المستخلصات، ضعف الرقابة المالية.</w:t>
            </w:r>
          </w:p>
        </w:tc>
        <w:tc>
          <w:tcPr>
            <w:tcW w:w="0" w:type="auto"/>
            <w:vAlign w:val="center"/>
            <w:hideMark/>
          </w:tcPr>
          <w:p w14:paraId="6F186245" w14:textId="77777777" w:rsidR="0039762B" w:rsidRPr="0039762B" w:rsidRDefault="0039762B" w:rsidP="00CF19EB">
            <w:pPr>
              <w:spacing w:before="120" w:line="276" w:lineRule="auto"/>
              <w:ind w:left="85"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(الخرماني، 2024)</w:t>
            </w:r>
          </w:p>
        </w:tc>
      </w:tr>
      <w:tr w:rsidR="0039762B" w:rsidRPr="0039762B" w14:paraId="660FC83F" w14:textId="77777777" w:rsidTr="00CF19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C18F6C" w14:textId="77777777" w:rsidR="0039762B" w:rsidRPr="0039762B" w:rsidRDefault="0039762B" w:rsidP="00CF19EB">
            <w:pPr>
              <w:spacing w:before="120" w:line="276" w:lineRule="auto"/>
              <w:ind w:left="85" w:firstLine="0"/>
              <w:jc w:val="center"/>
              <w:rPr>
                <w:rFonts w:ascii="Simplified Arabic" w:eastAsia="Calibri" w:hAnsi="Simplified Arabic"/>
                <w:szCs w:val="24"/>
                <w:rtl/>
              </w:rPr>
            </w:pPr>
            <w:r w:rsidRPr="0039762B">
              <w:rPr>
                <w:rFonts w:ascii="Simplified Arabic" w:eastAsia="Calibri" w:hAnsi="Simplified Arabic"/>
                <w:szCs w:val="24"/>
                <w:rtl/>
              </w:rPr>
              <w:t>تعاقدي</w:t>
            </w:r>
          </w:p>
        </w:tc>
        <w:tc>
          <w:tcPr>
            <w:tcW w:w="0" w:type="auto"/>
            <w:vAlign w:val="center"/>
            <w:hideMark/>
          </w:tcPr>
          <w:p w14:paraId="7FA7E691" w14:textId="77777777" w:rsidR="0039762B" w:rsidRPr="0039762B" w:rsidRDefault="0039762B" w:rsidP="00CF19EB">
            <w:pPr>
              <w:spacing w:before="120" w:line="276" w:lineRule="auto"/>
              <w:ind w:left="85"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كثرة الأوامر التغييرية، غموض الشروط التعاقدية.</w:t>
            </w:r>
          </w:p>
        </w:tc>
        <w:tc>
          <w:tcPr>
            <w:tcW w:w="0" w:type="auto"/>
            <w:vAlign w:val="center"/>
            <w:hideMark/>
          </w:tcPr>
          <w:p w14:paraId="67453BB0" w14:textId="77777777" w:rsidR="0039762B" w:rsidRPr="0039762B" w:rsidRDefault="0039762B" w:rsidP="00CF19EB">
            <w:pPr>
              <w:spacing w:before="120" w:line="276" w:lineRule="auto"/>
              <w:ind w:left="85"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w:t>
            </w:r>
            <w:r w:rsidRPr="0039762B">
              <w:rPr>
                <w:rFonts w:ascii="Simplified Arabic" w:eastAsia="Calibri" w:hAnsi="Simplified Arabic"/>
                <w:b/>
                <w:bCs/>
                <w:szCs w:val="24"/>
              </w:rPr>
              <w:t>Bin Seddeeq et al., 2019</w:t>
            </w:r>
            <w:r w:rsidRPr="0039762B">
              <w:rPr>
                <w:rFonts w:ascii="Simplified Arabic" w:eastAsia="Calibri" w:hAnsi="Simplified Arabic"/>
                <w:b/>
                <w:bCs/>
                <w:szCs w:val="24"/>
                <w:rtl/>
              </w:rPr>
              <w:t>)</w:t>
            </w:r>
          </w:p>
        </w:tc>
      </w:tr>
    </w:tbl>
    <w:p w14:paraId="0681F5A7" w14:textId="77777777" w:rsidR="0039762B" w:rsidRPr="0039762B" w:rsidRDefault="0039762B" w:rsidP="002B334D">
      <w:pPr>
        <w:spacing w:before="120" w:line="360" w:lineRule="auto"/>
        <w:ind w:left="84"/>
        <w:jc w:val="center"/>
        <w:rPr>
          <w:rFonts w:ascii="Simplified Arabic" w:eastAsia="Calibri" w:hAnsi="Simplified Arabic" w:cs="Simplified Arabic"/>
          <w:b/>
          <w:bCs/>
          <w:sz w:val="24"/>
          <w:szCs w:val="24"/>
          <w:rtl/>
        </w:rPr>
      </w:pPr>
      <w:r w:rsidRPr="0039762B">
        <w:rPr>
          <w:rFonts w:ascii="Simplified Arabic" w:eastAsia="Calibri" w:hAnsi="Simplified Arabic" w:cs="Simplified Arabic"/>
          <w:b/>
          <w:bCs/>
          <w:sz w:val="24"/>
          <w:szCs w:val="24"/>
          <w:rtl/>
        </w:rPr>
        <w:t>المصدر: إعداد الباحث بالاستناد إلى المراجع المذكورة.</w:t>
      </w:r>
    </w:p>
    <w:p w14:paraId="42B9B633"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يوضح الجدول شمولية التحديات الإدارية وتنوع مساراتها، مما يشير إلى أن مواجهتها تتطلب حزمة متكاملة من الإصلاحات الإدارية والتقنية والمالية، ولا يمكن الاكتفاء بمعالجة جانب واحد منها.</w:t>
      </w:r>
    </w:p>
    <w:p w14:paraId="698F94A6" w14:textId="43FD4708"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hint="cs"/>
          <w:b/>
          <w:bCs/>
          <w:sz w:val="24"/>
          <w:szCs w:val="28"/>
          <w:rtl/>
        </w:rPr>
        <w:t>التعقيب على المبحث الأول:</w:t>
      </w:r>
    </w:p>
    <w:p w14:paraId="44468124"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يرى الباحث أن التحديات الإدارية في بيئة المشاريع السعودية الكبرى انتقلت من "تحديات موارد" إلى "تحديات إدارة تعقيد". فالمملكة تمتلك الموارد المالية الكافية، إلا أن الفجوة تكمن في القدرة على التنسيق اللحظي بين مئات المقاولين والموردين والجهات التشريعية. ويستنتج الباحث أن "التحول الرقمي" لم يعد خياراً ترفيهياً، بل هو الأداة الإدارية الوحيدة القادرة على فك شيفرة البيروقراطية المؤسسية؛ حيث إن رقمنة الإجراءات تضمن الشفافية والسرعة في الاعتمادات، مما يقلص الهدر الزمني والمالي الذي رصدته الدراسات السابقة.</w:t>
      </w:r>
    </w:p>
    <w:p w14:paraId="5FD51DF0" w14:textId="77777777" w:rsidR="0039762B" w:rsidRPr="0039762B" w:rsidRDefault="0039762B" w:rsidP="002B334D">
      <w:pPr>
        <w:spacing w:before="120" w:line="360" w:lineRule="auto"/>
        <w:jc w:val="both"/>
        <w:rPr>
          <w:rFonts w:ascii="Times New Roman" w:eastAsia="Calibri" w:hAnsi="Times New Roman" w:cs="Simplified Arabic"/>
          <w:sz w:val="24"/>
          <w:szCs w:val="28"/>
          <w:rtl/>
        </w:rPr>
      </w:pPr>
    </w:p>
    <w:p w14:paraId="0DEA748E" w14:textId="77777777" w:rsidR="0039762B" w:rsidRPr="0039762B" w:rsidRDefault="0039762B" w:rsidP="002B334D">
      <w:pPr>
        <w:spacing w:before="120" w:line="360" w:lineRule="auto"/>
        <w:ind w:left="720"/>
        <w:jc w:val="both"/>
        <w:rPr>
          <w:rFonts w:ascii="Times New Roman" w:eastAsia="Calibri" w:hAnsi="Times New Roman" w:cs="Simplified Arabic"/>
          <w:b/>
          <w:bCs/>
          <w:sz w:val="24"/>
          <w:szCs w:val="28"/>
          <w:rtl/>
        </w:rPr>
      </w:pPr>
    </w:p>
    <w:p w14:paraId="4E35D7FB" w14:textId="77777777" w:rsidR="00FF78A8" w:rsidRDefault="00FF78A8" w:rsidP="002B334D">
      <w:pPr>
        <w:bidi w:val="0"/>
        <w:spacing w:line="360" w:lineRule="auto"/>
        <w:rPr>
          <w:rFonts w:ascii="Times New Roman" w:eastAsia="Calibri" w:hAnsi="Times New Roman" w:cs="Simplified Arabic"/>
          <w:b/>
          <w:bCs/>
          <w:sz w:val="26"/>
          <w:szCs w:val="30"/>
          <w:rtl/>
        </w:rPr>
      </w:pPr>
      <w:r>
        <w:rPr>
          <w:rFonts w:ascii="Times New Roman" w:eastAsia="Calibri" w:hAnsi="Times New Roman" w:cs="Simplified Arabic"/>
          <w:b/>
          <w:bCs/>
          <w:sz w:val="26"/>
          <w:szCs w:val="30"/>
          <w:rtl/>
        </w:rPr>
        <w:br w:type="page"/>
      </w:r>
    </w:p>
    <w:p w14:paraId="7686226E" w14:textId="15CC0057" w:rsidR="0039762B" w:rsidRPr="0039762B" w:rsidRDefault="0039762B" w:rsidP="002B334D">
      <w:pPr>
        <w:spacing w:before="120" w:line="360" w:lineRule="auto"/>
        <w:ind w:left="720"/>
        <w:jc w:val="center"/>
        <w:rPr>
          <w:rFonts w:ascii="Times New Roman" w:eastAsia="Calibri" w:hAnsi="Times New Roman" w:cs="Simplified Arabic"/>
          <w:b/>
          <w:bCs/>
          <w:sz w:val="26"/>
          <w:szCs w:val="30"/>
          <w:rtl/>
        </w:rPr>
      </w:pPr>
      <w:r w:rsidRPr="0039762B">
        <w:rPr>
          <w:rFonts w:ascii="Times New Roman" w:eastAsia="Calibri" w:hAnsi="Times New Roman" w:cs="Simplified Arabic"/>
          <w:b/>
          <w:bCs/>
          <w:sz w:val="26"/>
          <w:szCs w:val="30"/>
          <w:rtl/>
        </w:rPr>
        <w:t>المبحث الثاني: كفاءة الأداء في مشاريع البنية التحتية (الزمن، التكلفة، الجودة)</w:t>
      </w:r>
    </w:p>
    <w:p w14:paraId="441B2849" w14:textId="77777777" w:rsidR="00584AE5" w:rsidRPr="00584AE5" w:rsidRDefault="00584AE5" w:rsidP="00584AE5">
      <w:pPr>
        <w:spacing w:before="120" w:line="360" w:lineRule="auto"/>
        <w:ind w:left="720"/>
        <w:jc w:val="both"/>
        <w:rPr>
          <w:rFonts w:ascii="Times New Roman" w:eastAsia="Calibri" w:hAnsi="Times New Roman" w:cs="Simplified Arabic"/>
          <w:sz w:val="24"/>
          <w:szCs w:val="28"/>
          <w:rtl/>
        </w:rPr>
      </w:pPr>
      <w:r w:rsidRPr="00584AE5">
        <w:rPr>
          <w:rFonts w:ascii="Times New Roman" w:eastAsia="Calibri" w:hAnsi="Times New Roman" w:cs="Simplified Arabic"/>
          <w:sz w:val="24"/>
          <w:szCs w:val="28"/>
          <w:rtl/>
        </w:rPr>
        <w:t>تُعد كفاءة الأداء (</w:t>
      </w:r>
      <w:r w:rsidRPr="00584AE5">
        <w:rPr>
          <w:rFonts w:ascii="Times New Roman" w:eastAsia="Calibri" w:hAnsi="Times New Roman" w:cs="Simplified Arabic"/>
          <w:sz w:val="24"/>
          <w:szCs w:val="28"/>
        </w:rPr>
        <w:t>Performance Efficiency</w:t>
      </w:r>
      <w:r w:rsidRPr="00584AE5">
        <w:rPr>
          <w:rFonts w:ascii="Times New Roman" w:eastAsia="Calibri" w:hAnsi="Times New Roman" w:cs="Simplified Arabic"/>
          <w:sz w:val="24"/>
          <w:szCs w:val="28"/>
          <w:rtl/>
        </w:rPr>
        <w:t>) في أدبيات إدارة المشاريع الحديثة المحور المرجعي والمسطرة القياسية لتقييم نجاح أو فشل مشاريع البنية التحتية الكبرى. فالمشاريع العملاقة في المملكة العربية السعودية، وبحكم ضخامة استثماراتها التي تُقدر بالتريليونات وأثرها التنموي العابر للأجيال، تتطلب انضباطاً صارماً في "مثلث القيود" (</w:t>
      </w:r>
      <w:r w:rsidRPr="00584AE5">
        <w:rPr>
          <w:rFonts w:ascii="Times New Roman" w:eastAsia="Calibri" w:hAnsi="Times New Roman" w:cs="Simplified Arabic"/>
          <w:sz w:val="24"/>
          <w:szCs w:val="28"/>
        </w:rPr>
        <w:t>Project Management Triangle</w:t>
      </w:r>
      <w:r w:rsidRPr="00584AE5">
        <w:rPr>
          <w:rFonts w:ascii="Times New Roman" w:eastAsia="Calibri" w:hAnsi="Times New Roman" w:cs="Simplified Arabic"/>
          <w:sz w:val="24"/>
          <w:szCs w:val="28"/>
          <w:rtl/>
        </w:rPr>
        <w:t>). ولا يقتصر هذا الانضباط على الجوانب الهندسية البحتة، بل يمتد ليشمل الحوكمة المالية، والجدولة الزمنية، وتحقيق المعايير النوعية التي تتوافق مع التوجهات العالمية. ويتناول هذا المبحث كفاءة الأداء من خلال النقاط التفصيلية الآتية:</w:t>
      </w:r>
    </w:p>
    <w:p w14:paraId="60E54AA4" w14:textId="77777777" w:rsidR="00584AE5" w:rsidRPr="00584AE5" w:rsidRDefault="00584AE5" w:rsidP="00584AE5">
      <w:pPr>
        <w:spacing w:before="120" w:line="360" w:lineRule="auto"/>
        <w:ind w:left="720"/>
        <w:jc w:val="both"/>
        <w:rPr>
          <w:rFonts w:ascii="Times New Roman" w:eastAsia="Calibri" w:hAnsi="Times New Roman" w:cs="Simplified Arabic"/>
          <w:b/>
          <w:bCs/>
          <w:sz w:val="24"/>
          <w:szCs w:val="28"/>
          <w:rtl/>
        </w:rPr>
      </w:pPr>
      <w:r w:rsidRPr="00584AE5">
        <w:rPr>
          <w:rFonts w:ascii="Times New Roman" w:eastAsia="Calibri" w:hAnsi="Times New Roman" w:cs="Simplified Arabic"/>
          <w:b/>
          <w:bCs/>
          <w:sz w:val="24"/>
          <w:szCs w:val="28"/>
          <w:rtl/>
        </w:rPr>
        <w:t>أولاً: مفهوم كفاءة الأداء في سياق المشاريع الكبرى (</w:t>
      </w:r>
      <w:r w:rsidRPr="00584AE5">
        <w:rPr>
          <w:rFonts w:ascii="Times New Roman" w:eastAsia="Calibri" w:hAnsi="Times New Roman" w:cs="Simplified Arabic"/>
          <w:b/>
          <w:bCs/>
          <w:sz w:val="24"/>
          <w:szCs w:val="28"/>
        </w:rPr>
        <w:t>Megaprojects</w:t>
      </w:r>
      <w:r w:rsidRPr="00584AE5">
        <w:rPr>
          <w:rFonts w:ascii="Times New Roman" w:eastAsia="Calibri" w:hAnsi="Times New Roman" w:cs="Simplified Arabic"/>
          <w:b/>
          <w:bCs/>
          <w:sz w:val="24"/>
          <w:szCs w:val="28"/>
          <w:rtl/>
        </w:rPr>
        <w:t>)</w:t>
      </w:r>
    </w:p>
    <w:p w14:paraId="576D526A" w14:textId="77777777" w:rsidR="00584AE5" w:rsidRPr="00584AE5" w:rsidRDefault="00584AE5" w:rsidP="00584AE5">
      <w:pPr>
        <w:spacing w:before="120" w:line="360" w:lineRule="auto"/>
        <w:ind w:left="720"/>
        <w:jc w:val="both"/>
        <w:rPr>
          <w:rFonts w:ascii="Times New Roman" w:eastAsia="Calibri" w:hAnsi="Times New Roman" w:cs="Simplified Arabic"/>
          <w:sz w:val="24"/>
          <w:szCs w:val="28"/>
          <w:rtl/>
        </w:rPr>
      </w:pPr>
      <w:r w:rsidRPr="00584AE5">
        <w:rPr>
          <w:rFonts w:ascii="Times New Roman" w:eastAsia="Calibri" w:hAnsi="Times New Roman" w:cs="Simplified Arabic"/>
          <w:sz w:val="24"/>
          <w:szCs w:val="28"/>
          <w:rtl/>
        </w:rPr>
        <w:t>تتجاوز كفاءة الأداء في المشاريع الكبرى مجرد الإنجاز الفني للمهام؛ فهي تعني القدرة الديناميكية على إدارة الموارد البشرية والمالية واللوجستية لتحقيق أهداف استراتيجية وطنية ضمن قيود زمنية ومالية محددة سلفاً. إن المشاريع الكبرى (</w:t>
      </w:r>
      <w:r w:rsidRPr="00584AE5">
        <w:rPr>
          <w:rFonts w:ascii="Times New Roman" w:eastAsia="Calibri" w:hAnsi="Times New Roman" w:cs="Simplified Arabic"/>
          <w:sz w:val="24"/>
          <w:szCs w:val="28"/>
        </w:rPr>
        <w:t>Megaprojects</w:t>
      </w:r>
      <w:r w:rsidRPr="00584AE5">
        <w:rPr>
          <w:rFonts w:ascii="Times New Roman" w:eastAsia="Calibri" w:hAnsi="Times New Roman" w:cs="Simplified Arabic"/>
          <w:sz w:val="24"/>
          <w:szCs w:val="28"/>
          <w:rtl/>
        </w:rPr>
        <w:t>) تتميز بخصائص فريدة مثل: التعقيد العالي، تعدد أصحاب المصلحة، والتأثير البيئي والاجتماعي العميق، مما يجعل قياس كفاءتها يتطلب نماذج إدارية غير تقليدية.</w:t>
      </w:r>
    </w:p>
    <w:p w14:paraId="17FF885F" w14:textId="77777777" w:rsidR="00584AE5" w:rsidRPr="00584AE5" w:rsidRDefault="00584AE5" w:rsidP="00584AE5">
      <w:pPr>
        <w:spacing w:before="120" w:line="360" w:lineRule="auto"/>
        <w:ind w:left="720"/>
        <w:jc w:val="both"/>
        <w:rPr>
          <w:rFonts w:ascii="Times New Roman" w:eastAsia="Calibri" w:hAnsi="Times New Roman" w:cs="Simplified Arabic"/>
          <w:sz w:val="24"/>
          <w:szCs w:val="28"/>
          <w:rtl/>
        </w:rPr>
      </w:pPr>
      <w:r w:rsidRPr="00584AE5">
        <w:rPr>
          <w:rFonts w:ascii="Times New Roman" w:eastAsia="Calibri" w:hAnsi="Times New Roman" w:cs="Simplified Arabic"/>
          <w:sz w:val="24"/>
          <w:szCs w:val="28"/>
          <w:rtl/>
        </w:rPr>
        <w:t>ويشير (</w:t>
      </w:r>
      <w:r w:rsidRPr="00584AE5">
        <w:rPr>
          <w:rFonts w:ascii="Times New Roman" w:eastAsia="Calibri" w:hAnsi="Times New Roman" w:cs="Simplified Arabic"/>
          <w:sz w:val="24"/>
          <w:szCs w:val="28"/>
        </w:rPr>
        <w:t>Al-Tamimi et al., 2025</w:t>
      </w:r>
      <w:r w:rsidRPr="00584AE5">
        <w:rPr>
          <w:rFonts w:ascii="Times New Roman" w:eastAsia="Calibri" w:hAnsi="Times New Roman" w:cs="Simplified Arabic"/>
          <w:sz w:val="24"/>
          <w:szCs w:val="28"/>
          <w:rtl/>
        </w:rPr>
        <w:t>) إلى أن النجاح في هذه المشاريع يُقاس بمدى "القيمة المستدامة" المضافة للاقتصاد الوطني، والالتزام الصارم بالمعايير الدولية في التنفيذ. وفي بيئة المملكة العربية السعودية، ترتبط الكفاءة بمدى مواءمة مخرجات المشروع مع مستهدفات "رؤية المملكة 2030"؛ إذ لم يعد النجاح يُعرّف بإتمام البناء فحسب، بل بمدى مساهمة هذا البناء في تعزيز المحتوى المحلي وتوليد الوظائف ودعم التحول الرقمي.</w:t>
      </w:r>
    </w:p>
    <w:p w14:paraId="411F7283" w14:textId="77777777" w:rsidR="00584AE5" w:rsidRPr="00584AE5" w:rsidRDefault="00584AE5" w:rsidP="00584AE5">
      <w:pPr>
        <w:spacing w:before="120" w:line="360" w:lineRule="auto"/>
        <w:ind w:left="720"/>
        <w:jc w:val="both"/>
        <w:rPr>
          <w:rFonts w:ascii="Times New Roman" w:eastAsia="Calibri" w:hAnsi="Times New Roman" w:cs="Simplified Arabic"/>
          <w:sz w:val="24"/>
          <w:szCs w:val="28"/>
          <w:rtl/>
        </w:rPr>
      </w:pPr>
      <w:r w:rsidRPr="00584AE5">
        <w:rPr>
          <w:rFonts w:ascii="Times New Roman" w:eastAsia="Calibri" w:hAnsi="Times New Roman" w:cs="Simplified Arabic"/>
          <w:sz w:val="24"/>
          <w:szCs w:val="28"/>
          <w:rtl/>
        </w:rPr>
        <w:t>ويضيف (</w:t>
      </w:r>
      <w:r w:rsidRPr="00584AE5">
        <w:rPr>
          <w:rFonts w:ascii="Times New Roman" w:eastAsia="Calibri" w:hAnsi="Times New Roman" w:cs="Simplified Arabic"/>
          <w:sz w:val="24"/>
          <w:szCs w:val="28"/>
        </w:rPr>
        <w:t>Aljohani et al., 2024</w:t>
      </w:r>
      <w:r w:rsidRPr="00584AE5">
        <w:rPr>
          <w:rFonts w:ascii="Times New Roman" w:eastAsia="Calibri" w:hAnsi="Times New Roman" w:cs="Simplified Arabic"/>
          <w:sz w:val="24"/>
          <w:szCs w:val="28"/>
          <w:rtl/>
        </w:rPr>
        <w:t>) أن المشروع لا يُعد ناجحاً إذا تجاوز ميزانيته أو تأخر عن موعده التشغيلي بما يؤثر على سلاسل الإمداد الوطنية؛ فالتأخر في مشروع لوجستي واحد قد يؤدي إلى تعطل حركة التجارة في إقليم كامل، مما يجعل "الكفاءة" مرادفاً لـ "الأمن الاقتصادي" واستقرار النمو. إن الكفاءة هنا هي محصلة التوازن بين الموارد المستخدمة والمخرجات المحققة، مع ضمان عدم الهدر (</w:t>
      </w:r>
      <w:r w:rsidRPr="00584AE5">
        <w:rPr>
          <w:rFonts w:ascii="Times New Roman" w:eastAsia="Calibri" w:hAnsi="Times New Roman" w:cs="Simplified Arabic"/>
          <w:sz w:val="24"/>
          <w:szCs w:val="28"/>
        </w:rPr>
        <w:t>Lean Management</w:t>
      </w:r>
      <w:r w:rsidRPr="00584AE5">
        <w:rPr>
          <w:rFonts w:ascii="Times New Roman" w:eastAsia="Calibri" w:hAnsi="Times New Roman" w:cs="Simplified Arabic"/>
          <w:sz w:val="24"/>
          <w:szCs w:val="28"/>
          <w:rtl/>
        </w:rPr>
        <w:t>) في أي مرحلة من مراحل دورة حياة المشروع.</w:t>
      </w:r>
    </w:p>
    <w:p w14:paraId="6E78E8CC" w14:textId="77777777" w:rsidR="00584AE5" w:rsidRPr="00584AE5" w:rsidRDefault="00584AE5" w:rsidP="00584AE5">
      <w:pPr>
        <w:spacing w:before="120" w:line="360" w:lineRule="auto"/>
        <w:ind w:left="720"/>
        <w:jc w:val="both"/>
        <w:rPr>
          <w:rFonts w:ascii="Times New Roman" w:eastAsia="Calibri" w:hAnsi="Times New Roman" w:cs="Simplified Arabic"/>
          <w:b/>
          <w:bCs/>
          <w:sz w:val="24"/>
          <w:szCs w:val="28"/>
          <w:rtl/>
        </w:rPr>
      </w:pPr>
      <w:r w:rsidRPr="00584AE5">
        <w:rPr>
          <w:rFonts w:ascii="Times New Roman" w:eastAsia="Calibri" w:hAnsi="Times New Roman" w:cs="Simplified Arabic"/>
          <w:b/>
          <w:bCs/>
          <w:sz w:val="24"/>
          <w:szCs w:val="28"/>
          <w:rtl/>
        </w:rPr>
        <w:t>ثانياً: الأداء الزمني وتحديات الالتزام بالجداول الزمنية</w:t>
      </w:r>
    </w:p>
    <w:p w14:paraId="2F87D8D0" w14:textId="77777777" w:rsidR="00584AE5" w:rsidRPr="00584AE5" w:rsidRDefault="00584AE5" w:rsidP="00584AE5">
      <w:pPr>
        <w:spacing w:before="120" w:line="360" w:lineRule="auto"/>
        <w:ind w:left="720"/>
        <w:jc w:val="both"/>
        <w:rPr>
          <w:rFonts w:ascii="Times New Roman" w:eastAsia="Calibri" w:hAnsi="Times New Roman" w:cs="Simplified Arabic"/>
          <w:sz w:val="24"/>
          <w:szCs w:val="28"/>
          <w:rtl/>
        </w:rPr>
      </w:pPr>
      <w:r w:rsidRPr="00584AE5">
        <w:rPr>
          <w:rFonts w:ascii="Times New Roman" w:eastAsia="Calibri" w:hAnsi="Times New Roman" w:cs="Simplified Arabic"/>
          <w:sz w:val="24"/>
          <w:szCs w:val="28"/>
          <w:rtl/>
        </w:rPr>
        <w:t>يُمثل الزمن (</w:t>
      </w:r>
      <w:r w:rsidRPr="00584AE5">
        <w:rPr>
          <w:rFonts w:ascii="Times New Roman" w:eastAsia="Calibri" w:hAnsi="Times New Roman" w:cs="Simplified Arabic"/>
          <w:sz w:val="24"/>
          <w:szCs w:val="28"/>
        </w:rPr>
        <w:t>Time</w:t>
      </w:r>
      <w:r w:rsidRPr="00584AE5">
        <w:rPr>
          <w:rFonts w:ascii="Times New Roman" w:eastAsia="Calibri" w:hAnsi="Times New Roman" w:cs="Simplified Arabic"/>
          <w:sz w:val="24"/>
          <w:szCs w:val="28"/>
          <w:rtl/>
        </w:rPr>
        <w:t>) العنصر الأكثر حرجاً وضغطاً في مشاريع البنية التحتية. إن الوقت في المشاريع الكبرى ليس مجرد تاريخ تسليم، بل هو تكلفة فرصة بديلة (</w:t>
      </w:r>
      <w:r w:rsidRPr="00584AE5">
        <w:rPr>
          <w:rFonts w:ascii="Times New Roman" w:eastAsia="Calibri" w:hAnsi="Times New Roman" w:cs="Simplified Arabic"/>
          <w:sz w:val="24"/>
          <w:szCs w:val="28"/>
        </w:rPr>
        <w:t>Opportunity Cost</w:t>
      </w:r>
      <w:r w:rsidRPr="00584AE5">
        <w:rPr>
          <w:rFonts w:ascii="Times New Roman" w:eastAsia="Calibri" w:hAnsi="Times New Roman" w:cs="Simplified Arabic"/>
          <w:sz w:val="24"/>
          <w:szCs w:val="28"/>
          <w:rtl/>
        </w:rPr>
        <w:t>) باهظة الثمن. فالتأخر في تسليم طريق حيوي، أو شبكة مترو، أو مطار دولي، يعني خسائر اقتصادية غير مباشرة تترتب على تعطل مصالح المستفيدين وانخفاض الإنتاجية العامة للدولة.</w:t>
      </w:r>
    </w:p>
    <w:p w14:paraId="09958366" w14:textId="77777777" w:rsidR="00584AE5" w:rsidRPr="00584AE5" w:rsidRDefault="00584AE5" w:rsidP="00584AE5">
      <w:pPr>
        <w:spacing w:before="120" w:line="360" w:lineRule="auto"/>
        <w:ind w:left="720"/>
        <w:jc w:val="both"/>
        <w:rPr>
          <w:rFonts w:ascii="Times New Roman" w:eastAsia="Calibri" w:hAnsi="Times New Roman" w:cs="Simplified Arabic"/>
          <w:sz w:val="24"/>
          <w:szCs w:val="28"/>
          <w:rtl/>
        </w:rPr>
      </w:pPr>
      <w:r w:rsidRPr="00584AE5">
        <w:rPr>
          <w:rFonts w:ascii="Times New Roman" w:eastAsia="Calibri" w:hAnsi="Times New Roman" w:cs="Simplified Arabic"/>
          <w:sz w:val="24"/>
          <w:szCs w:val="28"/>
          <w:rtl/>
        </w:rPr>
        <w:t>وتؤكد دراسة (أحمد والزهراني، 2021) أن الانحراف الزمني في المشاريع السعودية غالباً ما يمتلك جذوراً تمتد إلى مراحل التخطيط الأولية الضعيفة أو ما يعرف بـ "التفاؤل المفرط" (</w:t>
      </w:r>
      <w:r w:rsidRPr="00584AE5">
        <w:rPr>
          <w:rFonts w:ascii="Times New Roman" w:eastAsia="Calibri" w:hAnsi="Times New Roman" w:cs="Simplified Arabic"/>
          <w:sz w:val="24"/>
          <w:szCs w:val="28"/>
        </w:rPr>
        <w:t>Optimism Bias</w:t>
      </w:r>
      <w:r w:rsidRPr="00584AE5">
        <w:rPr>
          <w:rFonts w:ascii="Times New Roman" w:eastAsia="Calibri" w:hAnsi="Times New Roman" w:cs="Simplified Arabic"/>
          <w:sz w:val="24"/>
          <w:szCs w:val="28"/>
          <w:rtl/>
        </w:rPr>
        <w:t>) في تقدير المدد الزمنية، مما يؤدي إلى تراكم التأخيرات في مرحلة التنفيذ الفعلي. ويشير (</w:t>
      </w:r>
      <w:r w:rsidRPr="00584AE5">
        <w:rPr>
          <w:rFonts w:ascii="Times New Roman" w:eastAsia="Calibri" w:hAnsi="Times New Roman" w:cs="Simplified Arabic"/>
          <w:sz w:val="24"/>
          <w:szCs w:val="28"/>
        </w:rPr>
        <w:t>Alsuliman, 2019</w:t>
      </w:r>
      <w:r w:rsidRPr="00584AE5">
        <w:rPr>
          <w:rFonts w:ascii="Times New Roman" w:eastAsia="Calibri" w:hAnsi="Times New Roman" w:cs="Simplified Arabic"/>
          <w:sz w:val="24"/>
          <w:szCs w:val="28"/>
          <w:rtl/>
        </w:rPr>
        <w:t>) إلى أن العوامل الإدارية المرتبطة ببطء اتخاذ القرار داخل المنظمات المالكة أو الجهات الاستشارية هي المسؤولة الأولى عن ظاهرة "انزلاق الجداول الزمنية" (</w:t>
      </w:r>
      <w:r w:rsidRPr="00584AE5">
        <w:rPr>
          <w:rFonts w:ascii="Times New Roman" w:eastAsia="Calibri" w:hAnsi="Times New Roman" w:cs="Simplified Arabic"/>
          <w:sz w:val="24"/>
          <w:szCs w:val="28"/>
        </w:rPr>
        <w:t>Schedule Slippage</w:t>
      </w:r>
      <w:r w:rsidRPr="00584AE5">
        <w:rPr>
          <w:rFonts w:ascii="Times New Roman" w:eastAsia="Calibri" w:hAnsi="Times New Roman" w:cs="Simplified Arabic"/>
          <w:sz w:val="24"/>
          <w:szCs w:val="28"/>
          <w:rtl/>
        </w:rPr>
        <w:t>).</w:t>
      </w:r>
    </w:p>
    <w:p w14:paraId="47DE9FBE" w14:textId="77777777" w:rsidR="00584AE5" w:rsidRPr="00584AE5" w:rsidRDefault="00584AE5" w:rsidP="00584AE5">
      <w:pPr>
        <w:spacing w:before="120" w:line="360" w:lineRule="auto"/>
        <w:ind w:left="720"/>
        <w:jc w:val="both"/>
        <w:rPr>
          <w:rFonts w:ascii="Times New Roman" w:eastAsia="Calibri" w:hAnsi="Times New Roman" w:cs="Simplified Arabic"/>
          <w:sz w:val="24"/>
          <w:szCs w:val="28"/>
          <w:rtl/>
        </w:rPr>
      </w:pPr>
      <w:r w:rsidRPr="00584AE5">
        <w:rPr>
          <w:rFonts w:ascii="Times New Roman" w:eastAsia="Calibri" w:hAnsi="Times New Roman" w:cs="Simplified Arabic"/>
          <w:sz w:val="24"/>
          <w:szCs w:val="28"/>
          <w:rtl/>
        </w:rPr>
        <w:t>علاوة على ذلك، أوضحت دراسة (</w:t>
      </w:r>
      <w:r w:rsidRPr="00584AE5">
        <w:rPr>
          <w:rFonts w:ascii="Times New Roman" w:eastAsia="Calibri" w:hAnsi="Times New Roman" w:cs="Simplified Arabic"/>
          <w:sz w:val="24"/>
          <w:szCs w:val="28"/>
        </w:rPr>
        <w:t>Sanni-Anibire et al., 2020</w:t>
      </w:r>
      <w:r w:rsidRPr="00584AE5">
        <w:rPr>
          <w:rFonts w:ascii="Times New Roman" w:eastAsia="Calibri" w:hAnsi="Times New Roman" w:cs="Simplified Arabic"/>
          <w:sz w:val="24"/>
          <w:szCs w:val="28"/>
          <w:rtl/>
        </w:rPr>
        <w:t>) أن تأخير الأنشطة الواقعة على "المسار الحرج" (</w:t>
      </w:r>
      <w:r w:rsidRPr="00584AE5">
        <w:rPr>
          <w:rFonts w:ascii="Times New Roman" w:eastAsia="Calibri" w:hAnsi="Times New Roman" w:cs="Simplified Arabic"/>
          <w:sz w:val="24"/>
          <w:szCs w:val="28"/>
        </w:rPr>
        <w:t>Critical Path</w:t>
      </w:r>
      <w:r w:rsidRPr="00584AE5">
        <w:rPr>
          <w:rFonts w:ascii="Times New Roman" w:eastAsia="Calibri" w:hAnsi="Times New Roman" w:cs="Simplified Arabic"/>
          <w:sz w:val="24"/>
          <w:szCs w:val="28"/>
          <w:rtl/>
        </w:rPr>
        <w:t>) في المشاريع الكبرى يؤدي إلى أثر "الدومينو" (</w:t>
      </w:r>
      <w:r w:rsidRPr="00584AE5">
        <w:rPr>
          <w:rFonts w:ascii="Times New Roman" w:eastAsia="Calibri" w:hAnsi="Times New Roman" w:cs="Simplified Arabic"/>
          <w:sz w:val="24"/>
          <w:szCs w:val="28"/>
        </w:rPr>
        <w:t>Domino Effect</w:t>
      </w:r>
      <w:r w:rsidRPr="00584AE5">
        <w:rPr>
          <w:rFonts w:ascii="Times New Roman" w:eastAsia="Calibri" w:hAnsi="Times New Roman" w:cs="Simplified Arabic"/>
          <w:sz w:val="24"/>
          <w:szCs w:val="28"/>
          <w:rtl/>
        </w:rPr>
        <w:t>)؛ حيث يتسبب تأخر توريد مادة أساسية أو اعتماد مخطط تنفيذي واحد في شلل كامل لمواقع العمل المرتبطة به. ولعلاج هذا التحدي، اتجهت المشاريع الكبرى في المملكة (مثل نيوم والقدية) نحو تبني تقنيات التخطيط رباعي الأبعاد (4</w:t>
      </w:r>
      <w:r w:rsidRPr="00584AE5">
        <w:rPr>
          <w:rFonts w:ascii="Times New Roman" w:eastAsia="Calibri" w:hAnsi="Times New Roman" w:cs="Simplified Arabic"/>
          <w:sz w:val="24"/>
          <w:szCs w:val="28"/>
        </w:rPr>
        <w:t>D BIM</w:t>
      </w:r>
      <w:r w:rsidRPr="00584AE5">
        <w:rPr>
          <w:rFonts w:ascii="Times New Roman" w:eastAsia="Calibri" w:hAnsi="Times New Roman" w:cs="Simplified Arabic"/>
          <w:sz w:val="24"/>
          <w:szCs w:val="28"/>
          <w:rtl/>
        </w:rPr>
        <w:t>) لمحاكاة الجدول الزمني رقمياً واكتشاف التداخلات قبل وقوعها في أرض الواقع.</w:t>
      </w:r>
    </w:p>
    <w:p w14:paraId="42A32500" w14:textId="77777777" w:rsidR="00584AE5" w:rsidRPr="00584AE5" w:rsidRDefault="00584AE5" w:rsidP="00584AE5">
      <w:pPr>
        <w:spacing w:before="120" w:line="360" w:lineRule="auto"/>
        <w:ind w:left="720"/>
        <w:jc w:val="both"/>
        <w:rPr>
          <w:rFonts w:ascii="Times New Roman" w:eastAsia="Calibri" w:hAnsi="Times New Roman" w:cs="Simplified Arabic"/>
          <w:b/>
          <w:bCs/>
          <w:sz w:val="24"/>
          <w:szCs w:val="28"/>
          <w:rtl/>
        </w:rPr>
      </w:pPr>
      <w:r w:rsidRPr="00584AE5">
        <w:rPr>
          <w:rFonts w:ascii="Times New Roman" w:eastAsia="Calibri" w:hAnsi="Times New Roman" w:cs="Simplified Arabic"/>
          <w:b/>
          <w:bCs/>
          <w:sz w:val="24"/>
          <w:szCs w:val="28"/>
          <w:rtl/>
        </w:rPr>
        <w:t>ثالثاً: كفاءة التكلفة وإدارة الميزانيات التقديرية</w:t>
      </w:r>
    </w:p>
    <w:p w14:paraId="07CF36D6" w14:textId="77777777" w:rsidR="00584AE5" w:rsidRPr="00584AE5" w:rsidRDefault="00584AE5" w:rsidP="00584AE5">
      <w:pPr>
        <w:spacing w:before="120" w:line="360" w:lineRule="auto"/>
        <w:ind w:left="720"/>
        <w:jc w:val="both"/>
        <w:rPr>
          <w:rFonts w:ascii="Times New Roman" w:eastAsia="Calibri" w:hAnsi="Times New Roman" w:cs="Simplified Arabic"/>
          <w:sz w:val="24"/>
          <w:szCs w:val="28"/>
          <w:rtl/>
        </w:rPr>
      </w:pPr>
      <w:r w:rsidRPr="00584AE5">
        <w:rPr>
          <w:rFonts w:ascii="Times New Roman" w:eastAsia="Calibri" w:hAnsi="Times New Roman" w:cs="Simplified Arabic"/>
          <w:sz w:val="24"/>
          <w:szCs w:val="28"/>
          <w:rtl/>
        </w:rPr>
        <w:t>تمثل التكلفة (</w:t>
      </w:r>
      <w:r w:rsidRPr="00584AE5">
        <w:rPr>
          <w:rFonts w:ascii="Times New Roman" w:eastAsia="Calibri" w:hAnsi="Times New Roman" w:cs="Simplified Arabic"/>
          <w:sz w:val="24"/>
          <w:szCs w:val="28"/>
        </w:rPr>
        <w:t>Cost</w:t>
      </w:r>
      <w:r w:rsidRPr="00584AE5">
        <w:rPr>
          <w:rFonts w:ascii="Times New Roman" w:eastAsia="Calibri" w:hAnsi="Times New Roman" w:cs="Simplified Arabic"/>
          <w:sz w:val="24"/>
          <w:szCs w:val="28"/>
          <w:rtl/>
        </w:rPr>
        <w:t>) الضلع الثاني في مثلث القيود، وفي مشاريع البنية التحتية السعودية، نجد أن كفاءة الإنفاق أصبحت ركيزة أساسية بإشراف مباشر من "مركز كفاءة الإنفاق والمشروعات الحكومية". إن الهدف ليس مجرد البقاء ضمن الميزانية، بل تعظيم الفائدة من كل ريال مُنفق.</w:t>
      </w:r>
    </w:p>
    <w:p w14:paraId="33776E4F" w14:textId="77777777" w:rsidR="00584AE5" w:rsidRPr="00584AE5" w:rsidRDefault="00584AE5" w:rsidP="00E14ADB">
      <w:pPr>
        <w:numPr>
          <w:ilvl w:val="0"/>
          <w:numId w:val="16"/>
        </w:numPr>
        <w:spacing w:before="120" w:line="360" w:lineRule="auto"/>
        <w:jc w:val="both"/>
        <w:rPr>
          <w:rFonts w:ascii="Times New Roman" w:eastAsia="Calibri" w:hAnsi="Times New Roman" w:cs="Simplified Arabic"/>
          <w:sz w:val="24"/>
          <w:szCs w:val="28"/>
          <w:rtl/>
        </w:rPr>
      </w:pPr>
      <w:r w:rsidRPr="00584AE5">
        <w:rPr>
          <w:rFonts w:ascii="Times New Roman" w:eastAsia="Calibri" w:hAnsi="Times New Roman" w:cs="Simplified Arabic"/>
          <w:b/>
          <w:bCs/>
          <w:sz w:val="24"/>
          <w:szCs w:val="28"/>
          <w:rtl/>
        </w:rPr>
        <w:t>ظاهرة تجاوز التكاليف (</w:t>
      </w:r>
      <w:r w:rsidRPr="00584AE5">
        <w:rPr>
          <w:rFonts w:ascii="Times New Roman" w:eastAsia="Calibri" w:hAnsi="Times New Roman" w:cs="Simplified Arabic"/>
          <w:b/>
          <w:bCs/>
          <w:sz w:val="24"/>
          <w:szCs w:val="28"/>
        </w:rPr>
        <w:t>Cost Overruns</w:t>
      </w:r>
      <w:r w:rsidRPr="00584AE5">
        <w:rPr>
          <w:rFonts w:ascii="Times New Roman" w:eastAsia="Calibri" w:hAnsi="Times New Roman" w:cs="Simplified Arabic"/>
          <w:b/>
          <w:bCs/>
          <w:sz w:val="24"/>
          <w:szCs w:val="28"/>
          <w:rtl/>
        </w:rPr>
        <w:t>):</w:t>
      </w:r>
      <w:r w:rsidRPr="00584AE5">
        <w:rPr>
          <w:rFonts w:ascii="Times New Roman" w:eastAsia="Calibri" w:hAnsi="Times New Roman" w:cs="Simplified Arabic"/>
          <w:sz w:val="24"/>
          <w:szCs w:val="28"/>
          <w:rtl/>
        </w:rPr>
        <w:t xml:space="preserve"> تُعد هذه الظاهرة تحدياً عالمياً في المشاريع الكبرى، حيث تشير الإحصاءات إلى أن نسبة كبيرة من المشاريع العملاقة تتجاوز ميزانياتها الأصلية نتيجة لظروف غير متوقعة. وفي السياق السعودي، يربط (</w:t>
      </w:r>
      <w:r w:rsidRPr="00584AE5">
        <w:rPr>
          <w:rFonts w:ascii="Times New Roman" w:eastAsia="Calibri" w:hAnsi="Times New Roman" w:cs="Simplified Arabic"/>
          <w:sz w:val="24"/>
          <w:szCs w:val="28"/>
        </w:rPr>
        <w:t>Assaf</w:t>
      </w:r>
      <w:r w:rsidRPr="00584AE5">
        <w:rPr>
          <w:rFonts w:ascii="Times New Roman" w:eastAsia="Calibri" w:hAnsi="Times New Roman" w:cs="Simplified Arabic"/>
          <w:sz w:val="24"/>
          <w:szCs w:val="28"/>
          <w:rtl/>
        </w:rPr>
        <w:t xml:space="preserve"> &amp; </w:t>
      </w:r>
      <w:r w:rsidRPr="00584AE5">
        <w:rPr>
          <w:rFonts w:ascii="Times New Roman" w:eastAsia="Calibri" w:hAnsi="Times New Roman" w:cs="Simplified Arabic"/>
          <w:sz w:val="24"/>
          <w:szCs w:val="28"/>
        </w:rPr>
        <w:t>Al-Hejji, 2023</w:t>
      </w:r>
      <w:r w:rsidRPr="00584AE5">
        <w:rPr>
          <w:rFonts w:ascii="Times New Roman" w:eastAsia="Calibri" w:hAnsi="Times New Roman" w:cs="Simplified Arabic"/>
          <w:sz w:val="24"/>
          <w:szCs w:val="28"/>
          <w:rtl/>
        </w:rPr>
        <w:t>) هذا التجاوز بتقلبات أسعار المواد الخام العالمية، وتكاليف الخدمات اللوجستية، والتغييرات المتكررة في نطاق العمل (</w:t>
      </w:r>
      <w:r w:rsidRPr="00584AE5">
        <w:rPr>
          <w:rFonts w:ascii="Times New Roman" w:eastAsia="Calibri" w:hAnsi="Times New Roman" w:cs="Simplified Arabic"/>
          <w:sz w:val="24"/>
          <w:szCs w:val="28"/>
        </w:rPr>
        <w:t>Scope Creep</w:t>
      </w:r>
      <w:r w:rsidRPr="00584AE5">
        <w:rPr>
          <w:rFonts w:ascii="Times New Roman" w:eastAsia="Calibri" w:hAnsi="Times New Roman" w:cs="Simplified Arabic"/>
          <w:sz w:val="24"/>
          <w:szCs w:val="28"/>
          <w:rtl/>
        </w:rPr>
        <w:t>) الناتجة عن تطور متطلبات المشروع أثناء التنفيذ.</w:t>
      </w:r>
    </w:p>
    <w:p w14:paraId="07CF99E1" w14:textId="77777777" w:rsidR="00584AE5" w:rsidRPr="00584AE5" w:rsidRDefault="00584AE5" w:rsidP="00E14ADB">
      <w:pPr>
        <w:numPr>
          <w:ilvl w:val="0"/>
          <w:numId w:val="16"/>
        </w:numPr>
        <w:spacing w:before="120" w:line="360" w:lineRule="auto"/>
        <w:jc w:val="both"/>
        <w:rPr>
          <w:rFonts w:ascii="Times New Roman" w:eastAsia="Calibri" w:hAnsi="Times New Roman" w:cs="Simplified Arabic"/>
          <w:sz w:val="24"/>
          <w:szCs w:val="28"/>
          <w:rtl/>
        </w:rPr>
      </w:pPr>
      <w:r w:rsidRPr="00584AE5">
        <w:rPr>
          <w:rFonts w:ascii="Times New Roman" w:eastAsia="Calibri" w:hAnsi="Times New Roman" w:cs="Simplified Arabic"/>
          <w:b/>
          <w:bCs/>
          <w:sz w:val="24"/>
          <w:szCs w:val="28"/>
          <w:rtl/>
        </w:rPr>
        <w:t>منهجية هندسة القيمة (</w:t>
      </w:r>
      <w:r w:rsidRPr="00584AE5">
        <w:rPr>
          <w:rFonts w:ascii="Times New Roman" w:eastAsia="Calibri" w:hAnsi="Times New Roman" w:cs="Simplified Arabic"/>
          <w:b/>
          <w:bCs/>
          <w:sz w:val="24"/>
          <w:szCs w:val="28"/>
        </w:rPr>
        <w:t>Value Engineering</w:t>
      </w:r>
      <w:r w:rsidRPr="00584AE5">
        <w:rPr>
          <w:rFonts w:ascii="Times New Roman" w:eastAsia="Calibri" w:hAnsi="Times New Roman" w:cs="Simplified Arabic"/>
          <w:b/>
          <w:bCs/>
          <w:sz w:val="24"/>
          <w:szCs w:val="28"/>
          <w:rtl/>
        </w:rPr>
        <w:t>):</w:t>
      </w:r>
      <w:r w:rsidRPr="00584AE5">
        <w:rPr>
          <w:rFonts w:ascii="Times New Roman" w:eastAsia="Calibri" w:hAnsi="Times New Roman" w:cs="Simplified Arabic"/>
          <w:sz w:val="24"/>
          <w:szCs w:val="28"/>
          <w:rtl/>
        </w:rPr>
        <w:t xml:space="preserve"> لتعزيز كفاءة التكلفة، تتبنى المشاريع السعودية منهجية هندسة القيمة؛ وهي عملية منظمة تهدف إلى تحقيق الوظائف المطلوبة بأقل التكاليف دون المساس بالجودة أو الأمان. يؤكد (</w:t>
      </w:r>
      <w:r w:rsidRPr="00584AE5">
        <w:rPr>
          <w:rFonts w:ascii="Times New Roman" w:eastAsia="Calibri" w:hAnsi="Times New Roman" w:cs="Simplified Arabic"/>
          <w:sz w:val="24"/>
          <w:szCs w:val="28"/>
        </w:rPr>
        <w:t>Al-Kharashi, 2024</w:t>
      </w:r>
      <w:r w:rsidRPr="00584AE5">
        <w:rPr>
          <w:rFonts w:ascii="Times New Roman" w:eastAsia="Calibri" w:hAnsi="Times New Roman" w:cs="Simplified Arabic"/>
          <w:sz w:val="24"/>
          <w:szCs w:val="28"/>
          <w:rtl/>
        </w:rPr>
        <w:t>) أن تطبيق هندسة القيمة في مراحل التصميم الأولي لمشاريع النقل العام وفر مبالغ طائلة كانت ستُهدر في حلول هندسية مفرطة التعقيد لا تخدم الغرض الأساسي للمشروع.</w:t>
      </w:r>
    </w:p>
    <w:p w14:paraId="424F03A9" w14:textId="77777777" w:rsidR="00584AE5" w:rsidRPr="00584AE5" w:rsidRDefault="00584AE5" w:rsidP="00584AE5">
      <w:pPr>
        <w:spacing w:before="120" w:line="360" w:lineRule="auto"/>
        <w:ind w:left="720"/>
        <w:jc w:val="both"/>
        <w:rPr>
          <w:rFonts w:ascii="Times New Roman" w:eastAsia="Calibri" w:hAnsi="Times New Roman" w:cs="Simplified Arabic"/>
          <w:b/>
          <w:bCs/>
          <w:sz w:val="24"/>
          <w:szCs w:val="28"/>
          <w:rtl/>
        </w:rPr>
      </w:pPr>
      <w:r w:rsidRPr="00584AE5">
        <w:rPr>
          <w:rFonts w:ascii="Times New Roman" w:eastAsia="Calibri" w:hAnsi="Times New Roman" w:cs="Simplified Arabic"/>
          <w:b/>
          <w:bCs/>
          <w:sz w:val="24"/>
          <w:szCs w:val="28"/>
          <w:rtl/>
        </w:rPr>
        <w:t>رابعاً: كفاءة الجودة والمعايير الفنية المستدامة</w:t>
      </w:r>
    </w:p>
    <w:p w14:paraId="6C4C49B3" w14:textId="77777777" w:rsidR="00584AE5" w:rsidRPr="00584AE5" w:rsidRDefault="00584AE5" w:rsidP="00584AE5">
      <w:pPr>
        <w:spacing w:before="120" w:line="360" w:lineRule="auto"/>
        <w:ind w:left="720"/>
        <w:jc w:val="both"/>
        <w:rPr>
          <w:rFonts w:ascii="Times New Roman" w:eastAsia="Calibri" w:hAnsi="Times New Roman" w:cs="Simplified Arabic"/>
          <w:sz w:val="24"/>
          <w:szCs w:val="28"/>
          <w:rtl/>
        </w:rPr>
      </w:pPr>
      <w:r w:rsidRPr="00584AE5">
        <w:rPr>
          <w:rFonts w:ascii="Times New Roman" w:eastAsia="Calibri" w:hAnsi="Times New Roman" w:cs="Simplified Arabic"/>
          <w:sz w:val="24"/>
          <w:szCs w:val="28"/>
          <w:rtl/>
        </w:rPr>
        <w:t>الجودة (</w:t>
      </w:r>
      <w:r w:rsidRPr="00584AE5">
        <w:rPr>
          <w:rFonts w:ascii="Times New Roman" w:eastAsia="Calibri" w:hAnsi="Times New Roman" w:cs="Simplified Arabic"/>
          <w:sz w:val="24"/>
          <w:szCs w:val="28"/>
        </w:rPr>
        <w:t>Quality</w:t>
      </w:r>
      <w:r w:rsidRPr="00584AE5">
        <w:rPr>
          <w:rFonts w:ascii="Times New Roman" w:eastAsia="Calibri" w:hAnsi="Times New Roman" w:cs="Simplified Arabic"/>
          <w:sz w:val="24"/>
          <w:szCs w:val="28"/>
          <w:rtl/>
        </w:rPr>
        <w:t>) هي الضلع الذي يضمن ديمومة المشروع وحماية الاستثمارات الوطنية من التلاشي والتهالك المبكر. إن الكفاءة في الجودة تعني مطابقة المخرجات للمواصفات الفنية المعتمدة منذ المرة الأولى (</w:t>
      </w:r>
      <w:r w:rsidRPr="00584AE5">
        <w:rPr>
          <w:rFonts w:ascii="Times New Roman" w:eastAsia="Calibri" w:hAnsi="Times New Roman" w:cs="Simplified Arabic"/>
          <w:sz w:val="24"/>
          <w:szCs w:val="28"/>
        </w:rPr>
        <w:t>Right First Time</w:t>
      </w:r>
      <w:r w:rsidRPr="00584AE5">
        <w:rPr>
          <w:rFonts w:ascii="Times New Roman" w:eastAsia="Calibri" w:hAnsi="Times New Roman" w:cs="Simplified Arabic"/>
          <w:sz w:val="24"/>
          <w:szCs w:val="28"/>
          <w:rtl/>
        </w:rPr>
        <w:t>)، وتجنب تكاليف إعادة العمل (</w:t>
      </w:r>
      <w:r w:rsidRPr="00584AE5">
        <w:rPr>
          <w:rFonts w:ascii="Times New Roman" w:eastAsia="Calibri" w:hAnsi="Times New Roman" w:cs="Simplified Arabic"/>
          <w:sz w:val="24"/>
          <w:szCs w:val="28"/>
        </w:rPr>
        <w:t>Rework</w:t>
      </w:r>
      <w:r w:rsidRPr="00584AE5">
        <w:rPr>
          <w:rFonts w:ascii="Times New Roman" w:eastAsia="Calibri" w:hAnsi="Times New Roman" w:cs="Simplified Arabic"/>
          <w:sz w:val="24"/>
          <w:szCs w:val="28"/>
          <w:rtl/>
        </w:rPr>
        <w:t>).</w:t>
      </w:r>
    </w:p>
    <w:p w14:paraId="45B45A07" w14:textId="77777777" w:rsidR="00584AE5" w:rsidRPr="00584AE5" w:rsidRDefault="00584AE5" w:rsidP="00E14ADB">
      <w:pPr>
        <w:numPr>
          <w:ilvl w:val="0"/>
          <w:numId w:val="17"/>
        </w:numPr>
        <w:spacing w:before="120" w:line="360" w:lineRule="auto"/>
        <w:jc w:val="both"/>
        <w:rPr>
          <w:rFonts w:ascii="Times New Roman" w:eastAsia="Calibri" w:hAnsi="Times New Roman" w:cs="Simplified Arabic"/>
          <w:sz w:val="24"/>
          <w:szCs w:val="28"/>
          <w:rtl/>
        </w:rPr>
      </w:pPr>
      <w:r w:rsidRPr="00584AE5">
        <w:rPr>
          <w:rFonts w:ascii="Times New Roman" w:eastAsia="Calibri" w:hAnsi="Times New Roman" w:cs="Simplified Arabic"/>
          <w:b/>
          <w:bCs/>
          <w:sz w:val="24"/>
          <w:szCs w:val="28"/>
          <w:rtl/>
        </w:rPr>
        <w:t>المعايير الدولية والكود السعودي:</w:t>
      </w:r>
      <w:r w:rsidRPr="00584AE5">
        <w:rPr>
          <w:rFonts w:ascii="Times New Roman" w:eastAsia="Calibri" w:hAnsi="Times New Roman" w:cs="Simplified Arabic"/>
          <w:sz w:val="24"/>
          <w:szCs w:val="28"/>
          <w:rtl/>
        </w:rPr>
        <w:t xml:space="preserve"> تلتزم مشاريع البنية التحتية في المملكة بأعلى المعايير الهندسية العالمية مثل (</w:t>
      </w:r>
      <w:r w:rsidRPr="00584AE5">
        <w:rPr>
          <w:rFonts w:ascii="Times New Roman" w:eastAsia="Calibri" w:hAnsi="Times New Roman" w:cs="Simplified Arabic"/>
          <w:sz w:val="24"/>
          <w:szCs w:val="28"/>
        </w:rPr>
        <w:t>AASHTO</w:t>
      </w:r>
      <w:r w:rsidRPr="00584AE5">
        <w:rPr>
          <w:rFonts w:ascii="Times New Roman" w:eastAsia="Calibri" w:hAnsi="Times New Roman" w:cs="Simplified Arabic"/>
          <w:sz w:val="24"/>
          <w:szCs w:val="28"/>
          <w:rtl/>
        </w:rPr>
        <w:t>) للطرق و(</w:t>
      </w:r>
      <w:r w:rsidRPr="00584AE5">
        <w:rPr>
          <w:rFonts w:ascii="Times New Roman" w:eastAsia="Calibri" w:hAnsi="Times New Roman" w:cs="Simplified Arabic"/>
          <w:sz w:val="24"/>
          <w:szCs w:val="28"/>
        </w:rPr>
        <w:t>ACI</w:t>
      </w:r>
      <w:r w:rsidRPr="00584AE5">
        <w:rPr>
          <w:rFonts w:ascii="Times New Roman" w:eastAsia="Calibri" w:hAnsi="Times New Roman" w:cs="Simplified Arabic"/>
          <w:sz w:val="24"/>
          <w:szCs w:val="28"/>
          <w:rtl/>
        </w:rPr>
        <w:t>) للمنشآت الخرسانية، جنباً إلى جنب مع كود البناء السعودي (</w:t>
      </w:r>
      <w:r w:rsidRPr="00584AE5">
        <w:rPr>
          <w:rFonts w:ascii="Times New Roman" w:eastAsia="Calibri" w:hAnsi="Times New Roman" w:cs="Simplified Arabic"/>
          <w:sz w:val="24"/>
          <w:szCs w:val="28"/>
        </w:rPr>
        <w:t>SBC</w:t>
      </w:r>
      <w:r w:rsidRPr="00584AE5">
        <w:rPr>
          <w:rFonts w:ascii="Times New Roman" w:eastAsia="Calibri" w:hAnsi="Times New Roman" w:cs="Simplified Arabic"/>
          <w:sz w:val="24"/>
          <w:szCs w:val="28"/>
          <w:rtl/>
        </w:rPr>
        <w:t>). ويشير (</w:t>
      </w:r>
      <w:r w:rsidRPr="00584AE5">
        <w:rPr>
          <w:rFonts w:ascii="Times New Roman" w:eastAsia="Calibri" w:hAnsi="Times New Roman" w:cs="Simplified Arabic"/>
          <w:sz w:val="24"/>
          <w:szCs w:val="28"/>
        </w:rPr>
        <w:t>Al-Fawzan, 2023</w:t>
      </w:r>
      <w:r w:rsidRPr="00584AE5">
        <w:rPr>
          <w:rFonts w:ascii="Times New Roman" w:eastAsia="Calibri" w:hAnsi="Times New Roman" w:cs="Simplified Arabic"/>
          <w:sz w:val="24"/>
          <w:szCs w:val="28"/>
          <w:rtl/>
        </w:rPr>
        <w:t>) إلى أن الجودة في المشاريع الكبرى الحالية لم تعد تقتصر على القوة الإنشائية، بل امتدت لتشمل "الجودة التشغيلية" والاستدامة، حيث يتم تقييم المشروع بناءً على أثره البيئي وكفاءته في استهلاك الطاقة.</w:t>
      </w:r>
    </w:p>
    <w:p w14:paraId="32EE9E14" w14:textId="77777777" w:rsidR="00584AE5" w:rsidRPr="00584AE5" w:rsidRDefault="00584AE5" w:rsidP="00E14ADB">
      <w:pPr>
        <w:numPr>
          <w:ilvl w:val="0"/>
          <w:numId w:val="17"/>
        </w:numPr>
        <w:spacing w:before="120" w:line="360" w:lineRule="auto"/>
        <w:jc w:val="both"/>
        <w:rPr>
          <w:rFonts w:ascii="Times New Roman" w:eastAsia="Calibri" w:hAnsi="Times New Roman" w:cs="Simplified Arabic"/>
          <w:sz w:val="24"/>
          <w:szCs w:val="28"/>
          <w:rtl/>
        </w:rPr>
      </w:pPr>
      <w:r w:rsidRPr="00584AE5">
        <w:rPr>
          <w:rFonts w:ascii="Times New Roman" w:eastAsia="Calibri" w:hAnsi="Times New Roman" w:cs="Simplified Arabic"/>
          <w:b/>
          <w:bCs/>
          <w:sz w:val="24"/>
          <w:szCs w:val="28"/>
          <w:rtl/>
        </w:rPr>
        <w:t>أنظمة الرقابة الرقمية:</w:t>
      </w:r>
      <w:r w:rsidRPr="00584AE5">
        <w:rPr>
          <w:rFonts w:ascii="Times New Roman" w:eastAsia="Calibri" w:hAnsi="Times New Roman" w:cs="Simplified Arabic"/>
          <w:sz w:val="24"/>
          <w:szCs w:val="28"/>
          <w:rtl/>
        </w:rPr>
        <w:t xml:space="preserve"> يتطلب ضمان الجودة في المواقع الإنشائية الكبرى رقابة لحظية ودقيقة. ويؤكد (</w:t>
      </w:r>
      <w:r w:rsidRPr="00584AE5">
        <w:rPr>
          <w:rFonts w:ascii="Times New Roman" w:eastAsia="Calibri" w:hAnsi="Times New Roman" w:cs="Simplified Arabic"/>
          <w:sz w:val="24"/>
          <w:szCs w:val="28"/>
        </w:rPr>
        <w:t>Hamed et al., 2022</w:t>
      </w:r>
      <w:r w:rsidRPr="00584AE5">
        <w:rPr>
          <w:rFonts w:ascii="Times New Roman" w:eastAsia="Calibri" w:hAnsi="Times New Roman" w:cs="Simplified Arabic"/>
          <w:sz w:val="24"/>
          <w:szCs w:val="28"/>
          <w:rtl/>
        </w:rPr>
        <w:t>) أن استخدام تقنيات "إنترنت الأشياء" (</w:t>
      </w:r>
      <w:r w:rsidRPr="00584AE5">
        <w:rPr>
          <w:rFonts w:ascii="Times New Roman" w:eastAsia="Calibri" w:hAnsi="Times New Roman" w:cs="Simplified Arabic"/>
          <w:sz w:val="24"/>
          <w:szCs w:val="28"/>
        </w:rPr>
        <w:t>IoT</w:t>
      </w:r>
      <w:r w:rsidRPr="00584AE5">
        <w:rPr>
          <w:rFonts w:ascii="Times New Roman" w:eastAsia="Calibri" w:hAnsi="Times New Roman" w:cs="Simplified Arabic"/>
          <w:sz w:val="24"/>
          <w:szCs w:val="28"/>
          <w:rtl/>
        </w:rPr>
        <w:t>) والذكاء الاصطناعي في مراقبة جودة المواد (مثل تتبع درجة حرارة الخرسانة واختبارات القوة الرقمية) قد قلل من نسبة العيوب الفنية بنسبة كبيرة، مما يضمن عمراً افتراضياً أطول للمنشآت ويقلل من عبء تكاليف الصيانة المستقبلية.</w:t>
      </w:r>
    </w:p>
    <w:p w14:paraId="07332F73" w14:textId="77777777" w:rsidR="00584AE5" w:rsidRPr="00584AE5" w:rsidRDefault="00584AE5" w:rsidP="00584AE5">
      <w:pPr>
        <w:spacing w:before="120" w:line="360" w:lineRule="auto"/>
        <w:ind w:left="720"/>
        <w:jc w:val="both"/>
        <w:rPr>
          <w:rFonts w:ascii="Times New Roman" w:eastAsia="Calibri" w:hAnsi="Times New Roman" w:cs="Simplified Arabic"/>
          <w:b/>
          <w:bCs/>
          <w:sz w:val="24"/>
          <w:szCs w:val="28"/>
          <w:rtl/>
        </w:rPr>
      </w:pPr>
      <w:r w:rsidRPr="00584AE5">
        <w:rPr>
          <w:rFonts w:ascii="Times New Roman" w:eastAsia="Calibri" w:hAnsi="Times New Roman" w:cs="Simplified Arabic"/>
          <w:b/>
          <w:bCs/>
          <w:sz w:val="24"/>
          <w:szCs w:val="28"/>
          <w:rtl/>
        </w:rPr>
        <w:t>خامساً: التكامل بين الأبعاد الثلاثة والمقايضة الاستراتيجية</w:t>
      </w:r>
    </w:p>
    <w:p w14:paraId="51AFFB82" w14:textId="77777777" w:rsidR="00584AE5" w:rsidRPr="00584AE5" w:rsidRDefault="00584AE5" w:rsidP="00584AE5">
      <w:pPr>
        <w:spacing w:before="120" w:line="360" w:lineRule="auto"/>
        <w:ind w:left="720"/>
        <w:jc w:val="both"/>
        <w:rPr>
          <w:rFonts w:ascii="Times New Roman" w:eastAsia="Calibri" w:hAnsi="Times New Roman" w:cs="Simplified Arabic"/>
          <w:sz w:val="24"/>
          <w:szCs w:val="28"/>
          <w:rtl/>
        </w:rPr>
      </w:pPr>
      <w:r w:rsidRPr="00584AE5">
        <w:rPr>
          <w:rFonts w:ascii="Times New Roman" w:eastAsia="Calibri" w:hAnsi="Times New Roman" w:cs="Simplified Arabic"/>
          <w:sz w:val="24"/>
          <w:szCs w:val="28"/>
          <w:rtl/>
        </w:rPr>
        <w:t>في واقع المشاريع الكبرى، لا تعمل عناصر (الزمن، التكلفة، الجودة) في معزل عن بعضها البعض؛ فالعلاقة بينها هي علاقة "مقايضة استراتيجية" (</w:t>
      </w:r>
      <w:r w:rsidRPr="00584AE5">
        <w:rPr>
          <w:rFonts w:ascii="Times New Roman" w:eastAsia="Calibri" w:hAnsi="Times New Roman" w:cs="Simplified Arabic"/>
          <w:sz w:val="24"/>
          <w:szCs w:val="28"/>
        </w:rPr>
        <w:t>Trade-off</w:t>
      </w:r>
      <w:r w:rsidRPr="00584AE5">
        <w:rPr>
          <w:rFonts w:ascii="Times New Roman" w:eastAsia="Calibri" w:hAnsi="Times New Roman" w:cs="Simplified Arabic"/>
          <w:sz w:val="24"/>
          <w:szCs w:val="28"/>
          <w:rtl/>
        </w:rPr>
        <w:t>). فمحاولة ضغط الجدول الزمني (</w:t>
      </w:r>
      <w:r w:rsidRPr="00584AE5">
        <w:rPr>
          <w:rFonts w:ascii="Times New Roman" w:eastAsia="Calibri" w:hAnsi="Times New Roman" w:cs="Simplified Arabic"/>
          <w:sz w:val="24"/>
          <w:szCs w:val="28"/>
        </w:rPr>
        <w:t>Crashing</w:t>
      </w:r>
      <w:r w:rsidRPr="00584AE5">
        <w:rPr>
          <w:rFonts w:ascii="Times New Roman" w:eastAsia="Calibri" w:hAnsi="Times New Roman" w:cs="Simplified Arabic"/>
          <w:sz w:val="24"/>
          <w:szCs w:val="28"/>
          <w:rtl/>
        </w:rPr>
        <w:t>) لافتتاح مشروع قبل موعده قد تؤدي حتماً إلى زيادة التكاليف (نتيجة استدعاء موارد إضافية) أو قد تشكل ضغطاً يهدد جودة المخرجات إذا لم تتم إدارتها بحذر.</w:t>
      </w:r>
    </w:p>
    <w:p w14:paraId="675094EC" w14:textId="77777777" w:rsidR="00584AE5" w:rsidRPr="00584AE5" w:rsidRDefault="00584AE5" w:rsidP="00584AE5">
      <w:pPr>
        <w:spacing w:before="120" w:line="360" w:lineRule="auto"/>
        <w:ind w:left="720"/>
        <w:jc w:val="both"/>
        <w:rPr>
          <w:rFonts w:ascii="Times New Roman" w:eastAsia="Calibri" w:hAnsi="Times New Roman" w:cs="Simplified Arabic"/>
          <w:sz w:val="24"/>
          <w:szCs w:val="28"/>
          <w:rtl/>
        </w:rPr>
      </w:pPr>
      <w:r w:rsidRPr="00584AE5">
        <w:rPr>
          <w:rFonts w:ascii="Times New Roman" w:eastAsia="Calibri" w:hAnsi="Times New Roman" w:cs="Simplified Arabic"/>
          <w:sz w:val="24"/>
          <w:szCs w:val="28"/>
          <w:rtl/>
        </w:rPr>
        <w:t>إن كفاءة الأداء الحقيقية في النموذج السعودي المعاصر تتلخص في تحقيق "نقطة الأمثلة" (</w:t>
      </w:r>
      <w:r w:rsidRPr="00584AE5">
        <w:rPr>
          <w:rFonts w:ascii="Times New Roman" w:eastAsia="Calibri" w:hAnsi="Times New Roman" w:cs="Simplified Arabic"/>
          <w:sz w:val="24"/>
          <w:szCs w:val="28"/>
        </w:rPr>
        <w:t>Optimization Point</w:t>
      </w:r>
      <w:r w:rsidRPr="00584AE5">
        <w:rPr>
          <w:rFonts w:ascii="Times New Roman" w:eastAsia="Calibri" w:hAnsi="Times New Roman" w:cs="Simplified Arabic"/>
          <w:sz w:val="24"/>
          <w:szCs w:val="28"/>
          <w:rtl/>
        </w:rPr>
        <w:t>)، وهي النقطة التي تضمن:</w:t>
      </w:r>
    </w:p>
    <w:p w14:paraId="196E14C1" w14:textId="77777777" w:rsidR="00584AE5" w:rsidRPr="00584AE5" w:rsidRDefault="00584AE5" w:rsidP="00E14ADB">
      <w:pPr>
        <w:numPr>
          <w:ilvl w:val="0"/>
          <w:numId w:val="18"/>
        </w:numPr>
        <w:spacing w:before="120" w:line="360" w:lineRule="auto"/>
        <w:jc w:val="both"/>
        <w:rPr>
          <w:rFonts w:ascii="Times New Roman" w:eastAsia="Calibri" w:hAnsi="Times New Roman" w:cs="Simplified Arabic"/>
          <w:sz w:val="24"/>
          <w:szCs w:val="28"/>
          <w:rtl/>
        </w:rPr>
      </w:pPr>
      <w:r w:rsidRPr="00584AE5">
        <w:rPr>
          <w:rFonts w:ascii="Times New Roman" w:eastAsia="Calibri" w:hAnsi="Times New Roman" w:cs="Simplified Arabic"/>
          <w:b/>
          <w:bCs/>
          <w:sz w:val="24"/>
          <w:szCs w:val="28"/>
          <w:rtl/>
        </w:rPr>
        <w:t>السرعة التنفيذية:</w:t>
      </w:r>
      <w:r w:rsidRPr="00584AE5">
        <w:rPr>
          <w:rFonts w:ascii="Times New Roman" w:eastAsia="Calibri" w:hAnsi="Times New Roman" w:cs="Simplified Arabic"/>
          <w:sz w:val="24"/>
          <w:szCs w:val="28"/>
          <w:rtl/>
        </w:rPr>
        <w:t xml:space="preserve"> التي تلبي الجداول الطموحة لرؤية 2030.</w:t>
      </w:r>
    </w:p>
    <w:p w14:paraId="2F1EDC9F" w14:textId="77777777" w:rsidR="00584AE5" w:rsidRPr="00584AE5" w:rsidRDefault="00584AE5" w:rsidP="00E14ADB">
      <w:pPr>
        <w:numPr>
          <w:ilvl w:val="0"/>
          <w:numId w:val="18"/>
        </w:numPr>
        <w:spacing w:before="120" w:line="360" w:lineRule="auto"/>
        <w:jc w:val="both"/>
        <w:rPr>
          <w:rFonts w:ascii="Times New Roman" w:eastAsia="Calibri" w:hAnsi="Times New Roman" w:cs="Simplified Arabic"/>
          <w:sz w:val="24"/>
          <w:szCs w:val="28"/>
          <w:rtl/>
        </w:rPr>
      </w:pPr>
      <w:r w:rsidRPr="00584AE5">
        <w:rPr>
          <w:rFonts w:ascii="Times New Roman" w:eastAsia="Calibri" w:hAnsi="Times New Roman" w:cs="Simplified Arabic"/>
          <w:b/>
          <w:bCs/>
          <w:sz w:val="24"/>
          <w:szCs w:val="28"/>
          <w:rtl/>
        </w:rPr>
        <w:t>الاستدامة المالية:</w:t>
      </w:r>
      <w:r w:rsidRPr="00584AE5">
        <w:rPr>
          <w:rFonts w:ascii="Times New Roman" w:eastAsia="Calibri" w:hAnsi="Times New Roman" w:cs="Simplified Arabic"/>
          <w:sz w:val="24"/>
          <w:szCs w:val="28"/>
          <w:rtl/>
        </w:rPr>
        <w:t xml:space="preserve"> التي تمنع الهدر وتحقق التوازن بين الإنفاق الرأسمالي (</w:t>
      </w:r>
      <w:r w:rsidRPr="00584AE5">
        <w:rPr>
          <w:rFonts w:ascii="Times New Roman" w:eastAsia="Calibri" w:hAnsi="Times New Roman" w:cs="Simplified Arabic"/>
          <w:sz w:val="24"/>
          <w:szCs w:val="28"/>
        </w:rPr>
        <w:t>CAPEX</w:t>
      </w:r>
      <w:r w:rsidRPr="00584AE5">
        <w:rPr>
          <w:rFonts w:ascii="Times New Roman" w:eastAsia="Calibri" w:hAnsi="Times New Roman" w:cs="Simplified Arabic"/>
          <w:sz w:val="24"/>
          <w:szCs w:val="28"/>
          <w:rtl/>
        </w:rPr>
        <w:t>) والتشغيلي (</w:t>
      </w:r>
      <w:r w:rsidRPr="00584AE5">
        <w:rPr>
          <w:rFonts w:ascii="Times New Roman" w:eastAsia="Calibri" w:hAnsi="Times New Roman" w:cs="Simplified Arabic"/>
          <w:sz w:val="24"/>
          <w:szCs w:val="28"/>
        </w:rPr>
        <w:t>OPEX</w:t>
      </w:r>
      <w:r w:rsidRPr="00584AE5">
        <w:rPr>
          <w:rFonts w:ascii="Times New Roman" w:eastAsia="Calibri" w:hAnsi="Times New Roman" w:cs="Simplified Arabic"/>
          <w:sz w:val="24"/>
          <w:szCs w:val="28"/>
          <w:rtl/>
        </w:rPr>
        <w:t>).</w:t>
      </w:r>
    </w:p>
    <w:p w14:paraId="4E02958E" w14:textId="77777777" w:rsidR="00584AE5" w:rsidRPr="00584AE5" w:rsidRDefault="00584AE5" w:rsidP="00E14ADB">
      <w:pPr>
        <w:numPr>
          <w:ilvl w:val="0"/>
          <w:numId w:val="18"/>
        </w:numPr>
        <w:spacing w:before="120" w:line="360" w:lineRule="auto"/>
        <w:jc w:val="both"/>
        <w:rPr>
          <w:rFonts w:ascii="Times New Roman" w:eastAsia="Calibri" w:hAnsi="Times New Roman" w:cs="Simplified Arabic"/>
          <w:sz w:val="24"/>
          <w:szCs w:val="28"/>
          <w:rtl/>
        </w:rPr>
      </w:pPr>
      <w:r w:rsidRPr="00584AE5">
        <w:rPr>
          <w:rFonts w:ascii="Times New Roman" w:eastAsia="Calibri" w:hAnsi="Times New Roman" w:cs="Simplified Arabic"/>
          <w:b/>
          <w:bCs/>
          <w:sz w:val="24"/>
          <w:szCs w:val="28"/>
          <w:rtl/>
        </w:rPr>
        <w:t>التميز النوعي:</w:t>
      </w:r>
      <w:r w:rsidRPr="00584AE5">
        <w:rPr>
          <w:rFonts w:ascii="Times New Roman" w:eastAsia="Calibri" w:hAnsi="Times New Roman" w:cs="Simplified Arabic"/>
          <w:sz w:val="24"/>
          <w:szCs w:val="28"/>
          <w:rtl/>
        </w:rPr>
        <w:t xml:space="preserve"> الذي يضع المملكة في مصاف الدول المتقدمة من حيث جودة البنية التحتية.</w:t>
      </w:r>
    </w:p>
    <w:p w14:paraId="5A5182B1" w14:textId="77777777" w:rsidR="00584AE5" w:rsidRPr="00584AE5" w:rsidRDefault="00584AE5" w:rsidP="00144634">
      <w:pPr>
        <w:spacing w:after="0" w:line="360" w:lineRule="auto"/>
        <w:ind w:left="84"/>
        <w:jc w:val="center"/>
        <w:rPr>
          <w:rFonts w:ascii="Times New Roman" w:eastAsia="Calibri" w:hAnsi="Times New Roman" w:cs="Simplified Arabic"/>
          <w:b/>
          <w:bCs/>
          <w:sz w:val="20"/>
          <w:szCs w:val="24"/>
          <w:rtl/>
        </w:rPr>
      </w:pPr>
      <w:r w:rsidRPr="00584AE5">
        <w:rPr>
          <w:rFonts w:ascii="Times New Roman" w:eastAsia="Calibri" w:hAnsi="Times New Roman" w:cs="Simplified Arabic"/>
          <w:b/>
          <w:bCs/>
          <w:sz w:val="20"/>
          <w:szCs w:val="24"/>
          <w:rtl/>
        </w:rPr>
        <w:t>جدول ملخص: محركات كفاءة الأداء في المشاريع السعودية الكبرى</w:t>
      </w:r>
    </w:p>
    <w:tbl>
      <w:tblPr>
        <w:tblStyle w:val="4-61"/>
        <w:bidiVisual/>
        <w:tblW w:w="0" w:type="auto"/>
        <w:jc w:val="center"/>
        <w:tblLook w:val="04A0" w:firstRow="1" w:lastRow="0" w:firstColumn="1" w:lastColumn="0" w:noHBand="0" w:noVBand="1"/>
      </w:tblPr>
      <w:tblGrid>
        <w:gridCol w:w="1104"/>
        <w:gridCol w:w="2087"/>
        <w:gridCol w:w="2528"/>
        <w:gridCol w:w="2719"/>
      </w:tblGrid>
      <w:tr w:rsidR="00584AE5" w:rsidRPr="00584AE5" w14:paraId="2F3ED331" w14:textId="77777777" w:rsidTr="0014463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0FA0AA" w14:textId="77777777" w:rsidR="00584AE5" w:rsidRPr="00584AE5" w:rsidRDefault="00584AE5" w:rsidP="00144634">
            <w:pPr>
              <w:spacing w:after="0" w:line="360" w:lineRule="auto"/>
              <w:ind w:left="84"/>
              <w:jc w:val="center"/>
              <w:rPr>
                <w:rFonts w:eastAsia="Calibri"/>
                <w:b w:val="0"/>
                <w:bCs w:val="0"/>
                <w:sz w:val="20"/>
                <w:szCs w:val="24"/>
                <w:rtl/>
              </w:rPr>
            </w:pPr>
            <w:r w:rsidRPr="00584AE5">
              <w:rPr>
                <w:rFonts w:eastAsia="Calibri"/>
                <w:b w:val="0"/>
                <w:bCs w:val="0"/>
                <w:sz w:val="20"/>
                <w:szCs w:val="24"/>
                <w:rtl/>
              </w:rPr>
              <w:t>المعيار</w:t>
            </w:r>
          </w:p>
        </w:tc>
        <w:tc>
          <w:tcPr>
            <w:tcW w:w="0" w:type="auto"/>
            <w:vAlign w:val="center"/>
            <w:hideMark/>
          </w:tcPr>
          <w:p w14:paraId="66933D7F" w14:textId="77777777" w:rsidR="00584AE5" w:rsidRPr="00584AE5" w:rsidRDefault="00584AE5" w:rsidP="00144634">
            <w:pPr>
              <w:spacing w:after="0" w:line="360" w:lineRule="auto"/>
              <w:ind w:left="84"/>
              <w:jc w:val="center"/>
              <w:cnfStyle w:val="100000000000" w:firstRow="1" w:lastRow="0" w:firstColumn="0" w:lastColumn="0" w:oddVBand="0" w:evenVBand="0" w:oddHBand="0" w:evenHBand="0" w:firstRowFirstColumn="0" w:firstRowLastColumn="0" w:lastRowFirstColumn="0" w:lastRowLastColumn="0"/>
              <w:rPr>
                <w:rFonts w:eastAsia="Calibri"/>
                <w:b w:val="0"/>
                <w:bCs w:val="0"/>
                <w:sz w:val="20"/>
                <w:szCs w:val="24"/>
                <w:rtl/>
              </w:rPr>
            </w:pPr>
            <w:r w:rsidRPr="00584AE5">
              <w:rPr>
                <w:rFonts w:eastAsia="Calibri"/>
                <w:b w:val="0"/>
                <w:bCs w:val="0"/>
                <w:sz w:val="20"/>
                <w:szCs w:val="24"/>
                <w:rtl/>
              </w:rPr>
              <w:t>التحدي الرئيسي</w:t>
            </w:r>
          </w:p>
        </w:tc>
        <w:tc>
          <w:tcPr>
            <w:tcW w:w="0" w:type="auto"/>
            <w:vAlign w:val="center"/>
            <w:hideMark/>
          </w:tcPr>
          <w:p w14:paraId="39AB23A1" w14:textId="77777777" w:rsidR="00584AE5" w:rsidRPr="00584AE5" w:rsidRDefault="00584AE5" w:rsidP="00144634">
            <w:pPr>
              <w:spacing w:after="0" w:line="360" w:lineRule="auto"/>
              <w:ind w:left="84"/>
              <w:jc w:val="center"/>
              <w:cnfStyle w:val="100000000000" w:firstRow="1" w:lastRow="0" w:firstColumn="0" w:lastColumn="0" w:oddVBand="0" w:evenVBand="0" w:oddHBand="0" w:evenHBand="0" w:firstRowFirstColumn="0" w:firstRowLastColumn="0" w:lastRowFirstColumn="0" w:lastRowLastColumn="0"/>
              <w:rPr>
                <w:rFonts w:eastAsia="Calibri"/>
                <w:b w:val="0"/>
                <w:bCs w:val="0"/>
                <w:sz w:val="20"/>
                <w:szCs w:val="24"/>
                <w:rtl/>
              </w:rPr>
            </w:pPr>
            <w:r w:rsidRPr="00584AE5">
              <w:rPr>
                <w:rFonts w:eastAsia="Calibri"/>
                <w:b w:val="0"/>
                <w:bCs w:val="0"/>
                <w:sz w:val="20"/>
                <w:szCs w:val="24"/>
                <w:rtl/>
              </w:rPr>
              <w:t>المنهجية التطويرية (2026)</w:t>
            </w:r>
          </w:p>
        </w:tc>
        <w:tc>
          <w:tcPr>
            <w:tcW w:w="0" w:type="auto"/>
            <w:vAlign w:val="center"/>
            <w:hideMark/>
          </w:tcPr>
          <w:p w14:paraId="75829FF1" w14:textId="77777777" w:rsidR="00584AE5" w:rsidRPr="00584AE5" w:rsidRDefault="00584AE5" w:rsidP="00144634">
            <w:pPr>
              <w:spacing w:after="0" w:line="360" w:lineRule="auto"/>
              <w:ind w:left="84"/>
              <w:jc w:val="center"/>
              <w:cnfStyle w:val="100000000000" w:firstRow="1" w:lastRow="0" w:firstColumn="0" w:lastColumn="0" w:oddVBand="0" w:evenVBand="0" w:oddHBand="0" w:evenHBand="0" w:firstRowFirstColumn="0" w:firstRowLastColumn="0" w:lastRowFirstColumn="0" w:lastRowLastColumn="0"/>
              <w:rPr>
                <w:rFonts w:eastAsia="Calibri"/>
                <w:b w:val="0"/>
                <w:bCs w:val="0"/>
                <w:sz w:val="20"/>
                <w:szCs w:val="24"/>
                <w:rtl/>
              </w:rPr>
            </w:pPr>
            <w:r w:rsidRPr="00584AE5">
              <w:rPr>
                <w:rFonts w:eastAsia="Calibri"/>
                <w:b w:val="0"/>
                <w:bCs w:val="0"/>
                <w:sz w:val="20"/>
                <w:szCs w:val="24"/>
                <w:rtl/>
              </w:rPr>
              <w:t>العائد على الكفاءة</w:t>
            </w:r>
          </w:p>
        </w:tc>
      </w:tr>
      <w:tr w:rsidR="00584AE5" w:rsidRPr="00584AE5" w14:paraId="68C2245A" w14:textId="77777777" w:rsidTr="0014463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38D559" w14:textId="77777777" w:rsidR="00584AE5" w:rsidRPr="00584AE5" w:rsidRDefault="00584AE5" w:rsidP="00144634">
            <w:pPr>
              <w:spacing w:after="0" w:line="360" w:lineRule="auto"/>
              <w:ind w:left="84"/>
              <w:jc w:val="center"/>
              <w:rPr>
                <w:rFonts w:eastAsia="Calibri"/>
                <w:b w:val="0"/>
                <w:bCs w:val="0"/>
                <w:sz w:val="20"/>
                <w:szCs w:val="24"/>
                <w:rtl/>
              </w:rPr>
            </w:pPr>
            <w:r w:rsidRPr="00584AE5">
              <w:rPr>
                <w:rFonts w:eastAsia="Calibri"/>
                <w:b w:val="0"/>
                <w:bCs w:val="0"/>
                <w:sz w:val="20"/>
                <w:szCs w:val="24"/>
                <w:rtl/>
              </w:rPr>
              <w:t>الزمن</w:t>
            </w:r>
          </w:p>
        </w:tc>
        <w:tc>
          <w:tcPr>
            <w:tcW w:w="0" w:type="auto"/>
            <w:vAlign w:val="center"/>
            <w:hideMark/>
          </w:tcPr>
          <w:p w14:paraId="575D62F0" w14:textId="77777777" w:rsidR="00584AE5" w:rsidRPr="00584AE5" w:rsidRDefault="00584AE5" w:rsidP="00144634">
            <w:pPr>
              <w:spacing w:after="0" w:line="360" w:lineRule="auto"/>
              <w:ind w:left="84"/>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tl/>
              </w:rPr>
            </w:pPr>
            <w:r w:rsidRPr="00584AE5">
              <w:rPr>
                <w:rFonts w:eastAsia="Calibri"/>
                <w:b/>
                <w:bCs/>
                <w:sz w:val="20"/>
                <w:szCs w:val="24"/>
                <w:rtl/>
              </w:rPr>
              <w:t>بطء الموافقات الورقية</w:t>
            </w:r>
          </w:p>
        </w:tc>
        <w:tc>
          <w:tcPr>
            <w:tcW w:w="0" w:type="auto"/>
            <w:vAlign w:val="center"/>
            <w:hideMark/>
          </w:tcPr>
          <w:p w14:paraId="34A98674" w14:textId="77777777" w:rsidR="00584AE5" w:rsidRPr="00584AE5" w:rsidRDefault="00584AE5" w:rsidP="00144634">
            <w:pPr>
              <w:spacing w:after="0" w:line="360" w:lineRule="auto"/>
              <w:ind w:left="84"/>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tl/>
              </w:rPr>
            </w:pPr>
            <w:r w:rsidRPr="00584AE5">
              <w:rPr>
                <w:rFonts w:eastAsia="Calibri"/>
                <w:b/>
                <w:bCs/>
                <w:sz w:val="20"/>
                <w:szCs w:val="24"/>
                <w:rtl/>
              </w:rPr>
              <w:t>منصات الحوكمة الرقمية (</w:t>
            </w:r>
            <w:r w:rsidRPr="00584AE5">
              <w:rPr>
                <w:rFonts w:eastAsia="Calibri"/>
                <w:b/>
                <w:bCs/>
                <w:sz w:val="20"/>
                <w:szCs w:val="24"/>
              </w:rPr>
              <w:t>Etimad</w:t>
            </w:r>
            <w:r w:rsidRPr="00584AE5">
              <w:rPr>
                <w:rFonts w:eastAsia="Calibri"/>
                <w:b/>
                <w:bCs/>
                <w:sz w:val="20"/>
                <w:szCs w:val="24"/>
                <w:rtl/>
              </w:rPr>
              <w:t>)</w:t>
            </w:r>
          </w:p>
        </w:tc>
        <w:tc>
          <w:tcPr>
            <w:tcW w:w="0" w:type="auto"/>
            <w:vAlign w:val="center"/>
            <w:hideMark/>
          </w:tcPr>
          <w:p w14:paraId="6697CDE1" w14:textId="77777777" w:rsidR="00584AE5" w:rsidRPr="00584AE5" w:rsidRDefault="00584AE5" w:rsidP="00144634">
            <w:pPr>
              <w:spacing w:after="0" w:line="360" w:lineRule="auto"/>
              <w:ind w:left="84"/>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tl/>
              </w:rPr>
            </w:pPr>
            <w:r w:rsidRPr="00584AE5">
              <w:rPr>
                <w:rFonts w:eastAsia="Calibri"/>
                <w:b/>
                <w:bCs/>
                <w:sz w:val="20"/>
                <w:szCs w:val="24"/>
                <w:rtl/>
              </w:rPr>
              <w:t>تقليص مدد الاعتمادات بنسبة تصل إلى 50%</w:t>
            </w:r>
          </w:p>
        </w:tc>
      </w:tr>
      <w:tr w:rsidR="00584AE5" w:rsidRPr="00584AE5" w14:paraId="550CC1BA" w14:textId="77777777" w:rsidTr="0014463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F974F2" w14:textId="77777777" w:rsidR="00584AE5" w:rsidRPr="00584AE5" w:rsidRDefault="00584AE5" w:rsidP="00144634">
            <w:pPr>
              <w:spacing w:after="0" w:line="360" w:lineRule="auto"/>
              <w:ind w:left="84"/>
              <w:jc w:val="center"/>
              <w:rPr>
                <w:rFonts w:eastAsia="Calibri"/>
                <w:b w:val="0"/>
                <w:bCs w:val="0"/>
                <w:sz w:val="20"/>
                <w:szCs w:val="24"/>
                <w:rtl/>
              </w:rPr>
            </w:pPr>
            <w:r w:rsidRPr="00584AE5">
              <w:rPr>
                <w:rFonts w:eastAsia="Calibri"/>
                <w:b w:val="0"/>
                <w:bCs w:val="0"/>
                <w:sz w:val="20"/>
                <w:szCs w:val="24"/>
                <w:rtl/>
              </w:rPr>
              <w:t>التكلفة</w:t>
            </w:r>
          </w:p>
        </w:tc>
        <w:tc>
          <w:tcPr>
            <w:tcW w:w="0" w:type="auto"/>
            <w:vAlign w:val="center"/>
            <w:hideMark/>
          </w:tcPr>
          <w:p w14:paraId="4F086977" w14:textId="77777777" w:rsidR="00584AE5" w:rsidRPr="00584AE5" w:rsidRDefault="00584AE5" w:rsidP="00144634">
            <w:pPr>
              <w:spacing w:after="0" w:line="360" w:lineRule="auto"/>
              <w:ind w:left="84"/>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tl/>
              </w:rPr>
            </w:pPr>
            <w:r w:rsidRPr="00584AE5">
              <w:rPr>
                <w:rFonts w:eastAsia="Calibri"/>
                <w:b/>
                <w:bCs/>
                <w:sz w:val="20"/>
                <w:szCs w:val="24"/>
                <w:rtl/>
              </w:rPr>
              <w:t>تقلبات السوق وطلبات التغيير</w:t>
            </w:r>
          </w:p>
        </w:tc>
        <w:tc>
          <w:tcPr>
            <w:tcW w:w="0" w:type="auto"/>
            <w:vAlign w:val="center"/>
            <w:hideMark/>
          </w:tcPr>
          <w:p w14:paraId="10C2D652" w14:textId="77777777" w:rsidR="00584AE5" w:rsidRPr="00584AE5" w:rsidRDefault="00584AE5" w:rsidP="00144634">
            <w:pPr>
              <w:spacing w:after="0" w:line="360" w:lineRule="auto"/>
              <w:ind w:left="84"/>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tl/>
              </w:rPr>
            </w:pPr>
            <w:r w:rsidRPr="00584AE5">
              <w:rPr>
                <w:rFonts w:eastAsia="Calibri"/>
                <w:b/>
                <w:bCs/>
                <w:sz w:val="20"/>
                <w:szCs w:val="24"/>
                <w:rtl/>
              </w:rPr>
              <w:t>مكاتب إدارة المشاريع (</w:t>
            </w:r>
            <w:r w:rsidRPr="00584AE5">
              <w:rPr>
                <w:rFonts w:eastAsia="Calibri"/>
                <w:b/>
                <w:bCs/>
                <w:sz w:val="20"/>
                <w:szCs w:val="24"/>
              </w:rPr>
              <w:t>PMO</w:t>
            </w:r>
            <w:r w:rsidRPr="00584AE5">
              <w:rPr>
                <w:rFonts w:eastAsia="Calibri"/>
                <w:b/>
                <w:bCs/>
                <w:sz w:val="20"/>
                <w:szCs w:val="24"/>
                <w:rtl/>
              </w:rPr>
              <w:t xml:space="preserve">) والـ </w:t>
            </w:r>
            <w:r w:rsidRPr="00584AE5">
              <w:rPr>
                <w:rFonts w:eastAsia="Calibri"/>
                <w:b/>
                <w:bCs/>
                <w:sz w:val="20"/>
                <w:szCs w:val="24"/>
              </w:rPr>
              <w:t>BIM</w:t>
            </w:r>
          </w:p>
        </w:tc>
        <w:tc>
          <w:tcPr>
            <w:tcW w:w="0" w:type="auto"/>
            <w:vAlign w:val="center"/>
            <w:hideMark/>
          </w:tcPr>
          <w:p w14:paraId="1DA4C455" w14:textId="77777777" w:rsidR="00584AE5" w:rsidRPr="00584AE5" w:rsidRDefault="00584AE5" w:rsidP="00144634">
            <w:pPr>
              <w:spacing w:after="0" w:line="360" w:lineRule="auto"/>
              <w:ind w:left="84"/>
              <w:jc w:val="center"/>
              <w:cnfStyle w:val="000000000000" w:firstRow="0" w:lastRow="0" w:firstColumn="0" w:lastColumn="0" w:oddVBand="0" w:evenVBand="0" w:oddHBand="0" w:evenHBand="0" w:firstRowFirstColumn="0" w:firstRowLastColumn="0" w:lastRowFirstColumn="0" w:lastRowLastColumn="0"/>
              <w:rPr>
                <w:rFonts w:eastAsia="Calibri"/>
                <w:b/>
                <w:bCs/>
                <w:sz w:val="20"/>
                <w:szCs w:val="24"/>
                <w:rtl/>
              </w:rPr>
            </w:pPr>
            <w:r w:rsidRPr="00584AE5">
              <w:rPr>
                <w:rFonts w:eastAsia="Calibri"/>
                <w:b/>
                <w:bCs/>
                <w:sz w:val="20"/>
                <w:szCs w:val="24"/>
                <w:rtl/>
              </w:rPr>
              <w:t>ضبط الانحراف المالي وضمان الشفافية</w:t>
            </w:r>
          </w:p>
        </w:tc>
      </w:tr>
      <w:tr w:rsidR="00584AE5" w:rsidRPr="00584AE5" w14:paraId="10336494" w14:textId="77777777" w:rsidTr="0014463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70D608" w14:textId="77777777" w:rsidR="00584AE5" w:rsidRPr="00584AE5" w:rsidRDefault="00584AE5" w:rsidP="00144634">
            <w:pPr>
              <w:spacing w:after="0" w:line="360" w:lineRule="auto"/>
              <w:ind w:left="84"/>
              <w:jc w:val="center"/>
              <w:rPr>
                <w:rFonts w:eastAsia="Calibri"/>
                <w:b w:val="0"/>
                <w:bCs w:val="0"/>
                <w:sz w:val="20"/>
                <w:szCs w:val="24"/>
                <w:rtl/>
              </w:rPr>
            </w:pPr>
            <w:r w:rsidRPr="00584AE5">
              <w:rPr>
                <w:rFonts w:eastAsia="Calibri"/>
                <w:b w:val="0"/>
                <w:bCs w:val="0"/>
                <w:sz w:val="20"/>
                <w:szCs w:val="24"/>
                <w:rtl/>
              </w:rPr>
              <w:t>الجودة</w:t>
            </w:r>
          </w:p>
        </w:tc>
        <w:tc>
          <w:tcPr>
            <w:tcW w:w="0" w:type="auto"/>
            <w:vAlign w:val="center"/>
            <w:hideMark/>
          </w:tcPr>
          <w:p w14:paraId="34CFEC77" w14:textId="77777777" w:rsidR="00584AE5" w:rsidRPr="00584AE5" w:rsidRDefault="00584AE5" w:rsidP="00144634">
            <w:pPr>
              <w:spacing w:after="0" w:line="360" w:lineRule="auto"/>
              <w:ind w:left="84"/>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tl/>
              </w:rPr>
            </w:pPr>
            <w:r w:rsidRPr="00584AE5">
              <w:rPr>
                <w:rFonts w:eastAsia="Calibri"/>
                <w:b/>
                <w:bCs/>
                <w:sz w:val="20"/>
                <w:szCs w:val="24"/>
                <w:rtl/>
              </w:rPr>
              <w:t>الظروف المناخية القاسية</w:t>
            </w:r>
          </w:p>
        </w:tc>
        <w:tc>
          <w:tcPr>
            <w:tcW w:w="0" w:type="auto"/>
            <w:vAlign w:val="center"/>
            <w:hideMark/>
          </w:tcPr>
          <w:p w14:paraId="27AF58DD" w14:textId="77777777" w:rsidR="00584AE5" w:rsidRPr="00584AE5" w:rsidRDefault="00584AE5" w:rsidP="00144634">
            <w:pPr>
              <w:spacing w:after="0" w:line="360" w:lineRule="auto"/>
              <w:ind w:left="84"/>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tl/>
              </w:rPr>
            </w:pPr>
            <w:r w:rsidRPr="00584AE5">
              <w:rPr>
                <w:rFonts w:eastAsia="Calibri"/>
                <w:b/>
                <w:bCs/>
                <w:sz w:val="20"/>
                <w:szCs w:val="24"/>
                <w:rtl/>
              </w:rPr>
              <w:t>المواد الذكية وكود البناء المحدث</w:t>
            </w:r>
          </w:p>
        </w:tc>
        <w:tc>
          <w:tcPr>
            <w:tcW w:w="0" w:type="auto"/>
            <w:vAlign w:val="center"/>
            <w:hideMark/>
          </w:tcPr>
          <w:p w14:paraId="0CF0E2A4" w14:textId="77777777" w:rsidR="00584AE5" w:rsidRPr="00584AE5" w:rsidRDefault="00584AE5" w:rsidP="00144634">
            <w:pPr>
              <w:spacing w:after="0" w:line="360" w:lineRule="auto"/>
              <w:ind w:left="84"/>
              <w:jc w:val="center"/>
              <w:cnfStyle w:val="000000100000" w:firstRow="0" w:lastRow="0" w:firstColumn="0" w:lastColumn="0" w:oddVBand="0" w:evenVBand="0" w:oddHBand="1" w:evenHBand="0" w:firstRowFirstColumn="0" w:firstRowLastColumn="0" w:lastRowFirstColumn="0" w:lastRowLastColumn="0"/>
              <w:rPr>
                <w:rFonts w:eastAsia="Calibri"/>
                <w:b/>
                <w:bCs/>
                <w:sz w:val="20"/>
                <w:szCs w:val="24"/>
                <w:rtl/>
              </w:rPr>
            </w:pPr>
            <w:r w:rsidRPr="00584AE5">
              <w:rPr>
                <w:rFonts w:eastAsia="Calibri"/>
                <w:b/>
                <w:bCs/>
                <w:sz w:val="20"/>
                <w:szCs w:val="24"/>
                <w:rtl/>
              </w:rPr>
              <w:t>إطالة العمر الافتراضي للمشاريع وتقليل الهدر</w:t>
            </w:r>
          </w:p>
        </w:tc>
      </w:tr>
    </w:tbl>
    <w:p w14:paraId="6B3287BA" w14:textId="77777777" w:rsidR="00584AE5" w:rsidRPr="00584AE5" w:rsidRDefault="00584AE5" w:rsidP="00584AE5">
      <w:pPr>
        <w:spacing w:before="120" w:line="360" w:lineRule="auto"/>
        <w:ind w:left="720"/>
        <w:jc w:val="both"/>
        <w:rPr>
          <w:rFonts w:ascii="Times New Roman" w:eastAsia="Calibri" w:hAnsi="Times New Roman" w:cs="Simplified Arabic"/>
          <w:b/>
          <w:bCs/>
          <w:sz w:val="24"/>
          <w:szCs w:val="28"/>
          <w:rtl/>
        </w:rPr>
      </w:pPr>
      <w:r w:rsidRPr="00584AE5">
        <w:rPr>
          <w:rFonts w:ascii="Times New Roman" w:eastAsia="Calibri" w:hAnsi="Times New Roman" w:cs="Simplified Arabic"/>
          <w:b/>
          <w:bCs/>
          <w:sz w:val="24"/>
          <w:szCs w:val="28"/>
          <w:rtl/>
        </w:rPr>
        <w:t>سادساً: تحليل الباحث وتوصياته الختامية للمبحث</w:t>
      </w:r>
    </w:p>
    <w:p w14:paraId="0C8DCA68" w14:textId="77777777" w:rsidR="00584AE5" w:rsidRPr="00584AE5" w:rsidRDefault="00584AE5" w:rsidP="00584AE5">
      <w:pPr>
        <w:spacing w:before="120" w:line="360" w:lineRule="auto"/>
        <w:ind w:left="720"/>
        <w:jc w:val="both"/>
        <w:rPr>
          <w:rFonts w:ascii="Times New Roman" w:eastAsia="Calibri" w:hAnsi="Times New Roman" w:cs="Simplified Arabic"/>
          <w:sz w:val="24"/>
          <w:szCs w:val="28"/>
          <w:rtl/>
        </w:rPr>
      </w:pPr>
      <w:r w:rsidRPr="00584AE5">
        <w:rPr>
          <w:rFonts w:ascii="Times New Roman" w:eastAsia="Calibri" w:hAnsi="Times New Roman" w:cs="Simplified Arabic"/>
          <w:sz w:val="24"/>
          <w:szCs w:val="28"/>
          <w:rtl/>
        </w:rPr>
        <w:t>من خلال القراءة التحليلية لما سبق، يخلص الباحث إلى أن مفهوم كفاءة الأداء في مشاريع البنية التحتية السعودية قد انتقل من "الإدارة الإجرائية" إلى "الإدارة الاستراتيجية". إن التحدي الأكبر الذي يواجه مديري المشاريع الكبرى اليوم ليس مجرد بناء طريق أو جسر، بل بناء منظومة وطنية متكاملة تتسم بالمرونة (</w:t>
      </w:r>
      <w:r w:rsidRPr="00584AE5">
        <w:rPr>
          <w:rFonts w:ascii="Times New Roman" w:eastAsia="Calibri" w:hAnsi="Times New Roman" w:cs="Simplified Arabic"/>
          <w:sz w:val="24"/>
          <w:szCs w:val="28"/>
        </w:rPr>
        <w:t>Resilience</w:t>
      </w:r>
      <w:r w:rsidRPr="00584AE5">
        <w:rPr>
          <w:rFonts w:ascii="Times New Roman" w:eastAsia="Calibri" w:hAnsi="Times New Roman" w:cs="Simplified Arabic"/>
          <w:sz w:val="24"/>
          <w:szCs w:val="28"/>
          <w:rtl/>
        </w:rPr>
        <w:t>) والقدرة على التكيف مع المتغيرات الاقتصادية.</w:t>
      </w:r>
    </w:p>
    <w:p w14:paraId="337AD8A7" w14:textId="68026585" w:rsidR="00584AE5" w:rsidRDefault="00584AE5" w:rsidP="00144634">
      <w:pPr>
        <w:spacing w:before="120" w:line="360" w:lineRule="auto"/>
        <w:ind w:left="720"/>
        <w:jc w:val="both"/>
        <w:rPr>
          <w:rFonts w:ascii="Times New Roman" w:eastAsia="Calibri" w:hAnsi="Times New Roman" w:cs="Simplified Arabic"/>
          <w:sz w:val="24"/>
          <w:szCs w:val="28"/>
          <w:rtl/>
        </w:rPr>
      </w:pPr>
      <w:r w:rsidRPr="00584AE5">
        <w:rPr>
          <w:rFonts w:ascii="Times New Roman" w:eastAsia="Calibri" w:hAnsi="Times New Roman" w:cs="Simplified Arabic" w:hint="cs"/>
          <w:sz w:val="24"/>
          <w:szCs w:val="28"/>
          <w:rtl/>
        </w:rPr>
        <w:t>وبناء على ما سبق،</w:t>
      </w:r>
      <w:r w:rsidRPr="00584AE5">
        <w:rPr>
          <w:rFonts w:ascii="Times New Roman" w:eastAsia="Calibri" w:hAnsi="Times New Roman" w:cs="Simplified Arabic"/>
          <w:sz w:val="24"/>
          <w:szCs w:val="28"/>
          <w:rtl/>
        </w:rPr>
        <w:t xml:space="preserve"> يرى الباحث ضرورة التوسع في تبني نماذج "العقود المتكاملة" (</w:t>
      </w:r>
      <w:r w:rsidRPr="00584AE5">
        <w:rPr>
          <w:rFonts w:ascii="Times New Roman" w:eastAsia="Calibri" w:hAnsi="Times New Roman" w:cs="Simplified Arabic"/>
          <w:sz w:val="24"/>
          <w:szCs w:val="28"/>
        </w:rPr>
        <w:t>Integrated Project Delivery</w:t>
      </w:r>
      <w:r w:rsidRPr="00584AE5">
        <w:rPr>
          <w:rFonts w:ascii="Times New Roman" w:eastAsia="Calibri" w:hAnsi="Times New Roman" w:cs="Simplified Arabic"/>
          <w:sz w:val="24"/>
          <w:szCs w:val="28"/>
          <w:rtl/>
        </w:rPr>
        <w:t>) التي تشجع على التعاون بين المالك والمقاول والمصمم منذ اليوم الأول، مما يقلل من النزاعات التي تؤدي عادةً إلى تآكل كفاءة الأداء في أبعادها الثلاثة (الزمن، التكلفة، والجودة). إن هذا التكامل هو الضمانة الحقيقية لتحويل التطلعات الكبرى إلى واقع ملموس يعزز جودة الحياة في المملكة العربية السعودية.</w:t>
      </w:r>
    </w:p>
    <w:p w14:paraId="44BFAF21" w14:textId="4703EAF3" w:rsidR="0039762B" w:rsidRPr="0039762B" w:rsidRDefault="00144634" w:rsidP="002B334D">
      <w:pPr>
        <w:spacing w:before="120" w:line="360" w:lineRule="auto"/>
        <w:ind w:left="720"/>
        <w:jc w:val="both"/>
        <w:rPr>
          <w:rFonts w:ascii="Times New Roman" w:eastAsia="Calibri" w:hAnsi="Times New Roman" w:cs="Simplified Arabic"/>
          <w:sz w:val="24"/>
          <w:szCs w:val="28"/>
          <w:rtl/>
        </w:rPr>
      </w:pPr>
      <w:r>
        <w:rPr>
          <w:rFonts w:ascii="Times New Roman" w:eastAsia="Calibri" w:hAnsi="Times New Roman" w:cs="Simplified Arabic" w:hint="cs"/>
          <w:b/>
          <w:bCs/>
          <w:sz w:val="24"/>
          <w:szCs w:val="28"/>
          <w:rtl/>
        </w:rPr>
        <w:t xml:space="preserve">سابعاً: </w:t>
      </w:r>
      <w:r w:rsidR="0039762B" w:rsidRPr="0039762B">
        <w:rPr>
          <w:rFonts w:ascii="Times New Roman" w:eastAsia="Calibri" w:hAnsi="Times New Roman" w:cs="Simplified Arabic"/>
          <w:b/>
          <w:bCs/>
          <w:sz w:val="24"/>
          <w:szCs w:val="28"/>
          <w:rtl/>
        </w:rPr>
        <w:t>أداء التكلفة ومعضلة التجاوزات المالية (</w:t>
      </w:r>
      <w:r w:rsidR="0039762B" w:rsidRPr="0039762B">
        <w:rPr>
          <w:rFonts w:ascii="Times New Roman" w:eastAsia="Calibri" w:hAnsi="Times New Roman" w:cs="Simplified Arabic"/>
          <w:b/>
          <w:bCs/>
          <w:sz w:val="24"/>
          <w:szCs w:val="28"/>
        </w:rPr>
        <w:t>Cost Overruns</w:t>
      </w:r>
      <w:r w:rsidR="0039762B" w:rsidRPr="0039762B">
        <w:rPr>
          <w:rFonts w:ascii="Times New Roman" w:eastAsia="Calibri" w:hAnsi="Times New Roman" w:cs="Simplified Arabic"/>
          <w:b/>
          <w:bCs/>
          <w:sz w:val="24"/>
          <w:szCs w:val="28"/>
          <w:rtl/>
        </w:rPr>
        <w:t>):</w:t>
      </w:r>
    </w:p>
    <w:p w14:paraId="08AE522B"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تعد تجاوزات التكلفة ظاهرة عالمية في المشاريع الكبرى، لكنها تكتسب حساسية خاصة في المشاريع الحكومية نظراً لارتباطها بالميزانية العامة. ويشير (</w:t>
      </w:r>
      <w:r w:rsidRPr="0039762B">
        <w:rPr>
          <w:rFonts w:ascii="Times New Roman" w:eastAsia="Calibri" w:hAnsi="Times New Roman" w:cs="Simplified Arabic"/>
          <w:sz w:val="24"/>
          <w:szCs w:val="28"/>
        </w:rPr>
        <w:t>Abdel-Gawad and Hammad, 2023</w:t>
      </w:r>
      <w:r w:rsidRPr="0039762B">
        <w:rPr>
          <w:rFonts w:ascii="Times New Roman" w:eastAsia="Calibri" w:hAnsi="Times New Roman" w:cs="Simplified Arabic"/>
          <w:sz w:val="24"/>
          <w:szCs w:val="28"/>
          <w:rtl/>
        </w:rPr>
        <w:t>) إلى أن التجاوزات المالية غالباً ما تنتج عن تقديرات أولية غير دقيقة للمخاطر أو بسبب التضخم في أسعار المواد الإنشائية. وفي السياق المحلي، توصلت دراسة (العنزي، 2022) إلى أن الأوامر التغييرية الناتجة عن نقص التنسيق الإداري ترفع تكلفة المشاريع بنسب تتجاوز 30% في بعض الأحيان. كما يرى (</w:t>
      </w:r>
      <w:r w:rsidRPr="0039762B">
        <w:rPr>
          <w:rFonts w:ascii="Times New Roman" w:eastAsia="Calibri" w:hAnsi="Times New Roman" w:cs="Simplified Arabic"/>
          <w:sz w:val="24"/>
          <w:szCs w:val="28"/>
        </w:rPr>
        <w:t>Huo et al., 2018</w:t>
      </w:r>
      <w:r w:rsidRPr="0039762B">
        <w:rPr>
          <w:rFonts w:ascii="Times New Roman" w:eastAsia="Calibri" w:hAnsi="Times New Roman" w:cs="Simplified Arabic"/>
          <w:sz w:val="24"/>
          <w:szCs w:val="28"/>
          <w:rtl/>
        </w:rPr>
        <w:t>) أن هناك علاقة طردية بين حجم المشروع ونسبة التجاوز في التكلفة، حيث تزداد احتمالية فقدان السيطرة المالية كلما زاد تعقيد المشروع الإداري والفني.</w:t>
      </w:r>
    </w:p>
    <w:p w14:paraId="2292FE02" w14:textId="47D3FFB7" w:rsidR="0039762B" w:rsidRPr="0039762B" w:rsidRDefault="00144634" w:rsidP="002B334D">
      <w:pPr>
        <w:spacing w:before="120" w:line="360" w:lineRule="auto"/>
        <w:ind w:left="720"/>
        <w:jc w:val="both"/>
        <w:rPr>
          <w:rFonts w:ascii="Times New Roman" w:eastAsia="Calibri" w:hAnsi="Times New Roman" w:cs="Simplified Arabic"/>
          <w:sz w:val="24"/>
          <w:szCs w:val="28"/>
          <w:rtl/>
        </w:rPr>
      </w:pPr>
      <w:r>
        <w:rPr>
          <w:rFonts w:ascii="Times New Roman" w:eastAsia="Calibri" w:hAnsi="Times New Roman" w:cs="Simplified Arabic" w:hint="cs"/>
          <w:b/>
          <w:bCs/>
          <w:sz w:val="24"/>
          <w:szCs w:val="28"/>
          <w:rtl/>
        </w:rPr>
        <w:t xml:space="preserve">ثامناً: </w:t>
      </w:r>
      <w:r w:rsidR="0039762B" w:rsidRPr="0039762B">
        <w:rPr>
          <w:rFonts w:ascii="Times New Roman" w:eastAsia="Calibri" w:hAnsi="Times New Roman" w:cs="Simplified Arabic"/>
          <w:b/>
          <w:bCs/>
          <w:sz w:val="24"/>
          <w:szCs w:val="28"/>
          <w:rtl/>
        </w:rPr>
        <w:t>جودة التنفيذ والامتثال للمواصفات الفنية:</w:t>
      </w:r>
    </w:p>
    <w:p w14:paraId="7C276A04"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تمثل الجودة الضلع الثالث في مثلث الأداء، وهي الضمانة لاستدامة المشروع وتقليل تكاليف التشغيل والصيانة. إن الضغط الناتج عن محاولة تقليص الزمن أو التكلفة غالباً ما يأتي على حساب الجودة. ويؤكد (الحربي، 2022) أن تحديات الجودة في مشاريع الرياض تنبع من ضعف الرقابة الميدانية واستخدام مواد غير مطابقة للمواصفات نتيجة ضغوط الميزانية. وتبرز أهمية الجودة في مشاريع البنية التحتية كون أي خلل فيها قد يؤدي إلى كوارث بيئية أو إنشائية تهدد السلامة العامة (</w:t>
      </w:r>
      <w:r w:rsidRPr="0039762B">
        <w:rPr>
          <w:rFonts w:ascii="Times New Roman" w:eastAsia="Calibri" w:hAnsi="Times New Roman" w:cs="Simplified Arabic"/>
          <w:sz w:val="24"/>
          <w:szCs w:val="28"/>
        </w:rPr>
        <w:t>Al-Shami et al., 2025</w:t>
      </w:r>
      <w:r w:rsidRPr="0039762B">
        <w:rPr>
          <w:rFonts w:ascii="Times New Roman" w:eastAsia="Calibri" w:hAnsi="Times New Roman" w:cs="Simplified Arabic"/>
          <w:sz w:val="24"/>
          <w:szCs w:val="28"/>
          <w:rtl/>
        </w:rPr>
        <w:t>). لذا، فإن الإدارة المحترفة هي التي تحقق التوازن بين سرعة الإنجاز وجودة المخرجات (</w:t>
      </w:r>
      <w:r w:rsidRPr="0039762B">
        <w:rPr>
          <w:rFonts w:ascii="Times New Roman" w:eastAsia="Calibri" w:hAnsi="Times New Roman" w:cs="Simplified Arabic"/>
          <w:sz w:val="24"/>
          <w:szCs w:val="28"/>
        </w:rPr>
        <w:t>Owolabi et al., 2020</w:t>
      </w:r>
      <w:r w:rsidRPr="0039762B">
        <w:rPr>
          <w:rFonts w:ascii="Times New Roman" w:eastAsia="Calibri" w:hAnsi="Times New Roman" w:cs="Simplified Arabic"/>
          <w:sz w:val="24"/>
          <w:szCs w:val="28"/>
          <w:rtl/>
        </w:rPr>
        <w:t>).</w:t>
      </w:r>
    </w:p>
    <w:p w14:paraId="0F1B0CBF" w14:textId="5C074535" w:rsidR="0039762B" w:rsidRPr="0039762B" w:rsidRDefault="00144634" w:rsidP="002B334D">
      <w:pPr>
        <w:spacing w:before="120" w:line="360" w:lineRule="auto"/>
        <w:ind w:left="720"/>
        <w:jc w:val="both"/>
        <w:rPr>
          <w:rFonts w:ascii="Times New Roman" w:eastAsia="Calibri" w:hAnsi="Times New Roman" w:cs="Simplified Arabic"/>
          <w:sz w:val="24"/>
          <w:szCs w:val="28"/>
          <w:rtl/>
        </w:rPr>
      </w:pPr>
      <w:r>
        <w:rPr>
          <w:rFonts w:ascii="Times New Roman" w:eastAsia="Calibri" w:hAnsi="Times New Roman" w:cs="Simplified Arabic" w:hint="cs"/>
          <w:b/>
          <w:bCs/>
          <w:sz w:val="24"/>
          <w:szCs w:val="28"/>
          <w:rtl/>
        </w:rPr>
        <w:t xml:space="preserve">تاسعاً: </w:t>
      </w:r>
      <w:r w:rsidR="0039762B" w:rsidRPr="0039762B">
        <w:rPr>
          <w:rFonts w:ascii="Times New Roman" w:eastAsia="Calibri" w:hAnsi="Times New Roman" w:cs="Simplified Arabic"/>
          <w:b/>
          <w:bCs/>
          <w:sz w:val="24"/>
          <w:szCs w:val="28"/>
          <w:rtl/>
        </w:rPr>
        <w:t>أثر التداخل بين الزمن والتكلفة والجودة:</w:t>
      </w:r>
    </w:p>
    <w:p w14:paraId="1BC4C771"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لا يمكن فصل أبعاد الأداء عن بعضها البعض؛ فالتأخر الزمني يؤدي بالضرورة إلى زيادة التكاليف (بسبب غرامات التأخير وتكاليف الإشراف الإضافية)، ومحاولة تسريع العمل قد تؤدي إلى تدني الجودة (</w:t>
      </w:r>
      <w:r w:rsidRPr="0039762B">
        <w:rPr>
          <w:rFonts w:ascii="Times New Roman" w:eastAsia="Calibri" w:hAnsi="Times New Roman" w:cs="Simplified Arabic"/>
          <w:sz w:val="24"/>
          <w:szCs w:val="28"/>
        </w:rPr>
        <w:t>Ibrahim et al., 2025</w:t>
      </w:r>
      <w:r w:rsidRPr="0039762B">
        <w:rPr>
          <w:rFonts w:ascii="Times New Roman" w:eastAsia="Calibri" w:hAnsi="Times New Roman" w:cs="Simplified Arabic"/>
          <w:sz w:val="24"/>
          <w:szCs w:val="28"/>
          <w:rtl/>
        </w:rPr>
        <w:t>). ويشير (</w:t>
      </w:r>
      <w:r w:rsidRPr="0039762B">
        <w:rPr>
          <w:rFonts w:ascii="Times New Roman" w:eastAsia="Calibri" w:hAnsi="Times New Roman" w:cs="Simplified Arabic"/>
          <w:sz w:val="24"/>
          <w:szCs w:val="28"/>
        </w:rPr>
        <w:t>Nigussie and Yimam, 2021</w:t>
      </w:r>
      <w:r w:rsidRPr="0039762B">
        <w:rPr>
          <w:rFonts w:ascii="Times New Roman" w:eastAsia="Calibri" w:hAnsi="Times New Roman" w:cs="Simplified Arabic"/>
          <w:sz w:val="24"/>
          <w:szCs w:val="28"/>
          <w:rtl/>
        </w:rPr>
        <w:t>) إلى أن الفشل في إدارة أحد هذه الأبعاد يؤدي إلى اختلال التوازن في البقية. وفي المشاريع السعودية، يظهر هذا التداخل بوضوح عند اللجوء إلى "التسريع القصري" للمشاريع المتعثرة، مما يرفع التكاليف التشغيلية للمقاولين ويضعف من دقة التنفيذ الفني.</w:t>
      </w:r>
    </w:p>
    <w:p w14:paraId="24A53C87" w14:textId="77777777" w:rsidR="00144634" w:rsidRDefault="00144634" w:rsidP="002B334D">
      <w:pPr>
        <w:spacing w:before="120" w:line="360" w:lineRule="auto"/>
        <w:ind w:left="84"/>
        <w:jc w:val="center"/>
        <w:rPr>
          <w:rFonts w:ascii="Simplified Arabic" w:eastAsia="Calibri" w:hAnsi="Simplified Arabic" w:cs="Simplified Arabic"/>
          <w:b/>
          <w:bCs/>
          <w:sz w:val="24"/>
          <w:szCs w:val="24"/>
          <w:rtl/>
        </w:rPr>
      </w:pPr>
    </w:p>
    <w:p w14:paraId="6358F09F" w14:textId="77777777" w:rsidR="00144634" w:rsidRDefault="00144634" w:rsidP="002B334D">
      <w:pPr>
        <w:spacing w:before="120" w:line="360" w:lineRule="auto"/>
        <w:ind w:left="84"/>
        <w:jc w:val="center"/>
        <w:rPr>
          <w:rFonts w:ascii="Simplified Arabic" w:eastAsia="Calibri" w:hAnsi="Simplified Arabic" w:cs="Simplified Arabic"/>
          <w:b/>
          <w:bCs/>
          <w:sz w:val="24"/>
          <w:szCs w:val="24"/>
          <w:rtl/>
        </w:rPr>
      </w:pPr>
    </w:p>
    <w:p w14:paraId="6723FB89" w14:textId="720FCDD9" w:rsidR="0039762B" w:rsidRPr="0039762B" w:rsidRDefault="0039762B" w:rsidP="002B334D">
      <w:pPr>
        <w:spacing w:before="120" w:line="360" w:lineRule="auto"/>
        <w:ind w:left="84"/>
        <w:jc w:val="center"/>
        <w:rPr>
          <w:rFonts w:ascii="Simplified Arabic" w:eastAsia="Calibri" w:hAnsi="Simplified Arabic" w:cs="Simplified Arabic"/>
          <w:b/>
          <w:bCs/>
          <w:sz w:val="24"/>
          <w:szCs w:val="24"/>
          <w:rtl/>
        </w:rPr>
      </w:pPr>
      <w:r w:rsidRPr="0039762B">
        <w:rPr>
          <w:rFonts w:ascii="Simplified Arabic" w:eastAsia="Calibri" w:hAnsi="Simplified Arabic" w:cs="Simplified Arabic"/>
          <w:b/>
          <w:bCs/>
          <w:sz w:val="24"/>
          <w:szCs w:val="24"/>
          <w:rtl/>
        </w:rPr>
        <w:t>جدول (2): مؤشرات قياس كفاءة الأداء في مشاريع البنية التحتية</w:t>
      </w:r>
    </w:p>
    <w:tbl>
      <w:tblPr>
        <w:tblStyle w:val="4-66"/>
        <w:bidiVisual/>
        <w:tblW w:w="0" w:type="auto"/>
        <w:jc w:val="center"/>
        <w:tblLook w:val="04A0" w:firstRow="1" w:lastRow="0" w:firstColumn="1" w:lastColumn="0" w:noHBand="0" w:noVBand="1"/>
      </w:tblPr>
      <w:tblGrid>
        <w:gridCol w:w="1217"/>
        <w:gridCol w:w="4912"/>
        <w:gridCol w:w="2309"/>
      </w:tblGrid>
      <w:tr w:rsidR="0039762B" w:rsidRPr="0039762B" w14:paraId="3D17DCEA" w14:textId="77777777" w:rsidTr="009800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75AD87" w14:textId="77777777" w:rsidR="0039762B" w:rsidRPr="0039762B" w:rsidRDefault="0039762B" w:rsidP="00CF19EB">
            <w:pPr>
              <w:spacing w:line="276" w:lineRule="auto"/>
              <w:ind w:left="85" w:firstLine="0"/>
              <w:jc w:val="center"/>
              <w:rPr>
                <w:rFonts w:ascii="Simplified Arabic" w:eastAsia="Calibri" w:hAnsi="Simplified Arabic"/>
                <w:b w:val="0"/>
                <w:bCs w:val="0"/>
                <w:szCs w:val="24"/>
                <w:rtl/>
              </w:rPr>
            </w:pPr>
            <w:r w:rsidRPr="0039762B">
              <w:rPr>
                <w:rFonts w:ascii="Simplified Arabic" w:eastAsia="Calibri" w:hAnsi="Simplified Arabic"/>
                <w:szCs w:val="24"/>
                <w:rtl/>
              </w:rPr>
              <w:t>بُعد الأداء</w:t>
            </w:r>
          </w:p>
        </w:tc>
        <w:tc>
          <w:tcPr>
            <w:tcW w:w="0" w:type="auto"/>
            <w:vAlign w:val="center"/>
            <w:hideMark/>
          </w:tcPr>
          <w:p w14:paraId="3F8F106D" w14:textId="77777777" w:rsidR="0039762B" w:rsidRPr="0039762B" w:rsidRDefault="0039762B" w:rsidP="00CF19EB">
            <w:pPr>
              <w:spacing w:line="276" w:lineRule="auto"/>
              <w:ind w:left="85" w:firstLine="0"/>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b w:val="0"/>
                <w:bCs w:val="0"/>
                <w:szCs w:val="24"/>
                <w:rtl/>
              </w:rPr>
            </w:pPr>
            <w:r w:rsidRPr="0039762B">
              <w:rPr>
                <w:rFonts w:ascii="Simplified Arabic" w:eastAsia="Calibri" w:hAnsi="Simplified Arabic"/>
                <w:szCs w:val="24"/>
                <w:rtl/>
              </w:rPr>
              <w:t>مؤشر القياس (</w:t>
            </w:r>
            <w:r w:rsidRPr="0039762B">
              <w:rPr>
                <w:rFonts w:ascii="Simplified Arabic" w:eastAsia="Calibri" w:hAnsi="Simplified Arabic"/>
                <w:szCs w:val="24"/>
              </w:rPr>
              <w:t>KPIs</w:t>
            </w:r>
            <w:r w:rsidRPr="0039762B">
              <w:rPr>
                <w:rFonts w:ascii="Simplified Arabic" w:eastAsia="Calibri" w:hAnsi="Simplified Arabic"/>
                <w:szCs w:val="24"/>
                <w:rtl/>
              </w:rPr>
              <w:t>)</w:t>
            </w:r>
          </w:p>
        </w:tc>
        <w:tc>
          <w:tcPr>
            <w:tcW w:w="0" w:type="auto"/>
            <w:vAlign w:val="center"/>
            <w:hideMark/>
          </w:tcPr>
          <w:p w14:paraId="6E75ED27" w14:textId="77777777" w:rsidR="0039762B" w:rsidRPr="0039762B" w:rsidRDefault="0039762B" w:rsidP="00CF19EB">
            <w:pPr>
              <w:spacing w:line="276" w:lineRule="auto"/>
              <w:ind w:left="85" w:firstLine="0"/>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b w:val="0"/>
                <w:bCs w:val="0"/>
                <w:szCs w:val="24"/>
                <w:rtl/>
              </w:rPr>
            </w:pPr>
            <w:r w:rsidRPr="0039762B">
              <w:rPr>
                <w:rFonts w:ascii="Simplified Arabic" w:eastAsia="Calibri" w:hAnsi="Simplified Arabic"/>
                <w:szCs w:val="24"/>
                <w:rtl/>
              </w:rPr>
              <w:t>المرجع العلمي</w:t>
            </w:r>
          </w:p>
        </w:tc>
      </w:tr>
      <w:tr w:rsidR="0039762B" w:rsidRPr="0039762B" w14:paraId="5B708AED" w14:textId="77777777" w:rsidTr="009800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82DEA3" w14:textId="77777777" w:rsidR="0039762B" w:rsidRPr="0039762B" w:rsidRDefault="0039762B" w:rsidP="00CF19EB">
            <w:pPr>
              <w:spacing w:line="276" w:lineRule="auto"/>
              <w:ind w:left="85" w:firstLine="0"/>
              <w:jc w:val="center"/>
              <w:rPr>
                <w:rFonts w:ascii="Simplified Arabic" w:eastAsia="Calibri" w:hAnsi="Simplified Arabic"/>
                <w:b w:val="0"/>
                <w:bCs w:val="0"/>
                <w:szCs w:val="24"/>
                <w:rtl/>
              </w:rPr>
            </w:pPr>
            <w:r w:rsidRPr="0039762B">
              <w:rPr>
                <w:rFonts w:ascii="Simplified Arabic" w:eastAsia="Calibri" w:hAnsi="Simplified Arabic"/>
                <w:szCs w:val="24"/>
                <w:rtl/>
              </w:rPr>
              <w:t>الأداء الزمني</w:t>
            </w:r>
          </w:p>
        </w:tc>
        <w:tc>
          <w:tcPr>
            <w:tcW w:w="0" w:type="auto"/>
            <w:vAlign w:val="center"/>
            <w:hideMark/>
          </w:tcPr>
          <w:p w14:paraId="52A4070E" w14:textId="77777777" w:rsidR="0039762B" w:rsidRPr="0039762B" w:rsidRDefault="0039762B" w:rsidP="00CF19EB">
            <w:pPr>
              <w:spacing w:line="276" w:lineRule="auto"/>
              <w:ind w:left="85"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معامل تباين الجدول الزمني (</w:t>
            </w:r>
            <w:r w:rsidRPr="0039762B">
              <w:rPr>
                <w:rFonts w:ascii="Simplified Arabic" w:eastAsia="Calibri" w:hAnsi="Simplified Arabic"/>
                <w:b/>
                <w:bCs/>
                <w:szCs w:val="24"/>
              </w:rPr>
              <w:t>SV</w:t>
            </w:r>
            <w:r w:rsidRPr="0039762B">
              <w:rPr>
                <w:rFonts w:ascii="Simplified Arabic" w:eastAsia="Calibri" w:hAnsi="Simplified Arabic"/>
                <w:b/>
                <w:bCs/>
                <w:szCs w:val="24"/>
                <w:rtl/>
              </w:rPr>
              <w:t>)، نسبة الإنجاز الفعلي مقابل المخطط.</w:t>
            </w:r>
          </w:p>
        </w:tc>
        <w:tc>
          <w:tcPr>
            <w:tcW w:w="0" w:type="auto"/>
            <w:vAlign w:val="center"/>
            <w:hideMark/>
          </w:tcPr>
          <w:p w14:paraId="79AF76E1" w14:textId="77777777" w:rsidR="0039762B" w:rsidRPr="0039762B" w:rsidRDefault="0039762B" w:rsidP="00CF19EB">
            <w:pPr>
              <w:spacing w:line="276" w:lineRule="auto"/>
              <w:ind w:left="85"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w:t>
            </w:r>
            <w:r w:rsidRPr="0039762B">
              <w:rPr>
                <w:rFonts w:ascii="Simplified Arabic" w:eastAsia="Calibri" w:hAnsi="Simplified Arabic"/>
                <w:b/>
                <w:bCs/>
                <w:szCs w:val="24"/>
              </w:rPr>
              <w:t>Aljohani et al., 2024</w:t>
            </w:r>
            <w:r w:rsidRPr="0039762B">
              <w:rPr>
                <w:rFonts w:ascii="Simplified Arabic" w:eastAsia="Calibri" w:hAnsi="Simplified Arabic"/>
                <w:b/>
                <w:bCs/>
                <w:szCs w:val="24"/>
                <w:rtl/>
              </w:rPr>
              <w:t>)</w:t>
            </w:r>
          </w:p>
        </w:tc>
      </w:tr>
      <w:tr w:rsidR="0039762B" w:rsidRPr="0039762B" w14:paraId="13D70437" w14:textId="77777777" w:rsidTr="009800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8E833D" w14:textId="77777777" w:rsidR="0039762B" w:rsidRPr="0039762B" w:rsidRDefault="0039762B" w:rsidP="00CF19EB">
            <w:pPr>
              <w:spacing w:line="276" w:lineRule="auto"/>
              <w:ind w:left="85" w:firstLine="0"/>
              <w:jc w:val="center"/>
              <w:rPr>
                <w:rFonts w:ascii="Simplified Arabic" w:eastAsia="Calibri" w:hAnsi="Simplified Arabic"/>
                <w:b w:val="0"/>
                <w:bCs w:val="0"/>
                <w:szCs w:val="24"/>
                <w:rtl/>
              </w:rPr>
            </w:pPr>
            <w:r w:rsidRPr="0039762B">
              <w:rPr>
                <w:rFonts w:ascii="Simplified Arabic" w:eastAsia="Calibri" w:hAnsi="Simplified Arabic"/>
                <w:szCs w:val="24"/>
                <w:rtl/>
              </w:rPr>
              <w:t>أداء التكلفة</w:t>
            </w:r>
          </w:p>
        </w:tc>
        <w:tc>
          <w:tcPr>
            <w:tcW w:w="0" w:type="auto"/>
            <w:vAlign w:val="center"/>
            <w:hideMark/>
          </w:tcPr>
          <w:p w14:paraId="014D662C" w14:textId="77777777" w:rsidR="0039762B" w:rsidRPr="0039762B" w:rsidRDefault="0039762B" w:rsidP="00CF19EB">
            <w:pPr>
              <w:spacing w:line="276" w:lineRule="auto"/>
              <w:ind w:left="85"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مؤشر أداء التكلفة (</w:t>
            </w:r>
            <w:r w:rsidRPr="0039762B">
              <w:rPr>
                <w:rFonts w:ascii="Simplified Arabic" w:eastAsia="Calibri" w:hAnsi="Simplified Arabic"/>
                <w:b/>
                <w:bCs/>
                <w:szCs w:val="24"/>
              </w:rPr>
              <w:t>CPI</w:t>
            </w:r>
            <w:r w:rsidRPr="0039762B">
              <w:rPr>
                <w:rFonts w:ascii="Simplified Arabic" w:eastAsia="Calibri" w:hAnsi="Simplified Arabic"/>
                <w:b/>
                <w:bCs/>
                <w:szCs w:val="24"/>
                <w:rtl/>
              </w:rPr>
              <w:t>)، نسبة التجاوز في الميزانية التقديرية.</w:t>
            </w:r>
          </w:p>
        </w:tc>
        <w:tc>
          <w:tcPr>
            <w:tcW w:w="0" w:type="auto"/>
            <w:vAlign w:val="center"/>
            <w:hideMark/>
          </w:tcPr>
          <w:p w14:paraId="11556381" w14:textId="77777777" w:rsidR="0039762B" w:rsidRPr="0039762B" w:rsidRDefault="0039762B" w:rsidP="00CF19EB">
            <w:pPr>
              <w:spacing w:line="276" w:lineRule="auto"/>
              <w:ind w:left="85"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(العنزي، 2022)</w:t>
            </w:r>
          </w:p>
        </w:tc>
      </w:tr>
      <w:tr w:rsidR="0039762B" w:rsidRPr="0039762B" w14:paraId="7B0E1BE5" w14:textId="77777777" w:rsidTr="009800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C96160" w14:textId="77777777" w:rsidR="0039762B" w:rsidRPr="0039762B" w:rsidRDefault="0039762B" w:rsidP="00CF19EB">
            <w:pPr>
              <w:spacing w:line="276" w:lineRule="auto"/>
              <w:ind w:left="85" w:firstLine="0"/>
              <w:jc w:val="center"/>
              <w:rPr>
                <w:rFonts w:ascii="Simplified Arabic" w:eastAsia="Calibri" w:hAnsi="Simplified Arabic"/>
                <w:b w:val="0"/>
                <w:bCs w:val="0"/>
                <w:szCs w:val="24"/>
                <w:rtl/>
              </w:rPr>
            </w:pPr>
            <w:r w:rsidRPr="0039762B">
              <w:rPr>
                <w:rFonts w:ascii="Simplified Arabic" w:eastAsia="Calibri" w:hAnsi="Simplified Arabic"/>
                <w:szCs w:val="24"/>
                <w:rtl/>
              </w:rPr>
              <w:t>الجودة</w:t>
            </w:r>
          </w:p>
        </w:tc>
        <w:tc>
          <w:tcPr>
            <w:tcW w:w="0" w:type="auto"/>
            <w:vAlign w:val="center"/>
            <w:hideMark/>
          </w:tcPr>
          <w:p w14:paraId="5AA96239" w14:textId="77777777" w:rsidR="0039762B" w:rsidRPr="0039762B" w:rsidRDefault="0039762B" w:rsidP="00CF19EB">
            <w:pPr>
              <w:spacing w:line="276" w:lineRule="auto"/>
              <w:ind w:left="85"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معدل أوامر الإصلاح (</w:t>
            </w:r>
            <w:r w:rsidRPr="0039762B">
              <w:rPr>
                <w:rFonts w:ascii="Simplified Arabic" w:eastAsia="Calibri" w:hAnsi="Simplified Arabic"/>
                <w:b/>
                <w:bCs/>
                <w:szCs w:val="24"/>
              </w:rPr>
              <w:t>Rework</w:t>
            </w:r>
            <w:r w:rsidRPr="0039762B">
              <w:rPr>
                <w:rFonts w:ascii="Simplified Arabic" w:eastAsia="Calibri" w:hAnsi="Simplified Arabic"/>
                <w:b/>
                <w:bCs/>
                <w:szCs w:val="24"/>
                <w:rtl/>
              </w:rPr>
              <w:t xml:space="preserve">)، الامتثال لمعايير </w:t>
            </w:r>
            <w:r w:rsidRPr="0039762B">
              <w:rPr>
                <w:rFonts w:ascii="Simplified Arabic" w:eastAsia="Calibri" w:hAnsi="Simplified Arabic"/>
                <w:b/>
                <w:bCs/>
                <w:szCs w:val="24"/>
              </w:rPr>
              <w:t>ISO</w:t>
            </w:r>
            <w:r w:rsidRPr="0039762B">
              <w:rPr>
                <w:rFonts w:ascii="Simplified Arabic" w:eastAsia="Calibri" w:hAnsi="Simplified Arabic"/>
                <w:b/>
                <w:bCs/>
                <w:szCs w:val="24"/>
                <w:rtl/>
              </w:rPr>
              <w:t xml:space="preserve"> والكود السعودي.</w:t>
            </w:r>
          </w:p>
        </w:tc>
        <w:tc>
          <w:tcPr>
            <w:tcW w:w="0" w:type="auto"/>
            <w:vAlign w:val="center"/>
            <w:hideMark/>
          </w:tcPr>
          <w:p w14:paraId="2F2A0BA9" w14:textId="77777777" w:rsidR="0039762B" w:rsidRPr="0039762B" w:rsidRDefault="0039762B" w:rsidP="00CF19EB">
            <w:pPr>
              <w:spacing w:line="276" w:lineRule="auto"/>
              <w:ind w:left="85"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(الحربي، 2022)</w:t>
            </w:r>
          </w:p>
        </w:tc>
      </w:tr>
      <w:tr w:rsidR="0039762B" w:rsidRPr="0039762B" w14:paraId="6B3B293D" w14:textId="77777777" w:rsidTr="0098003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5127A9" w14:textId="77777777" w:rsidR="0039762B" w:rsidRPr="0039762B" w:rsidRDefault="0039762B" w:rsidP="00CF19EB">
            <w:pPr>
              <w:spacing w:line="276" w:lineRule="auto"/>
              <w:ind w:left="85" w:firstLine="0"/>
              <w:jc w:val="center"/>
              <w:rPr>
                <w:rFonts w:ascii="Simplified Arabic" w:eastAsia="Calibri" w:hAnsi="Simplified Arabic"/>
                <w:b w:val="0"/>
                <w:bCs w:val="0"/>
                <w:szCs w:val="24"/>
                <w:rtl/>
              </w:rPr>
            </w:pPr>
            <w:r w:rsidRPr="0039762B">
              <w:rPr>
                <w:rFonts w:ascii="Simplified Arabic" w:eastAsia="Calibri" w:hAnsi="Simplified Arabic"/>
                <w:szCs w:val="24"/>
                <w:rtl/>
              </w:rPr>
              <w:t>الاستدامة</w:t>
            </w:r>
          </w:p>
        </w:tc>
        <w:tc>
          <w:tcPr>
            <w:tcW w:w="0" w:type="auto"/>
            <w:vAlign w:val="center"/>
            <w:hideMark/>
          </w:tcPr>
          <w:p w14:paraId="2F6B67D2" w14:textId="77777777" w:rsidR="0039762B" w:rsidRPr="0039762B" w:rsidRDefault="0039762B" w:rsidP="00CF19EB">
            <w:pPr>
              <w:spacing w:line="276" w:lineRule="auto"/>
              <w:ind w:left="85"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الأثر البيئي طويل الأمد، كفاءة استهلاك الطاقة والموارد.</w:t>
            </w:r>
          </w:p>
        </w:tc>
        <w:tc>
          <w:tcPr>
            <w:tcW w:w="0" w:type="auto"/>
            <w:vAlign w:val="center"/>
            <w:hideMark/>
          </w:tcPr>
          <w:p w14:paraId="467AAC92" w14:textId="77777777" w:rsidR="0039762B" w:rsidRPr="0039762B" w:rsidRDefault="0039762B" w:rsidP="00CF19EB">
            <w:pPr>
              <w:spacing w:line="276" w:lineRule="auto"/>
              <w:ind w:left="85"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w:t>
            </w:r>
            <w:r w:rsidRPr="0039762B">
              <w:rPr>
                <w:rFonts w:ascii="Simplified Arabic" w:eastAsia="Calibri" w:hAnsi="Simplified Arabic"/>
                <w:b/>
                <w:bCs/>
                <w:szCs w:val="24"/>
              </w:rPr>
              <w:t>Abu Aisheh, 2021</w:t>
            </w:r>
            <w:r w:rsidRPr="0039762B">
              <w:rPr>
                <w:rFonts w:ascii="Simplified Arabic" w:eastAsia="Calibri" w:hAnsi="Simplified Arabic"/>
                <w:b/>
                <w:bCs/>
                <w:szCs w:val="24"/>
                <w:rtl/>
              </w:rPr>
              <w:t>)</w:t>
            </w:r>
          </w:p>
        </w:tc>
      </w:tr>
    </w:tbl>
    <w:p w14:paraId="57A9FEF2" w14:textId="77777777" w:rsidR="0039762B" w:rsidRPr="0039762B" w:rsidRDefault="0039762B" w:rsidP="002B334D">
      <w:pPr>
        <w:spacing w:before="120" w:line="360" w:lineRule="auto"/>
        <w:ind w:left="84"/>
        <w:jc w:val="center"/>
        <w:rPr>
          <w:rFonts w:ascii="Simplified Arabic" w:eastAsia="Calibri" w:hAnsi="Simplified Arabic" w:cs="Simplified Arabic"/>
          <w:b/>
          <w:bCs/>
          <w:sz w:val="24"/>
          <w:szCs w:val="24"/>
          <w:rtl/>
        </w:rPr>
      </w:pPr>
      <w:r w:rsidRPr="0039762B">
        <w:rPr>
          <w:rFonts w:ascii="Simplified Arabic" w:eastAsia="Calibri" w:hAnsi="Simplified Arabic" w:cs="Simplified Arabic"/>
          <w:b/>
          <w:bCs/>
          <w:sz w:val="24"/>
          <w:szCs w:val="24"/>
          <w:rtl/>
        </w:rPr>
        <w:t>المصدر: إعداد الباحث بناءً على الأدبيات السابقة.</w:t>
      </w:r>
    </w:p>
    <w:p w14:paraId="2FA6786F"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يظهر الجدول أن قياس الأداء لم يعد مقتصرًا على الانتهاء من العمل فقط، بل أصبح يتطلب أدوات كمية دقيقة (</w:t>
      </w:r>
      <w:r w:rsidRPr="0039762B">
        <w:rPr>
          <w:rFonts w:ascii="Times New Roman" w:eastAsia="Calibri" w:hAnsi="Times New Roman" w:cs="Simplified Arabic"/>
          <w:sz w:val="24"/>
          <w:szCs w:val="28"/>
        </w:rPr>
        <w:t>KPIs</w:t>
      </w:r>
      <w:r w:rsidRPr="0039762B">
        <w:rPr>
          <w:rFonts w:ascii="Times New Roman" w:eastAsia="Calibri" w:hAnsi="Times New Roman" w:cs="Simplified Arabic"/>
          <w:sz w:val="24"/>
          <w:szCs w:val="28"/>
          <w:rtl/>
        </w:rPr>
        <w:t>) لضمان عدم الانحراف عن المسارات المحددة، مع بروز "الاستدامة" كبعد حديث مكمل للأبعاد التقليدية.</w:t>
      </w:r>
    </w:p>
    <w:p w14:paraId="20671118"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6. العوامل المؤسسية المؤثرة على الأداء في بيئة الرؤية:</w:t>
      </w:r>
    </w:p>
    <w:p w14:paraId="2D07863C"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تتأثر كفاءة الأداء في المملكة بالبيئة المؤسسية المحيطة، حيث تلعب "الحوكمة" دوراً حاسماً. ويشير (</w:t>
      </w:r>
      <w:r w:rsidRPr="0039762B">
        <w:rPr>
          <w:rFonts w:ascii="Times New Roman" w:eastAsia="Calibri" w:hAnsi="Times New Roman" w:cs="Simplified Arabic"/>
          <w:sz w:val="24"/>
          <w:szCs w:val="28"/>
        </w:rPr>
        <w:t>International Monetary Fund, 2020</w:t>
      </w:r>
      <w:r w:rsidRPr="0039762B">
        <w:rPr>
          <w:rFonts w:ascii="Times New Roman" w:eastAsia="Calibri" w:hAnsi="Times New Roman" w:cs="Simplified Arabic"/>
          <w:sz w:val="24"/>
          <w:szCs w:val="28"/>
          <w:rtl/>
        </w:rPr>
        <w:t>) إلى أن الإدارة القوية للبنية التحتية يمكن أن تقلص الهدر في الاستثمارات العامة بنسبة الثلث. كما أن التحول نحو "المركز الوطني للتخصيص" (2022) ساهم في إدخال معايير أداء عالمية من خلال الشراكة مع القطاع الخاص، مما رفع من سقف التوقعات تجاه جودة المشاريع وسرعة تنفيذها.</w:t>
      </w:r>
    </w:p>
    <w:p w14:paraId="4C100ACB" w14:textId="77777777" w:rsidR="00BB7DE5" w:rsidRDefault="00BB7DE5" w:rsidP="002B334D">
      <w:pPr>
        <w:spacing w:before="120" w:line="360" w:lineRule="auto"/>
        <w:ind w:left="720"/>
        <w:jc w:val="both"/>
        <w:rPr>
          <w:rFonts w:ascii="Times New Roman" w:eastAsia="Calibri" w:hAnsi="Times New Roman" w:cs="Simplified Arabic"/>
          <w:b/>
          <w:bCs/>
          <w:sz w:val="24"/>
          <w:szCs w:val="28"/>
          <w:rtl/>
        </w:rPr>
      </w:pPr>
    </w:p>
    <w:p w14:paraId="14B56E56" w14:textId="096A3F6E"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hint="cs"/>
          <w:b/>
          <w:bCs/>
          <w:sz w:val="24"/>
          <w:szCs w:val="28"/>
          <w:rtl/>
        </w:rPr>
        <w:t>التعقيب على</w:t>
      </w:r>
      <w:r w:rsidRPr="0039762B">
        <w:rPr>
          <w:rFonts w:ascii="Times New Roman" w:eastAsia="Calibri" w:hAnsi="Times New Roman" w:cs="Simplified Arabic"/>
          <w:b/>
          <w:bCs/>
          <w:sz w:val="24"/>
          <w:szCs w:val="28"/>
          <w:rtl/>
        </w:rPr>
        <w:t xml:space="preserve"> المبحث الثاني:</w:t>
      </w:r>
    </w:p>
    <w:p w14:paraId="0F56981C"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يستنتج الباحث من خلال القراءة الفاحصة أن "كفاءة الأداء" في مشاريع البنية التحتية الكبرى بالمملكة ليست مجرد مسألة هندسية، بل هي "نتاج إداري" بامتياز. ويرى الباحث أن الإشكالية الجوهرية في تعثر الأداء تكمن في "التفاؤل المفرط" (</w:t>
      </w:r>
      <w:r w:rsidRPr="0039762B">
        <w:rPr>
          <w:rFonts w:ascii="Times New Roman" w:eastAsia="Calibri" w:hAnsi="Times New Roman" w:cs="Simplified Arabic"/>
          <w:sz w:val="24"/>
          <w:szCs w:val="28"/>
        </w:rPr>
        <w:t>Optimism Bias</w:t>
      </w:r>
      <w:r w:rsidRPr="0039762B">
        <w:rPr>
          <w:rFonts w:ascii="Times New Roman" w:eastAsia="Calibri" w:hAnsi="Times New Roman" w:cs="Simplified Arabic"/>
          <w:sz w:val="24"/>
          <w:szCs w:val="28"/>
          <w:rtl/>
        </w:rPr>
        <w:t>) عند وضع الجداول الزمنية والميزانيات، وهو ما يقود لاحقاً إلى فجوة بين المخطط والواقع. كما يحلل الباحث أن جودة المشاريع في المملكة شهدت طفرة مع تفعيل "كود البناء السعودي" وتشديد الرقابة الرقمية، إلا أن "التكلفة" لا تزال المتغير الأكثر تذبذباً نتيجة تقلبات الأسعار العالمية وسلاسل الإمداد. ويؤكد الباحث أن الحل لرفع كفاءة الأداء يكمن في تبني أنظمة "إدارة القيمة المكتسبة" (</w:t>
      </w:r>
      <w:r w:rsidRPr="0039762B">
        <w:rPr>
          <w:rFonts w:ascii="Times New Roman" w:eastAsia="Calibri" w:hAnsi="Times New Roman" w:cs="Simplified Arabic"/>
          <w:sz w:val="24"/>
          <w:szCs w:val="28"/>
        </w:rPr>
        <w:t>Earned Value Management</w:t>
      </w:r>
      <w:r w:rsidRPr="0039762B">
        <w:rPr>
          <w:rFonts w:ascii="Times New Roman" w:eastAsia="Calibri" w:hAnsi="Times New Roman" w:cs="Simplified Arabic"/>
          <w:sz w:val="24"/>
          <w:szCs w:val="28"/>
          <w:rtl/>
        </w:rPr>
        <w:t>) التي تدمج الزمن والتكلفة في مؤشر واحد يتيح للإدارة التدخل الاستباقي قبل وقوع التعثر.</w:t>
      </w:r>
    </w:p>
    <w:p w14:paraId="08162CDD"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p>
    <w:p w14:paraId="6D9185F6" w14:textId="77777777" w:rsidR="00BB7DE5" w:rsidRDefault="00BB7DE5">
      <w:pPr>
        <w:bidi w:val="0"/>
        <w:spacing w:after="200" w:line="276" w:lineRule="auto"/>
        <w:rPr>
          <w:rFonts w:ascii="Times New Roman" w:eastAsia="Calibri" w:hAnsi="Times New Roman" w:cs="Simplified Arabic"/>
          <w:b/>
          <w:bCs/>
          <w:sz w:val="26"/>
          <w:szCs w:val="30"/>
          <w:rtl/>
        </w:rPr>
      </w:pPr>
      <w:r>
        <w:rPr>
          <w:rFonts w:ascii="Times New Roman" w:eastAsia="Calibri" w:hAnsi="Times New Roman" w:cs="Simplified Arabic"/>
          <w:b/>
          <w:bCs/>
          <w:sz w:val="26"/>
          <w:szCs w:val="30"/>
          <w:rtl/>
        </w:rPr>
        <w:br w:type="page"/>
      </w:r>
    </w:p>
    <w:p w14:paraId="51C55A03" w14:textId="1E7AF18E" w:rsidR="0039762B" w:rsidRPr="0039762B" w:rsidRDefault="0039762B" w:rsidP="00CF19EB">
      <w:pPr>
        <w:spacing w:line="360" w:lineRule="auto"/>
        <w:jc w:val="center"/>
        <w:rPr>
          <w:rFonts w:ascii="Times New Roman" w:eastAsia="Calibri" w:hAnsi="Times New Roman" w:cs="Simplified Arabic"/>
          <w:b/>
          <w:bCs/>
          <w:sz w:val="26"/>
          <w:szCs w:val="30"/>
          <w:rtl/>
        </w:rPr>
      </w:pPr>
      <w:r w:rsidRPr="0039762B">
        <w:rPr>
          <w:rFonts w:ascii="Times New Roman" w:eastAsia="Calibri" w:hAnsi="Times New Roman" w:cs="Simplified Arabic"/>
          <w:b/>
          <w:bCs/>
          <w:sz w:val="26"/>
          <w:szCs w:val="30"/>
          <w:rtl/>
        </w:rPr>
        <w:t>المبحث الثالث: العلاقة التفاعلية بين التحديات الإدارية وأداء مشاريع البنية التحتية والمنطلقات النظرية</w:t>
      </w:r>
    </w:p>
    <w:p w14:paraId="1B1B1902"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يمثل هذا المبحث الجوهر التحليلي للإطار النظري، حيث يربط بين المتغير المستقل (التحديات الإدارية) والمتغير التابع (كفاءة الأداء)، ويناقش كيف تترجم المشكلات التنظيمية إلى إخفاقات ميدانية في التكلفة والزمن والجودة. ويتضمن هذا المبحث المطالب الآتية:</w:t>
      </w:r>
    </w:p>
    <w:p w14:paraId="799B1520"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1. المنطلقات النظرية للدراسة (نظريات إدارة المشاريع الكبرى):</w:t>
      </w:r>
    </w:p>
    <w:p w14:paraId="4D865DB1"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تستند هذه الدراسة إلى عدة أطر نظرية تفسر العلاقة بين المتغيرات، وأهمها:</w:t>
      </w:r>
    </w:p>
    <w:p w14:paraId="36C52CE3" w14:textId="77777777" w:rsidR="0039762B" w:rsidRPr="0039762B" w:rsidRDefault="0039762B" w:rsidP="00E14ADB">
      <w:pPr>
        <w:numPr>
          <w:ilvl w:val="0"/>
          <w:numId w:val="14"/>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نظرية النظم (</w:t>
      </w:r>
      <w:r w:rsidRPr="0039762B">
        <w:rPr>
          <w:rFonts w:ascii="Times New Roman" w:eastAsia="Calibri" w:hAnsi="Times New Roman" w:cs="Simplified Arabic"/>
          <w:b/>
          <w:bCs/>
          <w:sz w:val="24"/>
          <w:szCs w:val="28"/>
        </w:rPr>
        <w:t>Systems Theory</w:t>
      </w:r>
      <w:r w:rsidRPr="0039762B">
        <w:rPr>
          <w:rFonts w:ascii="Times New Roman" w:eastAsia="Calibri" w:hAnsi="Times New Roman" w:cs="Simplified Arabic"/>
          <w:b/>
          <w:bCs/>
          <w:sz w:val="24"/>
          <w:szCs w:val="28"/>
          <w:rtl/>
        </w:rPr>
        <w:t xml:space="preserve">): </w:t>
      </w:r>
      <w:r w:rsidRPr="0039762B">
        <w:rPr>
          <w:rFonts w:ascii="Times New Roman" w:eastAsia="Calibri" w:hAnsi="Times New Roman" w:cs="Simplified Arabic"/>
          <w:sz w:val="24"/>
          <w:szCs w:val="28"/>
          <w:rtl/>
        </w:rPr>
        <w:t>التي تنظر للمشروع كمنظومة متكاملة؛ أي خلل في المدخلات الإدارية (تخطيط، تنسيق) يؤدي بالضرورة إلى خلل في المخرجات (زمن، تكلفة). ويؤكد (</w:t>
      </w:r>
      <w:r w:rsidRPr="0039762B">
        <w:rPr>
          <w:rFonts w:ascii="Times New Roman" w:eastAsia="Calibri" w:hAnsi="Times New Roman" w:cs="Simplified Arabic"/>
          <w:sz w:val="24"/>
          <w:szCs w:val="28"/>
        </w:rPr>
        <w:t>Olawale and Sun, 2018</w:t>
      </w:r>
      <w:r w:rsidRPr="0039762B">
        <w:rPr>
          <w:rFonts w:ascii="Times New Roman" w:eastAsia="Calibri" w:hAnsi="Times New Roman" w:cs="Simplified Arabic"/>
          <w:sz w:val="24"/>
          <w:szCs w:val="28"/>
          <w:rtl/>
        </w:rPr>
        <w:t>) أن الإدارة التي تفتقر للتفكير المنظومي تفشل في استيعاب تعقيدات مشاريع البنية التحتية.</w:t>
      </w:r>
    </w:p>
    <w:p w14:paraId="4557D549" w14:textId="77777777" w:rsidR="0039762B" w:rsidRPr="0039762B" w:rsidRDefault="0039762B" w:rsidP="00E14ADB">
      <w:pPr>
        <w:numPr>
          <w:ilvl w:val="0"/>
          <w:numId w:val="14"/>
        </w:numPr>
        <w:spacing w:before="120" w:line="360" w:lineRule="auto"/>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النظرية المؤسسية (</w:t>
      </w:r>
      <w:r w:rsidRPr="0039762B">
        <w:rPr>
          <w:rFonts w:ascii="Times New Roman" w:eastAsia="Calibri" w:hAnsi="Times New Roman" w:cs="Simplified Arabic"/>
          <w:b/>
          <w:bCs/>
          <w:sz w:val="24"/>
          <w:szCs w:val="28"/>
        </w:rPr>
        <w:t>Institutional Theory</w:t>
      </w:r>
      <w:r w:rsidRPr="0039762B">
        <w:rPr>
          <w:rFonts w:ascii="Times New Roman" w:eastAsia="Calibri" w:hAnsi="Times New Roman" w:cs="Simplified Arabic"/>
          <w:b/>
          <w:bCs/>
          <w:sz w:val="24"/>
          <w:szCs w:val="28"/>
          <w:rtl/>
        </w:rPr>
        <w:t xml:space="preserve">): </w:t>
      </w:r>
      <w:r w:rsidRPr="0039762B">
        <w:rPr>
          <w:rFonts w:ascii="Times New Roman" w:eastAsia="Calibri" w:hAnsi="Times New Roman" w:cs="Simplified Arabic"/>
          <w:sz w:val="24"/>
          <w:szCs w:val="28"/>
          <w:rtl/>
        </w:rPr>
        <w:t>وتفسر كيف تؤثر البيئة البيروقراطية والقواعد الرسمية في المملكة على سلوك مديري المشاريع، مما يخلق تحديات إدارية تعيق الأداء (</w:t>
      </w:r>
      <w:r w:rsidRPr="0039762B">
        <w:rPr>
          <w:rFonts w:ascii="Times New Roman" w:eastAsia="Calibri" w:hAnsi="Times New Roman" w:cs="Simplified Arabic"/>
          <w:sz w:val="24"/>
          <w:szCs w:val="28"/>
        </w:rPr>
        <w:t>Aljohani et al., 2024</w:t>
      </w:r>
      <w:r w:rsidRPr="0039762B">
        <w:rPr>
          <w:rFonts w:ascii="Times New Roman" w:eastAsia="Calibri" w:hAnsi="Times New Roman" w:cs="Simplified Arabic"/>
          <w:sz w:val="24"/>
          <w:szCs w:val="28"/>
          <w:rtl/>
        </w:rPr>
        <w:t>).</w:t>
      </w:r>
    </w:p>
    <w:p w14:paraId="559E1CAC" w14:textId="77777777" w:rsidR="0039762B" w:rsidRDefault="0039762B" w:rsidP="00E14ADB">
      <w:pPr>
        <w:numPr>
          <w:ilvl w:val="0"/>
          <w:numId w:val="14"/>
        </w:numPr>
        <w:spacing w:before="120" w:line="360" w:lineRule="auto"/>
        <w:jc w:val="both"/>
        <w:rPr>
          <w:rFonts w:ascii="Times New Roman" w:eastAsia="Calibri" w:hAnsi="Times New Roman" w:cs="Simplified Arabic"/>
          <w:sz w:val="24"/>
          <w:szCs w:val="28"/>
        </w:rPr>
      </w:pPr>
      <w:r w:rsidRPr="0039762B">
        <w:rPr>
          <w:rFonts w:ascii="Times New Roman" w:eastAsia="Calibri" w:hAnsi="Times New Roman" w:cs="Simplified Arabic"/>
          <w:b/>
          <w:bCs/>
          <w:sz w:val="24"/>
          <w:szCs w:val="28"/>
          <w:rtl/>
        </w:rPr>
        <w:t>نظرية الوكالة (</w:t>
      </w:r>
      <w:r w:rsidRPr="0039762B">
        <w:rPr>
          <w:rFonts w:ascii="Times New Roman" w:eastAsia="Calibri" w:hAnsi="Times New Roman" w:cs="Simplified Arabic"/>
          <w:b/>
          <w:bCs/>
          <w:sz w:val="24"/>
          <w:szCs w:val="28"/>
        </w:rPr>
        <w:t>Agency Theory</w:t>
      </w:r>
      <w:r w:rsidRPr="0039762B">
        <w:rPr>
          <w:rFonts w:ascii="Times New Roman" w:eastAsia="Calibri" w:hAnsi="Times New Roman" w:cs="Simplified Arabic"/>
          <w:b/>
          <w:bCs/>
          <w:sz w:val="24"/>
          <w:szCs w:val="28"/>
          <w:rtl/>
        </w:rPr>
        <w:t xml:space="preserve">): </w:t>
      </w:r>
      <w:r w:rsidRPr="0039762B">
        <w:rPr>
          <w:rFonts w:ascii="Times New Roman" w:eastAsia="Calibri" w:hAnsi="Times New Roman" w:cs="Simplified Arabic"/>
          <w:sz w:val="24"/>
          <w:szCs w:val="28"/>
          <w:rtl/>
        </w:rPr>
        <w:t>وتظهر في العلاقة بين المالك (الجهات الحكومية) والوكيل (المقاول)، حيث يؤدي ضعف الرقابة الإدارية إلى ظهور مشكلات الجودة وتجاوز التكاليف.</w:t>
      </w:r>
    </w:p>
    <w:p w14:paraId="12C89CA7" w14:textId="77777777" w:rsidR="00BB7DE5" w:rsidRPr="0039762B" w:rsidRDefault="00BB7DE5" w:rsidP="00BB7DE5">
      <w:pPr>
        <w:spacing w:before="120" w:line="360" w:lineRule="auto"/>
        <w:ind w:left="720"/>
        <w:jc w:val="both"/>
        <w:rPr>
          <w:rFonts w:ascii="Times New Roman" w:eastAsia="Calibri" w:hAnsi="Times New Roman" w:cs="Simplified Arabic"/>
          <w:sz w:val="24"/>
          <w:szCs w:val="28"/>
          <w:rtl/>
        </w:rPr>
      </w:pPr>
    </w:p>
    <w:p w14:paraId="2DBED371"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2. أثر التخطيط الاستراتيجي في تقليص الانحرافات الزمنية والمالية:</w:t>
      </w:r>
    </w:p>
    <w:p w14:paraId="0CC2718B"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يعد التخطيط الإداري المتكامل هو الضمانة الأولى لاستقرار الأداء. وتشير دراسة (</w:t>
      </w:r>
      <w:r w:rsidRPr="0039762B">
        <w:rPr>
          <w:rFonts w:ascii="Times New Roman" w:eastAsia="Calibri" w:hAnsi="Times New Roman" w:cs="Simplified Arabic"/>
          <w:sz w:val="24"/>
          <w:szCs w:val="28"/>
        </w:rPr>
        <w:t>Al-Sulami, 2022</w:t>
      </w:r>
      <w:r w:rsidRPr="0039762B">
        <w:rPr>
          <w:rFonts w:ascii="Times New Roman" w:eastAsia="Calibri" w:hAnsi="Times New Roman" w:cs="Simplified Arabic"/>
          <w:sz w:val="24"/>
          <w:szCs w:val="28"/>
          <w:rtl/>
        </w:rPr>
        <w:t>) إلى أن "التخطيط الفعال" يقلل من احتمالية الأوامر التغييرية بنسبة كبيرة. وفي المقابل، فإن سوء التخطيط الإداري الذي ناقشه (أحمد والزهراني، 2021) يمثل العامل المباشر الأول خلف تجاوزات التكلفة في المشاريع السعودية، حيث تضطر الإدارة لضخ موارد إضافية لتصحيح أخطاء التخطيط الأولي.</w:t>
      </w:r>
    </w:p>
    <w:p w14:paraId="1A8A8CA8"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3. دور التنسيق المؤسسي والحوكمة في ضمان جودة التنفيذ:</w:t>
      </w:r>
    </w:p>
    <w:p w14:paraId="5042D47C"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تؤدي فجوات التنسيق الإداري بين البلديات والجهات الخدمية إلى "إعادة العمل" (</w:t>
      </w:r>
      <w:r w:rsidRPr="0039762B">
        <w:rPr>
          <w:rFonts w:ascii="Times New Roman" w:eastAsia="Calibri" w:hAnsi="Times New Roman" w:cs="Simplified Arabic"/>
          <w:sz w:val="24"/>
          <w:szCs w:val="28"/>
        </w:rPr>
        <w:t>Rework</w:t>
      </w:r>
      <w:r w:rsidRPr="0039762B">
        <w:rPr>
          <w:rFonts w:ascii="Times New Roman" w:eastAsia="Calibri" w:hAnsi="Times New Roman" w:cs="Simplified Arabic"/>
          <w:sz w:val="24"/>
          <w:szCs w:val="28"/>
          <w:rtl/>
        </w:rPr>
        <w:t>)، وهو ما يستنزف الميزانية ويؤثر على متانة الأصول المنفذة. ويؤكد (العويضات، 2024) في دراسته الميدانية أن تحسين قنوات الاتصال الإداري بين أصحاب المصلحة ينعكس إيجاباً على جودة المشروع النهائية، حيث يقلل من التداخلات الفنية التي قد تضعف المواصفات الهندسية.</w:t>
      </w:r>
    </w:p>
    <w:p w14:paraId="2EDE6F84"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4. أثر التحول الرقمي والذكاء الاصطناعي في تحسين أداء الموارد:</w:t>
      </w:r>
    </w:p>
    <w:p w14:paraId="2668E5F5" w14:textId="77777777" w:rsid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يمثل التحول الرقمي "المتغير الوسيط" القادر على تحويل التحديات الإدارية إلى فرص لتحسين الأداء. وتوضح دراسة (محمد، 2024) أن تطبيقات الذكاء الاصطناعي تمكن الإدارة من التنبؤ بالتأخيرات قبل وقوعها، مما يتيح اتخاذ إجراءات تصحيحية تحافظ على استقرار "مثلث الأداء". كما أن الرقابة الرقمية تحد من الهدر المالي الناتج عن سوء الإدارة اليدوية للموارد (</w:t>
      </w:r>
      <w:r w:rsidRPr="0039762B">
        <w:rPr>
          <w:rFonts w:ascii="Times New Roman" w:eastAsia="Calibri" w:hAnsi="Times New Roman" w:cs="Simplified Arabic"/>
          <w:sz w:val="24"/>
          <w:szCs w:val="28"/>
        </w:rPr>
        <w:t>Qadir et al., 2026</w:t>
      </w:r>
      <w:r w:rsidRPr="0039762B">
        <w:rPr>
          <w:rFonts w:ascii="Times New Roman" w:eastAsia="Calibri" w:hAnsi="Times New Roman" w:cs="Simplified Arabic"/>
          <w:sz w:val="24"/>
          <w:szCs w:val="28"/>
          <w:rtl/>
        </w:rPr>
        <w:t>).</w:t>
      </w:r>
    </w:p>
    <w:p w14:paraId="4ED83036" w14:textId="77777777" w:rsidR="00BB7DE5" w:rsidRPr="0039762B" w:rsidRDefault="00BB7DE5" w:rsidP="002B334D">
      <w:pPr>
        <w:spacing w:before="120" w:line="360" w:lineRule="auto"/>
        <w:ind w:left="720"/>
        <w:jc w:val="both"/>
        <w:rPr>
          <w:rFonts w:ascii="Times New Roman" w:eastAsia="Calibri" w:hAnsi="Times New Roman" w:cs="Simplified Arabic"/>
          <w:sz w:val="24"/>
          <w:szCs w:val="28"/>
          <w:rtl/>
        </w:rPr>
      </w:pPr>
    </w:p>
    <w:p w14:paraId="214ABB07"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5. العلاقة بين إدارة المخاطر الإدارية واستدامة المشروع:</w:t>
      </w:r>
    </w:p>
    <w:p w14:paraId="4AF5B8E9"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إن قدرة الإدارة على التعامل مع المخاطر (المالية، القانونية، التعاقدية) تحدد مدى استدامة المشروع. ويشير (</w:t>
      </w:r>
      <w:r w:rsidRPr="0039762B">
        <w:rPr>
          <w:rFonts w:ascii="Times New Roman" w:eastAsia="Calibri" w:hAnsi="Times New Roman" w:cs="Simplified Arabic"/>
          <w:sz w:val="24"/>
          <w:szCs w:val="28"/>
        </w:rPr>
        <w:t>Ibrahim et al., 2025</w:t>
      </w:r>
      <w:r w:rsidRPr="0039762B">
        <w:rPr>
          <w:rFonts w:ascii="Times New Roman" w:eastAsia="Calibri" w:hAnsi="Times New Roman" w:cs="Simplified Arabic"/>
          <w:sz w:val="24"/>
          <w:szCs w:val="28"/>
          <w:rtl/>
        </w:rPr>
        <w:t>) إلى أن المشاريع الكبرى التي تتبنى إدارة مخاطر استباقية تسجل معدلات نجاح أعلى في الالتزام بالميزانية المرصودة. وفي السياق السعودي، يرتبط أداء التكلفة بقدرة الإدارة على التعامل مع تحديات التدفقات النقدية وسلاسل الإمداد (الخرماني، 2024).</w:t>
      </w:r>
    </w:p>
    <w:p w14:paraId="4FC3936B" w14:textId="00F3445A" w:rsidR="0039762B" w:rsidRPr="0039762B" w:rsidRDefault="0039762B" w:rsidP="00CF19EB">
      <w:pPr>
        <w:spacing w:before="120" w:line="360" w:lineRule="auto"/>
        <w:jc w:val="center"/>
        <w:rPr>
          <w:rFonts w:ascii="Simplified Arabic" w:eastAsia="Calibri" w:hAnsi="Simplified Arabic" w:cs="Simplified Arabic"/>
          <w:b/>
          <w:bCs/>
          <w:sz w:val="24"/>
          <w:szCs w:val="24"/>
          <w:rtl/>
        </w:rPr>
      </w:pPr>
      <w:r w:rsidRPr="0039762B">
        <w:rPr>
          <w:rFonts w:ascii="Simplified Arabic" w:eastAsia="Calibri" w:hAnsi="Simplified Arabic" w:cs="Simplified Arabic"/>
          <w:b/>
          <w:bCs/>
          <w:sz w:val="24"/>
          <w:szCs w:val="24"/>
          <w:rtl/>
        </w:rPr>
        <w:t>جدول (3): مصفوفة أثر التحديات الإدارية على أبعاد الأداء</w:t>
      </w:r>
    </w:p>
    <w:tbl>
      <w:tblPr>
        <w:tblStyle w:val="4-66"/>
        <w:bidiVisual/>
        <w:tblW w:w="0" w:type="auto"/>
        <w:tblInd w:w="15" w:type="dxa"/>
        <w:tblLook w:val="04A0" w:firstRow="1" w:lastRow="0" w:firstColumn="1" w:lastColumn="0" w:noHBand="0" w:noVBand="1"/>
      </w:tblPr>
      <w:tblGrid>
        <w:gridCol w:w="1630"/>
        <w:gridCol w:w="1848"/>
        <w:gridCol w:w="2826"/>
        <w:gridCol w:w="2119"/>
      </w:tblGrid>
      <w:tr w:rsidR="0039762B" w:rsidRPr="0039762B" w14:paraId="7C542410" w14:textId="77777777" w:rsidTr="000A53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1" w:type="dxa"/>
            <w:vAlign w:val="center"/>
            <w:hideMark/>
          </w:tcPr>
          <w:p w14:paraId="1CFB425F" w14:textId="795724F5" w:rsidR="0039762B" w:rsidRPr="0039762B" w:rsidRDefault="0039762B" w:rsidP="000A5398">
            <w:pPr>
              <w:spacing w:before="120" w:line="276" w:lineRule="auto"/>
              <w:ind w:left="85" w:firstLine="0"/>
              <w:jc w:val="center"/>
              <w:rPr>
                <w:rFonts w:ascii="Simplified Arabic" w:eastAsia="Calibri" w:hAnsi="Simplified Arabic"/>
                <w:b w:val="0"/>
                <w:bCs w:val="0"/>
                <w:szCs w:val="24"/>
                <w:rtl/>
              </w:rPr>
            </w:pPr>
            <w:r w:rsidRPr="0039762B">
              <w:rPr>
                <w:rFonts w:ascii="Simplified Arabic" w:eastAsia="Calibri" w:hAnsi="Simplified Arabic"/>
                <w:szCs w:val="24"/>
                <w:rtl/>
              </w:rPr>
              <w:t xml:space="preserve">التحدي الإداري </w:t>
            </w:r>
          </w:p>
        </w:tc>
        <w:tc>
          <w:tcPr>
            <w:tcW w:w="1849" w:type="dxa"/>
            <w:vAlign w:val="center"/>
            <w:hideMark/>
          </w:tcPr>
          <w:p w14:paraId="6E2DE976" w14:textId="1F31B122" w:rsidR="0039762B" w:rsidRPr="0039762B" w:rsidRDefault="0039762B" w:rsidP="000A5398">
            <w:pPr>
              <w:spacing w:before="120" w:line="276" w:lineRule="auto"/>
              <w:ind w:left="85" w:firstLine="0"/>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b w:val="0"/>
                <w:bCs w:val="0"/>
                <w:szCs w:val="24"/>
                <w:rtl/>
              </w:rPr>
            </w:pPr>
            <w:r w:rsidRPr="0039762B">
              <w:rPr>
                <w:rFonts w:ascii="Simplified Arabic" w:eastAsia="Calibri" w:hAnsi="Simplified Arabic"/>
                <w:szCs w:val="24"/>
                <w:rtl/>
              </w:rPr>
              <w:t xml:space="preserve">بُعد الأداء المتأثر </w:t>
            </w:r>
          </w:p>
        </w:tc>
        <w:tc>
          <w:tcPr>
            <w:tcW w:w="2828" w:type="dxa"/>
            <w:vAlign w:val="center"/>
            <w:hideMark/>
          </w:tcPr>
          <w:p w14:paraId="7262417C" w14:textId="77777777" w:rsidR="0039762B" w:rsidRPr="0039762B" w:rsidRDefault="0039762B" w:rsidP="000A5398">
            <w:pPr>
              <w:spacing w:before="120" w:line="276" w:lineRule="auto"/>
              <w:ind w:left="85" w:firstLine="0"/>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b w:val="0"/>
                <w:bCs w:val="0"/>
                <w:szCs w:val="24"/>
                <w:rtl/>
              </w:rPr>
            </w:pPr>
            <w:r w:rsidRPr="0039762B">
              <w:rPr>
                <w:rFonts w:ascii="Simplified Arabic" w:eastAsia="Calibri" w:hAnsi="Simplified Arabic"/>
                <w:szCs w:val="24"/>
                <w:rtl/>
              </w:rPr>
              <w:t>آلية التأثير (النتيجة الميدانية)</w:t>
            </w:r>
          </w:p>
        </w:tc>
        <w:tc>
          <w:tcPr>
            <w:tcW w:w="2120" w:type="dxa"/>
            <w:vAlign w:val="center"/>
            <w:hideMark/>
          </w:tcPr>
          <w:p w14:paraId="3E77285C" w14:textId="77777777" w:rsidR="0039762B" w:rsidRPr="0039762B" w:rsidRDefault="0039762B" w:rsidP="000A5398">
            <w:pPr>
              <w:spacing w:before="120" w:line="276" w:lineRule="auto"/>
              <w:ind w:left="85" w:firstLine="0"/>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b w:val="0"/>
                <w:bCs w:val="0"/>
                <w:szCs w:val="24"/>
                <w:rtl/>
              </w:rPr>
            </w:pPr>
            <w:r w:rsidRPr="0039762B">
              <w:rPr>
                <w:rFonts w:ascii="Simplified Arabic" w:eastAsia="Calibri" w:hAnsi="Simplified Arabic"/>
                <w:szCs w:val="24"/>
                <w:rtl/>
              </w:rPr>
              <w:t>المرجع</w:t>
            </w:r>
          </w:p>
        </w:tc>
      </w:tr>
      <w:tr w:rsidR="0039762B" w:rsidRPr="0039762B" w14:paraId="11D6BF6C" w14:textId="77777777" w:rsidTr="000A53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1" w:type="dxa"/>
            <w:vAlign w:val="center"/>
            <w:hideMark/>
          </w:tcPr>
          <w:p w14:paraId="42F8876D" w14:textId="77777777" w:rsidR="0039762B" w:rsidRPr="0039762B" w:rsidRDefault="0039762B" w:rsidP="000A5398">
            <w:pPr>
              <w:spacing w:before="120" w:line="276" w:lineRule="auto"/>
              <w:ind w:left="85" w:firstLine="0"/>
              <w:jc w:val="center"/>
              <w:rPr>
                <w:rFonts w:ascii="Simplified Arabic" w:eastAsia="Calibri" w:hAnsi="Simplified Arabic"/>
                <w:b w:val="0"/>
                <w:bCs w:val="0"/>
                <w:szCs w:val="24"/>
                <w:rtl/>
              </w:rPr>
            </w:pPr>
            <w:r w:rsidRPr="0039762B">
              <w:rPr>
                <w:rFonts w:ascii="Simplified Arabic" w:eastAsia="Calibri" w:hAnsi="Simplified Arabic"/>
                <w:szCs w:val="24"/>
                <w:rtl/>
              </w:rPr>
              <w:t>قصور التخطيط</w:t>
            </w:r>
          </w:p>
        </w:tc>
        <w:tc>
          <w:tcPr>
            <w:tcW w:w="1849" w:type="dxa"/>
            <w:vAlign w:val="center"/>
            <w:hideMark/>
          </w:tcPr>
          <w:p w14:paraId="53704620" w14:textId="77777777" w:rsidR="0039762B" w:rsidRPr="0039762B" w:rsidRDefault="0039762B" w:rsidP="000A5398">
            <w:pPr>
              <w:spacing w:before="120" w:line="276" w:lineRule="auto"/>
              <w:ind w:left="85"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التكلفة والزمن</w:t>
            </w:r>
          </w:p>
        </w:tc>
        <w:tc>
          <w:tcPr>
            <w:tcW w:w="2828" w:type="dxa"/>
            <w:vAlign w:val="center"/>
            <w:hideMark/>
          </w:tcPr>
          <w:p w14:paraId="153F1830" w14:textId="77777777" w:rsidR="0039762B" w:rsidRPr="0039762B" w:rsidRDefault="0039762B" w:rsidP="000A5398">
            <w:pPr>
              <w:spacing w:before="120" w:line="276" w:lineRule="auto"/>
              <w:ind w:left="85"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زيادة الأوامر التغييرية وإعادة العمل.</w:t>
            </w:r>
          </w:p>
        </w:tc>
        <w:tc>
          <w:tcPr>
            <w:tcW w:w="2120" w:type="dxa"/>
            <w:vAlign w:val="center"/>
            <w:hideMark/>
          </w:tcPr>
          <w:p w14:paraId="308FA5C2" w14:textId="77777777" w:rsidR="0039762B" w:rsidRPr="0039762B" w:rsidRDefault="0039762B" w:rsidP="000A5398">
            <w:pPr>
              <w:spacing w:before="120" w:line="276" w:lineRule="auto"/>
              <w:ind w:left="85"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(أحمد والزهراني، 2021)</w:t>
            </w:r>
          </w:p>
        </w:tc>
      </w:tr>
      <w:tr w:rsidR="0039762B" w:rsidRPr="0039762B" w14:paraId="2F06E11B" w14:textId="77777777" w:rsidTr="000A5398">
        <w:tc>
          <w:tcPr>
            <w:cnfStyle w:val="001000000000" w:firstRow="0" w:lastRow="0" w:firstColumn="1" w:lastColumn="0" w:oddVBand="0" w:evenVBand="0" w:oddHBand="0" w:evenHBand="0" w:firstRowFirstColumn="0" w:firstRowLastColumn="0" w:lastRowFirstColumn="0" w:lastRowLastColumn="0"/>
            <w:tcW w:w="1631" w:type="dxa"/>
            <w:vAlign w:val="center"/>
            <w:hideMark/>
          </w:tcPr>
          <w:p w14:paraId="767A51B2" w14:textId="77777777" w:rsidR="0039762B" w:rsidRPr="0039762B" w:rsidRDefault="0039762B" w:rsidP="000A5398">
            <w:pPr>
              <w:spacing w:before="120" w:line="276" w:lineRule="auto"/>
              <w:ind w:left="85" w:firstLine="0"/>
              <w:jc w:val="center"/>
              <w:rPr>
                <w:rFonts w:ascii="Simplified Arabic" w:eastAsia="Calibri" w:hAnsi="Simplified Arabic"/>
                <w:b w:val="0"/>
                <w:bCs w:val="0"/>
                <w:szCs w:val="24"/>
                <w:rtl/>
              </w:rPr>
            </w:pPr>
            <w:r w:rsidRPr="0039762B">
              <w:rPr>
                <w:rFonts w:ascii="Simplified Arabic" w:eastAsia="Calibri" w:hAnsi="Simplified Arabic"/>
                <w:szCs w:val="24"/>
                <w:rtl/>
              </w:rPr>
              <w:t>ضعف التنسيق</w:t>
            </w:r>
          </w:p>
        </w:tc>
        <w:tc>
          <w:tcPr>
            <w:tcW w:w="1849" w:type="dxa"/>
            <w:vAlign w:val="center"/>
            <w:hideMark/>
          </w:tcPr>
          <w:p w14:paraId="4D9D1419" w14:textId="77777777" w:rsidR="0039762B" w:rsidRPr="0039762B" w:rsidRDefault="0039762B" w:rsidP="000A5398">
            <w:pPr>
              <w:spacing w:before="120" w:line="276" w:lineRule="auto"/>
              <w:ind w:left="85"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الجودة والزمن</w:t>
            </w:r>
          </w:p>
        </w:tc>
        <w:tc>
          <w:tcPr>
            <w:tcW w:w="2828" w:type="dxa"/>
            <w:vAlign w:val="center"/>
            <w:hideMark/>
          </w:tcPr>
          <w:p w14:paraId="1E18D56E" w14:textId="77777777" w:rsidR="0039762B" w:rsidRPr="0039762B" w:rsidRDefault="0039762B" w:rsidP="000A5398">
            <w:pPr>
              <w:spacing w:before="120" w:line="276" w:lineRule="auto"/>
              <w:ind w:left="85"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تعارض الخدمات الميدانية وتأخر الاعتمادات.</w:t>
            </w:r>
          </w:p>
        </w:tc>
        <w:tc>
          <w:tcPr>
            <w:tcW w:w="2120" w:type="dxa"/>
            <w:vAlign w:val="center"/>
            <w:hideMark/>
          </w:tcPr>
          <w:p w14:paraId="39C0A857" w14:textId="77777777" w:rsidR="0039762B" w:rsidRPr="0039762B" w:rsidRDefault="0039762B" w:rsidP="000A5398">
            <w:pPr>
              <w:spacing w:before="120" w:line="276" w:lineRule="auto"/>
              <w:ind w:left="85" w:firstLine="0"/>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(العويضات، 2024)</w:t>
            </w:r>
          </w:p>
        </w:tc>
      </w:tr>
      <w:tr w:rsidR="0039762B" w:rsidRPr="0039762B" w14:paraId="6E079474" w14:textId="77777777" w:rsidTr="000A53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1" w:type="dxa"/>
            <w:vAlign w:val="center"/>
            <w:hideMark/>
          </w:tcPr>
          <w:p w14:paraId="35F697EF" w14:textId="77777777" w:rsidR="0039762B" w:rsidRPr="0039762B" w:rsidRDefault="0039762B" w:rsidP="000A5398">
            <w:pPr>
              <w:spacing w:before="120" w:line="276" w:lineRule="auto"/>
              <w:ind w:left="85" w:firstLine="0"/>
              <w:jc w:val="center"/>
              <w:rPr>
                <w:rFonts w:ascii="Simplified Arabic" w:eastAsia="Calibri" w:hAnsi="Simplified Arabic"/>
                <w:b w:val="0"/>
                <w:bCs w:val="0"/>
                <w:szCs w:val="24"/>
                <w:rtl/>
              </w:rPr>
            </w:pPr>
            <w:r w:rsidRPr="0039762B">
              <w:rPr>
                <w:rFonts w:ascii="Simplified Arabic" w:eastAsia="Calibri" w:hAnsi="Simplified Arabic"/>
                <w:szCs w:val="24"/>
                <w:rtl/>
              </w:rPr>
              <w:t>غياب إدارة المخاطر</w:t>
            </w:r>
          </w:p>
        </w:tc>
        <w:tc>
          <w:tcPr>
            <w:tcW w:w="1849" w:type="dxa"/>
            <w:vAlign w:val="center"/>
            <w:hideMark/>
          </w:tcPr>
          <w:p w14:paraId="502F7E78" w14:textId="77777777" w:rsidR="0039762B" w:rsidRPr="0039762B" w:rsidRDefault="0039762B" w:rsidP="000A5398">
            <w:pPr>
              <w:spacing w:before="120" w:line="276" w:lineRule="auto"/>
              <w:ind w:left="85"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التكلفة</w:t>
            </w:r>
          </w:p>
        </w:tc>
        <w:tc>
          <w:tcPr>
            <w:tcW w:w="2828" w:type="dxa"/>
            <w:vAlign w:val="center"/>
            <w:hideMark/>
          </w:tcPr>
          <w:p w14:paraId="4913A8D8" w14:textId="77777777" w:rsidR="0039762B" w:rsidRPr="0039762B" w:rsidRDefault="0039762B" w:rsidP="000A5398">
            <w:pPr>
              <w:spacing w:before="120" w:line="276" w:lineRule="auto"/>
              <w:ind w:left="85"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تضخم الميزانية نتيجة الأزمات غير المتوقعة.</w:t>
            </w:r>
          </w:p>
        </w:tc>
        <w:tc>
          <w:tcPr>
            <w:tcW w:w="2120" w:type="dxa"/>
            <w:vAlign w:val="center"/>
            <w:hideMark/>
          </w:tcPr>
          <w:p w14:paraId="12414BDA" w14:textId="77777777" w:rsidR="0039762B" w:rsidRPr="0039762B" w:rsidRDefault="0039762B" w:rsidP="000A5398">
            <w:pPr>
              <w:spacing w:before="120" w:line="276" w:lineRule="auto"/>
              <w:ind w:left="85" w:firstLine="0"/>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Cs w:val="24"/>
                <w:rtl/>
              </w:rPr>
            </w:pPr>
            <w:r w:rsidRPr="0039762B">
              <w:rPr>
                <w:rFonts w:ascii="Simplified Arabic" w:eastAsia="Calibri" w:hAnsi="Simplified Arabic"/>
                <w:b/>
                <w:bCs/>
                <w:szCs w:val="24"/>
                <w:rtl/>
              </w:rPr>
              <w:t>(</w:t>
            </w:r>
            <w:r w:rsidRPr="0039762B">
              <w:rPr>
                <w:rFonts w:ascii="Simplified Arabic" w:eastAsia="Calibri" w:hAnsi="Simplified Arabic"/>
                <w:b/>
                <w:bCs/>
                <w:szCs w:val="24"/>
              </w:rPr>
              <w:t>Hamed, 2025</w:t>
            </w:r>
            <w:r w:rsidRPr="0039762B">
              <w:rPr>
                <w:rFonts w:ascii="Simplified Arabic" w:eastAsia="Calibri" w:hAnsi="Simplified Arabic"/>
                <w:b/>
                <w:bCs/>
                <w:szCs w:val="24"/>
                <w:rtl/>
              </w:rPr>
              <w:t>)</w:t>
            </w:r>
          </w:p>
        </w:tc>
      </w:tr>
    </w:tbl>
    <w:p w14:paraId="78B1B269" w14:textId="2F132D29" w:rsidR="0039762B" w:rsidRPr="0039762B" w:rsidRDefault="0039762B" w:rsidP="002B334D">
      <w:pPr>
        <w:spacing w:before="120" w:line="360" w:lineRule="auto"/>
        <w:ind w:left="720"/>
        <w:jc w:val="center"/>
        <w:rPr>
          <w:rFonts w:ascii="Times New Roman" w:eastAsia="Calibri" w:hAnsi="Times New Roman" w:cs="Simplified Arabic"/>
          <w:sz w:val="20"/>
          <w:szCs w:val="24"/>
          <w:rtl/>
        </w:rPr>
      </w:pPr>
      <w:r w:rsidRPr="0039762B">
        <w:rPr>
          <w:rFonts w:ascii="Times New Roman" w:eastAsia="Calibri" w:hAnsi="Times New Roman" w:cs="Simplified Arabic"/>
          <w:b/>
          <w:bCs/>
          <w:sz w:val="20"/>
          <w:szCs w:val="24"/>
          <w:rtl/>
        </w:rPr>
        <w:t xml:space="preserve">المصدر: </w:t>
      </w:r>
      <w:r w:rsidRPr="0039762B">
        <w:rPr>
          <w:rFonts w:ascii="Times New Roman" w:eastAsia="Calibri" w:hAnsi="Times New Roman" w:cs="Simplified Arabic"/>
          <w:sz w:val="20"/>
          <w:szCs w:val="24"/>
          <w:rtl/>
        </w:rPr>
        <w:t>إعداد الباحث بناءً على تحليل الأدبيات المتضمنة في الدراسة.</w:t>
      </w:r>
    </w:p>
    <w:p w14:paraId="54165DE1"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يوضح الجدول أن كل تحدٍ إداري له "بصمة" سلبية مباشرة على أحد أبعاد الأداء أو جميعها، مما يؤكد فرضية الدراسة بوجود علاقة ارتباطية وأثر ذو دلالة إحصائية بين المتغيرات.</w:t>
      </w:r>
    </w:p>
    <w:p w14:paraId="791C64C4"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b/>
          <w:bCs/>
          <w:sz w:val="24"/>
          <w:szCs w:val="28"/>
          <w:rtl/>
        </w:rPr>
        <w:t>6. التحديات الإدارية كمعوق لتحقيق رؤية 2030:</w:t>
      </w:r>
    </w:p>
    <w:p w14:paraId="51529FD9"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لا يتوقف أثر التحديات الإدارية عند حدود المشروع الواحد، بل يمتد ليؤثر على الجدول الزمني الوطني لتحقيق الرؤية. إن "القيادة الإدارية" الرشيدة هي التي تستطيع الموازنة بين ضغوط الوقت (سرعة الإنجاز المطلوبة وطنياً) وبين متطلبات الجودة والتكلفة (المطيري، 2023).</w:t>
      </w:r>
    </w:p>
    <w:p w14:paraId="69CB305B" w14:textId="6C550099" w:rsidR="0039762B" w:rsidRPr="0039762B" w:rsidRDefault="006504FF" w:rsidP="002B334D">
      <w:pPr>
        <w:spacing w:before="120" w:line="360" w:lineRule="auto"/>
        <w:ind w:left="720"/>
        <w:jc w:val="both"/>
        <w:rPr>
          <w:rFonts w:ascii="Times New Roman" w:eastAsia="Calibri" w:hAnsi="Times New Roman" w:cs="Simplified Arabic"/>
          <w:sz w:val="24"/>
          <w:szCs w:val="28"/>
          <w:rtl/>
        </w:rPr>
      </w:pPr>
      <w:r>
        <w:rPr>
          <w:rFonts w:ascii="Times New Roman" w:eastAsia="Calibri" w:hAnsi="Times New Roman" w:cs="Simplified Arabic" w:hint="cs"/>
          <w:b/>
          <w:bCs/>
          <w:sz w:val="24"/>
          <w:szCs w:val="28"/>
          <w:rtl/>
        </w:rPr>
        <w:t>التعقيب على</w:t>
      </w:r>
      <w:r w:rsidR="0039762B" w:rsidRPr="0039762B">
        <w:rPr>
          <w:rFonts w:ascii="Times New Roman" w:eastAsia="Calibri" w:hAnsi="Times New Roman" w:cs="Simplified Arabic"/>
          <w:b/>
          <w:bCs/>
          <w:sz w:val="24"/>
          <w:szCs w:val="28"/>
          <w:rtl/>
        </w:rPr>
        <w:t xml:space="preserve"> المبحث الثالث:</w:t>
      </w:r>
    </w:p>
    <w:p w14:paraId="330AFBCF"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يخلص الباحث إلى أن العلاقة بين التحديات الإدارية والأداء هي علاقة "سببية حتمية"؛ فالمشروع ليس إلا مرآة للإدارة التي تقوده. ويرى الباحث أن أخطر هذه التحديات في البيئة السعودية هو "التنسيق المؤسسي"، نظراً لضخامة المشاريع وتداخلها الجغرافي والخدمي. ويستنتج الباحث أن تبني منهجيات "الإدارة الرشيقة" (</w:t>
      </w:r>
      <w:r w:rsidRPr="0039762B">
        <w:rPr>
          <w:rFonts w:ascii="Times New Roman" w:eastAsia="Calibri" w:hAnsi="Times New Roman" w:cs="Simplified Arabic"/>
          <w:sz w:val="24"/>
          <w:szCs w:val="28"/>
        </w:rPr>
        <w:t>Lean Management</w:t>
      </w:r>
      <w:r w:rsidRPr="0039762B">
        <w:rPr>
          <w:rFonts w:ascii="Times New Roman" w:eastAsia="Calibri" w:hAnsi="Times New Roman" w:cs="Simplified Arabic"/>
          <w:sz w:val="24"/>
          <w:szCs w:val="28"/>
          <w:rtl/>
        </w:rPr>
        <w:t>) والتحول الرقمي الكامل هو السبيل الوحيد لكسر هذه الدائرة من التأخيرات وتجاوز التكاليف، حيث تعمل التقنية كمحفز لتقليل البيروقراطية ورفع كفاءة الرقابة على الجودة.</w:t>
      </w:r>
    </w:p>
    <w:p w14:paraId="476B0B7E" w14:textId="77777777" w:rsidR="0039762B" w:rsidRPr="0039762B" w:rsidRDefault="0039762B" w:rsidP="002B334D">
      <w:pPr>
        <w:spacing w:before="120" w:line="360" w:lineRule="auto"/>
        <w:ind w:left="720"/>
        <w:jc w:val="both"/>
        <w:rPr>
          <w:rFonts w:ascii="Times New Roman" w:eastAsia="Calibri" w:hAnsi="Times New Roman" w:cs="Simplified Arabic"/>
          <w:b/>
          <w:bCs/>
          <w:sz w:val="24"/>
          <w:szCs w:val="28"/>
          <w:rtl/>
        </w:rPr>
      </w:pPr>
      <w:r w:rsidRPr="0039762B">
        <w:rPr>
          <w:rFonts w:ascii="Times New Roman" w:eastAsia="Calibri" w:hAnsi="Times New Roman" w:cs="Simplified Arabic"/>
          <w:b/>
          <w:bCs/>
          <w:sz w:val="24"/>
          <w:szCs w:val="28"/>
          <w:rtl/>
        </w:rPr>
        <w:t>خاتمة الإطار النظري</w:t>
      </w:r>
    </w:p>
    <w:p w14:paraId="70A4ABB3"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في ختام هذا الفصل، يتضح أن إدارة مشاريع البنية التحتية الكبرى في المملكة العربية السعودية تمر بمرحلة انتقالية حرجة، حيث تواجه تحديات إدارية معقدة تنبع من طبيعة هذه المشاريع الضخمة والبيئة المؤسسية المحيطة بها. لقد كشف الإطار النظري عن وجود علاقة عضوية بين كفاءة العمليات الإدارية (تخطيطاً وتنسيقاً ورقمنة) وبين المخرجات النهائية المتمثلة في مثلث الأداء (الزمن، التكلفة، الجودة).</w:t>
      </w:r>
    </w:p>
    <w:p w14:paraId="785BE471"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أظهرت الأدبيات والدراسات السابقة أن الانحرافات في الميزانيات والجداول الزمنية ليست قدراً محتوماً، بل هي في الغالب نتيجة لقصور في الممارسات الإدارية التقليدية التي لم تعد تتناسب مع حجم وطموحات رؤية 2030. كما برز التحول الرقمي كضرورة استراتيجية وليس مجرد خيار تقني، لدوره المحوري في جسر فجوات التنسيق وتحسين دقة التنبؤ بالمخاطر.</w:t>
      </w:r>
    </w:p>
    <w:p w14:paraId="7857AAF9" w14:textId="77777777" w:rsidR="0039762B" w:rsidRPr="0039762B" w:rsidRDefault="0039762B" w:rsidP="002B334D">
      <w:pPr>
        <w:spacing w:before="120" w:line="360" w:lineRule="auto"/>
        <w:ind w:left="720"/>
        <w:jc w:val="both"/>
        <w:rPr>
          <w:rFonts w:ascii="Times New Roman" w:eastAsia="Calibri" w:hAnsi="Times New Roman" w:cs="Simplified Arabic"/>
          <w:sz w:val="24"/>
          <w:szCs w:val="28"/>
          <w:rtl/>
        </w:rPr>
      </w:pPr>
      <w:r w:rsidRPr="0039762B">
        <w:rPr>
          <w:rFonts w:ascii="Times New Roman" w:eastAsia="Calibri" w:hAnsi="Times New Roman" w:cs="Simplified Arabic"/>
          <w:sz w:val="24"/>
          <w:szCs w:val="28"/>
          <w:rtl/>
        </w:rPr>
        <w:t>إن هذا الفصل قد وفر الأساس العلمي الذي سيستند إليه الباحث في الجزء الميداني من الدراسة؛ حيث سيتم اختبار هذه العلاقات النظرية على أرض الواقع في البيئة السعودية، لقياس مدى تطابق التحليلات النظرية مع الممارسات التطبيقية، وصولاً إلى تقديم حلول إدارية مبتكرة تساهم في رفع كفاءة قطاع البنية التحتية الوطني وضمان تسليم مشاريع الرؤية وفق أعلى المعايير العالمية.</w:t>
      </w:r>
    </w:p>
    <w:p w14:paraId="4CC2C96B" w14:textId="76BB87CB" w:rsidR="00217D8D" w:rsidRPr="00D81F20" w:rsidRDefault="00217D8D" w:rsidP="009647E5">
      <w:pPr>
        <w:spacing w:line="360" w:lineRule="auto"/>
        <w:jc w:val="both"/>
        <w:rPr>
          <w:rFonts w:ascii="Times New Roman" w:eastAsia="Calibri" w:hAnsi="Times New Roman" w:cs="Simplified Arabic"/>
          <w:sz w:val="24"/>
          <w:szCs w:val="28"/>
          <w:rtl/>
        </w:rPr>
      </w:pPr>
    </w:p>
    <w:sectPr w:rsidR="00217D8D" w:rsidRPr="00D81F20" w:rsidSect="0070468E">
      <w:footerReference w:type="default" r:id="rId9"/>
      <w:footerReference w:type="first" r:id="rId10"/>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44B23" w14:textId="77777777" w:rsidR="00D07BB1" w:rsidRDefault="00D07BB1">
      <w:pPr>
        <w:spacing w:after="0" w:line="240" w:lineRule="auto"/>
      </w:pPr>
      <w:r>
        <w:separator/>
      </w:r>
    </w:p>
  </w:endnote>
  <w:endnote w:type="continuationSeparator" w:id="0">
    <w:p w14:paraId="3D08487D" w14:textId="77777777" w:rsidR="00D07BB1" w:rsidRDefault="00D07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altName w:val="Arial"/>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Monotype Koufi">
    <w:altName w:val="Arial"/>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37130021"/>
      <w:docPartObj>
        <w:docPartGallery w:val="Page Numbers (Bottom of Page)"/>
        <w:docPartUnique/>
      </w:docPartObj>
    </w:sdtPr>
    <w:sdtEndPr/>
    <w:sdtContent>
      <w:p w14:paraId="1668A3DE" w14:textId="757D9CB3" w:rsidR="004F750A" w:rsidRDefault="004F750A">
        <w:pPr>
          <w:pStyle w:val="a3"/>
          <w:jc w:val="center"/>
        </w:pPr>
        <w:r>
          <w:fldChar w:fldCharType="begin"/>
        </w:r>
        <w:r>
          <w:instrText>PAGE   \* MERGEFORMAT</w:instrText>
        </w:r>
        <w:r>
          <w:fldChar w:fldCharType="separate"/>
        </w:r>
        <w:r>
          <w:rPr>
            <w:rtl/>
            <w:lang w:val="ar-SA"/>
          </w:rPr>
          <w:t>2</w:t>
        </w:r>
        <w:r>
          <w:fldChar w:fldCharType="end"/>
        </w:r>
      </w:p>
    </w:sdtContent>
  </w:sdt>
  <w:p w14:paraId="55F883E2" w14:textId="054A81F7"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FFFFFF"/>
        <w:rtl/>
      </w:rPr>
      <w:id w:val="1456681548"/>
      <w:docPartObj>
        <w:docPartGallery w:val="Page Numbers (Bottom of Page)"/>
        <w:docPartUnique/>
      </w:docPartObj>
    </w:sdtPr>
    <w:sdtEnd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45880" w14:textId="77777777" w:rsidR="00D07BB1" w:rsidRDefault="00D07BB1">
      <w:pPr>
        <w:spacing w:after="0" w:line="240" w:lineRule="auto"/>
      </w:pPr>
      <w:r>
        <w:separator/>
      </w:r>
    </w:p>
  </w:footnote>
  <w:footnote w:type="continuationSeparator" w:id="0">
    <w:p w14:paraId="7D1ABF6A" w14:textId="77777777" w:rsidR="00D07BB1" w:rsidRDefault="00D07B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B115B"/>
    <w:multiLevelType w:val="multilevel"/>
    <w:tmpl w:val="29DE8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9F65DC"/>
    <w:multiLevelType w:val="multilevel"/>
    <w:tmpl w:val="FF700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734DD8"/>
    <w:multiLevelType w:val="multilevel"/>
    <w:tmpl w:val="22907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5C1CF7"/>
    <w:multiLevelType w:val="multilevel"/>
    <w:tmpl w:val="D9E2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AF5630"/>
    <w:multiLevelType w:val="multilevel"/>
    <w:tmpl w:val="584496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D43B34"/>
    <w:multiLevelType w:val="hybridMultilevel"/>
    <w:tmpl w:val="5E8237F8"/>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6" w15:restartNumberingAfterBreak="0">
    <w:nsid w:val="25B96F8C"/>
    <w:multiLevelType w:val="multilevel"/>
    <w:tmpl w:val="441A2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DF249B"/>
    <w:multiLevelType w:val="multilevel"/>
    <w:tmpl w:val="2842E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7D4A7A"/>
    <w:multiLevelType w:val="multilevel"/>
    <w:tmpl w:val="EB024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10" w15:restartNumberingAfterBreak="0">
    <w:nsid w:val="4CC01CA5"/>
    <w:multiLevelType w:val="multilevel"/>
    <w:tmpl w:val="1970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6560FE"/>
    <w:multiLevelType w:val="multilevel"/>
    <w:tmpl w:val="5FCA5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32509D"/>
    <w:multiLevelType w:val="multilevel"/>
    <w:tmpl w:val="BB426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0DF6681"/>
    <w:multiLevelType w:val="multilevel"/>
    <w:tmpl w:val="61E29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9768C7"/>
    <w:multiLevelType w:val="multilevel"/>
    <w:tmpl w:val="CD385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BD454A"/>
    <w:multiLevelType w:val="multilevel"/>
    <w:tmpl w:val="E468F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E47B72"/>
    <w:multiLevelType w:val="multilevel"/>
    <w:tmpl w:val="303A9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E80604"/>
    <w:multiLevelType w:val="multilevel"/>
    <w:tmpl w:val="1494F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4"/>
  </w:num>
  <w:num w:numId="4">
    <w:abstractNumId w:val="11"/>
  </w:num>
  <w:num w:numId="5">
    <w:abstractNumId w:val="15"/>
  </w:num>
  <w:num w:numId="6">
    <w:abstractNumId w:val="16"/>
  </w:num>
  <w:num w:numId="7">
    <w:abstractNumId w:val="10"/>
  </w:num>
  <w:num w:numId="8">
    <w:abstractNumId w:val="13"/>
  </w:num>
  <w:num w:numId="9">
    <w:abstractNumId w:val="8"/>
  </w:num>
  <w:num w:numId="10">
    <w:abstractNumId w:val="12"/>
  </w:num>
  <w:num w:numId="11">
    <w:abstractNumId w:val="14"/>
  </w:num>
  <w:num w:numId="12">
    <w:abstractNumId w:val="6"/>
  </w:num>
  <w:num w:numId="13">
    <w:abstractNumId w:val="0"/>
  </w:num>
  <w:num w:numId="14">
    <w:abstractNumId w:val="17"/>
  </w:num>
  <w:num w:numId="15">
    <w:abstractNumId w:val="3"/>
  </w:num>
  <w:num w:numId="16">
    <w:abstractNumId w:val="2"/>
  </w:num>
  <w:num w:numId="17">
    <w:abstractNumId w:val="1"/>
  </w:num>
  <w:num w:numId="18">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3AD1"/>
    <w:rsid w:val="00005352"/>
    <w:rsid w:val="00005690"/>
    <w:rsid w:val="00005DCA"/>
    <w:rsid w:val="00010C95"/>
    <w:rsid w:val="000116AD"/>
    <w:rsid w:val="000121FC"/>
    <w:rsid w:val="0001250C"/>
    <w:rsid w:val="000129F5"/>
    <w:rsid w:val="0001321A"/>
    <w:rsid w:val="0001493F"/>
    <w:rsid w:val="00017F5B"/>
    <w:rsid w:val="00020D8B"/>
    <w:rsid w:val="00020E45"/>
    <w:rsid w:val="00020F9B"/>
    <w:rsid w:val="000230E9"/>
    <w:rsid w:val="00024143"/>
    <w:rsid w:val="00024A99"/>
    <w:rsid w:val="000252BC"/>
    <w:rsid w:val="00026FF6"/>
    <w:rsid w:val="000338C0"/>
    <w:rsid w:val="00034FFA"/>
    <w:rsid w:val="0003580C"/>
    <w:rsid w:val="00035816"/>
    <w:rsid w:val="000375CE"/>
    <w:rsid w:val="00037BB6"/>
    <w:rsid w:val="0004434C"/>
    <w:rsid w:val="0004551D"/>
    <w:rsid w:val="00053048"/>
    <w:rsid w:val="000537C9"/>
    <w:rsid w:val="00053B2F"/>
    <w:rsid w:val="000546FC"/>
    <w:rsid w:val="000553B8"/>
    <w:rsid w:val="00057CE5"/>
    <w:rsid w:val="00063007"/>
    <w:rsid w:val="000638E5"/>
    <w:rsid w:val="000652C1"/>
    <w:rsid w:val="000653B0"/>
    <w:rsid w:val="000654D5"/>
    <w:rsid w:val="0006642F"/>
    <w:rsid w:val="00067CC1"/>
    <w:rsid w:val="00070F82"/>
    <w:rsid w:val="00072936"/>
    <w:rsid w:val="00073193"/>
    <w:rsid w:val="00075581"/>
    <w:rsid w:val="00076DF9"/>
    <w:rsid w:val="00081E36"/>
    <w:rsid w:val="0008520B"/>
    <w:rsid w:val="00086B2C"/>
    <w:rsid w:val="00086BD5"/>
    <w:rsid w:val="00093603"/>
    <w:rsid w:val="000944D5"/>
    <w:rsid w:val="0009488D"/>
    <w:rsid w:val="000963A6"/>
    <w:rsid w:val="00096829"/>
    <w:rsid w:val="00096B66"/>
    <w:rsid w:val="00096C04"/>
    <w:rsid w:val="000A0774"/>
    <w:rsid w:val="000A4822"/>
    <w:rsid w:val="000A5398"/>
    <w:rsid w:val="000A53CF"/>
    <w:rsid w:val="000A6CF6"/>
    <w:rsid w:val="000B225D"/>
    <w:rsid w:val="000B2775"/>
    <w:rsid w:val="000B31C9"/>
    <w:rsid w:val="000B4F2C"/>
    <w:rsid w:val="000B5034"/>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4BE"/>
    <w:rsid w:val="00133E1D"/>
    <w:rsid w:val="00135AE1"/>
    <w:rsid w:val="001400B6"/>
    <w:rsid w:val="00140CF1"/>
    <w:rsid w:val="00141BBE"/>
    <w:rsid w:val="00144634"/>
    <w:rsid w:val="001469D8"/>
    <w:rsid w:val="0014721E"/>
    <w:rsid w:val="00151119"/>
    <w:rsid w:val="00151467"/>
    <w:rsid w:val="00152750"/>
    <w:rsid w:val="00154EAB"/>
    <w:rsid w:val="001565D3"/>
    <w:rsid w:val="00160229"/>
    <w:rsid w:val="001618FC"/>
    <w:rsid w:val="00162334"/>
    <w:rsid w:val="00162864"/>
    <w:rsid w:val="00163E75"/>
    <w:rsid w:val="001658FF"/>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7E6"/>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B78BE"/>
    <w:rsid w:val="001C02A6"/>
    <w:rsid w:val="001C0539"/>
    <w:rsid w:val="001C080F"/>
    <w:rsid w:val="001C11C1"/>
    <w:rsid w:val="001C24DE"/>
    <w:rsid w:val="001C28A1"/>
    <w:rsid w:val="001C28D1"/>
    <w:rsid w:val="001C39D6"/>
    <w:rsid w:val="001C427F"/>
    <w:rsid w:val="001C447D"/>
    <w:rsid w:val="001D06B6"/>
    <w:rsid w:val="001D12AE"/>
    <w:rsid w:val="001D3256"/>
    <w:rsid w:val="001D3E7A"/>
    <w:rsid w:val="001D5541"/>
    <w:rsid w:val="001D6979"/>
    <w:rsid w:val="001E087C"/>
    <w:rsid w:val="001E1396"/>
    <w:rsid w:val="001E1B7B"/>
    <w:rsid w:val="001E1E03"/>
    <w:rsid w:val="001E26F7"/>
    <w:rsid w:val="001E291F"/>
    <w:rsid w:val="001E361B"/>
    <w:rsid w:val="001E383D"/>
    <w:rsid w:val="001E4110"/>
    <w:rsid w:val="001E43CF"/>
    <w:rsid w:val="001E471E"/>
    <w:rsid w:val="001E491D"/>
    <w:rsid w:val="001E4C76"/>
    <w:rsid w:val="001F215D"/>
    <w:rsid w:val="001F25D0"/>
    <w:rsid w:val="001F6A0A"/>
    <w:rsid w:val="0020024D"/>
    <w:rsid w:val="00200DCE"/>
    <w:rsid w:val="00201A1E"/>
    <w:rsid w:val="00202EC8"/>
    <w:rsid w:val="00203CFC"/>
    <w:rsid w:val="0020647A"/>
    <w:rsid w:val="002068D8"/>
    <w:rsid w:val="00206BFC"/>
    <w:rsid w:val="00211BDF"/>
    <w:rsid w:val="002122F6"/>
    <w:rsid w:val="00212727"/>
    <w:rsid w:val="00212A1D"/>
    <w:rsid w:val="0021490E"/>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1383"/>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4823"/>
    <w:rsid w:val="00265866"/>
    <w:rsid w:val="002669FA"/>
    <w:rsid w:val="00266D2D"/>
    <w:rsid w:val="002670E6"/>
    <w:rsid w:val="002703D7"/>
    <w:rsid w:val="002704B3"/>
    <w:rsid w:val="00270950"/>
    <w:rsid w:val="00273E08"/>
    <w:rsid w:val="002746D9"/>
    <w:rsid w:val="0027786C"/>
    <w:rsid w:val="002817E1"/>
    <w:rsid w:val="00281F89"/>
    <w:rsid w:val="002827E9"/>
    <w:rsid w:val="00282C19"/>
    <w:rsid w:val="0028432B"/>
    <w:rsid w:val="00292D1A"/>
    <w:rsid w:val="00294BF9"/>
    <w:rsid w:val="00296A44"/>
    <w:rsid w:val="00296AB4"/>
    <w:rsid w:val="002A2507"/>
    <w:rsid w:val="002A2842"/>
    <w:rsid w:val="002A46BB"/>
    <w:rsid w:val="002A5439"/>
    <w:rsid w:val="002A659A"/>
    <w:rsid w:val="002A79E1"/>
    <w:rsid w:val="002A7B95"/>
    <w:rsid w:val="002B0FE8"/>
    <w:rsid w:val="002B1017"/>
    <w:rsid w:val="002B3323"/>
    <w:rsid w:val="002B334D"/>
    <w:rsid w:val="002B382F"/>
    <w:rsid w:val="002B6D3E"/>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242D"/>
    <w:rsid w:val="002E349B"/>
    <w:rsid w:val="002E42B6"/>
    <w:rsid w:val="002E6BB3"/>
    <w:rsid w:val="002F02C0"/>
    <w:rsid w:val="002F03BA"/>
    <w:rsid w:val="002F1E95"/>
    <w:rsid w:val="002F27BB"/>
    <w:rsid w:val="002F2AD4"/>
    <w:rsid w:val="002F49ED"/>
    <w:rsid w:val="002F6640"/>
    <w:rsid w:val="002F6877"/>
    <w:rsid w:val="002F73CF"/>
    <w:rsid w:val="003011B4"/>
    <w:rsid w:val="003013B7"/>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A14"/>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26FB"/>
    <w:rsid w:val="003629DB"/>
    <w:rsid w:val="00363474"/>
    <w:rsid w:val="003635E2"/>
    <w:rsid w:val="00363784"/>
    <w:rsid w:val="00363AFE"/>
    <w:rsid w:val="00365E13"/>
    <w:rsid w:val="00367A0F"/>
    <w:rsid w:val="00370964"/>
    <w:rsid w:val="00370DC5"/>
    <w:rsid w:val="00370DC7"/>
    <w:rsid w:val="00371B9A"/>
    <w:rsid w:val="00373A6F"/>
    <w:rsid w:val="003743A7"/>
    <w:rsid w:val="003747FA"/>
    <w:rsid w:val="00374E1D"/>
    <w:rsid w:val="003756BF"/>
    <w:rsid w:val="003768F8"/>
    <w:rsid w:val="00376DB0"/>
    <w:rsid w:val="0038039C"/>
    <w:rsid w:val="00380DAB"/>
    <w:rsid w:val="00380E70"/>
    <w:rsid w:val="00381EB2"/>
    <w:rsid w:val="00381F0C"/>
    <w:rsid w:val="003827CA"/>
    <w:rsid w:val="003842DD"/>
    <w:rsid w:val="00386000"/>
    <w:rsid w:val="003877C7"/>
    <w:rsid w:val="00390000"/>
    <w:rsid w:val="003912FA"/>
    <w:rsid w:val="00392435"/>
    <w:rsid w:val="00392F2E"/>
    <w:rsid w:val="00396A7C"/>
    <w:rsid w:val="0039762B"/>
    <w:rsid w:val="003A0B52"/>
    <w:rsid w:val="003A176A"/>
    <w:rsid w:val="003A1BAF"/>
    <w:rsid w:val="003A2FE0"/>
    <w:rsid w:val="003A4772"/>
    <w:rsid w:val="003A6DF1"/>
    <w:rsid w:val="003B022F"/>
    <w:rsid w:val="003B2209"/>
    <w:rsid w:val="003B4252"/>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18E5"/>
    <w:rsid w:val="003D2A16"/>
    <w:rsid w:val="003D2D4B"/>
    <w:rsid w:val="003D3782"/>
    <w:rsid w:val="003D39B8"/>
    <w:rsid w:val="003D6BAD"/>
    <w:rsid w:val="003D7240"/>
    <w:rsid w:val="003D73EB"/>
    <w:rsid w:val="003E2F0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38C1"/>
    <w:rsid w:val="003F41A4"/>
    <w:rsid w:val="003F51CC"/>
    <w:rsid w:val="003F5286"/>
    <w:rsid w:val="003F6F63"/>
    <w:rsid w:val="003F6FED"/>
    <w:rsid w:val="00401B1A"/>
    <w:rsid w:val="0040332C"/>
    <w:rsid w:val="00404805"/>
    <w:rsid w:val="00405795"/>
    <w:rsid w:val="004078ED"/>
    <w:rsid w:val="00407921"/>
    <w:rsid w:val="00410E9F"/>
    <w:rsid w:val="00411C89"/>
    <w:rsid w:val="00413257"/>
    <w:rsid w:val="00413775"/>
    <w:rsid w:val="00416F39"/>
    <w:rsid w:val="004239B0"/>
    <w:rsid w:val="00423DEB"/>
    <w:rsid w:val="00425F65"/>
    <w:rsid w:val="0042640D"/>
    <w:rsid w:val="0042706C"/>
    <w:rsid w:val="0042797E"/>
    <w:rsid w:val="00431344"/>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912"/>
    <w:rsid w:val="00484EB8"/>
    <w:rsid w:val="00486C37"/>
    <w:rsid w:val="004904C5"/>
    <w:rsid w:val="004905EB"/>
    <w:rsid w:val="00491F08"/>
    <w:rsid w:val="004929CA"/>
    <w:rsid w:val="0049465E"/>
    <w:rsid w:val="00496422"/>
    <w:rsid w:val="004A03F8"/>
    <w:rsid w:val="004A0923"/>
    <w:rsid w:val="004A0E11"/>
    <w:rsid w:val="004A2084"/>
    <w:rsid w:val="004A2C59"/>
    <w:rsid w:val="004A44AE"/>
    <w:rsid w:val="004A4C02"/>
    <w:rsid w:val="004A4D82"/>
    <w:rsid w:val="004A52D4"/>
    <w:rsid w:val="004A562B"/>
    <w:rsid w:val="004A5FEA"/>
    <w:rsid w:val="004A63F5"/>
    <w:rsid w:val="004A77D6"/>
    <w:rsid w:val="004B1C99"/>
    <w:rsid w:val="004B312F"/>
    <w:rsid w:val="004B4660"/>
    <w:rsid w:val="004B53F1"/>
    <w:rsid w:val="004B5452"/>
    <w:rsid w:val="004B615B"/>
    <w:rsid w:val="004B690B"/>
    <w:rsid w:val="004B7773"/>
    <w:rsid w:val="004B78C7"/>
    <w:rsid w:val="004C00E6"/>
    <w:rsid w:val="004C0D80"/>
    <w:rsid w:val="004C2378"/>
    <w:rsid w:val="004C5591"/>
    <w:rsid w:val="004C5E1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4F750A"/>
    <w:rsid w:val="0050005E"/>
    <w:rsid w:val="00500918"/>
    <w:rsid w:val="00501636"/>
    <w:rsid w:val="00501AB1"/>
    <w:rsid w:val="00503192"/>
    <w:rsid w:val="00503628"/>
    <w:rsid w:val="0050484C"/>
    <w:rsid w:val="0050719A"/>
    <w:rsid w:val="00510D78"/>
    <w:rsid w:val="00514A53"/>
    <w:rsid w:val="00514A63"/>
    <w:rsid w:val="00515836"/>
    <w:rsid w:val="00516063"/>
    <w:rsid w:val="005160F8"/>
    <w:rsid w:val="005214A9"/>
    <w:rsid w:val="00521F54"/>
    <w:rsid w:val="00522AEF"/>
    <w:rsid w:val="005247AE"/>
    <w:rsid w:val="00524E28"/>
    <w:rsid w:val="005252F9"/>
    <w:rsid w:val="00525E0E"/>
    <w:rsid w:val="00526FBB"/>
    <w:rsid w:val="005272EC"/>
    <w:rsid w:val="005302FF"/>
    <w:rsid w:val="005303A7"/>
    <w:rsid w:val="0053201D"/>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861"/>
    <w:rsid w:val="00575A25"/>
    <w:rsid w:val="00576378"/>
    <w:rsid w:val="0057680B"/>
    <w:rsid w:val="0058279C"/>
    <w:rsid w:val="00582EFE"/>
    <w:rsid w:val="00584AE5"/>
    <w:rsid w:val="00584E72"/>
    <w:rsid w:val="00586478"/>
    <w:rsid w:val="00586BBF"/>
    <w:rsid w:val="005903D6"/>
    <w:rsid w:val="00591E2E"/>
    <w:rsid w:val="00592DC5"/>
    <w:rsid w:val="005947FE"/>
    <w:rsid w:val="00594922"/>
    <w:rsid w:val="00596509"/>
    <w:rsid w:val="00596F43"/>
    <w:rsid w:val="00597698"/>
    <w:rsid w:val="005A0D4E"/>
    <w:rsid w:val="005A1969"/>
    <w:rsid w:val="005A373C"/>
    <w:rsid w:val="005A3E74"/>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16C0"/>
    <w:rsid w:val="00601E7A"/>
    <w:rsid w:val="00602DC3"/>
    <w:rsid w:val="00603A73"/>
    <w:rsid w:val="00604D75"/>
    <w:rsid w:val="00605EDD"/>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988"/>
    <w:rsid w:val="00646B84"/>
    <w:rsid w:val="006470F6"/>
    <w:rsid w:val="006504FF"/>
    <w:rsid w:val="00656668"/>
    <w:rsid w:val="00660145"/>
    <w:rsid w:val="00661AA6"/>
    <w:rsid w:val="00663890"/>
    <w:rsid w:val="00663B03"/>
    <w:rsid w:val="0066473E"/>
    <w:rsid w:val="00664CCC"/>
    <w:rsid w:val="00664EB7"/>
    <w:rsid w:val="006667E4"/>
    <w:rsid w:val="00666F3C"/>
    <w:rsid w:val="006677D3"/>
    <w:rsid w:val="00667B51"/>
    <w:rsid w:val="00671A3A"/>
    <w:rsid w:val="0067373F"/>
    <w:rsid w:val="0067475F"/>
    <w:rsid w:val="00676D85"/>
    <w:rsid w:val="00677160"/>
    <w:rsid w:val="00680D05"/>
    <w:rsid w:val="00682AA2"/>
    <w:rsid w:val="00682DE6"/>
    <w:rsid w:val="0068356A"/>
    <w:rsid w:val="006840EA"/>
    <w:rsid w:val="006848E6"/>
    <w:rsid w:val="00685FC7"/>
    <w:rsid w:val="00686E67"/>
    <w:rsid w:val="006906E6"/>
    <w:rsid w:val="00690995"/>
    <w:rsid w:val="00690D88"/>
    <w:rsid w:val="006911AE"/>
    <w:rsid w:val="00695568"/>
    <w:rsid w:val="00696142"/>
    <w:rsid w:val="006961C5"/>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478"/>
    <w:rsid w:val="006C26D2"/>
    <w:rsid w:val="006C2BF2"/>
    <w:rsid w:val="006C3FA1"/>
    <w:rsid w:val="006C5417"/>
    <w:rsid w:val="006C5D57"/>
    <w:rsid w:val="006C71CB"/>
    <w:rsid w:val="006D0B87"/>
    <w:rsid w:val="006D234E"/>
    <w:rsid w:val="006D2438"/>
    <w:rsid w:val="006D2FBB"/>
    <w:rsid w:val="006D3548"/>
    <w:rsid w:val="006D4A74"/>
    <w:rsid w:val="006D4E55"/>
    <w:rsid w:val="006D5A6C"/>
    <w:rsid w:val="006D75C2"/>
    <w:rsid w:val="006E055B"/>
    <w:rsid w:val="006E14EB"/>
    <w:rsid w:val="006E16CF"/>
    <w:rsid w:val="006E2AA9"/>
    <w:rsid w:val="006F31E2"/>
    <w:rsid w:val="006F4632"/>
    <w:rsid w:val="006F53CE"/>
    <w:rsid w:val="006F7788"/>
    <w:rsid w:val="007005AB"/>
    <w:rsid w:val="00702C89"/>
    <w:rsid w:val="00702EA4"/>
    <w:rsid w:val="0070468E"/>
    <w:rsid w:val="00705718"/>
    <w:rsid w:val="00705F5A"/>
    <w:rsid w:val="00707236"/>
    <w:rsid w:val="007101E6"/>
    <w:rsid w:val="00711EE7"/>
    <w:rsid w:val="00712C03"/>
    <w:rsid w:val="00716C09"/>
    <w:rsid w:val="0071714A"/>
    <w:rsid w:val="0071771F"/>
    <w:rsid w:val="00720B9E"/>
    <w:rsid w:val="007229C2"/>
    <w:rsid w:val="00724907"/>
    <w:rsid w:val="00730DB6"/>
    <w:rsid w:val="007319AE"/>
    <w:rsid w:val="00732BA3"/>
    <w:rsid w:val="00734AF1"/>
    <w:rsid w:val="00735FEB"/>
    <w:rsid w:val="0074000B"/>
    <w:rsid w:val="00740E60"/>
    <w:rsid w:val="007418FE"/>
    <w:rsid w:val="00743DA0"/>
    <w:rsid w:val="00743ED6"/>
    <w:rsid w:val="0074560A"/>
    <w:rsid w:val="00745644"/>
    <w:rsid w:val="00746F8E"/>
    <w:rsid w:val="007473B8"/>
    <w:rsid w:val="0075081F"/>
    <w:rsid w:val="0075151F"/>
    <w:rsid w:val="0075179B"/>
    <w:rsid w:val="00754B80"/>
    <w:rsid w:val="007559A1"/>
    <w:rsid w:val="00760556"/>
    <w:rsid w:val="007607FA"/>
    <w:rsid w:val="007615AC"/>
    <w:rsid w:val="00761AEF"/>
    <w:rsid w:val="0076473F"/>
    <w:rsid w:val="00764919"/>
    <w:rsid w:val="00765A1A"/>
    <w:rsid w:val="007665B7"/>
    <w:rsid w:val="007707B9"/>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316C"/>
    <w:rsid w:val="007D4CE2"/>
    <w:rsid w:val="007D56E7"/>
    <w:rsid w:val="007E044A"/>
    <w:rsid w:val="007E0AD4"/>
    <w:rsid w:val="007E11C3"/>
    <w:rsid w:val="007E2D44"/>
    <w:rsid w:val="007E4D10"/>
    <w:rsid w:val="007E695D"/>
    <w:rsid w:val="007E6D9D"/>
    <w:rsid w:val="007E7A55"/>
    <w:rsid w:val="007E7CE9"/>
    <w:rsid w:val="007F0E69"/>
    <w:rsid w:val="007F2BB9"/>
    <w:rsid w:val="007F2E0C"/>
    <w:rsid w:val="007F2F87"/>
    <w:rsid w:val="007F3548"/>
    <w:rsid w:val="007F4628"/>
    <w:rsid w:val="007F570B"/>
    <w:rsid w:val="007F66A5"/>
    <w:rsid w:val="007F7E3C"/>
    <w:rsid w:val="007F7E90"/>
    <w:rsid w:val="00802A05"/>
    <w:rsid w:val="00802C50"/>
    <w:rsid w:val="008032F4"/>
    <w:rsid w:val="00804041"/>
    <w:rsid w:val="00806A29"/>
    <w:rsid w:val="00806B43"/>
    <w:rsid w:val="00810EC9"/>
    <w:rsid w:val="00815899"/>
    <w:rsid w:val="00815AD6"/>
    <w:rsid w:val="00820731"/>
    <w:rsid w:val="0082095C"/>
    <w:rsid w:val="00820A2B"/>
    <w:rsid w:val="0082209E"/>
    <w:rsid w:val="0082243C"/>
    <w:rsid w:val="00825888"/>
    <w:rsid w:val="00826D1A"/>
    <w:rsid w:val="00827B63"/>
    <w:rsid w:val="00830E88"/>
    <w:rsid w:val="00834AB8"/>
    <w:rsid w:val="00834EAB"/>
    <w:rsid w:val="00835DAF"/>
    <w:rsid w:val="00836A0E"/>
    <w:rsid w:val="00837395"/>
    <w:rsid w:val="00837C1D"/>
    <w:rsid w:val="008403AF"/>
    <w:rsid w:val="0084046D"/>
    <w:rsid w:val="00841EFD"/>
    <w:rsid w:val="0084319C"/>
    <w:rsid w:val="008438B2"/>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10F2"/>
    <w:rsid w:val="0089255B"/>
    <w:rsid w:val="0089365F"/>
    <w:rsid w:val="0089491C"/>
    <w:rsid w:val="00895905"/>
    <w:rsid w:val="00896E1A"/>
    <w:rsid w:val="008975BC"/>
    <w:rsid w:val="00897A8D"/>
    <w:rsid w:val="008A02CD"/>
    <w:rsid w:val="008A12B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46B6"/>
    <w:rsid w:val="008D5D1E"/>
    <w:rsid w:val="008D691B"/>
    <w:rsid w:val="008D7B8D"/>
    <w:rsid w:val="008D7BFD"/>
    <w:rsid w:val="008D7DB8"/>
    <w:rsid w:val="008E24CC"/>
    <w:rsid w:val="008E325E"/>
    <w:rsid w:val="008E4DCD"/>
    <w:rsid w:val="008E4E12"/>
    <w:rsid w:val="008E5EEB"/>
    <w:rsid w:val="008E68DF"/>
    <w:rsid w:val="008E6DB6"/>
    <w:rsid w:val="008E727C"/>
    <w:rsid w:val="008E7574"/>
    <w:rsid w:val="008F013C"/>
    <w:rsid w:val="008F0419"/>
    <w:rsid w:val="008F0A2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814"/>
    <w:rsid w:val="00903A1F"/>
    <w:rsid w:val="00907CAC"/>
    <w:rsid w:val="009100D3"/>
    <w:rsid w:val="00910B2B"/>
    <w:rsid w:val="00911E47"/>
    <w:rsid w:val="0091462F"/>
    <w:rsid w:val="00914997"/>
    <w:rsid w:val="0091521D"/>
    <w:rsid w:val="00916860"/>
    <w:rsid w:val="0091790F"/>
    <w:rsid w:val="00917F6A"/>
    <w:rsid w:val="009206D4"/>
    <w:rsid w:val="00920EE9"/>
    <w:rsid w:val="00921726"/>
    <w:rsid w:val="00922586"/>
    <w:rsid w:val="0092371C"/>
    <w:rsid w:val="009269E6"/>
    <w:rsid w:val="00927167"/>
    <w:rsid w:val="00927FCE"/>
    <w:rsid w:val="00931E26"/>
    <w:rsid w:val="00935373"/>
    <w:rsid w:val="0093669A"/>
    <w:rsid w:val="00937903"/>
    <w:rsid w:val="00940355"/>
    <w:rsid w:val="0094065F"/>
    <w:rsid w:val="009423E0"/>
    <w:rsid w:val="00943A9C"/>
    <w:rsid w:val="00943E28"/>
    <w:rsid w:val="009458F6"/>
    <w:rsid w:val="00946B22"/>
    <w:rsid w:val="00951427"/>
    <w:rsid w:val="0095379A"/>
    <w:rsid w:val="0095383E"/>
    <w:rsid w:val="009566F8"/>
    <w:rsid w:val="0095696D"/>
    <w:rsid w:val="00956E1A"/>
    <w:rsid w:val="00957CAE"/>
    <w:rsid w:val="00957D49"/>
    <w:rsid w:val="009609FC"/>
    <w:rsid w:val="009621B3"/>
    <w:rsid w:val="00962B3F"/>
    <w:rsid w:val="009647E5"/>
    <w:rsid w:val="0096525B"/>
    <w:rsid w:val="00965995"/>
    <w:rsid w:val="00965D90"/>
    <w:rsid w:val="00972154"/>
    <w:rsid w:val="00972E2B"/>
    <w:rsid w:val="0097325D"/>
    <w:rsid w:val="009736DA"/>
    <w:rsid w:val="00973A49"/>
    <w:rsid w:val="00977124"/>
    <w:rsid w:val="0098003E"/>
    <w:rsid w:val="00981648"/>
    <w:rsid w:val="009829AB"/>
    <w:rsid w:val="00982F89"/>
    <w:rsid w:val="00983425"/>
    <w:rsid w:val="00987600"/>
    <w:rsid w:val="0099068C"/>
    <w:rsid w:val="009953F1"/>
    <w:rsid w:val="00997E7E"/>
    <w:rsid w:val="009A10B6"/>
    <w:rsid w:val="009A1E73"/>
    <w:rsid w:val="009A2A97"/>
    <w:rsid w:val="009A3BA4"/>
    <w:rsid w:val="009B04C0"/>
    <w:rsid w:val="009B1448"/>
    <w:rsid w:val="009B1A29"/>
    <w:rsid w:val="009B3C18"/>
    <w:rsid w:val="009B4B26"/>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0F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936"/>
    <w:rsid w:val="00A23AFA"/>
    <w:rsid w:val="00A23B61"/>
    <w:rsid w:val="00A23D2D"/>
    <w:rsid w:val="00A25E94"/>
    <w:rsid w:val="00A30646"/>
    <w:rsid w:val="00A337E0"/>
    <w:rsid w:val="00A34594"/>
    <w:rsid w:val="00A36CC6"/>
    <w:rsid w:val="00A3706A"/>
    <w:rsid w:val="00A371E2"/>
    <w:rsid w:val="00A37484"/>
    <w:rsid w:val="00A37687"/>
    <w:rsid w:val="00A378D8"/>
    <w:rsid w:val="00A411BD"/>
    <w:rsid w:val="00A41BBF"/>
    <w:rsid w:val="00A42428"/>
    <w:rsid w:val="00A42D7B"/>
    <w:rsid w:val="00A4524B"/>
    <w:rsid w:val="00A45B6F"/>
    <w:rsid w:val="00A47E4D"/>
    <w:rsid w:val="00A51424"/>
    <w:rsid w:val="00A51C78"/>
    <w:rsid w:val="00A52CAC"/>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015"/>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5B31"/>
    <w:rsid w:val="00AA6FC8"/>
    <w:rsid w:val="00AB295D"/>
    <w:rsid w:val="00AB308A"/>
    <w:rsid w:val="00AB4AA1"/>
    <w:rsid w:val="00AB4CC6"/>
    <w:rsid w:val="00AB6443"/>
    <w:rsid w:val="00AC1EC1"/>
    <w:rsid w:val="00AC28A3"/>
    <w:rsid w:val="00AC2936"/>
    <w:rsid w:val="00AC556C"/>
    <w:rsid w:val="00AC7BC1"/>
    <w:rsid w:val="00AD27E1"/>
    <w:rsid w:val="00AD2F6F"/>
    <w:rsid w:val="00AD786B"/>
    <w:rsid w:val="00AD7C15"/>
    <w:rsid w:val="00AD7EE5"/>
    <w:rsid w:val="00AE0761"/>
    <w:rsid w:val="00AE0F1D"/>
    <w:rsid w:val="00AE1044"/>
    <w:rsid w:val="00AE1279"/>
    <w:rsid w:val="00AE15FB"/>
    <w:rsid w:val="00AE31DF"/>
    <w:rsid w:val="00AE363C"/>
    <w:rsid w:val="00AE4E10"/>
    <w:rsid w:val="00AE688F"/>
    <w:rsid w:val="00AF01C5"/>
    <w:rsid w:val="00AF128A"/>
    <w:rsid w:val="00AF2872"/>
    <w:rsid w:val="00AF3FD4"/>
    <w:rsid w:val="00AF68B8"/>
    <w:rsid w:val="00AF71D4"/>
    <w:rsid w:val="00AF7362"/>
    <w:rsid w:val="00AF7CFE"/>
    <w:rsid w:val="00AF7FFC"/>
    <w:rsid w:val="00B00320"/>
    <w:rsid w:val="00B01720"/>
    <w:rsid w:val="00B036EB"/>
    <w:rsid w:val="00B03B33"/>
    <w:rsid w:val="00B04F33"/>
    <w:rsid w:val="00B05B37"/>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13F"/>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4C12"/>
    <w:rsid w:val="00B95148"/>
    <w:rsid w:val="00B955ED"/>
    <w:rsid w:val="00B97E17"/>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DE5"/>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D7B23"/>
    <w:rsid w:val="00BE0134"/>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778"/>
    <w:rsid w:val="00C06CCC"/>
    <w:rsid w:val="00C125A5"/>
    <w:rsid w:val="00C13D86"/>
    <w:rsid w:val="00C14B0E"/>
    <w:rsid w:val="00C15635"/>
    <w:rsid w:val="00C15F01"/>
    <w:rsid w:val="00C1777C"/>
    <w:rsid w:val="00C2299D"/>
    <w:rsid w:val="00C237F7"/>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B81"/>
    <w:rsid w:val="00C44F7F"/>
    <w:rsid w:val="00C459F0"/>
    <w:rsid w:val="00C507E2"/>
    <w:rsid w:val="00C5332F"/>
    <w:rsid w:val="00C541EC"/>
    <w:rsid w:val="00C611CC"/>
    <w:rsid w:val="00C61F22"/>
    <w:rsid w:val="00C62071"/>
    <w:rsid w:val="00C62860"/>
    <w:rsid w:val="00C62E41"/>
    <w:rsid w:val="00C65C9A"/>
    <w:rsid w:val="00C6620E"/>
    <w:rsid w:val="00C66C62"/>
    <w:rsid w:val="00C70515"/>
    <w:rsid w:val="00C72BA7"/>
    <w:rsid w:val="00C73292"/>
    <w:rsid w:val="00C75B7B"/>
    <w:rsid w:val="00C77470"/>
    <w:rsid w:val="00C8148C"/>
    <w:rsid w:val="00C81F9E"/>
    <w:rsid w:val="00C827E3"/>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829"/>
    <w:rsid w:val="00CA5C67"/>
    <w:rsid w:val="00CA68E9"/>
    <w:rsid w:val="00CA69DB"/>
    <w:rsid w:val="00CB44ED"/>
    <w:rsid w:val="00CB4F64"/>
    <w:rsid w:val="00CB72D1"/>
    <w:rsid w:val="00CC0BB7"/>
    <w:rsid w:val="00CC14A8"/>
    <w:rsid w:val="00CC2468"/>
    <w:rsid w:val="00CC24A6"/>
    <w:rsid w:val="00CC33B6"/>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19EB"/>
    <w:rsid w:val="00CF2A48"/>
    <w:rsid w:val="00CF30DF"/>
    <w:rsid w:val="00CF3503"/>
    <w:rsid w:val="00CF383F"/>
    <w:rsid w:val="00CF3F93"/>
    <w:rsid w:val="00CF4DAB"/>
    <w:rsid w:val="00CF5C0F"/>
    <w:rsid w:val="00CF6B25"/>
    <w:rsid w:val="00CF6D1F"/>
    <w:rsid w:val="00CF75F7"/>
    <w:rsid w:val="00CF7DC9"/>
    <w:rsid w:val="00D00524"/>
    <w:rsid w:val="00D0187B"/>
    <w:rsid w:val="00D018D5"/>
    <w:rsid w:val="00D03012"/>
    <w:rsid w:val="00D0331E"/>
    <w:rsid w:val="00D03E56"/>
    <w:rsid w:val="00D04953"/>
    <w:rsid w:val="00D04E59"/>
    <w:rsid w:val="00D05335"/>
    <w:rsid w:val="00D06AC6"/>
    <w:rsid w:val="00D078C6"/>
    <w:rsid w:val="00D07BB1"/>
    <w:rsid w:val="00D107C4"/>
    <w:rsid w:val="00D13931"/>
    <w:rsid w:val="00D14D06"/>
    <w:rsid w:val="00D15EC5"/>
    <w:rsid w:val="00D15EEC"/>
    <w:rsid w:val="00D17193"/>
    <w:rsid w:val="00D172FB"/>
    <w:rsid w:val="00D21368"/>
    <w:rsid w:val="00D24546"/>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6F9"/>
    <w:rsid w:val="00D6394B"/>
    <w:rsid w:val="00D63A5F"/>
    <w:rsid w:val="00D65131"/>
    <w:rsid w:val="00D65FBC"/>
    <w:rsid w:val="00D66908"/>
    <w:rsid w:val="00D677CD"/>
    <w:rsid w:val="00D6785F"/>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0C81"/>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53D"/>
    <w:rsid w:val="00DF0C70"/>
    <w:rsid w:val="00DF357C"/>
    <w:rsid w:val="00DF47FC"/>
    <w:rsid w:val="00E0008F"/>
    <w:rsid w:val="00E003FE"/>
    <w:rsid w:val="00E01C75"/>
    <w:rsid w:val="00E025B2"/>
    <w:rsid w:val="00E025DD"/>
    <w:rsid w:val="00E03314"/>
    <w:rsid w:val="00E0434F"/>
    <w:rsid w:val="00E050DA"/>
    <w:rsid w:val="00E06563"/>
    <w:rsid w:val="00E07C4D"/>
    <w:rsid w:val="00E1000E"/>
    <w:rsid w:val="00E10EC3"/>
    <w:rsid w:val="00E110FF"/>
    <w:rsid w:val="00E1178C"/>
    <w:rsid w:val="00E12364"/>
    <w:rsid w:val="00E13C70"/>
    <w:rsid w:val="00E14ADB"/>
    <w:rsid w:val="00E14CEA"/>
    <w:rsid w:val="00E16C53"/>
    <w:rsid w:val="00E1725D"/>
    <w:rsid w:val="00E23EEA"/>
    <w:rsid w:val="00E255E5"/>
    <w:rsid w:val="00E27A4A"/>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49DC"/>
    <w:rsid w:val="00E55037"/>
    <w:rsid w:val="00E555F5"/>
    <w:rsid w:val="00E57DF8"/>
    <w:rsid w:val="00E6186A"/>
    <w:rsid w:val="00E627B3"/>
    <w:rsid w:val="00E62D02"/>
    <w:rsid w:val="00E64642"/>
    <w:rsid w:val="00E660C8"/>
    <w:rsid w:val="00E66F6C"/>
    <w:rsid w:val="00E670BB"/>
    <w:rsid w:val="00E67AD5"/>
    <w:rsid w:val="00E72EA8"/>
    <w:rsid w:val="00E73166"/>
    <w:rsid w:val="00E73297"/>
    <w:rsid w:val="00E73D87"/>
    <w:rsid w:val="00E73FA1"/>
    <w:rsid w:val="00E740FF"/>
    <w:rsid w:val="00E74854"/>
    <w:rsid w:val="00E75108"/>
    <w:rsid w:val="00E77469"/>
    <w:rsid w:val="00E86498"/>
    <w:rsid w:val="00E90D2C"/>
    <w:rsid w:val="00E9115F"/>
    <w:rsid w:val="00E91CD8"/>
    <w:rsid w:val="00E92C79"/>
    <w:rsid w:val="00E9358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B737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6899"/>
    <w:rsid w:val="00EF7C48"/>
    <w:rsid w:val="00F04AEB"/>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1DBD"/>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1E9"/>
    <w:rsid w:val="00FA7FF6"/>
    <w:rsid w:val="00FB1D25"/>
    <w:rsid w:val="00FB20FA"/>
    <w:rsid w:val="00FB2DDA"/>
    <w:rsid w:val="00FB422C"/>
    <w:rsid w:val="00FB4EB9"/>
    <w:rsid w:val="00FC08AC"/>
    <w:rsid w:val="00FC1E0A"/>
    <w:rsid w:val="00FC2697"/>
    <w:rsid w:val="00FC3B0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93B"/>
    <w:rsid w:val="00FE5B4E"/>
    <w:rsid w:val="00FF2536"/>
    <w:rsid w:val="00FF2FFC"/>
    <w:rsid w:val="00FF48C3"/>
    <w:rsid w:val="00FF5058"/>
    <w:rsid w:val="00FF61B3"/>
    <w:rsid w:val="00FF78A8"/>
    <w:rsid w:val="00FF7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2">
    <w:name w:val="Grid Table 4 Accent 2"/>
    <w:basedOn w:val="a1"/>
    <w:uiPriority w:val="49"/>
    <w:rsid w:val="005A3E7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numbering" w:customStyle="1" w:styleId="41">
    <w:name w:val="بلا قائمة4"/>
    <w:next w:val="a2"/>
    <w:uiPriority w:val="99"/>
    <w:semiHidden/>
    <w:unhideWhenUsed/>
    <w:rsid w:val="0039762B"/>
  </w:style>
  <w:style w:type="table" w:customStyle="1" w:styleId="4-63">
    <w:name w:val="جدول شبكة 4 - تمييز 63"/>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52">
    <w:name w:val="بلا قائمة5"/>
    <w:next w:val="a2"/>
    <w:uiPriority w:val="99"/>
    <w:semiHidden/>
    <w:unhideWhenUsed/>
    <w:rsid w:val="0039762B"/>
  </w:style>
  <w:style w:type="table" w:customStyle="1" w:styleId="4-64">
    <w:name w:val="جدول شبكة 4 - تمييز 64"/>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60">
    <w:name w:val="بلا قائمة6"/>
    <w:next w:val="a2"/>
    <w:uiPriority w:val="99"/>
    <w:semiHidden/>
    <w:unhideWhenUsed/>
    <w:rsid w:val="0039762B"/>
  </w:style>
  <w:style w:type="table" w:customStyle="1" w:styleId="4-65">
    <w:name w:val="جدول شبكة 4 - تمييز 65"/>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70">
    <w:name w:val="بلا قائمة7"/>
    <w:next w:val="a2"/>
    <w:uiPriority w:val="99"/>
    <w:semiHidden/>
    <w:unhideWhenUsed/>
    <w:rsid w:val="005303A7"/>
  </w:style>
  <w:style w:type="table" w:customStyle="1" w:styleId="4-66">
    <w:name w:val="جدول شبكة 4 - تمييز 66"/>
    <w:basedOn w:val="a1"/>
    <w:next w:val="4-6"/>
    <w:uiPriority w:val="49"/>
    <w:rsid w:val="005303A7"/>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4-3">
    <w:name w:val="Grid Table 4 Accent 3"/>
    <w:basedOn w:val="a1"/>
    <w:uiPriority w:val="49"/>
    <w:rsid w:val="00370DC5"/>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6787</Words>
  <Characters>38687</Characters>
  <Application>Microsoft Office Word</Application>
  <DocSecurity>0</DocSecurity>
  <Lines>322</Lines>
  <Paragraphs>90</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45384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N M</cp:lastModifiedBy>
  <cp:revision>2</cp:revision>
  <cp:lastPrinted>2025-11-11T21:20:00Z</cp:lastPrinted>
  <dcterms:created xsi:type="dcterms:W3CDTF">2026-03-03T01:11:00Z</dcterms:created>
  <dcterms:modified xsi:type="dcterms:W3CDTF">2026-03-03T01:11:00Z</dcterms:modified>
</cp:coreProperties>
</file>