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61644" w14:textId="77777777" w:rsidR="00212F37" w:rsidRPr="001902DB" w:rsidRDefault="00212F37" w:rsidP="00212F37">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100EC26" w14:textId="77777777" w:rsidR="00212F37" w:rsidRPr="001902DB" w:rsidRDefault="00212F37" w:rsidP="00212F37">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79744" behindDoc="0" locked="0" layoutInCell="1" allowOverlap="1" wp14:anchorId="6C03F6A1" wp14:editId="6F19758C">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B701F2E" w14:textId="77777777" w:rsidR="00212F37" w:rsidRPr="009125CE" w:rsidRDefault="00212F37" w:rsidP="00212F37">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w:t>
      </w:r>
      <w:r>
        <w:rPr>
          <w:rFonts w:ascii="Sakkal Majalla" w:hAnsi="Sakkal Majalla" w:cs="Times New Roman" w:hint="cs"/>
          <w:b/>
          <w:bCs/>
          <w:sz w:val="28"/>
          <w:szCs w:val="28"/>
          <w:rtl/>
          <w:lang w:bidi="ar-EG"/>
        </w:rPr>
        <w:t>إدارة</w:t>
      </w:r>
      <w:r>
        <w:rPr>
          <w:rFonts w:ascii="Sakkal Majalla" w:hAnsi="Sakkal Majalla" w:cs="Sakkal Majalla" w:hint="cs"/>
          <w:b/>
          <w:bCs/>
          <w:sz w:val="28"/>
          <w:szCs w:val="28"/>
          <w:rtl/>
          <w:lang w:bidi="ar-EG"/>
        </w:rPr>
        <w:t xml:space="preserve"> الاعمال</w:t>
      </w:r>
    </w:p>
    <w:p w14:paraId="47691C73" w14:textId="77777777" w:rsidR="00212F37" w:rsidRPr="009125CE" w:rsidRDefault="00212F37" w:rsidP="00212F37">
      <w:pPr>
        <w:rPr>
          <w:rFonts w:ascii="Sakkal Majalla" w:hAnsi="Sakkal Majalla" w:cs="Sakkal Majalla"/>
          <w:sz w:val="28"/>
          <w:szCs w:val="28"/>
          <w:rtl/>
          <w:lang w:bidi="ar-EG"/>
        </w:rPr>
      </w:pPr>
    </w:p>
    <w:p w14:paraId="26754178" w14:textId="77777777" w:rsidR="00212F37" w:rsidRPr="009125CE" w:rsidRDefault="00212F37" w:rsidP="00212F37">
      <w:pPr>
        <w:rPr>
          <w:rFonts w:ascii="Sakkal Majalla" w:hAnsi="Sakkal Majalla" w:cs="Sakkal Majalla"/>
          <w:sz w:val="28"/>
          <w:szCs w:val="28"/>
          <w:rtl/>
          <w:lang w:bidi="ar-EG"/>
        </w:rPr>
      </w:pPr>
    </w:p>
    <w:p w14:paraId="7B5D5C53" w14:textId="77777777" w:rsidR="00212F37" w:rsidRPr="009125CE" w:rsidRDefault="00212F37" w:rsidP="00212F37">
      <w:pPr>
        <w:rPr>
          <w:rFonts w:ascii="Sakkal Majalla" w:hAnsi="Sakkal Majalla" w:cs="Sakkal Majalla"/>
          <w:sz w:val="28"/>
          <w:szCs w:val="28"/>
          <w:rtl/>
          <w:lang w:bidi="ar-EG"/>
        </w:rPr>
      </w:pPr>
    </w:p>
    <w:p w14:paraId="47ABE426" w14:textId="77777777" w:rsidR="00212F37" w:rsidRPr="001902DB" w:rsidRDefault="00212F37" w:rsidP="00212F3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285C535B" w14:textId="77777777" w:rsidR="00212F37" w:rsidRPr="009125CE" w:rsidRDefault="00212F37" w:rsidP="00212F37">
      <w:pPr>
        <w:jc w:val="center"/>
        <w:rPr>
          <w:rFonts w:ascii="Sakkal Majalla" w:hAnsi="Sakkal Majalla" w:cs="Sakkal Majalla"/>
          <w:sz w:val="28"/>
          <w:szCs w:val="28"/>
          <w:rtl/>
          <w:lang w:bidi="ar-EG"/>
        </w:rPr>
      </w:pPr>
    </w:p>
    <w:p w14:paraId="78F6A3D2" w14:textId="77777777" w:rsidR="00212F37" w:rsidRPr="00222C4C" w:rsidRDefault="00212F37" w:rsidP="00212F37">
      <w:pPr>
        <w:jc w:val="center"/>
        <w:rPr>
          <w:rFonts w:ascii="Simplified Arabic" w:hAnsi="Simplified Arabic" w:cs="Simplified Arabic"/>
          <w:sz w:val="36"/>
          <w:szCs w:val="36"/>
        </w:rPr>
      </w:pPr>
      <w:r w:rsidRPr="00222C4C">
        <w:rPr>
          <w:rFonts w:ascii="Simplified Arabic" w:hAnsi="Simplified Arabic" w:cs="Simplified Arabic" w:hint="cs"/>
          <w:sz w:val="36"/>
          <w:szCs w:val="36"/>
          <w:rtl/>
        </w:rPr>
        <w:t xml:space="preserve"> </w:t>
      </w:r>
      <w:r w:rsidRPr="00222C4C">
        <w:rPr>
          <w:rFonts w:ascii="Simplified Arabic" w:hAnsi="Simplified Arabic" w:cs="Simplified Arabic" w:hint="cs"/>
          <w:b/>
          <w:bCs/>
          <w:sz w:val="36"/>
          <w:szCs w:val="36"/>
          <w:rtl/>
        </w:rPr>
        <w:t>أثر التحفيز الوظيفي على أداء العاملين في مدينة الأمير سلطان الطبية العسكرية بالرياض: دراسة ميدانية خلال فبراير 2025</w:t>
      </w:r>
    </w:p>
    <w:p w14:paraId="28F7A05C" w14:textId="77777777" w:rsidR="00212F37" w:rsidRPr="00B2772B" w:rsidRDefault="00212F37" w:rsidP="00212F37">
      <w:pPr>
        <w:jc w:val="center"/>
        <w:rPr>
          <w:rFonts w:ascii="Sakkal Majalla" w:hAnsi="Sakkal Majalla" w:cs="Sakkal Majalla"/>
          <w:sz w:val="36"/>
          <w:szCs w:val="36"/>
          <w:rtl/>
        </w:rPr>
      </w:pPr>
    </w:p>
    <w:p w14:paraId="3ECFA0A5" w14:textId="77777777" w:rsidR="00212F37" w:rsidRPr="009125CE" w:rsidRDefault="00212F37" w:rsidP="00212F37">
      <w:pPr>
        <w:jc w:val="center"/>
        <w:rPr>
          <w:rFonts w:ascii="Sakkal Majalla" w:hAnsi="Sakkal Majalla" w:cs="Sakkal Majalla"/>
          <w:sz w:val="28"/>
          <w:szCs w:val="28"/>
          <w:rtl/>
          <w:lang w:bidi="ar-EG"/>
        </w:rPr>
      </w:pPr>
    </w:p>
    <w:p w14:paraId="050739FF" w14:textId="57B90862" w:rsidR="00212F37" w:rsidRPr="00222C4C" w:rsidRDefault="00212F37" w:rsidP="00212F37">
      <w:pPr>
        <w:jc w:val="center"/>
        <w:rPr>
          <w:rFonts w:ascii="Simplified Arabic" w:hAnsi="Simplified Arabic" w:cs="Simplified Arabic"/>
          <w:b/>
          <w:bCs/>
          <w:sz w:val="28"/>
          <w:szCs w:val="28"/>
          <w:rtl/>
          <w:lang w:bidi="ar-EG"/>
        </w:rPr>
      </w:pPr>
      <w:r w:rsidRPr="00222C4C">
        <w:rPr>
          <w:rFonts w:ascii="Simplified Arabic" w:hAnsi="Simplified Arabic" w:cs="Simplified Arabic" w:hint="cs"/>
          <w:b/>
          <w:bCs/>
          <w:sz w:val="28"/>
          <w:szCs w:val="28"/>
          <w:rtl/>
          <w:lang w:bidi="ar-EG"/>
        </w:rPr>
        <w:t>إعداد الطالب</w:t>
      </w:r>
      <w:r w:rsidR="007814AB" w:rsidRPr="00222C4C">
        <w:rPr>
          <w:rFonts w:ascii="Simplified Arabic" w:hAnsi="Simplified Arabic" w:cs="Simplified Arabic" w:hint="cs"/>
          <w:b/>
          <w:bCs/>
          <w:sz w:val="28"/>
          <w:szCs w:val="28"/>
          <w:rtl/>
          <w:lang w:bidi="ar-EG"/>
        </w:rPr>
        <w:t>ة</w:t>
      </w:r>
      <w:r w:rsidRPr="00222C4C">
        <w:rPr>
          <w:rFonts w:ascii="Simplified Arabic" w:hAnsi="Simplified Arabic" w:cs="Simplified Arabic" w:hint="cs"/>
          <w:b/>
          <w:bCs/>
          <w:sz w:val="28"/>
          <w:szCs w:val="28"/>
          <w:rtl/>
          <w:lang w:bidi="ar-EG"/>
        </w:rPr>
        <w:t>/</w:t>
      </w:r>
    </w:p>
    <w:p w14:paraId="0148A63C" w14:textId="77777777" w:rsidR="00212F37" w:rsidRPr="00222C4C" w:rsidRDefault="00212F37" w:rsidP="00212F37">
      <w:pPr>
        <w:jc w:val="center"/>
        <w:rPr>
          <w:rFonts w:ascii="Simplified Arabic" w:hAnsi="Simplified Arabic" w:cs="Simplified Arabic"/>
          <w:b/>
          <w:bCs/>
          <w:sz w:val="28"/>
          <w:szCs w:val="28"/>
          <w:rtl/>
          <w:lang w:bidi="ar-EG"/>
        </w:rPr>
      </w:pPr>
      <w:r w:rsidRPr="00222C4C">
        <w:rPr>
          <w:rFonts w:ascii="Simplified Arabic" w:hAnsi="Simplified Arabic" w:cs="Simplified Arabic" w:hint="cs"/>
          <w:b/>
          <w:bCs/>
          <w:sz w:val="28"/>
          <w:szCs w:val="28"/>
          <w:rtl/>
          <w:lang w:bidi="ar-EG"/>
        </w:rPr>
        <w:t>عبير  عبدالقادر العنزي</w:t>
      </w:r>
    </w:p>
    <w:p w14:paraId="5B1E00EB" w14:textId="77777777" w:rsidR="00212F37" w:rsidRPr="00222C4C" w:rsidRDefault="00212F37" w:rsidP="00212F37">
      <w:pPr>
        <w:jc w:val="center"/>
        <w:rPr>
          <w:rFonts w:ascii="Simplified Arabic" w:hAnsi="Simplified Arabic" w:cs="Simplified Arabic"/>
          <w:b/>
          <w:bCs/>
          <w:sz w:val="28"/>
          <w:szCs w:val="28"/>
          <w:rtl/>
          <w:lang w:bidi="ar-EG"/>
        </w:rPr>
      </w:pPr>
      <w:r w:rsidRPr="00222C4C">
        <w:rPr>
          <w:rFonts w:ascii="Simplified Arabic" w:hAnsi="Simplified Arabic" w:cs="Simplified Arabic" w:hint="cs"/>
          <w:b/>
          <w:bCs/>
          <w:sz w:val="28"/>
          <w:szCs w:val="28"/>
          <w:rtl/>
          <w:lang w:bidi="ar-EG"/>
        </w:rPr>
        <w:t>٢٤٢٠٠٠٤١٦</w:t>
      </w:r>
    </w:p>
    <w:p w14:paraId="29162F42" w14:textId="77777777" w:rsidR="00212F37" w:rsidRPr="00222C4C" w:rsidRDefault="00212F37" w:rsidP="00212F37">
      <w:pPr>
        <w:jc w:val="center"/>
        <w:rPr>
          <w:rFonts w:ascii="Simplified Arabic" w:hAnsi="Simplified Arabic" w:cs="Simplified Arabic"/>
          <w:b/>
          <w:bCs/>
          <w:sz w:val="28"/>
          <w:szCs w:val="28"/>
          <w:rtl/>
          <w:lang w:bidi="ar-EG"/>
        </w:rPr>
      </w:pPr>
    </w:p>
    <w:p w14:paraId="531FCDE4" w14:textId="77777777" w:rsidR="00212F37" w:rsidRPr="00222C4C" w:rsidRDefault="00212F37" w:rsidP="00212F37">
      <w:pPr>
        <w:jc w:val="center"/>
        <w:rPr>
          <w:rFonts w:ascii="Simplified Arabic" w:hAnsi="Simplified Arabic" w:cs="Simplified Arabic"/>
          <w:b/>
          <w:bCs/>
          <w:sz w:val="28"/>
          <w:szCs w:val="28"/>
          <w:rtl/>
          <w:lang w:bidi="ar-EG"/>
        </w:rPr>
      </w:pPr>
      <w:r w:rsidRPr="00222C4C">
        <w:rPr>
          <w:rFonts w:ascii="Simplified Arabic" w:hAnsi="Simplified Arabic" w:cs="Simplified Arabic" w:hint="cs"/>
          <w:b/>
          <w:bCs/>
          <w:sz w:val="28"/>
          <w:szCs w:val="28"/>
          <w:rtl/>
          <w:lang w:bidi="ar-EG"/>
        </w:rPr>
        <w:t>إشراف/</w:t>
      </w:r>
    </w:p>
    <w:p w14:paraId="062A98A5" w14:textId="4AAD4C4F" w:rsidR="00212F37" w:rsidRPr="00222C4C" w:rsidRDefault="00212F37" w:rsidP="00212F37">
      <w:pPr>
        <w:rPr>
          <w:rFonts w:ascii="Simplified Arabic" w:hAnsi="Simplified Arabic" w:cs="Simplified Arabic"/>
          <w:b/>
          <w:bCs/>
          <w:sz w:val="28"/>
          <w:szCs w:val="28"/>
          <w:rtl/>
          <w:lang w:bidi="ar-EG"/>
        </w:rPr>
      </w:pPr>
      <w:r w:rsidRPr="00222C4C">
        <w:rPr>
          <w:rFonts w:ascii="Simplified Arabic" w:hAnsi="Simplified Arabic" w:cs="Simplified Arabic" w:hint="cs"/>
          <w:b/>
          <w:bCs/>
          <w:sz w:val="28"/>
          <w:szCs w:val="28"/>
          <w:rtl/>
          <w:lang w:bidi="ar-EG"/>
        </w:rPr>
        <w:t xml:space="preserve">د.الفيصل عبد الحميد </w:t>
      </w:r>
      <w:r w:rsidRPr="00222C4C">
        <w:rPr>
          <w:rFonts w:ascii="Simplified Arabic" w:hAnsi="Simplified Arabic" w:cs="Simplified Arabic" w:hint="cs"/>
          <w:b/>
          <w:bCs/>
          <w:sz w:val="28"/>
          <w:szCs w:val="28"/>
          <w:rtl/>
          <w:lang w:bidi="ar-EG"/>
        </w:rPr>
        <w:tab/>
      </w:r>
      <w:r w:rsidRPr="00222C4C">
        <w:rPr>
          <w:rFonts w:ascii="Simplified Arabic" w:hAnsi="Simplified Arabic" w:cs="Simplified Arabic" w:hint="cs"/>
          <w:b/>
          <w:bCs/>
          <w:sz w:val="28"/>
          <w:szCs w:val="28"/>
          <w:rtl/>
          <w:lang w:bidi="ar-EG"/>
        </w:rPr>
        <w:tab/>
      </w:r>
      <w:r w:rsidRPr="00222C4C">
        <w:rPr>
          <w:rFonts w:ascii="Simplified Arabic" w:hAnsi="Simplified Arabic" w:cs="Simplified Arabic" w:hint="cs"/>
          <w:b/>
          <w:bCs/>
          <w:sz w:val="28"/>
          <w:szCs w:val="28"/>
          <w:rtl/>
          <w:lang w:bidi="ar-EG"/>
        </w:rPr>
        <w:tab/>
      </w:r>
      <w:r w:rsidRPr="00222C4C">
        <w:rPr>
          <w:rFonts w:ascii="Simplified Arabic" w:hAnsi="Simplified Arabic" w:cs="Simplified Arabic" w:hint="cs"/>
          <w:b/>
          <w:bCs/>
          <w:sz w:val="28"/>
          <w:szCs w:val="28"/>
          <w:rtl/>
          <w:lang w:bidi="ar-EG"/>
        </w:rPr>
        <w:tab/>
      </w:r>
      <w:r w:rsidRPr="00222C4C">
        <w:rPr>
          <w:rFonts w:ascii="Simplified Arabic" w:hAnsi="Simplified Arabic" w:cs="Simplified Arabic" w:hint="cs"/>
          <w:b/>
          <w:bCs/>
          <w:sz w:val="28"/>
          <w:szCs w:val="28"/>
          <w:rtl/>
          <w:lang w:bidi="ar-EG"/>
        </w:rPr>
        <w:tab/>
      </w:r>
      <w:r w:rsidRPr="00222C4C">
        <w:rPr>
          <w:rFonts w:ascii="Simplified Arabic" w:hAnsi="Simplified Arabic" w:cs="Simplified Arabic" w:hint="cs"/>
          <w:b/>
          <w:bCs/>
          <w:sz w:val="28"/>
          <w:szCs w:val="28"/>
          <w:rtl/>
          <w:lang w:bidi="ar-EG"/>
        </w:rPr>
        <w:tab/>
      </w:r>
      <w:r w:rsidRPr="00222C4C">
        <w:rPr>
          <w:rFonts w:ascii="Simplified Arabic" w:hAnsi="Simplified Arabic" w:cs="Simplified Arabic" w:hint="cs"/>
          <w:b/>
          <w:bCs/>
          <w:sz w:val="28"/>
          <w:szCs w:val="28"/>
          <w:rtl/>
          <w:lang w:bidi="ar-EG"/>
        </w:rPr>
        <w:tab/>
      </w:r>
      <w:r w:rsidRPr="00222C4C">
        <w:rPr>
          <w:rFonts w:ascii="Simplified Arabic" w:hAnsi="Simplified Arabic" w:cs="Simplified Arabic" w:hint="cs"/>
          <w:b/>
          <w:bCs/>
          <w:sz w:val="28"/>
          <w:szCs w:val="28"/>
          <w:rtl/>
          <w:lang w:bidi="ar-EG"/>
        </w:rPr>
        <w:tab/>
        <w:t>د.فايز جراد</w:t>
      </w:r>
    </w:p>
    <w:p w14:paraId="38925FC6" w14:textId="77777777" w:rsidR="00212F37" w:rsidRPr="00222C4C" w:rsidRDefault="00212F37" w:rsidP="00212F37">
      <w:pPr>
        <w:rPr>
          <w:rFonts w:ascii="Simplified Arabic" w:hAnsi="Simplified Arabic" w:cs="Simplified Arabic"/>
          <w:b/>
          <w:bCs/>
          <w:sz w:val="28"/>
          <w:szCs w:val="28"/>
          <w:rtl/>
          <w:lang w:bidi="ar-EG"/>
        </w:rPr>
      </w:pPr>
    </w:p>
    <w:p w14:paraId="627110EF" w14:textId="77777777" w:rsidR="00212F37" w:rsidRPr="00222C4C" w:rsidRDefault="00212F37" w:rsidP="00212F37">
      <w:pPr>
        <w:jc w:val="center"/>
        <w:rPr>
          <w:rFonts w:ascii="Simplified Arabic" w:hAnsi="Simplified Arabic" w:cs="Simplified Arabic"/>
          <w:b/>
          <w:bCs/>
          <w:sz w:val="28"/>
          <w:szCs w:val="28"/>
          <w:rtl/>
          <w:lang w:bidi="ar-EG"/>
        </w:rPr>
      </w:pPr>
      <w:r w:rsidRPr="00222C4C">
        <w:rPr>
          <w:rFonts w:ascii="Simplified Arabic" w:hAnsi="Simplified Arabic" w:cs="Simplified Arabic" w:hint="cs"/>
          <w:b/>
          <w:bCs/>
          <w:sz w:val="28"/>
          <w:szCs w:val="28"/>
          <w:rtl/>
          <w:lang w:bidi="ar-EG"/>
        </w:rPr>
        <w:t>العام الدراسي:</w:t>
      </w:r>
    </w:p>
    <w:p w14:paraId="26A39125" w14:textId="77777777" w:rsidR="00212F37" w:rsidRPr="00222C4C" w:rsidRDefault="00212F37" w:rsidP="00212F37">
      <w:pPr>
        <w:jc w:val="center"/>
        <w:rPr>
          <w:rFonts w:ascii="Simplified Arabic" w:hAnsi="Simplified Arabic" w:cs="Simplified Arabic"/>
          <w:b/>
          <w:bCs/>
          <w:sz w:val="28"/>
          <w:szCs w:val="28"/>
          <w:rtl/>
          <w:lang w:bidi="ar-EG"/>
        </w:rPr>
      </w:pPr>
      <w:r w:rsidRPr="00222C4C">
        <w:rPr>
          <w:rFonts w:ascii="Simplified Arabic" w:hAnsi="Simplified Arabic" w:cs="Simplified Arabic" w:hint="cs"/>
          <w:b/>
          <w:bCs/>
          <w:sz w:val="28"/>
          <w:szCs w:val="28"/>
          <w:rtl/>
          <w:lang w:bidi="ar-EG"/>
        </w:rPr>
        <w:t>202٥</w:t>
      </w:r>
    </w:p>
    <w:p w14:paraId="718B99B6" w14:textId="77777777" w:rsidR="007814AB" w:rsidRDefault="007814AB" w:rsidP="009125CE">
      <w:pPr>
        <w:rPr>
          <w:rFonts w:ascii="Sakkal Majalla" w:hAnsi="Sakkal Majalla" w:cs="Sakkal Majalla"/>
          <w:sz w:val="28"/>
          <w:szCs w:val="28"/>
          <w:u w:val="single"/>
          <w:rtl/>
          <w:lang w:bidi="ar-EG"/>
        </w:rPr>
      </w:pPr>
    </w:p>
    <w:p w14:paraId="710C527B" w14:textId="77777777" w:rsidR="009125CE" w:rsidRDefault="009125CE" w:rsidP="009125CE">
      <w:pPr>
        <w:rPr>
          <w:rFonts w:ascii="Sakkal Majalla" w:hAnsi="Sakkal Majalla" w:cs="Sakkal Majalla"/>
          <w:sz w:val="28"/>
          <w:szCs w:val="28"/>
          <w:u w:val="single"/>
          <w:lang w:bidi="ar-EG"/>
        </w:rPr>
      </w:pPr>
    </w:p>
    <w:p w14:paraId="25C5D503" w14:textId="77777777" w:rsidR="009125CE" w:rsidRDefault="009125CE" w:rsidP="009125CE">
      <w:pPr>
        <w:rPr>
          <w:rFonts w:ascii="Sakkal Majalla" w:hAnsi="Sakkal Majalla" w:cs="Sakkal Majalla"/>
          <w:sz w:val="28"/>
          <w:szCs w:val="28"/>
          <w:u w:val="single"/>
          <w:rtl/>
        </w:rPr>
      </w:pPr>
    </w:p>
    <w:p w14:paraId="502620EA" w14:textId="77777777" w:rsidR="009B22EB" w:rsidRDefault="009B22EB" w:rsidP="009125CE">
      <w:pPr>
        <w:rPr>
          <w:rFonts w:ascii="Sakkal Majalla" w:hAnsi="Sakkal Majalla" w:cs="Sakkal Majalla"/>
          <w:sz w:val="28"/>
          <w:szCs w:val="28"/>
          <w:u w:val="single"/>
          <w:rtl/>
        </w:rPr>
      </w:pPr>
    </w:p>
    <w:p w14:paraId="0D16EA8A" w14:textId="77777777" w:rsidR="009B22EB" w:rsidRDefault="009B22EB" w:rsidP="009125CE">
      <w:pPr>
        <w:rPr>
          <w:rFonts w:ascii="Sakkal Majalla" w:hAnsi="Sakkal Majalla" w:cs="Sakkal Majalla"/>
          <w:sz w:val="28"/>
          <w:szCs w:val="28"/>
          <w:u w:val="single"/>
          <w:rtl/>
        </w:rPr>
      </w:pPr>
    </w:p>
    <w:p w14:paraId="34A34FBD" w14:textId="77777777" w:rsidR="009B22EB" w:rsidRDefault="009B22EB"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32BDF63E" w14:textId="77777777" w:rsidR="009125CE" w:rsidRPr="00222C4C" w:rsidRDefault="009125CE" w:rsidP="009125CE">
      <w:pPr>
        <w:rPr>
          <w:rFonts w:ascii="Simplified Arabic" w:hAnsi="Simplified Arabic" w:cs="Simplified Arabic"/>
          <w:sz w:val="28"/>
          <w:szCs w:val="28"/>
          <w:u w:val="single"/>
          <w:rtl/>
        </w:rPr>
      </w:pPr>
    </w:p>
    <w:p w14:paraId="1817352F" w14:textId="274A8DD3" w:rsidR="009125CE" w:rsidRPr="00222C4C" w:rsidRDefault="00852924" w:rsidP="009125CE">
      <w:pPr>
        <w:rPr>
          <w:rFonts w:ascii="Simplified Arabic" w:hAnsi="Simplified Arabic" w:cs="Simplified Arabic"/>
          <w:sz w:val="28"/>
          <w:szCs w:val="28"/>
          <w:u w:val="single"/>
          <w:rtl/>
        </w:rPr>
      </w:pPr>
      <w:r>
        <w:rPr>
          <w:rFonts w:ascii="Simplified Arabic" w:hAnsi="Simplified Arabic" w:cs="Simplified Arabic" w:hint="cs"/>
          <w:sz w:val="28"/>
          <w:szCs w:val="28"/>
          <w:u w:val="single"/>
          <w:rtl/>
        </w:rPr>
        <w:lastRenderedPageBreak/>
        <w:t xml:space="preserve">١-١ </w:t>
      </w:r>
      <w:r w:rsidR="009125CE" w:rsidRPr="00222C4C">
        <w:rPr>
          <w:rFonts w:ascii="Simplified Arabic" w:hAnsi="Simplified Arabic" w:cs="Simplified Arabic" w:hint="cs"/>
          <w:sz w:val="28"/>
          <w:szCs w:val="28"/>
          <w:u w:val="single"/>
          <w:rtl/>
        </w:rPr>
        <w:t>المقدمة:</w:t>
      </w:r>
    </w:p>
    <w:p w14:paraId="27868388" w14:textId="77777777" w:rsidR="00212F37" w:rsidRPr="00222C4C" w:rsidRDefault="00212F37" w:rsidP="00AF523C">
      <w:pPr>
        <w:ind w:firstLine="284"/>
        <w:rPr>
          <w:rFonts w:ascii="Simplified Arabic" w:hAnsi="Simplified Arabic" w:cs="Simplified Arabic"/>
          <w:sz w:val="28"/>
          <w:szCs w:val="28"/>
          <w:lang w:bidi="ar-EG"/>
        </w:rPr>
      </w:pPr>
      <w:r w:rsidRPr="00222C4C">
        <w:rPr>
          <w:rFonts w:ascii="Simplified Arabic" w:hAnsi="Simplified Arabic" w:cs="Simplified Arabic" w:hint="cs"/>
          <w:sz w:val="28"/>
          <w:szCs w:val="28"/>
          <w:rtl/>
        </w:rPr>
        <w:t>تعد بيئة العمل في المستشفيات العسكرية من البيئات المعقدة التي تتطلب من العاملين مستوى عالٍ من الانضباط والالتزام نظرًا لطبيعة المهام والمسؤوليات التي يقومون بها، والتي تتسم بالضغوط النفسية والجسدية العالية والحاجة إلى الاستجابة السريعة للظروف الطارئة. هذه البيئة تحتاج إلى عوامل تحفيزية قوية للحفاظ على مستوى أداء عالٍ وضمان التزام العاملين بواجباتهم الوظيفية، حيث يلعب التحفيز الوظيفي دورًا رئيسيًا في تحقيق هذا الهدف. في هذا السياق، تظهر أهمية فهم أنواع الحوافز وتأثيرها على العاملين في المستشفيات العسكرية لتحقيق أداء وظيفي متميز (الخالد، 2019</w:t>
      </w:r>
      <w:r w:rsidRPr="00222C4C">
        <w:rPr>
          <w:rFonts w:ascii="Simplified Arabic" w:hAnsi="Simplified Arabic" w:cs="Simplified Arabic" w:hint="cs"/>
          <w:sz w:val="28"/>
          <w:szCs w:val="28"/>
          <w:rtl/>
          <w:lang w:bidi="ar-EG"/>
        </w:rPr>
        <w:t>)</w:t>
      </w:r>
      <w:r w:rsidRPr="00222C4C">
        <w:rPr>
          <w:rFonts w:ascii="Simplified Arabic" w:hAnsi="Simplified Arabic" w:cs="Simplified Arabic" w:hint="cs"/>
          <w:sz w:val="28"/>
          <w:szCs w:val="28"/>
          <w:lang w:bidi="ar-EG"/>
        </w:rPr>
        <w:t>.</w:t>
      </w:r>
    </w:p>
    <w:p w14:paraId="6E70D1CB" w14:textId="77777777" w:rsidR="00212F37" w:rsidRPr="00222C4C" w:rsidRDefault="00212F37" w:rsidP="00AF523C">
      <w:pPr>
        <w:ind w:firstLine="284"/>
        <w:rPr>
          <w:rFonts w:ascii="Simplified Arabic" w:hAnsi="Simplified Arabic" w:cs="Simplified Arabic"/>
          <w:sz w:val="28"/>
          <w:szCs w:val="28"/>
          <w:lang w:bidi="ar-EG"/>
        </w:rPr>
      </w:pPr>
      <w:r w:rsidRPr="00222C4C">
        <w:rPr>
          <w:rFonts w:ascii="Simplified Arabic" w:hAnsi="Simplified Arabic" w:cs="Simplified Arabic" w:hint="cs"/>
          <w:sz w:val="28"/>
          <w:szCs w:val="28"/>
          <w:rtl/>
        </w:rPr>
        <w:t>التحفيز الوظيفي يتضمن مجموعة من الأساليب التي تهدف إلى دفع العاملين لتحقيق أداء أفضل من خلال توفير حوافز مادية مثل الرواتب والمكافآت، وأخرى معنوية مثل التقدير والاعتراف بالإنجازات. وتشير الأبحاث إلى أن التحفيز الوظيفي يمكن أن يؤثر بشكل كبير على رضا العاملين ومستوى التزامهم بواجباتهم (العتيبي، 2020). وقد أثبتت دراسة (الزهراني، 2019) أن الحوافز المادية تساهم بشكل فعال في تحسين الأداء الوظيفي في المؤسسات الصحية، حيث أن العاملين يشعرون بالدعم والتقدير عندما يتم مكافأتهم مالياً بناءً على أدائهم، مما يعزز من رضاهم وزيادة التزامهم</w:t>
      </w:r>
      <w:r w:rsidRPr="00222C4C">
        <w:rPr>
          <w:rFonts w:ascii="Simplified Arabic" w:hAnsi="Simplified Arabic" w:cs="Simplified Arabic" w:hint="cs"/>
          <w:sz w:val="28"/>
          <w:szCs w:val="28"/>
          <w:lang w:bidi="ar-EG"/>
        </w:rPr>
        <w:t>.</w:t>
      </w:r>
    </w:p>
    <w:p w14:paraId="792D4D55" w14:textId="77777777" w:rsidR="00212F37" w:rsidRPr="00222C4C" w:rsidRDefault="00212F37" w:rsidP="00AF523C">
      <w:pPr>
        <w:ind w:firstLine="284"/>
        <w:rPr>
          <w:rFonts w:ascii="Simplified Arabic" w:hAnsi="Simplified Arabic" w:cs="Simplified Arabic"/>
          <w:sz w:val="28"/>
          <w:szCs w:val="28"/>
          <w:lang w:bidi="ar-EG"/>
        </w:rPr>
      </w:pPr>
      <w:r w:rsidRPr="00222C4C">
        <w:rPr>
          <w:rFonts w:ascii="Simplified Arabic" w:hAnsi="Simplified Arabic" w:cs="Simplified Arabic" w:hint="cs"/>
          <w:sz w:val="28"/>
          <w:szCs w:val="28"/>
          <w:rtl/>
        </w:rPr>
        <w:t>ومن جانب آخر، تبرز أهمية الحوافز المعنوية كعامل مؤثر في بيئات العمل ذات الضغوط العالية. فقد أوضحت دراسة (العتيبي، 2020) أن التقدير والاعتراف بجهود العاملين يسهم بشكل كبير في تحسين مستويات الرضا الوظيفي ويعزز من انتماء العاملين للمؤسسة، مما يجعلهم أكثر استعداداً لبذل الجهد وتحقيق أداء أفضل. وفي بيئة المستشفيات العسكرية، التي تتطلب من العاملين مواجهة ظروف عمل صعبة ومواقف طارئة، يكون التحفيز المعنوي من العوامل الأساسية التي تدعم العاملين وتعزز من قدرتهم على مواجهة التحديات</w:t>
      </w:r>
      <w:r w:rsidRPr="00222C4C">
        <w:rPr>
          <w:rFonts w:ascii="Simplified Arabic" w:hAnsi="Simplified Arabic" w:cs="Simplified Arabic" w:hint="cs"/>
          <w:sz w:val="28"/>
          <w:szCs w:val="28"/>
          <w:lang w:bidi="ar-EG"/>
        </w:rPr>
        <w:t>.</w:t>
      </w:r>
    </w:p>
    <w:p w14:paraId="59FCA7FE" w14:textId="77777777" w:rsidR="00212F37" w:rsidRPr="00222C4C" w:rsidRDefault="00212F37" w:rsidP="00AF523C">
      <w:pPr>
        <w:ind w:firstLine="284"/>
        <w:rPr>
          <w:rFonts w:ascii="Simplified Arabic" w:hAnsi="Simplified Arabic" w:cs="Simplified Arabic"/>
          <w:sz w:val="28"/>
          <w:szCs w:val="28"/>
          <w:lang w:bidi="ar-EG"/>
        </w:rPr>
      </w:pPr>
      <w:r w:rsidRPr="00222C4C">
        <w:rPr>
          <w:rFonts w:ascii="Simplified Arabic" w:hAnsi="Simplified Arabic" w:cs="Simplified Arabic" w:hint="cs"/>
          <w:sz w:val="28"/>
          <w:szCs w:val="28"/>
          <w:rtl/>
        </w:rPr>
        <w:t>علاوة على ذلك، تشير "نظرية الحاجات الإنسانية" إلى أن تلبية الحاجات الأساسية مثل الشعور بالأمان والاستقرار يعتبر أساسياً لتحقيق الرضا الوظيفي. بمجرد تلبية هذه الحاجات، ينتقل العاملون إلى مستويات أعلى من الحاجات، مثل التقدير والاحترام، مما يزيد من التزامهم الوظيفي ويحفزهم لتحقيق مستوى أعلى من الأداء (العبدالله، 2021). وفي المستشفيات العسكرية، يلعب الاستقرار والأمان الوظيفي دوراً محورياً في رفع الروح المعنوية للعاملين، ويعتبر هذا الاستقرار عاملاً مؤثراً في تحسين أدائهم وقدرتهم على تقديم خدمات عالية الجودة</w:t>
      </w:r>
      <w:r w:rsidRPr="00222C4C">
        <w:rPr>
          <w:rFonts w:ascii="Simplified Arabic" w:hAnsi="Simplified Arabic" w:cs="Simplified Arabic" w:hint="cs"/>
          <w:sz w:val="28"/>
          <w:szCs w:val="28"/>
          <w:lang w:bidi="ar-EG"/>
        </w:rPr>
        <w:t>.</w:t>
      </w:r>
    </w:p>
    <w:p w14:paraId="4CC5ADB0" w14:textId="77777777" w:rsidR="00212F37" w:rsidRPr="00222C4C" w:rsidRDefault="00212F37" w:rsidP="00AF523C">
      <w:pPr>
        <w:ind w:firstLine="284"/>
        <w:rPr>
          <w:rFonts w:ascii="Simplified Arabic" w:hAnsi="Simplified Arabic" w:cs="Simplified Arabic"/>
          <w:sz w:val="28"/>
          <w:szCs w:val="28"/>
          <w:lang w:bidi="ar-EG"/>
        </w:rPr>
      </w:pPr>
      <w:r w:rsidRPr="00222C4C">
        <w:rPr>
          <w:rFonts w:ascii="Simplified Arabic" w:hAnsi="Simplified Arabic" w:cs="Simplified Arabic" w:hint="cs"/>
          <w:sz w:val="28"/>
          <w:szCs w:val="28"/>
          <w:rtl/>
        </w:rPr>
        <w:lastRenderedPageBreak/>
        <w:t>أما من جانب التحفيز الذاتي، فإن الشعور بالإنجاز والتقدير الذاتي يعدان من الحوافز الداخلية المهمة التي تعزز من رغبة العاملين في العمل بكفاءة، ويعتبر هذا النوع من التحفيز ذا أهمية خاصة في البيئات التي تتطلب مواجهة ضغوط متواصلة، مثل المستشفيات العسكرية. وقد أكدت دراسة (الشريف، 2022) أن التحفيز الداخلي يمكن أن يكون له تأثير طويل الأمد على الأداء الوظيفي، حيث يدفع العاملين للاستمرار في تقديم مستويات عالية من الأداء حتى دون الحاجة إلى تحفيز خارجي مستمر</w:t>
      </w:r>
      <w:r w:rsidRPr="00222C4C">
        <w:rPr>
          <w:rFonts w:ascii="Simplified Arabic" w:hAnsi="Simplified Arabic" w:cs="Simplified Arabic" w:hint="cs"/>
          <w:sz w:val="28"/>
          <w:szCs w:val="28"/>
          <w:lang w:bidi="ar-EG"/>
        </w:rPr>
        <w:t>.</w:t>
      </w:r>
    </w:p>
    <w:p w14:paraId="56A520C9" w14:textId="77777777" w:rsidR="00212F37" w:rsidRPr="00222C4C" w:rsidRDefault="00212F37" w:rsidP="00AF523C">
      <w:pPr>
        <w:ind w:firstLine="284"/>
        <w:rPr>
          <w:rFonts w:ascii="Simplified Arabic" w:hAnsi="Simplified Arabic" w:cs="Simplified Arabic"/>
          <w:sz w:val="28"/>
          <w:szCs w:val="28"/>
          <w:lang w:bidi="ar-EG"/>
        </w:rPr>
      </w:pPr>
      <w:r w:rsidRPr="00222C4C">
        <w:rPr>
          <w:rFonts w:ascii="Simplified Arabic" w:hAnsi="Simplified Arabic" w:cs="Simplified Arabic" w:hint="cs"/>
          <w:sz w:val="28"/>
          <w:szCs w:val="28"/>
          <w:rtl/>
        </w:rPr>
        <w:t>بناءً على ما سبق، تسعى هذه الدراسة إلى استكشاف تأثير أنواع التحفيز الوظيفي المختلفة على أداء العاملين في المستشفيات العسكرية، وتحليل مدى فاعلية الحوافز المادية والمعنوية في تعزيز الرضا الوظيفي وتحسين مستوى الأداء في بيئة تتطلب التزاماً عالياً واستعداداً مستمراً للتعامل مع المواقف الصعبة</w:t>
      </w:r>
      <w:r w:rsidRPr="00222C4C">
        <w:rPr>
          <w:rFonts w:ascii="Simplified Arabic" w:hAnsi="Simplified Arabic" w:cs="Simplified Arabic" w:hint="cs"/>
          <w:sz w:val="28"/>
          <w:szCs w:val="28"/>
          <w:lang w:bidi="ar-EG"/>
        </w:rPr>
        <w:t>.</w:t>
      </w:r>
    </w:p>
    <w:p w14:paraId="44DB923D" w14:textId="17E7B5C9" w:rsidR="009125CE" w:rsidRPr="00222C4C" w:rsidRDefault="009125CE" w:rsidP="009125CE">
      <w:pPr>
        <w:rPr>
          <w:rFonts w:ascii="Simplified Arabic" w:hAnsi="Simplified Arabic" w:cs="Simplified Arabic"/>
          <w:sz w:val="28"/>
          <w:szCs w:val="28"/>
          <w:rtl/>
        </w:rPr>
      </w:pPr>
    </w:p>
    <w:p w14:paraId="4F2CF6D3" w14:textId="77777777" w:rsidR="009125CE" w:rsidRPr="00222C4C" w:rsidRDefault="009125CE" w:rsidP="009125CE">
      <w:pPr>
        <w:rPr>
          <w:rFonts w:ascii="Simplified Arabic" w:hAnsi="Simplified Arabic" w:cs="Simplified Arabic"/>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310B3674" w:rsidR="00D22171" w:rsidRPr="00D22171" w:rsidRDefault="00852924"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١-٢ </w:t>
      </w:r>
      <w:r w:rsidR="00D22171">
        <w:rPr>
          <w:rFonts w:ascii="Sakkal Majalla" w:hAnsi="Sakkal Majalla" w:cs="Sakkal Majalla" w:hint="cs"/>
          <w:sz w:val="28"/>
          <w:szCs w:val="28"/>
          <w:u w:val="single"/>
          <w:rtl/>
        </w:rPr>
        <w:t>-</w:t>
      </w:r>
      <w:r w:rsidR="00D22171" w:rsidRPr="00D22171">
        <w:rPr>
          <w:rFonts w:ascii="Sakkal Majalla" w:hAnsi="Sakkal Majalla" w:cs="Sakkal Majalla"/>
          <w:sz w:val="28"/>
          <w:szCs w:val="28"/>
          <w:u w:val="single"/>
          <w:rtl/>
        </w:rPr>
        <w:t xml:space="preserve">مشكلة الدراسة. </w:t>
      </w:r>
    </w:p>
    <w:p w14:paraId="28AC0E80" w14:textId="77777777" w:rsidR="007E5DAB" w:rsidRPr="00FC163B" w:rsidRDefault="007E5DAB" w:rsidP="00AF523C">
      <w:pPr>
        <w:ind w:firstLine="284"/>
        <w:rPr>
          <w:rFonts w:ascii="Simplified Arabic" w:hAnsi="Simplified Arabic" w:cs="Simplified Arabic"/>
          <w:sz w:val="28"/>
          <w:szCs w:val="28"/>
          <w:lang w:bidi="ar-EG"/>
        </w:rPr>
      </w:pPr>
      <w:r w:rsidRPr="00FC163B">
        <w:rPr>
          <w:rFonts w:ascii="Simplified Arabic" w:hAnsi="Simplified Arabic" w:cs="Simplified Arabic" w:hint="cs"/>
          <w:sz w:val="28"/>
          <w:szCs w:val="28"/>
          <w:rtl/>
        </w:rPr>
        <w:t>تتمثل مشكلة الدراسة في فهم تأثير التحفيز الوظيفي على أداء العاملين في بيئة المستشفيات العسكرية التي تتسم بظروف عمل خاصة تتطلب مستوى عالٍ من الانضباط والالتزام. يُعتبر التحفيز الوظيفي عاملاً رئيسياً في تحسين الأداء الوظيفي وزيادة الإنتاجية، إلا أن هناك تحديات تواجه تحقيق هذا الهدف في البيئة العسكرية، حيث يتعرض العاملون لضغوط نفسية وجسدية مستمرة ويعملون في ظروف تتطلب جاهزية عالية وقدرة على التعامل مع الحالات الطارئة</w:t>
      </w:r>
      <w:r w:rsidRPr="00FC163B">
        <w:rPr>
          <w:rFonts w:ascii="Simplified Arabic" w:hAnsi="Simplified Arabic" w:cs="Simplified Arabic" w:hint="cs"/>
          <w:sz w:val="28"/>
          <w:szCs w:val="28"/>
          <w:lang w:bidi="ar-EG"/>
        </w:rPr>
        <w:t>.</w:t>
      </w:r>
    </w:p>
    <w:p w14:paraId="6BB51B57" w14:textId="77777777" w:rsidR="007E5DAB" w:rsidRPr="00FC163B" w:rsidRDefault="007E5DAB" w:rsidP="00AF523C">
      <w:pPr>
        <w:ind w:firstLine="284"/>
        <w:rPr>
          <w:rFonts w:ascii="Simplified Arabic" w:hAnsi="Simplified Arabic" w:cs="Simplified Arabic"/>
          <w:sz w:val="28"/>
          <w:szCs w:val="28"/>
          <w:lang w:bidi="ar-EG"/>
        </w:rPr>
      </w:pPr>
      <w:r w:rsidRPr="00FC163B">
        <w:rPr>
          <w:rFonts w:ascii="Simplified Arabic" w:hAnsi="Simplified Arabic" w:cs="Simplified Arabic" w:hint="cs"/>
          <w:sz w:val="28"/>
          <w:szCs w:val="28"/>
          <w:rtl/>
        </w:rPr>
        <w:t>مع تعدد أنواع الحوافز – سواء كانت مادية مثل المكافآت المالية أو معنوية مثل التقدير والشكر – يبقى السؤال حول مدى فعالية كل نوع من هذه الحوافز في التأثير على أداء العاملين في بيئة مستشفى عسكري، وهل هناك حاجة لاستراتيجيات تحفيزية متخصصة تتماشى مع خصوصية هذه البيئة؟</w:t>
      </w:r>
    </w:p>
    <w:p w14:paraId="1DE6C674" w14:textId="77777777" w:rsidR="007E5DAB" w:rsidRPr="00FC163B" w:rsidRDefault="007E5DAB" w:rsidP="00AF523C">
      <w:pPr>
        <w:ind w:firstLine="284"/>
        <w:rPr>
          <w:rFonts w:ascii="Simplified Arabic" w:hAnsi="Simplified Arabic" w:cs="Simplified Arabic"/>
          <w:sz w:val="28"/>
          <w:szCs w:val="28"/>
          <w:lang w:bidi="ar-EG"/>
        </w:rPr>
      </w:pPr>
      <w:r w:rsidRPr="00FC163B">
        <w:rPr>
          <w:rFonts w:ascii="Simplified Arabic" w:hAnsi="Simplified Arabic" w:cs="Simplified Arabic" w:hint="cs"/>
          <w:sz w:val="28"/>
          <w:szCs w:val="28"/>
          <w:rtl/>
        </w:rPr>
        <w:t>تهدف الدراسة إلى تحليل مدى تأثير الحوافز المالية والمعنوية على الرضا الوظيفي للعاملين وأدائهم، ومعرفة إذا ما كانت استراتيجيات التحفيز الحالية تساهم بشكل كافٍ في تحسين الأداء وتحقيق أهداف المستشفى، أم أن هناك ضرورة لتطوير استراتيجيات أكثر ملاءمة لهذه البيئة الخاصة</w:t>
      </w:r>
      <w:r w:rsidRPr="00FC163B">
        <w:rPr>
          <w:rFonts w:ascii="Simplified Arabic" w:hAnsi="Simplified Arabic" w:cs="Simplified Arabic" w:hint="cs"/>
          <w:sz w:val="28"/>
          <w:szCs w:val="28"/>
          <w:lang w:bidi="ar-EG"/>
        </w:rPr>
        <w:t>.</w:t>
      </w:r>
    </w:p>
    <w:p w14:paraId="45B33108" w14:textId="77777777" w:rsidR="00F925D0" w:rsidRPr="007E5DAB" w:rsidRDefault="00F925D0" w:rsidP="00AF523C">
      <w:pPr>
        <w:ind w:firstLine="284"/>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0CD972EE" w14:textId="5B2703A8" w:rsidR="00D22171" w:rsidRPr="00D22171" w:rsidRDefault="00852924"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١-٣ </w:t>
      </w:r>
      <w:r w:rsidR="00D22171" w:rsidRPr="00D22171">
        <w:rPr>
          <w:rFonts w:ascii="Sakkal Majalla" w:hAnsi="Sakkal Majalla" w:cs="Sakkal Majalla"/>
          <w:sz w:val="28"/>
          <w:szCs w:val="28"/>
          <w:u w:val="single"/>
          <w:rtl/>
        </w:rPr>
        <w:t xml:space="preserve">-أهمية الدراسة. </w:t>
      </w:r>
    </w:p>
    <w:p w14:paraId="0DFFB721" w14:textId="77777777" w:rsidR="007E5DAB" w:rsidRPr="00FC163B" w:rsidRDefault="007E5DAB" w:rsidP="007E5DAB">
      <w:pPr>
        <w:rPr>
          <w:rFonts w:ascii="Simplified Arabic" w:hAnsi="Simplified Arabic" w:cs="Simplified Arabic"/>
          <w:sz w:val="28"/>
          <w:szCs w:val="28"/>
          <w:u w:val="single"/>
          <w:rtl/>
        </w:rPr>
      </w:pPr>
      <w:r w:rsidRPr="00FC163B">
        <w:rPr>
          <w:rFonts w:ascii="Simplified Arabic" w:hAnsi="Simplified Arabic" w:cs="Simplified Arabic" w:hint="cs"/>
          <w:b/>
          <w:bCs/>
          <w:sz w:val="28"/>
          <w:szCs w:val="28"/>
          <w:u w:val="single"/>
          <w:rtl/>
        </w:rPr>
        <w:t>أهمية الدراسة:</w:t>
      </w:r>
    </w:p>
    <w:p w14:paraId="2621136E" w14:textId="77777777" w:rsidR="007E5DAB" w:rsidRPr="00FC163B" w:rsidRDefault="007E5DAB" w:rsidP="00AF523C">
      <w:pPr>
        <w:ind w:firstLine="284"/>
        <w:rPr>
          <w:rFonts w:ascii="Simplified Arabic" w:hAnsi="Simplified Arabic" w:cs="Simplified Arabic"/>
          <w:sz w:val="28"/>
          <w:szCs w:val="28"/>
        </w:rPr>
      </w:pPr>
      <w:r w:rsidRPr="00FC163B">
        <w:rPr>
          <w:rFonts w:ascii="Simplified Arabic" w:hAnsi="Simplified Arabic" w:cs="Simplified Arabic" w:hint="cs"/>
          <w:sz w:val="28"/>
          <w:szCs w:val="28"/>
          <w:rtl/>
        </w:rPr>
        <w:t xml:space="preserve">     أهمية هذه الدراسة تنبع من الأهمية الاستراتيجية التي تحظى بها المستشفيات العسكرية في تقديم الرعاية الصحية لأفراد القوات المسلحة وأسرهم، إلى جانب دورها في دعم وتوفير الرعاية الطبية خلال العمليات العسكرية والطوارئ. تعد المستشفيات العسكرية مكوناً حيوياً في النظام الصحي، مما يجعل تعزيز كفاءة العاملين فيها هدفاً ذا أولوية قصوى لضمان تقديم خدمات صحية عالية الجودة. يعتبر التحفيز الوظيفي من أبرز الأدوات التي يمكن من خلالها تحسين أداء العاملين، إذ يساعد على زيادة رضاهم عن العمل وتعزيز التزامهم الوظيفي، وهو ما ينعكس إيجاباً على جودة الرعاية الصحية المقدمة</w:t>
      </w:r>
      <w:r w:rsidRPr="00FC163B">
        <w:rPr>
          <w:rFonts w:ascii="Simplified Arabic" w:hAnsi="Simplified Arabic" w:cs="Simplified Arabic" w:hint="cs"/>
          <w:sz w:val="28"/>
          <w:szCs w:val="28"/>
        </w:rPr>
        <w:t>.</w:t>
      </w:r>
    </w:p>
    <w:p w14:paraId="5DF31D67" w14:textId="77777777" w:rsidR="007E5DAB" w:rsidRPr="00FC163B" w:rsidRDefault="007E5DAB" w:rsidP="00AF523C">
      <w:pPr>
        <w:ind w:firstLine="284"/>
        <w:rPr>
          <w:rFonts w:ascii="Simplified Arabic" w:hAnsi="Simplified Arabic" w:cs="Simplified Arabic"/>
          <w:sz w:val="28"/>
          <w:szCs w:val="28"/>
        </w:rPr>
      </w:pPr>
      <w:r w:rsidRPr="00FC163B">
        <w:rPr>
          <w:rFonts w:ascii="Simplified Arabic" w:hAnsi="Simplified Arabic" w:cs="Simplified Arabic" w:hint="cs"/>
          <w:sz w:val="28"/>
          <w:szCs w:val="28"/>
          <w:rtl/>
        </w:rPr>
        <w:lastRenderedPageBreak/>
        <w:t>تركز هذه الدراسة على أهمية التحفيز الوظيفي ودوره في تعزيز أداء العاملين في بيئة عمل تتطلب التزاماً كبيراً وقدرة على التعامل مع الضغوط النفسية والجسدية. يتميز القطاع الطبي العسكري بطبيعة خاصة، حيث يتطلب من العاملين فيه الصبر، الانضباط، والقدرة على التكيف مع المواقف الطارئة والمستجدة. من هنا، تتضح أهمية هذه الدراسة في تقديم فهم أعمق لأثر التحفيز الوظيفي على العاملين في المستشفيات العسكرية وكيفية استثماره لرفع مستوى الكفاءة والفعالية في تقديم الخدمات الصحية</w:t>
      </w:r>
      <w:r w:rsidRPr="00FC163B">
        <w:rPr>
          <w:rFonts w:ascii="Simplified Arabic" w:hAnsi="Simplified Arabic" w:cs="Simplified Arabic" w:hint="cs"/>
          <w:sz w:val="28"/>
          <w:szCs w:val="28"/>
        </w:rPr>
        <w:t>.</w:t>
      </w:r>
    </w:p>
    <w:p w14:paraId="52BBEC55" w14:textId="77777777" w:rsidR="007E5DAB" w:rsidRPr="00FC163B" w:rsidRDefault="007E5DAB" w:rsidP="00AF523C">
      <w:pPr>
        <w:ind w:firstLine="284"/>
        <w:rPr>
          <w:rFonts w:ascii="Simplified Arabic" w:hAnsi="Simplified Arabic" w:cs="Simplified Arabic"/>
          <w:sz w:val="28"/>
          <w:szCs w:val="28"/>
        </w:rPr>
      </w:pPr>
      <w:r w:rsidRPr="00FC163B">
        <w:rPr>
          <w:rFonts w:ascii="Simplified Arabic" w:hAnsi="Simplified Arabic" w:cs="Simplified Arabic" w:hint="cs"/>
          <w:sz w:val="28"/>
          <w:szCs w:val="28"/>
          <w:rtl/>
        </w:rPr>
        <w:t>إضافة إلى ذلك، تساهم هذه الدراسة في توضيح أنواع التحفيز الملائمة في هذا السياق، سواء كانت حوافز مادية، مثل المكافآت والزيادات المالية، أو حوافز معنوية، مثل التقدير والشكر وتقديم فرص للتدريب والتطوير المهني. تُعد معرفة أنواع التحفيز الأكثر تأثيراً في بيئة المستشفى العسكري ذات أهمية كبرى للإدارات المعنية، حيث تساعد في تصميم برامج تحفيزية تتناسب مع احتياجات العاملين، مما يساهم في تعزيز الرضا الوظيفي ورفع مستوى الأداء العام</w:t>
      </w:r>
      <w:r w:rsidRPr="00FC163B">
        <w:rPr>
          <w:rFonts w:ascii="Simplified Arabic" w:hAnsi="Simplified Arabic" w:cs="Simplified Arabic" w:hint="cs"/>
          <w:sz w:val="28"/>
          <w:szCs w:val="28"/>
        </w:rPr>
        <w:t>.</w:t>
      </w:r>
    </w:p>
    <w:p w14:paraId="0E6652A5" w14:textId="77777777" w:rsidR="007E5DAB" w:rsidRPr="00FC163B" w:rsidRDefault="007E5DAB" w:rsidP="00AF523C">
      <w:pPr>
        <w:ind w:firstLine="284"/>
        <w:rPr>
          <w:rFonts w:ascii="Simplified Arabic" w:hAnsi="Simplified Arabic" w:cs="Simplified Arabic"/>
          <w:sz w:val="28"/>
          <w:szCs w:val="28"/>
        </w:rPr>
      </w:pPr>
      <w:r w:rsidRPr="00FC163B">
        <w:rPr>
          <w:rFonts w:ascii="Simplified Arabic" w:hAnsi="Simplified Arabic" w:cs="Simplified Arabic" w:hint="cs"/>
          <w:sz w:val="28"/>
          <w:szCs w:val="28"/>
          <w:rtl/>
        </w:rPr>
        <w:t>تشير الدراسات إلى أن الرضا الوظيفي يرتبط ارتباطاً وثيقاً بالتحفيز، إذ يعزز التحفيز من التزام العاملين ويقلل من معدلات الغياب والتسرب الوظيفي. وبالتالي، فإن نتائج هذه الدراسة قد تساعد في خفض تكاليف التشغيل من خلال تحسين إنتاجية العاملين وتقليل الحاجة إلى تعيين موظفين جدد وتدريبهم بشكل متكرر. كما أن تحسين أداء العاملين يساهم بشكل مباشر في تعزيز سمعة المستشفيات العسكرية ويزيد من ثقة المرضى والمستفيدين من خدماتها، مما ينعكس إيجاباً على صورة المؤسسة ككل</w:t>
      </w:r>
      <w:r w:rsidRPr="00FC163B">
        <w:rPr>
          <w:rFonts w:ascii="Simplified Arabic" w:hAnsi="Simplified Arabic" w:cs="Simplified Arabic" w:hint="cs"/>
          <w:sz w:val="28"/>
          <w:szCs w:val="28"/>
        </w:rPr>
        <w:t>.</w:t>
      </w:r>
    </w:p>
    <w:p w14:paraId="067D4EA6" w14:textId="77777777" w:rsidR="007E5DAB" w:rsidRPr="00FC163B" w:rsidRDefault="007E5DAB" w:rsidP="00AF523C">
      <w:pPr>
        <w:ind w:firstLine="284"/>
        <w:rPr>
          <w:rFonts w:ascii="Simplified Arabic" w:hAnsi="Simplified Arabic" w:cs="Simplified Arabic"/>
          <w:sz w:val="28"/>
          <w:szCs w:val="28"/>
        </w:rPr>
      </w:pPr>
      <w:r w:rsidRPr="00FC163B">
        <w:rPr>
          <w:rFonts w:ascii="Simplified Arabic" w:hAnsi="Simplified Arabic" w:cs="Simplified Arabic" w:hint="cs"/>
          <w:sz w:val="28"/>
          <w:szCs w:val="28"/>
          <w:rtl/>
        </w:rPr>
        <w:t>أخيراً، تسعى هذه الدراسة إلى تقديم توصيات قابلة للتطبيق لتحسين سياسات التحفيز الوظيفي في المستشفيات العسكرية، والتي يمكن استخدامها كنموذج يُحتذى به في مؤسسات طبية أخرى تعمل في ظروف مماثلة. وبذلك، فإن أهمية الدراسة تتجاوز بيئة المستشفى العسكري لتشمل إمكانية تطبيق نتائجها على مستوى أوسع في المؤسسات الطبية التي تتطلب التزاماً عالياً وقدرة على التعامل مع الضغوط المختلفة</w:t>
      </w:r>
      <w:r w:rsidRPr="00FC163B">
        <w:rPr>
          <w:rFonts w:ascii="Simplified Arabic" w:hAnsi="Simplified Arabic" w:cs="Simplified Arabic" w:hint="cs"/>
          <w:sz w:val="28"/>
          <w:szCs w:val="28"/>
        </w:rPr>
        <w:t>.</w:t>
      </w:r>
    </w:p>
    <w:p w14:paraId="103EED75" w14:textId="77777777" w:rsidR="007E5DAB" w:rsidRPr="00FC163B" w:rsidRDefault="007E5DAB" w:rsidP="007E5DAB">
      <w:pPr>
        <w:rPr>
          <w:rFonts w:ascii="Simplified Arabic" w:hAnsi="Simplified Arabic" w:cs="Simplified Arabic"/>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4DFA1D5E" w:rsidR="00D22171" w:rsidRPr="00D22171" w:rsidRDefault="00852924"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١-٤  </w:t>
      </w:r>
      <w:r w:rsidR="00D22171" w:rsidRPr="00D22171">
        <w:rPr>
          <w:rFonts w:ascii="Sakkal Majalla" w:hAnsi="Sakkal Majalla" w:cs="Sakkal Majalla"/>
          <w:sz w:val="28"/>
          <w:szCs w:val="28"/>
          <w:u w:val="single"/>
          <w:rtl/>
        </w:rPr>
        <w:t xml:space="preserve">-أهداف الدراسة. </w:t>
      </w:r>
    </w:p>
    <w:p w14:paraId="141D124E" w14:textId="77777777" w:rsidR="007E5DAB" w:rsidRPr="00FC163B" w:rsidRDefault="007E5DAB" w:rsidP="00AF523C">
      <w:pPr>
        <w:ind w:firstLine="284"/>
        <w:rPr>
          <w:rFonts w:ascii="Simplified Arabic" w:hAnsi="Simplified Arabic" w:cs="Simplified Arabic"/>
          <w:sz w:val="28"/>
          <w:szCs w:val="28"/>
        </w:rPr>
      </w:pPr>
      <w:r w:rsidRPr="00FC163B">
        <w:rPr>
          <w:rFonts w:ascii="Simplified Arabic" w:hAnsi="Simplified Arabic" w:cs="Simplified Arabic" w:hint="cs"/>
          <w:sz w:val="28"/>
          <w:szCs w:val="28"/>
          <w:rtl/>
        </w:rPr>
        <w:t>تهدف هذه الدراسة إلى تحقيق مجموعة من الأهداف التي تتناول أثر التحفيز الوظيفي على أداء العاملين في المستشفيات العسكرية، مع التركيز على تطوير فهم شامل لأهمية التحفيز ودوره في تحسين جودة الأداء ورفع مستوى الكفاءة والإنتاجية. تتمثل أهداف الدراسة فيما يلي</w:t>
      </w:r>
      <w:r w:rsidRPr="00FC163B">
        <w:rPr>
          <w:rFonts w:ascii="Simplified Arabic" w:hAnsi="Simplified Arabic" w:cs="Simplified Arabic" w:hint="cs"/>
          <w:sz w:val="28"/>
          <w:szCs w:val="28"/>
        </w:rPr>
        <w:t>:</w:t>
      </w:r>
    </w:p>
    <w:p w14:paraId="3A53FEF9" w14:textId="77777777" w:rsidR="007E5DAB" w:rsidRPr="00FC163B" w:rsidRDefault="007E5DAB" w:rsidP="007E5DAB">
      <w:pPr>
        <w:numPr>
          <w:ilvl w:val="0"/>
          <w:numId w:val="27"/>
        </w:numPr>
        <w:rPr>
          <w:rFonts w:ascii="Simplified Arabic" w:hAnsi="Simplified Arabic" w:cs="Simplified Arabic"/>
          <w:sz w:val="28"/>
          <w:szCs w:val="28"/>
        </w:rPr>
      </w:pPr>
      <w:r w:rsidRPr="00FC163B">
        <w:rPr>
          <w:rFonts w:ascii="Simplified Arabic" w:hAnsi="Simplified Arabic" w:cs="Simplified Arabic" w:hint="cs"/>
          <w:b/>
          <w:bCs/>
          <w:sz w:val="28"/>
          <w:szCs w:val="28"/>
          <w:rtl/>
        </w:rPr>
        <w:t>تحليل العلاقة بين التحفيز الوظيفي وأداء العاملين</w:t>
      </w:r>
      <w:r w:rsidRPr="00FC163B">
        <w:rPr>
          <w:rFonts w:ascii="Simplified Arabic" w:hAnsi="Simplified Arabic" w:cs="Simplified Arabic" w:hint="cs"/>
          <w:sz w:val="28"/>
          <w:szCs w:val="28"/>
        </w:rPr>
        <w:t xml:space="preserve">: </w:t>
      </w:r>
      <w:r w:rsidRPr="00FC163B">
        <w:rPr>
          <w:rFonts w:ascii="Simplified Arabic" w:hAnsi="Simplified Arabic" w:cs="Simplified Arabic" w:hint="cs"/>
          <w:sz w:val="28"/>
          <w:szCs w:val="28"/>
          <w:rtl/>
        </w:rPr>
        <w:t>تهدف الدراسة إلى استكشاف كيفية تأثير التحفيز الوظيفي على أداء العاملين في بيئة المستشفيات العسكرية. من خلال تحليل هذا التأثير، يمكن فهم مدى ارتباط تحفيز الموظفين بزيادة مستوى الالتزام وتحسين الأداء، وما إذا كان هذا الارتباط يساهم في تحقيق أهداف المستشفيات العسكرية بشكل عام. يعد فهم العلاقة بين التحفيز والأداء من الخطوات الأساسية التي تساعد في تطوير سياسات التحفيز الملائمة لبيئة العمل الطبي العسكري</w:t>
      </w:r>
      <w:r w:rsidRPr="00FC163B">
        <w:rPr>
          <w:rFonts w:ascii="Simplified Arabic" w:hAnsi="Simplified Arabic" w:cs="Simplified Arabic" w:hint="cs"/>
          <w:sz w:val="28"/>
          <w:szCs w:val="28"/>
        </w:rPr>
        <w:t>.</w:t>
      </w:r>
    </w:p>
    <w:p w14:paraId="4369589E" w14:textId="77777777" w:rsidR="007E5DAB" w:rsidRPr="00FC163B" w:rsidRDefault="007E5DAB" w:rsidP="007E5DAB">
      <w:pPr>
        <w:numPr>
          <w:ilvl w:val="0"/>
          <w:numId w:val="27"/>
        </w:numPr>
        <w:rPr>
          <w:rFonts w:ascii="Simplified Arabic" w:hAnsi="Simplified Arabic" w:cs="Simplified Arabic"/>
          <w:sz w:val="28"/>
          <w:szCs w:val="28"/>
        </w:rPr>
      </w:pPr>
      <w:r w:rsidRPr="00FC163B">
        <w:rPr>
          <w:rFonts w:ascii="Simplified Arabic" w:hAnsi="Simplified Arabic" w:cs="Simplified Arabic" w:hint="cs"/>
          <w:b/>
          <w:bCs/>
          <w:sz w:val="28"/>
          <w:szCs w:val="28"/>
          <w:rtl/>
        </w:rPr>
        <w:t>تحديد أنواع التحفيز الوظيفي الملائمة للعاملين في المستشفيات العسكرية</w:t>
      </w:r>
      <w:r w:rsidRPr="00FC163B">
        <w:rPr>
          <w:rFonts w:ascii="Simplified Arabic" w:hAnsi="Simplified Arabic" w:cs="Simplified Arabic" w:hint="cs"/>
          <w:sz w:val="28"/>
          <w:szCs w:val="28"/>
        </w:rPr>
        <w:t xml:space="preserve">: </w:t>
      </w:r>
      <w:r w:rsidRPr="00FC163B">
        <w:rPr>
          <w:rFonts w:ascii="Simplified Arabic" w:hAnsi="Simplified Arabic" w:cs="Simplified Arabic" w:hint="cs"/>
          <w:sz w:val="28"/>
          <w:szCs w:val="28"/>
          <w:rtl/>
        </w:rPr>
        <w:t>تركز الدراسة على استكشاف أنواع التحفيز المختلفة وتأثير كل منها على العاملين، بما في ذلك التحفيز المادي مثل المكافآت والزيادات المالية، والتحفيز المعنوي مثل التقدير والشكر وفرص التطوير المهني. يساعد هذا التحليل على تحديد الأنواع الأكثر فاعلية في تحسين الأداء الوظيفي للعاملين، مما يمكّن إدارات المستشفيات من وضع برامج تحفيزية تناسب احتياجات وتطلعات موظفيها وتساهم في تعزيز أدائهم</w:t>
      </w:r>
      <w:r w:rsidRPr="00FC163B">
        <w:rPr>
          <w:rFonts w:ascii="Simplified Arabic" w:hAnsi="Simplified Arabic" w:cs="Simplified Arabic" w:hint="cs"/>
          <w:sz w:val="28"/>
          <w:szCs w:val="28"/>
        </w:rPr>
        <w:t>.</w:t>
      </w:r>
    </w:p>
    <w:p w14:paraId="3B798E26" w14:textId="77777777" w:rsidR="007E5DAB" w:rsidRPr="00FC163B" w:rsidRDefault="007E5DAB" w:rsidP="007E5DAB">
      <w:pPr>
        <w:numPr>
          <w:ilvl w:val="0"/>
          <w:numId w:val="27"/>
        </w:numPr>
        <w:rPr>
          <w:rFonts w:ascii="Simplified Arabic" w:hAnsi="Simplified Arabic" w:cs="Simplified Arabic"/>
          <w:sz w:val="28"/>
          <w:szCs w:val="28"/>
        </w:rPr>
      </w:pPr>
      <w:r w:rsidRPr="00FC163B">
        <w:rPr>
          <w:rFonts w:ascii="Simplified Arabic" w:hAnsi="Simplified Arabic" w:cs="Simplified Arabic" w:hint="cs"/>
          <w:b/>
          <w:bCs/>
          <w:sz w:val="28"/>
          <w:szCs w:val="28"/>
          <w:rtl/>
        </w:rPr>
        <w:t>تقييم أثر التحفيز الوظيفي على رضا العاملين</w:t>
      </w:r>
      <w:r w:rsidRPr="00FC163B">
        <w:rPr>
          <w:rFonts w:ascii="Simplified Arabic" w:hAnsi="Simplified Arabic" w:cs="Simplified Arabic" w:hint="cs"/>
          <w:sz w:val="28"/>
          <w:szCs w:val="28"/>
        </w:rPr>
        <w:t xml:space="preserve">: </w:t>
      </w:r>
      <w:r w:rsidRPr="00FC163B">
        <w:rPr>
          <w:rFonts w:ascii="Simplified Arabic" w:hAnsi="Simplified Arabic" w:cs="Simplified Arabic" w:hint="cs"/>
          <w:sz w:val="28"/>
          <w:szCs w:val="28"/>
          <w:rtl/>
        </w:rPr>
        <w:t>أحد الأهداف الرئيسية لهذه الدراسة هو تحليل دور التحفيز في تحقيق الرضا الوظيفي لدى العاملين في المستشفيات العسكرية، حيث يعتبر الرضا عن العمل عنصراً حيوياً يعزز الالتزام ويقلل من معدلات الغياب والتسرب الوظيفي. من خلال هذا التقييم، يمكن تقديم توصيات تساعد في رفع مستوى الرضا الوظيفي للعاملين، مما يسهم في تحسين الاستقرار الوظيفي وزيادة ولاء الموظفين للمنظمة</w:t>
      </w:r>
      <w:r w:rsidRPr="00FC163B">
        <w:rPr>
          <w:rFonts w:ascii="Simplified Arabic" w:hAnsi="Simplified Arabic" w:cs="Simplified Arabic" w:hint="cs"/>
          <w:sz w:val="28"/>
          <w:szCs w:val="28"/>
        </w:rPr>
        <w:t>.</w:t>
      </w:r>
    </w:p>
    <w:p w14:paraId="414F1F19" w14:textId="77777777" w:rsidR="007E5DAB" w:rsidRPr="00FC163B" w:rsidRDefault="007E5DAB" w:rsidP="007E5DAB">
      <w:pPr>
        <w:numPr>
          <w:ilvl w:val="0"/>
          <w:numId w:val="27"/>
        </w:numPr>
        <w:rPr>
          <w:rFonts w:ascii="Simplified Arabic" w:hAnsi="Simplified Arabic" w:cs="Simplified Arabic"/>
          <w:sz w:val="28"/>
          <w:szCs w:val="28"/>
        </w:rPr>
      </w:pPr>
      <w:r w:rsidRPr="00FC163B">
        <w:rPr>
          <w:rFonts w:ascii="Simplified Arabic" w:hAnsi="Simplified Arabic" w:cs="Simplified Arabic" w:hint="cs"/>
          <w:b/>
          <w:bCs/>
          <w:sz w:val="28"/>
          <w:szCs w:val="28"/>
          <w:rtl/>
        </w:rPr>
        <w:t>اقتراح استراتيجيات لتعزيز التحفيز الوظيفي في المستشفيات العسكرية</w:t>
      </w:r>
      <w:r w:rsidRPr="00FC163B">
        <w:rPr>
          <w:rFonts w:ascii="Simplified Arabic" w:hAnsi="Simplified Arabic" w:cs="Simplified Arabic" w:hint="cs"/>
          <w:sz w:val="28"/>
          <w:szCs w:val="28"/>
        </w:rPr>
        <w:t xml:space="preserve">: </w:t>
      </w:r>
      <w:r w:rsidRPr="00FC163B">
        <w:rPr>
          <w:rFonts w:ascii="Simplified Arabic" w:hAnsi="Simplified Arabic" w:cs="Simplified Arabic" w:hint="cs"/>
          <w:sz w:val="28"/>
          <w:szCs w:val="28"/>
          <w:rtl/>
        </w:rPr>
        <w:t xml:space="preserve">بناءً على نتائج الدراسة، تهدف إلى تقديم توصيات واستراتيجيات عملية يمكن تطبيقها لتحسين التحفيز الوظيفي في المستشفيات العسكرية. هذه التوصيات ستستند إلى تحليل النتائج والاستنتاجات المستخلصة من الدراسة، مما يساعد الإدارات في وضع سياسات تحفيزية فعالة تتماشى مع </w:t>
      </w:r>
      <w:r w:rsidRPr="00FC163B">
        <w:rPr>
          <w:rFonts w:ascii="Simplified Arabic" w:hAnsi="Simplified Arabic" w:cs="Simplified Arabic" w:hint="cs"/>
          <w:sz w:val="28"/>
          <w:szCs w:val="28"/>
          <w:rtl/>
        </w:rPr>
        <w:lastRenderedPageBreak/>
        <w:t>طبيعة العمل العسكري وتحدياته، وتساهم في رفع كفاءة العاملين وتحسين جودة الرعاية الصحية</w:t>
      </w:r>
      <w:r w:rsidRPr="00FC163B">
        <w:rPr>
          <w:rFonts w:ascii="Simplified Arabic" w:hAnsi="Simplified Arabic" w:cs="Simplified Arabic" w:hint="cs"/>
          <w:sz w:val="28"/>
          <w:szCs w:val="28"/>
        </w:rPr>
        <w:t>.</w:t>
      </w:r>
    </w:p>
    <w:p w14:paraId="1368CD03" w14:textId="77777777" w:rsidR="007E5DAB" w:rsidRPr="00FC163B" w:rsidRDefault="007E5DAB" w:rsidP="007E5DAB">
      <w:pPr>
        <w:numPr>
          <w:ilvl w:val="0"/>
          <w:numId w:val="27"/>
        </w:numPr>
        <w:rPr>
          <w:rFonts w:ascii="Simplified Arabic" w:hAnsi="Simplified Arabic" w:cs="Simplified Arabic"/>
          <w:sz w:val="28"/>
          <w:szCs w:val="28"/>
        </w:rPr>
      </w:pPr>
      <w:r w:rsidRPr="00FC163B">
        <w:rPr>
          <w:rFonts w:ascii="Simplified Arabic" w:hAnsi="Simplified Arabic" w:cs="Simplified Arabic" w:hint="cs"/>
          <w:b/>
          <w:bCs/>
          <w:sz w:val="28"/>
          <w:szCs w:val="28"/>
          <w:rtl/>
        </w:rPr>
        <w:t>تقديم نموذج يمكن اعتماده في مؤسسات طبية أخرى</w:t>
      </w:r>
      <w:r w:rsidRPr="00FC163B">
        <w:rPr>
          <w:rFonts w:ascii="Simplified Arabic" w:hAnsi="Simplified Arabic" w:cs="Simplified Arabic" w:hint="cs"/>
          <w:sz w:val="28"/>
          <w:szCs w:val="28"/>
        </w:rPr>
        <w:t xml:space="preserve">: </w:t>
      </w:r>
      <w:r w:rsidRPr="00FC163B">
        <w:rPr>
          <w:rFonts w:ascii="Simplified Arabic" w:hAnsi="Simplified Arabic" w:cs="Simplified Arabic" w:hint="cs"/>
          <w:sz w:val="28"/>
          <w:szCs w:val="28"/>
          <w:rtl/>
        </w:rPr>
        <w:t>تهدف الدراسة أيضاً إلى تقديم نموذج تحفيزي يمكن تطبيقه ليس فقط في المستشفيات العسكرية، بل أيضاً في مؤسسات طبية أخرى تواجه تحديات مشابهة في بيئات العمل ذات الضغط العالي. من خلال تطوير هذا النموذج، يمكن للإدارات المعنية الاستفادة من التجارب والأدوات المستخلصة من الدراسة لتعزيز أداء العاملين في بيئات مختلفة</w:t>
      </w:r>
      <w:r w:rsidRPr="00FC163B">
        <w:rPr>
          <w:rFonts w:ascii="Simplified Arabic" w:hAnsi="Simplified Arabic" w:cs="Simplified Arabic" w:hint="cs"/>
          <w:sz w:val="28"/>
          <w:szCs w:val="28"/>
        </w:rPr>
        <w:t>.</w:t>
      </w:r>
    </w:p>
    <w:p w14:paraId="1A48E59B" w14:textId="77777777" w:rsidR="00F925D0" w:rsidRPr="007E5DAB"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49AF60F7" w14:textId="77777777" w:rsidR="00F925D0" w:rsidRDefault="00F925D0" w:rsidP="00D22171">
      <w:pPr>
        <w:rPr>
          <w:rFonts w:ascii="Sakkal Majalla" w:hAnsi="Sakkal Majalla" w:cs="Sakkal Majalla"/>
          <w:sz w:val="28"/>
          <w:szCs w:val="28"/>
          <w:u w:val="single"/>
          <w:rtl/>
        </w:rPr>
      </w:pPr>
    </w:p>
    <w:p w14:paraId="5525184A"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7ED5B06E" w:rsidR="00D22171" w:rsidRDefault="00852924"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١-٥ </w:t>
      </w:r>
      <w:r w:rsidR="00D22171" w:rsidRPr="00D22171">
        <w:rPr>
          <w:rFonts w:ascii="Sakkal Majalla" w:hAnsi="Sakkal Majalla" w:cs="Sakkal Majalla"/>
          <w:sz w:val="28"/>
          <w:szCs w:val="28"/>
          <w:u w:val="single"/>
          <w:rtl/>
        </w:rPr>
        <w:t xml:space="preserve">-تساؤلات الدراسة </w:t>
      </w:r>
    </w:p>
    <w:p w14:paraId="0491415E" w14:textId="77777777" w:rsidR="007E5DAB" w:rsidRPr="00FC163B" w:rsidRDefault="007E5DAB" w:rsidP="007E5DAB">
      <w:pPr>
        <w:rPr>
          <w:rFonts w:ascii="Simplified Arabic" w:hAnsi="Simplified Arabic" w:cs="Simplified Arabic"/>
          <w:sz w:val="28"/>
          <w:szCs w:val="28"/>
        </w:rPr>
      </w:pPr>
      <w:r w:rsidRPr="00FC163B">
        <w:rPr>
          <w:rFonts w:ascii="Simplified Arabic" w:hAnsi="Simplified Arabic" w:cs="Simplified Arabic" w:hint="cs"/>
          <w:sz w:val="28"/>
          <w:szCs w:val="28"/>
          <w:rtl/>
        </w:rPr>
        <w:t xml:space="preserve">    تسعى هذه الدراسة إلى الإجابة عن مجموعة من التساؤلات البحثية التي تهدف إلى فهم تأثير التحفيز الوظيفي على أداء العاملين في المستشفيات العسكرية، وذلك بهدف تحسين جودة الأداء وتعزيز الرضا الوظيفي والاستقرار في بيئة العمل الطبي العسكري. ومن أبرز هذه التساؤلات</w:t>
      </w:r>
      <w:r w:rsidRPr="00FC163B">
        <w:rPr>
          <w:rFonts w:ascii="Simplified Arabic" w:hAnsi="Simplified Arabic" w:cs="Simplified Arabic" w:hint="cs"/>
          <w:sz w:val="28"/>
          <w:szCs w:val="28"/>
        </w:rPr>
        <w:t>:</w:t>
      </w:r>
    </w:p>
    <w:p w14:paraId="538567AC" w14:textId="77777777" w:rsidR="007E5DAB" w:rsidRDefault="007E5DAB" w:rsidP="007E5DAB">
      <w:pPr>
        <w:numPr>
          <w:ilvl w:val="0"/>
          <w:numId w:val="28"/>
        </w:numPr>
        <w:rPr>
          <w:rFonts w:ascii="Simplified Arabic" w:hAnsi="Simplified Arabic" w:cs="Simplified Arabic"/>
          <w:sz w:val="28"/>
          <w:szCs w:val="28"/>
        </w:rPr>
      </w:pPr>
      <w:r w:rsidRPr="00FC163B">
        <w:rPr>
          <w:rFonts w:ascii="Simplified Arabic" w:hAnsi="Simplified Arabic" w:cs="Simplified Arabic" w:hint="cs"/>
          <w:b/>
          <w:bCs/>
          <w:sz w:val="28"/>
          <w:szCs w:val="28"/>
          <w:rtl/>
        </w:rPr>
        <w:t>ما مدى تأثير التحفيز الوظيفي على أداء العاملين في المستشفيات العسكرية؟</w:t>
      </w:r>
      <w:r w:rsidRPr="00FC163B">
        <w:rPr>
          <w:rFonts w:ascii="Simplified Arabic" w:hAnsi="Simplified Arabic" w:cs="Simplified Arabic" w:hint="cs"/>
          <w:sz w:val="28"/>
          <w:szCs w:val="28"/>
        </w:rPr>
        <w:br/>
      </w:r>
      <w:r w:rsidRPr="00FC163B">
        <w:rPr>
          <w:rFonts w:ascii="Simplified Arabic" w:hAnsi="Simplified Arabic" w:cs="Simplified Arabic" w:hint="cs"/>
          <w:sz w:val="28"/>
          <w:szCs w:val="28"/>
          <w:rtl/>
        </w:rPr>
        <w:t>يسعى هذا السؤال إلى استكشاف العلاقة المباشرة بين التحفيز الوظيفي ومستوى الأداء في المستشفيات العسكرية. يتناول السؤال دور التحفيز في تحسين أداء العاملين من خلال زيادة حماسهم للعمل، والتزامهم بمهامهم، وقدرتهم على تحقيق الأهداف المؤسسية. كما يهدف إلى تحليل ما إذا كان التحفيز الوظيفي يؤدي إلى زيادة الإنتاجية ورفع مستوى الكفاءة العامة في المستشفيات العسكرية</w:t>
      </w:r>
      <w:r w:rsidRPr="00FC163B">
        <w:rPr>
          <w:rFonts w:ascii="Simplified Arabic" w:hAnsi="Simplified Arabic" w:cs="Simplified Arabic" w:hint="cs"/>
          <w:sz w:val="28"/>
          <w:szCs w:val="28"/>
        </w:rPr>
        <w:t>.</w:t>
      </w:r>
    </w:p>
    <w:p w14:paraId="2965B6F1" w14:textId="77777777" w:rsidR="00A04130" w:rsidRPr="00FC163B" w:rsidRDefault="00A04130" w:rsidP="00A04130">
      <w:pPr>
        <w:ind w:left="720"/>
        <w:rPr>
          <w:rFonts w:ascii="Simplified Arabic" w:hAnsi="Simplified Arabic" w:cs="Simplified Arabic"/>
          <w:sz w:val="28"/>
          <w:szCs w:val="28"/>
        </w:rPr>
      </w:pPr>
    </w:p>
    <w:p w14:paraId="3FE717FD" w14:textId="77777777" w:rsidR="007E5DAB" w:rsidRDefault="007E5DAB" w:rsidP="007E5DAB">
      <w:pPr>
        <w:numPr>
          <w:ilvl w:val="0"/>
          <w:numId w:val="28"/>
        </w:numPr>
        <w:rPr>
          <w:rFonts w:ascii="Simplified Arabic" w:hAnsi="Simplified Arabic" w:cs="Simplified Arabic"/>
          <w:sz w:val="28"/>
          <w:szCs w:val="28"/>
        </w:rPr>
      </w:pPr>
      <w:r w:rsidRPr="00FC163B">
        <w:rPr>
          <w:rFonts w:ascii="Simplified Arabic" w:hAnsi="Simplified Arabic" w:cs="Simplified Arabic" w:hint="cs"/>
          <w:b/>
          <w:bCs/>
          <w:sz w:val="28"/>
          <w:szCs w:val="28"/>
          <w:rtl/>
        </w:rPr>
        <w:t>ما هي أنواع التحفيز الأكثر تأثيراً في تحسين الأداء الوظيفي للعاملين في المستشفيات العسكرية؟</w:t>
      </w:r>
      <w:r w:rsidRPr="00FC163B">
        <w:rPr>
          <w:rFonts w:ascii="Simplified Arabic" w:hAnsi="Simplified Arabic" w:cs="Simplified Arabic" w:hint="cs"/>
          <w:sz w:val="28"/>
          <w:szCs w:val="28"/>
        </w:rPr>
        <w:br/>
      </w:r>
      <w:r w:rsidRPr="00FC163B">
        <w:rPr>
          <w:rFonts w:ascii="Simplified Arabic" w:hAnsi="Simplified Arabic" w:cs="Simplified Arabic" w:hint="cs"/>
          <w:sz w:val="28"/>
          <w:szCs w:val="28"/>
          <w:rtl/>
        </w:rPr>
        <w:t>يركز هذا السؤال على تحديد الأنواع المختلفة من التحفيز، سواء كانت مادية أو معنوية، لمعرفة مدى فعالية كل نوع منها في التأثير على أداء العاملين. يساعد هذا التساؤل في فهم ما إذا كانت الحوافز المالية مثل المكافآت وزيادات الرواتب هي الأكثر تأثيراً، أو أن الحوافز المعنوية مثل التقدير والتدريب وفرص الترقية تساهم بشكل أكبر في تعزيز أداء الموظفين. يساعد هذا السؤال في تقديم رؤى حول كيفية توظيف الأنواع المختلفة من التحفيز بفعالية لتحقيق الأهداف المؤسسية</w:t>
      </w:r>
      <w:r w:rsidRPr="00FC163B">
        <w:rPr>
          <w:rFonts w:ascii="Simplified Arabic" w:hAnsi="Simplified Arabic" w:cs="Simplified Arabic" w:hint="cs"/>
          <w:sz w:val="28"/>
          <w:szCs w:val="28"/>
        </w:rPr>
        <w:t>.</w:t>
      </w:r>
    </w:p>
    <w:p w14:paraId="2281923C" w14:textId="77777777" w:rsidR="00A04130" w:rsidRPr="00FC163B" w:rsidRDefault="00A04130" w:rsidP="00A04130">
      <w:pPr>
        <w:rPr>
          <w:rFonts w:ascii="Simplified Arabic" w:hAnsi="Simplified Arabic" w:cs="Simplified Arabic"/>
          <w:sz w:val="28"/>
          <w:szCs w:val="28"/>
        </w:rPr>
      </w:pPr>
    </w:p>
    <w:p w14:paraId="1F900AF8" w14:textId="77777777" w:rsidR="007E5DAB" w:rsidRDefault="007E5DAB" w:rsidP="007E5DAB">
      <w:pPr>
        <w:numPr>
          <w:ilvl w:val="0"/>
          <w:numId w:val="28"/>
        </w:numPr>
        <w:rPr>
          <w:rFonts w:ascii="Simplified Arabic" w:hAnsi="Simplified Arabic" w:cs="Simplified Arabic"/>
          <w:sz w:val="28"/>
          <w:szCs w:val="28"/>
        </w:rPr>
      </w:pPr>
      <w:r w:rsidRPr="00FC163B">
        <w:rPr>
          <w:rFonts w:ascii="Simplified Arabic" w:hAnsi="Simplified Arabic" w:cs="Simplified Arabic" w:hint="cs"/>
          <w:b/>
          <w:bCs/>
          <w:sz w:val="28"/>
          <w:szCs w:val="28"/>
          <w:rtl/>
        </w:rPr>
        <w:t>ما هو تأثير التحفيز الوظيفي على رضا العاملين في المستشفيات العسكرية؟</w:t>
      </w:r>
      <w:r w:rsidRPr="00FC163B">
        <w:rPr>
          <w:rFonts w:ascii="Simplified Arabic" w:hAnsi="Simplified Arabic" w:cs="Simplified Arabic" w:hint="cs"/>
          <w:sz w:val="28"/>
          <w:szCs w:val="28"/>
        </w:rPr>
        <w:br/>
      </w:r>
      <w:r w:rsidRPr="00FC163B">
        <w:rPr>
          <w:rFonts w:ascii="Simplified Arabic" w:hAnsi="Simplified Arabic" w:cs="Simplified Arabic" w:hint="cs"/>
          <w:sz w:val="28"/>
          <w:szCs w:val="28"/>
          <w:rtl/>
        </w:rPr>
        <w:t xml:space="preserve">يُعتبر رضا الموظفين عن وظائفهم من العوامل المهمة التي تؤثر بشكل مباشر على أدائهم واستمراريتهم في العمل. من خلال هذا التساؤل، تهدف الدراسة إلى فهم مدى تأثير التحفيز الوظيفي على شعور العاملين بالرضا الوظيفي. يتناول السؤال أيضاً كيف يمكن للتحفيز أن </w:t>
      </w:r>
      <w:r w:rsidRPr="00FC163B">
        <w:rPr>
          <w:rFonts w:ascii="Simplified Arabic" w:hAnsi="Simplified Arabic" w:cs="Simplified Arabic" w:hint="cs"/>
          <w:sz w:val="28"/>
          <w:szCs w:val="28"/>
          <w:rtl/>
        </w:rPr>
        <w:lastRenderedPageBreak/>
        <w:t>يقلل من معدل الغياب والتسرب الوظيفي، ويزيد من ولاء الموظفين واستقرارهم في العمل، مما يساهم في تعزيز بيئة عمل مستقرة ومستدامة</w:t>
      </w:r>
      <w:r w:rsidRPr="00FC163B">
        <w:rPr>
          <w:rFonts w:ascii="Simplified Arabic" w:hAnsi="Simplified Arabic" w:cs="Simplified Arabic" w:hint="cs"/>
          <w:sz w:val="28"/>
          <w:szCs w:val="28"/>
        </w:rPr>
        <w:t>.</w:t>
      </w:r>
    </w:p>
    <w:p w14:paraId="1873F91E" w14:textId="77777777" w:rsidR="00A04130" w:rsidRPr="00FC163B" w:rsidRDefault="00A04130" w:rsidP="00A04130">
      <w:pPr>
        <w:rPr>
          <w:rFonts w:ascii="Simplified Arabic" w:hAnsi="Simplified Arabic" w:cs="Simplified Arabic"/>
          <w:sz w:val="28"/>
          <w:szCs w:val="28"/>
        </w:rPr>
      </w:pPr>
    </w:p>
    <w:p w14:paraId="74019F90" w14:textId="77777777" w:rsidR="007E5DAB" w:rsidRDefault="007E5DAB" w:rsidP="007E5DAB">
      <w:pPr>
        <w:numPr>
          <w:ilvl w:val="0"/>
          <w:numId w:val="28"/>
        </w:numPr>
        <w:rPr>
          <w:rFonts w:ascii="Simplified Arabic" w:hAnsi="Simplified Arabic" w:cs="Simplified Arabic"/>
          <w:sz w:val="28"/>
          <w:szCs w:val="28"/>
        </w:rPr>
      </w:pPr>
      <w:r w:rsidRPr="00FC163B">
        <w:rPr>
          <w:rFonts w:ascii="Simplified Arabic" w:hAnsi="Simplified Arabic" w:cs="Simplified Arabic" w:hint="cs"/>
          <w:b/>
          <w:bCs/>
          <w:sz w:val="28"/>
          <w:szCs w:val="28"/>
          <w:rtl/>
        </w:rPr>
        <w:t>ما هي العوامل التي قد تؤثر في فعالية التحفيز الوظيفي في بيئة المستشفيات العسكرية؟</w:t>
      </w:r>
      <w:r w:rsidRPr="00FC163B">
        <w:rPr>
          <w:rFonts w:ascii="Simplified Arabic" w:hAnsi="Simplified Arabic" w:cs="Simplified Arabic" w:hint="cs"/>
          <w:sz w:val="28"/>
          <w:szCs w:val="28"/>
        </w:rPr>
        <w:br/>
      </w:r>
      <w:r w:rsidRPr="00FC163B">
        <w:rPr>
          <w:rFonts w:ascii="Simplified Arabic" w:hAnsi="Simplified Arabic" w:cs="Simplified Arabic" w:hint="cs"/>
          <w:sz w:val="28"/>
          <w:szCs w:val="28"/>
          <w:rtl/>
        </w:rPr>
        <w:t>يسعى هذا التساؤل إلى تحديد العوامل المختلفة التي قد تؤثر على فعالية التحفيز الوظيفي في بيئة المستشفيات العسكرية، مثل طبيعة العمل العسكري، الضغوط النفسية والجسدية، التحديات الطارئة، والانضباط المطلوب. كما يتناول السؤال ما إذا كانت بيئة العمل الطبية العسكرية تتطلب استراتيجيات تحفيز تختلف عن تلك المستخدمة في المستشفيات المدنية أو المؤسسات الأخرى، وكيف يمكن تخصيص برامج التحفيز لتتناسب مع هذه البيئة الخاصة</w:t>
      </w:r>
      <w:r w:rsidRPr="00FC163B">
        <w:rPr>
          <w:rFonts w:ascii="Simplified Arabic" w:hAnsi="Simplified Arabic" w:cs="Simplified Arabic" w:hint="cs"/>
          <w:sz w:val="28"/>
          <w:szCs w:val="28"/>
        </w:rPr>
        <w:t>.</w:t>
      </w:r>
    </w:p>
    <w:p w14:paraId="334BE788" w14:textId="77777777" w:rsidR="00A04130" w:rsidRPr="00FC163B" w:rsidRDefault="00A04130" w:rsidP="00A04130">
      <w:pPr>
        <w:rPr>
          <w:rFonts w:ascii="Simplified Arabic" w:hAnsi="Simplified Arabic" w:cs="Simplified Arabic"/>
          <w:sz w:val="28"/>
          <w:szCs w:val="28"/>
        </w:rPr>
      </w:pPr>
    </w:p>
    <w:p w14:paraId="7D533E7C" w14:textId="77777777" w:rsidR="007E5DAB" w:rsidRPr="00FC163B" w:rsidRDefault="007E5DAB" w:rsidP="007E5DAB">
      <w:pPr>
        <w:numPr>
          <w:ilvl w:val="0"/>
          <w:numId w:val="28"/>
        </w:numPr>
        <w:rPr>
          <w:rFonts w:ascii="Simplified Arabic" w:hAnsi="Simplified Arabic" w:cs="Simplified Arabic"/>
          <w:sz w:val="28"/>
          <w:szCs w:val="28"/>
        </w:rPr>
      </w:pPr>
      <w:r w:rsidRPr="00FC163B">
        <w:rPr>
          <w:rFonts w:ascii="Simplified Arabic" w:hAnsi="Simplified Arabic" w:cs="Simplified Arabic" w:hint="cs"/>
          <w:b/>
          <w:bCs/>
          <w:sz w:val="28"/>
          <w:szCs w:val="28"/>
          <w:rtl/>
        </w:rPr>
        <w:t>ما هي الاستراتيجيات المقترحة لتعزيز التحفيز الوظيفي في المستشفيات العسكرية؟</w:t>
      </w:r>
      <w:r w:rsidRPr="00FC163B">
        <w:rPr>
          <w:rFonts w:ascii="Simplified Arabic" w:hAnsi="Simplified Arabic" w:cs="Simplified Arabic" w:hint="cs"/>
          <w:sz w:val="28"/>
          <w:szCs w:val="28"/>
        </w:rPr>
        <w:br/>
      </w:r>
      <w:r w:rsidRPr="00FC163B">
        <w:rPr>
          <w:rFonts w:ascii="Simplified Arabic" w:hAnsi="Simplified Arabic" w:cs="Simplified Arabic" w:hint="cs"/>
          <w:sz w:val="28"/>
          <w:szCs w:val="28"/>
          <w:rtl/>
        </w:rPr>
        <w:t>يسعى هذا السؤال إلى تطوير استراتيجيات فعالة يمكن للمستشفيات العسكرية تطبيقها لتعزيز التحفيز الوظيفي، وذلك بناءً على نتائج الدراسة والمعطيات المستخلصة من البحث. يهدف السؤال إلى تقديم توصيات عملية يمكن أن تساعد الإدارات في وضع برامج تحفيزية ملائمة تراعي خصوصية العمل العسكري وتحدياته، مما يؤدي إلى تحسين أداء العاملين وجودة الرعاية الصحية المقدمة</w:t>
      </w:r>
      <w:r w:rsidRPr="00FC163B">
        <w:rPr>
          <w:rFonts w:ascii="Simplified Arabic" w:hAnsi="Simplified Arabic" w:cs="Simplified Arabic" w:hint="cs"/>
          <w:sz w:val="28"/>
          <w:szCs w:val="28"/>
        </w:rPr>
        <w:t>.</w:t>
      </w:r>
    </w:p>
    <w:p w14:paraId="7D911FE4" w14:textId="77777777" w:rsidR="007E5DAB" w:rsidRPr="00FC163B" w:rsidRDefault="007E5DAB" w:rsidP="007E5DAB">
      <w:pPr>
        <w:rPr>
          <w:rFonts w:ascii="Simplified Arabic" w:hAnsi="Simplified Arabic" w:cs="Simplified Arabic"/>
          <w:sz w:val="28"/>
          <w:szCs w:val="28"/>
          <w:u w:val="single"/>
          <w:rtl/>
        </w:rPr>
      </w:pP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10DE9CB5" w14:textId="77777777" w:rsidR="007E5DAB" w:rsidRDefault="007E5DAB" w:rsidP="00D22171">
      <w:pPr>
        <w:rPr>
          <w:rFonts w:ascii="Sakkal Majalla" w:hAnsi="Sakkal Majalla" w:cs="Sakkal Majalla"/>
          <w:sz w:val="28"/>
          <w:szCs w:val="28"/>
          <w:u w:val="single"/>
          <w:rtl/>
        </w:rPr>
      </w:pPr>
    </w:p>
    <w:p w14:paraId="7ABDDD95" w14:textId="65736E9F" w:rsidR="00D52480" w:rsidRPr="00D22171" w:rsidRDefault="00852924"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١-٦ </w:t>
      </w:r>
      <w:r w:rsidR="00D52480">
        <w:rPr>
          <w:rFonts w:ascii="Sakkal Majalla" w:hAnsi="Sakkal Majalla" w:cs="Sakkal Majalla" w:hint="cs"/>
          <w:sz w:val="28"/>
          <w:szCs w:val="28"/>
          <w:u w:val="single"/>
          <w:rtl/>
        </w:rPr>
        <w:t>- فروض الدراسة</w:t>
      </w:r>
    </w:p>
    <w:p w14:paraId="4599D594" w14:textId="77777777" w:rsidR="007E5DAB" w:rsidRPr="00FC163B" w:rsidRDefault="007E5DAB" w:rsidP="007E5DAB">
      <w:pPr>
        <w:rPr>
          <w:rFonts w:ascii="Simplified Arabic" w:hAnsi="Simplified Arabic" w:cs="Simplified Arabic"/>
          <w:sz w:val="28"/>
          <w:szCs w:val="28"/>
        </w:rPr>
      </w:pPr>
      <w:r w:rsidRPr="00FC163B">
        <w:rPr>
          <w:rFonts w:ascii="Simplified Arabic" w:hAnsi="Simplified Arabic" w:cs="Simplified Arabic" w:hint="cs"/>
          <w:sz w:val="28"/>
          <w:szCs w:val="28"/>
          <w:rtl/>
        </w:rPr>
        <w:t xml:space="preserve">      تستند هذه الدراسة إلى مجموعة من الفروض التي تهدف إلى اختبار العلاقة بين التحفيز الوظيفي وأداء العاملين في المستشفيات العسكرية، وذلك من خلال فحص مدى تأثير الحوافز المختلفة على مستويات الأداء والرضا الوظيفي في بيئة العمل الطبي العسكري. وتتمثل فروض الدراسة فيما يلي</w:t>
      </w:r>
      <w:r w:rsidRPr="00FC163B">
        <w:rPr>
          <w:rFonts w:ascii="Simplified Arabic" w:hAnsi="Simplified Arabic" w:cs="Simplified Arabic" w:hint="cs"/>
          <w:sz w:val="28"/>
          <w:szCs w:val="28"/>
        </w:rPr>
        <w:t>:</w:t>
      </w:r>
    </w:p>
    <w:p w14:paraId="39A36E61" w14:textId="77777777" w:rsidR="007E5DAB" w:rsidRDefault="007E5DAB" w:rsidP="007E5DAB">
      <w:pPr>
        <w:numPr>
          <w:ilvl w:val="0"/>
          <w:numId w:val="29"/>
        </w:numPr>
        <w:rPr>
          <w:rFonts w:ascii="Simplified Arabic" w:hAnsi="Simplified Arabic" w:cs="Simplified Arabic"/>
          <w:sz w:val="28"/>
          <w:szCs w:val="28"/>
        </w:rPr>
      </w:pPr>
      <w:r w:rsidRPr="00FC163B">
        <w:rPr>
          <w:rFonts w:ascii="Simplified Arabic" w:hAnsi="Simplified Arabic" w:cs="Simplified Arabic" w:hint="cs"/>
          <w:b/>
          <w:bCs/>
          <w:sz w:val="28"/>
          <w:szCs w:val="28"/>
          <w:rtl/>
        </w:rPr>
        <w:t>فرضية العلاقة المباشرة بين التحفيز الوظيفي والأداء الوظيفي للعاملين</w:t>
      </w:r>
      <w:r w:rsidRPr="00FC163B">
        <w:rPr>
          <w:rFonts w:ascii="Simplified Arabic" w:hAnsi="Simplified Arabic" w:cs="Simplified Arabic" w:hint="cs"/>
          <w:sz w:val="28"/>
          <w:szCs w:val="28"/>
        </w:rPr>
        <w:br/>
      </w:r>
      <w:r w:rsidRPr="00FC163B">
        <w:rPr>
          <w:rFonts w:ascii="Simplified Arabic" w:hAnsi="Simplified Arabic" w:cs="Simplified Arabic" w:hint="cs"/>
          <w:sz w:val="28"/>
          <w:szCs w:val="28"/>
          <w:rtl/>
        </w:rPr>
        <w:t>تنطلق هذه الفرضية من فكرة أن التحفيز الوظيفي يرتبط بشكل مباشر بأداء العاملين، حيث تؤدي الحوافز المالية والمعنوية إلى تحسين جودة الأداء وزيادة كفاءة العاملين في المستشفيات العسكرية. يُفترض أن العاملين الذين يحصلون على حوافز مالية ومعنوية يكونون أكثر حماساً للعمل وأكثر التزاماً بالمهام الموكلة إليهم، مما يسهم في رفع مستوى الإنتاجية والأداء العام للمستشفى. وتسعى الدراسة إلى اختبار هذا الفرض للتأكد من وجود علاقة إيجابية بين التحفيز الوظيفي والأداء الوظيفي في البيئة العسكرية</w:t>
      </w:r>
      <w:r w:rsidRPr="00FC163B">
        <w:rPr>
          <w:rFonts w:ascii="Simplified Arabic" w:hAnsi="Simplified Arabic" w:cs="Simplified Arabic" w:hint="cs"/>
          <w:sz w:val="28"/>
          <w:szCs w:val="28"/>
        </w:rPr>
        <w:t>.</w:t>
      </w:r>
    </w:p>
    <w:p w14:paraId="42BE4BB3" w14:textId="77777777" w:rsidR="00A04130" w:rsidRPr="00FC163B" w:rsidRDefault="00A04130" w:rsidP="00A04130">
      <w:pPr>
        <w:rPr>
          <w:rFonts w:ascii="Simplified Arabic" w:hAnsi="Simplified Arabic" w:cs="Simplified Arabic"/>
          <w:sz w:val="28"/>
          <w:szCs w:val="28"/>
        </w:rPr>
      </w:pPr>
    </w:p>
    <w:p w14:paraId="4DCE4106" w14:textId="77777777" w:rsidR="007E5DAB" w:rsidRDefault="007E5DAB" w:rsidP="007E5DAB">
      <w:pPr>
        <w:numPr>
          <w:ilvl w:val="0"/>
          <w:numId w:val="29"/>
        </w:numPr>
        <w:rPr>
          <w:rFonts w:ascii="Simplified Arabic" w:hAnsi="Simplified Arabic" w:cs="Simplified Arabic"/>
          <w:sz w:val="28"/>
          <w:szCs w:val="28"/>
        </w:rPr>
      </w:pPr>
      <w:r w:rsidRPr="00FC163B">
        <w:rPr>
          <w:rFonts w:ascii="Simplified Arabic" w:hAnsi="Simplified Arabic" w:cs="Simplified Arabic" w:hint="cs"/>
          <w:b/>
          <w:bCs/>
          <w:sz w:val="28"/>
          <w:szCs w:val="28"/>
          <w:rtl/>
        </w:rPr>
        <w:t>فرضية تأثير أنواع التحفيز المختلفة على الأداء الوظيفي</w:t>
      </w:r>
      <w:r w:rsidRPr="00FC163B">
        <w:rPr>
          <w:rFonts w:ascii="Simplified Arabic" w:hAnsi="Simplified Arabic" w:cs="Simplified Arabic" w:hint="cs"/>
          <w:sz w:val="28"/>
          <w:szCs w:val="28"/>
        </w:rPr>
        <w:br/>
      </w:r>
      <w:r w:rsidRPr="00FC163B">
        <w:rPr>
          <w:rFonts w:ascii="Simplified Arabic" w:hAnsi="Simplified Arabic" w:cs="Simplified Arabic" w:hint="cs"/>
          <w:sz w:val="28"/>
          <w:szCs w:val="28"/>
          <w:rtl/>
        </w:rPr>
        <w:t>تقوم هذه الفرضية على افتراض أن أنواع التحفيز المختلفة، سواء كانت مادية أو معنوية، تؤثر بشكل متفاوت على أداء العاملين. من خلال هذه الفرضية، تسعى الدراسة إلى التحقق من ما إذا كانت الحوافز المادية، مثل المكافآت وزيادات الرواتب، أكثر تأثيراً على الأداء مقارنة بالحوافز المعنوية، مثل التقدير وفرص التطوير المهني. قد تكشف هذه الفرضية عن التوجهات المختلفة للعاملين تجاه أنواع التحفيز، وتساهم في تحديد النوع الأنسب الذي يمكن للإدارات اعتماده لتعزيز الأداء</w:t>
      </w:r>
      <w:r w:rsidRPr="00FC163B">
        <w:rPr>
          <w:rFonts w:ascii="Simplified Arabic" w:hAnsi="Simplified Arabic" w:cs="Simplified Arabic" w:hint="cs"/>
          <w:sz w:val="28"/>
          <w:szCs w:val="28"/>
        </w:rPr>
        <w:t>.</w:t>
      </w:r>
    </w:p>
    <w:p w14:paraId="3873F7F7" w14:textId="77777777" w:rsidR="00A04130" w:rsidRPr="00FC163B" w:rsidRDefault="00A04130" w:rsidP="00A04130">
      <w:pPr>
        <w:rPr>
          <w:rFonts w:ascii="Simplified Arabic" w:hAnsi="Simplified Arabic" w:cs="Simplified Arabic"/>
          <w:sz w:val="28"/>
          <w:szCs w:val="28"/>
        </w:rPr>
      </w:pPr>
    </w:p>
    <w:p w14:paraId="7CA16F73" w14:textId="77777777" w:rsidR="007E5DAB" w:rsidRDefault="007E5DAB" w:rsidP="007E5DAB">
      <w:pPr>
        <w:numPr>
          <w:ilvl w:val="0"/>
          <w:numId w:val="29"/>
        </w:numPr>
        <w:rPr>
          <w:rFonts w:ascii="Simplified Arabic" w:hAnsi="Simplified Arabic" w:cs="Simplified Arabic"/>
          <w:sz w:val="28"/>
          <w:szCs w:val="28"/>
        </w:rPr>
      </w:pPr>
      <w:r w:rsidRPr="00FC163B">
        <w:rPr>
          <w:rFonts w:ascii="Simplified Arabic" w:hAnsi="Simplified Arabic" w:cs="Simplified Arabic" w:hint="cs"/>
          <w:b/>
          <w:bCs/>
          <w:sz w:val="28"/>
          <w:szCs w:val="28"/>
          <w:rtl/>
        </w:rPr>
        <w:t>فرضية تأثير التحفيز الوظيفي على الرضا الوظيفي للعاملين</w:t>
      </w:r>
      <w:r w:rsidRPr="00FC163B">
        <w:rPr>
          <w:rFonts w:ascii="Simplified Arabic" w:hAnsi="Simplified Arabic" w:cs="Simplified Arabic" w:hint="cs"/>
          <w:sz w:val="28"/>
          <w:szCs w:val="28"/>
        </w:rPr>
        <w:br/>
      </w:r>
      <w:r w:rsidRPr="00FC163B">
        <w:rPr>
          <w:rFonts w:ascii="Simplified Arabic" w:hAnsi="Simplified Arabic" w:cs="Simplified Arabic" w:hint="cs"/>
          <w:sz w:val="28"/>
          <w:szCs w:val="28"/>
          <w:rtl/>
        </w:rPr>
        <w:t xml:space="preserve">تُعنى هذه الفرضية بدراسة مدى تأثير التحفيز الوظيفي على رضا العاملين في المستشفيات العسكرية. يُفترض أن الحوافز، سواء كانت مادية أو معنوية، تؤدي إلى زيادة الرضا الوظيفي وتقليل معدلات الغياب والتسرب الوظيفي. تسعى الدراسة إلى اختبار هذا الفرض من خلال </w:t>
      </w:r>
      <w:r w:rsidRPr="00FC163B">
        <w:rPr>
          <w:rFonts w:ascii="Simplified Arabic" w:hAnsi="Simplified Arabic" w:cs="Simplified Arabic" w:hint="cs"/>
          <w:sz w:val="28"/>
          <w:szCs w:val="28"/>
          <w:rtl/>
        </w:rPr>
        <w:lastRenderedPageBreak/>
        <w:t>قياس مستويات الرضا الوظيفي لدى العاملين الذين يحصلون على تحفيز مناسب، مما يعزز ولاءهم وانتماءهم للمؤسسة ويؤدي إلى استقرار بيئة العمل</w:t>
      </w:r>
      <w:r w:rsidRPr="00FC163B">
        <w:rPr>
          <w:rFonts w:ascii="Simplified Arabic" w:hAnsi="Simplified Arabic" w:cs="Simplified Arabic" w:hint="cs"/>
          <w:sz w:val="28"/>
          <w:szCs w:val="28"/>
        </w:rPr>
        <w:t>.</w:t>
      </w:r>
    </w:p>
    <w:p w14:paraId="00E429B5" w14:textId="77777777" w:rsidR="00A04130" w:rsidRPr="00FC163B" w:rsidRDefault="00A04130" w:rsidP="00A04130">
      <w:pPr>
        <w:rPr>
          <w:rFonts w:ascii="Simplified Arabic" w:hAnsi="Simplified Arabic" w:cs="Simplified Arabic"/>
          <w:sz w:val="28"/>
          <w:szCs w:val="28"/>
        </w:rPr>
      </w:pPr>
    </w:p>
    <w:p w14:paraId="583D7AAC" w14:textId="77777777" w:rsidR="007E5DAB" w:rsidRDefault="007E5DAB" w:rsidP="007E5DAB">
      <w:pPr>
        <w:numPr>
          <w:ilvl w:val="0"/>
          <w:numId w:val="29"/>
        </w:numPr>
        <w:rPr>
          <w:rFonts w:ascii="Simplified Arabic" w:hAnsi="Simplified Arabic" w:cs="Simplified Arabic"/>
          <w:sz w:val="28"/>
          <w:szCs w:val="28"/>
        </w:rPr>
      </w:pPr>
      <w:r w:rsidRPr="00FC163B">
        <w:rPr>
          <w:rFonts w:ascii="Simplified Arabic" w:hAnsi="Simplified Arabic" w:cs="Simplified Arabic" w:hint="cs"/>
          <w:b/>
          <w:bCs/>
          <w:sz w:val="28"/>
          <w:szCs w:val="28"/>
          <w:rtl/>
        </w:rPr>
        <w:t>فرضية وجود عوامل مؤثرة على فعالية التحفيز الوظيفي في بيئة العمل العسكري</w:t>
      </w:r>
      <w:r w:rsidRPr="00FC163B">
        <w:rPr>
          <w:rFonts w:ascii="Simplified Arabic" w:hAnsi="Simplified Arabic" w:cs="Simplified Arabic" w:hint="cs"/>
          <w:sz w:val="28"/>
          <w:szCs w:val="28"/>
        </w:rPr>
        <w:br/>
      </w:r>
      <w:r w:rsidRPr="00FC163B">
        <w:rPr>
          <w:rFonts w:ascii="Simplified Arabic" w:hAnsi="Simplified Arabic" w:cs="Simplified Arabic" w:hint="cs"/>
          <w:sz w:val="28"/>
          <w:szCs w:val="28"/>
          <w:rtl/>
        </w:rPr>
        <w:t>تقوم هذه الفرضية على افتراض أن هناك عوامل محددة قد تؤثر على فعالية التحفيز الوظيفي في المستشفيات العسكرية، مثل الضغوط النفسية والجسدية وطبيعة العمل التي تتطلب الانضباط والاستجابة السريعة للمواقف الطارئة. من خلال هذه الفرضية، تهدف الدراسة إلى التحقق من تأثير هذه العوامل على استجابة العاملين للتحفيز، مما قد يساعد في تحديد الاستراتيجيات الملائمة لتطبيق التحفيز بفعالية في هذا السياق الخاص</w:t>
      </w:r>
      <w:r w:rsidRPr="00FC163B">
        <w:rPr>
          <w:rFonts w:ascii="Simplified Arabic" w:hAnsi="Simplified Arabic" w:cs="Simplified Arabic" w:hint="cs"/>
          <w:sz w:val="28"/>
          <w:szCs w:val="28"/>
        </w:rPr>
        <w:t>.</w:t>
      </w:r>
    </w:p>
    <w:p w14:paraId="7A65699F" w14:textId="77777777" w:rsidR="00A04130" w:rsidRPr="00FC163B" w:rsidRDefault="00A04130" w:rsidP="00A04130">
      <w:pPr>
        <w:rPr>
          <w:rFonts w:ascii="Simplified Arabic" w:hAnsi="Simplified Arabic" w:cs="Simplified Arabic"/>
          <w:sz w:val="28"/>
          <w:szCs w:val="28"/>
        </w:rPr>
      </w:pPr>
    </w:p>
    <w:p w14:paraId="499807E7" w14:textId="77777777" w:rsidR="007E5DAB" w:rsidRPr="00FC163B" w:rsidRDefault="007E5DAB" w:rsidP="007E5DAB">
      <w:pPr>
        <w:numPr>
          <w:ilvl w:val="0"/>
          <w:numId w:val="29"/>
        </w:numPr>
        <w:rPr>
          <w:rFonts w:ascii="Simplified Arabic" w:hAnsi="Simplified Arabic" w:cs="Simplified Arabic"/>
          <w:sz w:val="28"/>
          <w:szCs w:val="28"/>
        </w:rPr>
      </w:pPr>
      <w:r w:rsidRPr="00FC163B">
        <w:rPr>
          <w:rFonts w:ascii="Simplified Arabic" w:hAnsi="Simplified Arabic" w:cs="Simplified Arabic" w:hint="cs"/>
          <w:b/>
          <w:bCs/>
          <w:sz w:val="28"/>
          <w:szCs w:val="28"/>
          <w:rtl/>
        </w:rPr>
        <w:t>فرضية تأثير التحفيز الوظيفي على تحسين جودة الرعاية الصحية</w:t>
      </w:r>
      <w:r w:rsidRPr="00FC163B">
        <w:rPr>
          <w:rFonts w:ascii="Simplified Arabic" w:hAnsi="Simplified Arabic" w:cs="Simplified Arabic" w:hint="cs"/>
          <w:sz w:val="28"/>
          <w:szCs w:val="28"/>
        </w:rPr>
        <w:br/>
      </w:r>
      <w:r w:rsidRPr="00FC163B">
        <w:rPr>
          <w:rFonts w:ascii="Simplified Arabic" w:hAnsi="Simplified Arabic" w:cs="Simplified Arabic" w:hint="cs"/>
          <w:sz w:val="28"/>
          <w:szCs w:val="28"/>
          <w:rtl/>
        </w:rPr>
        <w:t>تقوم هذه الفرضية على افتراض أن التحفيز الوظيفي يسهم في تحسين جودة الرعاية الصحية المقدمة في المستشفيات العسكرية، حيث يؤدي تحفيز العاملين إلى زيادة التزامهم وحرصهم على تقديم رعاية ذات جودة عالية. تسعى الدراسة إلى اختبار هذا الفرض للتحقق من ما إذا كان التحفيز يمكن أن يكون عاملاً مؤثراً في تحسين نتائج الخدمات الصحية والارتقاء بمستوى الرعاية المقدمة للمرضى</w:t>
      </w:r>
      <w:r w:rsidRPr="00FC163B">
        <w:rPr>
          <w:rFonts w:ascii="Simplified Arabic" w:hAnsi="Simplified Arabic" w:cs="Simplified Arabic" w:hint="cs"/>
          <w:sz w:val="28"/>
          <w:szCs w:val="28"/>
        </w:rPr>
        <w:t>.</w:t>
      </w:r>
    </w:p>
    <w:p w14:paraId="68740694" w14:textId="77777777" w:rsidR="007E5DAB" w:rsidRPr="00FC163B" w:rsidRDefault="007E5DAB" w:rsidP="007E5DAB">
      <w:pPr>
        <w:rPr>
          <w:rFonts w:ascii="Simplified Arabic" w:hAnsi="Simplified Arabic" w:cs="Simplified Arabic"/>
          <w:sz w:val="28"/>
          <w:szCs w:val="28"/>
          <w:u w:val="single"/>
          <w:rtl/>
        </w:rPr>
      </w:pP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1CDDE08B" w:rsidR="00F925D0" w:rsidRDefault="00852924"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١-٧ </w:t>
      </w:r>
      <w:r w:rsidR="00F925D0">
        <w:rPr>
          <w:rFonts w:ascii="Sakkal Majalla" w:hAnsi="Sakkal Majalla" w:cs="Sakkal Majalla" w:hint="cs"/>
          <w:sz w:val="28"/>
          <w:szCs w:val="28"/>
          <w:u w:val="single"/>
          <w:rtl/>
        </w:rPr>
        <w:t>-النظرية العلمية المتبعة  لإعداد البحث</w:t>
      </w:r>
    </w:p>
    <w:p w14:paraId="34712D3E" w14:textId="77777777" w:rsidR="007E5DAB" w:rsidRDefault="007E5DAB" w:rsidP="00AF523C">
      <w:pPr>
        <w:ind w:firstLine="284"/>
        <w:rPr>
          <w:rFonts w:ascii="Simplified Arabic" w:hAnsi="Simplified Arabic" w:cs="Simplified Arabic"/>
          <w:sz w:val="28"/>
          <w:szCs w:val="28"/>
          <w:rtl/>
        </w:rPr>
      </w:pPr>
      <w:r w:rsidRPr="00FC163B">
        <w:rPr>
          <w:rFonts w:ascii="Simplified Arabic" w:hAnsi="Simplified Arabic" w:cs="Simplified Arabic" w:hint="cs"/>
          <w:sz w:val="28"/>
          <w:szCs w:val="28"/>
          <w:rtl/>
        </w:rPr>
        <w:t>تتناول هذه الدراسة أثر التحفيز الوظيفي على أداء العاملين، خاصة في بيئة المستشفيات العسكرية التي تتطلب انضباطاً وكفاءة عاليتين. تعد نظرية التحفيز الوظيفي من النظريات الأساسية التي توضح كيف تؤثر الحوافز المالية والمعنوية على الأداء والإنتاجية</w:t>
      </w:r>
      <w:r w:rsidRPr="00FC163B">
        <w:rPr>
          <w:rFonts w:ascii="Simplified Arabic" w:hAnsi="Simplified Arabic" w:cs="Simplified Arabic" w:hint="cs"/>
          <w:sz w:val="28"/>
          <w:szCs w:val="28"/>
        </w:rPr>
        <w:t>.</w:t>
      </w:r>
    </w:p>
    <w:p w14:paraId="40587E2E" w14:textId="77777777" w:rsidR="00A04130" w:rsidRPr="00FC163B" w:rsidRDefault="00A04130" w:rsidP="007E5DAB">
      <w:pPr>
        <w:rPr>
          <w:rFonts w:ascii="Simplified Arabic" w:hAnsi="Simplified Arabic" w:cs="Simplified Arabic"/>
          <w:sz w:val="28"/>
          <w:szCs w:val="28"/>
          <w:rtl/>
        </w:rPr>
      </w:pPr>
    </w:p>
    <w:p w14:paraId="74E17664" w14:textId="77777777" w:rsidR="007E5DAB" w:rsidRPr="00FC163B" w:rsidRDefault="007E5DAB" w:rsidP="007E5DAB">
      <w:pPr>
        <w:rPr>
          <w:rFonts w:ascii="Simplified Arabic" w:hAnsi="Simplified Arabic" w:cs="Simplified Arabic"/>
          <w:b/>
          <w:bCs/>
          <w:sz w:val="28"/>
          <w:szCs w:val="28"/>
          <w:rtl/>
        </w:rPr>
      </w:pPr>
      <w:r w:rsidRPr="000A548E">
        <w:rPr>
          <w:rFonts w:ascii="Simplified Arabic" w:hAnsi="Simplified Arabic" w:cs="Simplified Arabic" w:hint="cs"/>
          <w:b/>
          <w:bCs/>
          <w:sz w:val="28"/>
          <w:szCs w:val="28"/>
          <w:rtl/>
        </w:rPr>
        <w:t>نظرية التوقع</w:t>
      </w:r>
    </w:p>
    <w:p w14:paraId="0887D67D" w14:textId="77777777" w:rsidR="007E5DAB" w:rsidRDefault="007E5DAB" w:rsidP="00AF523C">
      <w:pPr>
        <w:ind w:firstLine="284"/>
        <w:rPr>
          <w:rFonts w:ascii="Simplified Arabic" w:hAnsi="Simplified Arabic" w:cs="Simplified Arabic"/>
          <w:sz w:val="28"/>
          <w:szCs w:val="28"/>
          <w:rtl/>
        </w:rPr>
      </w:pPr>
      <w:r w:rsidRPr="000A548E">
        <w:rPr>
          <w:rFonts w:ascii="Simplified Arabic" w:hAnsi="Simplified Arabic" w:cs="Simplified Arabic" w:hint="cs"/>
          <w:sz w:val="28"/>
          <w:szCs w:val="28"/>
          <w:rtl/>
        </w:rPr>
        <w:t>تشير دراسة حديثة أجراها العلي (2020) إلى فعالية "نظرية التوقع" في تفسير دوافع العاملين. تفترض هذه النظرية أن الأفراد يختارون السلوكيات التي يرون أنها ستؤدي إلى النتائج المرجوة بناءً على توقعاتهم. على سبيل المثال، عندما يتوقع العاملون أن أداءهم العالي سيقود إلى مكافآت أو تقدير، فإنهم يكونون أكثر ميلاً للعمل بجدية ورفع مستوى إنتاجيتهم. في بيئة المستشفيات العسكرية، يمكن أن تنطبق هذه النظرية بشكل فعّال، حيث أن العاملين يتوقعون الحصول على مكافآت تتناسب مع مستوى جهودهم في ظروف عمل تتطلب الكثير من التضحية والانضباط. من هذا المنطلق، تتشكل دوافع العاملين بناءً على توقعاتهم لمكافآت مالية أو فرص للتطوير المهني، حيث تعكس هذه التوقعات احتياجاتهم وتطلعاتهم الفردية</w:t>
      </w:r>
      <w:r w:rsidRPr="000A548E">
        <w:rPr>
          <w:rFonts w:ascii="Simplified Arabic" w:hAnsi="Simplified Arabic" w:cs="Simplified Arabic" w:hint="cs"/>
          <w:sz w:val="28"/>
          <w:szCs w:val="28"/>
        </w:rPr>
        <w:t>.</w:t>
      </w:r>
    </w:p>
    <w:p w14:paraId="3B732D5D" w14:textId="77777777" w:rsidR="00A04130" w:rsidRPr="000A548E" w:rsidRDefault="00A04130" w:rsidP="007E5DAB">
      <w:pPr>
        <w:rPr>
          <w:rFonts w:ascii="Simplified Arabic" w:hAnsi="Simplified Arabic" w:cs="Simplified Arabic"/>
          <w:sz w:val="28"/>
          <w:szCs w:val="28"/>
        </w:rPr>
      </w:pPr>
    </w:p>
    <w:p w14:paraId="5E3C2C23" w14:textId="77777777" w:rsidR="007E5DAB" w:rsidRPr="000A548E" w:rsidRDefault="007E5DAB" w:rsidP="00AF523C">
      <w:pPr>
        <w:ind w:firstLine="284"/>
        <w:rPr>
          <w:rFonts w:ascii="Simplified Arabic" w:hAnsi="Simplified Arabic" w:cs="Simplified Arabic"/>
          <w:sz w:val="28"/>
          <w:szCs w:val="28"/>
        </w:rPr>
      </w:pPr>
      <w:r w:rsidRPr="000A548E">
        <w:rPr>
          <w:rFonts w:ascii="Simplified Arabic" w:hAnsi="Simplified Arabic" w:cs="Simplified Arabic" w:hint="cs"/>
          <w:sz w:val="28"/>
          <w:szCs w:val="28"/>
          <w:rtl/>
        </w:rPr>
        <w:t>يعتبر تطبيق "نظرية التوقع" في بيئة المستشفيات العسكرية ذا أهمية خاصة، إذ يمكن لإدارة المستشفيات استخدام الحوافز كأداة لرفع الروح المعنوية للعاملين وتحفيزهم على بذل المزيد من الجهد في تقديم الرعاية الصحية. فعلى سبيل المثال، عندما يعرف العاملون أن جهودهم مقدرة وأن هناك فرصاً للترقية أو التدريب المتقدم، فإن هذا يدفعهم لبذل جهود إضافية لتحقيق النجاح في مهامهم، مما يؤدي إلى تحسين جودة الأداء الصحي ورفع كفاءة الخدمة المقدمة</w:t>
      </w:r>
      <w:r w:rsidRPr="000A548E">
        <w:rPr>
          <w:rFonts w:ascii="Simplified Arabic" w:hAnsi="Simplified Arabic" w:cs="Simplified Arabic" w:hint="cs"/>
          <w:sz w:val="28"/>
          <w:szCs w:val="28"/>
        </w:rPr>
        <w:t>.</w:t>
      </w:r>
    </w:p>
    <w:p w14:paraId="4576136E" w14:textId="77777777" w:rsidR="007E5DAB" w:rsidRDefault="007E5DAB" w:rsidP="00AF523C">
      <w:pPr>
        <w:ind w:firstLine="284"/>
        <w:rPr>
          <w:rFonts w:ascii="Simplified Arabic" w:hAnsi="Simplified Arabic" w:cs="Simplified Arabic"/>
          <w:sz w:val="28"/>
          <w:szCs w:val="28"/>
          <w:rtl/>
        </w:rPr>
      </w:pPr>
      <w:r w:rsidRPr="000A548E">
        <w:rPr>
          <w:rFonts w:ascii="Simplified Arabic" w:hAnsi="Simplified Arabic" w:cs="Simplified Arabic" w:hint="cs"/>
          <w:sz w:val="28"/>
          <w:szCs w:val="28"/>
          <w:rtl/>
        </w:rPr>
        <w:t>وتعتبر هذه النظرية أيضاً مهمة في تطوير سياسات التحفيز في المستشفيات العسكرية، حيث تتيح فهم آليات تحفيز العاملين وتلبية احتياجاتهم بشكل مستدام</w:t>
      </w:r>
      <w:r w:rsidRPr="000A548E">
        <w:rPr>
          <w:rFonts w:ascii="Simplified Arabic" w:hAnsi="Simplified Arabic" w:cs="Simplified Arabic" w:hint="cs"/>
          <w:sz w:val="28"/>
          <w:szCs w:val="28"/>
        </w:rPr>
        <w:t>.</w:t>
      </w:r>
    </w:p>
    <w:p w14:paraId="32AE5038" w14:textId="77777777" w:rsidR="00A04130" w:rsidRDefault="00A04130" w:rsidP="00AF523C">
      <w:pPr>
        <w:ind w:firstLine="284"/>
        <w:rPr>
          <w:rFonts w:ascii="Simplified Arabic" w:hAnsi="Simplified Arabic" w:cs="Simplified Arabic"/>
          <w:sz w:val="28"/>
          <w:szCs w:val="28"/>
          <w:rtl/>
        </w:rPr>
      </w:pPr>
    </w:p>
    <w:p w14:paraId="40742638" w14:textId="77777777" w:rsidR="00A04130" w:rsidRPr="00FC163B" w:rsidRDefault="00A04130" w:rsidP="007E5DAB">
      <w:pPr>
        <w:rPr>
          <w:rFonts w:ascii="Simplified Arabic" w:hAnsi="Simplified Arabic" w:cs="Simplified Arabic"/>
          <w:sz w:val="28"/>
          <w:szCs w:val="28"/>
          <w:rtl/>
        </w:rPr>
      </w:pPr>
    </w:p>
    <w:p w14:paraId="5DD43F32" w14:textId="77777777" w:rsidR="007E5DAB" w:rsidRPr="000A548E" w:rsidRDefault="007E5DAB" w:rsidP="007E5DAB">
      <w:pPr>
        <w:rPr>
          <w:rFonts w:ascii="Simplified Arabic" w:hAnsi="Simplified Arabic" w:cs="Simplified Arabic"/>
          <w:b/>
          <w:bCs/>
          <w:sz w:val="28"/>
          <w:szCs w:val="28"/>
        </w:rPr>
      </w:pPr>
      <w:r w:rsidRPr="000A548E">
        <w:rPr>
          <w:rFonts w:ascii="Simplified Arabic" w:hAnsi="Simplified Arabic" w:cs="Simplified Arabic" w:hint="cs"/>
          <w:b/>
          <w:bCs/>
          <w:sz w:val="28"/>
          <w:szCs w:val="28"/>
          <w:rtl/>
        </w:rPr>
        <w:lastRenderedPageBreak/>
        <w:t>نظرية التعزيز</w:t>
      </w:r>
    </w:p>
    <w:p w14:paraId="32895202" w14:textId="77777777" w:rsidR="007E5DAB" w:rsidRDefault="007E5DAB" w:rsidP="00AF523C">
      <w:pPr>
        <w:ind w:firstLine="284"/>
        <w:rPr>
          <w:rFonts w:ascii="Simplified Arabic" w:hAnsi="Simplified Arabic" w:cs="Simplified Arabic"/>
          <w:sz w:val="28"/>
          <w:szCs w:val="28"/>
          <w:rtl/>
        </w:rPr>
      </w:pPr>
      <w:r w:rsidRPr="000A548E">
        <w:rPr>
          <w:rFonts w:ascii="Simplified Arabic" w:hAnsi="Simplified Arabic" w:cs="Simplified Arabic" w:hint="cs"/>
          <w:sz w:val="28"/>
          <w:szCs w:val="28"/>
          <w:rtl/>
        </w:rPr>
        <w:t>تعد "نظرية التعزيز" من النظريات السلوكية الهامة في مجال التحفيز الوظيفي، حيث تفترض أن السلوك يتعزز ويزداد تكراراً كلما تم تقديم مكافأة للفرد بعد أدائه سلوكاً معيناً. وتشير هذه النظرية إلى أن العاملين يصبحون أكثر استعداداً لتكرار السلوك المطلوب منهم عندما يتلقون تعزيزات إيجابية مثل المكافآت المالية، التقدير، أو الثناء. وقد أثبتت الأبحاث أن التعزيز الإيجابي يلعب دوراً محورياً في بيئات العمل كعامل قوي لتحفيز العاملين ودفعهم لأداء أفضل (الزهراني، 2019</w:t>
      </w:r>
      <w:r w:rsidRPr="00FC163B">
        <w:rPr>
          <w:rFonts w:ascii="Simplified Arabic" w:hAnsi="Simplified Arabic" w:cs="Simplified Arabic" w:hint="cs"/>
          <w:sz w:val="28"/>
          <w:szCs w:val="28"/>
          <w:rtl/>
        </w:rPr>
        <w:t>)</w:t>
      </w:r>
      <w:r w:rsidRPr="000A548E">
        <w:rPr>
          <w:rFonts w:ascii="Simplified Arabic" w:hAnsi="Simplified Arabic" w:cs="Simplified Arabic" w:hint="cs"/>
          <w:sz w:val="28"/>
          <w:szCs w:val="28"/>
        </w:rPr>
        <w:t>.</w:t>
      </w:r>
    </w:p>
    <w:p w14:paraId="4CC3C9D1" w14:textId="77777777" w:rsidR="00A04130" w:rsidRPr="000A548E" w:rsidRDefault="00A04130" w:rsidP="00AF523C">
      <w:pPr>
        <w:ind w:firstLine="284"/>
        <w:rPr>
          <w:rFonts w:ascii="Simplified Arabic" w:hAnsi="Simplified Arabic" w:cs="Simplified Arabic"/>
          <w:sz w:val="28"/>
          <w:szCs w:val="28"/>
        </w:rPr>
      </w:pPr>
    </w:p>
    <w:p w14:paraId="591BDF55" w14:textId="77777777" w:rsidR="007E5DAB" w:rsidRDefault="007E5DAB" w:rsidP="00AF523C">
      <w:pPr>
        <w:ind w:firstLine="284"/>
        <w:rPr>
          <w:rFonts w:ascii="Simplified Arabic" w:hAnsi="Simplified Arabic" w:cs="Simplified Arabic"/>
          <w:sz w:val="28"/>
          <w:szCs w:val="28"/>
          <w:rtl/>
        </w:rPr>
      </w:pPr>
      <w:r w:rsidRPr="000A548E">
        <w:rPr>
          <w:rFonts w:ascii="Simplified Arabic" w:hAnsi="Simplified Arabic" w:cs="Simplified Arabic" w:hint="cs"/>
          <w:sz w:val="28"/>
          <w:szCs w:val="28"/>
          <w:rtl/>
        </w:rPr>
        <w:t>في سياق المستشفيات العسكرية، يلعب التعزيز الإيجابي دوراً حيوياً في رفع معنويات العاملين وزيادة التزامهم بمهامهم الوظيفية. حيث تعمل هذه البيئة في إطار عالي الانضباط والمسؤولية، ويكون الالتزام والجدية من المتطلبات الأساسية لأداء المهام اليومية بكفاءة، خصوصاً في ظل التعامل مع ضغوط العمل والظروف الطارئة. بناءً على ذلك، يعد تعزيز السلوك الإيجابي وسيلة فعّالة لزيادة الالتزام الوظيفي، خاصة وأن العاملين في المستشفيات العسكرية كثيراً ما يتعرضون لضغوط شديدة وأوضاع معقدة، تجعل من التحفيز والتقدير حاجة ضرورية لمواصلة العمل بكفاءة</w:t>
      </w:r>
      <w:r w:rsidRPr="000A548E">
        <w:rPr>
          <w:rFonts w:ascii="Simplified Arabic" w:hAnsi="Simplified Arabic" w:cs="Simplified Arabic" w:hint="cs"/>
          <w:sz w:val="28"/>
          <w:szCs w:val="28"/>
        </w:rPr>
        <w:t>.</w:t>
      </w:r>
    </w:p>
    <w:p w14:paraId="51ACD5C1" w14:textId="77777777" w:rsidR="00A04130" w:rsidRPr="000A548E" w:rsidRDefault="00A04130" w:rsidP="00AF523C">
      <w:pPr>
        <w:ind w:firstLine="284"/>
        <w:rPr>
          <w:rFonts w:ascii="Simplified Arabic" w:hAnsi="Simplified Arabic" w:cs="Simplified Arabic"/>
          <w:sz w:val="28"/>
          <w:szCs w:val="28"/>
        </w:rPr>
      </w:pPr>
    </w:p>
    <w:p w14:paraId="1D539A18" w14:textId="77777777" w:rsidR="007E5DAB" w:rsidRDefault="007E5DAB" w:rsidP="00AF523C">
      <w:pPr>
        <w:ind w:firstLine="284"/>
        <w:rPr>
          <w:rFonts w:ascii="Simplified Arabic" w:hAnsi="Simplified Arabic" w:cs="Simplified Arabic"/>
          <w:sz w:val="28"/>
          <w:szCs w:val="28"/>
          <w:rtl/>
        </w:rPr>
      </w:pPr>
      <w:r w:rsidRPr="000A548E">
        <w:rPr>
          <w:rFonts w:ascii="Simplified Arabic" w:hAnsi="Simplified Arabic" w:cs="Simplified Arabic" w:hint="cs"/>
          <w:sz w:val="28"/>
          <w:szCs w:val="28"/>
          <w:rtl/>
        </w:rPr>
        <w:t>التعزيز الإيجابي يمكن أن يكون مادياً، مثل المكافآت المالية، أو معنوياً، مثل التقدير العلني أو الترقيات. وقد أظهرت الأبحاث أن هذه المكافآت تعزز شعور العاملين بالرضا والانتماء للمؤسسة، وتخلق لديهم الدافع لبذل المزيد من الجهد وتحسين الأداء. فعلى سبيل المثال، عندما يُكافأ أحد العاملين بشكل إيجابي على تقديمه لرعاية عالية الجودة أو إنجاز عمله بكفاءة خلال الظروف الطارئة، فإنه يشعر بالتقدير ويصبح أكثر استعداداً لتكرار هذا السلوك في المستقبل</w:t>
      </w:r>
      <w:r w:rsidRPr="000A548E">
        <w:rPr>
          <w:rFonts w:ascii="Simplified Arabic" w:hAnsi="Simplified Arabic" w:cs="Simplified Arabic" w:hint="cs"/>
          <w:sz w:val="28"/>
          <w:szCs w:val="28"/>
        </w:rPr>
        <w:t>.</w:t>
      </w:r>
    </w:p>
    <w:p w14:paraId="502040DE" w14:textId="77777777" w:rsidR="00A04130" w:rsidRPr="000A548E" w:rsidRDefault="00A04130" w:rsidP="00AF523C">
      <w:pPr>
        <w:ind w:firstLine="284"/>
        <w:rPr>
          <w:rFonts w:ascii="Simplified Arabic" w:hAnsi="Simplified Arabic" w:cs="Simplified Arabic"/>
          <w:sz w:val="28"/>
          <w:szCs w:val="28"/>
        </w:rPr>
      </w:pPr>
    </w:p>
    <w:p w14:paraId="2B4B58DF" w14:textId="77777777" w:rsidR="007E5DAB" w:rsidRDefault="007E5DAB" w:rsidP="00AF523C">
      <w:pPr>
        <w:ind w:firstLine="284"/>
        <w:rPr>
          <w:rFonts w:ascii="Simplified Arabic" w:hAnsi="Simplified Arabic" w:cs="Simplified Arabic"/>
          <w:sz w:val="28"/>
          <w:szCs w:val="28"/>
          <w:rtl/>
        </w:rPr>
      </w:pPr>
      <w:r w:rsidRPr="000A548E">
        <w:rPr>
          <w:rFonts w:ascii="Simplified Arabic" w:hAnsi="Simplified Arabic" w:cs="Simplified Arabic" w:hint="cs"/>
          <w:sz w:val="28"/>
          <w:szCs w:val="28"/>
          <w:rtl/>
        </w:rPr>
        <w:t xml:space="preserve">كما يمكن أن تعزز نظرية التعزيز استراتيجيات التحفيز في المستشفيات العسكرية من خلال تطوير برامج مكافآت تعتمد على الأداء، مما يتيح للعاملين الشعور بمدى ارتباط جهدهم ونتائجهم المهنية. يعد ذلك وسيلة لخلق بيئة عمل تشجع على الابتكار والتفاني. إن إنشاء ثقافة تعزز الالتزام الوظيفي من خلال التعزيز الإيجابي يسهم في تحسين جودة الخدمة الصحية المقدمة، ويحفز العاملين ليصبحوا </w:t>
      </w:r>
      <w:r w:rsidRPr="000A548E">
        <w:rPr>
          <w:rFonts w:ascii="Simplified Arabic" w:hAnsi="Simplified Arabic" w:cs="Simplified Arabic" w:hint="cs"/>
          <w:sz w:val="28"/>
          <w:szCs w:val="28"/>
          <w:rtl/>
        </w:rPr>
        <w:lastRenderedPageBreak/>
        <w:t>نموذجاً يحتذى به في تقديم الرعاية، وهو ما يمكن تحقيقه من خلال برامج واضحة للمكافآت والمزايا ترتبط بمؤشرات الأداء</w:t>
      </w:r>
      <w:r w:rsidRPr="000A548E">
        <w:rPr>
          <w:rFonts w:ascii="Simplified Arabic" w:hAnsi="Simplified Arabic" w:cs="Simplified Arabic" w:hint="cs"/>
          <w:sz w:val="28"/>
          <w:szCs w:val="28"/>
        </w:rPr>
        <w:t>.</w:t>
      </w:r>
    </w:p>
    <w:p w14:paraId="4A658469" w14:textId="77777777" w:rsidR="00A04130" w:rsidRPr="000A548E" w:rsidRDefault="00A04130" w:rsidP="007E5DAB">
      <w:pPr>
        <w:rPr>
          <w:rFonts w:ascii="Simplified Arabic" w:hAnsi="Simplified Arabic" w:cs="Simplified Arabic"/>
          <w:sz w:val="28"/>
          <w:szCs w:val="28"/>
        </w:rPr>
      </w:pPr>
    </w:p>
    <w:p w14:paraId="049D27CD" w14:textId="77777777" w:rsidR="007E5DAB" w:rsidRPr="00FC163B" w:rsidRDefault="007E5DAB" w:rsidP="007E5DAB">
      <w:pPr>
        <w:rPr>
          <w:rFonts w:ascii="Simplified Arabic" w:hAnsi="Simplified Arabic" w:cs="Simplified Arabic"/>
          <w:b/>
          <w:bCs/>
          <w:sz w:val="28"/>
          <w:szCs w:val="28"/>
          <w:rtl/>
        </w:rPr>
      </w:pPr>
      <w:r w:rsidRPr="00FC163B">
        <w:rPr>
          <w:rFonts w:ascii="Simplified Arabic" w:hAnsi="Simplified Arabic" w:cs="Simplified Arabic" w:hint="cs"/>
          <w:b/>
          <w:bCs/>
          <w:sz w:val="28"/>
          <w:szCs w:val="28"/>
          <w:rtl/>
        </w:rPr>
        <w:t>نظرية الحاجات الإنسانية</w:t>
      </w:r>
    </w:p>
    <w:p w14:paraId="1C0C8D36" w14:textId="77777777" w:rsidR="007E5DAB" w:rsidRDefault="007E5DAB" w:rsidP="00AF523C">
      <w:pPr>
        <w:ind w:firstLine="284"/>
        <w:rPr>
          <w:rFonts w:ascii="Simplified Arabic" w:hAnsi="Simplified Arabic" w:cs="Simplified Arabic"/>
          <w:sz w:val="28"/>
          <w:szCs w:val="28"/>
          <w:rtl/>
        </w:rPr>
      </w:pPr>
      <w:r w:rsidRPr="00FC163B">
        <w:rPr>
          <w:rFonts w:ascii="Simplified Arabic" w:hAnsi="Simplified Arabic" w:cs="Simplified Arabic" w:hint="cs"/>
          <w:sz w:val="28"/>
          <w:szCs w:val="28"/>
          <w:rtl/>
        </w:rPr>
        <w:t>تشير "نظرية الحاجات الإنسانية"، التي تعتبر من النظريات النفسية والاجتماعية الأساسية، إلى أن هناك تدرجاً في احتياجات الأفراد يجب تلبيته لتحقيق الرضا الوظيفي. وفقاً لهذه النظرية، فإن الحاجات الأساسية، مثل الشعور بالأمان والاستقرار المالي والاجتماعي، تشكل الركيزة الأساسية التي يجب توفيرها للعاملين حتى يشعروا بالاطمئنان ويصبحوا قادرين على التركيز في مهامهم الوظيفية (العبدالله، 2021). وتبرز أهمية هذه الحاجات الأساسية بشكل خاص في بيئة المستشفيات العسكرية، حيث العمل تحت ظروف تتطلب انضباطاً عالياً واستعداداً لمواجهة ظروف غير متوقعة</w:t>
      </w:r>
      <w:r w:rsidRPr="00FC163B">
        <w:rPr>
          <w:rFonts w:ascii="Simplified Arabic" w:hAnsi="Simplified Arabic" w:cs="Simplified Arabic" w:hint="cs"/>
          <w:sz w:val="28"/>
          <w:szCs w:val="28"/>
        </w:rPr>
        <w:t>.</w:t>
      </w:r>
    </w:p>
    <w:p w14:paraId="0D0ECF43" w14:textId="77777777" w:rsidR="00A04130" w:rsidRPr="00FC163B" w:rsidRDefault="00A04130" w:rsidP="00AF523C">
      <w:pPr>
        <w:ind w:firstLine="284"/>
        <w:rPr>
          <w:rFonts w:ascii="Simplified Arabic" w:hAnsi="Simplified Arabic" w:cs="Simplified Arabic"/>
          <w:sz w:val="28"/>
          <w:szCs w:val="28"/>
        </w:rPr>
      </w:pPr>
    </w:p>
    <w:p w14:paraId="28920AC3" w14:textId="77777777" w:rsidR="007E5DAB" w:rsidRDefault="007E5DAB" w:rsidP="00AF523C">
      <w:pPr>
        <w:ind w:firstLine="284"/>
        <w:rPr>
          <w:rFonts w:ascii="Simplified Arabic" w:hAnsi="Simplified Arabic" w:cs="Simplified Arabic"/>
          <w:sz w:val="28"/>
          <w:szCs w:val="28"/>
          <w:rtl/>
        </w:rPr>
      </w:pPr>
      <w:r w:rsidRPr="00FC163B">
        <w:rPr>
          <w:rFonts w:ascii="Simplified Arabic" w:hAnsi="Simplified Arabic" w:cs="Simplified Arabic" w:hint="cs"/>
          <w:sz w:val="28"/>
          <w:szCs w:val="28"/>
          <w:rtl/>
        </w:rPr>
        <w:t>تلبية الحاجات الأساسية تساعد العاملين في المستشفيات العسكرية على الشعور بالأمان والثقة تجاه بيئة العمل. حينما يتوفر الاستقرار المالي والمادي من خلال الرواتب العادلة والمزايا الوظيفية، وكذلك الاستقرار الوظيفي من خلال سياسات تضمن بقاء العاملين لفترات طويلة، يشعر العاملون بالرضا والاطمئنان. هذا الرضا ينعكس بشكل مباشر على أدائهم، إذ يقلل من القلق والإجهاد الناتج عن عدم الاستقرار أو انعدام الأمان، مما يجعلهم أكثر تركيزاً واندفاعاً للعمل بجدية وإتقان</w:t>
      </w:r>
      <w:r w:rsidRPr="00FC163B">
        <w:rPr>
          <w:rFonts w:ascii="Simplified Arabic" w:hAnsi="Simplified Arabic" w:cs="Simplified Arabic" w:hint="cs"/>
          <w:sz w:val="28"/>
          <w:szCs w:val="28"/>
        </w:rPr>
        <w:t>.</w:t>
      </w:r>
    </w:p>
    <w:p w14:paraId="71D6A045" w14:textId="77777777" w:rsidR="00A04130" w:rsidRPr="00FC163B" w:rsidRDefault="00A04130" w:rsidP="00AF523C">
      <w:pPr>
        <w:ind w:firstLine="284"/>
        <w:rPr>
          <w:rFonts w:ascii="Simplified Arabic" w:hAnsi="Simplified Arabic" w:cs="Simplified Arabic"/>
          <w:sz w:val="28"/>
          <w:szCs w:val="28"/>
        </w:rPr>
      </w:pPr>
    </w:p>
    <w:p w14:paraId="05B3B2E2" w14:textId="77777777" w:rsidR="007E5DAB" w:rsidRPr="00FC163B" w:rsidRDefault="007E5DAB" w:rsidP="00AF523C">
      <w:pPr>
        <w:ind w:firstLine="284"/>
        <w:rPr>
          <w:rFonts w:ascii="Simplified Arabic" w:hAnsi="Simplified Arabic" w:cs="Simplified Arabic"/>
          <w:sz w:val="28"/>
          <w:szCs w:val="28"/>
        </w:rPr>
      </w:pPr>
      <w:r w:rsidRPr="00FC163B">
        <w:rPr>
          <w:rFonts w:ascii="Simplified Arabic" w:hAnsi="Simplified Arabic" w:cs="Simplified Arabic" w:hint="cs"/>
          <w:sz w:val="28"/>
          <w:szCs w:val="28"/>
          <w:rtl/>
        </w:rPr>
        <w:t>بمجرد تحقيق الحاجات الأساسية، تنتقل الحاجات إلى مستوى أعلى، وهي حاجات التقدير والاعتراف. هذه الحاجات، التي تشمل الاعتراف بجهود العاملين وتقدير إنجازاتهم، تعتبر عوامل تحفيزية قوية تسهم في دفع العاملين لتحقيق مستوى أعلى من الأداء. فالاعتراف بجهودهم وإسهاماتهم، سواء من خلال التقدير العلني أو تقديم المكافآت المعنوية، يمنح العاملين شعوراً بالقيمة والانتماء للمؤسسة، ما يزيد من دافعيتهم للعمل بجد وإخلاص</w:t>
      </w:r>
      <w:r w:rsidRPr="00FC163B">
        <w:rPr>
          <w:rFonts w:ascii="Simplified Arabic" w:hAnsi="Simplified Arabic" w:cs="Simplified Arabic" w:hint="cs"/>
          <w:sz w:val="28"/>
          <w:szCs w:val="28"/>
        </w:rPr>
        <w:t>.</w:t>
      </w:r>
    </w:p>
    <w:p w14:paraId="59E24BFC" w14:textId="77777777" w:rsidR="007E5DAB" w:rsidRDefault="007E5DAB" w:rsidP="007E5DAB">
      <w:pPr>
        <w:rPr>
          <w:rFonts w:ascii="Simplified Arabic" w:hAnsi="Simplified Arabic" w:cs="Simplified Arabic"/>
          <w:sz w:val="28"/>
          <w:szCs w:val="28"/>
          <w:rtl/>
        </w:rPr>
      </w:pPr>
    </w:p>
    <w:p w14:paraId="1C5683E3" w14:textId="77777777" w:rsidR="00A04130" w:rsidRPr="00FC163B" w:rsidRDefault="00A04130" w:rsidP="007E5DAB">
      <w:pPr>
        <w:rPr>
          <w:rFonts w:ascii="Simplified Arabic" w:hAnsi="Simplified Arabic" w:cs="Simplified Arabic"/>
          <w:sz w:val="28"/>
          <w:szCs w:val="28"/>
          <w:rtl/>
        </w:rPr>
      </w:pPr>
    </w:p>
    <w:p w14:paraId="5989F21D" w14:textId="77777777" w:rsidR="007E5DAB" w:rsidRPr="00FC163B" w:rsidRDefault="007E5DAB" w:rsidP="007E5DAB">
      <w:pPr>
        <w:rPr>
          <w:rFonts w:ascii="Simplified Arabic" w:hAnsi="Simplified Arabic" w:cs="Simplified Arabic"/>
          <w:b/>
          <w:bCs/>
          <w:sz w:val="28"/>
          <w:szCs w:val="28"/>
          <w:rtl/>
        </w:rPr>
      </w:pPr>
      <w:r w:rsidRPr="00FC163B">
        <w:rPr>
          <w:rFonts w:ascii="Simplified Arabic" w:hAnsi="Simplified Arabic" w:cs="Simplified Arabic" w:hint="cs"/>
          <w:b/>
          <w:bCs/>
          <w:sz w:val="28"/>
          <w:szCs w:val="28"/>
          <w:rtl/>
        </w:rPr>
        <w:lastRenderedPageBreak/>
        <w:t>نظرية التحفيز الذاتي</w:t>
      </w:r>
    </w:p>
    <w:p w14:paraId="1C1A2E22" w14:textId="77777777" w:rsidR="007E5DAB" w:rsidRDefault="007E5DAB" w:rsidP="00AF523C">
      <w:pPr>
        <w:ind w:firstLine="284"/>
        <w:rPr>
          <w:rFonts w:ascii="Simplified Arabic" w:hAnsi="Simplified Arabic" w:cs="Simplified Arabic"/>
          <w:sz w:val="28"/>
          <w:szCs w:val="28"/>
          <w:rtl/>
        </w:rPr>
      </w:pPr>
      <w:r w:rsidRPr="00FC163B">
        <w:rPr>
          <w:rFonts w:ascii="Simplified Arabic" w:hAnsi="Simplified Arabic" w:cs="Simplified Arabic" w:hint="cs"/>
          <w:sz w:val="28"/>
          <w:szCs w:val="28"/>
          <w:rtl/>
        </w:rPr>
        <w:t>على الجانب الآخر، تتفق نظرية "التحفيز الذاتي" مع نظرية الحاجات الإنسانية، حيث تؤكد أن الأفراد يحتاجون إلى الشعور بالكفاءة والانتماء لتقديم أداء مرتفع. هذه النظرية توضح أن الحوافز تنقسم إلى نوعين: الحوافز الداخلية التي تأتي من داخل الفرد نفسه، مثل الرغبة في الإنجاز والشعور بالرضا عن الذات، والحوافز الخارجية التي تأتي من خارج الفرد، مثل المكافآت المالية أو التقدير (الشريف، 2022). في بيئة المستشفيات العسكرية، حيث يواجه العاملون تحديات وضغوطاً مستمرة، يصبح الدمج بين الحوافز الداخلية والخارجية ضرورياً لتعزيز أداء العاملين</w:t>
      </w:r>
      <w:r w:rsidRPr="00FC163B">
        <w:rPr>
          <w:rFonts w:ascii="Simplified Arabic" w:hAnsi="Simplified Arabic" w:cs="Simplified Arabic" w:hint="cs"/>
          <w:sz w:val="28"/>
          <w:szCs w:val="28"/>
        </w:rPr>
        <w:t>.</w:t>
      </w:r>
    </w:p>
    <w:p w14:paraId="4AA02F8D" w14:textId="77777777" w:rsidR="00A04130" w:rsidRPr="00FC163B" w:rsidRDefault="00A04130" w:rsidP="00AF523C">
      <w:pPr>
        <w:ind w:firstLine="284"/>
        <w:rPr>
          <w:rFonts w:ascii="Simplified Arabic" w:hAnsi="Simplified Arabic" w:cs="Simplified Arabic"/>
          <w:sz w:val="28"/>
          <w:szCs w:val="28"/>
        </w:rPr>
      </w:pPr>
    </w:p>
    <w:p w14:paraId="3368A1E6" w14:textId="77777777" w:rsidR="007E5DAB" w:rsidRPr="00FC163B" w:rsidRDefault="007E5DAB" w:rsidP="00AF523C">
      <w:pPr>
        <w:ind w:firstLine="284"/>
        <w:rPr>
          <w:rFonts w:ascii="Simplified Arabic" w:hAnsi="Simplified Arabic" w:cs="Simplified Arabic"/>
          <w:sz w:val="28"/>
          <w:szCs w:val="28"/>
        </w:rPr>
      </w:pPr>
      <w:r w:rsidRPr="00FC163B">
        <w:rPr>
          <w:rFonts w:ascii="Simplified Arabic" w:hAnsi="Simplified Arabic" w:cs="Simplified Arabic" w:hint="cs"/>
          <w:sz w:val="28"/>
          <w:szCs w:val="28"/>
          <w:rtl/>
        </w:rPr>
        <w:t>إن الحوافز الداخلية، مثل الشعور بالإنجاز والتقدير الذاتي، تمنح العاملين دافعاً مستمراً للتميز وتحقيق مستويات أداء أعلى. وعندما يتم تعزيز هذه الحوافز بحوافز خارجية، مثل المكافآت المالية والترقيات، فإن ذلك يخلق بيئة عمل إيجابية تدفع العاملين إلى بذل المزيد من الجهد والاستمرارية في تحسين أدائهم. يوفر هذا المزيج من الحوافز الداخلية والخارجية بيئة متكاملة تشجع العاملين على تجاوز التحديات المرتبطة ببيئة العمل العسكرية، وتحفزهم على تقديم أفضل ما لديهم</w:t>
      </w:r>
      <w:r w:rsidRPr="00FC163B">
        <w:rPr>
          <w:rFonts w:ascii="Simplified Arabic" w:hAnsi="Simplified Arabic" w:cs="Simplified Arabic" w:hint="cs"/>
          <w:sz w:val="28"/>
          <w:szCs w:val="28"/>
        </w:rPr>
        <w:t>.</w:t>
      </w:r>
    </w:p>
    <w:p w14:paraId="3D346AF5" w14:textId="77777777" w:rsidR="00F925D0" w:rsidRPr="007E5DAB"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155C7239" w14:textId="77777777" w:rsidR="00B52117" w:rsidRDefault="00B52117" w:rsidP="00F925D0">
      <w:pPr>
        <w:jc w:val="center"/>
        <w:rPr>
          <w:rFonts w:ascii="Sakkal Majalla" w:hAnsi="Sakkal Majalla" w:cs="Sakkal Majalla"/>
          <w:b/>
          <w:bCs/>
          <w:sz w:val="48"/>
          <w:szCs w:val="48"/>
          <w:u w:val="single"/>
          <w:rtl/>
        </w:rPr>
      </w:pPr>
    </w:p>
    <w:p w14:paraId="30B59718" w14:textId="77777777" w:rsidR="00B52117" w:rsidRDefault="00B52117" w:rsidP="00F925D0">
      <w:pPr>
        <w:jc w:val="center"/>
        <w:rPr>
          <w:rFonts w:ascii="Sakkal Majalla" w:hAnsi="Sakkal Majalla" w:cs="Sakkal Majalla"/>
          <w:b/>
          <w:bCs/>
          <w:sz w:val="48"/>
          <w:szCs w:val="48"/>
          <w:u w:val="single"/>
          <w:rtl/>
        </w:rPr>
      </w:pPr>
    </w:p>
    <w:p w14:paraId="597AD418" w14:textId="77777777" w:rsidR="00B52117" w:rsidRDefault="00B52117" w:rsidP="00F925D0">
      <w:pPr>
        <w:jc w:val="center"/>
        <w:rPr>
          <w:rFonts w:ascii="Sakkal Majalla" w:hAnsi="Sakkal Majalla" w:cs="Sakkal Majalla"/>
          <w:b/>
          <w:bCs/>
          <w:sz w:val="48"/>
          <w:szCs w:val="48"/>
          <w:u w:val="single"/>
          <w:rtl/>
        </w:rPr>
      </w:pPr>
    </w:p>
    <w:p w14:paraId="6F7A1274" w14:textId="77777777" w:rsidR="00A04130" w:rsidRDefault="00A04130" w:rsidP="00F925D0">
      <w:pPr>
        <w:jc w:val="center"/>
        <w:rPr>
          <w:rFonts w:ascii="Sakkal Majalla" w:hAnsi="Sakkal Majalla" w:cs="Sakkal Majalla"/>
          <w:b/>
          <w:bCs/>
          <w:sz w:val="48"/>
          <w:szCs w:val="48"/>
          <w:u w:val="single"/>
          <w:rtl/>
        </w:rPr>
      </w:pPr>
    </w:p>
    <w:p w14:paraId="092B5C3D" w14:textId="77777777" w:rsidR="00A04130" w:rsidRDefault="00A04130" w:rsidP="00F925D0">
      <w:pPr>
        <w:jc w:val="center"/>
        <w:rPr>
          <w:rFonts w:ascii="Sakkal Majalla" w:hAnsi="Sakkal Majalla" w:cs="Sakkal Majalla"/>
          <w:b/>
          <w:bCs/>
          <w:sz w:val="48"/>
          <w:szCs w:val="48"/>
          <w:u w:val="single"/>
          <w:rtl/>
        </w:rPr>
      </w:pPr>
    </w:p>
    <w:p w14:paraId="0CF5135C" w14:textId="77777777" w:rsidR="00A04130" w:rsidRDefault="00A04130" w:rsidP="00F925D0">
      <w:pPr>
        <w:jc w:val="center"/>
        <w:rPr>
          <w:rFonts w:ascii="Sakkal Majalla" w:hAnsi="Sakkal Majalla" w:cs="Sakkal Majalla"/>
          <w:b/>
          <w:bCs/>
          <w:sz w:val="48"/>
          <w:szCs w:val="48"/>
          <w:u w:val="single"/>
          <w:rtl/>
        </w:rPr>
      </w:pPr>
    </w:p>
    <w:p w14:paraId="2C6C8BED" w14:textId="77777777" w:rsidR="00A04130" w:rsidRDefault="00A04130" w:rsidP="00F925D0">
      <w:pPr>
        <w:jc w:val="center"/>
        <w:rPr>
          <w:rFonts w:ascii="Sakkal Majalla" w:hAnsi="Sakkal Majalla" w:cs="Sakkal Majalla"/>
          <w:b/>
          <w:bCs/>
          <w:sz w:val="48"/>
          <w:szCs w:val="48"/>
          <w:u w:val="single"/>
          <w:rtl/>
        </w:rPr>
      </w:pPr>
    </w:p>
    <w:p w14:paraId="5D5E0EED" w14:textId="77777777" w:rsidR="00A04130" w:rsidRDefault="00A04130" w:rsidP="00F925D0">
      <w:pPr>
        <w:jc w:val="center"/>
        <w:rPr>
          <w:rFonts w:ascii="Sakkal Majalla" w:hAnsi="Sakkal Majalla" w:cs="Sakkal Majalla"/>
          <w:b/>
          <w:bCs/>
          <w:sz w:val="48"/>
          <w:szCs w:val="48"/>
          <w:u w:val="single"/>
          <w:rtl/>
        </w:rPr>
      </w:pPr>
    </w:p>
    <w:p w14:paraId="5C04613E" w14:textId="77777777" w:rsidR="00A04130" w:rsidRDefault="00A04130" w:rsidP="00F925D0">
      <w:pPr>
        <w:jc w:val="center"/>
        <w:rPr>
          <w:rFonts w:ascii="Sakkal Majalla" w:hAnsi="Sakkal Majalla" w:cs="Sakkal Majalla"/>
          <w:b/>
          <w:bCs/>
          <w:sz w:val="48"/>
          <w:szCs w:val="48"/>
          <w:u w:val="single"/>
          <w:rtl/>
        </w:rPr>
      </w:pPr>
    </w:p>
    <w:p w14:paraId="2AB3A3C8" w14:textId="4172502E"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implified Arabic" w:hAnsi="Simplified Arabic" w:cs="Simplified Arabic"/>
          <w:sz w:val="28"/>
          <w:szCs w:val="28"/>
          <w:u w:val="single"/>
          <w:rtl/>
        </w:rPr>
      </w:pPr>
      <w:r w:rsidRPr="00222C4C">
        <w:rPr>
          <w:rFonts w:ascii="Simplified Arabic" w:hAnsi="Simplified Arabic" w:cs="Simplified Arabic" w:hint="cs"/>
          <w:sz w:val="28"/>
          <w:szCs w:val="28"/>
          <w:u w:val="single"/>
          <w:rtl/>
        </w:rPr>
        <w:lastRenderedPageBreak/>
        <w:t>-مقدمة</w:t>
      </w:r>
    </w:p>
    <w:p w14:paraId="38F86497" w14:textId="77777777" w:rsidR="00852924" w:rsidRPr="00222C4C" w:rsidRDefault="00852924" w:rsidP="00D22171">
      <w:pPr>
        <w:rPr>
          <w:rFonts w:ascii="Simplified Arabic" w:hAnsi="Simplified Arabic" w:cs="Simplified Arabic"/>
          <w:sz w:val="28"/>
          <w:szCs w:val="28"/>
          <w:u w:val="single"/>
          <w:rtl/>
        </w:rPr>
      </w:pPr>
    </w:p>
    <w:p w14:paraId="68E07926" w14:textId="77777777" w:rsidR="00C51928" w:rsidRDefault="00A10FDF" w:rsidP="00AF523C">
      <w:pPr>
        <w:spacing w:line="240" w:lineRule="auto"/>
        <w:ind w:firstLine="284"/>
        <w:rPr>
          <w:rFonts w:ascii="Simplified Arabic" w:hAnsi="Simplified Arabic" w:cs="Simplified Arabic"/>
          <w:sz w:val="28"/>
          <w:szCs w:val="28"/>
          <w:rtl/>
        </w:rPr>
      </w:pPr>
      <w:r w:rsidRPr="00222C4C">
        <w:rPr>
          <w:rFonts w:ascii="Simplified Arabic" w:hAnsi="Simplified Arabic" w:cs="Simplified Arabic" w:hint="cs"/>
          <w:sz w:val="28"/>
          <w:szCs w:val="28"/>
          <w:rtl/>
        </w:rPr>
        <w:t xml:space="preserve">  </w:t>
      </w:r>
      <w:r w:rsidR="00C51928" w:rsidRPr="00222C4C">
        <w:rPr>
          <w:rFonts w:ascii="Simplified Arabic" w:hAnsi="Simplified Arabic" w:cs="Simplified Arabic" w:hint="cs"/>
          <w:sz w:val="28"/>
          <w:szCs w:val="28"/>
          <w:rtl/>
        </w:rPr>
        <w:t xml:space="preserve">    يمثل استعراض الدراسات السابقة مرحلة جوهرية وأساسية في إعداد البحث العلمي، لما توفره من خلفية معرفية غنية تدعم فهم الباحث لموضوع دراسته، وتساعد في توضيح المفاهيم، وتحديد أبعاد الظاهرة محل الدراسة. ومن هذا المنطلق، يسعى هذا الفصل إلى تقديم مراجعة دقيقة ومفصلة لمجموعة من الدراسات التي تناولت موضوع التحفيز الوظيفي وأثره على أداء العاملين، مع التركيز على ما يتصل منها ببيئات العمل ذات الطبيعة الخاصة، كالبيئات الصحية، والعسكرية بشكل خاص، لبيان مدى توافق نتائج هذه الدراسات مع أهداف الدراسة الحالية، ورصد الجوانب التي لم تتناولها الأبحاث السابقة بشكل كافٍ، وتحديد مساهمة هذه الدراسة في سدّ الفجوات البحثية التي أظهرتها الأدبيات</w:t>
      </w:r>
      <w:r w:rsidR="00C51928" w:rsidRPr="00222C4C">
        <w:rPr>
          <w:rFonts w:ascii="Simplified Arabic" w:hAnsi="Simplified Arabic" w:cs="Simplified Arabic" w:hint="cs"/>
          <w:sz w:val="28"/>
          <w:szCs w:val="28"/>
        </w:rPr>
        <w:t>.</w:t>
      </w:r>
    </w:p>
    <w:p w14:paraId="09806750" w14:textId="77777777" w:rsidR="00852924" w:rsidRPr="00222C4C" w:rsidRDefault="00852924" w:rsidP="00AF523C">
      <w:pPr>
        <w:spacing w:line="240" w:lineRule="auto"/>
        <w:ind w:firstLine="284"/>
        <w:rPr>
          <w:rFonts w:ascii="Simplified Arabic" w:hAnsi="Simplified Arabic" w:cs="Simplified Arabic"/>
          <w:sz w:val="28"/>
          <w:szCs w:val="28"/>
        </w:rPr>
      </w:pPr>
    </w:p>
    <w:p w14:paraId="0694A177" w14:textId="77777777" w:rsidR="00C51928" w:rsidRDefault="00C51928" w:rsidP="00AF523C">
      <w:pPr>
        <w:spacing w:line="240" w:lineRule="auto"/>
        <w:ind w:firstLine="284"/>
        <w:rPr>
          <w:rFonts w:ascii="Simplified Arabic" w:hAnsi="Simplified Arabic" w:cs="Simplified Arabic"/>
          <w:sz w:val="28"/>
          <w:szCs w:val="28"/>
          <w:rtl/>
        </w:rPr>
      </w:pPr>
      <w:r w:rsidRPr="00C51928">
        <w:rPr>
          <w:rFonts w:ascii="Simplified Arabic" w:hAnsi="Simplified Arabic" w:cs="Simplified Arabic" w:hint="cs"/>
          <w:sz w:val="28"/>
          <w:szCs w:val="28"/>
          <w:rtl/>
        </w:rPr>
        <w:t>وقد تم اختيار الدراسات بعناية لتكون حديثة زمنيًا ومتماشية مع أهداف الدراسة الحالية؛ إذ يعرض هذا الفصل نتائج دراسات عربية أجريت في السنوات الخمس الأخيرة، منها دراسة (الخالد، 2019) التي ركزت على الحوافز المالية وتأثيرها المباشر على رضا العاملين في القطاع الحكومي وتحسين إنتاجيتهم، ودراسة (العتيبي، 2020) التي سلطت الضوء على الحوافز المعنوية وأهميتها في تعزيز رضا العاملين وانتمائهم المؤسسي في القطاعات الخدمية</w:t>
      </w:r>
      <w:r w:rsidRPr="00C51928">
        <w:rPr>
          <w:rFonts w:ascii="Simplified Arabic" w:hAnsi="Simplified Arabic" w:cs="Simplified Arabic" w:hint="cs"/>
          <w:sz w:val="28"/>
          <w:szCs w:val="28"/>
        </w:rPr>
        <w:t>.</w:t>
      </w:r>
    </w:p>
    <w:p w14:paraId="71245550" w14:textId="77777777" w:rsidR="00852924" w:rsidRPr="00C51928" w:rsidRDefault="00852924" w:rsidP="00AF523C">
      <w:pPr>
        <w:spacing w:line="240" w:lineRule="auto"/>
        <w:ind w:firstLine="284"/>
        <w:rPr>
          <w:rFonts w:ascii="Simplified Arabic" w:hAnsi="Simplified Arabic" w:cs="Simplified Arabic"/>
          <w:sz w:val="28"/>
          <w:szCs w:val="28"/>
        </w:rPr>
      </w:pPr>
    </w:p>
    <w:p w14:paraId="0F0312F9" w14:textId="77777777" w:rsidR="00C51928" w:rsidRDefault="00C51928" w:rsidP="00AF523C">
      <w:pPr>
        <w:spacing w:line="240" w:lineRule="auto"/>
        <w:ind w:firstLine="284"/>
        <w:rPr>
          <w:rFonts w:ascii="Simplified Arabic" w:hAnsi="Simplified Arabic" w:cs="Simplified Arabic"/>
          <w:sz w:val="28"/>
          <w:szCs w:val="28"/>
          <w:rtl/>
        </w:rPr>
      </w:pPr>
      <w:r w:rsidRPr="00C51928">
        <w:rPr>
          <w:rFonts w:ascii="Simplified Arabic" w:hAnsi="Simplified Arabic" w:cs="Simplified Arabic" w:hint="cs"/>
          <w:sz w:val="28"/>
          <w:szCs w:val="28"/>
          <w:rtl/>
        </w:rPr>
        <w:t>كذلك يعرض الفصل نتائج دراسة (الحربي، 2021) حول دور التحفيز الذاتي كعامل جوهري في تحسين الأداء الوظيفي وتعزيز القدرة على مواجهة ضغوط العمل، إلى جانب دراسة (السعدي، 2022) التي ركزت على أهمية التكامل بين الحوافز المالية والمعنوية كاستراتيجية متوازنة لتحسين أداء العاملين في القطاع الصحي. وأخيرًا، تناولت دراسة (القصير، 2022) دور الحوافز التقديرية وأثرها في تعزيز التزام العاملين وتقليل معدلات التسرب الوظيفي في المؤسسات الصحية التي تتسم بضغط العمل المرتفع</w:t>
      </w:r>
      <w:r w:rsidRPr="00C51928">
        <w:rPr>
          <w:rFonts w:ascii="Simplified Arabic" w:hAnsi="Simplified Arabic" w:cs="Simplified Arabic" w:hint="cs"/>
          <w:sz w:val="28"/>
          <w:szCs w:val="28"/>
        </w:rPr>
        <w:t>.</w:t>
      </w:r>
    </w:p>
    <w:p w14:paraId="3871715F" w14:textId="77777777" w:rsidR="00852924" w:rsidRPr="00C51928" w:rsidRDefault="00852924" w:rsidP="00AF523C">
      <w:pPr>
        <w:spacing w:line="240" w:lineRule="auto"/>
        <w:ind w:firstLine="284"/>
        <w:rPr>
          <w:rFonts w:ascii="Simplified Arabic" w:hAnsi="Simplified Arabic" w:cs="Simplified Arabic"/>
          <w:sz w:val="28"/>
          <w:szCs w:val="28"/>
        </w:rPr>
      </w:pPr>
    </w:p>
    <w:p w14:paraId="03FB8B8A" w14:textId="77777777" w:rsidR="00C51928" w:rsidRDefault="00C51928" w:rsidP="00AF523C">
      <w:pPr>
        <w:spacing w:line="240" w:lineRule="auto"/>
        <w:ind w:firstLine="284"/>
        <w:rPr>
          <w:rFonts w:ascii="Simplified Arabic" w:hAnsi="Simplified Arabic" w:cs="Simplified Arabic"/>
          <w:sz w:val="28"/>
          <w:szCs w:val="28"/>
          <w:rtl/>
        </w:rPr>
      </w:pPr>
      <w:r w:rsidRPr="00C51928">
        <w:rPr>
          <w:rFonts w:ascii="Simplified Arabic" w:hAnsi="Simplified Arabic" w:cs="Simplified Arabic" w:hint="cs"/>
          <w:sz w:val="28"/>
          <w:szCs w:val="28"/>
          <w:rtl/>
        </w:rPr>
        <w:t xml:space="preserve">ومن خلال عرض هذه الدراسات، سيتم تحليل وتوضيح الجوانب المشتركة التي دعمتها هذه الأبحاث، مع الإشارة إلى نقاط الاختلاف أو الجوانب التي لم تحظَ بالتغطية الكافية. كما سيتم تسليط الضوء على الأطر المنهجية المستخدمة في هذه الدراسات من حيث الأدوات والعينة وطرق التحليل، وذلك بهدف الاستفادة من تلك التجارب وتوجيه المنهجية المتبعة في الدراسة الحالية. وبذلك يكتسب </w:t>
      </w:r>
      <w:r w:rsidRPr="00C51928">
        <w:rPr>
          <w:rFonts w:ascii="Simplified Arabic" w:hAnsi="Simplified Arabic" w:cs="Simplified Arabic" w:hint="cs"/>
          <w:sz w:val="28"/>
          <w:szCs w:val="28"/>
          <w:rtl/>
        </w:rPr>
        <w:lastRenderedPageBreak/>
        <w:t>الباحث رؤية متكاملة حول ما توصلت إليه الأدبيات السابقة من نتائج مهمة، تساعد في تعزيز البناء النظري والمنهجي للدراسة الحالية، وتمكنه من طرح إسهامات واضحة ومحددة تمثل إضافة نوعية في مجال التحفيز الوظيفي وأثره على أداء العاملين في المستشفيات العسكرية</w:t>
      </w:r>
      <w:r w:rsidRPr="00C51928">
        <w:rPr>
          <w:rFonts w:ascii="Simplified Arabic" w:hAnsi="Simplified Arabic" w:cs="Simplified Arabic" w:hint="cs"/>
          <w:sz w:val="28"/>
          <w:szCs w:val="28"/>
        </w:rPr>
        <w:t>.</w:t>
      </w:r>
    </w:p>
    <w:p w14:paraId="59F062A6" w14:textId="77777777" w:rsidR="00852924" w:rsidRPr="00C51928" w:rsidRDefault="00852924" w:rsidP="00AF523C">
      <w:pPr>
        <w:spacing w:line="240" w:lineRule="auto"/>
        <w:ind w:firstLine="284"/>
        <w:rPr>
          <w:rFonts w:ascii="Simplified Arabic" w:hAnsi="Simplified Arabic" w:cs="Simplified Arabic"/>
          <w:sz w:val="28"/>
          <w:szCs w:val="28"/>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39598D4B" w14:textId="77777777" w:rsidR="009B22EB" w:rsidRPr="009B22EB" w:rsidRDefault="009B22EB" w:rsidP="009B22EB">
      <w:pPr>
        <w:spacing w:line="240" w:lineRule="auto"/>
        <w:ind w:firstLine="284"/>
        <w:rPr>
          <w:rFonts w:ascii="Simplified Arabic" w:hAnsi="Simplified Arabic" w:cs="Simplified Arabic"/>
          <w:b/>
          <w:bCs/>
          <w:sz w:val="28"/>
          <w:szCs w:val="28"/>
        </w:rPr>
      </w:pPr>
      <w:r>
        <w:rPr>
          <w:rFonts w:ascii="Simplified Arabic" w:hAnsi="Simplified Arabic" w:cs="Simplified Arabic" w:hint="cs"/>
          <w:sz w:val="28"/>
          <w:szCs w:val="28"/>
          <w:rtl/>
        </w:rPr>
        <w:t xml:space="preserve"> </w:t>
      </w:r>
      <w:r w:rsidRPr="009B22EB">
        <w:rPr>
          <w:rFonts w:ascii="Simplified Arabic" w:hAnsi="Simplified Arabic" w:cs="Simplified Arabic"/>
          <w:b/>
          <w:bCs/>
          <w:sz w:val="28"/>
          <w:szCs w:val="28"/>
          <w:rtl/>
        </w:rPr>
        <w:t>الدراسات السابقة</w:t>
      </w:r>
    </w:p>
    <w:p w14:paraId="3B8E3ACF" w14:textId="02937161"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 xml:space="preserve">ركزت دراسة </w:t>
      </w:r>
      <w:r w:rsidRPr="009B22EB">
        <w:rPr>
          <w:rFonts w:ascii="Simplified Arabic" w:hAnsi="Simplified Arabic" w:cs="Simplified Arabic"/>
          <w:b/>
          <w:bCs/>
          <w:sz w:val="28"/>
          <w:szCs w:val="28"/>
          <w:rtl/>
        </w:rPr>
        <w:t>الخالد (2019</w:t>
      </w:r>
      <w:r>
        <w:rPr>
          <w:rFonts w:ascii="Simplified Arabic" w:hAnsi="Simplified Arabic" w:cs="Simplified Arabic" w:hint="cs"/>
          <w:b/>
          <w:bCs/>
          <w:sz w:val="28"/>
          <w:szCs w:val="28"/>
          <w:rtl/>
        </w:rPr>
        <w:t>)</w:t>
      </w:r>
      <w:r w:rsidRPr="009B22EB">
        <w:rPr>
          <w:rFonts w:ascii="Simplified Arabic" w:hAnsi="Simplified Arabic" w:cs="Simplified Arabic"/>
          <w:sz w:val="28"/>
          <w:szCs w:val="28"/>
          <w:rtl/>
        </w:rPr>
        <w:t>على تأثير الحوافز المالية على الإنتاجية ورضا الموظفين في القطاع الحكومي. تناولت الدراسة مدى فعالية المكافآت المالية كنوع من الحوافز المستخدمة لتحفيز الموظفين، وتأثيرها على مستوى رضاهم الوظيفي. لجأ الباحث إلى استخدام استبيانات وُزعت على عينة من العاملين في القطاع الحكومي، إلى جانب مقابلات مع بعض المسؤولين للحصول على فهم أعمق لتأثير الحوافز المالية</w:t>
      </w:r>
      <w:r w:rsidRPr="009B22EB">
        <w:rPr>
          <w:rFonts w:ascii="Simplified Arabic" w:hAnsi="Simplified Arabic" w:cs="Simplified Arabic"/>
          <w:sz w:val="28"/>
          <w:szCs w:val="28"/>
        </w:rPr>
        <w:t>.</w:t>
      </w:r>
    </w:p>
    <w:p w14:paraId="5A72DDDB" w14:textId="77777777"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أظهرت النتائج أن الحوافز المالية تُسهم بشكل كبير في تحسين رضا الموظفين عن بيئة العمل. وأكّد المشاركون أن المكافآت المالية تُعزز من شعورهم بالتقدير لجهودهم ومساهماتهم، وهو ما يرتبط ارتباطاً وثيقاً بارتفاع درجات الالتزام وتحسن الأداء الوظيفي. كما أظهرت الدراسة أن الموظفين الذين يحصلون على حوافز مالية منتظمة يُظهرون مستويات أعلى من الإنتاجية، ودافعية أكبر لتحقيق أهداف المؤسسة مقارنة بمن لا يحصلون على مثل هذه الحوافز</w:t>
      </w:r>
      <w:r w:rsidRPr="009B22EB">
        <w:rPr>
          <w:rFonts w:ascii="Simplified Arabic" w:hAnsi="Simplified Arabic" w:cs="Simplified Arabic"/>
          <w:sz w:val="28"/>
          <w:szCs w:val="28"/>
        </w:rPr>
        <w:t>.</w:t>
      </w:r>
    </w:p>
    <w:p w14:paraId="03B5FF6B" w14:textId="77777777"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وأشارت الدراسة إلى أن الحوافز المالية، خصوصاً في القطاعات التي تتطلب قدراً كبيراً من الانضباط مثل المؤسسات العسكرية أو شبه العسكرية، تُعد من أكثر الأساليب فعالية في تحفيز الموظفين نظراً لطبيعتها العملية والمباشرة. وأفادت المؤسسات التي تطبق أنظمة مكافآت مالية بانخفاض معدلات الغياب والتسرب الوظيفي، مما يدل على التأثير الإيجابي لهذه الحوافز على الاستقرار الوظيفي</w:t>
      </w:r>
      <w:r w:rsidRPr="009B22EB">
        <w:rPr>
          <w:rFonts w:ascii="Simplified Arabic" w:hAnsi="Simplified Arabic" w:cs="Simplified Arabic"/>
          <w:sz w:val="28"/>
          <w:szCs w:val="28"/>
        </w:rPr>
        <w:t>.</w:t>
      </w:r>
    </w:p>
    <w:p w14:paraId="78144BB6" w14:textId="318A945B"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 xml:space="preserve">كما أوضح </w:t>
      </w:r>
      <w:r w:rsidRPr="009B22EB">
        <w:rPr>
          <w:rFonts w:ascii="Simplified Arabic" w:hAnsi="Simplified Arabic" w:cs="Simplified Arabic"/>
          <w:b/>
          <w:bCs/>
          <w:sz w:val="28"/>
          <w:szCs w:val="28"/>
          <w:rtl/>
        </w:rPr>
        <w:t>الخالد (2019</w:t>
      </w:r>
      <w:r>
        <w:rPr>
          <w:rFonts w:ascii="Simplified Arabic" w:hAnsi="Simplified Arabic" w:cs="Simplified Arabic" w:hint="cs"/>
          <w:b/>
          <w:bCs/>
          <w:sz w:val="28"/>
          <w:szCs w:val="28"/>
          <w:rtl/>
        </w:rPr>
        <w:t>)</w:t>
      </w:r>
      <w:r w:rsidRPr="009B22EB">
        <w:rPr>
          <w:rFonts w:ascii="Simplified Arabic" w:hAnsi="Simplified Arabic" w:cs="Simplified Arabic"/>
          <w:sz w:val="28"/>
          <w:szCs w:val="28"/>
        </w:rPr>
        <w:t xml:space="preserve"> </w:t>
      </w:r>
      <w:r w:rsidRPr="009B22EB">
        <w:rPr>
          <w:rFonts w:ascii="Simplified Arabic" w:hAnsi="Simplified Arabic" w:cs="Simplified Arabic"/>
          <w:sz w:val="28"/>
          <w:szCs w:val="28"/>
          <w:rtl/>
        </w:rPr>
        <w:t xml:space="preserve">أن الحوافز المالية لا تقتصر على المكافآت فقط، بل تشمل كذلك الزيادات في الرواتب والعلاوات المرتبطة بالأداء. وأكّدت الدراسة أن هذه الحوافز تُعزز من شعور العاملين بالتقدير والانتماء، وتزيد من رغبتهم في الإسهام بتحقيق أهداف المؤسسة. وتوصلت الدراسة إلى أن الحوافز المالية تُعتبر استراتيجية مناسبة في بيئات العمل المنضبطة مثل المستشفيات العسكرية، حيث تُسهم في تحسين الأداء العام وتوفير بيئة عمل محفزة ومستقرة. كما أوصت الدراسة </w:t>
      </w:r>
      <w:r w:rsidRPr="009B22EB">
        <w:rPr>
          <w:rFonts w:ascii="Simplified Arabic" w:hAnsi="Simplified Arabic" w:cs="Simplified Arabic"/>
          <w:sz w:val="28"/>
          <w:szCs w:val="28"/>
          <w:rtl/>
        </w:rPr>
        <w:lastRenderedPageBreak/>
        <w:t>بتبني أنظمة حوافز مالية واضحة وعادلة في القطاعات العسكرية والحكومية لتعزيز رضا العاملين، وزيادة الإنتاجية، وتحقيق الأهداف بكفاءة أكبر</w:t>
      </w:r>
      <w:r w:rsidRPr="009B22EB">
        <w:rPr>
          <w:rFonts w:ascii="Simplified Arabic" w:hAnsi="Simplified Arabic" w:cs="Simplified Arabic"/>
          <w:sz w:val="28"/>
          <w:szCs w:val="28"/>
        </w:rPr>
        <w:t>.</w:t>
      </w:r>
    </w:p>
    <w:p w14:paraId="3DA98CE3" w14:textId="4B33C3A0" w:rsidR="009B22EB" w:rsidRPr="009B22EB" w:rsidRDefault="009B22EB" w:rsidP="009B22EB">
      <w:pPr>
        <w:spacing w:line="240" w:lineRule="auto"/>
        <w:ind w:firstLine="284"/>
        <w:rPr>
          <w:rFonts w:ascii="Simplified Arabic" w:hAnsi="Simplified Arabic" w:cs="Simplified Arabic"/>
          <w:sz w:val="28"/>
          <w:szCs w:val="28"/>
        </w:rPr>
      </w:pPr>
    </w:p>
    <w:p w14:paraId="2C8EBF67" w14:textId="03FAE51A"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 xml:space="preserve">أجرى </w:t>
      </w:r>
      <w:r w:rsidRPr="009B22EB">
        <w:rPr>
          <w:rFonts w:ascii="Simplified Arabic" w:hAnsi="Simplified Arabic" w:cs="Simplified Arabic"/>
          <w:b/>
          <w:bCs/>
          <w:sz w:val="28"/>
          <w:szCs w:val="28"/>
          <w:rtl/>
        </w:rPr>
        <w:t>العتيبي (2020</w:t>
      </w:r>
      <w:r>
        <w:rPr>
          <w:rFonts w:ascii="Simplified Arabic" w:hAnsi="Simplified Arabic" w:cs="Simplified Arabic" w:hint="cs"/>
          <w:b/>
          <w:bCs/>
          <w:sz w:val="28"/>
          <w:szCs w:val="28"/>
          <w:rtl/>
        </w:rPr>
        <w:t>)</w:t>
      </w:r>
      <w:r w:rsidRPr="009B22EB">
        <w:rPr>
          <w:rFonts w:ascii="Simplified Arabic" w:hAnsi="Simplified Arabic" w:cs="Simplified Arabic"/>
          <w:sz w:val="28"/>
          <w:szCs w:val="28"/>
          <w:rtl/>
        </w:rPr>
        <w:t>دراسة أخرى ركزت على تأثير الحوافز المعنوية (غير المالية) في تعزيز الرضا الوظيفي وزيادة الولاء المؤسسي لدى الموظفين. وقد تناولت الدراسة أهمية الحوافز غير المالية، مثل التقدير والشكر، ودورها في تعزيز رضا الموظفين عن بيئة العمل وأدائهم المهني، مع التأكيد على دورها المحوري في رفع الإنتاجية</w:t>
      </w:r>
      <w:r w:rsidRPr="009B22EB">
        <w:rPr>
          <w:rFonts w:ascii="Simplified Arabic" w:hAnsi="Simplified Arabic" w:cs="Simplified Arabic"/>
          <w:sz w:val="28"/>
          <w:szCs w:val="28"/>
        </w:rPr>
        <w:t>.</w:t>
      </w:r>
    </w:p>
    <w:p w14:paraId="7B518B36" w14:textId="77777777"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جمع العتيبي بياناته من عينة متنوعة من العاملين في القطاعات الخدمية من خلال استبيانات مصممة خصيصاً لقياس انطباعات العاملين تجاه الحوافز المعنوية المقدمة لهم، بالإضافة إلى مقابلات شخصية مع عدد من المديرين لفهم أساليب تنفيذ هذه الحوافز وتأثيرها</w:t>
      </w:r>
      <w:r w:rsidRPr="009B22EB">
        <w:rPr>
          <w:rFonts w:ascii="Simplified Arabic" w:hAnsi="Simplified Arabic" w:cs="Simplified Arabic"/>
          <w:sz w:val="28"/>
          <w:szCs w:val="28"/>
        </w:rPr>
        <w:t>.</w:t>
      </w:r>
    </w:p>
    <w:p w14:paraId="02568AAF" w14:textId="77777777"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أظهرت النتائج أن الحوافز المعنوية تسهم بشكل فعال في رفع رضا الموظفين، حيث أشار العاملون إلى أن تلقيهم للتقدير - سواء من خلال كلمات شكر أو تكريم رمزي - يعزز من شعورهم بالقيمة داخل المؤسسة. وقد انعكس ذلك على شعورهم بأن جهودهم معترف بها، وأن لهم دورًا حيويًا في تحقيق أهداف المؤسسة، مما رفع من مستوى التزامهم وولائهم</w:t>
      </w:r>
      <w:r w:rsidRPr="009B22EB">
        <w:rPr>
          <w:rFonts w:ascii="Simplified Arabic" w:hAnsi="Simplified Arabic" w:cs="Simplified Arabic"/>
          <w:sz w:val="28"/>
          <w:szCs w:val="28"/>
        </w:rPr>
        <w:t>.</w:t>
      </w:r>
    </w:p>
    <w:p w14:paraId="4D131CFC" w14:textId="77777777"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كما كشفت الدراسة أن التقدير والشكر، رغم بساطتهما، يعززان الثقة بالنفس ويدفعان العاملين لبذل جهد أكبر وتطوير مهاراتهم. وأفاد المشاركون بأن الدعم المعنوي جعلهم أكثر تقبلاً لتحمل مسؤوليات جديدة والعمل بجدية، مما أدى إلى تحسين ملحوظ في الأداء، وتعزيز شعورهم بالانتماء إلى المؤسسة</w:t>
      </w:r>
      <w:r w:rsidRPr="009B22EB">
        <w:rPr>
          <w:rFonts w:ascii="Simplified Arabic" w:hAnsi="Simplified Arabic" w:cs="Simplified Arabic"/>
          <w:sz w:val="28"/>
          <w:szCs w:val="28"/>
        </w:rPr>
        <w:t>.</w:t>
      </w:r>
    </w:p>
    <w:p w14:paraId="714BDF57" w14:textId="77777777"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وأشار العتيبي (2020) إلى أن الحوافز المعنوية تكتسب أهمية مضاعفة في بيئات العمل ذات الضغط العالي، مثل المستشفيات العسكرية، حيث تسهم في تخفيف العبء النفسي وتوفير دعم عاطفي للعاملين، مما ينعكس إيجابيًا على الأداء. وأظهرت الدراسة أن الحوافز المعنوية تُسهم في تحسين بيئة العمل، وتزيد من جاذبيتها واستقرارها، وتُقلل من الغياب والتسرب الوظيفي</w:t>
      </w:r>
      <w:r w:rsidRPr="009B22EB">
        <w:rPr>
          <w:rFonts w:ascii="Simplified Arabic" w:hAnsi="Simplified Arabic" w:cs="Simplified Arabic"/>
          <w:sz w:val="28"/>
          <w:szCs w:val="28"/>
        </w:rPr>
        <w:t>.</w:t>
      </w:r>
    </w:p>
    <w:p w14:paraId="06C3FDC0" w14:textId="77777777"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وقد أوصت الدراسة بأن تُولي المؤسسات، لا سيما في القطاعات الصحية والعسكرية، اهتماماً أكبر بتطوير سياسات الحوافز المعنوية وتنفيذها بأساليب مبتكرة تشمل آليات تحفيزية دورية</w:t>
      </w:r>
      <w:r w:rsidRPr="009B22EB">
        <w:rPr>
          <w:rFonts w:ascii="Simplified Arabic" w:hAnsi="Simplified Arabic" w:cs="Simplified Arabic"/>
          <w:sz w:val="28"/>
          <w:szCs w:val="28"/>
        </w:rPr>
        <w:t>.</w:t>
      </w:r>
    </w:p>
    <w:p w14:paraId="27EA6CDE" w14:textId="31DA7ABC" w:rsidR="009B22EB" w:rsidRPr="009B22EB" w:rsidRDefault="009B22EB" w:rsidP="009B22EB">
      <w:pPr>
        <w:spacing w:line="240" w:lineRule="auto"/>
        <w:ind w:firstLine="284"/>
        <w:rPr>
          <w:rFonts w:ascii="Simplified Arabic" w:hAnsi="Simplified Arabic" w:cs="Simplified Arabic"/>
          <w:sz w:val="28"/>
          <w:szCs w:val="28"/>
        </w:rPr>
      </w:pPr>
    </w:p>
    <w:p w14:paraId="675F4A60" w14:textId="797252AC"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 xml:space="preserve">ركزت دراسة </w:t>
      </w:r>
      <w:r w:rsidRPr="009B22EB">
        <w:rPr>
          <w:rFonts w:ascii="Simplified Arabic" w:hAnsi="Simplified Arabic" w:cs="Simplified Arabic"/>
          <w:b/>
          <w:bCs/>
          <w:sz w:val="28"/>
          <w:szCs w:val="28"/>
          <w:rtl/>
        </w:rPr>
        <w:t>الحربي (2021</w:t>
      </w:r>
      <w:r>
        <w:rPr>
          <w:rFonts w:ascii="Simplified Arabic" w:hAnsi="Simplified Arabic" w:cs="Simplified Arabic" w:hint="cs"/>
          <w:b/>
          <w:bCs/>
          <w:sz w:val="28"/>
          <w:szCs w:val="28"/>
          <w:rtl/>
        </w:rPr>
        <w:t>)</w:t>
      </w:r>
      <w:r w:rsidRPr="009B22EB">
        <w:rPr>
          <w:rFonts w:ascii="Simplified Arabic" w:hAnsi="Simplified Arabic" w:cs="Simplified Arabic"/>
          <w:sz w:val="28"/>
          <w:szCs w:val="28"/>
        </w:rPr>
        <w:t xml:space="preserve"> </w:t>
      </w:r>
      <w:r w:rsidRPr="009B22EB">
        <w:rPr>
          <w:rFonts w:ascii="Simplified Arabic" w:hAnsi="Simplified Arabic" w:cs="Simplified Arabic"/>
          <w:sz w:val="28"/>
          <w:szCs w:val="28"/>
          <w:rtl/>
        </w:rPr>
        <w:t xml:space="preserve">على أهمية التحفيز الذاتي كأحد العوامل الجوهرية التي تُسهم في تحسين الأداء الوظيفي وتعزيز رضا الموظفين. وقد بحثت الدراسة في تأثير شعور الفرد بالإنجاز </w:t>
      </w:r>
      <w:r w:rsidRPr="009B22EB">
        <w:rPr>
          <w:rFonts w:ascii="Simplified Arabic" w:hAnsi="Simplified Arabic" w:cs="Simplified Arabic"/>
          <w:sz w:val="28"/>
          <w:szCs w:val="28"/>
          <w:rtl/>
        </w:rPr>
        <w:lastRenderedPageBreak/>
        <w:t>والتقدير الذاتي على أدائه، وبيّنت كيف يحفز هذا الشعور الأفراد الذين يعتمدون على الحافز الداخلي لتحقيق أداء مرتفع</w:t>
      </w:r>
      <w:r w:rsidRPr="009B22EB">
        <w:rPr>
          <w:rFonts w:ascii="Simplified Arabic" w:hAnsi="Simplified Arabic" w:cs="Simplified Arabic"/>
          <w:sz w:val="28"/>
          <w:szCs w:val="28"/>
        </w:rPr>
        <w:t>.</w:t>
      </w:r>
    </w:p>
    <w:p w14:paraId="4DB53AE3" w14:textId="77777777"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اعتمدت الدراسة على استبيانات وُزعت على موظفين في بيئات عمل عالية الضغط، خصوصًا في المستشفيات العسكرية. وأظهرت النتائج أن الأفراد الذين يتمتعون بتحفيز ذاتي عالٍ أبدوا قدرة أكبر على مواجهة التحديات، واستعداداً أكبر لبذل جهد إضافي لتحقيق الأهداف الوظيفية. كما أكد المشاركون أن الشعور بالإنجاز والتقدير الداخلي يعزز من قدرتهم على الاستمرار في العمل بكفاءة رغم الضغوط المستمرة</w:t>
      </w:r>
      <w:r w:rsidRPr="009B22EB">
        <w:rPr>
          <w:rFonts w:ascii="Simplified Arabic" w:hAnsi="Simplified Arabic" w:cs="Simplified Arabic"/>
          <w:sz w:val="28"/>
          <w:szCs w:val="28"/>
        </w:rPr>
        <w:t>.</w:t>
      </w:r>
    </w:p>
    <w:p w14:paraId="3CA0F387" w14:textId="77777777"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وبيّنت الدراسة أن التحفيز الذاتي لا يقتصر على الإنجاز الشخصي فقط، بل يمتد ليشمل شعور الموظف بأنه يُسهم في نجاح المؤسسة، مما يعزز ارتباطه بقيم وأهداف المؤسسة. وقد تبين أن هذا الشعور يُسهم في تخفيف التوتر النفسي في البيئات العسكرية، ويُحسّن من قدرة الموظف على التعامل مع الأزمات</w:t>
      </w:r>
      <w:r w:rsidRPr="009B22EB">
        <w:rPr>
          <w:rFonts w:ascii="Simplified Arabic" w:hAnsi="Simplified Arabic" w:cs="Simplified Arabic"/>
          <w:sz w:val="28"/>
          <w:szCs w:val="28"/>
        </w:rPr>
        <w:t>.</w:t>
      </w:r>
    </w:p>
    <w:p w14:paraId="05AB4C73" w14:textId="77777777"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وأشارت النتائج إلى أن التحفيز الذاتي يكون أكثر فاعلية في بيئات العمل التي تتطلب تكيفًا مستمرًا مع التغيرات، مثل المؤسسات العسكرية. حيث يُعزز الشعور بالإنجاز الشخصي من التوازن النفسي والتحمل، ويُسهم في رفع الأداء</w:t>
      </w:r>
      <w:r w:rsidRPr="009B22EB">
        <w:rPr>
          <w:rFonts w:ascii="Simplified Arabic" w:hAnsi="Simplified Arabic" w:cs="Simplified Arabic"/>
          <w:sz w:val="28"/>
          <w:szCs w:val="28"/>
        </w:rPr>
        <w:t>.</w:t>
      </w:r>
    </w:p>
    <w:p w14:paraId="17A0996B" w14:textId="77777777"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وأوصت الدراسة بضرورة دعم ثقافة التحفيز الذاتي من خلال تشجيع الموظفين على وضع أهداف فردية قابلة للتحقيق، وتوفير بيئة داعمة تعزز من تقدير الإنجازات الفردية والجماعية</w:t>
      </w:r>
      <w:r w:rsidRPr="009B22EB">
        <w:rPr>
          <w:rFonts w:ascii="Simplified Arabic" w:hAnsi="Simplified Arabic" w:cs="Simplified Arabic"/>
          <w:sz w:val="28"/>
          <w:szCs w:val="28"/>
        </w:rPr>
        <w:t>.</w:t>
      </w:r>
    </w:p>
    <w:p w14:paraId="072A55D9" w14:textId="70E94739" w:rsidR="009B22EB" w:rsidRPr="009B22EB" w:rsidRDefault="009B22EB" w:rsidP="009B22EB">
      <w:pPr>
        <w:spacing w:line="240" w:lineRule="auto"/>
        <w:ind w:firstLine="284"/>
        <w:rPr>
          <w:rFonts w:ascii="Simplified Arabic" w:hAnsi="Simplified Arabic" w:cs="Simplified Arabic"/>
          <w:sz w:val="28"/>
          <w:szCs w:val="28"/>
        </w:rPr>
      </w:pPr>
    </w:p>
    <w:p w14:paraId="0E9CFFAB" w14:textId="24B5609B"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 xml:space="preserve">أجرت </w:t>
      </w:r>
      <w:r w:rsidRPr="009B22EB">
        <w:rPr>
          <w:rFonts w:ascii="Simplified Arabic" w:hAnsi="Simplified Arabic" w:cs="Simplified Arabic"/>
          <w:b/>
          <w:bCs/>
          <w:sz w:val="28"/>
          <w:szCs w:val="28"/>
          <w:rtl/>
        </w:rPr>
        <w:t>السعدي (2022</w:t>
      </w:r>
      <w:r>
        <w:rPr>
          <w:rFonts w:ascii="Simplified Arabic" w:hAnsi="Simplified Arabic" w:cs="Simplified Arabic" w:hint="cs"/>
          <w:b/>
          <w:bCs/>
          <w:sz w:val="28"/>
          <w:szCs w:val="28"/>
          <w:rtl/>
        </w:rPr>
        <w:t>)</w:t>
      </w:r>
      <w:r w:rsidRPr="009B22EB">
        <w:rPr>
          <w:rFonts w:ascii="Simplified Arabic" w:hAnsi="Simplified Arabic" w:cs="Simplified Arabic"/>
          <w:sz w:val="28"/>
          <w:szCs w:val="28"/>
        </w:rPr>
        <w:t xml:space="preserve"> </w:t>
      </w:r>
      <w:r w:rsidRPr="009B22EB">
        <w:rPr>
          <w:rFonts w:ascii="Simplified Arabic" w:hAnsi="Simplified Arabic" w:cs="Simplified Arabic"/>
          <w:sz w:val="28"/>
          <w:szCs w:val="28"/>
          <w:rtl/>
        </w:rPr>
        <w:t xml:space="preserve">دراسة حديثة تناولت تأثير </w:t>
      </w:r>
      <w:r w:rsidRPr="009B22EB">
        <w:rPr>
          <w:rFonts w:ascii="Simplified Arabic" w:hAnsi="Simplified Arabic" w:cs="Simplified Arabic"/>
          <w:b/>
          <w:bCs/>
          <w:sz w:val="28"/>
          <w:szCs w:val="28"/>
          <w:rtl/>
        </w:rPr>
        <w:t>دمج الحوافز المادية والمعنوية</w:t>
      </w:r>
      <w:r w:rsidRPr="009B22EB">
        <w:rPr>
          <w:rFonts w:ascii="Simplified Arabic" w:hAnsi="Simplified Arabic" w:cs="Simplified Arabic"/>
          <w:sz w:val="28"/>
          <w:szCs w:val="28"/>
          <w:rtl/>
        </w:rPr>
        <w:t xml:space="preserve"> كاستراتيجية متكاملة لتحسين الأداء الوظيفي وزيادة الرضا في المؤسسات الصحية. هدفت الدراسة إلى تقييم مدى تأثير هذا الدمج على شعور العاملين بالرضا والالتزام، وكذلك على جودة الخدمات الصحية المقدمة للمرضى</w:t>
      </w:r>
      <w:r w:rsidRPr="009B22EB">
        <w:rPr>
          <w:rFonts w:ascii="Simplified Arabic" w:hAnsi="Simplified Arabic" w:cs="Simplified Arabic"/>
          <w:sz w:val="28"/>
          <w:szCs w:val="28"/>
        </w:rPr>
        <w:t>.</w:t>
      </w:r>
    </w:p>
    <w:p w14:paraId="3808FB8B" w14:textId="77777777"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اعتمدت الدراسة على استبيانات وُزعت على العاملين في قطاع الصحة، بما في ذلك الأطباء والممرضين والإداريين، بالإضافة إلى مقابلات مع بعض المدراء لفهم آليات تطبيق الحوافز وأثرها على الأداء الوظيفي</w:t>
      </w:r>
      <w:r w:rsidRPr="009B22EB">
        <w:rPr>
          <w:rFonts w:ascii="Simplified Arabic" w:hAnsi="Simplified Arabic" w:cs="Simplified Arabic"/>
          <w:sz w:val="28"/>
          <w:szCs w:val="28"/>
        </w:rPr>
        <w:t>.</w:t>
      </w:r>
    </w:p>
    <w:p w14:paraId="4BA6D4B8" w14:textId="77777777"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 xml:space="preserve">أظهرت النتائج أن </w:t>
      </w:r>
      <w:r w:rsidRPr="009B22EB">
        <w:rPr>
          <w:rFonts w:ascii="Simplified Arabic" w:hAnsi="Simplified Arabic" w:cs="Simplified Arabic"/>
          <w:b/>
          <w:bCs/>
          <w:sz w:val="28"/>
          <w:szCs w:val="28"/>
          <w:rtl/>
        </w:rPr>
        <w:t>الدمج بين الحوافز المادية والمعنوية يعزز رضا العاملين بشكل ملحوظ</w:t>
      </w:r>
      <w:r w:rsidRPr="009B22EB">
        <w:rPr>
          <w:rFonts w:ascii="Simplified Arabic" w:hAnsi="Simplified Arabic" w:cs="Simplified Arabic"/>
          <w:sz w:val="28"/>
          <w:szCs w:val="28"/>
          <w:rtl/>
        </w:rPr>
        <w:t xml:space="preserve">؛ إذ أكد المشاركون أن المكافآت المالية تمنحهم شعوراً بالتقدير والاعتراف بمجهودهم، في حين أن الحوافز المعنوية - مثل الثناء العلني أو التقدير من الإدارة - تُعزز ارتباطهم بالمؤسسة وتمنحهم شعوراً </w:t>
      </w:r>
      <w:r w:rsidRPr="009B22EB">
        <w:rPr>
          <w:rFonts w:ascii="Simplified Arabic" w:hAnsi="Simplified Arabic" w:cs="Simplified Arabic"/>
          <w:sz w:val="28"/>
          <w:szCs w:val="28"/>
          <w:rtl/>
        </w:rPr>
        <w:lastRenderedPageBreak/>
        <w:t>بالانتماء. وقد أظهرت الدراسة أن العاملين الذين يحصلون على النوعين معًا يظهرون مستويات أعلى من الالتزام والانضباط، مما يُحسن الأداء العام ويزيد من استعدادهم لتحمل مسؤوليات إضافية</w:t>
      </w:r>
      <w:r w:rsidRPr="009B22EB">
        <w:rPr>
          <w:rFonts w:ascii="Simplified Arabic" w:hAnsi="Simplified Arabic" w:cs="Simplified Arabic"/>
          <w:sz w:val="28"/>
          <w:szCs w:val="28"/>
        </w:rPr>
        <w:t>.</w:t>
      </w:r>
    </w:p>
    <w:p w14:paraId="5A3B6CC9" w14:textId="77777777"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 xml:space="preserve">وأشارت الدراسة إلى أن الموظفين الراضين والمُقدّرين يبدون </w:t>
      </w:r>
      <w:r w:rsidRPr="009B22EB">
        <w:rPr>
          <w:rFonts w:ascii="Simplified Arabic" w:hAnsi="Simplified Arabic" w:cs="Simplified Arabic"/>
          <w:b/>
          <w:bCs/>
          <w:sz w:val="28"/>
          <w:szCs w:val="28"/>
          <w:rtl/>
        </w:rPr>
        <w:t>اهتمامًا أكبر بجودة الرعاية الصحية</w:t>
      </w:r>
      <w:r w:rsidRPr="009B22EB">
        <w:rPr>
          <w:rFonts w:ascii="Simplified Arabic" w:hAnsi="Simplified Arabic" w:cs="Simplified Arabic"/>
          <w:sz w:val="28"/>
          <w:szCs w:val="28"/>
          <w:rtl/>
        </w:rPr>
        <w:t xml:space="preserve">، ويتفاعلون بشكل أفضل مع المرضى، ويظهرون دقة أكبر في تفاصيل العناية، مما يُسهم في تحسين جودة الخدمات الصحية. كما أن الجمع بين الحوافز يخلق </w:t>
      </w:r>
      <w:r w:rsidRPr="009B22EB">
        <w:rPr>
          <w:rFonts w:ascii="Simplified Arabic" w:hAnsi="Simplified Arabic" w:cs="Simplified Arabic"/>
          <w:b/>
          <w:bCs/>
          <w:sz w:val="28"/>
          <w:szCs w:val="28"/>
          <w:rtl/>
        </w:rPr>
        <w:t>بيئة عمل أكثر تحفيزًا وإيجابية</w:t>
      </w:r>
      <w:r w:rsidRPr="009B22EB">
        <w:rPr>
          <w:rFonts w:ascii="Simplified Arabic" w:hAnsi="Simplified Arabic" w:cs="Simplified Arabic"/>
          <w:sz w:val="28"/>
          <w:szCs w:val="28"/>
          <w:rtl/>
        </w:rPr>
        <w:t>، تنعكس على سلوكيات الموظفين وإنتاجيتهم وكفاءتهم اليومية</w:t>
      </w:r>
      <w:r w:rsidRPr="009B22EB">
        <w:rPr>
          <w:rFonts w:ascii="Simplified Arabic" w:hAnsi="Simplified Arabic" w:cs="Simplified Arabic"/>
          <w:sz w:val="28"/>
          <w:szCs w:val="28"/>
        </w:rPr>
        <w:t>.</w:t>
      </w:r>
    </w:p>
    <w:p w14:paraId="34C941F9" w14:textId="77777777"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 xml:space="preserve">وأوصت الدراسة بتطبيق </w:t>
      </w:r>
      <w:r w:rsidRPr="009B22EB">
        <w:rPr>
          <w:rFonts w:ascii="Simplified Arabic" w:hAnsi="Simplified Arabic" w:cs="Simplified Arabic"/>
          <w:b/>
          <w:bCs/>
          <w:sz w:val="28"/>
          <w:szCs w:val="28"/>
          <w:rtl/>
        </w:rPr>
        <w:t>استراتيجية متوازنة</w:t>
      </w:r>
      <w:r w:rsidRPr="009B22EB">
        <w:rPr>
          <w:rFonts w:ascii="Simplified Arabic" w:hAnsi="Simplified Arabic" w:cs="Simplified Arabic"/>
          <w:sz w:val="28"/>
          <w:szCs w:val="28"/>
          <w:rtl/>
        </w:rPr>
        <w:t xml:space="preserve"> تشمل الحوافز المادية والمعنوية بشكل يتناسب مع أداء الموظفين، مع التأكيد على ضرورة </w:t>
      </w:r>
      <w:r w:rsidRPr="009B22EB">
        <w:rPr>
          <w:rFonts w:ascii="Simplified Arabic" w:hAnsi="Simplified Arabic" w:cs="Simplified Arabic"/>
          <w:b/>
          <w:bCs/>
          <w:sz w:val="28"/>
          <w:szCs w:val="28"/>
          <w:rtl/>
        </w:rPr>
        <w:t>تخصيص ميزانية ملائمة</w:t>
      </w:r>
      <w:r w:rsidRPr="009B22EB">
        <w:rPr>
          <w:rFonts w:ascii="Simplified Arabic" w:hAnsi="Simplified Arabic" w:cs="Simplified Arabic"/>
          <w:sz w:val="28"/>
          <w:szCs w:val="28"/>
          <w:rtl/>
        </w:rPr>
        <w:t xml:space="preserve"> ووضع سياسات عادلة وشفافة في توزيع الحوافز لضمان شعور العاملين بالتقدير والمساواة</w:t>
      </w:r>
      <w:r w:rsidRPr="009B22EB">
        <w:rPr>
          <w:rFonts w:ascii="Simplified Arabic" w:hAnsi="Simplified Arabic" w:cs="Simplified Arabic"/>
          <w:sz w:val="28"/>
          <w:szCs w:val="28"/>
        </w:rPr>
        <w:t>.</w:t>
      </w:r>
    </w:p>
    <w:p w14:paraId="27F4B6F7" w14:textId="77777777"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 xml:space="preserve">وخلصت الدراسة إلى أن المؤسسات الصحية التي تتبنى هذه الاستراتيجية المتكاملة قادرة على </w:t>
      </w:r>
      <w:r w:rsidRPr="009B22EB">
        <w:rPr>
          <w:rFonts w:ascii="Simplified Arabic" w:hAnsi="Simplified Arabic" w:cs="Simplified Arabic"/>
          <w:b/>
          <w:bCs/>
          <w:sz w:val="28"/>
          <w:szCs w:val="28"/>
          <w:rtl/>
        </w:rPr>
        <w:t>تعزيز جودة خدماتها</w:t>
      </w:r>
      <w:r w:rsidRPr="009B22EB">
        <w:rPr>
          <w:rFonts w:ascii="Simplified Arabic" w:hAnsi="Simplified Arabic" w:cs="Simplified Arabic"/>
          <w:sz w:val="28"/>
          <w:szCs w:val="28"/>
          <w:rtl/>
        </w:rPr>
        <w:t xml:space="preserve">، وزيادة كفاءة موظفيها، وتحقيق أهدافها بكفاءة. كما أن </w:t>
      </w:r>
      <w:r w:rsidRPr="009B22EB">
        <w:rPr>
          <w:rFonts w:ascii="Simplified Arabic" w:hAnsi="Simplified Arabic" w:cs="Simplified Arabic"/>
          <w:b/>
          <w:bCs/>
          <w:sz w:val="28"/>
          <w:szCs w:val="28"/>
          <w:rtl/>
        </w:rPr>
        <w:t>الاستمرارية في تقديم الحوافز المتنوعة</w:t>
      </w:r>
      <w:r w:rsidRPr="009B22EB">
        <w:rPr>
          <w:rFonts w:ascii="Simplified Arabic" w:hAnsi="Simplified Arabic" w:cs="Simplified Arabic"/>
          <w:sz w:val="28"/>
          <w:szCs w:val="28"/>
          <w:rtl/>
        </w:rPr>
        <w:t xml:space="preserve"> يُسهم في الحفاظ على مستويات رضا مرتفعة، وتقليل معدلات الغياب والتسرب، وتعزيز استقرار بيئة العمل ودعم التطوير المؤسسي على المدى الطويل</w:t>
      </w:r>
      <w:r w:rsidRPr="009B22EB">
        <w:rPr>
          <w:rFonts w:ascii="Simplified Arabic" w:hAnsi="Simplified Arabic" w:cs="Simplified Arabic"/>
          <w:sz w:val="28"/>
          <w:szCs w:val="28"/>
        </w:rPr>
        <w:t>.</w:t>
      </w:r>
    </w:p>
    <w:p w14:paraId="721BDC79" w14:textId="09A29903" w:rsidR="009B22EB" w:rsidRPr="009B22EB" w:rsidRDefault="009B22EB" w:rsidP="009B22EB">
      <w:pPr>
        <w:spacing w:line="240" w:lineRule="auto"/>
        <w:ind w:firstLine="284"/>
        <w:rPr>
          <w:rFonts w:ascii="Simplified Arabic" w:hAnsi="Simplified Arabic" w:cs="Simplified Arabic"/>
          <w:sz w:val="28"/>
          <w:szCs w:val="28"/>
        </w:rPr>
      </w:pPr>
    </w:p>
    <w:p w14:paraId="31E5F762" w14:textId="2488A2B9"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 xml:space="preserve">ركزت دراسة </w:t>
      </w:r>
      <w:r w:rsidRPr="009B22EB">
        <w:rPr>
          <w:rFonts w:ascii="Simplified Arabic" w:hAnsi="Simplified Arabic" w:cs="Simplified Arabic"/>
          <w:b/>
          <w:bCs/>
          <w:sz w:val="28"/>
          <w:szCs w:val="28"/>
          <w:rtl/>
        </w:rPr>
        <w:t>القصير (2022</w:t>
      </w:r>
      <w:r>
        <w:rPr>
          <w:rFonts w:ascii="Simplified Arabic" w:hAnsi="Simplified Arabic" w:cs="Simplified Arabic" w:hint="cs"/>
          <w:b/>
          <w:bCs/>
          <w:sz w:val="28"/>
          <w:szCs w:val="28"/>
          <w:rtl/>
        </w:rPr>
        <w:t>)</w:t>
      </w:r>
      <w:r w:rsidRPr="009B22EB">
        <w:rPr>
          <w:rFonts w:ascii="Simplified Arabic" w:hAnsi="Simplified Arabic" w:cs="Simplified Arabic"/>
          <w:sz w:val="28"/>
          <w:szCs w:val="28"/>
        </w:rPr>
        <w:t xml:space="preserve"> </w:t>
      </w:r>
      <w:r w:rsidRPr="009B22EB">
        <w:rPr>
          <w:rFonts w:ascii="Simplified Arabic" w:hAnsi="Simplified Arabic" w:cs="Simplified Arabic"/>
          <w:sz w:val="28"/>
          <w:szCs w:val="28"/>
          <w:rtl/>
        </w:rPr>
        <w:t xml:space="preserve">على </w:t>
      </w:r>
      <w:r w:rsidRPr="009B22EB">
        <w:rPr>
          <w:rFonts w:ascii="Simplified Arabic" w:hAnsi="Simplified Arabic" w:cs="Simplified Arabic"/>
          <w:b/>
          <w:bCs/>
          <w:sz w:val="28"/>
          <w:szCs w:val="28"/>
          <w:rtl/>
        </w:rPr>
        <w:t>دور الحوافز التقديرية</w:t>
      </w:r>
      <w:r w:rsidRPr="009B22EB">
        <w:rPr>
          <w:rFonts w:ascii="Simplified Arabic" w:hAnsi="Simplified Arabic" w:cs="Simplified Arabic"/>
          <w:sz w:val="28"/>
          <w:szCs w:val="28"/>
          <w:rtl/>
        </w:rPr>
        <w:t xml:space="preserve"> في تعزيز التزام الموظفين وتقوية شعورهم بالانتماء المؤسسي. تناولت الدراسة تأثير الحوافز غير المالية، مثل </w:t>
      </w:r>
      <w:r w:rsidRPr="009B22EB">
        <w:rPr>
          <w:rFonts w:ascii="Simplified Arabic" w:hAnsi="Simplified Arabic" w:cs="Simplified Arabic"/>
          <w:b/>
          <w:bCs/>
          <w:sz w:val="28"/>
          <w:szCs w:val="28"/>
          <w:rtl/>
        </w:rPr>
        <w:t>شهادات التقدير، ورسائل الشكر، وتكريم الإنجازات</w:t>
      </w:r>
      <w:r w:rsidRPr="009B22EB">
        <w:rPr>
          <w:rFonts w:ascii="Simplified Arabic" w:hAnsi="Simplified Arabic" w:cs="Simplified Arabic"/>
          <w:sz w:val="28"/>
          <w:szCs w:val="28"/>
          <w:rtl/>
        </w:rPr>
        <w:t>، في تحفيز الدافعية الداخلية للموظفين، مما يؤدي إلى زيادة الالتزام والإنتاجية</w:t>
      </w:r>
      <w:r w:rsidRPr="009B22EB">
        <w:rPr>
          <w:rFonts w:ascii="Simplified Arabic" w:hAnsi="Simplified Arabic" w:cs="Simplified Arabic"/>
          <w:sz w:val="28"/>
          <w:szCs w:val="28"/>
        </w:rPr>
        <w:t>.</w:t>
      </w:r>
    </w:p>
    <w:p w14:paraId="5E5033F4" w14:textId="77777777"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 xml:space="preserve">استخدمت الدراسة استبيانات وُزعت على عينة من العاملين في القطاع الصحي، خصوصًا في البيئات ذات الضغط العالي مثل المستشفيات. أظهرت النتائج أن الحوافز التقديرية تُعد </w:t>
      </w:r>
      <w:r w:rsidRPr="009B22EB">
        <w:rPr>
          <w:rFonts w:ascii="Simplified Arabic" w:hAnsi="Simplified Arabic" w:cs="Simplified Arabic"/>
          <w:b/>
          <w:bCs/>
          <w:sz w:val="28"/>
          <w:szCs w:val="28"/>
          <w:rtl/>
        </w:rPr>
        <w:t>دافعًا قويًا</w:t>
      </w:r>
      <w:r w:rsidRPr="009B22EB">
        <w:rPr>
          <w:rFonts w:ascii="Simplified Arabic" w:hAnsi="Simplified Arabic" w:cs="Simplified Arabic"/>
          <w:sz w:val="28"/>
          <w:szCs w:val="28"/>
          <w:rtl/>
        </w:rPr>
        <w:t xml:space="preserve"> للموظفين، حيث أكد المشاركون أن التقدير العلني يُعزز من معنوياتهم ويجعلهم يشعرون بأن مساهماتهم ذات قيمة، مما يُولّد لديهم شعورًا بالفخر والمسؤولية، ويزيد من ارتباطهم بالمؤسسة</w:t>
      </w:r>
      <w:r w:rsidRPr="009B22EB">
        <w:rPr>
          <w:rFonts w:ascii="Simplified Arabic" w:hAnsi="Simplified Arabic" w:cs="Simplified Arabic"/>
          <w:sz w:val="28"/>
          <w:szCs w:val="28"/>
        </w:rPr>
        <w:t>.</w:t>
      </w:r>
    </w:p>
    <w:p w14:paraId="45E6112D" w14:textId="77777777"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 xml:space="preserve">كما أوضحت الدراسة أن الموظفين الذين يتلقون التقدير بانتظام يكونون </w:t>
      </w:r>
      <w:r w:rsidRPr="009B22EB">
        <w:rPr>
          <w:rFonts w:ascii="Simplified Arabic" w:hAnsi="Simplified Arabic" w:cs="Simplified Arabic"/>
          <w:b/>
          <w:bCs/>
          <w:sz w:val="28"/>
          <w:szCs w:val="28"/>
          <w:rtl/>
        </w:rPr>
        <w:t>أقل ميلاً لمغادرة وظائفهم</w:t>
      </w:r>
      <w:r w:rsidRPr="009B22EB">
        <w:rPr>
          <w:rFonts w:ascii="Simplified Arabic" w:hAnsi="Simplified Arabic" w:cs="Simplified Arabic"/>
          <w:sz w:val="28"/>
          <w:szCs w:val="28"/>
          <w:rtl/>
        </w:rPr>
        <w:t xml:space="preserve"> وأكثر التزامًا على المدى الطويل، مما يُسهم في </w:t>
      </w:r>
      <w:r w:rsidRPr="009B22EB">
        <w:rPr>
          <w:rFonts w:ascii="Simplified Arabic" w:hAnsi="Simplified Arabic" w:cs="Simplified Arabic"/>
          <w:b/>
          <w:bCs/>
          <w:sz w:val="28"/>
          <w:szCs w:val="28"/>
          <w:rtl/>
        </w:rPr>
        <w:t>تعزيز استقرار بيئة العمل</w:t>
      </w:r>
      <w:r w:rsidRPr="009B22EB">
        <w:rPr>
          <w:rFonts w:ascii="Simplified Arabic" w:hAnsi="Simplified Arabic" w:cs="Simplified Arabic"/>
          <w:sz w:val="28"/>
          <w:szCs w:val="28"/>
          <w:rtl/>
        </w:rPr>
        <w:t xml:space="preserve"> وتقليل معدلات التسرب الوظيفي</w:t>
      </w:r>
      <w:r w:rsidRPr="009B22EB">
        <w:rPr>
          <w:rFonts w:ascii="Simplified Arabic" w:hAnsi="Simplified Arabic" w:cs="Simplified Arabic"/>
          <w:sz w:val="28"/>
          <w:szCs w:val="28"/>
        </w:rPr>
        <w:t>.</w:t>
      </w:r>
    </w:p>
    <w:p w14:paraId="262DB6A7" w14:textId="77777777"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 xml:space="preserve">وبيّنت الدراسة أن الحوافز التقديرية تُعزز من مستوى </w:t>
      </w:r>
      <w:r w:rsidRPr="009B22EB">
        <w:rPr>
          <w:rFonts w:ascii="Simplified Arabic" w:hAnsi="Simplified Arabic" w:cs="Simplified Arabic"/>
          <w:b/>
          <w:bCs/>
          <w:sz w:val="28"/>
          <w:szCs w:val="28"/>
          <w:rtl/>
        </w:rPr>
        <w:t>المسؤولية والالتزام الذاتي</w:t>
      </w:r>
      <w:r w:rsidRPr="009B22EB">
        <w:rPr>
          <w:rFonts w:ascii="Simplified Arabic" w:hAnsi="Simplified Arabic" w:cs="Simplified Arabic"/>
          <w:sz w:val="28"/>
          <w:szCs w:val="28"/>
          <w:rtl/>
        </w:rPr>
        <w:t xml:space="preserve">؛ فالعمال الذين يشعرون بأن إنجازاتهم تُعترف بها يسعون لتقديم أداء أفضل ويبادرون بتحسين كفاءتهم. وظهر أن هذا </w:t>
      </w:r>
      <w:r w:rsidRPr="009B22EB">
        <w:rPr>
          <w:rFonts w:ascii="Simplified Arabic" w:hAnsi="Simplified Arabic" w:cs="Simplified Arabic"/>
          <w:sz w:val="28"/>
          <w:szCs w:val="28"/>
          <w:rtl/>
        </w:rPr>
        <w:lastRenderedPageBreak/>
        <w:t xml:space="preserve">النوع من الحوافز </w:t>
      </w:r>
      <w:r w:rsidRPr="009B22EB">
        <w:rPr>
          <w:rFonts w:ascii="Simplified Arabic" w:hAnsi="Simplified Arabic" w:cs="Simplified Arabic"/>
          <w:b/>
          <w:bCs/>
          <w:sz w:val="28"/>
          <w:szCs w:val="28"/>
          <w:rtl/>
        </w:rPr>
        <w:t>أكثر فعالية في بيئات العمل ذات الضغوط المرتفعة</w:t>
      </w:r>
      <w:r w:rsidRPr="009B22EB">
        <w:rPr>
          <w:rFonts w:ascii="Simplified Arabic" w:hAnsi="Simplified Arabic" w:cs="Simplified Arabic"/>
          <w:sz w:val="28"/>
          <w:szCs w:val="28"/>
          <w:rtl/>
        </w:rPr>
        <w:t>، مثل المستشفيات العسكرية، حيث يُساعد الدعم المعنوي المستمر العاملين على مواجهة التحديات اليومية</w:t>
      </w:r>
      <w:r w:rsidRPr="009B22EB">
        <w:rPr>
          <w:rFonts w:ascii="Simplified Arabic" w:hAnsi="Simplified Arabic" w:cs="Simplified Arabic"/>
          <w:sz w:val="28"/>
          <w:szCs w:val="28"/>
        </w:rPr>
        <w:t>.</w:t>
      </w:r>
    </w:p>
    <w:p w14:paraId="42C4ED33" w14:textId="77777777"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 xml:space="preserve">وبناءً على نتائجها، أوصت الدراسة بدمج الحوافز التقديرية في </w:t>
      </w:r>
      <w:r w:rsidRPr="009B22EB">
        <w:rPr>
          <w:rFonts w:ascii="Simplified Arabic" w:hAnsi="Simplified Arabic" w:cs="Simplified Arabic"/>
          <w:b/>
          <w:bCs/>
          <w:sz w:val="28"/>
          <w:szCs w:val="28"/>
          <w:rtl/>
        </w:rPr>
        <w:t>سياسات التحفيز المؤسسية</w:t>
      </w:r>
      <w:r w:rsidRPr="009B22EB">
        <w:rPr>
          <w:rFonts w:ascii="Simplified Arabic" w:hAnsi="Simplified Arabic" w:cs="Simplified Arabic"/>
          <w:sz w:val="28"/>
          <w:szCs w:val="28"/>
          <w:rtl/>
        </w:rPr>
        <w:t xml:space="preserve">، مع التأكيد على أهمية تصميم برامج متكاملة لتكريم الموظفين تشمل </w:t>
      </w:r>
      <w:r w:rsidRPr="009B22EB">
        <w:rPr>
          <w:rFonts w:ascii="Simplified Arabic" w:hAnsi="Simplified Arabic" w:cs="Simplified Arabic"/>
          <w:b/>
          <w:bCs/>
          <w:sz w:val="28"/>
          <w:szCs w:val="28"/>
          <w:rtl/>
        </w:rPr>
        <w:t>جوائز معنوية، شهادات إنجاز، وتقدير علني خلال الفعاليات المؤسسية</w:t>
      </w:r>
      <w:r w:rsidRPr="009B22EB">
        <w:rPr>
          <w:rFonts w:ascii="Simplified Arabic" w:hAnsi="Simplified Arabic" w:cs="Simplified Arabic"/>
          <w:sz w:val="28"/>
          <w:szCs w:val="28"/>
        </w:rPr>
        <w:t xml:space="preserve">. </w:t>
      </w:r>
      <w:r w:rsidRPr="009B22EB">
        <w:rPr>
          <w:rFonts w:ascii="Simplified Arabic" w:hAnsi="Simplified Arabic" w:cs="Simplified Arabic"/>
          <w:sz w:val="28"/>
          <w:szCs w:val="28"/>
          <w:rtl/>
        </w:rPr>
        <w:t xml:space="preserve">وخلصت الدراسة إلى أن هذه الحوافز </w:t>
      </w:r>
      <w:r w:rsidRPr="009B22EB">
        <w:rPr>
          <w:rFonts w:ascii="Simplified Arabic" w:hAnsi="Simplified Arabic" w:cs="Simplified Arabic"/>
          <w:b/>
          <w:bCs/>
          <w:sz w:val="28"/>
          <w:szCs w:val="28"/>
          <w:rtl/>
        </w:rPr>
        <w:t>تعزز من الولاء والالتزام الوظيفي</w:t>
      </w:r>
      <w:r w:rsidRPr="009B22EB">
        <w:rPr>
          <w:rFonts w:ascii="Simplified Arabic" w:hAnsi="Simplified Arabic" w:cs="Simplified Arabic"/>
          <w:sz w:val="28"/>
          <w:szCs w:val="28"/>
          <w:rtl/>
        </w:rPr>
        <w:t>، وتُسهم في رفع الأداء العام وزيادة الرضا الوظيفي</w:t>
      </w:r>
      <w:r w:rsidRPr="009B22EB">
        <w:rPr>
          <w:rFonts w:ascii="Simplified Arabic" w:hAnsi="Simplified Arabic" w:cs="Simplified Arabic"/>
          <w:sz w:val="28"/>
          <w:szCs w:val="28"/>
        </w:rPr>
        <w:t>.</w:t>
      </w:r>
    </w:p>
    <w:p w14:paraId="17CC90C7" w14:textId="77777777" w:rsidR="009B22EB" w:rsidRPr="009B22EB" w:rsidRDefault="009B22EB" w:rsidP="009B22EB">
      <w:pPr>
        <w:spacing w:line="240" w:lineRule="auto"/>
        <w:ind w:firstLine="284"/>
        <w:rPr>
          <w:rFonts w:ascii="Simplified Arabic" w:hAnsi="Simplified Arabic" w:cs="Simplified Arabic"/>
          <w:sz w:val="28"/>
          <w:szCs w:val="28"/>
        </w:rPr>
      </w:pPr>
      <w:r w:rsidRPr="009B22EB">
        <w:rPr>
          <w:rFonts w:ascii="Simplified Arabic" w:hAnsi="Simplified Arabic" w:cs="Simplified Arabic"/>
          <w:sz w:val="28"/>
          <w:szCs w:val="28"/>
          <w:rtl/>
        </w:rPr>
        <w:t xml:space="preserve">وأكدت الدراسة أن الحوافز التقديرية تُعتبر </w:t>
      </w:r>
      <w:r w:rsidRPr="009B22EB">
        <w:rPr>
          <w:rFonts w:ascii="Simplified Arabic" w:hAnsi="Simplified Arabic" w:cs="Simplified Arabic"/>
          <w:b/>
          <w:bCs/>
          <w:sz w:val="28"/>
          <w:szCs w:val="28"/>
          <w:rtl/>
        </w:rPr>
        <w:t>جزءًا أساسيًا من استراتيجيات التحفيز الفعالة</w:t>
      </w:r>
      <w:r w:rsidRPr="009B22EB">
        <w:rPr>
          <w:rFonts w:ascii="Simplified Arabic" w:hAnsi="Simplified Arabic" w:cs="Simplified Arabic"/>
          <w:sz w:val="28"/>
          <w:szCs w:val="28"/>
          <w:rtl/>
        </w:rPr>
        <w:t>، خاصة في البيئات ذات الضغط العالي كالمستشفيات العسكرية، حيث يُعد الاعتراف بالإنجازات أمرًا حيويًا للحفاظ على تقديم رعاية صحية عالية الجودة بشكل مستمر</w:t>
      </w:r>
      <w:r w:rsidRPr="009B22EB">
        <w:rPr>
          <w:rFonts w:ascii="Simplified Arabic" w:hAnsi="Simplified Arabic" w:cs="Simplified Arabic"/>
          <w:sz w:val="28"/>
          <w:szCs w:val="28"/>
        </w:rPr>
        <w:t>.</w:t>
      </w:r>
    </w:p>
    <w:p w14:paraId="0565FCC1" w14:textId="1DDACE34" w:rsidR="007E5DAB" w:rsidRPr="009B22EB" w:rsidRDefault="007E5DAB" w:rsidP="00AF523C">
      <w:pPr>
        <w:spacing w:line="240" w:lineRule="auto"/>
        <w:ind w:firstLine="284"/>
        <w:rPr>
          <w:rFonts w:ascii="Simplified Arabic" w:hAnsi="Simplified Arabic" w:cs="Simplified Arabic"/>
          <w:sz w:val="28"/>
          <w:szCs w:val="28"/>
          <w:rtl/>
        </w:rPr>
      </w:pPr>
    </w:p>
    <w:p w14:paraId="5DA29A9D" w14:textId="77777777" w:rsidR="009260C3" w:rsidRPr="000A548E" w:rsidRDefault="009260C3" w:rsidP="00AF523C">
      <w:pPr>
        <w:spacing w:line="240" w:lineRule="auto"/>
        <w:ind w:firstLine="284"/>
        <w:rPr>
          <w:rFonts w:ascii="Simplified Arabic" w:hAnsi="Simplified Arabic" w:cs="Simplified Arabic"/>
          <w:sz w:val="28"/>
          <w:szCs w:val="28"/>
        </w:rPr>
      </w:pPr>
    </w:p>
    <w:p w14:paraId="3E0B2336" w14:textId="77777777" w:rsidR="009260C3" w:rsidRPr="009B22EB" w:rsidRDefault="009260C3" w:rsidP="00AF523C">
      <w:pPr>
        <w:spacing w:line="240" w:lineRule="auto"/>
        <w:ind w:firstLine="284"/>
        <w:rPr>
          <w:rFonts w:ascii="Simplified Arabic" w:hAnsi="Simplified Arabic" w:cs="Simplified Arabic"/>
          <w:b/>
          <w:bCs/>
          <w:color w:val="000000" w:themeColor="text1"/>
          <w:sz w:val="28"/>
          <w:szCs w:val="28"/>
        </w:rPr>
      </w:pPr>
      <w:r w:rsidRPr="009B22EB">
        <w:rPr>
          <w:rFonts w:ascii="Simplified Arabic" w:hAnsi="Simplified Arabic" w:cs="Simplified Arabic" w:hint="cs"/>
          <w:color w:val="000000" w:themeColor="text1"/>
          <w:sz w:val="28"/>
          <w:szCs w:val="28"/>
          <w:rtl/>
        </w:rPr>
        <w:t xml:space="preserve">   </w:t>
      </w:r>
      <w:r w:rsidRPr="009B22EB">
        <w:rPr>
          <w:rFonts w:ascii="Simplified Arabic" w:hAnsi="Simplified Arabic" w:cs="Simplified Arabic" w:hint="cs"/>
          <w:b/>
          <w:bCs/>
          <w:color w:val="000000" w:themeColor="text1"/>
          <w:sz w:val="28"/>
          <w:szCs w:val="28"/>
          <w:rtl/>
        </w:rPr>
        <w:t>أوجه الاستفادة من الدراسات السابقة</w:t>
      </w:r>
    </w:p>
    <w:p w14:paraId="4C529C3E" w14:textId="77777777" w:rsidR="009260C3" w:rsidRPr="009260C3" w:rsidRDefault="009260C3" w:rsidP="00AF523C">
      <w:pPr>
        <w:spacing w:line="240" w:lineRule="auto"/>
        <w:ind w:firstLine="284"/>
        <w:rPr>
          <w:rFonts w:ascii="Simplified Arabic" w:hAnsi="Simplified Arabic" w:cs="Simplified Arabic"/>
          <w:sz w:val="28"/>
          <w:szCs w:val="28"/>
        </w:rPr>
      </w:pPr>
      <w:r w:rsidRPr="009260C3">
        <w:rPr>
          <w:rFonts w:ascii="Simplified Arabic" w:hAnsi="Simplified Arabic" w:cs="Simplified Arabic" w:hint="cs"/>
          <w:sz w:val="28"/>
          <w:szCs w:val="28"/>
          <w:rtl/>
        </w:rPr>
        <w:t>تمثل الدراسات السابقة ركيزة أساسية اعتمدت عليها هذه الدراسة في بناء الإطار النظري واختيار المنهجية وتوجيه أدوات جمع البيانات. وقد ساهمت بشكل فعّال في إثراء خلفية الباحث حول الموضوع، وتحديد أهم المتغيرات المؤثرة في علاقة التحفيز الوظيفي بالأداء، سواء في السياقات العامة أو ضمن بيئات العمل ذات الطبيعة الخاصة كالمؤسسات الصحية والعسكرية. وقد تمثلت أوجه الاستفادة من هذه الدراسات في عدة محاور رئيسية</w:t>
      </w:r>
      <w:r w:rsidRPr="009260C3">
        <w:rPr>
          <w:rFonts w:ascii="Simplified Arabic" w:hAnsi="Simplified Arabic" w:cs="Simplified Arabic" w:hint="cs"/>
          <w:sz w:val="28"/>
          <w:szCs w:val="28"/>
        </w:rPr>
        <w:t>:</w:t>
      </w:r>
    </w:p>
    <w:p w14:paraId="1840D742" w14:textId="77777777" w:rsidR="009260C3" w:rsidRPr="009260C3" w:rsidRDefault="009260C3" w:rsidP="009260C3">
      <w:pPr>
        <w:rPr>
          <w:rFonts w:ascii="Simplified Arabic" w:hAnsi="Simplified Arabic" w:cs="Simplified Arabic"/>
          <w:sz w:val="28"/>
          <w:szCs w:val="28"/>
        </w:rPr>
      </w:pPr>
      <w:r w:rsidRPr="009260C3">
        <w:rPr>
          <w:rFonts w:ascii="Simplified Arabic" w:hAnsi="Simplified Arabic" w:cs="Simplified Arabic" w:hint="cs"/>
          <w:sz w:val="28"/>
          <w:szCs w:val="28"/>
          <w:rtl/>
        </w:rPr>
        <w:t>أولاً، ساعدت دراسة (الخالد، 2019) في تأكيد الأثر المباشر للحوافز المالية على رضا العاملين ورفع مستويات الأداء، وهو ما وجه الباحث لتضمين محور خاص في الاستبانة يتعلق بتقييم مدى تناسب المكافآت والرواتب مع الجهود المبذولة. كما قدمت الدراسة نموذجًا مفيدًا في قياس أثر المكافآت والزيادات المالية على الالتزام الوظيفي، مما ساعد في تصميم أسئلة موجهة تستهدف هذا الجانب بدقة</w:t>
      </w:r>
      <w:r w:rsidRPr="009260C3">
        <w:rPr>
          <w:rFonts w:ascii="Simplified Arabic" w:hAnsi="Simplified Arabic" w:cs="Simplified Arabic" w:hint="cs"/>
          <w:sz w:val="28"/>
          <w:szCs w:val="28"/>
        </w:rPr>
        <w:t>.</w:t>
      </w:r>
    </w:p>
    <w:p w14:paraId="0A8EC590" w14:textId="77777777" w:rsidR="009260C3" w:rsidRDefault="009260C3" w:rsidP="009260C3">
      <w:pPr>
        <w:rPr>
          <w:rFonts w:ascii="Simplified Arabic" w:hAnsi="Simplified Arabic" w:cs="Simplified Arabic"/>
          <w:sz w:val="28"/>
          <w:szCs w:val="28"/>
          <w:rtl/>
        </w:rPr>
      </w:pPr>
      <w:r w:rsidRPr="009260C3">
        <w:rPr>
          <w:rFonts w:ascii="Simplified Arabic" w:hAnsi="Simplified Arabic" w:cs="Simplified Arabic" w:hint="cs"/>
          <w:sz w:val="28"/>
          <w:szCs w:val="28"/>
          <w:rtl/>
        </w:rPr>
        <w:t>ثانيًا، وفرت دراسة (العتيبي، 2020) أساسًا لفهم أهمية الحوافز المعنوية كأداة فعّالة في تعزيز الانتماء الوظيفي، وبيّنت أثر التقدير والشكر في رفع معنويات العاملين. وقد ساهمت هذه الرؤية في بناء فرضيات الدراسة الحالية المتعلقة بالعلاقة بين الحوافز غير المادية ودرجة رضا العاملين، خاصة في بيئة عمل ذات طابع انضباطي مثل المستشفيات العسكرية</w:t>
      </w:r>
      <w:r w:rsidRPr="009260C3">
        <w:rPr>
          <w:rFonts w:ascii="Simplified Arabic" w:hAnsi="Simplified Arabic" w:cs="Simplified Arabic" w:hint="cs"/>
          <w:sz w:val="28"/>
          <w:szCs w:val="28"/>
        </w:rPr>
        <w:t>.</w:t>
      </w:r>
    </w:p>
    <w:p w14:paraId="19D81856" w14:textId="77777777" w:rsidR="00852924" w:rsidRPr="009260C3" w:rsidRDefault="00852924" w:rsidP="009260C3">
      <w:pPr>
        <w:rPr>
          <w:rFonts w:ascii="Simplified Arabic" w:hAnsi="Simplified Arabic" w:cs="Simplified Arabic"/>
          <w:sz w:val="28"/>
          <w:szCs w:val="28"/>
        </w:rPr>
      </w:pPr>
    </w:p>
    <w:p w14:paraId="223DDCD6" w14:textId="77777777" w:rsidR="009260C3" w:rsidRDefault="009260C3" w:rsidP="009260C3">
      <w:pPr>
        <w:rPr>
          <w:rFonts w:ascii="Simplified Arabic" w:hAnsi="Simplified Arabic" w:cs="Simplified Arabic"/>
          <w:sz w:val="28"/>
          <w:szCs w:val="28"/>
          <w:rtl/>
        </w:rPr>
      </w:pPr>
      <w:r w:rsidRPr="009260C3">
        <w:rPr>
          <w:rFonts w:ascii="Simplified Arabic" w:hAnsi="Simplified Arabic" w:cs="Simplified Arabic" w:hint="cs"/>
          <w:sz w:val="28"/>
          <w:szCs w:val="28"/>
          <w:rtl/>
        </w:rPr>
        <w:lastRenderedPageBreak/>
        <w:t>ثالثًا، من خلال دراسة (الحربي، 2021) التي تناولت موضوع التحفيز الذاتي، تم توسيع نظرة الباحث نحو أهمية العوامل الداخلية التي تحرك العامل، مثل الشعور بالإنجاز والتقدير الذاتي. أظهرت هذه الدراسة أن التحفيز ليس فقط نتيجة لعوامل خارجية كالحوافز المادية أو المعنوية، بل يتطلب أيضًا بيئة تعزز من الدافعية الذاتية، وهو ما تم أخذه بعين الاعتبار عند تحليل النتائج وتفسير بعض الأنماط في استجابات العينة</w:t>
      </w:r>
      <w:r w:rsidRPr="009260C3">
        <w:rPr>
          <w:rFonts w:ascii="Simplified Arabic" w:hAnsi="Simplified Arabic" w:cs="Simplified Arabic" w:hint="cs"/>
          <w:sz w:val="28"/>
          <w:szCs w:val="28"/>
        </w:rPr>
        <w:t>.</w:t>
      </w:r>
    </w:p>
    <w:p w14:paraId="7B5FE2EB" w14:textId="77777777" w:rsidR="00852924" w:rsidRPr="009260C3" w:rsidRDefault="00852924" w:rsidP="009260C3">
      <w:pPr>
        <w:rPr>
          <w:rFonts w:ascii="Simplified Arabic" w:hAnsi="Simplified Arabic" w:cs="Simplified Arabic"/>
          <w:sz w:val="28"/>
          <w:szCs w:val="28"/>
        </w:rPr>
      </w:pPr>
    </w:p>
    <w:p w14:paraId="3A4DC812" w14:textId="77777777" w:rsidR="009260C3" w:rsidRDefault="009260C3" w:rsidP="009260C3">
      <w:pPr>
        <w:rPr>
          <w:rFonts w:ascii="Simplified Arabic" w:hAnsi="Simplified Arabic" w:cs="Simplified Arabic"/>
          <w:sz w:val="28"/>
          <w:szCs w:val="28"/>
          <w:rtl/>
        </w:rPr>
      </w:pPr>
      <w:r w:rsidRPr="009260C3">
        <w:rPr>
          <w:rFonts w:ascii="Simplified Arabic" w:hAnsi="Simplified Arabic" w:cs="Simplified Arabic" w:hint="cs"/>
          <w:sz w:val="28"/>
          <w:szCs w:val="28"/>
          <w:rtl/>
        </w:rPr>
        <w:t>رابعًا، جاءت دراسة (السعدي، 2022) لتدعم فرضية التكامل بين الحوافز المالية والمعنوية، حيث أوضحت أن الدمج بين النوعين يؤدي إلى تعزيز الأداء الوظيفي بشكل أكبر مقارنة بالاعتماد على أحدهما فقط. وقد أثرت هذه الدراسة بشكل مباشر في توجيه توصيات الدراسة الحالية نحو اعتماد نموذج تحفيزي متكامل يعكس هذا التوازن بين الجانبين المادي والمعنوي</w:t>
      </w:r>
      <w:r w:rsidRPr="009260C3">
        <w:rPr>
          <w:rFonts w:ascii="Simplified Arabic" w:hAnsi="Simplified Arabic" w:cs="Simplified Arabic" w:hint="cs"/>
          <w:sz w:val="28"/>
          <w:szCs w:val="28"/>
        </w:rPr>
        <w:t>.</w:t>
      </w:r>
    </w:p>
    <w:p w14:paraId="69C82803" w14:textId="77777777" w:rsidR="00852924" w:rsidRPr="009260C3" w:rsidRDefault="00852924" w:rsidP="009260C3">
      <w:pPr>
        <w:rPr>
          <w:rFonts w:ascii="Simplified Arabic" w:hAnsi="Simplified Arabic" w:cs="Simplified Arabic"/>
          <w:sz w:val="28"/>
          <w:szCs w:val="28"/>
        </w:rPr>
      </w:pPr>
    </w:p>
    <w:p w14:paraId="55013B92" w14:textId="77777777" w:rsidR="009260C3" w:rsidRPr="009260C3" w:rsidRDefault="009260C3" w:rsidP="009260C3">
      <w:pPr>
        <w:rPr>
          <w:rFonts w:ascii="Simplified Arabic" w:hAnsi="Simplified Arabic" w:cs="Simplified Arabic"/>
          <w:sz w:val="28"/>
          <w:szCs w:val="28"/>
        </w:rPr>
      </w:pPr>
      <w:r w:rsidRPr="009260C3">
        <w:rPr>
          <w:rFonts w:ascii="Simplified Arabic" w:hAnsi="Simplified Arabic" w:cs="Simplified Arabic" w:hint="cs"/>
          <w:sz w:val="28"/>
          <w:szCs w:val="28"/>
          <w:rtl/>
        </w:rPr>
        <w:t>أخيرًا، قدمت دراسة (القصير، 2022) منظورًا تطبيقيًا حول فاعلية الحوافز التقديرية في بيئات العمل الصحية، وركزت على أثرها في تعزيز الالتزام وتقليل التسرب الوظيفي. وقد استرشد الباحث من خلالها في تصميم الأسئلة المرتبطة بقياس مستوى الشعور بالتقدير والانتماء، وتفسير نتائج بعض الفئات التي أظهرت ارتباطًا كبيرًا بين الحوافز المعنوية والشعور بالولاء للمؤسسة</w:t>
      </w:r>
      <w:r w:rsidRPr="009260C3">
        <w:rPr>
          <w:rFonts w:ascii="Simplified Arabic" w:hAnsi="Simplified Arabic" w:cs="Simplified Arabic" w:hint="cs"/>
          <w:sz w:val="28"/>
          <w:szCs w:val="28"/>
        </w:rPr>
        <w:t>.</w:t>
      </w:r>
    </w:p>
    <w:p w14:paraId="3B1C3E62" w14:textId="2B57327F" w:rsidR="00F925D0" w:rsidRPr="009260C3" w:rsidRDefault="00F925D0" w:rsidP="00D22171">
      <w:pPr>
        <w:rPr>
          <w:rFonts w:ascii="Sakkal Majalla" w:hAnsi="Sakkal Majalla" w:cs="Sakkal Majalla"/>
          <w:sz w:val="28"/>
          <w:szCs w:val="28"/>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29D77DE2" w14:textId="77777777" w:rsidR="009B22EB" w:rsidRDefault="009B22EB" w:rsidP="00D22171">
      <w:pPr>
        <w:rPr>
          <w:rFonts w:ascii="Sakkal Majalla" w:hAnsi="Sakkal Majalla" w:cs="Sakkal Majalla"/>
          <w:sz w:val="28"/>
          <w:szCs w:val="28"/>
          <w:u w:val="single"/>
          <w:rtl/>
        </w:rPr>
      </w:pPr>
    </w:p>
    <w:p w14:paraId="1BF64FF2" w14:textId="77777777" w:rsidR="009B22EB" w:rsidRDefault="009B22EB" w:rsidP="00D22171">
      <w:pPr>
        <w:rPr>
          <w:rFonts w:ascii="Sakkal Majalla" w:hAnsi="Sakkal Majalla" w:cs="Sakkal Majalla"/>
          <w:sz w:val="28"/>
          <w:szCs w:val="28"/>
          <w:u w:val="single"/>
          <w:rtl/>
        </w:rPr>
      </w:pPr>
    </w:p>
    <w:p w14:paraId="7F3AE501" w14:textId="77777777" w:rsidR="009B22EB" w:rsidRDefault="009B22EB" w:rsidP="00D22171">
      <w:pPr>
        <w:rPr>
          <w:rFonts w:ascii="Sakkal Majalla" w:hAnsi="Sakkal Majalla" w:cs="Sakkal Majalla"/>
          <w:sz w:val="28"/>
          <w:szCs w:val="28"/>
          <w:u w:val="single"/>
          <w:rtl/>
        </w:rPr>
      </w:pPr>
    </w:p>
    <w:p w14:paraId="1D0A50CA" w14:textId="77777777" w:rsidR="009B22EB" w:rsidRDefault="009B22EB"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implified Arabic" w:hAnsi="Simplified Arabic" w:cs="Simplified Arabic"/>
          <w:sz w:val="28"/>
          <w:szCs w:val="28"/>
          <w:u w:val="single"/>
          <w:rtl/>
        </w:rPr>
      </w:pPr>
      <w:r w:rsidRPr="00222C4C">
        <w:rPr>
          <w:rFonts w:ascii="Simplified Arabic" w:hAnsi="Simplified Arabic" w:cs="Simplified Arabic" w:hint="cs"/>
          <w:sz w:val="28"/>
          <w:szCs w:val="28"/>
          <w:u w:val="single"/>
          <w:rtl/>
        </w:rPr>
        <w:lastRenderedPageBreak/>
        <w:t>-الإطار النظري</w:t>
      </w:r>
    </w:p>
    <w:p w14:paraId="197A5DD3"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b/>
          <w:bCs/>
          <w:sz w:val="28"/>
          <w:szCs w:val="28"/>
          <w:rtl/>
        </w:rPr>
        <w:t>أحد الركائز الأساسية للأداء المؤسسي الجيد هو التحفيز الوظيفي</w:t>
      </w:r>
      <w:r w:rsidRPr="00E84C3B">
        <w:rPr>
          <w:rFonts w:ascii="Simplified Arabic" w:hAnsi="Simplified Arabic" w:cs="Simplified Arabic"/>
          <w:sz w:val="28"/>
          <w:szCs w:val="28"/>
          <w:rtl/>
        </w:rPr>
        <w:t>، إذ يُسهم بشكل مباشر في تحسين سعادة الموظفين، وزيادة درجات الالتزام الوظيفي، وتحقيق الاستقرار والاستمرارية في بيئة العمل. وقد أولت الشركات الحديثة اهتمامًا متزايدًا بهذا الجانب، لا سيما خلال العقدين الأخيرين، استنادًا إلى إدراكها العميق لتأثيره الكبير على الإنتاج، والجودة، وتفاعل الموظفين</w:t>
      </w:r>
      <w:r w:rsidRPr="00E84C3B">
        <w:rPr>
          <w:rFonts w:ascii="Simplified Arabic" w:hAnsi="Simplified Arabic" w:cs="Simplified Arabic"/>
          <w:sz w:val="28"/>
          <w:szCs w:val="28"/>
        </w:rPr>
        <w:t>.</w:t>
      </w:r>
    </w:p>
    <w:p w14:paraId="066E1B82" w14:textId="05216F71"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في القطاعات الحيوية والحساسة مثل الرعاية الصحية والجيش، يكتسب هذا الدافع أهمية خاصة، حيث تتطلب بيئة الأداء في هذه المجالات انضباطًا صارمًا، ودقة عالية، وقدرة على تحمّل المسؤولية تحت ضغط العمل المستمر. ومن هذا المنطلق، لا يُعد التحفيز في هذا السياق ترفًا تنظيميًا، بل ضرورة استراتيجية تضمن جودة الخدمات المقدّمة، وسلامة المرضى، والاستجابة الفعالة في الظروف الصعبة. وتشير دراسات حديثة إلى وجود علاقة واضحة بين جودة التحفيز ومستوى الأداء في البيئات الصحية والعسكرية، لما له من تأثير على الولاء المؤسسي، ودقة التنفيذ، ونسب الإنجاز</w:t>
      </w:r>
      <w:r w:rsidRPr="00E84C3B">
        <w:rPr>
          <w:rFonts w:ascii="Simplified Arabic" w:hAnsi="Simplified Arabic" w:cs="Simplified Arabic"/>
          <w:sz w:val="28"/>
          <w:szCs w:val="28"/>
        </w:rPr>
        <w:t xml:space="preserve"> (Nguyen </w:t>
      </w:r>
      <w:r w:rsidRPr="00E84C3B">
        <w:rPr>
          <w:rFonts w:ascii="Simplified Arabic" w:hAnsi="Simplified Arabic" w:cs="Simplified Arabic"/>
          <w:sz w:val="28"/>
          <w:szCs w:val="28"/>
          <w:rtl/>
        </w:rPr>
        <w:t>وآخرون، 2021</w:t>
      </w:r>
      <w:r>
        <w:rPr>
          <w:rFonts w:ascii="Simplified Arabic" w:hAnsi="Simplified Arabic" w:cs="Simplified Arabic" w:hint="cs"/>
          <w:sz w:val="28"/>
          <w:szCs w:val="28"/>
          <w:rtl/>
        </w:rPr>
        <w:t>).</w:t>
      </w:r>
    </w:p>
    <w:p w14:paraId="4921F203"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ويعتمد التحفيز الفعّال والمستدام على فهم شامل للتركيبة النفسية والمادية للموظفين. فبالرغم من احتوائه على عناصر مثل التقدير، والامتنان، والفرص المستقبلية، والاستقرار الوظيفي، والتوازن بين الحياة والعمل، إلا أن التحفيز يتجاوز مجرد الرواتب والمكافآت. وتُسهم السياسات وثقافة المؤسسة وأنماط القيادة وأساليب التقييم والتواصل الداخلي في تشكيل هذا الدافع من خلال بيئة العمل. وغالبًا ما يكون الموظف المتحفز هو من يشعر بقيمة عمله ويؤمن بأن شركته توفر له مسارات واضحة للنمو والتطور، مما يدفعه لتحقيق أهدافه بدعم مادي ومعنوي</w:t>
      </w:r>
      <w:r w:rsidRPr="00E84C3B">
        <w:rPr>
          <w:rFonts w:ascii="Simplified Arabic" w:hAnsi="Simplified Arabic" w:cs="Simplified Arabic"/>
          <w:sz w:val="28"/>
          <w:szCs w:val="28"/>
        </w:rPr>
        <w:t>.</w:t>
      </w:r>
    </w:p>
    <w:p w14:paraId="364E483D"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يتطلب تصميم نظم تحفيزية فعّالة الجمع بين الحوافز المعنوية — مثل الثناء، والترقية، وتفويض المهام، وبناء الثقة — والحوافز المالية — مثل الأجور، والمكافآت، والمزايا. ويجب أن يكون هذا التصميم مرنًا، قائمًا على تقييم موضوعي للأداء، ويأخذ بعين الاعتبار اختلاف الواجبات والمسؤوليات بين فئات الوظائف، إضافةً إلى السمات الشخصية التي تؤثر على استجابة كل موظف لنوع معين من التحفيز. ويؤكد</w:t>
      </w:r>
      <w:r w:rsidRPr="00E84C3B">
        <w:rPr>
          <w:rFonts w:ascii="Simplified Arabic" w:hAnsi="Simplified Arabic" w:cs="Simplified Arabic"/>
          <w:sz w:val="28"/>
          <w:szCs w:val="28"/>
        </w:rPr>
        <w:t xml:space="preserve"> Nguyen </w:t>
      </w:r>
      <w:r w:rsidRPr="00E84C3B">
        <w:rPr>
          <w:rFonts w:ascii="Simplified Arabic" w:hAnsi="Simplified Arabic" w:cs="Simplified Arabic"/>
          <w:sz w:val="28"/>
          <w:szCs w:val="28"/>
          <w:rtl/>
        </w:rPr>
        <w:t>وزملاؤه (2021) أن الشركات التي تستثمر في دراسة دوافع الموظفين ومطابقة أساليب التحفيز مع هذه الدوافع تحقق نتائج أداء أكثر استقرارًا واستدامة من تلك التي تعتمد على نماذج تحفيزية عامة وغير محددة</w:t>
      </w:r>
      <w:r w:rsidRPr="00E84C3B">
        <w:rPr>
          <w:rFonts w:ascii="Simplified Arabic" w:hAnsi="Simplified Arabic" w:cs="Simplified Arabic"/>
          <w:sz w:val="28"/>
          <w:szCs w:val="28"/>
        </w:rPr>
        <w:t>.</w:t>
      </w:r>
    </w:p>
    <w:p w14:paraId="74361C41"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lastRenderedPageBreak/>
        <w:t>لذا، فإن التحفيز لم يعد مجرد أداة إدارية تقليدية، بل أصبح أداة استراتيجية وقيادية تضمن التميز المؤسسي، لا سيما في البيئات المعقدة كقطاع الصحة العسكرية، الذي يُعد أحد أبرز ركائز الأمن الوطني وخدمة المجتمع</w:t>
      </w:r>
      <w:r w:rsidRPr="00E84C3B">
        <w:rPr>
          <w:rFonts w:ascii="Simplified Arabic" w:hAnsi="Simplified Arabic" w:cs="Simplified Arabic"/>
          <w:sz w:val="28"/>
          <w:szCs w:val="28"/>
        </w:rPr>
        <w:t>.</w:t>
      </w:r>
    </w:p>
    <w:p w14:paraId="63579FE0" w14:textId="77777777" w:rsidR="00E84C3B" w:rsidRDefault="00E84C3B" w:rsidP="00E84C3B">
      <w:pPr>
        <w:rPr>
          <w:rFonts w:ascii="Simplified Arabic" w:hAnsi="Simplified Arabic" w:cs="Simplified Arabic"/>
          <w:sz w:val="28"/>
          <w:szCs w:val="28"/>
          <w:rtl/>
        </w:rPr>
      </w:pPr>
    </w:p>
    <w:p w14:paraId="7F810CF2" w14:textId="6EBCFD8B" w:rsidR="00E84C3B" w:rsidRPr="00E84C3B" w:rsidRDefault="00E84C3B" w:rsidP="00E84C3B">
      <w:pPr>
        <w:rPr>
          <w:rFonts w:ascii="Simplified Arabic" w:hAnsi="Simplified Arabic" w:cs="Simplified Arabic"/>
          <w:b/>
          <w:bCs/>
          <w:sz w:val="28"/>
          <w:szCs w:val="28"/>
        </w:rPr>
      </w:pPr>
      <w:r w:rsidRPr="00E84C3B">
        <w:rPr>
          <w:rFonts w:ascii="Simplified Arabic" w:hAnsi="Simplified Arabic" w:cs="Simplified Arabic"/>
          <w:b/>
          <w:bCs/>
          <w:sz w:val="28"/>
          <w:szCs w:val="28"/>
          <w:rtl/>
        </w:rPr>
        <w:t>أولاً: مفهوم التحفيز الوظيفي</w:t>
      </w:r>
    </w:p>
    <w:p w14:paraId="14DA8DE9" w14:textId="32DCE4CE"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يُعد التحفيز الوظيفي من أبرز المفاهيم الإدارية المرتبطة بسلوك الموظف داخل المؤسسة، إذ يرتبط بشكل مباشر بدرجة التزام الفرد وتفاعله داخل بيئة العمل. ويُعرَّف التحفيز الوظيفي بأنه</w:t>
      </w:r>
      <w:r w:rsidRPr="00E84C3B">
        <w:rPr>
          <w:rFonts w:ascii="Simplified Arabic" w:hAnsi="Simplified Arabic" w:cs="Simplified Arabic"/>
          <w:sz w:val="28"/>
          <w:szCs w:val="28"/>
        </w:rPr>
        <w:t xml:space="preserve">: </w:t>
      </w:r>
      <w:r w:rsidRPr="00E84C3B">
        <w:rPr>
          <w:rFonts w:ascii="Simplified Arabic" w:hAnsi="Simplified Arabic" w:cs="Simplified Arabic"/>
          <w:i/>
          <w:iCs/>
          <w:sz w:val="28"/>
          <w:szCs w:val="28"/>
        </w:rPr>
        <w:t>"</w:t>
      </w:r>
      <w:r w:rsidRPr="00E84C3B">
        <w:rPr>
          <w:rFonts w:ascii="Simplified Arabic" w:hAnsi="Simplified Arabic" w:cs="Simplified Arabic"/>
          <w:i/>
          <w:iCs/>
          <w:sz w:val="28"/>
          <w:szCs w:val="28"/>
          <w:rtl/>
        </w:rPr>
        <w:t>مجموعة من العوامل التي تدفع الفرد للعمل بفاعلية والتفاعل الإيجابي مع متطلبات الوظيفة، سواءً من خلال المكافآت المادية أو الدعم المعنوي</w:t>
      </w:r>
      <w:r w:rsidRPr="00E84C3B">
        <w:rPr>
          <w:rFonts w:ascii="Simplified Arabic" w:hAnsi="Simplified Arabic" w:cs="Simplified Arabic"/>
          <w:i/>
          <w:iCs/>
          <w:sz w:val="28"/>
          <w:szCs w:val="28"/>
        </w:rPr>
        <w:t>"</w:t>
      </w:r>
      <w:r w:rsidRPr="00E84C3B">
        <w:rPr>
          <w:rFonts w:ascii="Simplified Arabic" w:hAnsi="Simplified Arabic" w:cs="Simplified Arabic"/>
          <w:sz w:val="28"/>
          <w:szCs w:val="28"/>
        </w:rPr>
        <w:t xml:space="preserve"> </w:t>
      </w:r>
      <w:r>
        <w:rPr>
          <w:rFonts w:ascii="Simplified Arabic" w:hAnsi="Simplified Arabic" w:cs="Simplified Arabic" w:hint="cs"/>
          <w:sz w:val="28"/>
          <w:szCs w:val="28"/>
          <w:rtl/>
        </w:rPr>
        <w:t>(</w:t>
      </w:r>
      <w:proofErr w:type="spellStart"/>
      <w:r w:rsidRPr="00E84C3B">
        <w:rPr>
          <w:rFonts w:ascii="Simplified Arabic" w:hAnsi="Simplified Arabic" w:cs="Simplified Arabic"/>
          <w:sz w:val="28"/>
          <w:szCs w:val="28"/>
        </w:rPr>
        <w:t>Kuvaas</w:t>
      </w:r>
      <w:proofErr w:type="spellEnd"/>
      <w:r w:rsidRPr="00E84C3B">
        <w:rPr>
          <w:rFonts w:ascii="Simplified Arabic" w:hAnsi="Simplified Arabic" w:cs="Simplified Arabic"/>
          <w:sz w:val="28"/>
          <w:szCs w:val="28"/>
        </w:rPr>
        <w:t xml:space="preserve"> </w:t>
      </w:r>
      <w:r w:rsidRPr="00E84C3B">
        <w:rPr>
          <w:rFonts w:ascii="Simplified Arabic" w:hAnsi="Simplified Arabic" w:cs="Simplified Arabic"/>
          <w:sz w:val="28"/>
          <w:szCs w:val="28"/>
          <w:rtl/>
        </w:rPr>
        <w:t>وآخرون، 2020). ويبرز هذا التعريف الطبيعة المزدوجة للتحفيز، حيث يشمل الجوانب النفسية والعاطفية المرتبطة بالشعور بالتقدير والانتماء، إضافة إلى المكافآت المالية</w:t>
      </w:r>
      <w:r w:rsidRPr="00E84C3B">
        <w:rPr>
          <w:rFonts w:ascii="Simplified Arabic" w:hAnsi="Simplified Arabic" w:cs="Simplified Arabic"/>
          <w:sz w:val="28"/>
          <w:szCs w:val="28"/>
        </w:rPr>
        <w:t>.</w:t>
      </w:r>
    </w:p>
    <w:p w14:paraId="1F82F000" w14:textId="49A88429"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وتشير الأبحاث الحديثة إلى أن التحفيز يمثل عاملًا استراتيجيًا فاعلًا في تحقيق الأهداف المؤسسية الكبرى، وليس مجرد وسيلة لزيادة الإنتاج. وقد أثبتت الدراسات الإدارية أن وجود تحفيز فعّال يؤدي إلى فوائد تنظيمية متعددة، مثل: زيادة الالتزام، وانخفاض معدل دوران الموظفين، وارتفاع الرضا الوظيفي، وتحقيق مرونة تنظيمية أكبر</w:t>
      </w:r>
      <w:r w:rsidRPr="00E84C3B">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E84C3B">
        <w:rPr>
          <w:rFonts w:ascii="Simplified Arabic" w:hAnsi="Simplified Arabic" w:cs="Simplified Arabic"/>
          <w:sz w:val="28"/>
          <w:szCs w:val="28"/>
        </w:rPr>
        <w:t xml:space="preserve">Zhao </w:t>
      </w:r>
      <w:r w:rsidRPr="00E84C3B">
        <w:rPr>
          <w:rFonts w:ascii="Simplified Arabic" w:hAnsi="Simplified Arabic" w:cs="Simplified Arabic"/>
          <w:sz w:val="28"/>
          <w:szCs w:val="28"/>
          <w:rtl/>
        </w:rPr>
        <w:t>وآخرون، 2022</w:t>
      </w:r>
      <w:r>
        <w:rPr>
          <w:rFonts w:ascii="Simplified Arabic" w:hAnsi="Simplified Arabic" w:cs="Simplified Arabic" w:hint="cs"/>
          <w:sz w:val="28"/>
          <w:szCs w:val="28"/>
          <w:rtl/>
        </w:rPr>
        <w:t>)</w:t>
      </w:r>
      <w:r w:rsidRPr="00E84C3B">
        <w:rPr>
          <w:rFonts w:ascii="Simplified Arabic" w:hAnsi="Simplified Arabic" w:cs="Simplified Arabic"/>
          <w:sz w:val="28"/>
          <w:szCs w:val="28"/>
        </w:rPr>
        <w:t>.</w:t>
      </w:r>
    </w:p>
    <w:p w14:paraId="7D3DE6FE"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ويرتكز هذا المفهوم على مجموعة من النظريات النفسية والسلوكية، أشهرها</w:t>
      </w:r>
      <w:r w:rsidRPr="00E84C3B">
        <w:rPr>
          <w:rFonts w:ascii="Simplified Arabic" w:hAnsi="Simplified Arabic" w:cs="Simplified Arabic"/>
          <w:sz w:val="28"/>
          <w:szCs w:val="28"/>
        </w:rPr>
        <w:t xml:space="preserve">: </w:t>
      </w:r>
      <w:r w:rsidRPr="00E84C3B">
        <w:rPr>
          <w:rFonts w:ascii="Simplified Arabic" w:hAnsi="Simplified Arabic" w:cs="Simplified Arabic"/>
          <w:b/>
          <w:bCs/>
          <w:sz w:val="28"/>
          <w:szCs w:val="28"/>
          <w:rtl/>
        </w:rPr>
        <w:t xml:space="preserve">هرم </w:t>
      </w:r>
      <w:proofErr w:type="spellStart"/>
      <w:r w:rsidRPr="00E84C3B">
        <w:rPr>
          <w:rFonts w:ascii="Simplified Arabic" w:hAnsi="Simplified Arabic" w:cs="Simplified Arabic"/>
          <w:b/>
          <w:bCs/>
          <w:sz w:val="28"/>
          <w:szCs w:val="28"/>
          <w:rtl/>
        </w:rPr>
        <w:t>ماسلو</w:t>
      </w:r>
      <w:proofErr w:type="spellEnd"/>
      <w:r w:rsidRPr="00E84C3B">
        <w:rPr>
          <w:rFonts w:ascii="Simplified Arabic" w:hAnsi="Simplified Arabic" w:cs="Simplified Arabic"/>
          <w:b/>
          <w:bCs/>
          <w:sz w:val="28"/>
          <w:szCs w:val="28"/>
          <w:rtl/>
        </w:rPr>
        <w:t xml:space="preserve"> للاحتياجات</w:t>
      </w:r>
      <w:r w:rsidRPr="00E84C3B">
        <w:rPr>
          <w:rFonts w:ascii="Simplified Arabic" w:hAnsi="Simplified Arabic" w:cs="Simplified Arabic"/>
          <w:sz w:val="28"/>
          <w:szCs w:val="28"/>
          <w:rtl/>
        </w:rPr>
        <w:t xml:space="preserve">، الذي يفترض أن الموظف لا يستطيع العمل بكفاءة ما لم تُلبّ احتياجاته الأساسية والاجتماعية وتحقيق الذات. كما تفترض </w:t>
      </w:r>
      <w:r w:rsidRPr="00E84C3B">
        <w:rPr>
          <w:rFonts w:ascii="Simplified Arabic" w:hAnsi="Simplified Arabic" w:cs="Simplified Arabic"/>
          <w:b/>
          <w:bCs/>
          <w:sz w:val="28"/>
          <w:szCs w:val="28"/>
          <w:rtl/>
        </w:rPr>
        <w:t>نظرية التوقع لـ "فروم</w:t>
      </w:r>
      <w:r w:rsidRPr="00E84C3B">
        <w:rPr>
          <w:rFonts w:ascii="Simplified Arabic" w:hAnsi="Simplified Arabic" w:cs="Simplified Arabic"/>
          <w:b/>
          <w:bCs/>
          <w:sz w:val="28"/>
          <w:szCs w:val="28"/>
        </w:rPr>
        <w:t>" (Vroom)</w:t>
      </w:r>
      <w:r w:rsidRPr="00E84C3B">
        <w:rPr>
          <w:rFonts w:ascii="Simplified Arabic" w:hAnsi="Simplified Arabic" w:cs="Simplified Arabic"/>
          <w:sz w:val="28"/>
          <w:szCs w:val="28"/>
        </w:rPr>
        <w:t xml:space="preserve"> </w:t>
      </w:r>
      <w:r w:rsidRPr="00E84C3B">
        <w:rPr>
          <w:rFonts w:ascii="Simplified Arabic" w:hAnsi="Simplified Arabic" w:cs="Simplified Arabic"/>
          <w:sz w:val="28"/>
          <w:szCs w:val="28"/>
          <w:rtl/>
        </w:rPr>
        <w:t>أن دافعية الفرد ترتبط بتوقعاته حول العلاقة بين الجهد المبذول والنتائج المرجوة. وبمعنى آخر، فإن الموظف يكون دافعه أعلى إذا شعر أن جهده سيؤدي إلى أداء جيد، وأن هذا الأداء سيكافَأ بمكافأة مرضية</w:t>
      </w:r>
      <w:r w:rsidRPr="00E84C3B">
        <w:rPr>
          <w:rFonts w:ascii="Simplified Arabic" w:hAnsi="Simplified Arabic" w:cs="Simplified Arabic"/>
          <w:sz w:val="28"/>
          <w:szCs w:val="28"/>
        </w:rPr>
        <w:t>.</w:t>
      </w:r>
    </w:p>
    <w:p w14:paraId="4AD3AAEA"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وانطلاقًا من هذه المفاهيم، يُنظر إلى التحفيز كأداة إدارة استراتيجية تُوجّه الموارد البشرية نحو تحقيق الأهداف التنظيمية، من خلال تعزيز ثقافة مؤسسية تشجع المبادرة، وتحتفي بالإنجاز، وتقوّي الثقة بين الإدارة والموظفين. كما يُعتبر التحفيز ركيزة أساسية لتعزيز الابتكار التنظيمي، إذ أن الأفراد المتحفزين هم الأكثر ميلاً لتقديم الأفكار الجديدة، واتخاذ المبادرات، والمساهمة النشطة في تحسين الأداء</w:t>
      </w:r>
      <w:r w:rsidRPr="00E84C3B">
        <w:rPr>
          <w:rFonts w:ascii="Simplified Arabic" w:hAnsi="Simplified Arabic" w:cs="Simplified Arabic"/>
          <w:sz w:val="28"/>
          <w:szCs w:val="28"/>
        </w:rPr>
        <w:t>.</w:t>
      </w:r>
    </w:p>
    <w:p w14:paraId="3550AA9A"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lastRenderedPageBreak/>
        <w:t>وتُظهر الدراسات الميدانية أن المؤسسات التي تمتلك أنظمة تحفيزية متوازنة وشاملة، لا سيما في القطاعات عالية الضغط كالصحة والجيش، تحقق معدلات احتفاظ أعلى بالموظفين، وأداءً مؤسسيًا أكثر استقرارًا، لأن الرفاه النفسي والمادي للموظف يُعد شرطًا لاستمراره وكفاءته اليومية</w:t>
      </w:r>
      <w:r w:rsidRPr="00E84C3B">
        <w:rPr>
          <w:rFonts w:ascii="Simplified Arabic" w:hAnsi="Simplified Arabic" w:cs="Simplified Arabic"/>
          <w:sz w:val="28"/>
          <w:szCs w:val="28"/>
        </w:rPr>
        <w:t>.</w:t>
      </w:r>
    </w:p>
    <w:p w14:paraId="72AD9662"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لذا، لا يمكن فهم التحفيز الوظيفي دون النظر في بيئة العمل، والثقافة التنظيمية الداخلية، وأسلوب القيادة، ونظام المكافآت. ومن ثمّ، يجب على الشركات الحديثة تبنّي نهج شامل في تصميم سياسات التحفيز، يستند إلى تقييم واقعي لاحتياجات الموظفين، ومؤشرات الأداء، والتحديات في بيئة العمل</w:t>
      </w:r>
      <w:r w:rsidRPr="00E84C3B">
        <w:rPr>
          <w:rFonts w:ascii="Simplified Arabic" w:hAnsi="Simplified Arabic" w:cs="Simplified Arabic"/>
          <w:sz w:val="28"/>
          <w:szCs w:val="28"/>
        </w:rPr>
        <w:t>.</w:t>
      </w:r>
    </w:p>
    <w:p w14:paraId="7B258362" w14:textId="77777777" w:rsidR="00E84C3B" w:rsidRDefault="00E84C3B" w:rsidP="00E84C3B">
      <w:pPr>
        <w:rPr>
          <w:rFonts w:ascii="Simplified Arabic" w:hAnsi="Simplified Arabic" w:cs="Simplified Arabic"/>
          <w:sz w:val="28"/>
          <w:szCs w:val="28"/>
          <w:rtl/>
        </w:rPr>
      </w:pPr>
    </w:p>
    <w:p w14:paraId="41AF6994" w14:textId="60E2E2D9" w:rsidR="00E84C3B" w:rsidRPr="00E84C3B" w:rsidRDefault="00E84C3B" w:rsidP="00E84C3B">
      <w:pPr>
        <w:rPr>
          <w:rFonts w:ascii="Simplified Arabic" w:hAnsi="Simplified Arabic" w:cs="Simplified Arabic"/>
          <w:b/>
          <w:bCs/>
          <w:sz w:val="28"/>
          <w:szCs w:val="28"/>
        </w:rPr>
      </w:pPr>
      <w:r w:rsidRPr="00E84C3B">
        <w:rPr>
          <w:rFonts w:ascii="Simplified Arabic" w:hAnsi="Simplified Arabic" w:cs="Simplified Arabic"/>
          <w:b/>
          <w:bCs/>
          <w:sz w:val="28"/>
          <w:szCs w:val="28"/>
          <w:rtl/>
        </w:rPr>
        <w:t>ثانيًا: نظريات التحفيز الوظيفي المعاصرة</w:t>
      </w:r>
    </w:p>
    <w:p w14:paraId="017237FF"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لمواكبة التغيرات السريعة في بيئات العمل الحديثة، خاصة في القطاعات الحساسة والمعقدة كالرعاية الصحية والمؤسسات العسكرية، شهدت نظريات التحفيز الوظيفي تطورًا ملحوظًا خلال العقود الأخيرة. وقد ركزت هذه النظريات الحديثة على دمج العناصر النفسية والاجتماعية والتنظيمية ضمن إطار متكامل لفهم سلوك الموظف ودوافعه. وفيما يلي أبرز النظريات التي شكّلت الإطار المفاهيمي الحديث لفهم التحفيز</w:t>
      </w:r>
      <w:r w:rsidRPr="00E84C3B">
        <w:rPr>
          <w:rFonts w:ascii="Simplified Arabic" w:hAnsi="Simplified Arabic" w:cs="Simplified Arabic"/>
          <w:sz w:val="28"/>
          <w:szCs w:val="28"/>
        </w:rPr>
        <w:t>:</w:t>
      </w:r>
    </w:p>
    <w:p w14:paraId="15DAF453" w14:textId="692E3DA9" w:rsidR="00E84C3B" w:rsidRPr="00E84C3B" w:rsidRDefault="00E84C3B" w:rsidP="00E84C3B">
      <w:pPr>
        <w:rPr>
          <w:rFonts w:ascii="Simplified Arabic" w:hAnsi="Simplified Arabic" w:cs="Simplified Arabic"/>
          <w:sz w:val="28"/>
          <w:szCs w:val="28"/>
        </w:rPr>
      </w:pPr>
    </w:p>
    <w:p w14:paraId="0BDBE0F5" w14:textId="2D1BBE80" w:rsidR="00E84C3B" w:rsidRPr="00E84C3B" w:rsidRDefault="00E84C3B" w:rsidP="00E84C3B">
      <w:p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١. </w:t>
      </w:r>
      <w:r w:rsidRPr="00E84C3B">
        <w:rPr>
          <w:rFonts w:ascii="Simplified Arabic" w:hAnsi="Simplified Arabic" w:cs="Simplified Arabic"/>
          <w:b/>
          <w:bCs/>
          <w:sz w:val="28"/>
          <w:szCs w:val="28"/>
          <w:rtl/>
        </w:rPr>
        <w:t>نظرية التوقع المُحدّثة</w:t>
      </w:r>
      <w:r w:rsidRPr="00E84C3B">
        <w:rPr>
          <w:rFonts w:ascii="Simplified Arabic" w:hAnsi="Simplified Arabic" w:cs="Simplified Arabic"/>
          <w:b/>
          <w:bCs/>
          <w:sz w:val="28"/>
          <w:szCs w:val="28"/>
        </w:rPr>
        <w:t xml:space="preserve"> (Updated Expectancy Theory)</w:t>
      </w:r>
    </w:p>
    <w:p w14:paraId="0D51DCF4"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تُعد هذه النظرية تطويرًا حديثًا لنظرية "فروم" الكلاسيكية، حيث تتكيف مع طبيعة بيئات العمل المعاصرة. تنص النظرية على أن الموظفين يربطون بشكل واعٍ بين الجهد الذي يبذلونه، والأداء الذي يحققونه، والمكافآت التي يتوقعونها. ووفقًا لدراسة أجراها</w:t>
      </w:r>
      <w:r w:rsidRPr="00E84C3B">
        <w:rPr>
          <w:rFonts w:ascii="Simplified Arabic" w:hAnsi="Simplified Arabic" w:cs="Simplified Arabic"/>
          <w:sz w:val="28"/>
          <w:szCs w:val="28"/>
        </w:rPr>
        <w:t xml:space="preserve"> Wang &amp; Xu (2020)</w:t>
      </w:r>
      <w:r w:rsidRPr="00E84C3B">
        <w:rPr>
          <w:rFonts w:ascii="Simplified Arabic" w:hAnsi="Simplified Arabic" w:cs="Simplified Arabic"/>
          <w:sz w:val="28"/>
          <w:szCs w:val="28"/>
          <w:rtl/>
        </w:rPr>
        <w:t>، فإن الموظفين في البيئات المعقدة — مثل المستشفيات العسكرية — أصبحوا أكثر وعيًا بعدالة النظام التحفيزي، ويطالبون بمزيد من الشفافية في آليات تقييم الأداء وتوزيع المكافآت</w:t>
      </w:r>
      <w:r w:rsidRPr="00E84C3B">
        <w:rPr>
          <w:rFonts w:ascii="Simplified Arabic" w:hAnsi="Simplified Arabic" w:cs="Simplified Arabic"/>
          <w:sz w:val="28"/>
          <w:szCs w:val="28"/>
        </w:rPr>
        <w:t>.</w:t>
      </w:r>
    </w:p>
    <w:p w14:paraId="1896327B"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وتفترض النظرية أن أي خلل — سواء كان حقيقيًا أو متصوّرًا — في العلاقة الثلاثية بين الجهد، والأداء، والمكافأة، سيؤدي إلى تراجع في التحفيز الذاتي، وانخفاض الرضا الوظيفي، بل وقد يصل إلى الانسحاب النفسي أو السلوكي من العمل. لذلك تؤكد النظرية على أهمية توضيح المسار بين النجاح الشخصي والتحفيز المتوقع، لضمان استمرار الحافز الداخلي</w:t>
      </w:r>
      <w:r w:rsidRPr="00E84C3B">
        <w:rPr>
          <w:rFonts w:ascii="Simplified Arabic" w:hAnsi="Simplified Arabic" w:cs="Simplified Arabic"/>
          <w:sz w:val="28"/>
          <w:szCs w:val="28"/>
        </w:rPr>
        <w:t>.</w:t>
      </w:r>
    </w:p>
    <w:p w14:paraId="551B4C7F" w14:textId="7FF0C97E" w:rsidR="00E84C3B" w:rsidRPr="00E84C3B" w:rsidRDefault="00E84C3B" w:rsidP="00E84C3B">
      <w:pPr>
        <w:rPr>
          <w:rFonts w:ascii="Simplified Arabic" w:hAnsi="Simplified Arabic" w:cs="Simplified Arabic"/>
          <w:sz w:val="28"/>
          <w:szCs w:val="28"/>
        </w:rPr>
      </w:pPr>
    </w:p>
    <w:p w14:paraId="135281FD" w14:textId="7EA376B6" w:rsidR="00E84C3B" w:rsidRPr="00E84C3B" w:rsidRDefault="00E84C3B" w:rsidP="00E84C3B">
      <w:pPr>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٢. </w:t>
      </w:r>
      <w:r w:rsidRPr="00E84C3B">
        <w:rPr>
          <w:rFonts w:ascii="Simplified Arabic" w:hAnsi="Simplified Arabic" w:cs="Simplified Arabic"/>
          <w:b/>
          <w:bCs/>
          <w:sz w:val="28"/>
          <w:szCs w:val="28"/>
          <w:rtl/>
        </w:rPr>
        <w:t>نظرية التحديد الذاتي الحديثة</w:t>
      </w:r>
      <w:r w:rsidRPr="00E84C3B">
        <w:rPr>
          <w:rFonts w:ascii="Simplified Arabic" w:hAnsi="Simplified Arabic" w:cs="Simplified Arabic"/>
          <w:b/>
          <w:bCs/>
          <w:sz w:val="28"/>
          <w:szCs w:val="28"/>
        </w:rPr>
        <w:t xml:space="preserve"> (Modern Self-Determination Theory)</w:t>
      </w:r>
    </w:p>
    <w:p w14:paraId="5F517A9C"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 xml:space="preserve">تمثل هذه النظرية تحولًا نوعيًا في فهم دوافع الموظف، إذ تركز على </w:t>
      </w:r>
      <w:r w:rsidRPr="00E84C3B">
        <w:rPr>
          <w:rFonts w:ascii="Simplified Arabic" w:hAnsi="Simplified Arabic" w:cs="Simplified Arabic"/>
          <w:b/>
          <w:bCs/>
          <w:sz w:val="28"/>
          <w:szCs w:val="28"/>
          <w:rtl/>
        </w:rPr>
        <w:t>الدافعية الداخلية</w:t>
      </w:r>
      <w:r w:rsidRPr="00E84C3B">
        <w:rPr>
          <w:rFonts w:ascii="Simplified Arabic" w:hAnsi="Simplified Arabic" w:cs="Simplified Arabic"/>
          <w:sz w:val="28"/>
          <w:szCs w:val="28"/>
          <w:rtl/>
        </w:rPr>
        <w:t xml:space="preserve"> كمحرّك أساسي للسلوك المهني طويل الأمد. وتفترض النظرية أن الأفراد يكونون أكثر دافعية عندما يشعرون بأن بيئة العمل تلبي ثلاث احتياجات نفسية أساسية: الكفاءة، والاستقلالية، والانتماء</w:t>
      </w:r>
      <w:r w:rsidRPr="00E84C3B">
        <w:rPr>
          <w:rFonts w:ascii="Simplified Arabic" w:hAnsi="Simplified Arabic" w:cs="Simplified Arabic"/>
          <w:sz w:val="28"/>
          <w:szCs w:val="28"/>
        </w:rPr>
        <w:t>.</w:t>
      </w:r>
    </w:p>
    <w:p w14:paraId="53D9993F"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ووفقًا لـ</w:t>
      </w:r>
      <w:r w:rsidRPr="00E84C3B">
        <w:rPr>
          <w:rFonts w:ascii="Simplified Arabic" w:hAnsi="Simplified Arabic" w:cs="Simplified Arabic"/>
          <w:sz w:val="28"/>
          <w:szCs w:val="28"/>
        </w:rPr>
        <w:t xml:space="preserve"> Ryan </w:t>
      </w:r>
      <w:r w:rsidRPr="00E84C3B">
        <w:rPr>
          <w:rFonts w:ascii="Simplified Arabic" w:hAnsi="Simplified Arabic" w:cs="Simplified Arabic"/>
          <w:sz w:val="28"/>
          <w:szCs w:val="28"/>
          <w:rtl/>
        </w:rPr>
        <w:t>وآخرين (2023)، فإن الموظفين الذين يشعرون بأن إدارتهم تقدّرهم، وتمنحهم حرية اتخاذ القرار، وتوفر لهم شعورًا بالانتماء إلى كيان تنظيمي موحد، يُظهرون التزامًا وظيفيًا أعلى، وشعورًا أعمق بالانتماء المهني. وتُسهم هذه الحالات النفسية الإيجابية في تقليل التوتر، وزيادة الولاء، وتحسين الأداء المؤسسي العام</w:t>
      </w:r>
      <w:r w:rsidRPr="00E84C3B">
        <w:rPr>
          <w:rFonts w:ascii="Simplified Arabic" w:hAnsi="Simplified Arabic" w:cs="Simplified Arabic"/>
          <w:sz w:val="28"/>
          <w:szCs w:val="28"/>
        </w:rPr>
        <w:t>.</w:t>
      </w:r>
    </w:p>
    <w:p w14:paraId="5DD8F946"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وللاستفادة من هذه النظرية عمليًا، ينبغي على الشركات تصميم برامج تحفيزية تتجاوز المكافآت المادية لتشمل</w:t>
      </w:r>
      <w:r w:rsidRPr="00E84C3B">
        <w:rPr>
          <w:rFonts w:ascii="Simplified Arabic" w:hAnsi="Simplified Arabic" w:cs="Simplified Arabic"/>
          <w:sz w:val="28"/>
          <w:szCs w:val="28"/>
        </w:rPr>
        <w:t xml:space="preserve">: </w:t>
      </w:r>
      <w:r w:rsidRPr="00E84C3B">
        <w:rPr>
          <w:rFonts w:ascii="Simplified Arabic" w:hAnsi="Simplified Arabic" w:cs="Simplified Arabic"/>
          <w:b/>
          <w:bCs/>
          <w:sz w:val="28"/>
          <w:szCs w:val="28"/>
          <w:rtl/>
        </w:rPr>
        <w:t>التغذية الراجعة الإيجابية، وفرص التطوير، والترقيات، والتمكين المهني</w:t>
      </w:r>
      <w:r w:rsidRPr="00E84C3B">
        <w:rPr>
          <w:rFonts w:ascii="Simplified Arabic" w:hAnsi="Simplified Arabic" w:cs="Simplified Arabic"/>
          <w:sz w:val="28"/>
          <w:szCs w:val="28"/>
          <w:rtl/>
        </w:rPr>
        <w:t xml:space="preserve"> </w:t>
      </w:r>
      <w:r w:rsidRPr="00E84C3B">
        <w:rPr>
          <w:rFonts w:ascii="Simplified Arabic" w:hAnsi="Simplified Arabic" w:cs="Simplified Arabic"/>
          <w:sz w:val="28"/>
          <w:szCs w:val="28"/>
        </w:rPr>
        <w:t xml:space="preserve">— </w:t>
      </w:r>
      <w:r w:rsidRPr="00E84C3B">
        <w:rPr>
          <w:rFonts w:ascii="Simplified Arabic" w:hAnsi="Simplified Arabic" w:cs="Simplified Arabic"/>
          <w:sz w:val="28"/>
          <w:szCs w:val="28"/>
          <w:rtl/>
        </w:rPr>
        <w:t>جميعها تعزز التحفيز الذاتي المستمر</w:t>
      </w:r>
      <w:r w:rsidRPr="00E84C3B">
        <w:rPr>
          <w:rFonts w:ascii="Simplified Arabic" w:hAnsi="Simplified Arabic" w:cs="Simplified Arabic"/>
          <w:sz w:val="28"/>
          <w:szCs w:val="28"/>
        </w:rPr>
        <w:t>.</w:t>
      </w:r>
    </w:p>
    <w:p w14:paraId="67DFE824" w14:textId="600E1FD2" w:rsidR="00E84C3B" w:rsidRPr="00E84C3B" w:rsidRDefault="00E84C3B" w:rsidP="00E84C3B">
      <w:pPr>
        <w:rPr>
          <w:rFonts w:ascii="Simplified Arabic" w:hAnsi="Simplified Arabic" w:cs="Simplified Arabic"/>
          <w:sz w:val="28"/>
          <w:szCs w:val="28"/>
        </w:rPr>
      </w:pPr>
    </w:p>
    <w:p w14:paraId="13D994A2" w14:textId="1556C9B6" w:rsidR="00E84C3B" w:rsidRPr="00E84C3B" w:rsidRDefault="00E84C3B" w:rsidP="00E84C3B">
      <w:p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٣. </w:t>
      </w:r>
      <w:r w:rsidRPr="00E84C3B">
        <w:rPr>
          <w:rFonts w:ascii="Simplified Arabic" w:hAnsi="Simplified Arabic" w:cs="Simplified Arabic"/>
          <w:b/>
          <w:bCs/>
          <w:sz w:val="28"/>
          <w:szCs w:val="28"/>
        </w:rPr>
        <w:t xml:space="preserve"> </w:t>
      </w:r>
      <w:r w:rsidRPr="00E84C3B">
        <w:rPr>
          <w:rFonts w:ascii="Simplified Arabic" w:hAnsi="Simplified Arabic" w:cs="Simplified Arabic"/>
          <w:b/>
          <w:bCs/>
          <w:sz w:val="28"/>
          <w:szCs w:val="28"/>
          <w:rtl/>
        </w:rPr>
        <w:t>نظرية توافق الحافز مع الأداء</w:t>
      </w:r>
      <w:r w:rsidRPr="00E84C3B">
        <w:rPr>
          <w:rFonts w:ascii="Simplified Arabic" w:hAnsi="Simplified Arabic" w:cs="Simplified Arabic"/>
          <w:b/>
          <w:bCs/>
          <w:sz w:val="28"/>
          <w:szCs w:val="28"/>
        </w:rPr>
        <w:t xml:space="preserve"> (Theory of Incentive-Performance Alignment)</w:t>
      </w:r>
    </w:p>
    <w:p w14:paraId="1D27BF61"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تُعد هذه النظرية من أحدث النظريات في مجال التحفيز، وتقوم على أن التحفيز الأكثر فعالية هو ما يرتبط ارتباطًا مباشرًا، ومرئيًا، وقابلًا للقياس مع أداء الموظف</w:t>
      </w:r>
      <w:r w:rsidRPr="00E84C3B">
        <w:rPr>
          <w:rFonts w:ascii="Simplified Arabic" w:hAnsi="Simplified Arabic" w:cs="Simplified Arabic"/>
          <w:sz w:val="28"/>
          <w:szCs w:val="28"/>
        </w:rPr>
        <w:t>.</w:t>
      </w:r>
    </w:p>
    <w:p w14:paraId="18E5AC61"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ووفقًا لدراسة</w:t>
      </w:r>
      <w:r w:rsidRPr="00E84C3B">
        <w:rPr>
          <w:rFonts w:ascii="Simplified Arabic" w:hAnsi="Simplified Arabic" w:cs="Simplified Arabic"/>
          <w:sz w:val="28"/>
          <w:szCs w:val="28"/>
        </w:rPr>
        <w:t xml:space="preserve"> Ali &amp; Anwar (2022)</w:t>
      </w:r>
      <w:r w:rsidRPr="00E84C3B">
        <w:rPr>
          <w:rFonts w:ascii="Simplified Arabic" w:hAnsi="Simplified Arabic" w:cs="Simplified Arabic"/>
          <w:sz w:val="28"/>
          <w:szCs w:val="28"/>
          <w:rtl/>
        </w:rPr>
        <w:t xml:space="preserve">، فإن المؤسسات التي تربط الحوافز </w:t>
      </w:r>
      <w:r w:rsidRPr="00E84C3B">
        <w:rPr>
          <w:rFonts w:ascii="Simplified Arabic" w:hAnsi="Simplified Arabic" w:cs="Simplified Arabic"/>
          <w:b/>
          <w:bCs/>
          <w:sz w:val="28"/>
          <w:szCs w:val="28"/>
          <w:rtl/>
        </w:rPr>
        <w:t>بمؤشرات الأداء الرئيسية</w:t>
      </w:r>
      <w:r w:rsidRPr="00E84C3B">
        <w:rPr>
          <w:rFonts w:ascii="Simplified Arabic" w:hAnsi="Simplified Arabic" w:cs="Simplified Arabic"/>
          <w:b/>
          <w:bCs/>
          <w:sz w:val="28"/>
          <w:szCs w:val="28"/>
        </w:rPr>
        <w:t xml:space="preserve"> (KPIs)</w:t>
      </w:r>
      <w:r w:rsidRPr="00E84C3B">
        <w:rPr>
          <w:rFonts w:ascii="Simplified Arabic" w:hAnsi="Simplified Arabic" w:cs="Simplified Arabic"/>
          <w:sz w:val="28"/>
          <w:szCs w:val="28"/>
        </w:rPr>
        <w:t xml:space="preserve"> </w:t>
      </w:r>
      <w:r w:rsidRPr="00E84C3B">
        <w:rPr>
          <w:rFonts w:ascii="Simplified Arabic" w:hAnsi="Simplified Arabic" w:cs="Simplified Arabic"/>
          <w:sz w:val="28"/>
          <w:szCs w:val="28"/>
          <w:rtl/>
        </w:rPr>
        <w:t>تحقق تحسنًا ملحوظًا في كفاءة الأداء والالتزام بالمعايير التشغيلية. وتشدد النظرية على أن الحوافز غير الواضحة أو العامة — والتي لا تُميّز بين الموظف المتميز وغير المتميز — تفقد فعاليتها، بل وقد تُسهم في خلق مناخ غير عادل يُحبط الكفاءات</w:t>
      </w:r>
      <w:r w:rsidRPr="00E84C3B">
        <w:rPr>
          <w:rFonts w:ascii="Simplified Arabic" w:hAnsi="Simplified Arabic" w:cs="Simplified Arabic"/>
          <w:sz w:val="28"/>
          <w:szCs w:val="28"/>
        </w:rPr>
        <w:t>.</w:t>
      </w:r>
    </w:p>
    <w:p w14:paraId="3E12CB4C"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ومن هنا، تدعو النظرية إلى</w:t>
      </w:r>
      <w:r w:rsidRPr="00E84C3B">
        <w:rPr>
          <w:rFonts w:ascii="Simplified Arabic" w:hAnsi="Simplified Arabic" w:cs="Simplified Arabic"/>
          <w:sz w:val="28"/>
          <w:szCs w:val="28"/>
        </w:rPr>
        <w:t>:</w:t>
      </w:r>
    </w:p>
    <w:p w14:paraId="720DF614" w14:textId="77777777" w:rsidR="00E84C3B" w:rsidRPr="00E84C3B" w:rsidRDefault="00E84C3B" w:rsidP="00E84C3B">
      <w:pPr>
        <w:numPr>
          <w:ilvl w:val="0"/>
          <w:numId w:val="34"/>
        </w:numPr>
        <w:rPr>
          <w:rFonts w:ascii="Simplified Arabic" w:hAnsi="Simplified Arabic" w:cs="Simplified Arabic"/>
          <w:sz w:val="28"/>
          <w:szCs w:val="28"/>
        </w:rPr>
      </w:pPr>
      <w:r w:rsidRPr="00E84C3B">
        <w:rPr>
          <w:rFonts w:ascii="Simplified Arabic" w:hAnsi="Simplified Arabic" w:cs="Simplified Arabic"/>
          <w:b/>
          <w:bCs/>
          <w:sz w:val="28"/>
          <w:szCs w:val="28"/>
          <w:rtl/>
        </w:rPr>
        <w:t>وضع معايير أداء دقيقة</w:t>
      </w:r>
      <w:r w:rsidRPr="00E84C3B">
        <w:rPr>
          <w:rFonts w:ascii="Simplified Arabic" w:hAnsi="Simplified Arabic" w:cs="Simplified Arabic"/>
          <w:sz w:val="28"/>
          <w:szCs w:val="28"/>
          <w:rtl/>
        </w:rPr>
        <w:t xml:space="preserve"> تعتمد على أهداف منطقية وقابلة للتحقيق</w:t>
      </w:r>
      <w:r w:rsidRPr="00E84C3B">
        <w:rPr>
          <w:rFonts w:ascii="Simplified Arabic" w:hAnsi="Simplified Arabic" w:cs="Simplified Arabic"/>
          <w:sz w:val="28"/>
          <w:szCs w:val="28"/>
        </w:rPr>
        <w:t>.</w:t>
      </w:r>
    </w:p>
    <w:p w14:paraId="1CA64472" w14:textId="77777777" w:rsidR="00E84C3B" w:rsidRPr="00E84C3B" w:rsidRDefault="00E84C3B" w:rsidP="00E84C3B">
      <w:pPr>
        <w:numPr>
          <w:ilvl w:val="0"/>
          <w:numId w:val="34"/>
        </w:numPr>
        <w:rPr>
          <w:rFonts w:ascii="Simplified Arabic" w:hAnsi="Simplified Arabic" w:cs="Simplified Arabic"/>
          <w:sz w:val="28"/>
          <w:szCs w:val="28"/>
        </w:rPr>
      </w:pPr>
      <w:r w:rsidRPr="00E84C3B">
        <w:rPr>
          <w:rFonts w:ascii="Simplified Arabic" w:hAnsi="Simplified Arabic" w:cs="Simplified Arabic"/>
          <w:b/>
          <w:bCs/>
          <w:sz w:val="28"/>
          <w:szCs w:val="28"/>
          <w:rtl/>
        </w:rPr>
        <w:t>إبلاغ الموظفين مسبقًا</w:t>
      </w:r>
      <w:r w:rsidRPr="00E84C3B">
        <w:rPr>
          <w:rFonts w:ascii="Simplified Arabic" w:hAnsi="Simplified Arabic" w:cs="Simplified Arabic"/>
          <w:sz w:val="28"/>
          <w:szCs w:val="28"/>
          <w:rtl/>
        </w:rPr>
        <w:t xml:space="preserve"> بهذه المعايير ومعايير الحوافز المرتبطة بها</w:t>
      </w:r>
      <w:r w:rsidRPr="00E84C3B">
        <w:rPr>
          <w:rFonts w:ascii="Simplified Arabic" w:hAnsi="Simplified Arabic" w:cs="Simplified Arabic"/>
          <w:sz w:val="28"/>
          <w:szCs w:val="28"/>
        </w:rPr>
        <w:t>.</w:t>
      </w:r>
    </w:p>
    <w:p w14:paraId="319C8189" w14:textId="77777777" w:rsidR="00E84C3B" w:rsidRPr="00E84C3B" w:rsidRDefault="00E84C3B" w:rsidP="00E84C3B">
      <w:pPr>
        <w:numPr>
          <w:ilvl w:val="0"/>
          <w:numId w:val="34"/>
        </w:numPr>
        <w:rPr>
          <w:rFonts w:ascii="Simplified Arabic" w:hAnsi="Simplified Arabic" w:cs="Simplified Arabic"/>
          <w:sz w:val="28"/>
          <w:szCs w:val="28"/>
        </w:rPr>
      </w:pPr>
      <w:r w:rsidRPr="00E84C3B">
        <w:rPr>
          <w:rFonts w:ascii="Simplified Arabic" w:hAnsi="Simplified Arabic" w:cs="Simplified Arabic"/>
          <w:b/>
          <w:bCs/>
          <w:sz w:val="28"/>
          <w:szCs w:val="28"/>
          <w:rtl/>
        </w:rPr>
        <w:t>تصميم نظام حوافز مرن وتدريجي</w:t>
      </w:r>
      <w:r w:rsidRPr="00E84C3B">
        <w:rPr>
          <w:rFonts w:ascii="Simplified Arabic" w:hAnsi="Simplified Arabic" w:cs="Simplified Arabic"/>
          <w:sz w:val="28"/>
          <w:szCs w:val="28"/>
          <w:rtl/>
        </w:rPr>
        <w:t xml:space="preserve"> يركّز على الإنجاز النوعي لا الكمي</w:t>
      </w:r>
      <w:r w:rsidRPr="00E84C3B">
        <w:rPr>
          <w:rFonts w:ascii="Simplified Arabic" w:hAnsi="Simplified Arabic" w:cs="Simplified Arabic"/>
          <w:sz w:val="28"/>
          <w:szCs w:val="28"/>
        </w:rPr>
        <w:t>.</w:t>
      </w:r>
    </w:p>
    <w:p w14:paraId="5C22407B" w14:textId="77777777" w:rsidR="00E84C3B" w:rsidRPr="00E84C3B" w:rsidRDefault="00E84C3B" w:rsidP="00E84C3B">
      <w:pPr>
        <w:numPr>
          <w:ilvl w:val="0"/>
          <w:numId w:val="34"/>
        </w:numPr>
        <w:rPr>
          <w:rFonts w:ascii="Simplified Arabic" w:hAnsi="Simplified Arabic" w:cs="Simplified Arabic"/>
          <w:sz w:val="28"/>
          <w:szCs w:val="28"/>
        </w:rPr>
      </w:pPr>
      <w:r w:rsidRPr="00E84C3B">
        <w:rPr>
          <w:rFonts w:ascii="Simplified Arabic" w:hAnsi="Simplified Arabic" w:cs="Simplified Arabic"/>
          <w:b/>
          <w:bCs/>
          <w:sz w:val="28"/>
          <w:szCs w:val="28"/>
          <w:rtl/>
        </w:rPr>
        <w:t>ربط المكافآت بالإنجازات الفردية أو الجماعية</w:t>
      </w:r>
      <w:r w:rsidRPr="00E84C3B">
        <w:rPr>
          <w:rFonts w:ascii="Simplified Arabic" w:hAnsi="Simplified Arabic" w:cs="Simplified Arabic"/>
          <w:sz w:val="28"/>
          <w:szCs w:val="28"/>
          <w:rtl/>
        </w:rPr>
        <w:t xml:space="preserve"> حسب أهداف القسم أو الوحدة</w:t>
      </w:r>
      <w:r w:rsidRPr="00E84C3B">
        <w:rPr>
          <w:rFonts w:ascii="Simplified Arabic" w:hAnsi="Simplified Arabic" w:cs="Simplified Arabic"/>
          <w:sz w:val="28"/>
          <w:szCs w:val="28"/>
        </w:rPr>
        <w:t>.</w:t>
      </w:r>
    </w:p>
    <w:p w14:paraId="54570CD9" w14:textId="77777777" w:rsidR="00E84C3B" w:rsidRPr="00E84C3B" w:rsidRDefault="00E84C3B" w:rsidP="00E84C3B">
      <w:pPr>
        <w:rPr>
          <w:rFonts w:ascii="Simplified Arabic" w:hAnsi="Simplified Arabic" w:cs="Simplified Arabic"/>
          <w:b/>
          <w:bCs/>
          <w:sz w:val="28"/>
          <w:szCs w:val="28"/>
        </w:rPr>
      </w:pPr>
      <w:r w:rsidRPr="00E84C3B">
        <w:rPr>
          <w:rFonts w:ascii="Simplified Arabic" w:hAnsi="Simplified Arabic" w:cs="Simplified Arabic"/>
          <w:b/>
          <w:bCs/>
          <w:sz w:val="28"/>
          <w:szCs w:val="28"/>
          <w:rtl/>
        </w:rPr>
        <w:lastRenderedPageBreak/>
        <w:t>ثالثًا: أنواع التحفيز الوظيفي</w:t>
      </w:r>
    </w:p>
    <w:p w14:paraId="2A94C1A4"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تشير الدراسات الحديثة إلى أن التحفيز لا يقتصر فقط على الجانب المالي، بل يشمل مجموعة واسعة من العناصر المادية والمعنوية، والتي تساهم جميعها بشكل كبير في تشكيل سلوك الموظف، وولائه، ونتائج أدائه. ومن أجل فهم التفاعل بين هذه الأنماط المختلفة داخل البيئات التنظيمية، خاصة في المؤسسات المعقدة مثل المستشفيات العسكرية، يمكن تصنيف التحفيز إلى نوعين رئيسيين</w:t>
      </w:r>
      <w:r w:rsidRPr="00E84C3B">
        <w:rPr>
          <w:rFonts w:ascii="Simplified Arabic" w:hAnsi="Simplified Arabic" w:cs="Simplified Arabic"/>
          <w:sz w:val="28"/>
          <w:szCs w:val="28"/>
        </w:rPr>
        <w:t>:</w:t>
      </w:r>
    </w:p>
    <w:p w14:paraId="27D57E21" w14:textId="3D84F5E7" w:rsidR="00E84C3B" w:rsidRPr="00E84C3B" w:rsidRDefault="00E84C3B" w:rsidP="00E84C3B">
      <w:pPr>
        <w:rPr>
          <w:rFonts w:ascii="Simplified Arabic" w:hAnsi="Simplified Arabic" w:cs="Simplified Arabic"/>
          <w:sz w:val="28"/>
          <w:szCs w:val="28"/>
        </w:rPr>
      </w:pPr>
    </w:p>
    <w:p w14:paraId="445491C1" w14:textId="3A75B9FD" w:rsidR="00E84C3B" w:rsidRPr="00E84C3B" w:rsidRDefault="00E84C3B" w:rsidP="00E84C3B">
      <w:pP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١. </w:t>
      </w:r>
      <w:r w:rsidRPr="00E84C3B">
        <w:rPr>
          <w:rFonts w:ascii="Simplified Arabic" w:hAnsi="Simplified Arabic" w:cs="Simplified Arabic"/>
          <w:b/>
          <w:bCs/>
          <w:sz w:val="28"/>
          <w:szCs w:val="28"/>
          <w:rtl/>
        </w:rPr>
        <w:t>التحفيز المادي</w:t>
      </w:r>
      <w:r w:rsidRPr="00E84C3B">
        <w:rPr>
          <w:rFonts w:ascii="Simplified Arabic" w:hAnsi="Simplified Arabic" w:cs="Simplified Arabic"/>
          <w:b/>
          <w:bCs/>
          <w:sz w:val="28"/>
          <w:szCs w:val="28"/>
        </w:rPr>
        <w:t xml:space="preserve"> (Monetary Motivation)</w:t>
      </w:r>
    </w:p>
    <w:p w14:paraId="7B6863D0"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يشمل التحفيز المالي جميع المكافآت والحوافز التي تُمنح للموظف بناءً على الأداء، مثل</w:t>
      </w:r>
      <w:r w:rsidRPr="00E84C3B">
        <w:rPr>
          <w:rFonts w:ascii="Simplified Arabic" w:hAnsi="Simplified Arabic" w:cs="Simplified Arabic"/>
          <w:sz w:val="28"/>
          <w:szCs w:val="28"/>
        </w:rPr>
        <w:t>:</w:t>
      </w:r>
    </w:p>
    <w:p w14:paraId="6ECA266F" w14:textId="77777777" w:rsidR="00E84C3B" w:rsidRPr="00E84C3B" w:rsidRDefault="00E84C3B" w:rsidP="00E84C3B">
      <w:pPr>
        <w:numPr>
          <w:ilvl w:val="0"/>
          <w:numId w:val="35"/>
        </w:numPr>
        <w:rPr>
          <w:rFonts w:ascii="Simplified Arabic" w:hAnsi="Simplified Arabic" w:cs="Simplified Arabic"/>
          <w:sz w:val="28"/>
          <w:szCs w:val="28"/>
        </w:rPr>
      </w:pPr>
      <w:r w:rsidRPr="00E84C3B">
        <w:rPr>
          <w:rFonts w:ascii="Simplified Arabic" w:hAnsi="Simplified Arabic" w:cs="Simplified Arabic"/>
          <w:sz w:val="28"/>
          <w:szCs w:val="28"/>
          <w:rtl/>
        </w:rPr>
        <w:t>الحوافز الشهرية،</w:t>
      </w:r>
    </w:p>
    <w:p w14:paraId="5C316489" w14:textId="77777777" w:rsidR="00E84C3B" w:rsidRPr="00E84C3B" w:rsidRDefault="00E84C3B" w:rsidP="00E84C3B">
      <w:pPr>
        <w:numPr>
          <w:ilvl w:val="0"/>
          <w:numId w:val="35"/>
        </w:numPr>
        <w:rPr>
          <w:rFonts w:ascii="Simplified Arabic" w:hAnsi="Simplified Arabic" w:cs="Simplified Arabic"/>
          <w:sz w:val="28"/>
          <w:szCs w:val="28"/>
        </w:rPr>
      </w:pPr>
      <w:r w:rsidRPr="00E84C3B">
        <w:rPr>
          <w:rFonts w:ascii="Simplified Arabic" w:hAnsi="Simplified Arabic" w:cs="Simplified Arabic"/>
          <w:sz w:val="28"/>
          <w:szCs w:val="28"/>
          <w:rtl/>
        </w:rPr>
        <w:t>المكافآت السنوية،</w:t>
      </w:r>
    </w:p>
    <w:p w14:paraId="6DEAD17B" w14:textId="77777777" w:rsidR="00E84C3B" w:rsidRPr="00E84C3B" w:rsidRDefault="00E84C3B" w:rsidP="00E84C3B">
      <w:pPr>
        <w:numPr>
          <w:ilvl w:val="0"/>
          <w:numId w:val="35"/>
        </w:numPr>
        <w:rPr>
          <w:rFonts w:ascii="Simplified Arabic" w:hAnsi="Simplified Arabic" w:cs="Simplified Arabic"/>
          <w:sz w:val="28"/>
          <w:szCs w:val="28"/>
        </w:rPr>
      </w:pPr>
      <w:r w:rsidRPr="00E84C3B">
        <w:rPr>
          <w:rFonts w:ascii="Simplified Arabic" w:hAnsi="Simplified Arabic" w:cs="Simplified Arabic"/>
          <w:sz w:val="28"/>
          <w:szCs w:val="28"/>
          <w:rtl/>
        </w:rPr>
        <w:t>البدلات،</w:t>
      </w:r>
    </w:p>
    <w:p w14:paraId="6473433C" w14:textId="77777777" w:rsidR="00E84C3B" w:rsidRPr="00E84C3B" w:rsidRDefault="00E84C3B" w:rsidP="00E84C3B">
      <w:pPr>
        <w:numPr>
          <w:ilvl w:val="0"/>
          <w:numId w:val="35"/>
        </w:numPr>
        <w:rPr>
          <w:rFonts w:ascii="Simplified Arabic" w:hAnsi="Simplified Arabic" w:cs="Simplified Arabic"/>
          <w:sz w:val="28"/>
          <w:szCs w:val="28"/>
        </w:rPr>
      </w:pPr>
      <w:r w:rsidRPr="00E84C3B">
        <w:rPr>
          <w:rFonts w:ascii="Simplified Arabic" w:hAnsi="Simplified Arabic" w:cs="Simplified Arabic"/>
          <w:sz w:val="28"/>
          <w:szCs w:val="28"/>
          <w:rtl/>
        </w:rPr>
        <w:t>الترقيات المالية</w:t>
      </w:r>
      <w:r w:rsidRPr="00E84C3B">
        <w:rPr>
          <w:rFonts w:ascii="Simplified Arabic" w:hAnsi="Simplified Arabic" w:cs="Simplified Arabic"/>
          <w:sz w:val="28"/>
          <w:szCs w:val="28"/>
        </w:rPr>
        <w:t>.</w:t>
      </w:r>
    </w:p>
    <w:p w14:paraId="34E72FB0" w14:textId="4853FF63"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وتُظهر الأبحاث أن الحوافز المالية لها تأثير مباشر وسريع على سعادة الموظف، خاصة إذا كانت واضحة ومترابطة مع معايير أداء قابلة للقياس</w:t>
      </w:r>
      <w:r w:rsidRPr="00E84C3B">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E84C3B">
        <w:rPr>
          <w:rFonts w:ascii="Simplified Arabic" w:hAnsi="Simplified Arabic" w:cs="Simplified Arabic"/>
          <w:sz w:val="28"/>
          <w:szCs w:val="28"/>
        </w:rPr>
        <w:t xml:space="preserve">Nguyen </w:t>
      </w:r>
      <w:r w:rsidRPr="00E84C3B">
        <w:rPr>
          <w:rFonts w:ascii="Simplified Arabic" w:hAnsi="Simplified Arabic" w:cs="Simplified Arabic"/>
          <w:sz w:val="28"/>
          <w:szCs w:val="28"/>
          <w:rtl/>
        </w:rPr>
        <w:t>وآخرون، 2021</w:t>
      </w:r>
      <w:r>
        <w:rPr>
          <w:rFonts w:ascii="Simplified Arabic" w:hAnsi="Simplified Arabic" w:cs="Simplified Arabic" w:hint="cs"/>
          <w:sz w:val="28"/>
          <w:szCs w:val="28"/>
          <w:rtl/>
        </w:rPr>
        <w:t>)</w:t>
      </w:r>
      <w:r w:rsidRPr="00E84C3B">
        <w:rPr>
          <w:rFonts w:ascii="Simplified Arabic" w:hAnsi="Simplified Arabic" w:cs="Simplified Arabic"/>
          <w:sz w:val="28"/>
          <w:szCs w:val="28"/>
        </w:rPr>
        <w:t>.</w:t>
      </w:r>
      <w:r w:rsidRPr="00E84C3B">
        <w:rPr>
          <w:rFonts w:ascii="Simplified Arabic" w:hAnsi="Simplified Arabic" w:cs="Simplified Arabic"/>
          <w:sz w:val="28"/>
          <w:szCs w:val="28"/>
        </w:rPr>
        <w:br/>
      </w:r>
      <w:r w:rsidRPr="00E84C3B">
        <w:rPr>
          <w:rFonts w:ascii="Simplified Arabic" w:hAnsi="Simplified Arabic" w:cs="Simplified Arabic"/>
          <w:sz w:val="28"/>
          <w:szCs w:val="28"/>
          <w:rtl/>
        </w:rPr>
        <w:t>لكن، ورغم فاعليتها، فإن الاعتماد الحصري على الحوافز المادية دون وجود عناصر تحفيز غير مادية يؤدي إلى تأثير محدود على المدى الطويل، وقد يُضعف من الحافز الداخلي لدى الموظف بمرور الوقت. كما أن هذا النمط من التحفيز قد يُحوِّل العمل إلى التزام روتيني يخلو من الإبداع أو الانتماء الحقيقي للمؤسسة</w:t>
      </w:r>
      <w:r w:rsidRPr="00E84C3B">
        <w:rPr>
          <w:rFonts w:ascii="Simplified Arabic" w:hAnsi="Simplified Arabic" w:cs="Simplified Arabic"/>
          <w:sz w:val="28"/>
          <w:szCs w:val="28"/>
        </w:rPr>
        <w:t>.</w:t>
      </w:r>
    </w:p>
    <w:p w14:paraId="241D3314"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لذلك، توصي الدراسات الحديثة بضرورة تصميم نظم حوافز مالية ترتبط بالأهداف المؤسسية وتُراعي</w:t>
      </w:r>
      <w:r w:rsidRPr="00E84C3B">
        <w:rPr>
          <w:rFonts w:ascii="Simplified Arabic" w:hAnsi="Simplified Arabic" w:cs="Simplified Arabic"/>
          <w:sz w:val="28"/>
          <w:szCs w:val="28"/>
        </w:rPr>
        <w:t>:</w:t>
      </w:r>
    </w:p>
    <w:p w14:paraId="0F3D4C54" w14:textId="77777777" w:rsidR="00E84C3B" w:rsidRPr="00E84C3B" w:rsidRDefault="00E84C3B" w:rsidP="00E84C3B">
      <w:pPr>
        <w:numPr>
          <w:ilvl w:val="0"/>
          <w:numId w:val="36"/>
        </w:numPr>
        <w:rPr>
          <w:rFonts w:ascii="Simplified Arabic" w:hAnsi="Simplified Arabic" w:cs="Simplified Arabic"/>
          <w:sz w:val="28"/>
          <w:szCs w:val="28"/>
        </w:rPr>
      </w:pPr>
      <w:r w:rsidRPr="00E84C3B">
        <w:rPr>
          <w:rFonts w:ascii="Simplified Arabic" w:hAnsi="Simplified Arabic" w:cs="Simplified Arabic"/>
          <w:sz w:val="28"/>
          <w:szCs w:val="28"/>
          <w:rtl/>
        </w:rPr>
        <w:t>مبدأ العدالة،</w:t>
      </w:r>
    </w:p>
    <w:p w14:paraId="3DA5DF9F" w14:textId="77777777" w:rsidR="00E84C3B" w:rsidRPr="00E84C3B" w:rsidRDefault="00E84C3B" w:rsidP="00E84C3B">
      <w:pPr>
        <w:numPr>
          <w:ilvl w:val="0"/>
          <w:numId w:val="36"/>
        </w:numPr>
        <w:rPr>
          <w:rFonts w:ascii="Simplified Arabic" w:hAnsi="Simplified Arabic" w:cs="Simplified Arabic"/>
          <w:sz w:val="28"/>
          <w:szCs w:val="28"/>
        </w:rPr>
      </w:pPr>
      <w:r w:rsidRPr="00E84C3B">
        <w:rPr>
          <w:rFonts w:ascii="Simplified Arabic" w:hAnsi="Simplified Arabic" w:cs="Simplified Arabic"/>
          <w:sz w:val="28"/>
          <w:szCs w:val="28"/>
          <w:rtl/>
        </w:rPr>
        <w:t>الشفافية،</w:t>
      </w:r>
    </w:p>
    <w:p w14:paraId="1F80BDF1" w14:textId="77777777" w:rsidR="00E84C3B" w:rsidRPr="00E84C3B" w:rsidRDefault="00E84C3B" w:rsidP="00E84C3B">
      <w:pPr>
        <w:numPr>
          <w:ilvl w:val="0"/>
          <w:numId w:val="36"/>
        </w:numPr>
        <w:rPr>
          <w:rFonts w:ascii="Simplified Arabic" w:hAnsi="Simplified Arabic" w:cs="Simplified Arabic"/>
          <w:sz w:val="28"/>
          <w:szCs w:val="28"/>
        </w:rPr>
      </w:pPr>
      <w:r w:rsidRPr="00E84C3B">
        <w:rPr>
          <w:rFonts w:ascii="Simplified Arabic" w:hAnsi="Simplified Arabic" w:cs="Simplified Arabic"/>
          <w:sz w:val="28"/>
          <w:szCs w:val="28"/>
          <w:rtl/>
        </w:rPr>
        <w:t>وتقدير الإنجاز النوعي إلى جانب الكمي</w:t>
      </w:r>
      <w:r w:rsidRPr="00E84C3B">
        <w:rPr>
          <w:rFonts w:ascii="Simplified Arabic" w:hAnsi="Simplified Arabic" w:cs="Simplified Arabic"/>
          <w:sz w:val="28"/>
          <w:szCs w:val="28"/>
        </w:rPr>
        <w:t>.</w:t>
      </w:r>
    </w:p>
    <w:p w14:paraId="29037E99" w14:textId="59794384" w:rsidR="00E84C3B" w:rsidRPr="00E84C3B" w:rsidRDefault="00E84C3B" w:rsidP="00E84C3B">
      <w:pPr>
        <w:rPr>
          <w:rFonts w:ascii="Simplified Arabic" w:hAnsi="Simplified Arabic" w:cs="Simplified Arabic"/>
          <w:sz w:val="28"/>
          <w:szCs w:val="28"/>
        </w:rPr>
      </w:pPr>
    </w:p>
    <w:p w14:paraId="061C8854" w14:textId="45462B9A" w:rsidR="00E84C3B" w:rsidRPr="00E84C3B" w:rsidRDefault="00E84C3B" w:rsidP="00E84C3B">
      <w:pPr>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٢. </w:t>
      </w:r>
      <w:r w:rsidRPr="00E84C3B">
        <w:rPr>
          <w:rFonts w:ascii="Simplified Arabic" w:hAnsi="Simplified Arabic" w:cs="Simplified Arabic"/>
          <w:b/>
          <w:bCs/>
          <w:sz w:val="28"/>
          <w:szCs w:val="28"/>
        </w:rPr>
        <w:t xml:space="preserve"> </w:t>
      </w:r>
      <w:r w:rsidRPr="00E84C3B">
        <w:rPr>
          <w:rFonts w:ascii="Simplified Arabic" w:hAnsi="Simplified Arabic" w:cs="Simplified Arabic"/>
          <w:b/>
          <w:bCs/>
          <w:sz w:val="28"/>
          <w:szCs w:val="28"/>
          <w:rtl/>
        </w:rPr>
        <w:t>التحفيز المعنوي</w:t>
      </w:r>
      <w:r w:rsidRPr="00E84C3B">
        <w:rPr>
          <w:rFonts w:ascii="Simplified Arabic" w:hAnsi="Simplified Arabic" w:cs="Simplified Arabic"/>
          <w:b/>
          <w:bCs/>
          <w:sz w:val="28"/>
          <w:szCs w:val="28"/>
        </w:rPr>
        <w:t xml:space="preserve"> (Motivation Without Money)</w:t>
      </w:r>
    </w:p>
    <w:p w14:paraId="0FA6C2B4"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يتضمن هذا النوع من التحفيز مجموعة من الأساليب التي تُلبي احتياجات الموظفين النفسية والاجتماعية، من أبرزها</w:t>
      </w:r>
      <w:r w:rsidRPr="00E84C3B">
        <w:rPr>
          <w:rFonts w:ascii="Simplified Arabic" w:hAnsi="Simplified Arabic" w:cs="Simplified Arabic"/>
          <w:sz w:val="28"/>
          <w:szCs w:val="28"/>
        </w:rPr>
        <w:t>:</w:t>
      </w:r>
    </w:p>
    <w:p w14:paraId="0B88321C" w14:textId="77777777" w:rsidR="00E84C3B" w:rsidRPr="00E84C3B" w:rsidRDefault="00E84C3B" w:rsidP="00E84C3B">
      <w:pPr>
        <w:numPr>
          <w:ilvl w:val="0"/>
          <w:numId w:val="37"/>
        </w:numPr>
        <w:rPr>
          <w:rFonts w:ascii="Simplified Arabic" w:hAnsi="Simplified Arabic" w:cs="Simplified Arabic"/>
          <w:sz w:val="28"/>
          <w:szCs w:val="28"/>
        </w:rPr>
      </w:pPr>
      <w:r w:rsidRPr="00E84C3B">
        <w:rPr>
          <w:rFonts w:ascii="Simplified Arabic" w:hAnsi="Simplified Arabic" w:cs="Simplified Arabic"/>
          <w:sz w:val="28"/>
          <w:szCs w:val="28"/>
          <w:rtl/>
        </w:rPr>
        <w:t>الاعتراف العلني بالجهود والإنجازات،</w:t>
      </w:r>
    </w:p>
    <w:p w14:paraId="02F710ED" w14:textId="77777777" w:rsidR="00E84C3B" w:rsidRPr="00E84C3B" w:rsidRDefault="00E84C3B" w:rsidP="00E84C3B">
      <w:pPr>
        <w:numPr>
          <w:ilvl w:val="0"/>
          <w:numId w:val="37"/>
        </w:numPr>
        <w:rPr>
          <w:rFonts w:ascii="Simplified Arabic" w:hAnsi="Simplified Arabic" w:cs="Simplified Arabic"/>
          <w:sz w:val="28"/>
          <w:szCs w:val="28"/>
        </w:rPr>
      </w:pPr>
      <w:r w:rsidRPr="00E84C3B">
        <w:rPr>
          <w:rFonts w:ascii="Simplified Arabic" w:hAnsi="Simplified Arabic" w:cs="Simplified Arabic"/>
          <w:sz w:val="28"/>
          <w:szCs w:val="28"/>
          <w:rtl/>
        </w:rPr>
        <w:t>إشراك الموظفين في صنع القرار،</w:t>
      </w:r>
    </w:p>
    <w:p w14:paraId="5B5102C7" w14:textId="77777777" w:rsidR="00E84C3B" w:rsidRPr="00E84C3B" w:rsidRDefault="00E84C3B" w:rsidP="00E84C3B">
      <w:pPr>
        <w:numPr>
          <w:ilvl w:val="0"/>
          <w:numId w:val="37"/>
        </w:numPr>
        <w:rPr>
          <w:rFonts w:ascii="Simplified Arabic" w:hAnsi="Simplified Arabic" w:cs="Simplified Arabic"/>
          <w:sz w:val="28"/>
          <w:szCs w:val="28"/>
        </w:rPr>
      </w:pPr>
      <w:r w:rsidRPr="00E84C3B">
        <w:rPr>
          <w:rFonts w:ascii="Simplified Arabic" w:hAnsi="Simplified Arabic" w:cs="Simplified Arabic"/>
          <w:sz w:val="28"/>
          <w:szCs w:val="28"/>
          <w:rtl/>
        </w:rPr>
        <w:t>الثقة في قدرة الأفراد على تنفيذ مهامهم، ومنحهم حرية العمل،</w:t>
      </w:r>
    </w:p>
    <w:p w14:paraId="4DE46C5A" w14:textId="77777777" w:rsidR="00E84C3B" w:rsidRPr="00E84C3B" w:rsidRDefault="00E84C3B" w:rsidP="00E84C3B">
      <w:pPr>
        <w:numPr>
          <w:ilvl w:val="0"/>
          <w:numId w:val="37"/>
        </w:numPr>
        <w:rPr>
          <w:rFonts w:ascii="Simplified Arabic" w:hAnsi="Simplified Arabic" w:cs="Simplified Arabic"/>
          <w:sz w:val="28"/>
          <w:szCs w:val="28"/>
        </w:rPr>
      </w:pPr>
      <w:r w:rsidRPr="00E84C3B">
        <w:rPr>
          <w:rFonts w:ascii="Simplified Arabic" w:hAnsi="Simplified Arabic" w:cs="Simplified Arabic"/>
          <w:sz w:val="28"/>
          <w:szCs w:val="28"/>
          <w:rtl/>
        </w:rPr>
        <w:t>تقديم الدعم النفسي والمهني من قبل القيادة،</w:t>
      </w:r>
    </w:p>
    <w:p w14:paraId="4F1DA44B" w14:textId="77777777" w:rsidR="00E84C3B" w:rsidRPr="00E84C3B" w:rsidRDefault="00E84C3B" w:rsidP="00E84C3B">
      <w:pPr>
        <w:numPr>
          <w:ilvl w:val="0"/>
          <w:numId w:val="37"/>
        </w:numPr>
        <w:rPr>
          <w:rFonts w:ascii="Simplified Arabic" w:hAnsi="Simplified Arabic" w:cs="Simplified Arabic"/>
          <w:sz w:val="28"/>
          <w:szCs w:val="28"/>
        </w:rPr>
      </w:pPr>
      <w:r w:rsidRPr="00E84C3B">
        <w:rPr>
          <w:rFonts w:ascii="Simplified Arabic" w:hAnsi="Simplified Arabic" w:cs="Simplified Arabic"/>
          <w:sz w:val="28"/>
          <w:szCs w:val="28"/>
          <w:rtl/>
        </w:rPr>
        <w:t>توفير بيئة عمل تعاونية ومحفّزة</w:t>
      </w:r>
      <w:r w:rsidRPr="00E84C3B">
        <w:rPr>
          <w:rFonts w:ascii="Simplified Arabic" w:hAnsi="Simplified Arabic" w:cs="Simplified Arabic"/>
          <w:sz w:val="28"/>
          <w:szCs w:val="28"/>
        </w:rPr>
        <w:t>.</w:t>
      </w:r>
    </w:p>
    <w:p w14:paraId="3F34A4CB"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وقد كشفت دراسة حديثة لـ</w:t>
      </w:r>
      <w:r w:rsidRPr="00E84C3B">
        <w:rPr>
          <w:rFonts w:ascii="Simplified Arabic" w:hAnsi="Simplified Arabic" w:cs="Simplified Arabic"/>
          <w:sz w:val="28"/>
          <w:szCs w:val="28"/>
        </w:rPr>
        <w:t xml:space="preserve"> Fernandez &amp; Shaw (2023) </w:t>
      </w:r>
      <w:r w:rsidRPr="00E84C3B">
        <w:rPr>
          <w:rFonts w:ascii="Simplified Arabic" w:hAnsi="Simplified Arabic" w:cs="Simplified Arabic"/>
          <w:sz w:val="28"/>
          <w:szCs w:val="28"/>
          <w:rtl/>
        </w:rPr>
        <w:t xml:space="preserve">أن </w:t>
      </w:r>
      <w:r w:rsidRPr="00E84C3B">
        <w:rPr>
          <w:rFonts w:ascii="Simplified Arabic" w:hAnsi="Simplified Arabic" w:cs="Simplified Arabic"/>
          <w:b/>
          <w:bCs/>
          <w:sz w:val="28"/>
          <w:szCs w:val="28"/>
          <w:rtl/>
        </w:rPr>
        <w:t>الدوافع الذاتية</w:t>
      </w:r>
      <w:r w:rsidRPr="00E84C3B">
        <w:rPr>
          <w:rFonts w:ascii="Simplified Arabic" w:hAnsi="Simplified Arabic" w:cs="Simplified Arabic"/>
          <w:b/>
          <w:bCs/>
          <w:sz w:val="28"/>
          <w:szCs w:val="28"/>
        </w:rPr>
        <w:t xml:space="preserve"> (intrinsic motivations)</w:t>
      </w:r>
      <w:r w:rsidRPr="00E84C3B">
        <w:rPr>
          <w:rFonts w:ascii="Simplified Arabic" w:hAnsi="Simplified Arabic" w:cs="Simplified Arabic"/>
          <w:sz w:val="28"/>
          <w:szCs w:val="28"/>
        </w:rPr>
        <w:t xml:space="preserve"> </w:t>
      </w:r>
      <w:r w:rsidRPr="00E84C3B">
        <w:rPr>
          <w:rFonts w:ascii="Simplified Arabic" w:hAnsi="Simplified Arabic" w:cs="Simplified Arabic"/>
          <w:sz w:val="28"/>
          <w:szCs w:val="28"/>
          <w:rtl/>
        </w:rPr>
        <w:t>تُعدّ عاملًا حاسمًا في تقليل التوتر ومنع الإرهاق المهني، خصوصًا في بيئات العمل ذات الضغط المرتفع مثل المستشفيات العسكرية، حيث يواجه الموظفون تحديات نفسية ومهنية يومية تتطلب دعمًا مستمرًا يتجاوز المكافآت المادية</w:t>
      </w:r>
      <w:r w:rsidRPr="00E84C3B">
        <w:rPr>
          <w:rFonts w:ascii="Simplified Arabic" w:hAnsi="Simplified Arabic" w:cs="Simplified Arabic"/>
          <w:sz w:val="28"/>
          <w:szCs w:val="28"/>
        </w:rPr>
        <w:t>.</w:t>
      </w:r>
    </w:p>
    <w:p w14:paraId="61A2C787"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كما أظهرت النتائج أن الأفراد الذين يتلقّون شكرًا وتقديرًا منتظمًا يُظهرون أداءً أكثر ثباتًا على المدى الطويل، ويشعرون بارتباط أعمق بالمؤسسة</w:t>
      </w:r>
      <w:r w:rsidRPr="00E84C3B">
        <w:rPr>
          <w:rFonts w:ascii="Simplified Arabic" w:hAnsi="Simplified Arabic" w:cs="Simplified Arabic"/>
          <w:sz w:val="28"/>
          <w:szCs w:val="28"/>
        </w:rPr>
        <w:t>.</w:t>
      </w:r>
    </w:p>
    <w:p w14:paraId="3CCD6055"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 xml:space="preserve">وتتفق الرؤى الإدارية الحديثة على أن التحفيز المعنوي يُعتبر أقوى محرك للانتماء العاطفي والالتزام التنظيمي، وبالتالي فهو </w:t>
      </w:r>
      <w:r w:rsidRPr="00E84C3B">
        <w:rPr>
          <w:rFonts w:ascii="Simplified Arabic" w:hAnsi="Simplified Arabic" w:cs="Simplified Arabic"/>
          <w:b/>
          <w:bCs/>
          <w:sz w:val="28"/>
          <w:szCs w:val="28"/>
          <w:rtl/>
        </w:rPr>
        <w:t>ضرورة استراتيجية</w:t>
      </w:r>
      <w:r w:rsidRPr="00E84C3B">
        <w:rPr>
          <w:rFonts w:ascii="Simplified Arabic" w:hAnsi="Simplified Arabic" w:cs="Simplified Arabic"/>
          <w:sz w:val="28"/>
          <w:szCs w:val="28"/>
          <w:rtl/>
        </w:rPr>
        <w:t>، وليس مجرد ترف تنظيمي أو عامل ثانوي</w:t>
      </w:r>
      <w:r w:rsidRPr="00E84C3B">
        <w:rPr>
          <w:rFonts w:ascii="Simplified Arabic" w:hAnsi="Simplified Arabic" w:cs="Simplified Arabic"/>
          <w:sz w:val="28"/>
          <w:szCs w:val="28"/>
        </w:rPr>
        <w:t>.</w:t>
      </w:r>
    </w:p>
    <w:p w14:paraId="1CBDD67C"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رائع، ننتقل الآن إلى ترجمة الفصل الرابع من النص الأكاديمي، بعنوان</w:t>
      </w:r>
      <w:r w:rsidRPr="00E84C3B">
        <w:rPr>
          <w:rFonts w:ascii="Simplified Arabic" w:hAnsi="Simplified Arabic" w:cs="Simplified Arabic"/>
          <w:sz w:val="28"/>
          <w:szCs w:val="28"/>
        </w:rPr>
        <w:t>:</w:t>
      </w:r>
    </w:p>
    <w:p w14:paraId="39DA2458" w14:textId="300394CE" w:rsidR="00E84C3B" w:rsidRPr="00E84C3B" w:rsidRDefault="00E84C3B" w:rsidP="00E84C3B">
      <w:pPr>
        <w:rPr>
          <w:rFonts w:ascii="Simplified Arabic" w:hAnsi="Simplified Arabic" w:cs="Simplified Arabic"/>
          <w:sz w:val="28"/>
          <w:szCs w:val="28"/>
        </w:rPr>
      </w:pPr>
    </w:p>
    <w:p w14:paraId="00B120E2" w14:textId="77777777" w:rsidR="00E84C3B" w:rsidRPr="00E84C3B" w:rsidRDefault="00E84C3B" w:rsidP="00E84C3B">
      <w:pPr>
        <w:rPr>
          <w:rFonts w:ascii="Simplified Arabic" w:hAnsi="Simplified Arabic" w:cs="Simplified Arabic"/>
          <w:b/>
          <w:bCs/>
          <w:sz w:val="28"/>
          <w:szCs w:val="28"/>
        </w:rPr>
      </w:pPr>
      <w:r w:rsidRPr="00E84C3B">
        <w:rPr>
          <w:rFonts w:ascii="Simplified Arabic" w:hAnsi="Simplified Arabic" w:cs="Simplified Arabic"/>
          <w:b/>
          <w:bCs/>
          <w:sz w:val="28"/>
          <w:szCs w:val="28"/>
          <w:rtl/>
        </w:rPr>
        <w:t>رابعًا: العلاقة بين التحفيز والأداء المؤسسي</w:t>
      </w:r>
    </w:p>
    <w:p w14:paraId="26473A92" w14:textId="35F3BDFE"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تشير الدراسات الحديثة إلى وجود علاقة مباشرة قوية بين فاعلية نظام التحفيز ومستوى الأداء المؤسسي</w:t>
      </w:r>
      <w:r w:rsidRPr="00E84C3B">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E84C3B">
        <w:rPr>
          <w:rFonts w:ascii="Simplified Arabic" w:hAnsi="Simplified Arabic" w:cs="Simplified Arabic"/>
          <w:sz w:val="28"/>
          <w:szCs w:val="28"/>
        </w:rPr>
        <w:t xml:space="preserve">Zhou </w:t>
      </w:r>
      <w:r w:rsidRPr="00E84C3B">
        <w:rPr>
          <w:rFonts w:ascii="Simplified Arabic" w:hAnsi="Simplified Arabic" w:cs="Simplified Arabic"/>
          <w:sz w:val="28"/>
          <w:szCs w:val="28"/>
          <w:rtl/>
        </w:rPr>
        <w:t>وآخرون، 2020). فكلما ارتفعت درجة رضا الموظفين عن نظام الحوافز المطبَّق، تحسّنت مؤشرات الأداء سواء على المستوى الفردي أو على مستوى المؤسسة ككل</w:t>
      </w:r>
      <w:r w:rsidRPr="00E84C3B">
        <w:rPr>
          <w:rFonts w:ascii="Simplified Arabic" w:hAnsi="Simplified Arabic" w:cs="Simplified Arabic"/>
          <w:sz w:val="28"/>
          <w:szCs w:val="28"/>
        </w:rPr>
        <w:t>.</w:t>
      </w:r>
    </w:p>
    <w:p w14:paraId="159EBCEC" w14:textId="62CC8938" w:rsidR="00E84C3B" w:rsidRPr="00E84C3B" w:rsidRDefault="00E84C3B" w:rsidP="00E84C3B">
      <w:pPr>
        <w:rPr>
          <w:rFonts w:ascii="Simplified Arabic" w:hAnsi="Simplified Arabic" w:cs="Simplified Arabic"/>
          <w:sz w:val="28"/>
          <w:szCs w:val="28"/>
        </w:rPr>
      </w:pPr>
    </w:p>
    <w:p w14:paraId="05C26C76" w14:textId="77777777" w:rsidR="00E84C3B" w:rsidRPr="00E84C3B" w:rsidRDefault="00E84C3B" w:rsidP="00E84C3B">
      <w:pPr>
        <w:rPr>
          <w:rFonts w:ascii="Simplified Arabic" w:hAnsi="Simplified Arabic" w:cs="Simplified Arabic"/>
          <w:b/>
          <w:bCs/>
          <w:sz w:val="28"/>
          <w:szCs w:val="28"/>
        </w:rPr>
      </w:pPr>
      <w:r w:rsidRPr="00E84C3B">
        <w:rPr>
          <w:rFonts w:ascii="Simplified Arabic" w:hAnsi="Simplified Arabic" w:cs="Simplified Arabic"/>
          <w:b/>
          <w:bCs/>
          <w:sz w:val="28"/>
          <w:szCs w:val="28"/>
          <w:rtl/>
        </w:rPr>
        <w:lastRenderedPageBreak/>
        <w:t>أثر التحفيز على المعنويات</w:t>
      </w:r>
      <w:r w:rsidRPr="00E84C3B">
        <w:rPr>
          <w:rFonts w:ascii="Simplified Arabic" w:hAnsi="Simplified Arabic" w:cs="Simplified Arabic"/>
          <w:b/>
          <w:bCs/>
          <w:sz w:val="28"/>
          <w:szCs w:val="28"/>
        </w:rPr>
        <w:t xml:space="preserve"> (Effect on Morale)</w:t>
      </w:r>
    </w:p>
    <w:p w14:paraId="0EC7A7F9"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تُعد المعنويات المنخفضة في المؤسسات العسكرية من أبرز التحديات، ويُعزى ذلك في كثير من الأحيان إلى غياب حوافز مناسبة تتناسب مع طبيعة النظام القائم على الانضباط والصبر. هذا الانخفاض في المعنويات يؤدي إلى تراجع جودة العمل، وزيادة معدلات الغياب، بل وقد يصل الأمر إلى ترك الوظيفة</w:t>
      </w:r>
      <w:r w:rsidRPr="00E84C3B">
        <w:rPr>
          <w:rFonts w:ascii="Simplified Arabic" w:hAnsi="Simplified Arabic" w:cs="Simplified Arabic"/>
          <w:sz w:val="28"/>
          <w:szCs w:val="28"/>
        </w:rPr>
        <w:t>.</w:t>
      </w:r>
    </w:p>
    <w:p w14:paraId="1C83C706" w14:textId="57BA07AA"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 xml:space="preserve">وتُظهر الأبحاث أن توفير حوافز جيدة يُسهم في تحقيق الاستقرار الوظيفي، وتقليل معدل دوران الموظفين، مما يدعم قدرة المستشفيات العسكرية على الحفاظ على </w:t>
      </w:r>
      <w:r w:rsidRPr="00E84C3B">
        <w:rPr>
          <w:rFonts w:ascii="Simplified Arabic" w:hAnsi="Simplified Arabic" w:cs="Simplified Arabic"/>
          <w:b/>
          <w:bCs/>
          <w:sz w:val="28"/>
          <w:szCs w:val="28"/>
          <w:rtl/>
        </w:rPr>
        <w:t>الجاهزية العالية، وسرعة الاستجابة، والانضباط المستمر</w:t>
      </w:r>
      <w:r w:rsidRPr="00E84C3B">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84C3B">
        <w:rPr>
          <w:rFonts w:ascii="Simplified Arabic" w:hAnsi="Simplified Arabic" w:cs="Simplified Arabic"/>
          <w:sz w:val="28"/>
          <w:szCs w:val="28"/>
        </w:rPr>
        <w:t>Wang &amp; Xu</w:t>
      </w:r>
      <w:r w:rsidRPr="00E84C3B">
        <w:rPr>
          <w:rFonts w:ascii="Simplified Arabic" w:hAnsi="Simplified Arabic" w:cs="Simplified Arabic"/>
          <w:sz w:val="28"/>
          <w:szCs w:val="28"/>
          <w:rtl/>
        </w:rPr>
        <w:t>، 2020</w:t>
      </w:r>
      <w:r>
        <w:rPr>
          <w:rFonts w:ascii="Simplified Arabic" w:hAnsi="Simplified Arabic" w:cs="Simplified Arabic" w:hint="cs"/>
          <w:sz w:val="28"/>
          <w:szCs w:val="28"/>
          <w:rtl/>
        </w:rPr>
        <w:t>)</w:t>
      </w:r>
      <w:r w:rsidRPr="00E84C3B">
        <w:rPr>
          <w:rFonts w:ascii="Simplified Arabic" w:hAnsi="Simplified Arabic" w:cs="Simplified Arabic"/>
          <w:sz w:val="28"/>
          <w:szCs w:val="28"/>
        </w:rPr>
        <w:t>.</w:t>
      </w:r>
    </w:p>
    <w:p w14:paraId="0676FEEC" w14:textId="16C4F335" w:rsidR="00E84C3B" w:rsidRPr="00E84C3B" w:rsidRDefault="00E84C3B" w:rsidP="00E84C3B">
      <w:pPr>
        <w:rPr>
          <w:rFonts w:ascii="Simplified Arabic" w:hAnsi="Simplified Arabic" w:cs="Simplified Arabic"/>
          <w:sz w:val="28"/>
          <w:szCs w:val="28"/>
        </w:rPr>
      </w:pPr>
    </w:p>
    <w:p w14:paraId="1E1E5560" w14:textId="77777777" w:rsidR="00E84C3B" w:rsidRPr="00E84C3B" w:rsidRDefault="00E84C3B" w:rsidP="00E84C3B">
      <w:pPr>
        <w:rPr>
          <w:rFonts w:ascii="Simplified Arabic" w:hAnsi="Simplified Arabic" w:cs="Simplified Arabic"/>
          <w:b/>
          <w:bCs/>
          <w:sz w:val="28"/>
          <w:szCs w:val="28"/>
        </w:rPr>
      </w:pPr>
      <w:r w:rsidRPr="00E84C3B">
        <w:rPr>
          <w:rFonts w:ascii="Simplified Arabic" w:hAnsi="Simplified Arabic" w:cs="Simplified Arabic"/>
          <w:b/>
          <w:bCs/>
          <w:sz w:val="28"/>
          <w:szCs w:val="28"/>
          <w:rtl/>
        </w:rPr>
        <w:t>أثر التحفيز على جودة الخدمة</w:t>
      </w:r>
      <w:r w:rsidRPr="00E84C3B">
        <w:rPr>
          <w:rFonts w:ascii="Simplified Arabic" w:hAnsi="Simplified Arabic" w:cs="Simplified Arabic"/>
          <w:b/>
          <w:bCs/>
          <w:sz w:val="28"/>
          <w:szCs w:val="28"/>
        </w:rPr>
        <w:t xml:space="preserve"> (Motivation’s Influence on Service Quality)</w:t>
      </w:r>
    </w:p>
    <w:p w14:paraId="0CBE1776"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كشفت دراسات كمية ونوعية أن وجود نظام حوافز متكامل يُحسن من جودة الرعاية الصحية المقدّمة في المستشفيات. ففي الظروف الصعبة والحرجة، يُسهم التحفيز في رفع الشعور بالمسؤولية، ويقود إلى تقديم خدمة إنسانية ومهنية في آنٍ واحد</w:t>
      </w:r>
      <w:r w:rsidRPr="00E84C3B">
        <w:rPr>
          <w:rFonts w:ascii="Simplified Arabic" w:hAnsi="Simplified Arabic" w:cs="Simplified Arabic"/>
          <w:sz w:val="28"/>
          <w:szCs w:val="28"/>
        </w:rPr>
        <w:t>.</w:t>
      </w:r>
    </w:p>
    <w:p w14:paraId="7396C1F3"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كما أن الموظفين المتحفزين يؤدّون أعمالهم بروح إيجابية، ويتواصلون بفعالية مع المرضى، ويتخذون قرارات صائبة، ويتعاونون بسلاسة مع زملائهم، مما ينعكس بشكل مباشر على نجاح المؤسسة وسمعتها</w:t>
      </w:r>
      <w:r w:rsidRPr="00E84C3B">
        <w:rPr>
          <w:rFonts w:ascii="Simplified Arabic" w:hAnsi="Simplified Arabic" w:cs="Simplified Arabic"/>
          <w:sz w:val="28"/>
          <w:szCs w:val="28"/>
        </w:rPr>
        <w:t>.</w:t>
      </w:r>
    </w:p>
    <w:p w14:paraId="799B72AF" w14:textId="1CB2ED28" w:rsidR="00E84C3B" w:rsidRPr="00E84C3B" w:rsidRDefault="00E84C3B" w:rsidP="00E84C3B">
      <w:pPr>
        <w:rPr>
          <w:rFonts w:ascii="Simplified Arabic" w:hAnsi="Simplified Arabic" w:cs="Simplified Arabic"/>
          <w:sz w:val="28"/>
          <w:szCs w:val="28"/>
        </w:rPr>
      </w:pPr>
    </w:p>
    <w:p w14:paraId="5B8B9F48" w14:textId="77777777" w:rsidR="00E84C3B" w:rsidRPr="00E84C3B" w:rsidRDefault="00E84C3B" w:rsidP="00E84C3B">
      <w:pPr>
        <w:rPr>
          <w:rFonts w:ascii="Simplified Arabic" w:hAnsi="Simplified Arabic" w:cs="Simplified Arabic"/>
          <w:b/>
          <w:bCs/>
          <w:sz w:val="28"/>
          <w:szCs w:val="28"/>
        </w:rPr>
      </w:pPr>
      <w:r w:rsidRPr="00E84C3B">
        <w:rPr>
          <w:rFonts w:ascii="Simplified Arabic" w:hAnsi="Simplified Arabic" w:cs="Simplified Arabic"/>
          <w:b/>
          <w:bCs/>
          <w:sz w:val="28"/>
          <w:szCs w:val="28"/>
          <w:rtl/>
        </w:rPr>
        <w:t>التحفيز كأداة استراتيجية</w:t>
      </w:r>
      <w:r w:rsidRPr="00E84C3B">
        <w:rPr>
          <w:rFonts w:ascii="Simplified Arabic" w:hAnsi="Simplified Arabic" w:cs="Simplified Arabic"/>
          <w:b/>
          <w:bCs/>
          <w:sz w:val="28"/>
          <w:szCs w:val="28"/>
        </w:rPr>
        <w:t xml:space="preserve"> (Motivation as a Strategic Tool)</w:t>
      </w:r>
    </w:p>
    <w:p w14:paraId="166A62CD"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لم يعد التحفيز يُنظر إليه كسياسة داخلية فحسب، بل أصبح أداة استراتيجية في إدارة الموارد البشرية. فالمؤسسات التي تمتلك نظام تحفيز فعّال تكون أكثر قدرة على</w:t>
      </w:r>
      <w:r w:rsidRPr="00E84C3B">
        <w:rPr>
          <w:rFonts w:ascii="Simplified Arabic" w:hAnsi="Simplified Arabic" w:cs="Simplified Arabic"/>
          <w:sz w:val="28"/>
          <w:szCs w:val="28"/>
        </w:rPr>
        <w:t>:</w:t>
      </w:r>
    </w:p>
    <w:p w14:paraId="0A5D1D8E" w14:textId="77777777" w:rsidR="00E84C3B" w:rsidRPr="00E84C3B" w:rsidRDefault="00E84C3B" w:rsidP="00E84C3B">
      <w:pPr>
        <w:numPr>
          <w:ilvl w:val="0"/>
          <w:numId w:val="38"/>
        </w:numPr>
        <w:rPr>
          <w:rFonts w:ascii="Simplified Arabic" w:hAnsi="Simplified Arabic" w:cs="Simplified Arabic"/>
          <w:sz w:val="28"/>
          <w:szCs w:val="28"/>
        </w:rPr>
      </w:pPr>
      <w:r w:rsidRPr="00E84C3B">
        <w:rPr>
          <w:rFonts w:ascii="Simplified Arabic" w:hAnsi="Simplified Arabic" w:cs="Simplified Arabic"/>
          <w:sz w:val="28"/>
          <w:szCs w:val="28"/>
          <w:rtl/>
        </w:rPr>
        <w:t>جذب الكفاءات،</w:t>
      </w:r>
    </w:p>
    <w:p w14:paraId="31438436" w14:textId="77777777" w:rsidR="00E84C3B" w:rsidRPr="00E84C3B" w:rsidRDefault="00E84C3B" w:rsidP="00E84C3B">
      <w:pPr>
        <w:numPr>
          <w:ilvl w:val="0"/>
          <w:numId w:val="38"/>
        </w:numPr>
        <w:rPr>
          <w:rFonts w:ascii="Simplified Arabic" w:hAnsi="Simplified Arabic" w:cs="Simplified Arabic"/>
          <w:sz w:val="28"/>
          <w:szCs w:val="28"/>
        </w:rPr>
      </w:pPr>
      <w:r w:rsidRPr="00E84C3B">
        <w:rPr>
          <w:rFonts w:ascii="Simplified Arabic" w:hAnsi="Simplified Arabic" w:cs="Simplified Arabic"/>
          <w:sz w:val="28"/>
          <w:szCs w:val="28"/>
          <w:rtl/>
        </w:rPr>
        <w:t>الحفاظ على الموظفين المتميزين،</w:t>
      </w:r>
    </w:p>
    <w:p w14:paraId="0633EB3B" w14:textId="77777777" w:rsidR="00E84C3B" w:rsidRPr="00E84C3B" w:rsidRDefault="00E84C3B" w:rsidP="00E84C3B">
      <w:pPr>
        <w:numPr>
          <w:ilvl w:val="0"/>
          <w:numId w:val="38"/>
        </w:numPr>
        <w:rPr>
          <w:rFonts w:ascii="Simplified Arabic" w:hAnsi="Simplified Arabic" w:cs="Simplified Arabic"/>
          <w:sz w:val="28"/>
          <w:szCs w:val="28"/>
        </w:rPr>
      </w:pPr>
      <w:r w:rsidRPr="00E84C3B">
        <w:rPr>
          <w:rFonts w:ascii="Simplified Arabic" w:hAnsi="Simplified Arabic" w:cs="Simplified Arabic"/>
          <w:sz w:val="28"/>
          <w:szCs w:val="28"/>
          <w:rtl/>
        </w:rPr>
        <w:t>رفع الإنتاجية،</w:t>
      </w:r>
    </w:p>
    <w:p w14:paraId="10D3E139" w14:textId="77777777" w:rsidR="00E84C3B" w:rsidRPr="00E84C3B" w:rsidRDefault="00E84C3B" w:rsidP="00E84C3B">
      <w:pPr>
        <w:numPr>
          <w:ilvl w:val="0"/>
          <w:numId w:val="38"/>
        </w:numPr>
        <w:rPr>
          <w:rFonts w:ascii="Simplified Arabic" w:hAnsi="Simplified Arabic" w:cs="Simplified Arabic"/>
          <w:sz w:val="28"/>
          <w:szCs w:val="28"/>
        </w:rPr>
      </w:pPr>
      <w:r w:rsidRPr="00E84C3B">
        <w:rPr>
          <w:rFonts w:ascii="Simplified Arabic" w:hAnsi="Simplified Arabic" w:cs="Simplified Arabic"/>
          <w:sz w:val="28"/>
          <w:szCs w:val="28"/>
          <w:rtl/>
        </w:rPr>
        <w:lastRenderedPageBreak/>
        <w:t>تحسين ثقافة المؤسسة</w:t>
      </w:r>
      <w:r w:rsidRPr="00E84C3B">
        <w:rPr>
          <w:rFonts w:ascii="Simplified Arabic" w:hAnsi="Simplified Arabic" w:cs="Simplified Arabic"/>
          <w:sz w:val="28"/>
          <w:szCs w:val="28"/>
        </w:rPr>
        <w:t>.</w:t>
      </w:r>
    </w:p>
    <w:p w14:paraId="2B73F052" w14:textId="77777777" w:rsidR="00E84C3B" w:rsidRPr="00E84C3B" w:rsidRDefault="00E84C3B" w:rsidP="00E84C3B">
      <w:pPr>
        <w:rPr>
          <w:rFonts w:ascii="Simplified Arabic" w:hAnsi="Simplified Arabic" w:cs="Simplified Arabic"/>
          <w:sz w:val="28"/>
          <w:szCs w:val="28"/>
        </w:rPr>
      </w:pPr>
      <w:r w:rsidRPr="00E84C3B">
        <w:rPr>
          <w:rFonts w:ascii="Simplified Arabic" w:hAnsi="Simplified Arabic" w:cs="Simplified Arabic"/>
          <w:sz w:val="28"/>
          <w:szCs w:val="28"/>
          <w:rtl/>
        </w:rPr>
        <w:t xml:space="preserve">وقد أظهر الواقع العملي أن التحفيز المُصمَّم استنادًا إلى مبادئ علمية واستراتيجيات متوازنة يُعتبر من </w:t>
      </w:r>
      <w:r w:rsidRPr="00E84C3B">
        <w:rPr>
          <w:rFonts w:ascii="Simplified Arabic" w:hAnsi="Simplified Arabic" w:cs="Simplified Arabic"/>
          <w:b/>
          <w:bCs/>
          <w:sz w:val="28"/>
          <w:szCs w:val="28"/>
          <w:rtl/>
        </w:rPr>
        <w:t>أقوى العوامل الضامنة للتميز المؤسسي والاستقرار التنظيمي</w:t>
      </w:r>
      <w:r w:rsidRPr="00E84C3B">
        <w:rPr>
          <w:rFonts w:ascii="Simplified Arabic" w:hAnsi="Simplified Arabic" w:cs="Simplified Arabic"/>
          <w:sz w:val="28"/>
          <w:szCs w:val="28"/>
          <w:rtl/>
        </w:rPr>
        <w:t>، خاصة في بيئات العمل الحرجة مثل القطاع العسكري الصحي، الذي يُعدّ ركيزة أساسية للأمن الوطني وخدمة المجتمع</w:t>
      </w:r>
      <w:r w:rsidRPr="00E84C3B">
        <w:rPr>
          <w:rFonts w:ascii="Simplified Arabic" w:hAnsi="Simplified Arabic" w:cs="Simplified Arabic"/>
          <w:sz w:val="28"/>
          <w:szCs w:val="28"/>
        </w:rPr>
        <w:t>.</w:t>
      </w:r>
    </w:p>
    <w:p w14:paraId="5ADDA5B6" w14:textId="77777777" w:rsidR="00222C4C" w:rsidRPr="00E84C3B" w:rsidRDefault="00222C4C" w:rsidP="00D22171">
      <w:pPr>
        <w:rPr>
          <w:rFonts w:ascii="Simplified Arabic" w:hAnsi="Simplified Arabic" w:cs="Simplified Arabic"/>
          <w:sz w:val="28"/>
          <w:szCs w:val="28"/>
          <w:rtl/>
        </w:rPr>
      </w:pPr>
    </w:p>
    <w:p w14:paraId="4338C346" w14:textId="1167A19B" w:rsidR="00A10FDF" w:rsidRPr="00A10FDF" w:rsidRDefault="00A10FDF" w:rsidP="00E84C3B">
      <w:pPr>
        <w:ind w:left="720"/>
        <w:rPr>
          <w:rFonts w:ascii="Simplified Arabic" w:hAnsi="Simplified Arabic" w:cs="Simplified Arabic"/>
          <w:sz w:val="28"/>
          <w:szCs w:val="28"/>
        </w:rPr>
      </w:pPr>
    </w:p>
    <w:p w14:paraId="17EDDC8D" w14:textId="77777777" w:rsidR="00A10FDF" w:rsidRPr="00222C4C" w:rsidRDefault="00A10FDF" w:rsidP="00D22171">
      <w:pPr>
        <w:rPr>
          <w:rFonts w:ascii="Simplified Arabic" w:hAnsi="Simplified Arabic" w:cs="Simplified Arabic"/>
          <w:sz w:val="28"/>
          <w:szCs w:val="28"/>
          <w:rtl/>
        </w:rPr>
      </w:pPr>
    </w:p>
    <w:p w14:paraId="4102F324" w14:textId="77777777" w:rsidR="00F925D0" w:rsidRPr="00222C4C" w:rsidRDefault="00F925D0" w:rsidP="00D22171">
      <w:pPr>
        <w:rPr>
          <w:rFonts w:ascii="Simplified Arabic" w:hAnsi="Simplified Arabic" w:cs="Simplified Arabic"/>
          <w:sz w:val="28"/>
          <w:szCs w:val="28"/>
          <w:u w:val="single"/>
          <w:rtl/>
        </w:rPr>
      </w:pPr>
    </w:p>
    <w:p w14:paraId="2C12962A" w14:textId="77777777" w:rsidR="00F925D0" w:rsidRPr="00222C4C" w:rsidRDefault="00F925D0" w:rsidP="00D22171">
      <w:pPr>
        <w:rPr>
          <w:rFonts w:ascii="Simplified Arabic" w:hAnsi="Simplified Arabic" w:cs="Simplified Arabic"/>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5538F53C" w14:textId="77777777" w:rsidR="00AF523C" w:rsidRDefault="00AF523C" w:rsidP="00AF523C">
      <w:pPr>
        <w:rPr>
          <w:rFonts w:ascii="Sakkal Majalla" w:hAnsi="Sakkal Majalla" w:cs="Sakkal Majalla"/>
          <w:sz w:val="28"/>
          <w:szCs w:val="28"/>
          <w:u w:val="single"/>
          <w:rtl/>
        </w:rPr>
      </w:pPr>
    </w:p>
    <w:p w14:paraId="6E507941" w14:textId="77777777" w:rsidR="00AF523C" w:rsidRDefault="00AF523C" w:rsidP="00AF523C">
      <w:pPr>
        <w:rPr>
          <w:rFonts w:ascii="Sakkal Majalla" w:hAnsi="Sakkal Majalla" w:cs="Sakkal Majalla"/>
          <w:b/>
          <w:bCs/>
          <w:sz w:val="48"/>
          <w:szCs w:val="48"/>
          <w:u w:val="single"/>
          <w:rtl/>
        </w:rPr>
      </w:pPr>
    </w:p>
    <w:p w14:paraId="6E52896B" w14:textId="74CFF81E" w:rsidR="009125CE" w:rsidRPr="009125CE" w:rsidRDefault="009125CE" w:rsidP="00E84C3B">
      <w:pPr>
        <w:jc w:val="center"/>
        <w:rPr>
          <w:rFonts w:ascii="Sakkal Majalla" w:hAnsi="Sakkal Majalla" w:cs="Sakkal Majalla" w:hint="cs"/>
          <w:b/>
          <w:bCs/>
          <w:sz w:val="28"/>
          <w:szCs w:val="28"/>
          <w:rtl/>
        </w:rPr>
      </w:pPr>
    </w:p>
    <w:sectPr w:rsidR="009125CE" w:rsidRPr="009125CE"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BD847" w14:textId="77777777" w:rsidR="00765ABB" w:rsidRDefault="00765ABB" w:rsidP="009125CE">
      <w:pPr>
        <w:spacing w:after="0" w:line="240" w:lineRule="auto"/>
      </w:pPr>
      <w:r>
        <w:separator/>
      </w:r>
    </w:p>
  </w:endnote>
  <w:endnote w:type="continuationSeparator" w:id="0">
    <w:p w14:paraId="0743F228" w14:textId="77777777" w:rsidR="00765ABB" w:rsidRDefault="00765AB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B06040202020202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1611551779"/>
      <w:docPartObj>
        <w:docPartGallery w:val="Page Numbers (Bottom of Page)"/>
        <w:docPartUnique/>
      </w:docPartObj>
    </w:sdtPr>
    <w:sdtContent>
      <w:p w14:paraId="42C3E8E6" w14:textId="29B5EEFC" w:rsidR="00C91CE9" w:rsidRDefault="00C91CE9" w:rsidP="004A5752">
        <w:pPr>
          <w:pStyle w:val="a4"/>
          <w:framePr w:wrap="none" w:vAnchor="text" w:hAnchor="text" w:xAlign="center" w:y="1"/>
          <w:rPr>
            <w:rStyle w:val="ab"/>
          </w:rPr>
        </w:pPr>
        <w:r>
          <w:rPr>
            <w:rStyle w:val="ab"/>
            <w:rtl/>
          </w:rPr>
          <w:fldChar w:fldCharType="begin"/>
        </w:r>
        <w:r>
          <w:rPr>
            <w:rStyle w:val="ab"/>
          </w:rPr>
          <w:instrText xml:space="preserve"> PAGE </w:instrText>
        </w:r>
        <w:r>
          <w:rPr>
            <w:rStyle w:val="ab"/>
            <w:rtl/>
          </w:rPr>
          <w:fldChar w:fldCharType="end"/>
        </w:r>
      </w:p>
    </w:sdtContent>
  </w:sdt>
  <w:p w14:paraId="21A7F08C" w14:textId="77777777" w:rsidR="00C91CE9" w:rsidRDefault="00C91CE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2041036406"/>
      <w:docPartObj>
        <w:docPartGallery w:val="Page Numbers (Bottom of Page)"/>
        <w:docPartUnique/>
      </w:docPartObj>
    </w:sdtPr>
    <w:sdtContent>
      <w:p w14:paraId="496C98A6" w14:textId="6680B934" w:rsidR="00C91CE9" w:rsidRDefault="00C91CE9" w:rsidP="004A5752">
        <w:pPr>
          <w:pStyle w:val="a4"/>
          <w:framePr w:wrap="none" w:vAnchor="text" w:hAnchor="text" w:xAlign="center" w:y="1"/>
          <w:rPr>
            <w:rStyle w:val="ab"/>
          </w:rPr>
        </w:pPr>
        <w:r>
          <w:rPr>
            <w:rStyle w:val="ab"/>
            <w:rtl/>
          </w:rPr>
          <w:fldChar w:fldCharType="begin"/>
        </w:r>
        <w:r>
          <w:rPr>
            <w:rStyle w:val="ab"/>
          </w:rPr>
          <w:instrText xml:space="preserve"> PAGE </w:instrText>
        </w:r>
        <w:r>
          <w:rPr>
            <w:rStyle w:val="ab"/>
            <w:rtl/>
          </w:rPr>
          <w:fldChar w:fldCharType="separate"/>
        </w:r>
        <w:r>
          <w:rPr>
            <w:rStyle w:val="ab"/>
            <w:noProof/>
            <w:rtl/>
          </w:rPr>
          <w:t>1</w:t>
        </w:r>
        <w:r>
          <w:rPr>
            <w:rStyle w:val="ab"/>
            <w:rtl/>
          </w:rPr>
          <w:fldChar w:fldCharType="end"/>
        </w:r>
      </w:p>
    </w:sdtContent>
  </w:sdt>
  <w:p w14:paraId="40F9C7A3" w14:textId="77777777" w:rsidR="00C91CE9" w:rsidRDefault="00C91CE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FBAB3" w14:textId="77777777" w:rsidR="00765ABB" w:rsidRDefault="00765ABB" w:rsidP="009125CE">
      <w:pPr>
        <w:spacing w:after="0" w:line="240" w:lineRule="auto"/>
      </w:pPr>
      <w:r>
        <w:separator/>
      </w:r>
    </w:p>
  </w:footnote>
  <w:footnote w:type="continuationSeparator" w:id="0">
    <w:p w14:paraId="0F2CBD9A" w14:textId="77777777" w:rsidR="00765ABB" w:rsidRDefault="00765AB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074DC"/>
    <w:multiLevelType w:val="multilevel"/>
    <w:tmpl w:val="E8B87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082CE1"/>
    <w:multiLevelType w:val="multilevel"/>
    <w:tmpl w:val="C0DC4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05197E"/>
    <w:multiLevelType w:val="multilevel"/>
    <w:tmpl w:val="4D481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E17F5A"/>
    <w:multiLevelType w:val="multilevel"/>
    <w:tmpl w:val="DFA40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A47614"/>
    <w:multiLevelType w:val="multilevel"/>
    <w:tmpl w:val="6D688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D12B54"/>
    <w:multiLevelType w:val="hybridMultilevel"/>
    <w:tmpl w:val="B9DA7E56"/>
    <w:lvl w:ilvl="0" w:tplc="6E6A4B6A">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2F3946"/>
    <w:multiLevelType w:val="multilevel"/>
    <w:tmpl w:val="08F87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AC575A"/>
    <w:multiLevelType w:val="multilevel"/>
    <w:tmpl w:val="E4121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7F2C57"/>
    <w:multiLevelType w:val="multilevel"/>
    <w:tmpl w:val="6B086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E55D39"/>
    <w:multiLevelType w:val="multilevel"/>
    <w:tmpl w:val="5928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E50325"/>
    <w:multiLevelType w:val="multilevel"/>
    <w:tmpl w:val="A8926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793879"/>
    <w:multiLevelType w:val="multilevel"/>
    <w:tmpl w:val="7E723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770E50"/>
    <w:multiLevelType w:val="multilevel"/>
    <w:tmpl w:val="9338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C5416D"/>
    <w:multiLevelType w:val="multilevel"/>
    <w:tmpl w:val="82821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113CC5"/>
    <w:multiLevelType w:val="multilevel"/>
    <w:tmpl w:val="3BF6A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9C055C"/>
    <w:multiLevelType w:val="multilevel"/>
    <w:tmpl w:val="714C1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DE66AB"/>
    <w:multiLevelType w:val="multilevel"/>
    <w:tmpl w:val="02109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341595"/>
    <w:multiLevelType w:val="hybridMultilevel"/>
    <w:tmpl w:val="C780ED24"/>
    <w:lvl w:ilvl="0" w:tplc="6862E8D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9D4AC2"/>
    <w:multiLevelType w:val="multilevel"/>
    <w:tmpl w:val="6FA23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0A4BD2"/>
    <w:multiLevelType w:val="multilevel"/>
    <w:tmpl w:val="D89ED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305F09"/>
    <w:multiLevelType w:val="multilevel"/>
    <w:tmpl w:val="47609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D6723B"/>
    <w:multiLevelType w:val="multilevel"/>
    <w:tmpl w:val="400C6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4D35EF"/>
    <w:multiLevelType w:val="multilevel"/>
    <w:tmpl w:val="BCD01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15A1D9E"/>
    <w:multiLevelType w:val="hybridMultilevel"/>
    <w:tmpl w:val="0CDE08B6"/>
    <w:lvl w:ilvl="0" w:tplc="EDB02208">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6C0C29"/>
    <w:multiLevelType w:val="multilevel"/>
    <w:tmpl w:val="500E8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B525F6"/>
    <w:multiLevelType w:val="multilevel"/>
    <w:tmpl w:val="FAC88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BB4FA2"/>
    <w:multiLevelType w:val="multilevel"/>
    <w:tmpl w:val="5DD8A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6A0F4C"/>
    <w:multiLevelType w:val="multilevel"/>
    <w:tmpl w:val="024C9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707225"/>
    <w:multiLevelType w:val="multilevel"/>
    <w:tmpl w:val="AB2C3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4D6A95"/>
    <w:multiLevelType w:val="multilevel"/>
    <w:tmpl w:val="4D88A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8319AA"/>
    <w:multiLevelType w:val="multilevel"/>
    <w:tmpl w:val="8716C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1614D5"/>
    <w:multiLevelType w:val="multilevel"/>
    <w:tmpl w:val="E99CB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0122B6"/>
    <w:multiLevelType w:val="multilevel"/>
    <w:tmpl w:val="C57CC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EA3BAB"/>
    <w:multiLevelType w:val="multilevel"/>
    <w:tmpl w:val="C2EA3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9725CD"/>
    <w:multiLevelType w:val="multilevel"/>
    <w:tmpl w:val="A64C4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555206"/>
    <w:multiLevelType w:val="multilevel"/>
    <w:tmpl w:val="DC123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651215"/>
    <w:multiLevelType w:val="multilevel"/>
    <w:tmpl w:val="E7625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6C1466"/>
    <w:multiLevelType w:val="multilevel"/>
    <w:tmpl w:val="65307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8082699">
    <w:abstractNumId w:val="3"/>
  </w:num>
  <w:num w:numId="2" w16cid:durableId="1207644672">
    <w:abstractNumId w:val="37"/>
  </w:num>
  <w:num w:numId="3" w16cid:durableId="1959986434">
    <w:abstractNumId w:val="0"/>
  </w:num>
  <w:num w:numId="4" w16cid:durableId="1449198021">
    <w:abstractNumId w:val="25"/>
  </w:num>
  <w:num w:numId="5" w16cid:durableId="560143072">
    <w:abstractNumId w:val="5"/>
  </w:num>
  <w:num w:numId="6" w16cid:durableId="774592160">
    <w:abstractNumId w:val="23"/>
  </w:num>
  <w:num w:numId="7" w16cid:durableId="1907761234">
    <w:abstractNumId w:val="10"/>
  </w:num>
  <w:num w:numId="8" w16cid:durableId="167867534">
    <w:abstractNumId w:val="17"/>
  </w:num>
  <w:num w:numId="9" w16cid:durableId="1425033894">
    <w:abstractNumId w:val="1"/>
  </w:num>
  <w:num w:numId="10" w16cid:durableId="893396055">
    <w:abstractNumId w:val="26"/>
  </w:num>
  <w:num w:numId="11" w16cid:durableId="818502469">
    <w:abstractNumId w:val="27"/>
  </w:num>
  <w:num w:numId="12" w16cid:durableId="1868640139">
    <w:abstractNumId w:val="13"/>
  </w:num>
  <w:num w:numId="13" w16cid:durableId="569266445">
    <w:abstractNumId w:val="9"/>
  </w:num>
  <w:num w:numId="14" w16cid:durableId="1076778248">
    <w:abstractNumId w:val="15"/>
  </w:num>
  <w:num w:numId="15" w16cid:durableId="1503426090">
    <w:abstractNumId w:val="28"/>
  </w:num>
  <w:num w:numId="16" w16cid:durableId="1209951487">
    <w:abstractNumId w:val="35"/>
  </w:num>
  <w:num w:numId="17" w16cid:durableId="1477071629">
    <w:abstractNumId w:val="32"/>
  </w:num>
  <w:num w:numId="18" w16cid:durableId="2136942309">
    <w:abstractNumId w:val="24"/>
  </w:num>
  <w:num w:numId="19" w16cid:durableId="2140370702">
    <w:abstractNumId w:val="21"/>
  </w:num>
  <w:num w:numId="20" w16cid:durableId="1026636674">
    <w:abstractNumId w:val="12"/>
  </w:num>
  <w:num w:numId="21" w16cid:durableId="1701781707">
    <w:abstractNumId w:val="14"/>
  </w:num>
  <w:num w:numId="22" w16cid:durableId="843279322">
    <w:abstractNumId w:val="19"/>
  </w:num>
  <w:num w:numId="23" w16cid:durableId="1256749662">
    <w:abstractNumId w:val="30"/>
  </w:num>
  <w:num w:numId="24" w16cid:durableId="1163668366">
    <w:abstractNumId w:val="18"/>
  </w:num>
  <w:num w:numId="25" w16cid:durableId="1543591060">
    <w:abstractNumId w:val="8"/>
  </w:num>
  <w:num w:numId="26" w16cid:durableId="431560128">
    <w:abstractNumId w:val="36"/>
  </w:num>
  <w:num w:numId="27" w16cid:durableId="1242836469">
    <w:abstractNumId w:val="29"/>
  </w:num>
  <w:num w:numId="28" w16cid:durableId="146677113">
    <w:abstractNumId w:val="2"/>
  </w:num>
  <w:num w:numId="29" w16cid:durableId="758525470">
    <w:abstractNumId w:val="22"/>
  </w:num>
  <w:num w:numId="30" w16cid:durableId="380710379">
    <w:abstractNumId w:val="34"/>
  </w:num>
  <w:num w:numId="31" w16cid:durableId="1034843068">
    <w:abstractNumId w:val="6"/>
  </w:num>
  <w:num w:numId="32" w16cid:durableId="1838423084">
    <w:abstractNumId w:val="20"/>
  </w:num>
  <w:num w:numId="33" w16cid:durableId="2078353877">
    <w:abstractNumId w:val="4"/>
  </w:num>
  <w:num w:numId="34" w16cid:durableId="1743017328">
    <w:abstractNumId w:val="33"/>
  </w:num>
  <w:num w:numId="35" w16cid:durableId="310062310">
    <w:abstractNumId w:val="31"/>
  </w:num>
  <w:num w:numId="36" w16cid:durableId="940069040">
    <w:abstractNumId w:val="16"/>
  </w:num>
  <w:num w:numId="37" w16cid:durableId="160438822">
    <w:abstractNumId w:val="11"/>
  </w:num>
  <w:num w:numId="38" w16cid:durableId="154671870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6EC"/>
    <w:rsid w:val="00090F21"/>
    <w:rsid w:val="000F25B7"/>
    <w:rsid w:val="000F44B4"/>
    <w:rsid w:val="001321C3"/>
    <w:rsid w:val="001902DB"/>
    <w:rsid w:val="001C2162"/>
    <w:rsid w:val="00212F37"/>
    <w:rsid w:val="00222C4C"/>
    <w:rsid w:val="00280688"/>
    <w:rsid w:val="00291C7E"/>
    <w:rsid w:val="00352079"/>
    <w:rsid w:val="003F42EE"/>
    <w:rsid w:val="00403EB5"/>
    <w:rsid w:val="004163C7"/>
    <w:rsid w:val="004B12A0"/>
    <w:rsid w:val="005954A7"/>
    <w:rsid w:val="006878B6"/>
    <w:rsid w:val="006948DE"/>
    <w:rsid w:val="006B5FEE"/>
    <w:rsid w:val="006F5A45"/>
    <w:rsid w:val="00765ABB"/>
    <w:rsid w:val="007814AB"/>
    <w:rsid w:val="007B0E54"/>
    <w:rsid w:val="007C0E06"/>
    <w:rsid w:val="007E3A20"/>
    <w:rsid w:val="007E5DAB"/>
    <w:rsid w:val="00852924"/>
    <w:rsid w:val="00875583"/>
    <w:rsid w:val="00877AAC"/>
    <w:rsid w:val="00896FE4"/>
    <w:rsid w:val="008F1EAE"/>
    <w:rsid w:val="0090334E"/>
    <w:rsid w:val="009125CE"/>
    <w:rsid w:val="009260C3"/>
    <w:rsid w:val="0093349B"/>
    <w:rsid w:val="00946367"/>
    <w:rsid w:val="00946F5F"/>
    <w:rsid w:val="00986C4B"/>
    <w:rsid w:val="009B22EB"/>
    <w:rsid w:val="009B6888"/>
    <w:rsid w:val="009C0161"/>
    <w:rsid w:val="009D108D"/>
    <w:rsid w:val="009E1436"/>
    <w:rsid w:val="009E5668"/>
    <w:rsid w:val="00A04130"/>
    <w:rsid w:val="00A10FDF"/>
    <w:rsid w:val="00A5544B"/>
    <w:rsid w:val="00A61749"/>
    <w:rsid w:val="00AA79E9"/>
    <w:rsid w:val="00AB0A70"/>
    <w:rsid w:val="00AB4460"/>
    <w:rsid w:val="00AB6CDC"/>
    <w:rsid w:val="00AE7879"/>
    <w:rsid w:val="00AF523C"/>
    <w:rsid w:val="00B52117"/>
    <w:rsid w:val="00B61220"/>
    <w:rsid w:val="00B63B0F"/>
    <w:rsid w:val="00B7678A"/>
    <w:rsid w:val="00B91977"/>
    <w:rsid w:val="00BA3E58"/>
    <w:rsid w:val="00BB1CED"/>
    <w:rsid w:val="00BC094B"/>
    <w:rsid w:val="00C51928"/>
    <w:rsid w:val="00C72744"/>
    <w:rsid w:val="00C91CE9"/>
    <w:rsid w:val="00CA0A1E"/>
    <w:rsid w:val="00CB2A44"/>
    <w:rsid w:val="00D04F62"/>
    <w:rsid w:val="00D22171"/>
    <w:rsid w:val="00D52480"/>
    <w:rsid w:val="00D82661"/>
    <w:rsid w:val="00DA297D"/>
    <w:rsid w:val="00E22D2B"/>
    <w:rsid w:val="00E4078E"/>
    <w:rsid w:val="00E41A9C"/>
    <w:rsid w:val="00E80FD9"/>
    <w:rsid w:val="00E84C3B"/>
    <w:rsid w:val="00E961FE"/>
    <w:rsid w:val="00EE489E"/>
    <w:rsid w:val="00F546CE"/>
    <w:rsid w:val="00F634CA"/>
    <w:rsid w:val="00F70812"/>
    <w:rsid w:val="00F925D0"/>
    <w:rsid w:val="00F934D2"/>
    <w:rsid w:val="00FE2D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3">
    <w:name w:val="heading 3"/>
    <w:basedOn w:val="a"/>
    <w:next w:val="a"/>
    <w:link w:val="3Char"/>
    <w:uiPriority w:val="9"/>
    <w:semiHidden/>
    <w:unhideWhenUsed/>
    <w:qFormat/>
    <w:rsid w:val="005954A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A10FD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9B22E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9B22E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6F5A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5954A7"/>
    <w:rPr>
      <w:rFonts w:asciiTheme="majorHAnsi" w:eastAsiaTheme="majorEastAsia" w:hAnsiTheme="majorHAnsi" w:cstheme="majorBidi"/>
      <w:color w:val="1F3763" w:themeColor="accent1" w:themeShade="7F"/>
      <w:sz w:val="24"/>
      <w:szCs w:val="24"/>
    </w:rPr>
  </w:style>
  <w:style w:type="paragraph" w:styleId="a6">
    <w:name w:val="List Paragraph"/>
    <w:basedOn w:val="a"/>
    <w:uiPriority w:val="34"/>
    <w:qFormat/>
    <w:rsid w:val="00E4078E"/>
    <w:pPr>
      <w:ind w:left="720"/>
      <w:contextualSpacing/>
    </w:pPr>
  </w:style>
  <w:style w:type="character" w:styleId="a7">
    <w:name w:val="Strong"/>
    <w:basedOn w:val="a0"/>
    <w:uiPriority w:val="22"/>
    <w:qFormat/>
    <w:rsid w:val="007814AB"/>
    <w:rPr>
      <w:b/>
      <w:bCs/>
    </w:rPr>
  </w:style>
  <w:style w:type="character" w:customStyle="1" w:styleId="4Char">
    <w:name w:val="عنوان 4 Char"/>
    <w:basedOn w:val="a0"/>
    <w:link w:val="4"/>
    <w:uiPriority w:val="9"/>
    <w:semiHidden/>
    <w:rsid w:val="00A10FDF"/>
    <w:rPr>
      <w:rFonts w:asciiTheme="majorHAnsi" w:eastAsiaTheme="majorEastAsia" w:hAnsiTheme="majorHAnsi" w:cstheme="majorBidi"/>
      <w:i/>
      <w:iCs/>
      <w:color w:val="2F5496" w:themeColor="accent1" w:themeShade="BF"/>
    </w:rPr>
  </w:style>
  <w:style w:type="character" w:styleId="a8">
    <w:name w:val="Emphasis"/>
    <w:basedOn w:val="a0"/>
    <w:uiPriority w:val="20"/>
    <w:qFormat/>
    <w:rsid w:val="00C51928"/>
    <w:rPr>
      <w:i/>
      <w:iCs/>
    </w:rPr>
  </w:style>
  <w:style w:type="character" w:styleId="Hyperlink">
    <w:name w:val="Hyperlink"/>
    <w:basedOn w:val="a0"/>
    <w:uiPriority w:val="99"/>
    <w:unhideWhenUsed/>
    <w:rsid w:val="00C51928"/>
    <w:rPr>
      <w:color w:val="0563C1" w:themeColor="hyperlink"/>
      <w:u w:val="single"/>
    </w:rPr>
  </w:style>
  <w:style w:type="character" w:styleId="a9">
    <w:name w:val="Unresolved Mention"/>
    <w:basedOn w:val="a0"/>
    <w:uiPriority w:val="99"/>
    <w:semiHidden/>
    <w:unhideWhenUsed/>
    <w:rsid w:val="00C51928"/>
    <w:rPr>
      <w:color w:val="605E5C"/>
      <w:shd w:val="clear" w:color="auto" w:fill="E1DFDD"/>
    </w:rPr>
  </w:style>
  <w:style w:type="character" w:styleId="aa">
    <w:name w:val="FollowedHyperlink"/>
    <w:basedOn w:val="a0"/>
    <w:uiPriority w:val="99"/>
    <w:semiHidden/>
    <w:unhideWhenUsed/>
    <w:rsid w:val="00C51928"/>
    <w:rPr>
      <w:color w:val="954F72" w:themeColor="followedHyperlink"/>
      <w:u w:val="single"/>
    </w:rPr>
  </w:style>
  <w:style w:type="character" w:styleId="ab">
    <w:name w:val="page number"/>
    <w:basedOn w:val="a0"/>
    <w:uiPriority w:val="99"/>
    <w:semiHidden/>
    <w:unhideWhenUsed/>
    <w:rsid w:val="00C91CE9"/>
  </w:style>
  <w:style w:type="character" w:customStyle="1" w:styleId="5Char">
    <w:name w:val="عنوان 5 Char"/>
    <w:basedOn w:val="a0"/>
    <w:link w:val="5"/>
    <w:uiPriority w:val="9"/>
    <w:semiHidden/>
    <w:rsid w:val="009B22E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9B22EB"/>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22840">
      <w:bodyDiv w:val="1"/>
      <w:marLeft w:val="0"/>
      <w:marRight w:val="0"/>
      <w:marTop w:val="0"/>
      <w:marBottom w:val="0"/>
      <w:divBdr>
        <w:top w:val="none" w:sz="0" w:space="0" w:color="auto"/>
        <w:left w:val="none" w:sz="0" w:space="0" w:color="auto"/>
        <w:bottom w:val="none" w:sz="0" w:space="0" w:color="auto"/>
        <w:right w:val="none" w:sz="0" w:space="0" w:color="auto"/>
      </w:divBdr>
    </w:div>
    <w:div w:id="59718138">
      <w:bodyDiv w:val="1"/>
      <w:marLeft w:val="0"/>
      <w:marRight w:val="0"/>
      <w:marTop w:val="0"/>
      <w:marBottom w:val="0"/>
      <w:divBdr>
        <w:top w:val="none" w:sz="0" w:space="0" w:color="auto"/>
        <w:left w:val="none" w:sz="0" w:space="0" w:color="auto"/>
        <w:bottom w:val="none" w:sz="0" w:space="0" w:color="auto"/>
        <w:right w:val="none" w:sz="0" w:space="0" w:color="auto"/>
      </w:divBdr>
    </w:div>
    <w:div w:id="64423992">
      <w:bodyDiv w:val="1"/>
      <w:marLeft w:val="0"/>
      <w:marRight w:val="0"/>
      <w:marTop w:val="0"/>
      <w:marBottom w:val="0"/>
      <w:divBdr>
        <w:top w:val="none" w:sz="0" w:space="0" w:color="auto"/>
        <w:left w:val="none" w:sz="0" w:space="0" w:color="auto"/>
        <w:bottom w:val="none" w:sz="0" w:space="0" w:color="auto"/>
        <w:right w:val="none" w:sz="0" w:space="0" w:color="auto"/>
      </w:divBdr>
    </w:div>
    <w:div w:id="68430941">
      <w:bodyDiv w:val="1"/>
      <w:marLeft w:val="0"/>
      <w:marRight w:val="0"/>
      <w:marTop w:val="0"/>
      <w:marBottom w:val="0"/>
      <w:divBdr>
        <w:top w:val="none" w:sz="0" w:space="0" w:color="auto"/>
        <w:left w:val="none" w:sz="0" w:space="0" w:color="auto"/>
        <w:bottom w:val="none" w:sz="0" w:space="0" w:color="auto"/>
        <w:right w:val="none" w:sz="0" w:space="0" w:color="auto"/>
      </w:divBdr>
      <w:divsChild>
        <w:div w:id="1879856693">
          <w:marLeft w:val="0"/>
          <w:marRight w:val="0"/>
          <w:marTop w:val="0"/>
          <w:marBottom w:val="0"/>
          <w:divBdr>
            <w:top w:val="none" w:sz="0" w:space="0" w:color="auto"/>
            <w:left w:val="none" w:sz="0" w:space="0" w:color="auto"/>
            <w:bottom w:val="none" w:sz="0" w:space="0" w:color="auto"/>
            <w:right w:val="none" w:sz="0" w:space="0" w:color="auto"/>
          </w:divBdr>
          <w:divsChild>
            <w:div w:id="2110926527">
              <w:marLeft w:val="0"/>
              <w:marRight w:val="0"/>
              <w:marTop w:val="0"/>
              <w:marBottom w:val="0"/>
              <w:divBdr>
                <w:top w:val="none" w:sz="0" w:space="0" w:color="auto"/>
                <w:left w:val="none" w:sz="0" w:space="0" w:color="auto"/>
                <w:bottom w:val="none" w:sz="0" w:space="0" w:color="auto"/>
                <w:right w:val="none" w:sz="0" w:space="0" w:color="auto"/>
              </w:divBdr>
              <w:divsChild>
                <w:div w:id="394009395">
                  <w:marLeft w:val="0"/>
                  <w:marRight w:val="0"/>
                  <w:marTop w:val="0"/>
                  <w:marBottom w:val="0"/>
                  <w:divBdr>
                    <w:top w:val="none" w:sz="0" w:space="0" w:color="auto"/>
                    <w:left w:val="none" w:sz="0" w:space="0" w:color="auto"/>
                    <w:bottom w:val="none" w:sz="0" w:space="0" w:color="auto"/>
                    <w:right w:val="none" w:sz="0" w:space="0" w:color="auto"/>
                  </w:divBdr>
                  <w:divsChild>
                    <w:div w:id="115155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226879">
          <w:marLeft w:val="0"/>
          <w:marRight w:val="0"/>
          <w:marTop w:val="0"/>
          <w:marBottom w:val="0"/>
          <w:divBdr>
            <w:top w:val="none" w:sz="0" w:space="0" w:color="auto"/>
            <w:left w:val="none" w:sz="0" w:space="0" w:color="auto"/>
            <w:bottom w:val="none" w:sz="0" w:space="0" w:color="auto"/>
            <w:right w:val="none" w:sz="0" w:space="0" w:color="auto"/>
          </w:divBdr>
          <w:divsChild>
            <w:div w:id="1680542410">
              <w:marLeft w:val="0"/>
              <w:marRight w:val="0"/>
              <w:marTop w:val="0"/>
              <w:marBottom w:val="0"/>
              <w:divBdr>
                <w:top w:val="none" w:sz="0" w:space="0" w:color="auto"/>
                <w:left w:val="none" w:sz="0" w:space="0" w:color="auto"/>
                <w:bottom w:val="none" w:sz="0" w:space="0" w:color="auto"/>
                <w:right w:val="none" w:sz="0" w:space="0" w:color="auto"/>
              </w:divBdr>
              <w:divsChild>
                <w:div w:id="343287002">
                  <w:marLeft w:val="0"/>
                  <w:marRight w:val="0"/>
                  <w:marTop w:val="0"/>
                  <w:marBottom w:val="180"/>
                  <w:divBdr>
                    <w:top w:val="none" w:sz="0" w:space="0" w:color="auto"/>
                    <w:left w:val="single" w:sz="6" w:space="9" w:color="DADCE0"/>
                    <w:bottom w:val="single" w:sz="6" w:space="18" w:color="DADCE0"/>
                    <w:right w:val="single" w:sz="6" w:space="18" w:color="DADCE0"/>
                  </w:divBdr>
                  <w:divsChild>
                    <w:div w:id="656153372">
                      <w:marLeft w:val="0"/>
                      <w:marRight w:val="0"/>
                      <w:marTop w:val="0"/>
                      <w:marBottom w:val="0"/>
                      <w:divBdr>
                        <w:top w:val="none" w:sz="0" w:space="0" w:color="auto"/>
                        <w:left w:val="none" w:sz="0" w:space="0" w:color="auto"/>
                        <w:bottom w:val="none" w:sz="0" w:space="0" w:color="auto"/>
                        <w:right w:val="none" w:sz="0" w:space="0" w:color="auto"/>
                      </w:divBdr>
                      <w:divsChild>
                        <w:div w:id="204371597">
                          <w:marLeft w:val="0"/>
                          <w:marRight w:val="0"/>
                          <w:marTop w:val="0"/>
                          <w:marBottom w:val="0"/>
                          <w:divBdr>
                            <w:top w:val="none" w:sz="0" w:space="0" w:color="auto"/>
                            <w:left w:val="none" w:sz="0" w:space="0" w:color="auto"/>
                            <w:bottom w:val="none" w:sz="0" w:space="0" w:color="auto"/>
                            <w:right w:val="none" w:sz="0" w:space="0" w:color="auto"/>
                          </w:divBdr>
                          <w:divsChild>
                            <w:div w:id="1334868817">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268172">
      <w:bodyDiv w:val="1"/>
      <w:marLeft w:val="0"/>
      <w:marRight w:val="0"/>
      <w:marTop w:val="0"/>
      <w:marBottom w:val="0"/>
      <w:divBdr>
        <w:top w:val="none" w:sz="0" w:space="0" w:color="auto"/>
        <w:left w:val="none" w:sz="0" w:space="0" w:color="auto"/>
        <w:bottom w:val="none" w:sz="0" w:space="0" w:color="auto"/>
        <w:right w:val="none" w:sz="0" w:space="0" w:color="auto"/>
      </w:divBdr>
    </w:div>
    <w:div w:id="130563036">
      <w:bodyDiv w:val="1"/>
      <w:marLeft w:val="0"/>
      <w:marRight w:val="0"/>
      <w:marTop w:val="0"/>
      <w:marBottom w:val="0"/>
      <w:divBdr>
        <w:top w:val="none" w:sz="0" w:space="0" w:color="auto"/>
        <w:left w:val="none" w:sz="0" w:space="0" w:color="auto"/>
        <w:bottom w:val="none" w:sz="0" w:space="0" w:color="auto"/>
        <w:right w:val="none" w:sz="0" w:space="0" w:color="auto"/>
      </w:divBdr>
    </w:div>
    <w:div w:id="138498764">
      <w:bodyDiv w:val="1"/>
      <w:marLeft w:val="0"/>
      <w:marRight w:val="0"/>
      <w:marTop w:val="0"/>
      <w:marBottom w:val="0"/>
      <w:divBdr>
        <w:top w:val="none" w:sz="0" w:space="0" w:color="auto"/>
        <w:left w:val="none" w:sz="0" w:space="0" w:color="auto"/>
        <w:bottom w:val="none" w:sz="0" w:space="0" w:color="auto"/>
        <w:right w:val="none" w:sz="0" w:space="0" w:color="auto"/>
      </w:divBdr>
    </w:div>
    <w:div w:id="148641096">
      <w:bodyDiv w:val="1"/>
      <w:marLeft w:val="0"/>
      <w:marRight w:val="0"/>
      <w:marTop w:val="0"/>
      <w:marBottom w:val="0"/>
      <w:divBdr>
        <w:top w:val="none" w:sz="0" w:space="0" w:color="auto"/>
        <w:left w:val="none" w:sz="0" w:space="0" w:color="auto"/>
        <w:bottom w:val="none" w:sz="0" w:space="0" w:color="auto"/>
        <w:right w:val="none" w:sz="0" w:space="0" w:color="auto"/>
      </w:divBdr>
    </w:div>
    <w:div w:id="173110760">
      <w:bodyDiv w:val="1"/>
      <w:marLeft w:val="0"/>
      <w:marRight w:val="0"/>
      <w:marTop w:val="0"/>
      <w:marBottom w:val="0"/>
      <w:divBdr>
        <w:top w:val="none" w:sz="0" w:space="0" w:color="auto"/>
        <w:left w:val="none" w:sz="0" w:space="0" w:color="auto"/>
        <w:bottom w:val="none" w:sz="0" w:space="0" w:color="auto"/>
        <w:right w:val="none" w:sz="0" w:space="0" w:color="auto"/>
      </w:divBdr>
    </w:div>
    <w:div w:id="183903164">
      <w:bodyDiv w:val="1"/>
      <w:marLeft w:val="0"/>
      <w:marRight w:val="0"/>
      <w:marTop w:val="0"/>
      <w:marBottom w:val="0"/>
      <w:divBdr>
        <w:top w:val="none" w:sz="0" w:space="0" w:color="auto"/>
        <w:left w:val="none" w:sz="0" w:space="0" w:color="auto"/>
        <w:bottom w:val="none" w:sz="0" w:space="0" w:color="auto"/>
        <w:right w:val="none" w:sz="0" w:space="0" w:color="auto"/>
      </w:divBdr>
    </w:div>
    <w:div w:id="197164931">
      <w:bodyDiv w:val="1"/>
      <w:marLeft w:val="0"/>
      <w:marRight w:val="0"/>
      <w:marTop w:val="0"/>
      <w:marBottom w:val="0"/>
      <w:divBdr>
        <w:top w:val="none" w:sz="0" w:space="0" w:color="auto"/>
        <w:left w:val="none" w:sz="0" w:space="0" w:color="auto"/>
        <w:bottom w:val="none" w:sz="0" w:space="0" w:color="auto"/>
        <w:right w:val="none" w:sz="0" w:space="0" w:color="auto"/>
      </w:divBdr>
    </w:div>
    <w:div w:id="201596627">
      <w:bodyDiv w:val="1"/>
      <w:marLeft w:val="0"/>
      <w:marRight w:val="0"/>
      <w:marTop w:val="0"/>
      <w:marBottom w:val="0"/>
      <w:divBdr>
        <w:top w:val="none" w:sz="0" w:space="0" w:color="auto"/>
        <w:left w:val="none" w:sz="0" w:space="0" w:color="auto"/>
        <w:bottom w:val="none" w:sz="0" w:space="0" w:color="auto"/>
        <w:right w:val="none" w:sz="0" w:space="0" w:color="auto"/>
      </w:divBdr>
    </w:div>
    <w:div w:id="224947947">
      <w:bodyDiv w:val="1"/>
      <w:marLeft w:val="0"/>
      <w:marRight w:val="0"/>
      <w:marTop w:val="0"/>
      <w:marBottom w:val="0"/>
      <w:divBdr>
        <w:top w:val="none" w:sz="0" w:space="0" w:color="auto"/>
        <w:left w:val="none" w:sz="0" w:space="0" w:color="auto"/>
        <w:bottom w:val="none" w:sz="0" w:space="0" w:color="auto"/>
        <w:right w:val="none" w:sz="0" w:space="0" w:color="auto"/>
      </w:divBdr>
    </w:div>
    <w:div w:id="231427769">
      <w:bodyDiv w:val="1"/>
      <w:marLeft w:val="0"/>
      <w:marRight w:val="0"/>
      <w:marTop w:val="0"/>
      <w:marBottom w:val="0"/>
      <w:divBdr>
        <w:top w:val="none" w:sz="0" w:space="0" w:color="auto"/>
        <w:left w:val="none" w:sz="0" w:space="0" w:color="auto"/>
        <w:bottom w:val="none" w:sz="0" w:space="0" w:color="auto"/>
        <w:right w:val="none" w:sz="0" w:space="0" w:color="auto"/>
      </w:divBdr>
    </w:div>
    <w:div w:id="233900584">
      <w:bodyDiv w:val="1"/>
      <w:marLeft w:val="0"/>
      <w:marRight w:val="0"/>
      <w:marTop w:val="0"/>
      <w:marBottom w:val="0"/>
      <w:divBdr>
        <w:top w:val="none" w:sz="0" w:space="0" w:color="auto"/>
        <w:left w:val="none" w:sz="0" w:space="0" w:color="auto"/>
        <w:bottom w:val="none" w:sz="0" w:space="0" w:color="auto"/>
        <w:right w:val="none" w:sz="0" w:space="0" w:color="auto"/>
      </w:divBdr>
    </w:div>
    <w:div w:id="236210789">
      <w:bodyDiv w:val="1"/>
      <w:marLeft w:val="0"/>
      <w:marRight w:val="0"/>
      <w:marTop w:val="0"/>
      <w:marBottom w:val="0"/>
      <w:divBdr>
        <w:top w:val="none" w:sz="0" w:space="0" w:color="auto"/>
        <w:left w:val="none" w:sz="0" w:space="0" w:color="auto"/>
        <w:bottom w:val="none" w:sz="0" w:space="0" w:color="auto"/>
        <w:right w:val="none" w:sz="0" w:space="0" w:color="auto"/>
      </w:divBdr>
    </w:div>
    <w:div w:id="237984642">
      <w:bodyDiv w:val="1"/>
      <w:marLeft w:val="0"/>
      <w:marRight w:val="0"/>
      <w:marTop w:val="0"/>
      <w:marBottom w:val="0"/>
      <w:divBdr>
        <w:top w:val="none" w:sz="0" w:space="0" w:color="auto"/>
        <w:left w:val="none" w:sz="0" w:space="0" w:color="auto"/>
        <w:bottom w:val="none" w:sz="0" w:space="0" w:color="auto"/>
        <w:right w:val="none" w:sz="0" w:space="0" w:color="auto"/>
      </w:divBdr>
    </w:div>
    <w:div w:id="263267728">
      <w:bodyDiv w:val="1"/>
      <w:marLeft w:val="0"/>
      <w:marRight w:val="0"/>
      <w:marTop w:val="0"/>
      <w:marBottom w:val="0"/>
      <w:divBdr>
        <w:top w:val="none" w:sz="0" w:space="0" w:color="auto"/>
        <w:left w:val="none" w:sz="0" w:space="0" w:color="auto"/>
        <w:bottom w:val="none" w:sz="0" w:space="0" w:color="auto"/>
        <w:right w:val="none" w:sz="0" w:space="0" w:color="auto"/>
      </w:divBdr>
    </w:div>
    <w:div w:id="337850200">
      <w:bodyDiv w:val="1"/>
      <w:marLeft w:val="0"/>
      <w:marRight w:val="0"/>
      <w:marTop w:val="0"/>
      <w:marBottom w:val="0"/>
      <w:divBdr>
        <w:top w:val="none" w:sz="0" w:space="0" w:color="auto"/>
        <w:left w:val="none" w:sz="0" w:space="0" w:color="auto"/>
        <w:bottom w:val="none" w:sz="0" w:space="0" w:color="auto"/>
        <w:right w:val="none" w:sz="0" w:space="0" w:color="auto"/>
      </w:divBdr>
    </w:div>
    <w:div w:id="346755132">
      <w:bodyDiv w:val="1"/>
      <w:marLeft w:val="0"/>
      <w:marRight w:val="0"/>
      <w:marTop w:val="0"/>
      <w:marBottom w:val="0"/>
      <w:divBdr>
        <w:top w:val="none" w:sz="0" w:space="0" w:color="auto"/>
        <w:left w:val="none" w:sz="0" w:space="0" w:color="auto"/>
        <w:bottom w:val="none" w:sz="0" w:space="0" w:color="auto"/>
        <w:right w:val="none" w:sz="0" w:space="0" w:color="auto"/>
      </w:divBdr>
    </w:div>
    <w:div w:id="347291312">
      <w:bodyDiv w:val="1"/>
      <w:marLeft w:val="0"/>
      <w:marRight w:val="0"/>
      <w:marTop w:val="0"/>
      <w:marBottom w:val="0"/>
      <w:divBdr>
        <w:top w:val="none" w:sz="0" w:space="0" w:color="auto"/>
        <w:left w:val="none" w:sz="0" w:space="0" w:color="auto"/>
        <w:bottom w:val="none" w:sz="0" w:space="0" w:color="auto"/>
        <w:right w:val="none" w:sz="0" w:space="0" w:color="auto"/>
      </w:divBdr>
    </w:div>
    <w:div w:id="348610013">
      <w:bodyDiv w:val="1"/>
      <w:marLeft w:val="0"/>
      <w:marRight w:val="0"/>
      <w:marTop w:val="0"/>
      <w:marBottom w:val="0"/>
      <w:divBdr>
        <w:top w:val="none" w:sz="0" w:space="0" w:color="auto"/>
        <w:left w:val="none" w:sz="0" w:space="0" w:color="auto"/>
        <w:bottom w:val="none" w:sz="0" w:space="0" w:color="auto"/>
        <w:right w:val="none" w:sz="0" w:space="0" w:color="auto"/>
      </w:divBdr>
    </w:div>
    <w:div w:id="365109440">
      <w:bodyDiv w:val="1"/>
      <w:marLeft w:val="0"/>
      <w:marRight w:val="0"/>
      <w:marTop w:val="0"/>
      <w:marBottom w:val="0"/>
      <w:divBdr>
        <w:top w:val="none" w:sz="0" w:space="0" w:color="auto"/>
        <w:left w:val="none" w:sz="0" w:space="0" w:color="auto"/>
        <w:bottom w:val="none" w:sz="0" w:space="0" w:color="auto"/>
        <w:right w:val="none" w:sz="0" w:space="0" w:color="auto"/>
      </w:divBdr>
    </w:div>
    <w:div w:id="384110002">
      <w:bodyDiv w:val="1"/>
      <w:marLeft w:val="0"/>
      <w:marRight w:val="0"/>
      <w:marTop w:val="0"/>
      <w:marBottom w:val="0"/>
      <w:divBdr>
        <w:top w:val="none" w:sz="0" w:space="0" w:color="auto"/>
        <w:left w:val="none" w:sz="0" w:space="0" w:color="auto"/>
        <w:bottom w:val="none" w:sz="0" w:space="0" w:color="auto"/>
        <w:right w:val="none" w:sz="0" w:space="0" w:color="auto"/>
      </w:divBdr>
    </w:div>
    <w:div w:id="389035623">
      <w:bodyDiv w:val="1"/>
      <w:marLeft w:val="0"/>
      <w:marRight w:val="0"/>
      <w:marTop w:val="0"/>
      <w:marBottom w:val="0"/>
      <w:divBdr>
        <w:top w:val="none" w:sz="0" w:space="0" w:color="auto"/>
        <w:left w:val="none" w:sz="0" w:space="0" w:color="auto"/>
        <w:bottom w:val="none" w:sz="0" w:space="0" w:color="auto"/>
        <w:right w:val="none" w:sz="0" w:space="0" w:color="auto"/>
      </w:divBdr>
    </w:div>
    <w:div w:id="391735664">
      <w:bodyDiv w:val="1"/>
      <w:marLeft w:val="0"/>
      <w:marRight w:val="0"/>
      <w:marTop w:val="0"/>
      <w:marBottom w:val="0"/>
      <w:divBdr>
        <w:top w:val="none" w:sz="0" w:space="0" w:color="auto"/>
        <w:left w:val="none" w:sz="0" w:space="0" w:color="auto"/>
        <w:bottom w:val="none" w:sz="0" w:space="0" w:color="auto"/>
        <w:right w:val="none" w:sz="0" w:space="0" w:color="auto"/>
      </w:divBdr>
    </w:div>
    <w:div w:id="396323779">
      <w:bodyDiv w:val="1"/>
      <w:marLeft w:val="0"/>
      <w:marRight w:val="0"/>
      <w:marTop w:val="0"/>
      <w:marBottom w:val="0"/>
      <w:divBdr>
        <w:top w:val="none" w:sz="0" w:space="0" w:color="auto"/>
        <w:left w:val="none" w:sz="0" w:space="0" w:color="auto"/>
        <w:bottom w:val="none" w:sz="0" w:space="0" w:color="auto"/>
        <w:right w:val="none" w:sz="0" w:space="0" w:color="auto"/>
      </w:divBdr>
    </w:div>
    <w:div w:id="413212769">
      <w:bodyDiv w:val="1"/>
      <w:marLeft w:val="0"/>
      <w:marRight w:val="0"/>
      <w:marTop w:val="0"/>
      <w:marBottom w:val="0"/>
      <w:divBdr>
        <w:top w:val="none" w:sz="0" w:space="0" w:color="auto"/>
        <w:left w:val="none" w:sz="0" w:space="0" w:color="auto"/>
        <w:bottom w:val="none" w:sz="0" w:space="0" w:color="auto"/>
        <w:right w:val="none" w:sz="0" w:space="0" w:color="auto"/>
      </w:divBdr>
    </w:div>
    <w:div w:id="442000863">
      <w:bodyDiv w:val="1"/>
      <w:marLeft w:val="0"/>
      <w:marRight w:val="0"/>
      <w:marTop w:val="0"/>
      <w:marBottom w:val="0"/>
      <w:divBdr>
        <w:top w:val="none" w:sz="0" w:space="0" w:color="auto"/>
        <w:left w:val="none" w:sz="0" w:space="0" w:color="auto"/>
        <w:bottom w:val="none" w:sz="0" w:space="0" w:color="auto"/>
        <w:right w:val="none" w:sz="0" w:space="0" w:color="auto"/>
      </w:divBdr>
    </w:div>
    <w:div w:id="443230142">
      <w:bodyDiv w:val="1"/>
      <w:marLeft w:val="0"/>
      <w:marRight w:val="0"/>
      <w:marTop w:val="0"/>
      <w:marBottom w:val="0"/>
      <w:divBdr>
        <w:top w:val="none" w:sz="0" w:space="0" w:color="auto"/>
        <w:left w:val="none" w:sz="0" w:space="0" w:color="auto"/>
        <w:bottom w:val="none" w:sz="0" w:space="0" w:color="auto"/>
        <w:right w:val="none" w:sz="0" w:space="0" w:color="auto"/>
      </w:divBdr>
    </w:div>
    <w:div w:id="449974749">
      <w:bodyDiv w:val="1"/>
      <w:marLeft w:val="0"/>
      <w:marRight w:val="0"/>
      <w:marTop w:val="0"/>
      <w:marBottom w:val="0"/>
      <w:divBdr>
        <w:top w:val="none" w:sz="0" w:space="0" w:color="auto"/>
        <w:left w:val="none" w:sz="0" w:space="0" w:color="auto"/>
        <w:bottom w:val="none" w:sz="0" w:space="0" w:color="auto"/>
        <w:right w:val="none" w:sz="0" w:space="0" w:color="auto"/>
      </w:divBdr>
    </w:div>
    <w:div w:id="450828968">
      <w:bodyDiv w:val="1"/>
      <w:marLeft w:val="0"/>
      <w:marRight w:val="0"/>
      <w:marTop w:val="0"/>
      <w:marBottom w:val="0"/>
      <w:divBdr>
        <w:top w:val="none" w:sz="0" w:space="0" w:color="auto"/>
        <w:left w:val="none" w:sz="0" w:space="0" w:color="auto"/>
        <w:bottom w:val="none" w:sz="0" w:space="0" w:color="auto"/>
        <w:right w:val="none" w:sz="0" w:space="0" w:color="auto"/>
      </w:divBdr>
    </w:div>
    <w:div w:id="494538156">
      <w:bodyDiv w:val="1"/>
      <w:marLeft w:val="0"/>
      <w:marRight w:val="0"/>
      <w:marTop w:val="0"/>
      <w:marBottom w:val="0"/>
      <w:divBdr>
        <w:top w:val="none" w:sz="0" w:space="0" w:color="auto"/>
        <w:left w:val="none" w:sz="0" w:space="0" w:color="auto"/>
        <w:bottom w:val="none" w:sz="0" w:space="0" w:color="auto"/>
        <w:right w:val="none" w:sz="0" w:space="0" w:color="auto"/>
      </w:divBdr>
    </w:div>
    <w:div w:id="552349648">
      <w:bodyDiv w:val="1"/>
      <w:marLeft w:val="0"/>
      <w:marRight w:val="0"/>
      <w:marTop w:val="0"/>
      <w:marBottom w:val="0"/>
      <w:divBdr>
        <w:top w:val="none" w:sz="0" w:space="0" w:color="auto"/>
        <w:left w:val="none" w:sz="0" w:space="0" w:color="auto"/>
        <w:bottom w:val="none" w:sz="0" w:space="0" w:color="auto"/>
        <w:right w:val="none" w:sz="0" w:space="0" w:color="auto"/>
      </w:divBdr>
    </w:div>
    <w:div w:id="556863457">
      <w:bodyDiv w:val="1"/>
      <w:marLeft w:val="0"/>
      <w:marRight w:val="0"/>
      <w:marTop w:val="0"/>
      <w:marBottom w:val="0"/>
      <w:divBdr>
        <w:top w:val="none" w:sz="0" w:space="0" w:color="auto"/>
        <w:left w:val="none" w:sz="0" w:space="0" w:color="auto"/>
        <w:bottom w:val="none" w:sz="0" w:space="0" w:color="auto"/>
        <w:right w:val="none" w:sz="0" w:space="0" w:color="auto"/>
      </w:divBdr>
    </w:div>
    <w:div w:id="557399669">
      <w:bodyDiv w:val="1"/>
      <w:marLeft w:val="0"/>
      <w:marRight w:val="0"/>
      <w:marTop w:val="0"/>
      <w:marBottom w:val="0"/>
      <w:divBdr>
        <w:top w:val="none" w:sz="0" w:space="0" w:color="auto"/>
        <w:left w:val="none" w:sz="0" w:space="0" w:color="auto"/>
        <w:bottom w:val="none" w:sz="0" w:space="0" w:color="auto"/>
        <w:right w:val="none" w:sz="0" w:space="0" w:color="auto"/>
      </w:divBdr>
    </w:div>
    <w:div w:id="557860422">
      <w:bodyDiv w:val="1"/>
      <w:marLeft w:val="0"/>
      <w:marRight w:val="0"/>
      <w:marTop w:val="0"/>
      <w:marBottom w:val="0"/>
      <w:divBdr>
        <w:top w:val="none" w:sz="0" w:space="0" w:color="auto"/>
        <w:left w:val="none" w:sz="0" w:space="0" w:color="auto"/>
        <w:bottom w:val="none" w:sz="0" w:space="0" w:color="auto"/>
        <w:right w:val="none" w:sz="0" w:space="0" w:color="auto"/>
      </w:divBdr>
    </w:div>
    <w:div w:id="559050595">
      <w:bodyDiv w:val="1"/>
      <w:marLeft w:val="0"/>
      <w:marRight w:val="0"/>
      <w:marTop w:val="0"/>
      <w:marBottom w:val="0"/>
      <w:divBdr>
        <w:top w:val="none" w:sz="0" w:space="0" w:color="auto"/>
        <w:left w:val="none" w:sz="0" w:space="0" w:color="auto"/>
        <w:bottom w:val="none" w:sz="0" w:space="0" w:color="auto"/>
        <w:right w:val="none" w:sz="0" w:space="0" w:color="auto"/>
      </w:divBdr>
    </w:div>
    <w:div w:id="584536156">
      <w:bodyDiv w:val="1"/>
      <w:marLeft w:val="0"/>
      <w:marRight w:val="0"/>
      <w:marTop w:val="0"/>
      <w:marBottom w:val="0"/>
      <w:divBdr>
        <w:top w:val="none" w:sz="0" w:space="0" w:color="auto"/>
        <w:left w:val="none" w:sz="0" w:space="0" w:color="auto"/>
        <w:bottom w:val="none" w:sz="0" w:space="0" w:color="auto"/>
        <w:right w:val="none" w:sz="0" w:space="0" w:color="auto"/>
      </w:divBdr>
    </w:div>
    <w:div w:id="601688729">
      <w:bodyDiv w:val="1"/>
      <w:marLeft w:val="0"/>
      <w:marRight w:val="0"/>
      <w:marTop w:val="0"/>
      <w:marBottom w:val="0"/>
      <w:divBdr>
        <w:top w:val="none" w:sz="0" w:space="0" w:color="auto"/>
        <w:left w:val="none" w:sz="0" w:space="0" w:color="auto"/>
        <w:bottom w:val="none" w:sz="0" w:space="0" w:color="auto"/>
        <w:right w:val="none" w:sz="0" w:space="0" w:color="auto"/>
      </w:divBdr>
    </w:div>
    <w:div w:id="620959604">
      <w:bodyDiv w:val="1"/>
      <w:marLeft w:val="0"/>
      <w:marRight w:val="0"/>
      <w:marTop w:val="0"/>
      <w:marBottom w:val="0"/>
      <w:divBdr>
        <w:top w:val="none" w:sz="0" w:space="0" w:color="auto"/>
        <w:left w:val="none" w:sz="0" w:space="0" w:color="auto"/>
        <w:bottom w:val="none" w:sz="0" w:space="0" w:color="auto"/>
        <w:right w:val="none" w:sz="0" w:space="0" w:color="auto"/>
      </w:divBdr>
    </w:div>
    <w:div w:id="627515440">
      <w:bodyDiv w:val="1"/>
      <w:marLeft w:val="0"/>
      <w:marRight w:val="0"/>
      <w:marTop w:val="0"/>
      <w:marBottom w:val="0"/>
      <w:divBdr>
        <w:top w:val="none" w:sz="0" w:space="0" w:color="auto"/>
        <w:left w:val="none" w:sz="0" w:space="0" w:color="auto"/>
        <w:bottom w:val="none" w:sz="0" w:space="0" w:color="auto"/>
        <w:right w:val="none" w:sz="0" w:space="0" w:color="auto"/>
      </w:divBdr>
    </w:div>
    <w:div w:id="666448235">
      <w:bodyDiv w:val="1"/>
      <w:marLeft w:val="0"/>
      <w:marRight w:val="0"/>
      <w:marTop w:val="0"/>
      <w:marBottom w:val="0"/>
      <w:divBdr>
        <w:top w:val="none" w:sz="0" w:space="0" w:color="auto"/>
        <w:left w:val="none" w:sz="0" w:space="0" w:color="auto"/>
        <w:bottom w:val="none" w:sz="0" w:space="0" w:color="auto"/>
        <w:right w:val="none" w:sz="0" w:space="0" w:color="auto"/>
      </w:divBdr>
    </w:div>
    <w:div w:id="675688663">
      <w:bodyDiv w:val="1"/>
      <w:marLeft w:val="0"/>
      <w:marRight w:val="0"/>
      <w:marTop w:val="0"/>
      <w:marBottom w:val="0"/>
      <w:divBdr>
        <w:top w:val="none" w:sz="0" w:space="0" w:color="auto"/>
        <w:left w:val="none" w:sz="0" w:space="0" w:color="auto"/>
        <w:bottom w:val="none" w:sz="0" w:space="0" w:color="auto"/>
        <w:right w:val="none" w:sz="0" w:space="0" w:color="auto"/>
      </w:divBdr>
    </w:div>
    <w:div w:id="680090118">
      <w:bodyDiv w:val="1"/>
      <w:marLeft w:val="0"/>
      <w:marRight w:val="0"/>
      <w:marTop w:val="0"/>
      <w:marBottom w:val="0"/>
      <w:divBdr>
        <w:top w:val="none" w:sz="0" w:space="0" w:color="auto"/>
        <w:left w:val="none" w:sz="0" w:space="0" w:color="auto"/>
        <w:bottom w:val="none" w:sz="0" w:space="0" w:color="auto"/>
        <w:right w:val="none" w:sz="0" w:space="0" w:color="auto"/>
      </w:divBdr>
    </w:div>
    <w:div w:id="692919335">
      <w:bodyDiv w:val="1"/>
      <w:marLeft w:val="0"/>
      <w:marRight w:val="0"/>
      <w:marTop w:val="0"/>
      <w:marBottom w:val="0"/>
      <w:divBdr>
        <w:top w:val="none" w:sz="0" w:space="0" w:color="auto"/>
        <w:left w:val="none" w:sz="0" w:space="0" w:color="auto"/>
        <w:bottom w:val="none" w:sz="0" w:space="0" w:color="auto"/>
        <w:right w:val="none" w:sz="0" w:space="0" w:color="auto"/>
      </w:divBdr>
    </w:div>
    <w:div w:id="698895114">
      <w:bodyDiv w:val="1"/>
      <w:marLeft w:val="0"/>
      <w:marRight w:val="0"/>
      <w:marTop w:val="0"/>
      <w:marBottom w:val="0"/>
      <w:divBdr>
        <w:top w:val="none" w:sz="0" w:space="0" w:color="auto"/>
        <w:left w:val="none" w:sz="0" w:space="0" w:color="auto"/>
        <w:bottom w:val="none" w:sz="0" w:space="0" w:color="auto"/>
        <w:right w:val="none" w:sz="0" w:space="0" w:color="auto"/>
      </w:divBdr>
    </w:div>
    <w:div w:id="699359261">
      <w:bodyDiv w:val="1"/>
      <w:marLeft w:val="0"/>
      <w:marRight w:val="0"/>
      <w:marTop w:val="0"/>
      <w:marBottom w:val="0"/>
      <w:divBdr>
        <w:top w:val="none" w:sz="0" w:space="0" w:color="auto"/>
        <w:left w:val="none" w:sz="0" w:space="0" w:color="auto"/>
        <w:bottom w:val="none" w:sz="0" w:space="0" w:color="auto"/>
        <w:right w:val="none" w:sz="0" w:space="0" w:color="auto"/>
      </w:divBdr>
    </w:div>
    <w:div w:id="701132725">
      <w:bodyDiv w:val="1"/>
      <w:marLeft w:val="0"/>
      <w:marRight w:val="0"/>
      <w:marTop w:val="0"/>
      <w:marBottom w:val="0"/>
      <w:divBdr>
        <w:top w:val="none" w:sz="0" w:space="0" w:color="auto"/>
        <w:left w:val="none" w:sz="0" w:space="0" w:color="auto"/>
        <w:bottom w:val="none" w:sz="0" w:space="0" w:color="auto"/>
        <w:right w:val="none" w:sz="0" w:space="0" w:color="auto"/>
      </w:divBdr>
    </w:div>
    <w:div w:id="719209517">
      <w:bodyDiv w:val="1"/>
      <w:marLeft w:val="0"/>
      <w:marRight w:val="0"/>
      <w:marTop w:val="0"/>
      <w:marBottom w:val="0"/>
      <w:divBdr>
        <w:top w:val="none" w:sz="0" w:space="0" w:color="auto"/>
        <w:left w:val="none" w:sz="0" w:space="0" w:color="auto"/>
        <w:bottom w:val="none" w:sz="0" w:space="0" w:color="auto"/>
        <w:right w:val="none" w:sz="0" w:space="0" w:color="auto"/>
      </w:divBdr>
    </w:div>
    <w:div w:id="729697449">
      <w:bodyDiv w:val="1"/>
      <w:marLeft w:val="0"/>
      <w:marRight w:val="0"/>
      <w:marTop w:val="0"/>
      <w:marBottom w:val="0"/>
      <w:divBdr>
        <w:top w:val="none" w:sz="0" w:space="0" w:color="auto"/>
        <w:left w:val="none" w:sz="0" w:space="0" w:color="auto"/>
        <w:bottom w:val="none" w:sz="0" w:space="0" w:color="auto"/>
        <w:right w:val="none" w:sz="0" w:space="0" w:color="auto"/>
      </w:divBdr>
    </w:div>
    <w:div w:id="733814674">
      <w:bodyDiv w:val="1"/>
      <w:marLeft w:val="0"/>
      <w:marRight w:val="0"/>
      <w:marTop w:val="0"/>
      <w:marBottom w:val="0"/>
      <w:divBdr>
        <w:top w:val="none" w:sz="0" w:space="0" w:color="auto"/>
        <w:left w:val="none" w:sz="0" w:space="0" w:color="auto"/>
        <w:bottom w:val="none" w:sz="0" w:space="0" w:color="auto"/>
        <w:right w:val="none" w:sz="0" w:space="0" w:color="auto"/>
      </w:divBdr>
    </w:div>
    <w:div w:id="734158252">
      <w:bodyDiv w:val="1"/>
      <w:marLeft w:val="0"/>
      <w:marRight w:val="0"/>
      <w:marTop w:val="0"/>
      <w:marBottom w:val="0"/>
      <w:divBdr>
        <w:top w:val="none" w:sz="0" w:space="0" w:color="auto"/>
        <w:left w:val="none" w:sz="0" w:space="0" w:color="auto"/>
        <w:bottom w:val="none" w:sz="0" w:space="0" w:color="auto"/>
        <w:right w:val="none" w:sz="0" w:space="0" w:color="auto"/>
      </w:divBdr>
    </w:div>
    <w:div w:id="753821623">
      <w:bodyDiv w:val="1"/>
      <w:marLeft w:val="0"/>
      <w:marRight w:val="0"/>
      <w:marTop w:val="0"/>
      <w:marBottom w:val="0"/>
      <w:divBdr>
        <w:top w:val="none" w:sz="0" w:space="0" w:color="auto"/>
        <w:left w:val="none" w:sz="0" w:space="0" w:color="auto"/>
        <w:bottom w:val="none" w:sz="0" w:space="0" w:color="auto"/>
        <w:right w:val="none" w:sz="0" w:space="0" w:color="auto"/>
      </w:divBdr>
    </w:div>
    <w:div w:id="793711453">
      <w:bodyDiv w:val="1"/>
      <w:marLeft w:val="0"/>
      <w:marRight w:val="0"/>
      <w:marTop w:val="0"/>
      <w:marBottom w:val="0"/>
      <w:divBdr>
        <w:top w:val="none" w:sz="0" w:space="0" w:color="auto"/>
        <w:left w:val="none" w:sz="0" w:space="0" w:color="auto"/>
        <w:bottom w:val="none" w:sz="0" w:space="0" w:color="auto"/>
        <w:right w:val="none" w:sz="0" w:space="0" w:color="auto"/>
      </w:divBdr>
    </w:div>
    <w:div w:id="812482491">
      <w:bodyDiv w:val="1"/>
      <w:marLeft w:val="0"/>
      <w:marRight w:val="0"/>
      <w:marTop w:val="0"/>
      <w:marBottom w:val="0"/>
      <w:divBdr>
        <w:top w:val="none" w:sz="0" w:space="0" w:color="auto"/>
        <w:left w:val="none" w:sz="0" w:space="0" w:color="auto"/>
        <w:bottom w:val="none" w:sz="0" w:space="0" w:color="auto"/>
        <w:right w:val="none" w:sz="0" w:space="0" w:color="auto"/>
      </w:divBdr>
    </w:div>
    <w:div w:id="842009900">
      <w:bodyDiv w:val="1"/>
      <w:marLeft w:val="0"/>
      <w:marRight w:val="0"/>
      <w:marTop w:val="0"/>
      <w:marBottom w:val="0"/>
      <w:divBdr>
        <w:top w:val="none" w:sz="0" w:space="0" w:color="auto"/>
        <w:left w:val="none" w:sz="0" w:space="0" w:color="auto"/>
        <w:bottom w:val="none" w:sz="0" w:space="0" w:color="auto"/>
        <w:right w:val="none" w:sz="0" w:space="0" w:color="auto"/>
      </w:divBdr>
    </w:div>
    <w:div w:id="847594480">
      <w:bodyDiv w:val="1"/>
      <w:marLeft w:val="0"/>
      <w:marRight w:val="0"/>
      <w:marTop w:val="0"/>
      <w:marBottom w:val="0"/>
      <w:divBdr>
        <w:top w:val="none" w:sz="0" w:space="0" w:color="auto"/>
        <w:left w:val="none" w:sz="0" w:space="0" w:color="auto"/>
        <w:bottom w:val="none" w:sz="0" w:space="0" w:color="auto"/>
        <w:right w:val="none" w:sz="0" w:space="0" w:color="auto"/>
      </w:divBdr>
    </w:div>
    <w:div w:id="860321066">
      <w:bodyDiv w:val="1"/>
      <w:marLeft w:val="0"/>
      <w:marRight w:val="0"/>
      <w:marTop w:val="0"/>
      <w:marBottom w:val="0"/>
      <w:divBdr>
        <w:top w:val="none" w:sz="0" w:space="0" w:color="auto"/>
        <w:left w:val="none" w:sz="0" w:space="0" w:color="auto"/>
        <w:bottom w:val="none" w:sz="0" w:space="0" w:color="auto"/>
        <w:right w:val="none" w:sz="0" w:space="0" w:color="auto"/>
      </w:divBdr>
    </w:div>
    <w:div w:id="869992737">
      <w:bodyDiv w:val="1"/>
      <w:marLeft w:val="0"/>
      <w:marRight w:val="0"/>
      <w:marTop w:val="0"/>
      <w:marBottom w:val="0"/>
      <w:divBdr>
        <w:top w:val="none" w:sz="0" w:space="0" w:color="auto"/>
        <w:left w:val="none" w:sz="0" w:space="0" w:color="auto"/>
        <w:bottom w:val="none" w:sz="0" w:space="0" w:color="auto"/>
        <w:right w:val="none" w:sz="0" w:space="0" w:color="auto"/>
      </w:divBdr>
    </w:div>
    <w:div w:id="872618434">
      <w:bodyDiv w:val="1"/>
      <w:marLeft w:val="0"/>
      <w:marRight w:val="0"/>
      <w:marTop w:val="0"/>
      <w:marBottom w:val="0"/>
      <w:divBdr>
        <w:top w:val="none" w:sz="0" w:space="0" w:color="auto"/>
        <w:left w:val="none" w:sz="0" w:space="0" w:color="auto"/>
        <w:bottom w:val="none" w:sz="0" w:space="0" w:color="auto"/>
        <w:right w:val="none" w:sz="0" w:space="0" w:color="auto"/>
      </w:divBdr>
    </w:div>
    <w:div w:id="897204474">
      <w:bodyDiv w:val="1"/>
      <w:marLeft w:val="0"/>
      <w:marRight w:val="0"/>
      <w:marTop w:val="0"/>
      <w:marBottom w:val="0"/>
      <w:divBdr>
        <w:top w:val="none" w:sz="0" w:space="0" w:color="auto"/>
        <w:left w:val="none" w:sz="0" w:space="0" w:color="auto"/>
        <w:bottom w:val="none" w:sz="0" w:space="0" w:color="auto"/>
        <w:right w:val="none" w:sz="0" w:space="0" w:color="auto"/>
      </w:divBdr>
      <w:divsChild>
        <w:div w:id="81951044">
          <w:marLeft w:val="0"/>
          <w:marRight w:val="0"/>
          <w:marTop w:val="0"/>
          <w:marBottom w:val="0"/>
          <w:divBdr>
            <w:top w:val="none" w:sz="0" w:space="0" w:color="auto"/>
            <w:left w:val="none" w:sz="0" w:space="0" w:color="auto"/>
            <w:bottom w:val="none" w:sz="0" w:space="0" w:color="auto"/>
            <w:right w:val="none" w:sz="0" w:space="0" w:color="auto"/>
          </w:divBdr>
          <w:divsChild>
            <w:div w:id="1089083284">
              <w:marLeft w:val="0"/>
              <w:marRight w:val="0"/>
              <w:marTop w:val="0"/>
              <w:marBottom w:val="0"/>
              <w:divBdr>
                <w:top w:val="none" w:sz="0" w:space="0" w:color="auto"/>
                <w:left w:val="none" w:sz="0" w:space="0" w:color="auto"/>
                <w:bottom w:val="none" w:sz="0" w:space="0" w:color="auto"/>
                <w:right w:val="none" w:sz="0" w:space="0" w:color="auto"/>
              </w:divBdr>
              <w:divsChild>
                <w:div w:id="1318269507">
                  <w:marLeft w:val="0"/>
                  <w:marRight w:val="0"/>
                  <w:marTop w:val="0"/>
                  <w:marBottom w:val="0"/>
                  <w:divBdr>
                    <w:top w:val="none" w:sz="0" w:space="0" w:color="auto"/>
                    <w:left w:val="none" w:sz="0" w:space="0" w:color="auto"/>
                    <w:bottom w:val="none" w:sz="0" w:space="0" w:color="auto"/>
                    <w:right w:val="none" w:sz="0" w:space="0" w:color="auto"/>
                  </w:divBdr>
                  <w:divsChild>
                    <w:div w:id="1965581211">
                      <w:marLeft w:val="0"/>
                      <w:marRight w:val="0"/>
                      <w:marTop w:val="0"/>
                      <w:marBottom w:val="0"/>
                      <w:divBdr>
                        <w:top w:val="none" w:sz="0" w:space="0" w:color="auto"/>
                        <w:left w:val="none" w:sz="0" w:space="0" w:color="auto"/>
                        <w:bottom w:val="none" w:sz="0" w:space="0" w:color="auto"/>
                        <w:right w:val="none" w:sz="0" w:space="0" w:color="auto"/>
                      </w:divBdr>
                      <w:divsChild>
                        <w:div w:id="1983070718">
                          <w:marLeft w:val="0"/>
                          <w:marRight w:val="0"/>
                          <w:marTop w:val="0"/>
                          <w:marBottom w:val="0"/>
                          <w:divBdr>
                            <w:top w:val="none" w:sz="0" w:space="0" w:color="auto"/>
                            <w:left w:val="none" w:sz="0" w:space="0" w:color="auto"/>
                            <w:bottom w:val="none" w:sz="0" w:space="0" w:color="auto"/>
                            <w:right w:val="none" w:sz="0" w:space="0" w:color="auto"/>
                          </w:divBdr>
                          <w:divsChild>
                            <w:div w:id="1715688170">
                              <w:marLeft w:val="0"/>
                              <w:marRight w:val="0"/>
                              <w:marTop w:val="0"/>
                              <w:marBottom w:val="0"/>
                              <w:divBdr>
                                <w:top w:val="none" w:sz="0" w:space="0" w:color="auto"/>
                                <w:left w:val="none" w:sz="0" w:space="0" w:color="auto"/>
                                <w:bottom w:val="none" w:sz="0" w:space="0" w:color="auto"/>
                                <w:right w:val="none" w:sz="0" w:space="0" w:color="auto"/>
                              </w:divBdr>
                              <w:divsChild>
                                <w:div w:id="2057311486">
                                  <w:marLeft w:val="0"/>
                                  <w:marRight w:val="0"/>
                                  <w:marTop w:val="0"/>
                                  <w:marBottom w:val="0"/>
                                  <w:divBdr>
                                    <w:top w:val="none" w:sz="0" w:space="0" w:color="auto"/>
                                    <w:left w:val="none" w:sz="0" w:space="0" w:color="auto"/>
                                    <w:bottom w:val="none" w:sz="0" w:space="0" w:color="auto"/>
                                    <w:right w:val="none" w:sz="0" w:space="0" w:color="auto"/>
                                  </w:divBdr>
                                  <w:divsChild>
                                    <w:div w:id="5120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042133">
                          <w:marLeft w:val="0"/>
                          <w:marRight w:val="0"/>
                          <w:marTop w:val="0"/>
                          <w:marBottom w:val="0"/>
                          <w:divBdr>
                            <w:top w:val="none" w:sz="0" w:space="0" w:color="auto"/>
                            <w:left w:val="none" w:sz="0" w:space="0" w:color="auto"/>
                            <w:bottom w:val="none" w:sz="0" w:space="0" w:color="auto"/>
                            <w:right w:val="none" w:sz="0" w:space="0" w:color="auto"/>
                          </w:divBdr>
                          <w:divsChild>
                            <w:div w:id="297955218">
                              <w:marLeft w:val="0"/>
                              <w:marRight w:val="0"/>
                              <w:marTop w:val="0"/>
                              <w:marBottom w:val="0"/>
                              <w:divBdr>
                                <w:top w:val="none" w:sz="0" w:space="0" w:color="auto"/>
                                <w:left w:val="none" w:sz="0" w:space="0" w:color="auto"/>
                                <w:bottom w:val="none" w:sz="0" w:space="0" w:color="auto"/>
                                <w:right w:val="none" w:sz="0" w:space="0" w:color="auto"/>
                              </w:divBdr>
                              <w:divsChild>
                                <w:div w:id="127050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3446150">
          <w:marLeft w:val="0"/>
          <w:marRight w:val="0"/>
          <w:marTop w:val="0"/>
          <w:marBottom w:val="0"/>
          <w:divBdr>
            <w:top w:val="none" w:sz="0" w:space="0" w:color="auto"/>
            <w:left w:val="none" w:sz="0" w:space="0" w:color="auto"/>
            <w:bottom w:val="none" w:sz="0" w:space="0" w:color="auto"/>
            <w:right w:val="none" w:sz="0" w:space="0" w:color="auto"/>
          </w:divBdr>
          <w:divsChild>
            <w:div w:id="388503977">
              <w:marLeft w:val="0"/>
              <w:marRight w:val="0"/>
              <w:marTop w:val="0"/>
              <w:marBottom w:val="0"/>
              <w:divBdr>
                <w:top w:val="none" w:sz="0" w:space="0" w:color="auto"/>
                <w:left w:val="none" w:sz="0" w:space="0" w:color="auto"/>
                <w:bottom w:val="none" w:sz="0" w:space="0" w:color="auto"/>
                <w:right w:val="none" w:sz="0" w:space="0" w:color="auto"/>
              </w:divBdr>
              <w:divsChild>
                <w:div w:id="69236822">
                  <w:marLeft w:val="0"/>
                  <w:marRight w:val="0"/>
                  <w:marTop w:val="0"/>
                  <w:marBottom w:val="0"/>
                  <w:divBdr>
                    <w:top w:val="none" w:sz="0" w:space="0" w:color="auto"/>
                    <w:left w:val="none" w:sz="0" w:space="0" w:color="auto"/>
                    <w:bottom w:val="none" w:sz="0" w:space="0" w:color="auto"/>
                    <w:right w:val="none" w:sz="0" w:space="0" w:color="auto"/>
                  </w:divBdr>
                  <w:divsChild>
                    <w:div w:id="1607614986">
                      <w:marLeft w:val="0"/>
                      <w:marRight w:val="0"/>
                      <w:marTop w:val="0"/>
                      <w:marBottom w:val="0"/>
                      <w:divBdr>
                        <w:top w:val="none" w:sz="0" w:space="0" w:color="auto"/>
                        <w:left w:val="none" w:sz="0" w:space="0" w:color="auto"/>
                        <w:bottom w:val="none" w:sz="0" w:space="0" w:color="auto"/>
                        <w:right w:val="none" w:sz="0" w:space="0" w:color="auto"/>
                      </w:divBdr>
                      <w:divsChild>
                        <w:div w:id="1985427606">
                          <w:marLeft w:val="0"/>
                          <w:marRight w:val="0"/>
                          <w:marTop w:val="0"/>
                          <w:marBottom w:val="0"/>
                          <w:divBdr>
                            <w:top w:val="none" w:sz="0" w:space="0" w:color="auto"/>
                            <w:left w:val="none" w:sz="0" w:space="0" w:color="auto"/>
                            <w:bottom w:val="none" w:sz="0" w:space="0" w:color="auto"/>
                            <w:right w:val="none" w:sz="0" w:space="0" w:color="auto"/>
                          </w:divBdr>
                          <w:divsChild>
                            <w:div w:id="1891072702">
                              <w:marLeft w:val="0"/>
                              <w:marRight w:val="0"/>
                              <w:marTop w:val="0"/>
                              <w:marBottom w:val="0"/>
                              <w:divBdr>
                                <w:top w:val="none" w:sz="0" w:space="0" w:color="auto"/>
                                <w:left w:val="none" w:sz="0" w:space="0" w:color="auto"/>
                                <w:bottom w:val="none" w:sz="0" w:space="0" w:color="auto"/>
                                <w:right w:val="none" w:sz="0" w:space="0" w:color="auto"/>
                              </w:divBdr>
                              <w:divsChild>
                                <w:div w:id="1281718567">
                                  <w:marLeft w:val="0"/>
                                  <w:marRight w:val="0"/>
                                  <w:marTop w:val="0"/>
                                  <w:marBottom w:val="0"/>
                                  <w:divBdr>
                                    <w:top w:val="none" w:sz="0" w:space="0" w:color="auto"/>
                                    <w:left w:val="none" w:sz="0" w:space="0" w:color="auto"/>
                                    <w:bottom w:val="none" w:sz="0" w:space="0" w:color="auto"/>
                                    <w:right w:val="none" w:sz="0" w:space="0" w:color="auto"/>
                                  </w:divBdr>
                                  <w:divsChild>
                                    <w:div w:id="1121336249">
                                      <w:marLeft w:val="0"/>
                                      <w:marRight w:val="0"/>
                                      <w:marTop w:val="0"/>
                                      <w:marBottom w:val="0"/>
                                      <w:divBdr>
                                        <w:top w:val="none" w:sz="0" w:space="0" w:color="auto"/>
                                        <w:left w:val="none" w:sz="0" w:space="0" w:color="auto"/>
                                        <w:bottom w:val="none" w:sz="0" w:space="0" w:color="auto"/>
                                        <w:right w:val="none" w:sz="0" w:space="0" w:color="auto"/>
                                      </w:divBdr>
                                      <w:divsChild>
                                        <w:div w:id="1339190141">
                                          <w:marLeft w:val="0"/>
                                          <w:marRight w:val="0"/>
                                          <w:marTop w:val="0"/>
                                          <w:marBottom w:val="0"/>
                                          <w:divBdr>
                                            <w:top w:val="none" w:sz="0" w:space="0" w:color="auto"/>
                                            <w:left w:val="none" w:sz="0" w:space="0" w:color="auto"/>
                                            <w:bottom w:val="none" w:sz="0" w:space="0" w:color="auto"/>
                                            <w:right w:val="none" w:sz="0" w:space="0" w:color="auto"/>
                                          </w:divBdr>
                                          <w:divsChild>
                                            <w:div w:id="107015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8084192">
          <w:marLeft w:val="0"/>
          <w:marRight w:val="0"/>
          <w:marTop w:val="0"/>
          <w:marBottom w:val="0"/>
          <w:divBdr>
            <w:top w:val="none" w:sz="0" w:space="0" w:color="auto"/>
            <w:left w:val="none" w:sz="0" w:space="0" w:color="auto"/>
            <w:bottom w:val="none" w:sz="0" w:space="0" w:color="auto"/>
            <w:right w:val="none" w:sz="0" w:space="0" w:color="auto"/>
          </w:divBdr>
          <w:divsChild>
            <w:div w:id="1726565024">
              <w:marLeft w:val="0"/>
              <w:marRight w:val="0"/>
              <w:marTop w:val="0"/>
              <w:marBottom w:val="0"/>
              <w:divBdr>
                <w:top w:val="none" w:sz="0" w:space="0" w:color="auto"/>
                <w:left w:val="none" w:sz="0" w:space="0" w:color="auto"/>
                <w:bottom w:val="none" w:sz="0" w:space="0" w:color="auto"/>
                <w:right w:val="none" w:sz="0" w:space="0" w:color="auto"/>
              </w:divBdr>
              <w:divsChild>
                <w:div w:id="753434002">
                  <w:marLeft w:val="0"/>
                  <w:marRight w:val="0"/>
                  <w:marTop w:val="0"/>
                  <w:marBottom w:val="0"/>
                  <w:divBdr>
                    <w:top w:val="none" w:sz="0" w:space="0" w:color="auto"/>
                    <w:left w:val="none" w:sz="0" w:space="0" w:color="auto"/>
                    <w:bottom w:val="none" w:sz="0" w:space="0" w:color="auto"/>
                    <w:right w:val="none" w:sz="0" w:space="0" w:color="auto"/>
                  </w:divBdr>
                  <w:divsChild>
                    <w:div w:id="859469540">
                      <w:marLeft w:val="0"/>
                      <w:marRight w:val="0"/>
                      <w:marTop w:val="0"/>
                      <w:marBottom w:val="0"/>
                      <w:divBdr>
                        <w:top w:val="none" w:sz="0" w:space="0" w:color="auto"/>
                        <w:left w:val="none" w:sz="0" w:space="0" w:color="auto"/>
                        <w:bottom w:val="none" w:sz="0" w:space="0" w:color="auto"/>
                        <w:right w:val="none" w:sz="0" w:space="0" w:color="auto"/>
                      </w:divBdr>
                      <w:divsChild>
                        <w:div w:id="1803376178">
                          <w:marLeft w:val="0"/>
                          <w:marRight w:val="0"/>
                          <w:marTop w:val="0"/>
                          <w:marBottom w:val="0"/>
                          <w:divBdr>
                            <w:top w:val="none" w:sz="0" w:space="0" w:color="auto"/>
                            <w:left w:val="none" w:sz="0" w:space="0" w:color="auto"/>
                            <w:bottom w:val="none" w:sz="0" w:space="0" w:color="auto"/>
                            <w:right w:val="none" w:sz="0" w:space="0" w:color="auto"/>
                          </w:divBdr>
                          <w:divsChild>
                            <w:div w:id="1758481696">
                              <w:marLeft w:val="0"/>
                              <w:marRight w:val="0"/>
                              <w:marTop w:val="0"/>
                              <w:marBottom w:val="0"/>
                              <w:divBdr>
                                <w:top w:val="none" w:sz="0" w:space="0" w:color="auto"/>
                                <w:left w:val="none" w:sz="0" w:space="0" w:color="auto"/>
                                <w:bottom w:val="none" w:sz="0" w:space="0" w:color="auto"/>
                                <w:right w:val="none" w:sz="0" w:space="0" w:color="auto"/>
                              </w:divBdr>
                              <w:divsChild>
                                <w:div w:id="1242645551">
                                  <w:marLeft w:val="0"/>
                                  <w:marRight w:val="0"/>
                                  <w:marTop w:val="0"/>
                                  <w:marBottom w:val="0"/>
                                  <w:divBdr>
                                    <w:top w:val="none" w:sz="0" w:space="0" w:color="auto"/>
                                    <w:left w:val="none" w:sz="0" w:space="0" w:color="auto"/>
                                    <w:bottom w:val="none" w:sz="0" w:space="0" w:color="auto"/>
                                    <w:right w:val="none" w:sz="0" w:space="0" w:color="auto"/>
                                  </w:divBdr>
                                  <w:divsChild>
                                    <w:div w:id="209107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03966">
                          <w:marLeft w:val="0"/>
                          <w:marRight w:val="0"/>
                          <w:marTop w:val="0"/>
                          <w:marBottom w:val="0"/>
                          <w:divBdr>
                            <w:top w:val="none" w:sz="0" w:space="0" w:color="auto"/>
                            <w:left w:val="none" w:sz="0" w:space="0" w:color="auto"/>
                            <w:bottom w:val="none" w:sz="0" w:space="0" w:color="auto"/>
                            <w:right w:val="none" w:sz="0" w:space="0" w:color="auto"/>
                          </w:divBdr>
                          <w:divsChild>
                            <w:div w:id="231551910">
                              <w:marLeft w:val="0"/>
                              <w:marRight w:val="0"/>
                              <w:marTop w:val="0"/>
                              <w:marBottom w:val="0"/>
                              <w:divBdr>
                                <w:top w:val="none" w:sz="0" w:space="0" w:color="auto"/>
                                <w:left w:val="none" w:sz="0" w:space="0" w:color="auto"/>
                                <w:bottom w:val="none" w:sz="0" w:space="0" w:color="auto"/>
                                <w:right w:val="none" w:sz="0" w:space="0" w:color="auto"/>
                              </w:divBdr>
                              <w:divsChild>
                                <w:div w:id="128962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2648258">
          <w:marLeft w:val="0"/>
          <w:marRight w:val="0"/>
          <w:marTop w:val="0"/>
          <w:marBottom w:val="0"/>
          <w:divBdr>
            <w:top w:val="none" w:sz="0" w:space="0" w:color="auto"/>
            <w:left w:val="none" w:sz="0" w:space="0" w:color="auto"/>
            <w:bottom w:val="none" w:sz="0" w:space="0" w:color="auto"/>
            <w:right w:val="none" w:sz="0" w:space="0" w:color="auto"/>
          </w:divBdr>
          <w:divsChild>
            <w:div w:id="254677707">
              <w:marLeft w:val="0"/>
              <w:marRight w:val="0"/>
              <w:marTop w:val="0"/>
              <w:marBottom w:val="0"/>
              <w:divBdr>
                <w:top w:val="none" w:sz="0" w:space="0" w:color="auto"/>
                <w:left w:val="none" w:sz="0" w:space="0" w:color="auto"/>
                <w:bottom w:val="none" w:sz="0" w:space="0" w:color="auto"/>
                <w:right w:val="none" w:sz="0" w:space="0" w:color="auto"/>
              </w:divBdr>
              <w:divsChild>
                <w:div w:id="2001232163">
                  <w:marLeft w:val="0"/>
                  <w:marRight w:val="0"/>
                  <w:marTop w:val="0"/>
                  <w:marBottom w:val="0"/>
                  <w:divBdr>
                    <w:top w:val="none" w:sz="0" w:space="0" w:color="auto"/>
                    <w:left w:val="none" w:sz="0" w:space="0" w:color="auto"/>
                    <w:bottom w:val="none" w:sz="0" w:space="0" w:color="auto"/>
                    <w:right w:val="none" w:sz="0" w:space="0" w:color="auto"/>
                  </w:divBdr>
                  <w:divsChild>
                    <w:div w:id="1544291218">
                      <w:marLeft w:val="0"/>
                      <w:marRight w:val="0"/>
                      <w:marTop w:val="0"/>
                      <w:marBottom w:val="0"/>
                      <w:divBdr>
                        <w:top w:val="none" w:sz="0" w:space="0" w:color="auto"/>
                        <w:left w:val="none" w:sz="0" w:space="0" w:color="auto"/>
                        <w:bottom w:val="none" w:sz="0" w:space="0" w:color="auto"/>
                        <w:right w:val="none" w:sz="0" w:space="0" w:color="auto"/>
                      </w:divBdr>
                      <w:divsChild>
                        <w:div w:id="475269403">
                          <w:marLeft w:val="0"/>
                          <w:marRight w:val="0"/>
                          <w:marTop w:val="0"/>
                          <w:marBottom w:val="0"/>
                          <w:divBdr>
                            <w:top w:val="none" w:sz="0" w:space="0" w:color="auto"/>
                            <w:left w:val="none" w:sz="0" w:space="0" w:color="auto"/>
                            <w:bottom w:val="none" w:sz="0" w:space="0" w:color="auto"/>
                            <w:right w:val="none" w:sz="0" w:space="0" w:color="auto"/>
                          </w:divBdr>
                          <w:divsChild>
                            <w:div w:id="179320356">
                              <w:marLeft w:val="0"/>
                              <w:marRight w:val="0"/>
                              <w:marTop w:val="0"/>
                              <w:marBottom w:val="0"/>
                              <w:divBdr>
                                <w:top w:val="none" w:sz="0" w:space="0" w:color="auto"/>
                                <w:left w:val="none" w:sz="0" w:space="0" w:color="auto"/>
                                <w:bottom w:val="none" w:sz="0" w:space="0" w:color="auto"/>
                                <w:right w:val="none" w:sz="0" w:space="0" w:color="auto"/>
                              </w:divBdr>
                              <w:divsChild>
                                <w:div w:id="1829977313">
                                  <w:marLeft w:val="0"/>
                                  <w:marRight w:val="0"/>
                                  <w:marTop w:val="0"/>
                                  <w:marBottom w:val="0"/>
                                  <w:divBdr>
                                    <w:top w:val="none" w:sz="0" w:space="0" w:color="auto"/>
                                    <w:left w:val="none" w:sz="0" w:space="0" w:color="auto"/>
                                    <w:bottom w:val="none" w:sz="0" w:space="0" w:color="auto"/>
                                    <w:right w:val="none" w:sz="0" w:space="0" w:color="auto"/>
                                  </w:divBdr>
                                  <w:divsChild>
                                    <w:div w:id="824122666">
                                      <w:marLeft w:val="0"/>
                                      <w:marRight w:val="0"/>
                                      <w:marTop w:val="0"/>
                                      <w:marBottom w:val="0"/>
                                      <w:divBdr>
                                        <w:top w:val="none" w:sz="0" w:space="0" w:color="auto"/>
                                        <w:left w:val="none" w:sz="0" w:space="0" w:color="auto"/>
                                        <w:bottom w:val="none" w:sz="0" w:space="0" w:color="auto"/>
                                        <w:right w:val="none" w:sz="0" w:space="0" w:color="auto"/>
                                      </w:divBdr>
                                      <w:divsChild>
                                        <w:div w:id="2040928199">
                                          <w:marLeft w:val="0"/>
                                          <w:marRight w:val="0"/>
                                          <w:marTop w:val="0"/>
                                          <w:marBottom w:val="0"/>
                                          <w:divBdr>
                                            <w:top w:val="none" w:sz="0" w:space="0" w:color="auto"/>
                                            <w:left w:val="none" w:sz="0" w:space="0" w:color="auto"/>
                                            <w:bottom w:val="none" w:sz="0" w:space="0" w:color="auto"/>
                                            <w:right w:val="none" w:sz="0" w:space="0" w:color="auto"/>
                                          </w:divBdr>
                                          <w:divsChild>
                                            <w:div w:id="74772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7881662">
          <w:marLeft w:val="0"/>
          <w:marRight w:val="0"/>
          <w:marTop w:val="0"/>
          <w:marBottom w:val="0"/>
          <w:divBdr>
            <w:top w:val="none" w:sz="0" w:space="0" w:color="auto"/>
            <w:left w:val="none" w:sz="0" w:space="0" w:color="auto"/>
            <w:bottom w:val="none" w:sz="0" w:space="0" w:color="auto"/>
            <w:right w:val="none" w:sz="0" w:space="0" w:color="auto"/>
          </w:divBdr>
          <w:divsChild>
            <w:div w:id="404230970">
              <w:marLeft w:val="0"/>
              <w:marRight w:val="0"/>
              <w:marTop w:val="0"/>
              <w:marBottom w:val="0"/>
              <w:divBdr>
                <w:top w:val="none" w:sz="0" w:space="0" w:color="auto"/>
                <w:left w:val="none" w:sz="0" w:space="0" w:color="auto"/>
                <w:bottom w:val="none" w:sz="0" w:space="0" w:color="auto"/>
                <w:right w:val="none" w:sz="0" w:space="0" w:color="auto"/>
              </w:divBdr>
              <w:divsChild>
                <w:div w:id="912931411">
                  <w:marLeft w:val="0"/>
                  <w:marRight w:val="0"/>
                  <w:marTop w:val="0"/>
                  <w:marBottom w:val="0"/>
                  <w:divBdr>
                    <w:top w:val="none" w:sz="0" w:space="0" w:color="auto"/>
                    <w:left w:val="none" w:sz="0" w:space="0" w:color="auto"/>
                    <w:bottom w:val="none" w:sz="0" w:space="0" w:color="auto"/>
                    <w:right w:val="none" w:sz="0" w:space="0" w:color="auto"/>
                  </w:divBdr>
                  <w:divsChild>
                    <w:div w:id="2137723166">
                      <w:marLeft w:val="0"/>
                      <w:marRight w:val="0"/>
                      <w:marTop w:val="0"/>
                      <w:marBottom w:val="0"/>
                      <w:divBdr>
                        <w:top w:val="none" w:sz="0" w:space="0" w:color="auto"/>
                        <w:left w:val="none" w:sz="0" w:space="0" w:color="auto"/>
                        <w:bottom w:val="none" w:sz="0" w:space="0" w:color="auto"/>
                        <w:right w:val="none" w:sz="0" w:space="0" w:color="auto"/>
                      </w:divBdr>
                      <w:divsChild>
                        <w:div w:id="91706707">
                          <w:marLeft w:val="0"/>
                          <w:marRight w:val="0"/>
                          <w:marTop w:val="0"/>
                          <w:marBottom w:val="0"/>
                          <w:divBdr>
                            <w:top w:val="none" w:sz="0" w:space="0" w:color="auto"/>
                            <w:left w:val="none" w:sz="0" w:space="0" w:color="auto"/>
                            <w:bottom w:val="none" w:sz="0" w:space="0" w:color="auto"/>
                            <w:right w:val="none" w:sz="0" w:space="0" w:color="auto"/>
                          </w:divBdr>
                          <w:divsChild>
                            <w:div w:id="1724022486">
                              <w:marLeft w:val="0"/>
                              <w:marRight w:val="0"/>
                              <w:marTop w:val="0"/>
                              <w:marBottom w:val="0"/>
                              <w:divBdr>
                                <w:top w:val="none" w:sz="0" w:space="0" w:color="auto"/>
                                <w:left w:val="none" w:sz="0" w:space="0" w:color="auto"/>
                                <w:bottom w:val="none" w:sz="0" w:space="0" w:color="auto"/>
                                <w:right w:val="none" w:sz="0" w:space="0" w:color="auto"/>
                              </w:divBdr>
                              <w:divsChild>
                                <w:div w:id="113595520">
                                  <w:marLeft w:val="0"/>
                                  <w:marRight w:val="0"/>
                                  <w:marTop w:val="0"/>
                                  <w:marBottom w:val="0"/>
                                  <w:divBdr>
                                    <w:top w:val="none" w:sz="0" w:space="0" w:color="auto"/>
                                    <w:left w:val="none" w:sz="0" w:space="0" w:color="auto"/>
                                    <w:bottom w:val="none" w:sz="0" w:space="0" w:color="auto"/>
                                    <w:right w:val="none" w:sz="0" w:space="0" w:color="auto"/>
                                  </w:divBdr>
                                  <w:divsChild>
                                    <w:div w:id="131795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985662">
                          <w:marLeft w:val="0"/>
                          <w:marRight w:val="0"/>
                          <w:marTop w:val="0"/>
                          <w:marBottom w:val="0"/>
                          <w:divBdr>
                            <w:top w:val="none" w:sz="0" w:space="0" w:color="auto"/>
                            <w:left w:val="none" w:sz="0" w:space="0" w:color="auto"/>
                            <w:bottom w:val="none" w:sz="0" w:space="0" w:color="auto"/>
                            <w:right w:val="none" w:sz="0" w:space="0" w:color="auto"/>
                          </w:divBdr>
                          <w:divsChild>
                            <w:div w:id="1267035232">
                              <w:marLeft w:val="0"/>
                              <w:marRight w:val="0"/>
                              <w:marTop w:val="0"/>
                              <w:marBottom w:val="0"/>
                              <w:divBdr>
                                <w:top w:val="none" w:sz="0" w:space="0" w:color="auto"/>
                                <w:left w:val="none" w:sz="0" w:space="0" w:color="auto"/>
                                <w:bottom w:val="none" w:sz="0" w:space="0" w:color="auto"/>
                                <w:right w:val="none" w:sz="0" w:space="0" w:color="auto"/>
                              </w:divBdr>
                              <w:divsChild>
                                <w:div w:id="178554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1505271">
          <w:marLeft w:val="0"/>
          <w:marRight w:val="0"/>
          <w:marTop w:val="0"/>
          <w:marBottom w:val="0"/>
          <w:divBdr>
            <w:top w:val="none" w:sz="0" w:space="0" w:color="auto"/>
            <w:left w:val="none" w:sz="0" w:space="0" w:color="auto"/>
            <w:bottom w:val="none" w:sz="0" w:space="0" w:color="auto"/>
            <w:right w:val="none" w:sz="0" w:space="0" w:color="auto"/>
          </w:divBdr>
          <w:divsChild>
            <w:div w:id="2021202079">
              <w:marLeft w:val="0"/>
              <w:marRight w:val="0"/>
              <w:marTop w:val="0"/>
              <w:marBottom w:val="0"/>
              <w:divBdr>
                <w:top w:val="none" w:sz="0" w:space="0" w:color="auto"/>
                <w:left w:val="none" w:sz="0" w:space="0" w:color="auto"/>
                <w:bottom w:val="none" w:sz="0" w:space="0" w:color="auto"/>
                <w:right w:val="none" w:sz="0" w:space="0" w:color="auto"/>
              </w:divBdr>
              <w:divsChild>
                <w:div w:id="418063732">
                  <w:marLeft w:val="0"/>
                  <w:marRight w:val="0"/>
                  <w:marTop w:val="0"/>
                  <w:marBottom w:val="0"/>
                  <w:divBdr>
                    <w:top w:val="none" w:sz="0" w:space="0" w:color="auto"/>
                    <w:left w:val="none" w:sz="0" w:space="0" w:color="auto"/>
                    <w:bottom w:val="none" w:sz="0" w:space="0" w:color="auto"/>
                    <w:right w:val="none" w:sz="0" w:space="0" w:color="auto"/>
                  </w:divBdr>
                  <w:divsChild>
                    <w:div w:id="1216240043">
                      <w:marLeft w:val="0"/>
                      <w:marRight w:val="0"/>
                      <w:marTop w:val="0"/>
                      <w:marBottom w:val="0"/>
                      <w:divBdr>
                        <w:top w:val="none" w:sz="0" w:space="0" w:color="auto"/>
                        <w:left w:val="none" w:sz="0" w:space="0" w:color="auto"/>
                        <w:bottom w:val="none" w:sz="0" w:space="0" w:color="auto"/>
                        <w:right w:val="none" w:sz="0" w:space="0" w:color="auto"/>
                      </w:divBdr>
                      <w:divsChild>
                        <w:div w:id="492725093">
                          <w:marLeft w:val="0"/>
                          <w:marRight w:val="0"/>
                          <w:marTop w:val="0"/>
                          <w:marBottom w:val="0"/>
                          <w:divBdr>
                            <w:top w:val="none" w:sz="0" w:space="0" w:color="auto"/>
                            <w:left w:val="none" w:sz="0" w:space="0" w:color="auto"/>
                            <w:bottom w:val="none" w:sz="0" w:space="0" w:color="auto"/>
                            <w:right w:val="none" w:sz="0" w:space="0" w:color="auto"/>
                          </w:divBdr>
                          <w:divsChild>
                            <w:div w:id="958101576">
                              <w:marLeft w:val="0"/>
                              <w:marRight w:val="0"/>
                              <w:marTop w:val="0"/>
                              <w:marBottom w:val="0"/>
                              <w:divBdr>
                                <w:top w:val="none" w:sz="0" w:space="0" w:color="auto"/>
                                <w:left w:val="none" w:sz="0" w:space="0" w:color="auto"/>
                                <w:bottom w:val="none" w:sz="0" w:space="0" w:color="auto"/>
                                <w:right w:val="none" w:sz="0" w:space="0" w:color="auto"/>
                              </w:divBdr>
                              <w:divsChild>
                                <w:div w:id="135033852">
                                  <w:marLeft w:val="0"/>
                                  <w:marRight w:val="0"/>
                                  <w:marTop w:val="0"/>
                                  <w:marBottom w:val="0"/>
                                  <w:divBdr>
                                    <w:top w:val="none" w:sz="0" w:space="0" w:color="auto"/>
                                    <w:left w:val="none" w:sz="0" w:space="0" w:color="auto"/>
                                    <w:bottom w:val="none" w:sz="0" w:space="0" w:color="auto"/>
                                    <w:right w:val="none" w:sz="0" w:space="0" w:color="auto"/>
                                  </w:divBdr>
                                  <w:divsChild>
                                    <w:div w:id="1640762973">
                                      <w:marLeft w:val="0"/>
                                      <w:marRight w:val="0"/>
                                      <w:marTop w:val="0"/>
                                      <w:marBottom w:val="0"/>
                                      <w:divBdr>
                                        <w:top w:val="none" w:sz="0" w:space="0" w:color="auto"/>
                                        <w:left w:val="none" w:sz="0" w:space="0" w:color="auto"/>
                                        <w:bottom w:val="none" w:sz="0" w:space="0" w:color="auto"/>
                                        <w:right w:val="none" w:sz="0" w:space="0" w:color="auto"/>
                                      </w:divBdr>
                                      <w:divsChild>
                                        <w:div w:id="1389188735">
                                          <w:marLeft w:val="0"/>
                                          <w:marRight w:val="0"/>
                                          <w:marTop w:val="0"/>
                                          <w:marBottom w:val="0"/>
                                          <w:divBdr>
                                            <w:top w:val="none" w:sz="0" w:space="0" w:color="auto"/>
                                            <w:left w:val="none" w:sz="0" w:space="0" w:color="auto"/>
                                            <w:bottom w:val="none" w:sz="0" w:space="0" w:color="auto"/>
                                            <w:right w:val="none" w:sz="0" w:space="0" w:color="auto"/>
                                          </w:divBdr>
                                          <w:divsChild>
                                            <w:div w:id="150315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2926474">
          <w:marLeft w:val="0"/>
          <w:marRight w:val="0"/>
          <w:marTop w:val="0"/>
          <w:marBottom w:val="0"/>
          <w:divBdr>
            <w:top w:val="none" w:sz="0" w:space="0" w:color="auto"/>
            <w:left w:val="none" w:sz="0" w:space="0" w:color="auto"/>
            <w:bottom w:val="none" w:sz="0" w:space="0" w:color="auto"/>
            <w:right w:val="none" w:sz="0" w:space="0" w:color="auto"/>
          </w:divBdr>
          <w:divsChild>
            <w:div w:id="1386181356">
              <w:marLeft w:val="0"/>
              <w:marRight w:val="0"/>
              <w:marTop w:val="0"/>
              <w:marBottom w:val="0"/>
              <w:divBdr>
                <w:top w:val="none" w:sz="0" w:space="0" w:color="auto"/>
                <w:left w:val="none" w:sz="0" w:space="0" w:color="auto"/>
                <w:bottom w:val="none" w:sz="0" w:space="0" w:color="auto"/>
                <w:right w:val="none" w:sz="0" w:space="0" w:color="auto"/>
              </w:divBdr>
              <w:divsChild>
                <w:div w:id="1642613160">
                  <w:marLeft w:val="0"/>
                  <w:marRight w:val="0"/>
                  <w:marTop w:val="0"/>
                  <w:marBottom w:val="0"/>
                  <w:divBdr>
                    <w:top w:val="none" w:sz="0" w:space="0" w:color="auto"/>
                    <w:left w:val="none" w:sz="0" w:space="0" w:color="auto"/>
                    <w:bottom w:val="none" w:sz="0" w:space="0" w:color="auto"/>
                    <w:right w:val="none" w:sz="0" w:space="0" w:color="auto"/>
                  </w:divBdr>
                  <w:divsChild>
                    <w:div w:id="1423330899">
                      <w:marLeft w:val="0"/>
                      <w:marRight w:val="0"/>
                      <w:marTop w:val="0"/>
                      <w:marBottom w:val="0"/>
                      <w:divBdr>
                        <w:top w:val="none" w:sz="0" w:space="0" w:color="auto"/>
                        <w:left w:val="none" w:sz="0" w:space="0" w:color="auto"/>
                        <w:bottom w:val="none" w:sz="0" w:space="0" w:color="auto"/>
                        <w:right w:val="none" w:sz="0" w:space="0" w:color="auto"/>
                      </w:divBdr>
                      <w:divsChild>
                        <w:div w:id="2061972628">
                          <w:marLeft w:val="0"/>
                          <w:marRight w:val="0"/>
                          <w:marTop w:val="0"/>
                          <w:marBottom w:val="0"/>
                          <w:divBdr>
                            <w:top w:val="none" w:sz="0" w:space="0" w:color="auto"/>
                            <w:left w:val="none" w:sz="0" w:space="0" w:color="auto"/>
                            <w:bottom w:val="none" w:sz="0" w:space="0" w:color="auto"/>
                            <w:right w:val="none" w:sz="0" w:space="0" w:color="auto"/>
                          </w:divBdr>
                          <w:divsChild>
                            <w:div w:id="52850502">
                              <w:marLeft w:val="0"/>
                              <w:marRight w:val="0"/>
                              <w:marTop w:val="0"/>
                              <w:marBottom w:val="0"/>
                              <w:divBdr>
                                <w:top w:val="none" w:sz="0" w:space="0" w:color="auto"/>
                                <w:left w:val="none" w:sz="0" w:space="0" w:color="auto"/>
                                <w:bottom w:val="none" w:sz="0" w:space="0" w:color="auto"/>
                                <w:right w:val="none" w:sz="0" w:space="0" w:color="auto"/>
                              </w:divBdr>
                              <w:divsChild>
                                <w:div w:id="1562790203">
                                  <w:marLeft w:val="0"/>
                                  <w:marRight w:val="0"/>
                                  <w:marTop w:val="0"/>
                                  <w:marBottom w:val="0"/>
                                  <w:divBdr>
                                    <w:top w:val="none" w:sz="0" w:space="0" w:color="auto"/>
                                    <w:left w:val="none" w:sz="0" w:space="0" w:color="auto"/>
                                    <w:bottom w:val="none" w:sz="0" w:space="0" w:color="auto"/>
                                    <w:right w:val="none" w:sz="0" w:space="0" w:color="auto"/>
                                  </w:divBdr>
                                  <w:divsChild>
                                    <w:div w:id="170767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241504">
                          <w:marLeft w:val="0"/>
                          <w:marRight w:val="0"/>
                          <w:marTop w:val="0"/>
                          <w:marBottom w:val="0"/>
                          <w:divBdr>
                            <w:top w:val="none" w:sz="0" w:space="0" w:color="auto"/>
                            <w:left w:val="none" w:sz="0" w:space="0" w:color="auto"/>
                            <w:bottom w:val="none" w:sz="0" w:space="0" w:color="auto"/>
                            <w:right w:val="none" w:sz="0" w:space="0" w:color="auto"/>
                          </w:divBdr>
                          <w:divsChild>
                            <w:div w:id="239101523">
                              <w:marLeft w:val="0"/>
                              <w:marRight w:val="0"/>
                              <w:marTop w:val="0"/>
                              <w:marBottom w:val="0"/>
                              <w:divBdr>
                                <w:top w:val="none" w:sz="0" w:space="0" w:color="auto"/>
                                <w:left w:val="none" w:sz="0" w:space="0" w:color="auto"/>
                                <w:bottom w:val="none" w:sz="0" w:space="0" w:color="auto"/>
                                <w:right w:val="none" w:sz="0" w:space="0" w:color="auto"/>
                              </w:divBdr>
                              <w:divsChild>
                                <w:div w:id="41459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8530263">
          <w:marLeft w:val="0"/>
          <w:marRight w:val="0"/>
          <w:marTop w:val="0"/>
          <w:marBottom w:val="0"/>
          <w:divBdr>
            <w:top w:val="none" w:sz="0" w:space="0" w:color="auto"/>
            <w:left w:val="none" w:sz="0" w:space="0" w:color="auto"/>
            <w:bottom w:val="none" w:sz="0" w:space="0" w:color="auto"/>
            <w:right w:val="none" w:sz="0" w:space="0" w:color="auto"/>
          </w:divBdr>
          <w:divsChild>
            <w:div w:id="1480877258">
              <w:marLeft w:val="0"/>
              <w:marRight w:val="0"/>
              <w:marTop w:val="0"/>
              <w:marBottom w:val="0"/>
              <w:divBdr>
                <w:top w:val="none" w:sz="0" w:space="0" w:color="auto"/>
                <w:left w:val="none" w:sz="0" w:space="0" w:color="auto"/>
                <w:bottom w:val="none" w:sz="0" w:space="0" w:color="auto"/>
                <w:right w:val="none" w:sz="0" w:space="0" w:color="auto"/>
              </w:divBdr>
              <w:divsChild>
                <w:div w:id="1143081099">
                  <w:marLeft w:val="0"/>
                  <w:marRight w:val="0"/>
                  <w:marTop w:val="0"/>
                  <w:marBottom w:val="0"/>
                  <w:divBdr>
                    <w:top w:val="none" w:sz="0" w:space="0" w:color="auto"/>
                    <w:left w:val="none" w:sz="0" w:space="0" w:color="auto"/>
                    <w:bottom w:val="none" w:sz="0" w:space="0" w:color="auto"/>
                    <w:right w:val="none" w:sz="0" w:space="0" w:color="auto"/>
                  </w:divBdr>
                  <w:divsChild>
                    <w:div w:id="1819419535">
                      <w:marLeft w:val="0"/>
                      <w:marRight w:val="0"/>
                      <w:marTop w:val="0"/>
                      <w:marBottom w:val="0"/>
                      <w:divBdr>
                        <w:top w:val="none" w:sz="0" w:space="0" w:color="auto"/>
                        <w:left w:val="none" w:sz="0" w:space="0" w:color="auto"/>
                        <w:bottom w:val="none" w:sz="0" w:space="0" w:color="auto"/>
                        <w:right w:val="none" w:sz="0" w:space="0" w:color="auto"/>
                      </w:divBdr>
                      <w:divsChild>
                        <w:div w:id="1133984234">
                          <w:marLeft w:val="0"/>
                          <w:marRight w:val="0"/>
                          <w:marTop w:val="0"/>
                          <w:marBottom w:val="0"/>
                          <w:divBdr>
                            <w:top w:val="none" w:sz="0" w:space="0" w:color="auto"/>
                            <w:left w:val="none" w:sz="0" w:space="0" w:color="auto"/>
                            <w:bottom w:val="none" w:sz="0" w:space="0" w:color="auto"/>
                            <w:right w:val="none" w:sz="0" w:space="0" w:color="auto"/>
                          </w:divBdr>
                          <w:divsChild>
                            <w:div w:id="1996032132">
                              <w:marLeft w:val="0"/>
                              <w:marRight w:val="0"/>
                              <w:marTop w:val="0"/>
                              <w:marBottom w:val="0"/>
                              <w:divBdr>
                                <w:top w:val="none" w:sz="0" w:space="0" w:color="auto"/>
                                <w:left w:val="none" w:sz="0" w:space="0" w:color="auto"/>
                                <w:bottom w:val="none" w:sz="0" w:space="0" w:color="auto"/>
                                <w:right w:val="none" w:sz="0" w:space="0" w:color="auto"/>
                              </w:divBdr>
                              <w:divsChild>
                                <w:div w:id="782768696">
                                  <w:marLeft w:val="0"/>
                                  <w:marRight w:val="0"/>
                                  <w:marTop w:val="0"/>
                                  <w:marBottom w:val="0"/>
                                  <w:divBdr>
                                    <w:top w:val="none" w:sz="0" w:space="0" w:color="auto"/>
                                    <w:left w:val="none" w:sz="0" w:space="0" w:color="auto"/>
                                    <w:bottom w:val="none" w:sz="0" w:space="0" w:color="auto"/>
                                    <w:right w:val="none" w:sz="0" w:space="0" w:color="auto"/>
                                  </w:divBdr>
                                  <w:divsChild>
                                    <w:div w:id="1418601042">
                                      <w:marLeft w:val="0"/>
                                      <w:marRight w:val="0"/>
                                      <w:marTop w:val="0"/>
                                      <w:marBottom w:val="0"/>
                                      <w:divBdr>
                                        <w:top w:val="none" w:sz="0" w:space="0" w:color="auto"/>
                                        <w:left w:val="none" w:sz="0" w:space="0" w:color="auto"/>
                                        <w:bottom w:val="none" w:sz="0" w:space="0" w:color="auto"/>
                                        <w:right w:val="none" w:sz="0" w:space="0" w:color="auto"/>
                                      </w:divBdr>
                                      <w:divsChild>
                                        <w:div w:id="120148773">
                                          <w:marLeft w:val="0"/>
                                          <w:marRight w:val="0"/>
                                          <w:marTop w:val="0"/>
                                          <w:marBottom w:val="0"/>
                                          <w:divBdr>
                                            <w:top w:val="none" w:sz="0" w:space="0" w:color="auto"/>
                                            <w:left w:val="none" w:sz="0" w:space="0" w:color="auto"/>
                                            <w:bottom w:val="none" w:sz="0" w:space="0" w:color="auto"/>
                                            <w:right w:val="none" w:sz="0" w:space="0" w:color="auto"/>
                                          </w:divBdr>
                                          <w:divsChild>
                                            <w:div w:id="79163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6619038">
          <w:marLeft w:val="0"/>
          <w:marRight w:val="0"/>
          <w:marTop w:val="0"/>
          <w:marBottom w:val="0"/>
          <w:divBdr>
            <w:top w:val="none" w:sz="0" w:space="0" w:color="auto"/>
            <w:left w:val="none" w:sz="0" w:space="0" w:color="auto"/>
            <w:bottom w:val="none" w:sz="0" w:space="0" w:color="auto"/>
            <w:right w:val="none" w:sz="0" w:space="0" w:color="auto"/>
          </w:divBdr>
          <w:divsChild>
            <w:div w:id="653681234">
              <w:marLeft w:val="0"/>
              <w:marRight w:val="0"/>
              <w:marTop w:val="0"/>
              <w:marBottom w:val="0"/>
              <w:divBdr>
                <w:top w:val="none" w:sz="0" w:space="0" w:color="auto"/>
                <w:left w:val="none" w:sz="0" w:space="0" w:color="auto"/>
                <w:bottom w:val="none" w:sz="0" w:space="0" w:color="auto"/>
                <w:right w:val="none" w:sz="0" w:space="0" w:color="auto"/>
              </w:divBdr>
              <w:divsChild>
                <w:div w:id="435567374">
                  <w:marLeft w:val="0"/>
                  <w:marRight w:val="0"/>
                  <w:marTop w:val="0"/>
                  <w:marBottom w:val="0"/>
                  <w:divBdr>
                    <w:top w:val="none" w:sz="0" w:space="0" w:color="auto"/>
                    <w:left w:val="none" w:sz="0" w:space="0" w:color="auto"/>
                    <w:bottom w:val="none" w:sz="0" w:space="0" w:color="auto"/>
                    <w:right w:val="none" w:sz="0" w:space="0" w:color="auto"/>
                  </w:divBdr>
                  <w:divsChild>
                    <w:div w:id="1526792626">
                      <w:marLeft w:val="0"/>
                      <w:marRight w:val="0"/>
                      <w:marTop w:val="0"/>
                      <w:marBottom w:val="0"/>
                      <w:divBdr>
                        <w:top w:val="none" w:sz="0" w:space="0" w:color="auto"/>
                        <w:left w:val="none" w:sz="0" w:space="0" w:color="auto"/>
                        <w:bottom w:val="none" w:sz="0" w:space="0" w:color="auto"/>
                        <w:right w:val="none" w:sz="0" w:space="0" w:color="auto"/>
                      </w:divBdr>
                      <w:divsChild>
                        <w:div w:id="401028299">
                          <w:marLeft w:val="0"/>
                          <w:marRight w:val="0"/>
                          <w:marTop w:val="0"/>
                          <w:marBottom w:val="0"/>
                          <w:divBdr>
                            <w:top w:val="none" w:sz="0" w:space="0" w:color="auto"/>
                            <w:left w:val="none" w:sz="0" w:space="0" w:color="auto"/>
                            <w:bottom w:val="none" w:sz="0" w:space="0" w:color="auto"/>
                            <w:right w:val="none" w:sz="0" w:space="0" w:color="auto"/>
                          </w:divBdr>
                          <w:divsChild>
                            <w:div w:id="1494294120">
                              <w:marLeft w:val="0"/>
                              <w:marRight w:val="0"/>
                              <w:marTop w:val="0"/>
                              <w:marBottom w:val="0"/>
                              <w:divBdr>
                                <w:top w:val="none" w:sz="0" w:space="0" w:color="auto"/>
                                <w:left w:val="none" w:sz="0" w:space="0" w:color="auto"/>
                                <w:bottom w:val="none" w:sz="0" w:space="0" w:color="auto"/>
                                <w:right w:val="none" w:sz="0" w:space="0" w:color="auto"/>
                              </w:divBdr>
                              <w:divsChild>
                                <w:div w:id="593366800">
                                  <w:marLeft w:val="0"/>
                                  <w:marRight w:val="0"/>
                                  <w:marTop w:val="0"/>
                                  <w:marBottom w:val="0"/>
                                  <w:divBdr>
                                    <w:top w:val="none" w:sz="0" w:space="0" w:color="auto"/>
                                    <w:left w:val="none" w:sz="0" w:space="0" w:color="auto"/>
                                    <w:bottom w:val="none" w:sz="0" w:space="0" w:color="auto"/>
                                    <w:right w:val="none" w:sz="0" w:space="0" w:color="auto"/>
                                  </w:divBdr>
                                  <w:divsChild>
                                    <w:div w:id="144167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0234587">
      <w:bodyDiv w:val="1"/>
      <w:marLeft w:val="0"/>
      <w:marRight w:val="0"/>
      <w:marTop w:val="0"/>
      <w:marBottom w:val="0"/>
      <w:divBdr>
        <w:top w:val="none" w:sz="0" w:space="0" w:color="auto"/>
        <w:left w:val="none" w:sz="0" w:space="0" w:color="auto"/>
        <w:bottom w:val="none" w:sz="0" w:space="0" w:color="auto"/>
        <w:right w:val="none" w:sz="0" w:space="0" w:color="auto"/>
      </w:divBdr>
    </w:div>
    <w:div w:id="911278804">
      <w:bodyDiv w:val="1"/>
      <w:marLeft w:val="0"/>
      <w:marRight w:val="0"/>
      <w:marTop w:val="0"/>
      <w:marBottom w:val="0"/>
      <w:divBdr>
        <w:top w:val="none" w:sz="0" w:space="0" w:color="auto"/>
        <w:left w:val="none" w:sz="0" w:space="0" w:color="auto"/>
        <w:bottom w:val="none" w:sz="0" w:space="0" w:color="auto"/>
        <w:right w:val="none" w:sz="0" w:space="0" w:color="auto"/>
      </w:divBdr>
    </w:div>
    <w:div w:id="918099602">
      <w:bodyDiv w:val="1"/>
      <w:marLeft w:val="0"/>
      <w:marRight w:val="0"/>
      <w:marTop w:val="0"/>
      <w:marBottom w:val="0"/>
      <w:divBdr>
        <w:top w:val="none" w:sz="0" w:space="0" w:color="auto"/>
        <w:left w:val="none" w:sz="0" w:space="0" w:color="auto"/>
        <w:bottom w:val="none" w:sz="0" w:space="0" w:color="auto"/>
        <w:right w:val="none" w:sz="0" w:space="0" w:color="auto"/>
      </w:divBdr>
    </w:div>
    <w:div w:id="929118610">
      <w:bodyDiv w:val="1"/>
      <w:marLeft w:val="0"/>
      <w:marRight w:val="0"/>
      <w:marTop w:val="0"/>
      <w:marBottom w:val="0"/>
      <w:divBdr>
        <w:top w:val="none" w:sz="0" w:space="0" w:color="auto"/>
        <w:left w:val="none" w:sz="0" w:space="0" w:color="auto"/>
        <w:bottom w:val="none" w:sz="0" w:space="0" w:color="auto"/>
        <w:right w:val="none" w:sz="0" w:space="0" w:color="auto"/>
      </w:divBdr>
    </w:div>
    <w:div w:id="955067232">
      <w:bodyDiv w:val="1"/>
      <w:marLeft w:val="0"/>
      <w:marRight w:val="0"/>
      <w:marTop w:val="0"/>
      <w:marBottom w:val="0"/>
      <w:divBdr>
        <w:top w:val="none" w:sz="0" w:space="0" w:color="auto"/>
        <w:left w:val="none" w:sz="0" w:space="0" w:color="auto"/>
        <w:bottom w:val="none" w:sz="0" w:space="0" w:color="auto"/>
        <w:right w:val="none" w:sz="0" w:space="0" w:color="auto"/>
      </w:divBdr>
    </w:div>
    <w:div w:id="984820008">
      <w:bodyDiv w:val="1"/>
      <w:marLeft w:val="0"/>
      <w:marRight w:val="0"/>
      <w:marTop w:val="0"/>
      <w:marBottom w:val="0"/>
      <w:divBdr>
        <w:top w:val="none" w:sz="0" w:space="0" w:color="auto"/>
        <w:left w:val="none" w:sz="0" w:space="0" w:color="auto"/>
        <w:bottom w:val="none" w:sz="0" w:space="0" w:color="auto"/>
        <w:right w:val="none" w:sz="0" w:space="0" w:color="auto"/>
      </w:divBdr>
    </w:div>
    <w:div w:id="985820470">
      <w:bodyDiv w:val="1"/>
      <w:marLeft w:val="0"/>
      <w:marRight w:val="0"/>
      <w:marTop w:val="0"/>
      <w:marBottom w:val="0"/>
      <w:divBdr>
        <w:top w:val="none" w:sz="0" w:space="0" w:color="auto"/>
        <w:left w:val="none" w:sz="0" w:space="0" w:color="auto"/>
        <w:bottom w:val="none" w:sz="0" w:space="0" w:color="auto"/>
        <w:right w:val="none" w:sz="0" w:space="0" w:color="auto"/>
      </w:divBdr>
    </w:div>
    <w:div w:id="986939373">
      <w:bodyDiv w:val="1"/>
      <w:marLeft w:val="0"/>
      <w:marRight w:val="0"/>
      <w:marTop w:val="0"/>
      <w:marBottom w:val="0"/>
      <w:divBdr>
        <w:top w:val="none" w:sz="0" w:space="0" w:color="auto"/>
        <w:left w:val="none" w:sz="0" w:space="0" w:color="auto"/>
        <w:bottom w:val="none" w:sz="0" w:space="0" w:color="auto"/>
        <w:right w:val="none" w:sz="0" w:space="0" w:color="auto"/>
      </w:divBdr>
    </w:div>
    <w:div w:id="1014117484">
      <w:bodyDiv w:val="1"/>
      <w:marLeft w:val="0"/>
      <w:marRight w:val="0"/>
      <w:marTop w:val="0"/>
      <w:marBottom w:val="0"/>
      <w:divBdr>
        <w:top w:val="none" w:sz="0" w:space="0" w:color="auto"/>
        <w:left w:val="none" w:sz="0" w:space="0" w:color="auto"/>
        <w:bottom w:val="none" w:sz="0" w:space="0" w:color="auto"/>
        <w:right w:val="none" w:sz="0" w:space="0" w:color="auto"/>
      </w:divBdr>
    </w:div>
    <w:div w:id="1016692364">
      <w:bodyDiv w:val="1"/>
      <w:marLeft w:val="0"/>
      <w:marRight w:val="0"/>
      <w:marTop w:val="0"/>
      <w:marBottom w:val="0"/>
      <w:divBdr>
        <w:top w:val="none" w:sz="0" w:space="0" w:color="auto"/>
        <w:left w:val="none" w:sz="0" w:space="0" w:color="auto"/>
        <w:bottom w:val="none" w:sz="0" w:space="0" w:color="auto"/>
        <w:right w:val="none" w:sz="0" w:space="0" w:color="auto"/>
      </w:divBdr>
    </w:div>
    <w:div w:id="1026754353">
      <w:bodyDiv w:val="1"/>
      <w:marLeft w:val="0"/>
      <w:marRight w:val="0"/>
      <w:marTop w:val="0"/>
      <w:marBottom w:val="0"/>
      <w:divBdr>
        <w:top w:val="none" w:sz="0" w:space="0" w:color="auto"/>
        <w:left w:val="none" w:sz="0" w:space="0" w:color="auto"/>
        <w:bottom w:val="none" w:sz="0" w:space="0" w:color="auto"/>
        <w:right w:val="none" w:sz="0" w:space="0" w:color="auto"/>
      </w:divBdr>
      <w:divsChild>
        <w:div w:id="1368066584">
          <w:marLeft w:val="0"/>
          <w:marRight w:val="0"/>
          <w:marTop w:val="0"/>
          <w:marBottom w:val="0"/>
          <w:divBdr>
            <w:top w:val="none" w:sz="0" w:space="0" w:color="auto"/>
            <w:left w:val="none" w:sz="0" w:space="0" w:color="auto"/>
            <w:bottom w:val="none" w:sz="0" w:space="0" w:color="auto"/>
            <w:right w:val="none" w:sz="0" w:space="0" w:color="auto"/>
          </w:divBdr>
        </w:div>
        <w:div w:id="1002046998">
          <w:marLeft w:val="0"/>
          <w:marRight w:val="0"/>
          <w:marTop w:val="0"/>
          <w:marBottom w:val="0"/>
          <w:divBdr>
            <w:top w:val="none" w:sz="0" w:space="0" w:color="auto"/>
            <w:left w:val="none" w:sz="0" w:space="0" w:color="auto"/>
            <w:bottom w:val="none" w:sz="0" w:space="0" w:color="auto"/>
            <w:right w:val="none" w:sz="0" w:space="0" w:color="auto"/>
          </w:divBdr>
        </w:div>
        <w:div w:id="1268350519">
          <w:marLeft w:val="0"/>
          <w:marRight w:val="0"/>
          <w:marTop w:val="0"/>
          <w:marBottom w:val="0"/>
          <w:divBdr>
            <w:top w:val="none" w:sz="0" w:space="0" w:color="auto"/>
            <w:left w:val="none" w:sz="0" w:space="0" w:color="auto"/>
            <w:bottom w:val="none" w:sz="0" w:space="0" w:color="auto"/>
            <w:right w:val="none" w:sz="0" w:space="0" w:color="auto"/>
          </w:divBdr>
        </w:div>
      </w:divsChild>
    </w:div>
    <w:div w:id="1042049021">
      <w:bodyDiv w:val="1"/>
      <w:marLeft w:val="0"/>
      <w:marRight w:val="0"/>
      <w:marTop w:val="0"/>
      <w:marBottom w:val="0"/>
      <w:divBdr>
        <w:top w:val="none" w:sz="0" w:space="0" w:color="auto"/>
        <w:left w:val="none" w:sz="0" w:space="0" w:color="auto"/>
        <w:bottom w:val="none" w:sz="0" w:space="0" w:color="auto"/>
        <w:right w:val="none" w:sz="0" w:space="0" w:color="auto"/>
      </w:divBdr>
    </w:div>
    <w:div w:id="1063212125">
      <w:bodyDiv w:val="1"/>
      <w:marLeft w:val="0"/>
      <w:marRight w:val="0"/>
      <w:marTop w:val="0"/>
      <w:marBottom w:val="0"/>
      <w:divBdr>
        <w:top w:val="none" w:sz="0" w:space="0" w:color="auto"/>
        <w:left w:val="none" w:sz="0" w:space="0" w:color="auto"/>
        <w:bottom w:val="none" w:sz="0" w:space="0" w:color="auto"/>
        <w:right w:val="none" w:sz="0" w:space="0" w:color="auto"/>
      </w:divBdr>
    </w:div>
    <w:div w:id="1081440575">
      <w:bodyDiv w:val="1"/>
      <w:marLeft w:val="0"/>
      <w:marRight w:val="0"/>
      <w:marTop w:val="0"/>
      <w:marBottom w:val="0"/>
      <w:divBdr>
        <w:top w:val="none" w:sz="0" w:space="0" w:color="auto"/>
        <w:left w:val="none" w:sz="0" w:space="0" w:color="auto"/>
        <w:bottom w:val="none" w:sz="0" w:space="0" w:color="auto"/>
        <w:right w:val="none" w:sz="0" w:space="0" w:color="auto"/>
      </w:divBdr>
      <w:divsChild>
        <w:div w:id="1432317548">
          <w:marLeft w:val="0"/>
          <w:marRight w:val="0"/>
          <w:marTop w:val="0"/>
          <w:marBottom w:val="0"/>
          <w:divBdr>
            <w:top w:val="none" w:sz="0" w:space="0" w:color="auto"/>
            <w:left w:val="none" w:sz="0" w:space="0" w:color="auto"/>
            <w:bottom w:val="none" w:sz="0" w:space="0" w:color="auto"/>
            <w:right w:val="none" w:sz="0" w:space="0" w:color="auto"/>
          </w:divBdr>
          <w:divsChild>
            <w:div w:id="1942641039">
              <w:marLeft w:val="0"/>
              <w:marRight w:val="0"/>
              <w:marTop w:val="0"/>
              <w:marBottom w:val="0"/>
              <w:divBdr>
                <w:top w:val="none" w:sz="0" w:space="0" w:color="auto"/>
                <w:left w:val="none" w:sz="0" w:space="0" w:color="auto"/>
                <w:bottom w:val="none" w:sz="0" w:space="0" w:color="auto"/>
                <w:right w:val="none" w:sz="0" w:space="0" w:color="auto"/>
              </w:divBdr>
              <w:divsChild>
                <w:div w:id="1449474121">
                  <w:marLeft w:val="0"/>
                  <w:marRight w:val="0"/>
                  <w:marTop w:val="0"/>
                  <w:marBottom w:val="0"/>
                  <w:divBdr>
                    <w:top w:val="none" w:sz="0" w:space="0" w:color="auto"/>
                    <w:left w:val="none" w:sz="0" w:space="0" w:color="auto"/>
                    <w:bottom w:val="none" w:sz="0" w:space="0" w:color="auto"/>
                    <w:right w:val="none" w:sz="0" w:space="0" w:color="auto"/>
                  </w:divBdr>
                  <w:divsChild>
                    <w:div w:id="947392725">
                      <w:marLeft w:val="0"/>
                      <w:marRight w:val="0"/>
                      <w:marTop w:val="0"/>
                      <w:marBottom w:val="0"/>
                      <w:divBdr>
                        <w:top w:val="none" w:sz="0" w:space="0" w:color="auto"/>
                        <w:left w:val="none" w:sz="0" w:space="0" w:color="auto"/>
                        <w:bottom w:val="none" w:sz="0" w:space="0" w:color="auto"/>
                        <w:right w:val="none" w:sz="0" w:space="0" w:color="auto"/>
                      </w:divBdr>
                      <w:divsChild>
                        <w:div w:id="1378116620">
                          <w:marLeft w:val="0"/>
                          <w:marRight w:val="0"/>
                          <w:marTop w:val="0"/>
                          <w:marBottom w:val="0"/>
                          <w:divBdr>
                            <w:top w:val="none" w:sz="0" w:space="0" w:color="auto"/>
                            <w:left w:val="none" w:sz="0" w:space="0" w:color="auto"/>
                            <w:bottom w:val="none" w:sz="0" w:space="0" w:color="auto"/>
                            <w:right w:val="none" w:sz="0" w:space="0" w:color="auto"/>
                          </w:divBdr>
                          <w:divsChild>
                            <w:div w:id="947392855">
                              <w:marLeft w:val="0"/>
                              <w:marRight w:val="0"/>
                              <w:marTop w:val="0"/>
                              <w:marBottom w:val="0"/>
                              <w:divBdr>
                                <w:top w:val="none" w:sz="0" w:space="0" w:color="auto"/>
                                <w:left w:val="none" w:sz="0" w:space="0" w:color="auto"/>
                                <w:bottom w:val="none" w:sz="0" w:space="0" w:color="auto"/>
                                <w:right w:val="none" w:sz="0" w:space="0" w:color="auto"/>
                              </w:divBdr>
                              <w:divsChild>
                                <w:div w:id="922496805">
                                  <w:marLeft w:val="0"/>
                                  <w:marRight w:val="0"/>
                                  <w:marTop w:val="0"/>
                                  <w:marBottom w:val="0"/>
                                  <w:divBdr>
                                    <w:top w:val="none" w:sz="0" w:space="0" w:color="auto"/>
                                    <w:left w:val="none" w:sz="0" w:space="0" w:color="auto"/>
                                    <w:bottom w:val="none" w:sz="0" w:space="0" w:color="auto"/>
                                    <w:right w:val="none" w:sz="0" w:space="0" w:color="auto"/>
                                  </w:divBdr>
                                  <w:divsChild>
                                    <w:div w:id="129683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8964513">
          <w:marLeft w:val="0"/>
          <w:marRight w:val="0"/>
          <w:marTop w:val="0"/>
          <w:marBottom w:val="0"/>
          <w:divBdr>
            <w:top w:val="none" w:sz="0" w:space="0" w:color="auto"/>
            <w:left w:val="none" w:sz="0" w:space="0" w:color="auto"/>
            <w:bottom w:val="none" w:sz="0" w:space="0" w:color="auto"/>
            <w:right w:val="none" w:sz="0" w:space="0" w:color="auto"/>
          </w:divBdr>
          <w:divsChild>
            <w:div w:id="2111461778">
              <w:marLeft w:val="0"/>
              <w:marRight w:val="0"/>
              <w:marTop w:val="0"/>
              <w:marBottom w:val="0"/>
              <w:divBdr>
                <w:top w:val="none" w:sz="0" w:space="0" w:color="auto"/>
                <w:left w:val="none" w:sz="0" w:space="0" w:color="auto"/>
                <w:bottom w:val="none" w:sz="0" w:space="0" w:color="auto"/>
                <w:right w:val="none" w:sz="0" w:space="0" w:color="auto"/>
              </w:divBdr>
              <w:divsChild>
                <w:div w:id="325862131">
                  <w:marLeft w:val="0"/>
                  <w:marRight w:val="0"/>
                  <w:marTop w:val="0"/>
                  <w:marBottom w:val="0"/>
                  <w:divBdr>
                    <w:top w:val="none" w:sz="0" w:space="0" w:color="auto"/>
                    <w:left w:val="none" w:sz="0" w:space="0" w:color="auto"/>
                    <w:bottom w:val="none" w:sz="0" w:space="0" w:color="auto"/>
                    <w:right w:val="none" w:sz="0" w:space="0" w:color="auto"/>
                  </w:divBdr>
                  <w:divsChild>
                    <w:div w:id="1100417475">
                      <w:marLeft w:val="0"/>
                      <w:marRight w:val="0"/>
                      <w:marTop w:val="0"/>
                      <w:marBottom w:val="0"/>
                      <w:divBdr>
                        <w:top w:val="none" w:sz="0" w:space="0" w:color="auto"/>
                        <w:left w:val="none" w:sz="0" w:space="0" w:color="auto"/>
                        <w:bottom w:val="none" w:sz="0" w:space="0" w:color="auto"/>
                        <w:right w:val="none" w:sz="0" w:space="0" w:color="auto"/>
                      </w:divBdr>
                      <w:divsChild>
                        <w:div w:id="1929465756">
                          <w:marLeft w:val="0"/>
                          <w:marRight w:val="0"/>
                          <w:marTop w:val="0"/>
                          <w:marBottom w:val="0"/>
                          <w:divBdr>
                            <w:top w:val="none" w:sz="0" w:space="0" w:color="auto"/>
                            <w:left w:val="none" w:sz="0" w:space="0" w:color="auto"/>
                            <w:bottom w:val="none" w:sz="0" w:space="0" w:color="auto"/>
                            <w:right w:val="none" w:sz="0" w:space="0" w:color="auto"/>
                          </w:divBdr>
                          <w:divsChild>
                            <w:div w:id="1585264503">
                              <w:marLeft w:val="0"/>
                              <w:marRight w:val="0"/>
                              <w:marTop w:val="0"/>
                              <w:marBottom w:val="0"/>
                              <w:divBdr>
                                <w:top w:val="none" w:sz="0" w:space="0" w:color="auto"/>
                                <w:left w:val="none" w:sz="0" w:space="0" w:color="auto"/>
                                <w:bottom w:val="none" w:sz="0" w:space="0" w:color="auto"/>
                                <w:right w:val="none" w:sz="0" w:space="0" w:color="auto"/>
                              </w:divBdr>
                              <w:divsChild>
                                <w:div w:id="304773928">
                                  <w:marLeft w:val="0"/>
                                  <w:marRight w:val="0"/>
                                  <w:marTop w:val="0"/>
                                  <w:marBottom w:val="0"/>
                                  <w:divBdr>
                                    <w:top w:val="none" w:sz="0" w:space="0" w:color="auto"/>
                                    <w:left w:val="none" w:sz="0" w:space="0" w:color="auto"/>
                                    <w:bottom w:val="none" w:sz="0" w:space="0" w:color="auto"/>
                                    <w:right w:val="none" w:sz="0" w:space="0" w:color="auto"/>
                                  </w:divBdr>
                                  <w:divsChild>
                                    <w:div w:id="964504863">
                                      <w:marLeft w:val="0"/>
                                      <w:marRight w:val="0"/>
                                      <w:marTop w:val="0"/>
                                      <w:marBottom w:val="0"/>
                                      <w:divBdr>
                                        <w:top w:val="none" w:sz="0" w:space="0" w:color="auto"/>
                                        <w:left w:val="none" w:sz="0" w:space="0" w:color="auto"/>
                                        <w:bottom w:val="none" w:sz="0" w:space="0" w:color="auto"/>
                                        <w:right w:val="none" w:sz="0" w:space="0" w:color="auto"/>
                                      </w:divBdr>
                                      <w:divsChild>
                                        <w:div w:id="80682918">
                                          <w:marLeft w:val="0"/>
                                          <w:marRight w:val="0"/>
                                          <w:marTop w:val="0"/>
                                          <w:marBottom w:val="0"/>
                                          <w:divBdr>
                                            <w:top w:val="none" w:sz="0" w:space="0" w:color="auto"/>
                                            <w:left w:val="none" w:sz="0" w:space="0" w:color="auto"/>
                                            <w:bottom w:val="none" w:sz="0" w:space="0" w:color="auto"/>
                                            <w:right w:val="none" w:sz="0" w:space="0" w:color="auto"/>
                                          </w:divBdr>
                                          <w:divsChild>
                                            <w:div w:id="134447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122361">
          <w:marLeft w:val="0"/>
          <w:marRight w:val="0"/>
          <w:marTop w:val="0"/>
          <w:marBottom w:val="0"/>
          <w:divBdr>
            <w:top w:val="none" w:sz="0" w:space="0" w:color="auto"/>
            <w:left w:val="none" w:sz="0" w:space="0" w:color="auto"/>
            <w:bottom w:val="none" w:sz="0" w:space="0" w:color="auto"/>
            <w:right w:val="none" w:sz="0" w:space="0" w:color="auto"/>
          </w:divBdr>
          <w:divsChild>
            <w:div w:id="1142888123">
              <w:marLeft w:val="0"/>
              <w:marRight w:val="0"/>
              <w:marTop w:val="0"/>
              <w:marBottom w:val="0"/>
              <w:divBdr>
                <w:top w:val="none" w:sz="0" w:space="0" w:color="auto"/>
                <w:left w:val="none" w:sz="0" w:space="0" w:color="auto"/>
                <w:bottom w:val="none" w:sz="0" w:space="0" w:color="auto"/>
                <w:right w:val="none" w:sz="0" w:space="0" w:color="auto"/>
              </w:divBdr>
              <w:divsChild>
                <w:div w:id="838544682">
                  <w:marLeft w:val="0"/>
                  <w:marRight w:val="0"/>
                  <w:marTop w:val="0"/>
                  <w:marBottom w:val="0"/>
                  <w:divBdr>
                    <w:top w:val="none" w:sz="0" w:space="0" w:color="auto"/>
                    <w:left w:val="none" w:sz="0" w:space="0" w:color="auto"/>
                    <w:bottom w:val="none" w:sz="0" w:space="0" w:color="auto"/>
                    <w:right w:val="none" w:sz="0" w:space="0" w:color="auto"/>
                  </w:divBdr>
                  <w:divsChild>
                    <w:div w:id="656298852">
                      <w:marLeft w:val="0"/>
                      <w:marRight w:val="0"/>
                      <w:marTop w:val="0"/>
                      <w:marBottom w:val="0"/>
                      <w:divBdr>
                        <w:top w:val="none" w:sz="0" w:space="0" w:color="auto"/>
                        <w:left w:val="none" w:sz="0" w:space="0" w:color="auto"/>
                        <w:bottom w:val="none" w:sz="0" w:space="0" w:color="auto"/>
                        <w:right w:val="none" w:sz="0" w:space="0" w:color="auto"/>
                      </w:divBdr>
                      <w:divsChild>
                        <w:div w:id="1824001937">
                          <w:marLeft w:val="0"/>
                          <w:marRight w:val="0"/>
                          <w:marTop w:val="0"/>
                          <w:marBottom w:val="0"/>
                          <w:divBdr>
                            <w:top w:val="none" w:sz="0" w:space="0" w:color="auto"/>
                            <w:left w:val="none" w:sz="0" w:space="0" w:color="auto"/>
                            <w:bottom w:val="none" w:sz="0" w:space="0" w:color="auto"/>
                            <w:right w:val="none" w:sz="0" w:space="0" w:color="auto"/>
                          </w:divBdr>
                          <w:divsChild>
                            <w:div w:id="1254709203">
                              <w:marLeft w:val="0"/>
                              <w:marRight w:val="0"/>
                              <w:marTop w:val="0"/>
                              <w:marBottom w:val="0"/>
                              <w:divBdr>
                                <w:top w:val="none" w:sz="0" w:space="0" w:color="auto"/>
                                <w:left w:val="none" w:sz="0" w:space="0" w:color="auto"/>
                                <w:bottom w:val="none" w:sz="0" w:space="0" w:color="auto"/>
                                <w:right w:val="none" w:sz="0" w:space="0" w:color="auto"/>
                              </w:divBdr>
                              <w:divsChild>
                                <w:div w:id="946237570">
                                  <w:marLeft w:val="0"/>
                                  <w:marRight w:val="0"/>
                                  <w:marTop w:val="0"/>
                                  <w:marBottom w:val="0"/>
                                  <w:divBdr>
                                    <w:top w:val="none" w:sz="0" w:space="0" w:color="auto"/>
                                    <w:left w:val="none" w:sz="0" w:space="0" w:color="auto"/>
                                    <w:bottom w:val="none" w:sz="0" w:space="0" w:color="auto"/>
                                    <w:right w:val="none" w:sz="0" w:space="0" w:color="auto"/>
                                  </w:divBdr>
                                  <w:divsChild>
                                    <w:div w:id="159770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2484785">
      <w:bodyDiv w:val="1"/>
      <w:marLeft w:val="0"/>
      <w:marRight w:val="0"/>
      <w:marTop w:val="0"/>
      <w:marBottom w:val="0"/>
      <w:divBdr>
        <w:top w:val="none" w:sz="0" w:space="0" w:color="auto"/>
        <w:left w:val="none" w:sz="0" w:space="0" w:color="auto"/>
        <w:bottom w:val="none" w:sz="0" w:space="0" w:color="auto"/>
        <w:right w:val="none" w:sz="0" w:space="0" w:color="auto"/>
      </w:divBdr>
    </w:div>
    <w:div w:id="1117749104">
      <w:bodyDiv w:val="1"/>
      <w:marLeft w:val="0"/>
      <w:marRight w:val="0"/>
      <w:marTop w:val="0"/>
      <w:marBottom w:val="0"/>
      <w:divBdr>
        <w:top w:val="none" w:sz="0" w:space="0" w:color="auto"/>
        <w:left w:val="none" w:sz="0" w:space="0" w:color="auto"/>
        <w:bottom w:val="none" w:sz="0" w:space="0" w:color="auto"/>
        <w:right w:val="none" w:sz="0" w:space="0" w:color="auto"/>
      </w:divBdr>
    </w:div>
    <w:div w:id="1120341867">
      <w:bodyDiv w:val="1"/>
      <w:marLeft w:val="0"/>
      <w:marRight w:val="0"/>
      <w:marTop w:val="0"/>
      <w:marBottom w:val="0"/>
      <w:divBdr>
        <w:top w:val="none" w:sz="0" w:space="0" w:color="auto"/>
        <w:left w:val="none" w:sz="0" w:space="0" w:color="auto"/>
        <w:bottom w:val="none" w:sz="0" w:space="0" w:color="auto"/>
        <w:right w:val="none" w:sz="0" w:space="0" w:color="auto"/>
      </w:divBdr>
    </w:div>
    <w:div w:id="1120953421">
      <w:bodyDiv w:val="1"/>
      <w:marLeft w:val="0"/>
      <w:marRight w:val="0"/>
      <w:marTop w:val="0"/>
      <w:marBottom w:val="0"/>
      <w:divBdr>
        <w:top w:val="none" w:sz="0" w:space="0" w:color="auto"/>
        <w:left w:val="none" w:sz="0" w:space="0" w:color="auto"/>
        <w:bottom w:val="none" w:sz="0" w:space="0" w:color="auto"/>
        <w:right w:val="none" w:sz="0" w:space="0" w:color="auto"/>
      </w:divBdr>
    </w:div>
    <w:div w:id="1129400014">
      <w:bodyDiv w:val="1"/>
      <w:marLeft w:val="0"/>
      <w:marRight w:val="0"/>
      <w:marTop w:val="0"/>
      <w:marBottom w:val="0"/>
      <w:divBdr>
        <w:top w:val="none" w:sz="0" w:space="0" w:color="auto"/>
        <w:left w:val="none" w:sz="0" w:space="0" w:color="auto"/>
        <w:bottom w:val="none" w:sz="0" w:space="0" w:color="auto"/>
        <w:right w:val="none" w:sz="0" w:space="0" w:color="auto"/>
      </w:divBdr>
    </w:div>
    <w:div w:id="1137332573">
      <w:bodyDiv w:val="1"/>
      <w:marLeft w:val="0"/>
      <w:marRight w:val="0"/>
      <w:marTop w:val="0"/>
      <w:marBottom w:val="0"/>
      <w:divBdr>
        <w:top w:val="none" w:sz="0" w:space="0" w:color="auto"/>
        <w:left w:val="none" w:sz="0" w:space="0" w:color="auto"/>
        <w:bottom w:val="none" w:sz="0" w:space="0" w:color="auto"/>
        <w:right w:val="none" w:sz="0" w:space="0" w:color="auto"/>
      </w:divBdr>
    </w:div>
    <w:div w:id="1146974759">
      <w:bodyDiv w:val="1"/>
      <w:marLeft w:val="0"/>
      <w:marRight w:val="0"/>
      <w:marTop w:val="0"/>
      <w:marBottom w:val="0"/>
      <w:divBdr>
        <w:top w:val="none" w:sz="0" w:space="0" w:color="auto"/>
        <w:left w:val="none" w:sz="0" w:space="0" w:color="auto"/>
        <w:bottom w:val="none" w:sz="0" w:space="0" w:color="auto"/>
        <w:right w:val="none" w:sz="0" w:space="0" w:color="auto"/>
      </w:divBdr>
    </w:div>
    <w:div w:id="1225483152">
      <w:bodyDiv w:val="1"/>
      <w:marLeft w:val="0"/>
      <w:marRight w:val="0"/>
      <w:marTop w:val="0"/>
      <w:marBottom w:val="0"/>
      <w:divBdr>
        <w:top w:val="none" w:sz="0" w:space="0" w:color="auto"/>
        <w:left w:val="none" w:sz="0" w:space="0" w:color="auto"/>
        <w:bottom w:val="none" w:sz="0" w:space="0" w:color="auto"/>
        <w:right w:val="none" w:sz="0" w:space="0" w:color="auto"/>
      </w:divBdr>
    </w:div>
    <w:div w:id="1251617033">
      <w:bodyDiv w:val="1"/>
      <w:marLeft w:val="0"/>
      <w:marRight w:val="0"/>
      <w:marTop w:val="0"/>
      <w:marBottom w:val="0"/>
      <w:divBdr>
        <w:top w:val="none" w:sz="0" w:space="0" w:color="auto"/>
        <w:left w:val="none" w:sz="0" w:space="0" w:color="auto"/>
        <w:bottom w:val="none" w:sz="0" w:space="0" w:color="auto"/>
        <w:right w:val="none" w:sz="0" w:space="0" w:color="auto"/>
      </w:divBdr>
    </w:div>
    <w:div w:id="1261527728">
      <w:bodyDiv w:val="1"/>
      <w:marLeft w:val="0"/>
      <w:marRight w:val="0"/>
      <w:marTop w:val="0"/>
      <w:marBottom w:val="0"/>
      <w:divBdr>
        <w:top w:val="none" w:sz="0" w:space="0" w:color="auto"/>
        <w:left w:val="none" w:sz="0" w:space="0" w:color="auto"/>
        <w:bottom w:val="none" w:sz="0" w:space="0" w:color="auto"/>
        <w:right w:val="none" w:sz="0" w:space="0" w:color="auto"/>
      </w:divBdr>
    </w:div>
    <w:div w:id="1263804756">
      <w:bodyDiv w:val="1"/>
      <w:marLeft w:val="0"/>
      <w:marRight w:val="0"/>
      <w:marTop w:val="0"/>
      <w:marBottom w:val="0"/>
      <w:divBdr>
        <w:top w:val="none" w:sz="0" w:space="0" w:color="auto"/>
        <w:left w:val="none" w:sz="0" w:space="0" w:color="auto"/>
        <w:bottom w:val="none" w:sz="0" w:space="0" w:color="auto"/>
        <w:right w:val="none" w:sz="0" w:space="0" w:color="auto"/>
      </w:divBdr>
    </w:div>
    <w:div w:id="1320890939">
      <w:bodyDiv w:val="1"/>
      <w:marLeft w:val="0"/>
      <w:marRight w:val="0"/>
      <w:marTop w:val="0"/>
      <w:marBottom w:val="0"/>
      <w:divBdr>
        <w:top w:val="none" w:sz="0" w:space="0" w:color="auto"/>
        <w:left w:val="none" w:sz="0" w:space="0" w:color="auto"/>
        <w:bottom w:val="none" w:sz="0" w:space="0" w:color="auto"/>
        <w:right w:val="none" w:sz="0" w:space="0" w:color="auto"/>
      </w:divBdr>
    </w:div>
    <w:div w:id="1360667742">
      <w:bodyDiv w:val="1"/>
      <w:marLeft w:val="0"/>
      <w:marRight w:val="0"/>
      <w:marTop w:val="0"/>
      <w:marBottom w:val="0"/>
      <w:divBdr>
        <w:top w:val="none" w:sz="0" w:space="0" w:color="auto"/>
        <w:left w:val="none" w:sz="0" w:space="0" w:color="auto"/>
        <w:bottom w:val="none" w:sz="0" w:space="0" w:color="auto"/>
        <w:right w:val="none" w:sz="0" w:space="0" w:color="auto"/>
      </w:divBdr>
    </w:div>
    <w:div w:id="1385451245">
      <w:bodyDiv w:val="1"/>
      <w:marLeft w:val="0"/>
      <w:marRight w:val="0"/>
      <w:marTop w:val="0"/>
      <w:marBottom w:val="0"/>
      <w:divBdr>
        <w:top w:val="none" w:sz="0" w:space="0" w:color="auto"/>
        <w:left w:val="none" w:sz="0" w:space="0" w:color="auto"/>
        <w:bottom w:val="none" w:sz="0" w:space="0" w:color="auto"/>
        <w:right w:val="none" w:sz="0" w:space="0" w:color="auto"/>
      </w:divBdr>
    </w:div>
    <w:div w:id="1385523839">
      <w:bodyDiv w:val="1"/>
      <w:marLeft w:val="0"/>
      <w:marRight w:val="0"/>
      <w:marTop w:val="0"/>
      <w:marBottom w:val="0"/>
      <w:divBdr>
        <w:top w:val="none" w:sz="0" w:space="0" w:color="auto"/>
        <w:left w:val="none" w:sz="0" w:space="0" w:color="auto"/>
        <w:bottom w:val="none" w:sz="0" w:space="0" w:color="auto"/>
        <w:right w:val="none" w:sz="0" w:space="0" w:color="auto"/>
      </w:divBdr>
    </w:div>
    <w:div w:id="1389300556">
      <w:bodyDiv w:val="1"/>
      <w:marLeft w:val="0"/>
      <w:marRight w:val="0"/>
      <w:marTop w:val="0"/>
      <w:marBottom w:val="0"/>
      <w:divBdr>
        <w:top w:val="none" w:sz="0" w:space="0" w:color="auto"/>
        <w:left w:val="none" w:sz="0" w:space="0" w:color="auto"/>
        <w:bottom w:val="none" w:sz="0" w:space="0" w:color="auto"/>
        <w:right w:val="none" w:sz="0" w:space="0" w:color="auto"/>
      </w:divBdr>
      <w:divsChild>
        <w:div w:id="1208026488">
          <w:marLeft w:val="0"/>
          <w:marRight w:val="0"/>
          <w:marTop w:val="0"/>
          <w:marBottom w:val="0"/>
          <w:divBdr>
            <w:top w:val="none" w:sz="0" w:space="0" w:color="auto"/>
            <w:left w:val="none" w:sz="0" w:space="0" w:color="auto"/>
            <w:bottom w:val="none" w:sz="0" w:space="0" w:color="auto"/>
            <w:right w:val="none" w:sz="0" w:space="0" w:color="auto"/>
          </w:divBdr>
          <w:divsChild>
            <w:div w:id="127548876">
              <w:marLeft w:val="0"/>
              <w:marRight w:val="0"/>
              <w:marTop w:val="0"/>
              <w:marBottom w:val="0"/>
              <w:divBdr>
                <w:top w:val="none" w:sz="0" w:space="0" w:color="auto"/>
                <w:left w:val="none" w:sz="0" w:space="0" w:color="auto"/>
                <w:bottom w:val="none" w:sz="0" w:space="0" w:color="auto"/>
                <w:right w:val="none" w:sz="0" w:space="0" w:color="auto"/>
              </w:divBdr>
              <w:divsChild>
                <w:div w:id="854269984">
                  <w:marLeft w:val="0"/>
                  <w:marRight w:val="0"/>
                  <w:marTop w:val="0"/>
                  <w:marBottom w:val="0"/>
                  <w:divBdr>
                    <w:top w:val="none" w:sz="0" w:space="0" w:color="auto"/>
                    <w:left w:val="none" w:sz="0" w:space="0" w:color="auto"/>
                    <w:bottom w:val="none" w:sz="0" w:space="0" w:color="auto"/>
                    <w:right w:val="none" w:sz="0" w:space="0" w:color="auto"/>
                  </w:divBdr>
                  <w:divsChild>
                    <w:div w:id="1597596223">
                      <w:marLeft w:val="0"/>
                      <w:marRight w:val="0"/>
                      <w:marTop w:val="0"/>
                      <w:marBottom w:val="0"/>
                      <w:divBdr>
                        <w:top w:val="none" w:sz="0" w:space="0" w:color="auto"/>
                        <w:left w:val="none" w:sz="0" w:space="0" w:color="auto"/>
                        <w:bottom w:val="none" w:sz="0" w:space="0" w:color="auto"/>
                        <w:right w:val="none" w:sz="0" w:space="0" w:color="auto"/>
                      </w:divBdr>
                      <w:divsChild>
                        <w:div w:id="1608348779">
                          <w:marLeft w:val="0"/>
                          <w:marRight w:val="0"/>
                          <w:marTop w:val="0"/>
                          <w:marBottom w:val="0"/>
                          <w:divBdr>
                            <w:top w:val="none" w:sz="0" w:space="0" w:color="auto"/>
                            <w:left w:val="none" w:sz="0" w:space="0" w:color="auto"/>
                            <w:bottom w:val="none" w:sz="0" w:space="0" w:color="auto"/>
                            <w:right w:val="none" w:sz="0" w:space="0" w:color="auto"/>
                          </w:divBdr>
                          <w:divsChild>
                            <w:div w:id="58792531">
                              <w:marLeft w:val="0"/>
                              <w:marRight w:val="0"/>
                              <w:marTop w:val="0"/>
                              <w:marBottom w:val="0"/>
                              <w:divBdr>
                                <w:top w:val="none" w:sz="0" w:space="0" w:color="auto"/>
                                <w:left w:val="none" w:sz="0" w:space="0" w:color="auto"/>
                                <w:bottom w:val="none" w:sz="0" w:space="0" w:color="auto"/>
                                <w:right w:val="none" w:sz="0" w:space="0" w:color="auto"/>
                              </w:divBdr>
                              <w:divsChild>
                                <w:div w:id="132260306">
                                  <w:marLeft w:val="0"/>
                                  <w:marRight w:val="0"/>
                                  <w:marTop w:val="0"/>
                                  <w:marBottom w:val="0"/>
                                  <w:divBdr>
                                    <w:top w:val="none" w:sz="0" w:space="0" w:color="auto"/>
                                    <w:left w:val="none" w:sz="0" w:space="0" w:color="auto"/>
                                    <w:bottom w:val="none" w:sz="0" w:space="0" w:color="auto"/>
                                    <w:right w:val="none" w:sz="0" w:space="0" w:color="auto"/>
                                  </w:divBdr>
                                  <w:divsChild>
                                    <w:div w:id="102821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49470">
                          <w:marLeft w:val="0"/>
                          <w:marRight w:val="0"/>
                          <w:marTop w:val="0"/>
                          <w:marBottom w:val="0"/>
                          <w:divBdr>
                            <w:top w:val="none" w:sz="0" w:space="0" w:color="auto"/>
                            <w:left w:val="none" w:sz="0" w:space="0" w:color="auto"/>
                            <w:bottom w:val="none" w:sz="0" w:space="0" w:color="auto"/>
                            <w:right w:val="none" w:sz="0" w:space="0" w:color="auto"/>
                          </w:divBdr>
                          <w:divsChild>
                            <w:div w:id="1729722466">
                              <w:marLeft w:val="0"/>
                              <w:marRight w:val="0"/>
                              <w:marTop w:val="0"/>
                              <w:marBottom w:val="0"/>
                              <w:divBdr>
                                <w:top w:val="none" w:sz="0" w:space="0" w:color="auto"/>
                                <w:left w:val="none" w:sz="0" w:space="0" w:color="auto"/>
                                <w:bottom w:val="none" w:sz="0" w:space="0" w:color="auto"/>
                                <w:right w:val="none" w:sz="0" w:space="0" w:color="auto"/>
                              </w:divBdr>
                              <w:divsChild>
                                <w:div w:id="163486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231837">
          <w:marLeft w:val="0"/>
          <w:marRight w:val="0"/>
          <w:marTop w:val="0"/>
          <w:marBottom w:val="0"/>
          <w:divBdr>
            <w:top w:val="none" w:sz="0" w:space="0" w:color="auto"/>
            <w:left w:val="none" w:sz="0" w:space="0" w:color="auto"/>
            <w:bottom w:val="none" w:sz="0" w:space="0" w:color="auto"/>
            <w:right w:val="none" w:sz="0" w:space="0" w:color="auto"/>
          </w:divBdr>
          <w:divsChild>
            <w:div w:id="1109160171">
              <w:marLeft w:val="0"/>
              <w:marRight w:val="0"/>
              <w:marTop w:val="0"/>
              <w:marBottom w:val="0"/>
              <w:divBdr>
                <w:top w:val="none" w:sz="0" w:space="0" w:color="auto"/>
                <w:left w:val="none" w:sz="0" w:space="0" w:color="auto"/>
                <w:bottom w:val="none" w:sz="0" w:space="0" w:color="auto"/>
                <w:right w:val="none" w:sz="0" w:space="0" w:color="auto"/>
              </w:divBdr>
              <w:divsChild>
                <w:div w:id="2048138627">
                  <w:marLeft w:val="0"/>
                  <w:marRight w:val="0"/>
                  <w:marTop w:val="0"/>
                  <w:marBottom w:val="0"/>
                  <w:divBdr>
                    <w:top w:val="none" w:sz="0" w:space="0" w:color="auto"/>
                    <w:left w:val="none" w:sz="0" w:space="0" w:color="auto"/>
                    <w:bottom w:val="none" w:sz="0" w:space="0" w:color="auto"/>
                    <w:right w:val="none" w:sz="0" w:space="0" w:color="auto"/>
                  </w:divBdr>
                  <w:divsChild>
                    <w:div w:id="670570968">
                      <w:marLeft w:val="0"/>
                      <w:marRight w:val="0"/>
                      <w:marTop w:val="0"/>
                      <w:marBottom w:val="0"/>
                      <w:divBdr>
                        <w:top w:val="none" w:sz="0" w:space="0" w:color="auto"/>
                        <w:left w:val="none" w:sz="0" w:space="0" w:color="auto"/>
                        <w:bottom w:val="none" w:sz="0" w:space="0" w:color="auto"/>
                        <w:right w:val="none" w:sz="0" w:space="0" w:color="auto"/>
                      </w:divBdr>
                      <w:divsChild>
                        <w:div w:id="910430991">
                          <w:marLeft w:val="0"/>
                          <w:marRight w:val="0"/>
                          <w:marTop w:val="0"/>
                          <w:marBottom w:val="0"/>
                          <w:divBdr>
                            <w:top w:val="none" w:sz="0" w:space="0" w:color="auto"/>
                            <w:left w:val="none" w:sz="0" w:space="0" w:color="auto"/>
                            <w:bottom w:val="none" w:sz="0" w:space="0" w:color="auto"/>
                            <w:right w:val="none" w:sz="0" w:space="0" w:color="auto"/>
                          </w:divBdr>
                          <w:divsChild>
                            <w:div w:id="929779382">
                              <w:marLeft w:val="0"/>
                              <w:marRight w:val="0"/>
                              <w:marTop w:val="0"/>
                              <w:marBottom w:val="0"/>
                              <w:divBdr>
                                <w:top w:val="none" w:sz="0" w:space="0" w:color="auto"/>
                                <w:left w:val="none" w:sz="0" w:space="0" w:color="auto"/>
                                <w:bottom w:val="none" w:sz="0" w:space="0" w:color="auto"/>
                                <w:right w:val="none" w:sz="0" w:space="0" w:color="auto"/>
                              </w:divBdr>
                              <w:divsChild>
                                <w:div w:id="1727560731">
                                  <w:marLeft w:val="0"/>
                                  <w:marRight w:val="0"/>
                                  <w:marTop w:val="0"/>
                                  <w:marBottom w:val="0"/>
                                  <w:divBdr>
                                    <w:top w:val="none" w:sz="0" w:space="0" w:color="auto"/>
                                    <w:left w:val="none" w:sz="0" w:space="0" w:color="auto"/>
                                    <w:bottom w:val="none" w:sz="0" w:space="0" w:color="auto"/>
                                    <w:right w:val="none" w:sz="0" w:space="0" w:color="auto"/>
                                  </w:divBdr>
                                  <w:divsChild>
                                    <w:div w:id="1316226298">
                                      <w:marLeft w:val="0"/>
                                      <w:marRight w:val="0"/>
                                      <w:marTop w:val="0"/>
                                      <w:marBottom w:val="0"/>
                                      <w:divBdr>
                                        <w:top w:val="none" w:sz="0" w:space="0" w:color="auto"/>
                                        <w:left w:val="none" w:sz="0" w:space="0" w:color="auto"/>
                                        <w:bottom w:val="none" w:sz="0" w:space="0" w:color="auto"/>
                                        <w:right w:val="none" w:sz="0" w:space="0" w:color="auto"/>
                                      </w:divBdr>
                                      <w:divsChild>
                                        <w:div w:id="1036463022">
                                          <w:marLeft w:val="0"/>
                                          <w:marRight w:val="0"/>
                                          <w:marTop w:val="0"/>
                                          <w:marBottom w:val="0"/>
                                          <w:divBdr>
                                            <w:top w:val="none" w:sz="0" w:space="0" w:color="auto"/>
                                            <w:left w:val="none" w:sz="0" w:space="0" w:color="auto"/>
                                            <w:bottom w:val="none" w:sz="0" w:space="0" w:color="auto"/>
                                            <w:right w:val="none" w:sz="0" w:space="0" w:color="auto"/>
                                          </w:divBdr>
                                          <w:divsChild>
                                            <w:div w:id="132547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1078177">
          <w:marLeft w:val="0"/>
          <w:marRight w:val="0"/>
          <w:marTop w:val="0"/>
          <w:marBottom w:val="0"/>
          <w:divBdr>
            <w:top w:val="none" w:sz="0" w:space="0" w:color="auto"/>
            <w:left w:val="none" w:sz="0" w:space="0" w:color="auto"/>
            <w:bottom w:val="none" w:sz="0" w:space="0" w:color="auto"/>
            <w:right w:val="none" w:sz="0" w:space="0" w:color="auto"/>
          </w:divBdr>
          <w:divsChild>
            <w:div w:id="245383055">
              <w:marLeft w:val="0"/>
              <w:marRight w:val="0"/>
              <w:marTop w:val="0"/>
              <w:marBottom w:val="0"/>
              <w:divBdr>
                <w:top w:val="none" w:sz="0" w:space="0" w:color="auto"/>
                <w:left w:val="none" w:sz="0" w:space="0" w:color="auto"/>
                <w:bottom w:val="none" w:sz="0" w:space="0" w:color="auto"/>
                <w:right w:val="none" w:sz="0" w:space="0" w:color="auto"/>
              </w:divBdr>
              <w:divsChild>
                <w:div w:id="9568556">
                  <w:marLeft w:val="0"/>
                  <w:marRight w:val="0"/>
                  <w:marTop w:val="0"/>
                  <w:marBottom w:val="0"/>
                  <w:divBdr>
                    <w:top w:val="none" w:sz="0" w:space="0" w:color="auto"/>
                    <w:left w:val="none" w:sz="0" w:space="0" w:color="auto"/>
                    <w:bottom w:val="none" w:sz="0" w:space="0" w:color="auto"/>
                    <w:right w:val="none" w:sz="0" w:space="0" w:color="auto"/>
                  </w:divBdr>
                  <w:divsChild>
                    <w:div w:id="1793474971">
                      <w:marLeft w:val="0"/>
                      <w:marRight w:val="0"/>
                      <w:marTop w:val="0"/>
                      <w:marBottom w:val="0"/>
                      <w:divBdr>
                        <w:top w:val="none" w:sz="0" w:space="0" w:color="auto"/>
                        <w:left w:val="none" w:sz="0" w:space="0" w:color="auto"/>
                        <w:bottom w:val="none" w:sz="0" w:space="0" w:color="auto"/>
                        <w:right w:val="none" w:sz="0" w:space="0" w:color="auto"/>
                      </w:divBdr>
                      <w:divsChild>
                        <w:div w:id="138042237">
                          <w:marLeft w:val="0"/>
                          <w:marRight w:val="0"/>
                          <w:marTop w:val="0"/>
                          <w:marBottom w:val="0"/>
                          <w:divBdr>
                            <w:top w:val="none" w:sz="0" w:space="0" w:color="auto"/>
                            <w:left w:val="none" w:sz="0" w:space="0" w:color="auto"/>
                            <w:bottom w:val="none" w:sz="0" w:space="0" w:color="auto"/>
                            <w:right w:val="none" w:sz="0" w:space="0" w:color="auto"/>
                          </w:divBdr>
                          <w:divsChild>
                            <w:div w:id="1700157053">
                              <w:marLeft w:val="0"/>
                              <w:marRight w:val="0"/>
                              <w:marTop w:val="0"/>
                              <w:marBottom w:val="0"/>
                              <w:divBdr>
                                <w:top w:val="none" w:sz="0" w:space="0" w:color="auto"/>
                                <w:left w:val="none" w:sz="0" w:space="0" w:color="auto"/>
                                <w:bottom w:val="none" w:sz="0" w:space="0" w:color="auto"/>
                                <w:right w:val="none" w:sz="0" w:space="0" w:color="auto"/>
                              </w:divBdr>
                              <w:divsChild>
                                <w:div w:id="1656955305">
                                  <w:marLeft w:val="0"/>
                                  <w:marRight w:val="0"/>
                                  <w:marTop w:val="0"/>
                                  <w:marBottom w:val="0"/>
                                  <w:divBdr>
                                    <w:top w:val="none" w:sz="0" w:space="0" w:color="auto"/>
                                    <w:left w:val="none" w:sz="0" w:space="0" w:color="auto"/>
                                    <w:bottom w:val="none" w:sz="0" w:space="0" w:color="auto"/>
                                    <w:right w:val="none" w:sz="0" w:space="0" w:color="auto"/>
                                  </w:divBdr>
                                  <w:divsChild>
                                    <w:div w:id="57058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076561">
                          <w:marLeft w:val="0"/>
                          <w:marRight w:val="0"/>
                          <w:marTop w:val="0"/>
                          <w:marBottom w:val="0"/>
                          <w:divBdr>
                            <w:top w:val="none" w:sz="0" w:space="0" w:color="auto"/>
                            <w:left w:val="none" w:sz="0" w:space="0" w:color="auto"/>
                            <w:bottom w:val="none" w:sz="0" w:space="0" w:color="auto"/>
                            <w:right w:val="none" w:sz="0" w:space="0" w:color="auto"/>
                          </w:divBdr>
                          <w:divsChild>
                            <w:div w:id="1500537862">
                              <w:marLeft w:val="0"/>
                              <w:marRight w:val="0"/>
                              <w:marTop w:val="0"/>
                              <w:marBottom w:val="0"/>
                              <w:divBdr>
                                <w:top w:val="none" w:sz="0" w:space="0" w:color="auto"/>
                                <w:left w:val="none" w:sz="0" w:space="0" w:color="auto"/>
                                <w:bottom w:val="none" w:sz="0" w:space="0" w:color="auto"/>
                                <w:right w:val="none" w:sz="0" w:space="0" w:color="auto"/>
                              </w:divBdr>
                              <w:divsChild>
                                <w:div w:id="156317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2440613">
          <w:marLeft w:val="0"/>
          <w:marRight w:val="0"/>
          <w:marTop w:val="0"/>
          <w:marBottom w:val="0"/>
          <w:divBdr>
            <w:top w:val="none" w:sz="0" w:space="0" w:color="auto"/>
            <w:left w:val="none" w:sz="0" w:space="0" w:color="auto"/>
            <w:bottom w:val="none" w:sz="0" w:space="0" w:color="auto"/>
            <w:right w:val="none" w:sz="0" w:space="0" w:color="auto"/>
          </w:divBdr>
          <w:divsChild>
            <w:div w:id="896479788">
              <w:marLeft w:val="0"/>
              <w:marRight w:val="0"/>
              <w:marTop w:val="0"/>
              <w:marBottom w:val="0"/>
              <w:divBdr>
                <w:top w:val="none" w:sz="0" w:space="0" w:color="auto"/>
                <w:left w:val="none" w:sz="0" w:space="0" w:color="auto"/>
                <w:bottom w:val="none" w:sz="0" w:space="0" w:color="auto"/>
                <w:right w:val="none" w:sz="0" w:space="0" w:color="auto"/>
              </w:divBdr>
              <w:divsChild>
                <w:div w:id="4017502">
                  <w:marLeft w:val="0"/>
                  <w:marRight w:val="0"/>
                  <w:marTop w:val="0"/>
                  <w:marBottom w:val="0"/>
                  <w:divBdr>
                    <w:top w:val="none" w:sz="0" w:space="0" w:color="auto"/>
                    <w:left w:val="none" w:sz="0" w:space="0" w:color="auto"/>
                    <w:bottom w:val="none" w:sz="0" w:space="0" w:color="auto"/>
                    <w:right w:val="none" w:sz="0" w:space="0" w:color="auto"/>
                  </w:divBdr>
                  <w:divsChild>
                    <w:div w:id="259413832">
                      <w:marLeft w:val="0"/>
                      <w:marRight w:val="0"/>
                      <w:marTop w:val="0"/>
                      <w:marBottom w:val="0"/>
                      <w:divBdr>
                        <w:top w:val="none" w:sz="0" w:space="0" w:color="auto"/>
                        <w:left w:val="none" w:sz="0" w:space="0" w:color="auto"/>
                        <w:bottom w:val="none" w:sz="0" w:space="0" w:color="auto"/>
                        <w:right w:val="none" w:sz="0" w:space="0" w:color="auto"/>
                      </w:divBdr>
                      <w:divsChild>
                        <w:div w:id="2071686542">
                          <w:marLeft w:val="0"/>
                          <w:marRight w:val="0"/>
                          <w:marTop w:val="0"/>
                          <w:marBottom w:val="0"/>
                          <w:divBdr>
                            <w:top w:val="none" w:sz="0" w:space="0" w:color="auto"/>
                            <w:left w:val="none" w:sz="0" w:space="0" w:color="auto"/>
                            <w:bottom w:val="none" w:sz="0" w:space="0" w:color="auto"/>
                            <w:right w:val="none" w:sz="0" w:space="0" w:color="auto"/>
                          </w:divBdr>
                          <w:divsChild>
                            <w:div w:id="1992904873">
                              <w:marLeft w:val="0"/>
                              <w:marRight w:val="0"/>
                              <w:marTop w:val="0"/>
                              <w:marBottom w:val="0"/>
                              <w:divBdr>
                                <w:top w:val="none" w:sz="0" w:space="0" w:color="auto"/>
                                <w:left w:val="none" w:sz="0" w:space="0" w:color="auto"/>
                                <w:bottom w:val="none" w:sz="0" w:space="0" w:color="auto"/>
                                <w:right w:val="none" w:sz="0" w:space="0" w:color="auto"/>
                              </w:divBdr>
                              <w:divsChild>
                                <w:div w:id="963462425">
                                  <w:marLeft w:val="0"/>
                                  <w:marRight w:val="0"/>
                                  <w:marTop w:val="0"/>
                                  <w:marBottom w:val="0"/>
                                  <w:divBdr>
                                    <w:top w:val="none" w:sz="0" w:space="0" w:color="auto"/>
                                    <w:left w:val="none" w:sz="0" w:space="0" w:color="auto"/>
                                    <w:bottom w:val="none" w:sz="0" w:space="0" w:color="auto"/>
                                    <w:right w:val="none" w:sz="0" w:space="0" w:color="auto"/>
                                  </w:divBdr>
                                  <w:divsChild>
                                    <w:div w:id="1732580588">
                                      <w:marLeft w:val="0"/>
                                      <w:marRight w:val="0"/>
                                      <w:marTop w:val="0"/>
                                      <w:marBottom w:val="0"/>
                                      <w:divBdr>
                                        <w:top w:val="none" w:sz="0" w:space="0" w:color="auto"/>
                                        <w:left w:val="none" w:sz="0" w:space="0" w:color="auto"/>
                                        <w:bottom w:val="none" w:sz="0" w:space="0" w:color="auto"/>
                                        <w:right w:val="none" w:sz="0" w:space="0" w:color="auto"/>
                                      </w:divBdr>
                                      <w:divsChild>
                                        <w:div w:id="369186848">
                                          <w:marLeft w:val="0"/>
                                          <w:marRight w:val="0"/>
                                          <w:marTop w:val="0"/>
                                          <w:marBottom w:val="0"/>
                                          <w:divBdr>
                                            <w:top w:val="none" w:sz="0" w:space="0" w:color="auto"/>
                                            <w:left w:val="none" w:sz="0" w:space="0" w:color="auto"/>
                                            <w:bottom w:val="none" w:sz="0" w:space="0" w:color="auto"/>
                                            <w:right w:val="none" w:sz="0" w:space="0" w:color="auto"/>
                                          </w:divBdr>
                                          <w:divsChild>
                                            <w:div w:id="30659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269974">
          <w:marLeft w:val="0"/>
          <w:marRight w:val="0"/>
          <w:marTop w:val="0"/>
          <w:marBottom w:val="0"/>
          <w:divBdr>
            <w:top w:val="none" w:sz="0" w:space="0" w:color="auto"/>
            <w:left w:val="none" w:sz="0" w:space="0" w:color="auto"/>
            <w:bottom w:val="none" w:sz="0" w:space="0" w:color="auto"/>
            <w:right w:val="none" w:sz="0" w:space="0" w:color="auto"/>
          </w:divBdr>
          <w:divsChild>
            <w:div w:id="671420438">
              <w:marLeft w:val="0"/>
              <w:marRight w:val="0"/>
              <w:marTop w:val="0"/>
              <w:marBottom w:val="0"/>
              <w:divBdr>
                <w:top w:val="none" w:sz="0" w:space="0" w:color="auto"/>
                <w:left w:val="none" w:sz="0" w:space="0" w:color="auto"/>
                <w:bottom w:val="none" w:sz="0" w:space="0" w:color="auto"/>
                <w:right w:val="none" w:sz="0" w:space="0" w:color="auto"/>
              </w:divBdr>
              <w:divsChild>
                <w:div w:id="1453665554">
                  <w:marLeft w:val="0"/>
                  <w:marRight w:val="0"/>
                  <w:marTop w:val="0"/>
                  <w:marBottom w:val="0"/>
                  <w:divBdr>
                    <w:top w:val="none" w:sz="0" w:space="0" w:color="auto"/>
                    <w:left w:val="none" w:sz="0" w:space="0" w:color="auto"/>
                    <w:bottom w:val="none" w:sz="0" w:space="0" w:color="auto"/>
                    <w:right w:val="none" w:sz="0" w:space="0" w:color="auto"/>
                  </w:divBdr>
                  <w:divsChild>
                    <w:div w:id="923338077">
                      <w:marLeft w:val="0"/>
                      <w:marRight w:val="0"/>
                      <w:marTop w:val="0"/>
                      <w:marBottom w:val="0"/>
                      <w:divBdr>
                        <w:top w:val="none" w:sz="0" w:space="0" w:color="auto"/>
                        <w:left w:val="none" w:sz="0" w:space="0" w:color="auto"/>
                        <w:bottom w:val="none" w:sz="0" w:space="0" w:color="auto"/>
                        <w:right w:val="none" w:sz="0" w:space="0" w:color="auto"/>
                      </w:divBdr>
                      <w:divsChild>
                        <w:div w:id="1928727546">
                          <w:marLeft w:val="0"/>
                          <w:marRight w:val="0"/>
                          <w:marTop w:val="0"/>
                          <w:marBottom w:val="0"/>
                          <w:divBdr>
                            <w:top w:val="none" w:sz="0" w:space="0" w:color="auto"/>
                            <w:left w:val="none" w:sz="0" w:space="0" w:color="auto"/>
                            <w:bottom w:val="none" w:sz="0" w:space="0" w:color="auto"/>
                            <w:right w:val="none" w:sz="0" w:space="0" w:color="auto"/>
                          </w:divBdr>
                          <w:divsChild>
                            <w:div w:id="1944065992">
                              <w:marLeft w:val="0"/>
                              <w:marRight w:val="0"/>
                              <w:marTop w:val="0"/>
                              <w:marBottom w:val="0"/>
                              <w:divBdr>
                                <w:top w:val="none" w:sz="0" w:space="0" w:color="auto"/>
                                <w:left w:val="none" w:sz="0" w:space="0" w:color="auto"/>
                                <w:bottom w:val="none" w:sz="0" w:space="0" w:color="auto"/>
                                <w:right w:val="none" w:sz="0" w:space="0" w:color="auto"/>
                              </w:divBdr>
                              <w:divsChild>
                                <w:div w:id="25452443">
                                  <w:marLeft w:val="0"/>
                                  <w:marRight w:val="0"/>
                                  <w:marTop w:val="0"/>
                                  <w:marBottom w:val="0"/>
                                  <w:divBdr>
                                    <w:top w:val="none" w:sz="0" w:space="0" w:color="auto"/>
                                    <w:left w:val="none" w:sz="0" w:space="0" w:color="auto"/>
                                    <w:bottom w:val="none" w:sz="0" w:space="0" w:color="auto"/>
                                    <w:right w:val="none" w:sz="0" w:space="0" w:color="auto"/>
                                  </w:divBdr>
                                  <w:divsChild>
                                    <w:div w:id="203326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456738">
                          <w:marLeft w:val="0"/>
                          <w:marRight w:val="0"/>
                          <w:marTop w:val="0"/>
                          <w:marBottom w:val="0"/>
                          <w:divBdr>
                            <w:top w:val="none" w:sz="0" w:space="0" w:color="auto"/>
                            <w:left w:val="none" w:sz="0" w:space="0" w:color="auto"/>
                            <w:bottom w:val="none" w:sz="0" w:space="0" w:color="auto"/>
                            <w:right w:val="none" w:sz="0" w:space="0" w:color="auto"/>
                          </w:divBdr>
                          <w:divsChild>
                            <w:div w:id="1811633085">
                              <w:marLeft w:val="0"/>
                              <w:marRight w:val="0"/>
                              <w:marTop w:val="0"/>
                              <w:marBottom w:val="0"/>
                              <w:divBdr>
                                <w:top w:val="none" w:sz="0" w:space="0" w:color="auto"/>
                                <w:left w:val="none" w:sz="0" w:space="0" w:color="auto"/>
                                <w:bottom w:val="none" w:sz="0" w:space="0" w:color="auto"/>
                                <w:right w:val="none" w:sz="0" w:space="0" w:color="auto"/>
                              </w:divBdr>
                              <w:divsChild>
                                <w:div w:id="187330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1941434">
          <w:marLeft w:val="0"/>
          <w:marRight w:val="0"/>
          <w:marTop w:val="0"/>
          <w:marBottom w:val="0"/>
          <w:divBdr>
            <w:top w:val="none" w:sz="0" w:space="0" w:color="auto"/>
            <w:left w:val="none" w:sz="0" w:space="0" w:color="auto"/>
            <w:bottom w:val="none" w:sz="0" w:space="0" w:color="auto"/>
            <w:right w:val="none" w:sz="0" w:space="0" w:color="auto"/>
          </w:divBdr>
          <w:divsChild>
            <w:div w:id="404954470">
              <w:marLeft w:val="0"/>
              <w:marRight w:val="0"/>
              <w:marTop w:val="0"/>
              <w:marBottom w:val="0"/>
              <w:divBdr>
                <w:top w:val="none" w:sz="0" w:space="0" w:color="auto"/>
                <w:left w:val="none" w:sz="0" w:space="0" w:color="auto"/>
                <w:bottom w:val="none" w:sz="0" w:space="0" w:color="auto"/>
                <w:right w:val="none" w:sz="0" w:space="0" w:color="auto"/>
              </w:divBdr>
              <w:divsChild>
                <w:div w:id="660426258">
                  <w:marLeft w:val="0"/>
                  <w:marRight w:val="0"/>
                  <w:marTop w:val="0"/>
                  <w:marBottom w:val="0"/>
                  <w:divBdr>
                    <w:top w:val="none" w:sz="0" w:space="0" w:color="auto"/>
                    <w:left w:val="none" w:sz="0" w:space="0" w:color="auto"/>
                    <w:bottom w:val="none" w:sz="0" w:space="0" w:color="auto"/>
                    <w:right w:val="none" w:sz="0" w:space="0" w:color="auto"/>
                  </w:divBdr>
                  <w:divsChild>
                    <w:div w:id="1785885231">
                      <w:marLeft w:val="0"/>
                      <w:marRight w:val="0"/>
                      <w:marTop w:val="0"/>
                      <w:marBottom w:val="0"/>
                      <w:divBdr>
                        <w:top w:val="none" w:sz="0" w:space="0" w:color="auto"/>
                        <w:left w:val="none" w:sz="0" w:space="0" w:color="auto"/>
                        <w:bottom w:val="none" w:sz="0" w:space="0" w:color="auto"/>
                        <w:right w:val="none" w:sz="0" w:space="0" w:color="auto"/>
                      </w:divBdr>
                      <w:divsChild>
                        <w:div w:id="1962833324">
                          <w:marLeft w:val="0"/>
                          <w:marRight w:val="0"/>
                          <w:marTop w:val="0"/>
                          <w:marBottom w:val="0"/>
                          <w:divBdr>
                            <w:top w:val="none" w:sz="0" w:space="0" w:color="auto"/>
                            <w:left w:val="none" w:sz="0" w:space="0" w:color="auto"/>
                            <w:bottom w:val="none" w:sz="0" w:space="0" w:color="auto"/>
                            <w:right w:val="none" w:sz="0" w:space="0" w:color="auto"/>
                          </w:divBdr>
                          <w:divsChild>
                            <w:div w:id="1751779722">
                              <w:marLeft w:val="0"/>
                              <w:marRight w:val="0"/>
                              <w:marTop w:val="0"/>
                              <w:marBottom w:val="0"/>
                              <w:divBdr>
                                <w:top w:val="none" w:sz="0" w:space="0" w:color="auto"/>
                                <w:left w:val="none" w:sz="0" w:space="0" w:color="auto"/>
                                <w:bottom w:val="none" w:sz="0" w:space="0" w:color="auto"/>
                                <w:right w:val="none" w:sz="0" w:space="0" w:color="auto"/>
                              </w:divBdr>
                              <w:divsChild>
                                <w:div w:id="1709602407">
                                  <w:marLeft w:val="0"/>
                                  <w:marRight w:val="0"/>
                                  <w:marTop w:val="0"/>
                                  <w:marBottom w:val="0"/>
                                  <w:divBdr>
                                    <w:top w:val="none" w:sz="0" w:space="0" w:color="auto"/>
                                    <w:left w:val="none" w:sz="0" w:space="0" w:color="auto"/>
                                    <w:bottom w:val="none" w:sz="0" w:space="0" w:color="auto"/>
                                    <w:right w:val="none" w:sz="0" w:space="0" w:color="auto"/>
                                  </w:divBdr>
                                  <w:divsChild>
                                    <w:div w:id="470249763">
                                      <w:marLeft w:val="0"/>
                                      <w:marRight w:val="0"/>
                                      <w:marTop w:val="0"/>
                                      <w:marBottom w:val="0"/>
                                      <w:divBdr>
                                        <w:top w:val="none" w:sz="0" w:space="0" w:color="auto"/>
                                        <w:left w:val="none" w:sz="0" w:space="0" w:color="auto"/>
                                        <w:bottom w:val="none" w:sz="0" w:space="0" w:color="auto"/>
                                        <w:right w:val="none" w:sz="0" w:space="0" w:color="auto"/>
                                      </w:divBdr>
                                      <w:divsChild>
                                        <w:div w:id="1842308958">
                                          <w:marLeft w:val="0"/>
                                          <w:marRight w:val="0"/>
                                          <w:marTop w:val="0"/>
                                          <w:marBottom w:val="0"/>
                                          <w:divBdr>
                                            <w:top w:val="none" w:sz="0" w:space="0" w:color="auto"/>
                                            <w:left w:val="none" w:sz="0" w:space="0" w:color="auto"/>
                                            <w:bottom w:val="none" w:sz="0" w:space="0" w:color="auto"/>
                                            <w:right w:val="none" w:sz="0" w:space="0" w:color="auto"/>
                                          </w:divBdr>
                                          <w:divsChild>
                                            <w:div w:id="34081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7568345">
          <w:marLeft w:val="0"/>
          <w:marRight w:val="0"/>
          <w:marTop w:val="0"/>
          <w:marBottom w:val="0"/>
          <w:divBdr>
            <w:top w:val="none" w:sz="0" w:space="0" w:color="auto"/>
            <w:left w:val="none" w:sz="0" w:space="0" w:color="auto"/>
            <w:bottom w:val="none" w:sz="0" w:space="0" w:color="auto"/>
            <w:right w:val="none" w:sz="0" w:space="0" w:color="auto"/>
          </w:divBdr>
          <w:divsChild>
            <w:div w:id="1040662674">
              <w:marLeft w:val="0"/>
              <w:marRight w:val="0"/>
              <w:marTop w:val="0"/>
              <w:marBottom w:val="0"/>
              <w:divBdr>
                <w:top w:val="none" w:sz="0" w:space="0" w:color="auto"/>
                <w:left w:val="none" w:sz="0" w:space="0" w:color="auto"/>
                <w:bottom w:val="none" w:sz="0" w:space="0" w:color="auto"/>
                <w:right w:val="none" w:sz="0" w:space="0" w:color="auto"/>
              </w:divBdr>
              <w:divsChild>
                <w:div w:id="1864854307">
                  <w:marLeft w:val="0"/>
                  <w:marRight w:val="0"/>
                  <w:marTop w:val="0"/>
                  <w:marBottom w:val="0"/>
                  <w:divBdr>
                    <w:top w:val="none" w:sz="0" w:space="0" w:color="auto"/>
                    <w:left w:val="none" w:sz="0" w:space="0" w:color="auto"/>
                    <w:bottom w:val="none" w:sz="0" w:space="0" w:color="auto"/>
                    <w:right w:val="none" w:sz="0" w:space="0" w:color="auto"/>
                  </w:divBdr>
                  <w:divsChild>
                    <w:div w:id="1280189535">
                      <w:marLeft w:val="0"/>
                      <w:marRight w:val="0"/>
                      <w:marTop w:val="0"/>
                      <w:marBottom w:val="0"/>
                      <w:divBdr>
                        <w:top w:val="none" w:sz="0" w:space="0" w:color="auto"/>
                        <w:left w:val="none" w:sz="0" w:space="0" w:color="auto"/>
                        <w:bottom w:val="none" w:sz="0" w:space="0" w:color="auto"/>
                        <w:right w:val="none" w:sz="0" w:space="0" w:color="auto"/>
                      </w:divBdr>
                      <w:divsChild>
                        <w:div w:id="560796124">
                          <w:marLeft w:val="0"/>
                          <w:marRight w:val="0"/>
                          <w:marTop w:val="0"/>
                          <w:marBottom w:val="0"/>
                          <w:divBdr>
                            <w:top w:val="none" w:sz="0" w:space="0" w:color="auto"/>
                            <w:left w:val="none" w:sz="0" w:space="0" w:color="auto"/>
                            <w:bottom w:val="none" w:sz="0" w:space="0" w:color="auto"/>
                            <w:right w:val="none" w:sz="0" w:space="0" w:color="auto"/>
                          </w:divBdr>
                          <w:divsChild>
                            <w:div w:id="366224084">
                              <w:marLeft w:val="0"/>
                              <w:marRight w:val="0"/>
                              <w:marTop w:val="0"/>
                              <w:marBottom w:val="0"/>
                              <w:divBdr>
                                <w:top w:val="none" w:sz="0" w:space="0" w:color="auto"/>
                                <w:left w:val="none" w:sz="0" w:space="0" w:color="auto"/>
                                <w:bottom w:val="none" w:sz="0" w:space="0" w:color="auto"/>
                                <w:right w:val="none" w:sz="0" w:space="0" w:color="auto"/>
                              </w:divBdr>
                              <w:divsChild>
                                <w:div w:id="1624076860">
                                  <w:marLeft w:val="0"/>
                                  <w:marRight w:val="0"/>
                                  <w:marTop w:val="0"/>
                                  <w:marBottom w:val="0"/>
                                  <w:divBdr>
                                    <w:top w:val="none" w:sz="0" w:space="0" w:color="auto"/>
                                    <w:left w:val="none" w:sz="0" w:space="0" w:color="auto"/>
                                    <w:bottom w:val="none" w:sz="0" w:space="0" w:color="auto"/>
                                    <w:right w:val="none" w:sz="0" w:space="0" w:color="auto"/>
                                  </w:divBdr>
                                  <w:divsChild>
                                    <w:div w:id="156791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652056">
                          <w:marLeft w:val="0"/>
                          <w:marRight w:val="0"/>
                          <w:marTop w:val="0"/>
                          <w:marBottom w:val="0"/>
                          <w:divBdr>
                            <w:top w:val="none" w:sz="0" w:space="0" w:color="auto"/>
                            <w:left w:val="none" w:sz="0" w:space="0" w:color="auto"/>
                            <w:bottom w:val="none" w:sz="0" w:space="0" w:color="auto"/>
                            <w:right w:val="none" w:sz="0" w:space="0" w:color="auto"/>
                          </w:divBdr>
                          <w:divsChild>
                            <w:div w:id="634801132">
                              <w:marLeft w:val="0"/>
                              <w:marRight w:val="0"/>
                              <w:marTop w:val="0"/>
                              <w:marBottom w:val="0"/>
                              <w:divBdr>
                                <w:top w:val="none" w:sz="0" w:space="0" w:color="auto"/>
                                <w:left w:val="none" w:sz="0" w:space="0" w:color="auto"/>
                                <w:bottom w:val="none" w:sz="0" w:space="0" w:color="auto"/>
                                <w:right w:val="none" w:sz="0" w:space="0" w:color="auto"/>
                              </w:divBdr>
                              <w:divsChild>
                                <w:div w:id="55019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5870974">
          <w:marLeft w:val="0"/>
          <w:marRight w:val="0"/>
          <w:marTop w:val="0"/>
          <w:marBottom w:val="0"/>
          <w:divBdr>
            <w:top w:val="none" w:sz="0" w:space="0" w:color="auto"/>
            <w:left w:val="none" w:sz="0" w:space="0" w:color="auto"/>
            <w:bottom w:val="none" w:sz="0" w:space="0" w:color="auto"/>
            <w:right w:val="none" w:sz="0" w:space="0" w:color="auto"/>
          </w:divBdr>
          <w:divsChild>
            <w:div w:id="1704282356">
              <w:marLeft w:val="0"/>
              <w:marRight w:val="0"/>
              <w:marTop w:val="0"/>
              <w:marBottom w:val="0"/>
              <w:divBdr>
                <w:top w:val="none" w:sz="0" w:space="0" w:color="auto"/>
                <w:left w:val="none" w:sz="0" w:space="0" w:color="auto"/>
                <w:bottom w:val="none" w:sz="0" w:space="0" w:color="auto"/>
                <w:right w:val="none" w:sz="0" w:space="0" w:color="auto"/>
              </w:divBdr>
              <w:divsChild>
                <w:div w:id="708534291">
                  <w:marLeft w:val="0"/>
                  <w:marRight w:val="0"/>
                  <w:marTop w:val="0"/>
                  <w:marBottom w:val="0"/>
                  <w:divBdr>
                    <w:top w:val="none" w:sz="0" w:space="0" w:color="auto"/>
                    <w:left w:val="none" w:sz="0" w:space="0" w:color="auto"/>
                    <w:bottom w:val="none" w:sz="0" w:space="0" w:color="auto"/>
                    <w:right w:val="none" w:sz="0" w:space="0" w:color="auto"/>
                  </w:divBdr>
                  <w:divsChild>
                    <w:div w:id="1062365669">
                      <w:marLeft w:val="0"/>
                      <w:marRight w:val="0"/>
                      <w:marTop w:val="0"/>
                      <w:marBottom w:val="0"/>
                      <w:divBdr>
                        <w:top w:val="none" w:sz="0" w:space="0" w:color="auto"/>
                        <w:left w:val="none" w:sz="0" w:space="0" w:color="auto"/>
                        <w:bottom w:val="none" w:sz="0" w:space="0" w:color="auto"/>
                        <w:right w:val="none" w:sz="0" w:space="0" w:color="auto"/>
                      </w:divBdr>
                      <w:divsChild>
                        <w:div w:id="1947077184">
                          <w:marLeft w:val="0"/>
                          <w:marRight w:val="0"/>
                          <w:marTop w:val="0"/>
                          <w:marBottom w:val="0"/>
                          <w:divBdr>
                            <w:top w:val="none" w:sz="0" w:space="0" w:color="auto"/>
                            <w:left w:val="none" w:sz="0" w:space="0" w:color="auto"/>
                            <w:bottom w:val="none" w:sz="0" w:space="0" w:color="auto"/>
                            <w:right w:val="none" w:sz="0" w:space="0" w:color="auto"/>
                          </w:divBdr>
                          <w:divsChild>
                            <w:div w:id="1489512414">
                              <w:marLeft w:val="0"/>
                              <w:marRight w:val="0"/>
                              <w:marTop w:val="0"/>
                              <w:marBottom w:val="0"/>
                              <w:divBdr>
                                <w:top w:val="none" w:sz="0" w:space="0" w:color="auto"/>
                                <w:left w:val="none" w:sz="0" w:space="0" w:color="auto"/>
                                <w:bottom w:val="none" w:sz="0" w:space="0" w:color="auto"/>
                                <w:right w:val="none" w:sz="0" w:space="0" w:color="auto"/>
                              </w:divBdr>
                              <w:divsChild>
                                <w:div w:id="1074207651">
                                  <w:marLeft w:val="0"/>
                                  <w:marRight w:val="0"/>
                                  <w:marTop w:val="0"/>
                                  <w:marBottom w:val="0"/>
                                  <w:divBdr>
                                    <w:top w:val="none" w:sz="0" w:space="0" w:color="auto"/>
                                    <w:left w:val="none" w:sz="0" w:space="0" w:color="auto"/>
                                    <w:bottom w:val="none" w:sz="0" w:space="0" w:color="auto"/>
                                    <w:right w:val="none" w:sz="0" w:space="0" w:color="auto"/>
                                  </w:divBdr>
                                  <w:divsChild>
                                    <w:div w:id="1407066920">
                                      <w:marLeft w:val="0"/>
                                      <w:marRight w:val="0"/>
                                      <w:marTop w:val="0"/>
                                      <w:marBottom w:val="0"/>
                                      <w:divBdr>
                                        <w:top w:val="none" w:sz="0" w:space="0" w:color="auto"/>
                                        <w:left w:val="none" w:sz="0" w:space="0" w:color="auto"/>
                                        <w:bottom w:val="none" w:sz="0" w:space="0" w:color="auto"/>
                                        <w:right w:val="none" w:sz="0" w:space="0" w:color="auto"/>
                                      </w:divBdr>
                                      <w:divsChild>
                                        <w:div w:id="417017751">
                                          <w:marLeft w:val="0"/>
                                          <w:marRight w:val="0"/>
                                          <w:marTop w:val="0"/>
                                          <w:marBottom w:val="0"/>
                                          <w:divBdr>
                                            <w:top w:val="none" w:sz="0" w:space="0" w:color="auto"/>
                                            <w:left w:val="none" w:sz="0" w:space="0" w:color="auto"/>
                                            <w:bottom w:val="none" w:sz="0" w:space="0" w:color="auto"/>
                                            <w:right w:val="none" w:sz="0" w:space="0" w:color="auto"/>
                                          </w:divBdr>
                                          <w:divsChild>
                                            <w:div w:id="212580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6381500">
          <w:marLeft w:val="0"/>
          <w:marRight w:val="0"/>
          <w:marTop w:val="0"/>
          <w:marBottom w:val="0"/>
          <w:divBdr>
            <w:top w:val="none" w:sz="0" w:space="0" w:color="auto"/>
            <w:left w:val="none" w:sz="0" w:space="0" w:color="auto"/>
            <w:bottom w:val="none" w:sz="0" w:space="0" w:color="auto"/>
            <w:right w:val="none" w:sz="0" w:space="0" w:color="auto"/>
          </w:divBdr>
          <w:divsChild>
            <w:div w:id="822310681">
              <w:marLeft w:val="0"/>
              <w:marRight w:val="0"/>
              <w:marTop w:val="0"/>
              <w:marBottom w:val="0"/>
              <w:divBdr>
                <w:top w:val="none" w:sz="0" w:space="0" w:color="auto"/>
                <w:left w:val="none" w:sz="0" w:space="0" w:color="auto"/>
                <w:bottom w:val="none" w:sz="0" w:space="0" w:color="auto"/>
                <w:right w:val="none" w:sz="0" w:space="0" w:color="auto"/>
              </w:divBdr>
              <w:divsChild>
                <w:div w:id="1536967619">
                  <w:marLeft w:val="0"/>
                  <w:marRight w:val="0"/>
                  <w:marTop w:val="0"/>
                  <w:marBottom w:val="0"/>
                  <w:divBdr>
                    <w:top w:val="none" w:sz="0" w:space="0" w:color="auto"/>
                    <w:left w:val="none" w:sz="0" w:space="0" w:color="auto"/>
                    <w:bottom w:val="none" w:sz="0" w:space="0" w:color="auto"/>
                    <w:right w:val="none" w:sz="0" w:space="0" w:color="auto"/>
                  </w:divBdr>
                  <w:divsChild>
                    <w:div w:id="153420769">
                      <w:marLeft w:val="0"/>
                      <w:marRight w:val="0"/>
                      <w:marTop w:val="0"/>
                      <w:marBottom w:val="0"/>
                      <w:divBdr>
                        <w:top w:val="none" w:sz="0" w:space="0" w:color="auto"/>
                        <w:left w:val="none" w:sz="0" w:space="0" w:color="auto"/>
                        <w:bottom w:val="none" w:sz="0" w:space="0" w:color="auto"/>
                        <w:right w:val="none" w:sz="0" w:space="0" w:color="auto"/>
                      </w:divBdr>
                      <w:divsChild>
                        <w:div w:id="1150948390">
                          <w:marLeft w:val="0"/>
                          <w:marRight w:val="0"/>
                          <w:marTop w:val="0"/>
                          <w:marBottom w:val="0"/>
                          <w:divBdr>
                            <w:top w:val="none" w:sz="0" w:space="0" w:color="auto"/>
                            <w:left w:val="none" w:sz="0" w:space="0" w:color="auto"/>
                            <w:bottom w:val="none" w:sz="0" w:space="0" w:color="auto"/>
                            <w:right w:val="none" w:sz="0" w:space="0" w:color="auto"/>
                          </w:divBdr>
                          <w:divsChild>
                            <w:div w:id="2037851857">
                              <w:marLeft w:val="0"/>
                              <w:marRight w:val="0"/>
                              <w:marTop w:val="0"/>
                              <w:marBottom w:val="0"/>
                              <w:divBdr>
                                <w:top w:val="none" w:sz="0" w:space="0" w:color="auto"/>
                                <w:left w:val="none" w:sz="0" w:space="0" w:color="auto"/>
                                <w:bottom w:val="none" w:sz="0" w:space="0" w:color="auto"/>
                                <w:right w:val="none" w:sz="0" w:space="0" w:color="auto"/>
                              </w:divBdr>
                              <w:divsChild>
                                <w:div w:id="793982983">
                                  <w:marLeft w:val="0"/>
                                  <w:marRight w:val="0"/>
                                  <w:marTop w:val="0"/>
                                  <w:marBottom w:val="0"/>
                                  <w:divBdr>
                                    <w:top w:val="none" w:sz="0" w:space="0" w:color="auto"/>
                                    <w:left w:val="none" w:sz="0" w:space="0" w:color="auto"/>
                                    <w:bottom w:val="none" w:sz="0" w:space="0" w:color="auto"/>
                                    <w:right w:val="none" w:sz="0" w:space="0" w:color="auto"/>
                                  </w:divBdr>
                                  <w:divsChild>
                                    <w:div w:id="70603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8481620">
      <w:bodyDiv w:val="1"/>
      <w:marLeft w:val="0"/>
      <w:marRight w:val="0"/>
      <w:marTop w:val="0"/>
      <w:marBottom w:val="0"/>
      <w:divBdr>
        <w:top w:val="none" w:sz="0" w:space="0" w:color="auto"/>
        <w:left w:val="none" w:sz="0" w:space="0" w:color="auto"/>
        <w:bottom w:val="none" w:sz="0" w:space="0" w:color="auto"/>
        <w:right w:val="none" w:sz="0" w:space="0" w:color="auto"/>
      </w:divBdr>
    </w:div>
    <w:div w:id="1399129354">
      <w:bodyDiv w:val="1"/>
      <w:marLeft w:val="0"/>
      <w:marRight w:val="0"/>
      <w:marTop w:val="0"/>
      <w:marBottom w:val="0"/>
      <w:divBdr>
        <w:top w:val="none" w:sz="0" w:space="0" w:color="auto"/>
        <w:left w:val="none" w:sz="0" w:space="0" w:color="auto"/>
        <w:bottom w:val="none" w:sz="0" w:space="0" w:color="auto"/>
        <w:right w:val="none" w:sz="0" w:space="0" w:color="auto"/>
      </w:divBdr>
    </w:div>
    <w:div w:id="1403917044">
      <w:bodyDiv w:val="1"/>
      <w:marLeft w:val="0"/>
      <w:marRight w:val="0"/>
      <w:marTop w:val="0"/>
      <w:marBottom w:val="0"/>
      <w:divBdr>
        <w:top w:val="none" w:sz="0" w:space="0" w:color="auto"/>
        <w:left w:val="none" w:sz="0" w:space="0" w:color="auto"/>
        <w:bottom w:val="none" w:sz="0" w:space="0" w:color="auto"/>
        <w:right w:val="none" w:sz="0" w:space="0" w:color="auto"/>
      </w:divBdr>
    </w:div>
    <w:div w:id="1419643381">
      <w:bodyDiv w:val="1"/>
      <w:marLeft w:val="0"/>
      <w:marRight w:val="0"/>
      <w:marTop w:val="0"/>
      <w:marBottom w:val="0"/>
      <w:divBdr>
        <w:top w:val="none" w:sz="0" w:space="0" w:color="auto"/>
        <w:left w:val="none" w:sz="0" w:space="0" w:color="auto"/>
        <w:bottom w:val="none" w:sz="0" w:space="0" w:color="auto"/>
        <w:right w:val="none" w:sz="0" w:space="0" w:color="auto"/>
      </w:divBdr>
      <w:divsChild>
        <w:div w:id="750662433">
          <w:marLeft w:val="0"/>
          <w:marRight w:val="0"/>
          <w:marTop w:val="0"/>
          <w:marBottom w:val="0"/>
          <w:divBdr>
            <w:top w:val="none" w:sz="0" w:space="0" w:color="auto"/>
            <w:left w:val="none" w:sz="0" w:space="0" w:color="auto"/>
            <w:bottom w:val="none" w:sz="0" w:space="0" w:color="auto"/>
            <w:right w:val="none" w:sz="0" w:space="0" w:color="auto"/>
          </w:divBdr>
          <w:divsChild>
            <w:div w:id="293096167">
              <w:marLeft w:val="0"/>
              <w:marRight w:val="0"/>
              <w:marTop w:val="0"/>
              <w:marBottom w:val="0"/>
              <w:divBdr>
                <w:top w:val="none" w:sz="0" w:space="0" w:color="auto"/>
                <w:left w:val="none" w:sz="0" w:space="0" w:color="auto"/>
                <w:bottom w:val="none" w:sz="0" w:space="0" w:color="auto"/>
                <w:right w:val="none" w:sz="0" w:space="0" w:color="auto"/>
              </w:divBdr>
              <w:divsChild>
                <w:div w:id="596718002">
                  <w:marLeft w:val="0"/>
                  <w:marRight w:val="0"/>
                  <w:marTop w:val="0"/>
                  <w:marBottom w:val="0"/>
                  <w:divBdr>
                    <w:top w:val="none" w:sz="0" w:space="0" w:color="auto"/>
                    <w:left w:val="none" w:sz="0" w:space="0" w:color="auto"/>
                    <w:bottom w:val="none" w:sz="0" w:space="0" w:color="auto"/>
                    <w:right w:val="none" w:sz="0" w:space="0" w:color="auto"/>
                  </w:divBdr>
                  <w:divsChild>
                    <w:div w:id="193983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076399">
          <w:marLeft w:val="0"/>
          <w:marRight w:val="0"/>
          <w:marTop w:val="0"/>
          <w:marBottom w:val="0"/>
          <w:divBdr>
            <w:top w:val="none" w:sz="0" w:space="0" w:color="auto"/>
            <w:left w:val="none" w:sz="0" w:space="0" w:color="auto"/>
            <w:bottom w:val="none" w:sz="0" w:space="0" w:color="auto"/>
            <w:right w:val="none" w:sz="0" w:space="0" w:color="auto"/>
          </w:divBdr>
          <w:divsChild>
            <w:div w:id="1480807781">
              <w:marLeft w:val="0"/>
              <w:marRight w:val="0"/>
              <w:marTop w:val="0"/>
              <w:marBottom w:val="0"/>
              <w:divBdr>
                <w:top w:val="none" w:sz="0" w:space="0" w:color="auto"/>
                <w:left w:val="none" w:sz="0" w:space="0" w:color="auto"/>
                <w:bottom w:val="none" w:sz="0" w:space="0" w:color="auto"/>
                <w:right w:val="none" w:sz="0" w:space="0" w:color="auto"/>
              </w:divBdr>
              <w:divsChild>
                <w:div w:id="1460732193">
                  <w:marLeft w:val="0"/>
                  <w:marRight w:val="0"/>
                  <w:marTop w:val="0"/>
                  <w:marBottom w:val="180"/>
                  <w:divBdr>
                    <w:top w:val="none" w:sz="0" w:space="0" w:color="auto"/>
                    <w:left w:val="single" w:sz="6" w:space="9" w:color="DADCE0"/>
                    <w:bottom w:val="single" w:sz="6" w:space="18" w:color="DADCE0"/>
                    <w:right w:val="single" w:sz="6" w:space="18" w:color="DADCE0"/>
                  </w:divBdr>
                  <w:divsChild>
                    <w:div w:id="1776906173">
                      <w:marLeft w:val="0"/>
                      <w:marRight w:val="0"/>
                      <w:marTop w:val="0"/>
                      <w:marBottom w:val="0"/>
                      <w:divBdr>
                        <w:top w:val="none" w:sz="0" w:space="0" w:color="auto"/>
                        <w:left w:val="none" w:sz="0" w:space="0" w:color="auto"/>
                        <w:bottom w:val="none" w:sz="0" w:space="0" w:color="auto"/>
                        <w:right w:val="none" w:sz="0" w:space="0" w:color="auto"/>
                      </w:divBdr>
                      <w:divsChild>
                        <w:div w:id="458376159">
                          <w:marLeft w:val="0"/>
                          <w:marRight w:val="0"/>
                          <w:marTop w:val="0"/>
                          <w:marBottom w:val="0"/>
                          <w:divBdr>
                            <w:top w:val="none" w:sz="0" w:space="0" w:color="auto"/>
                            <w:left w:val="none" w:sz="0" w:space="0" w:color="auto"/>
                            <w:bottom w:val="none" w:sz="0" w:space="0" w:color="auto"/>
                            <w:right w:val="none" w:sz="0" w:space="0" w:color="auto"/>
                          </w:divBdr>
                          <w:divsChild>
                            <w:div w:id="582030131">
                              <w:marLeft w:val="12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0203071">
      <w:bodyDiv w:val="1"/>
      <w:marLeft w:val="0"/>
      <w:marRight w:val="0"/>
      <w:marTop w:val="0"/>
      <w:marBottom w:val="0"/>
      <w:divBdr>
        <w:top w:val="none" w:sz="0" w:space="0" w:color="auto"/>
        <w:left w:val="none" w:sz="0" w:space="0" w:color="auto"/>
        <w:bottom w:val="none" w:sz="0" w:space="0" w:color="auto"/>
        <w:right w:val="none" w:sz="0" w:space="0" w:color="auto"/>
      </w:divBdr>
    </w:div>
    <w:div w:id="1434285354">
      <w:bodyDiv w:val="1"/>
      <w:marLeft w:val="0"/>
      <w:marRight w:val="0"/>
      <w:marTop w:val="0"/>
      <w:marBottom w:val="0"/>
      <w:divBdr>
        <w:top w:val="none" w:sz="0" w:space="0" w:color="auto"/>
        <w:left w:val="none" w:sz="0" w:space="0" w:color="auto"/>
        <w:bottom w:val="none" w:sz="0" w:space="0" w:color="auto"/>
        <w:right w:val="none" w:sz="0" w:space="0" w:color="auto"/>
      </w:divBdr>
    </w:div>
    <w:div w:id="1443067164">
      <w:bodyDiv w:val="1"/>
      <w:marLeft w:val="0"/>
      <w:marRight w:val="0"/>
      <w:marTop w:val="0"/>
      <w:marBottom w:val="0"/>
      <w:divBdr>
        <w:top w:val="none" w:sz="0" w:space="0" w:color="auto"/>
        <w:left w:val="none" w:sz="0" w:space="0" w:color="auto"/>
        <w:bottom w:val="none" w:sz="0" w:space="0" w:color="auto"/>
        <w:right w:val="none" w:sz="0" w:space="0" w:color="auto"/>
      </w:divBdr>
    </w:div>
    <w:div w:id="1464545606">
      <w:bodyDiv w:val="1"/>
      <w:marLeft w:val="0"/>
      <w:marRight w:val="0"/>
      <w:marTop w:val="0"/>
      <w:marBottom w:val="0"/>
      <w:divBdr>
        <w:top w:val="none" w:sz="0" w:space="0" w:color="auto"/>
        <w:left w:val="none" w:sz="0" w:space="0" w:color="auto"/>
        <w:bottom w:val="none" w:sz="0" w:space="0" w:color="auto"/>
        <w:right w:val="none" w:sz="0" w:space="0" w:color="auto"/>
      </w:divBdr>
    </w:div>
    <w:div w:id="1465003809">
      <w:bodyDiv w:val="1"/>
      <w:marLeft w:val="0"/>
      <w:marRight w:val="0"/>
      <w:marTop w:val="0"/>
      <w:marBottom w:val="0"/>
      <w:divBdr>
        <w:top w:val="none" w:sz="0" w:space="0" w:color="auto"/>
        <w:left w:val="none" w:sz="0" w:space="0" w:color="auto"/>
        <w:bottom w:val="none" w:sz="0" w:space="0" w:color="auto"/>
        <w:right w:val="none" w:sz="0" w:space="0" w:color="auto"/>
      </w:divBdr>
    </w:div>
    <w:div w:id="1466584589">
      <w:bodyDiv w:val="1"/>
      <w:marLeft w:val="0"/>
      <w:marRight w:val="0"/>
      <w:marTop w:val="0"/>
      <w:marBottom w:val="0"/>
      <w:divBdr>
        <w:top w:val="none" w:sz="0" w:space="0" w:color="auto"/>
        <w:left w:val="none" w:sz="0" w:space="0" w:color="auto"/>
        <w:bottom w:val="none" w:sz="0" w:space="0" w:color="auto"/>
        <w:right w:val="none" w:sz="0" w:space="0" w:color="auto"/>
      </w:divBdr>
    </w:div>
    <w:div w:id="1507280329">
      <w:bodyDiv w:val="1"/>
      <w:marLeft w:val="0"/>
      <w:marRight w:val="0"/>
      <w:marTop w:val="0"/>
      <w:marBottom w:val="0"/>
      <w:divBdr>
        <w:top w:val="none" w:sz="0" w:space="0" w:color="auto"/>
        <w:left w:val="none" w:sz="0" w:space="0" w:color="auto"/>
        <w:bottom w:val="none" w:sz="0" w:space="0" w:color="auto"/>
        <w:right w:val="none" w:sz="0" w:space="0" w:color="auto"/>
      </w:divBdr>
      <w:divsChild>
        <w:div w:id="770273320">
          <w:marLeft w:val="0"/>
          <w:marRight w:val="0"/>
          <w:marTop w:val="0"/>
          <w:marBottom w:val="0"/>
          <w:divBdr>
            <w:top w:val="none" w:sz="0" w:space="0" w:color="auto"/>
            <w:left w:val="none" w:sz="0" w:space="0" w:color="auto"/>
            <w:bottom w:val="none" w:sz="0" w:space="0" w:color="auto"/>
            <w:right w:val="none" w:sz="0" w:space="0" w:color="auto"/>
          </w:divBdr>
        </w:div>
        <w:div w:id="623996991">
          <w:marLeft w:val="0"/>
          <w:marRight w:val="0"/>
          <w:marTop w:val="0"/>
          <w:marBottom w:val="0"/>
          <w:divBdr>
            <w:top w:val="none" w:sz="0" w:space="0" w:color="auto"/>
            <w:left w:val="none" w:sz="0" w:space="0" w:color="auto"/>
            <w:bottom w:val="none" w:sz="0" w:space="0" w:color="auto"/>
            <w:right w:val="none" w:sz="0" w:space="0" w:color="auto"/>
          </w:divBdr>
        </w:div>
        <w:div w:id="789014541">
          <w:marLeft w:val="0"/>
          <w:marRight w:val="0"/>
          <w:marTop w:val="0"/>
          <w:marBottom w:val="0"/>
          <w:divBdr>
            <w:top w:val="none" w:sz="0" w:space="0" w:color="auto"/>
            <w:left w:val="none" w:sz="0" w:space="0" w:color="auto"/>
            <w:bottom w:val="none" w:sz="0" w:space="0" w:color="auto"/>
            <w:right w:val="none" w:sz="0" w:space="0" w:color="auto"/>
          </w:divBdr>
        </w:div>
      </w:divsChild>
    </w:div>
    <w:div w:id="1530878871">
      <w:bodyDiv w:val="1"/>
      <w:marLeft w:val="0"/>
      <w:marRight w:val="0"/>
      <w:marTop w:val="0"/>
      <w:marBottom w:val="0"/>
      <w:divBdr>
        <w:top w:val="none" w:sz="0" w:space="0" w:color="auto"/>
        <w:left w:val="none" w:sz="0" w:space="0" w:color="auto"/>
        <w:bottom w:val="none" w:sz="0" w:space="0" w:color="auto"/>
        <w:right w:val="none" w:sz="0" w:space="0" w:color="auto"/>
      </w:divBdr>
    </w:div>
    <w:div w:id="1540162348">
      <w:bodyDiv w:val="1"/>
      <w:marLeft w:val="0"/>
      <w:marRight w:val="0"/>
      <w:marTop w:val="0"/>
      <w:marBottom w:val="0"/>
      <w:divBdr>
        <w:top w:val="none" w:sz="0" w:space="0" w:color="auto"/>
        <w:left w:val="none" w:sz="0" w:space="0" w:color="auto"/>
        <w:bottom w:val="none" w:sz="0" w:space="0" w:color="auto"/>
        <w:right w:val="none" w:sz="0" w:space="0" w:color="auto"/>
      </w:divBdr>
    </w:div>
    <w:div w:id="1548300620">
      <w:bodyDiv w:val="1"/>
      <w:marLeft w:val="0"/>
      <w:marRight w:val="0"/>
      <w:marTop w:val="0"/>
      <w:marBottom w:val="0"/>
      <w:divBdr>
        <w:top w:val="none" w:sz="0" w:space="0" w:color="auto"/>
        <w:left w:val="none" w:sz="0" w:space="0" w:color="auto"/>
        <w:bottom w:val="none" w:sz="0" w:space="0" w:color="auto"/>
        <w:right w:val="none" w:sz="0" w:space="0" w:color="auto"/>
      </w:divBdr>
      <w:divsChild>
        <w:div w:id="257913298">
          <w:marLeft w:val="0"/>
          <w:marRight w:val="0"/>
          <w:marTop w:val="0"/>
          <w:marBottom w:val="0"/>
          <w:divBdr>
            <w:top w:val="none" w:sz="0" w:space="0" w:color="auto"/>
            <w:left w:val="none" w:sz="0" w:space="0" w:color="auto"/>
            <w:bottom w:val="none" w:sz="0" w:space="0" w:color="auto"/>
            <w:right w:val="none" w:sz="0" w:space="0" w:color="auto"/>
          </w:divBdr>
        </w:div>
        <w:div w:id="940913942">
          <w:marLeft w:val="0"/>
          <w:marRight w:val="0"/>
          <w:marTop w:val="0"/>
          <w:marBottom w:val="0"/>
          <w:divBdr>
            <w:top w:val="none" w:sz="0" w:space="0" w:color="auto"/>
            <w:left w:val="none" w:sz="0" w:space="0" w:color="auto"/>
            <w:bottom w:val="none" w:sz="0" w:space="0" w:color="auto"/>
            <w:right w:val="none" w:sz="0" w:space="0" w:color="auto"/>
          </w:divBdr>
        </w:div>
        <w:div w:id="95297794">
          <w:marLeft w:val="0"/>
          <w:marRight w:val="0"/>
          <w:marTop w:val="0"/>
          <w:marBottom w:val="0"/>
          <w:divBdr>
            <w:top w:val="none" w:sz="0" w:space="0" w:color="auto"/>
            <w:left w:val="none" w:sz="0" w:space="0" w:color="auto"/>
            <w:bottom w:val="none" w:sz="0" w:space="0" w:color="auto"/>
            <w:right w:val="none" w:sz="0" w:space="0" w:color="auto"/>
          </w:divBdr>
        </w:div>
        <w:div w:id="1634218084">
          <w:marLeft w:val="0"/>
          <w:marRight w:val="0"/>
          <w:marTop w:val="0"/>
          <w:marBottom w:val="0"/>
          <w:divBdr>
            <w:top w:val="none" w:sz="0" w:space="0" w:color="auto"/>
            <w:left w:val="none" w:sz="0" w:space="0" w:color="auto"/>
            <w:bottom w:val="none" w:sz="0" w:space="0" w:color="auto"/>
            <w:right w:val="none" w:sz="0" w:space="0" w:color="auto"/>
          </w:divBdr>
        </w:div>
        <w:div w:id="926841006">
          <w:marLeft w:val="0"/>
          <w:marRight w:val="0"/>
          <w:marTop w:val="0"/>
          <w:marBottom w:val="0"/>
          <w:divBdr>
            <w:top w:val="none" w:sz="0" w:space="0" w:color="auto"/>
            <w:left w:val="none" w:sz="0" w:space="0" w:color="auto"/>
            <w:bottom w:val="none" w:sz="0" w:space="0" w:color="auto"/>
            <w:right w:val="none" w:sz="0" w:space="0" w:color="auto"/>
          </w:divBdr>
        </w:div>
      </w:divsChild>
    </w:div>
    <w:div w:id="1564174288">
      <w:bodyDiv w:val="1"/>
      <w:marLeft w:val="0"/>
      <w:marRight w:val="0"/>
      <w:marTop w:val="0"/>
      <w:marBottom w:val="0"/>
      <w:divBdr>
        <w:top w:val="none" w:sz="0" w:space="0" w:color="auto"/>
        <w:left w:val="none" w:sz="0" w:space="0" w:color="auto"/>
        <w:bottom w:val="none" w:sz="0" w:space="0" w:color="auto"/>
        <w:right w:val="none" w:sz="0" w:space="0" w:color="auto"/>
      </w:divBdr>
    </w:div>
    <w:div w:id="1570923504">
      <w:bodyDiv w:val="1"/>
      <w:marLeft w:val="0"/>
      <w:marRight w:val="0"/>
      <w:marTop w:val="0"/>
      <w:marBottom w:val="0"/>
      <w:divBdr>
        <w:top w:val="none" w:sz="0" w:space="0" w:color="auto"/>
        <w:left w:val="none" w:sz="0" w:space="0" w:color="auto"/>
        <w:bottom w:val="none" w:sz="0" w:space="0" w:color="auto"/>
        <w:right w:val="none" w:sz="0" w:space="0" w:color="auto"/>
      </w:divBdr>
    </w:div>
    <w:div w:id="1577671245">
      <w:bodyDiv w:val="1"/>
      <w:marLeft w:val="0"/>
      <w:marRight w:val="0"/>
      <w:marTop w:val="0"/>
      <w:marBottom w:val="0"/>
      <w:divBdr>
        <w:top w:val="none" w:sz="0" w:space="0" w:color="auto"/>
        <w:left w:val="none" w:sz="0" w:space="0" w:color="auto"/>
        <w:bottom w:val="none" w:sz="0" w:space="0" w:color="auto"/>
        <w:right w:val="none" w:sz="0" w:space="0" w:color="auto"/>
      </w:divBdr>
    </w:div>
    <w:div w:id="1593393684">
      <w:bodyDiv w:val="1"/>
      <w:marLeft w:val="0"/>
      <w:marRight w:val="0"/>
      <w:marTop w:val="0"/>
      <w:marBottom w:val="0"/>
      <w:divBdr>
        <w:top w:val="none" w:sz="0" w:space="0" w:color="auto"/>
        <w:left w:val="none" w:sz="0" w:space="0" w:color="auto"/>
        <w:bottom w:val="none" w:sz="0" w:space="0" w:color="auto"/>
        <w:right w:val="none" w:sz="0" w:space="0" w:color="auto"/>
      </w:divBdr>
    </w:div>
    <w:div w:id="1602296530">
      <w:bodyDiv w:val="1"/>
      <w:marLeft w:val="0"/>
      <w:marRight w:val="0"/>
      <w:marTop w:val="0"/>
      <w:marBottom w:val="0"/>
      <w:divBdr>
        <w:top w:val="none" w:sz="0" w:space="0" w:color="auto"/>
        <w:left w:val="none" w:sz="0" w:space="0" w:color="auto"/>
        <w:bottom w:val="none" w:sz="0" w:space="0" w:color="auto"/>
        <w:right w:val="none" w:sz="0" w:space="0" w:color="auto"/>
      </w:divBdr>
    </w:div>
    <w:div w:id="1627926507">
      <w:bodyDiv w:val="1"/>
      <w:marLeft w:val="0"/>
      <w:marRight w:val="0"/>
      <w:marTop w:val="0"/>
      <w:marBottom w:val="0"/>
      <w:divBdr>
        <w:top w:val="none" w:sz="0" w:space="0" w:color="auto"/>
        <w:left w:val="none" w:sz="0" w:space="0" w:color="auto"/>
        <w:bottom w:val="none" w:sz="0" w:space="0" w:color="auto"/>
        <w:right w:val="none" w:sz="0" w:space="0" w:color="auto"/>
      </w:divBdr>
    </w:div>
    <w:div w:id="1628778137">
      <w:bodyDiv w:val="1"/>
      <w:marLeft w:val="0"/>
      <w:marRight w:val="0"/>
      <w:marTop w:val="0"/>
      <w:marBottom w:val="0"/>
      <w:divBdr>
        <w:top w:val="none" w:sz="0" w:space="0" w:color="auto"/>
        <w:left w:val="none" w:sz="0" w:space="0" w:color="auto"/>
        <w:bottom w:val="none" w:sz="0" w:space="0" w:color="auto"/>
        <w:right w:val="none" w:sz="0" w:space="0" w:color="auto"/>
      </w:divBdr>
    </w:div>
    <w:div w:id="1632982206">
      <w:bodyDiv w:val="1"/>
      <w:marLeft w:val="0"/>
      <w:marRight w:val="0"/>
      <w:marTop w:val="0"/>
      <w:marBottom w:val="0"/>
      <w:divBdr>
        <w:top w:val="none" w:sz="0" w:space="0" w:color="auto"/>
        <w:left w:val="none" w:sz="0" w:space="0" w:color="auto"/>
        <w:bottom w:val="none" w:sz="0" w:space="0" w:color="auto"/>
        <w:right w:val="none" w:sz="0" w:space="0" w:color="auto"/>
      </w:divBdr>
      <w:divsChild>
        <w:div w:id="883979847">
          <w:marLeft w:val="0"/>
          <w:marRight w:val="0"/>
          <w:marTop w:val="0"/>
          <w:marBottom w:val="0"/>
          <w:divBdr>
            <w:top w:val="none" w:sz="0" w:space="0" w:color="auto"/>
            <w:left w:val="none" w:sz="0" w:space="0" w:color="auto"/>
            <w:bottom w:val="none" w:sz="0" w:space="0" w:color="auto"/>
            <w:right w:val="none" w:sz="0" w:space="0" w:color="auto"/>
          </w:divBdr>
        </w:div>
        <w:div w:id="1680545881">
          <w:marLeft w:val="0"/>
          <w:marRight w:val="0"/>
          <w:marTop w:val="0"/>
          <w:marBottom w:val="0"/>
          <w:divBdr>
            <w:top w:val="none" w:sz="0" w:space="0" w:color="auto"/>
            <w:left w:val="none" w:sz="0" w:space="0" w:color="auto"/>
            <w:bottom w:val="none" w:sz="0" w:space="0" w:color="auto"/>
            <w:right w:val="none" w:sz="0" w:space="0" w:color="auto"/>
          </w:divBdr>
        </w:div>
        <w:div w:id="1239250252">
          <w:marLeft w:val="0"/>
          <w:marRight w:val="0"/>
          <w:marTop w:val="0"/>
          <w:marBottom w:val="0"/>
          <w:divBdr>
            <w:top w:val="none" w:sz="0" w:space="0" w:color="auto"/>
            <w:left w:val="none" w:sz="0" w:space="0" w:color="auto"/>
            <w:bottom w:val="none" w:sz="0" w:space="0" w:color="auto"/>
            <w:right w:val="none" w:sz="0" w:space="0" w:color="auto"/>
          </w:divBdr>
        </w:div>
        <w:div w:id="836964935">
          <w:marLeft w:val="0"/>
          <w:marRight w:val="0"/>
          <w:marTop w:val="0"/>
          <w:marBottom w:val="0"/>
          <w:divBdr>
            <w:top w:val="none" w:sz="0" w:space="0" w:color="auto"/>
            <w:left w:val="none" w:sz="0" w:space="0" w:color="auto"/>
            <w:bottom w:val="none" w:sz="0" w:space="0" w:color="auto"/>
            <w:right w:val="none" w:sz="0" w:space="0" w:color="auto"/>
          </w:divBdr>
        </w:div>
        <w:div w:id="1361010343">
          <w:marLeft w:val="0"/>
          <w:marRight w:val="0"/>
          <w:marTop w:val="0"/>
          <w:marBottom w:val="0"/>
          <w:divBdr>
            <w:top w:val="none" w:sz="0" w:space="0" w:color="auto"/>
            <w:left w:val="none" w:sz="0" w:space="0" w:color="auto"/>
            <w:bottom w:val="none" w:sz="0" w:space="0" w:color="auto"/>
            <w:right w:val="none" w:sz="0" w:space="0" w:color="auto"/>
          </w:divBdr>
        </w:div>
      </w:divsChild>
    </w:div>
    <w:div w:id="1703480129">
      <w:bodyDiv w:val="1"/>
      <w:marLeft w:val="0"/>
      <w:marRight w:val="0"/>
      <w:marTop w:val="0"/>
      <w:marBottom w:val="0"/>
      <w:divBdr>
        <w:top w:val="none" w:sz="0" w:space="0" w:color="auto"/>
        <w:left w:val="none" w:sz="0" w:space="0" w:color="auto"/>
        <w:bottom w:val="none" w:sz="0" w:space="0" w:color="auto"/>
        <w:right w:val="none" w:sz="0" w:space="0" w:color="auto"/>
      </w:divBdr>
      <w:divsChild>
        <w:div w:id="350768303">
          <w:marLeft w:val="0"/>
          <w:marRight w:val="0"/>
          <w:marTop w:val="0"/>
          <w:marBottom w:val="0"/>
          <w:divBdr>
            <w:top w:val="none" w:sz="0" w:space="0" w:color="auto"/>
            <w:left w:val="none" w:sz="0" w:space="0" w:color="auto"/>
            <w:bottom w:val="none" w:sz="0" w:space="0" w:color="auto"/>
            <w:right w:val="none" w:sz="0" w:space="0" w:color="auto"/>
          </w:divBdr>
          <w:divsChild>
            <w:div w:id="1471752282">
              <w:marLeft w:val="0"/>
              <w:marRight w:val="0"/>
              <w:marTop w:val="0"/>
              <w:marBottom w:val="0"/>
              <w:divBdr>
                <w:top w:val="none" w:sz="0" w:space="0" w:color="auto"/>
                <w:left w:val="none" w:sz="0" w:space="0" w:color="auto"/>
                <w:bottom w:val="none" w:sz="0" w:space="0" w:color="auto"/>
                <w:right w:val="none" w:sz="0" w:space="0" w:color="auto"/>
              </w:divBdr>
              <w:divsChild>
                <w:div w:id="2087456688">
                  <w:marLeft w:val="0"/>
                  <w:marRight w:val="0"/>
                  <w:marTop w:val="0"/>
                  <w:marBottom w:val="0"/>
                  <w:divBdr>
                    <w:top w:val="none" w:sz="0" w:space="0" w:color="auto"/>
                    <w:left w:val="none" w:sz="0" w:space="0" w:color="auto"/>
                    <w:bottom w:val="none" w:sz="0" w:space="0" w:color="auto"/>
                    <w:right w:val="none" w:sz="0" w:space="0" w:color="auto"/>
                  </w:divBdr>
                  <w:divsChild>
                    <w:div w:id="2091001241">
                      <w:marLeft w:val="0"/>
                      <w:marRight w:val="0"/>
                      <w:marTop w:val="0"/>
                      <w:marBottom w:val="0"/>
                      <w:divBdr>
                        <w:top w:val="none" w:sz="0" w:space="0" w:color="auto"/>
                        <w:left w:val="none" w:sz="0" w:space="0" w:color="auto"/>
                        <w:bottom w:val="none" w:sz="0" w:space="0" w:color="auto"/>
                        <w:right w:val="none" w:sz="0" w:space="0" w:color="auto"/>
                      </w:divBdr>
                      <w:divsChild>
                        <w:div w:id="907963613">
                          <w:marLeft w:val="0"/>
                          <w:marRight w:val="0"/>
                          <w:marTop w:val="0"/>
                          <w:marBottom w:val="0"/>
                          <w:divBdr>
                            <w:top w:val="none" w:sz="0" w:space="0" w:color="auto"/>
                            <w:left w:val="none" w:sz="0" w:space="0" w:color="auto"/>
                            <w:bottom w:val="none" w:sz="0" w:space="0" w:color="auto"/>
                            <w:right w:val="none" w:sz="0" w:space="0" w:color="auto"/>
                          </w:divBdr>
                          <w:divsChild>
                            <w:div w:id="2130738883">
                              <w:marLeft w:val="0"/>
                              <w:marRight w:val="0"/>
                              <w:marTop w:val="0"/>
                              <w:marBottom w:val="0"/>
                              <w:divBdr>
                                <w:top w:val="none" w:sz="0" w:space="0" w:color="auto"/>
                                <w:left w:val="none" w:sz="0" w:space="0" w:color="auto"/>
                                <w:bottom w:val="none" w:sz="0" w:space="0" w:color="auto"/>
                                <w:right w:val="none" w:sz="0" w:space="0" w:color="auto"/>
                              </w:divBdr>
                              <w:divsChild>
                                <w:div w:id="916788018">
                                  <w:marLeft w:val="0"/>
                                  <w:marRight w:val="0"/>
                                  <w:marTop w:val="0"/>
                                  <w:marBottom w:val="0"/>
                                  <w:divBdr>
                                    <w:top w:val="none" w:sz="0" w:space="0" w:color="auto"/>
                                    <w:left w:val="none" w:sz="0" w:space="0" w:color="auto"/>
                                    <w:bottom w:val="none" w:sz="0" w:space="0" w:color="auto"/>
                                    <w:right w:val="none" w:sz="0" w:space="0" w:color="auto"/>
                                  </w:divBdr>
                                  <w:divsChild>
                                    <w:div w:id="141474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3874760">
          <w:marLeft w:val="0"/>
          <w:marRight w:val="0"/>
          <w:marTop w:val="0"/>
          <w:marBottom w:val="0"/>
          <w:divBdr>
            <w:top w:val="none" w:sz="0" w:space="0" w:color="auto"/>
            <w:left w:val="none" w:sz="0" w:space="0" w:color="auto"/>
            <w:bottom w:val="none" w:sz="0" w:space="0" w:color="auto"/>
            <w:right w:val="none" w:sz="0" w:space="0" w:color="auto"/>
          </w:divBdr>
          <w:divsChild>
            <w:div w:id="2018192726">
              <w:marLeft w:val="0"/>
              <w:marRight w:val="0"/>
              <w:marTop w:val="0"/>
              <w:marBottom w:val="0"/>
              <w:divBdr>
                <w:top w:val="none" w:sz="0" w:space="0" w:color="auto"/>
                <w:left w:val="none" w:sz="0" w:space="0" w:color="auto"/>
                <w:bottom w:val="none" w:sz="0" w:space="0" w:color="auto"/>
                <w:right w:val="none" w:sz="0" w:space="0" w:color="auto"/>
              </w:divBdr>
              <w:divsChild>
                <w:div w:id="229007019">
                  <w:marLeft w:val="0"/>
                  <w:marRight w:val="0"/>
                  <w:marTop w:val="0"/>
                  <w:marBottom w:val="0"/>
                  <w:divBdr>
                    <w:top w:val="none" w:sz="0" w:space="0" w:color="auto"/>
                    <w:left w:val="none" w:sz="0" w:space="0" w:color="auto"/>
                    <w:bottom w:val="none" w:sz="0" w:space="0" w:color="auto"/>
                    <w:right w:val="none" w:sz="0" w:space="0" w:color="auto"/>
                  </w:divBdr>
                  <w:divsChild>
                    <w:div w:id="913708811">
                      <w:marLeft w:val="0"/>
                      <w:marRight w:val="0"/>
                      <w:marTop w:val="0"/>
                      <w:marBottom w:val="0"/>
                      <w:divBdr>
                        <w:top w:val="none" w:sz="0" w:space="0" w:color="auto"/>
                        <w:left w:val="none" w:sz="0" w:space="0" w:color="auto"/>
                        <w:bottom w:val="none" w:sz="0" w:space="0" w:color="auto"/>
                        <w:right w:val="none" w:sz="0" w:space="0" w:color="auto"/>
                      </w:divBdr>
                      <w:divsChild>
                        <w:div w:id="1336222026">
                          <w:marLeft w:val="0"/>
                          <w:marRight w:val="0"/>
                          <w:marTop w:val="0"/>
                          <w:marBottom w:val="0"/>
                          <w:divBdr>
                            <w:top w:val="none" w:sz="0" w:space="0" w:color="auto"/>
                            <w:left w:val="none" w:sz="0" w:space="0" w:color="auto"/>
                            <w:bottom w:val="none" w:sz="0" w:space="0" w:color="auto"/>
                            <w:right w:val="none" w:sz="0" w:space="0" w:color="auto"/>
                          </w:divBdr>
                          <w:divsChild>
                            <w:div w:id="1670476346">
                              <w:marLeft w:val="0"/>
                              <w:marRight w:val="0"/>
                              <w:marTop w:val="0"/>
                              <w:marBottom w:val="0"/>
                              <w:divBdr>
                                <w:top w:val="none" w:sz="0" w:space="0" w:color="auto"/>
                                <w:left w:val="none" w:sz="0" w:space="0" w:color="auto"/>
                                <w:bottom w:val="none" w:sz="0" w:space="0" w:color="auto"/>
                                <w:right w:val="none" w:sz="0" w:space="0" w:color="auto"/>
                              </w:divBdr>
                              <w:divsChild>
                                <w:div w:id="1005984842">
                                  <w:marLeft w:val="0"/>
                                  <w:marRight w:val="0"/>
                                  <w:marTop w:val="0"/>
                                  <w:marBottom w:val="0"/>
                                  <w:divBdr>
                                    <w:top w:val="none" w:sz="0" w:space="0" w:color="auto"/>
                                    <w:left w:val="none" w:sz="0" w:space="0" w:color="auto"/>
                                    <w:bottom w:val="none" w:sz="0" w:space="0" w:color="auto"/>
                                    <w:right w:val="none" w:sz="0" w:space="0" w:color="auto"/>
                                  </w:divBdr>
                                  <w:divsChild>
                                    <w:div w:id="1640039189">
                                      <w:marLeft w:val="0"/>
                                      <w:marRight w:val="0"/>
                                      <w:marTop w:val="0"/>
                                      <w:marBottom w:val="0"/>
                                      <w:divBdr>
                                        <w:top w:val="none" w:sz="0" w:space="0" w:color="auto"/>
                                        <w:left w:val="none" w:sz="0" w:space="0" w:color="auto"/>
                                        <w:bottom w:val="none" w:sz="0" w:space="0" w:color="auto"/>
                                        <w:right w:val="none" w:sz="0" w:space="0" w:color="auto"/>
                                      </w:divBdr>
                                      <w:divsChild>
                                        <w:div w:id="1498885920">
                                          <w:marLeft w:val="0"/>
                                          <w:marRight w:val="0"/>
                                          <w:marTop w:val="0"/>
                                          <w:marBottom w:val="0"/>
                                          <w:divBdr>
                                            <w:top w:val="none" w:sz="0" w:space="0" w:color="auto"/>
                                            <w:left w:val="none" w:sz="0" w:space="0" w:color="auto"/>
                                            <w:bottom w:val="none" w:sz="0" w:space="0" w:color="auto"/>
                                            <w:right w:val="none" w:sz="0" w:space="0" w:color="auto"/>
                                          </w:divBdr>
                                          <w:divsChild>
                                            <w:div w:id="165742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1790307">
          <w:marLeft w:val="0"/>
          <w:marRight w:val="0"/>
          <w:marTop w:val="0"/>
          <w:marBottom w:val="0"/>
          <w:divBdr>
            <w:top w:val="none" w:sz="0" w:space="0" w:color="auto"/>
            <w:left w:val="none" w:sz="0" w:space="0" w:color="auto"/>
            <w:bottom w:val="none" w:sz="0" w:space="0" w:color="auto"/>
            <w:right w:val="none" w:sz="0" w:space="0" w:color="auto"/>
          </w:divBdr>
          <w:divsChild>
            <w:div w:id="1049693111">
              <w:marLeft w:val="0"/>
              <w:marRight w:val="0"/>
              <w:marTop w:val="0"/>
              <w:marBottom w:val="0"/>
              <w:divBdr>
                <w:top w:val="none" w:sz="0" w:space="0" w:color="auto"/>
                <w:left w:val="none" w:sz="0" w:space="0" w:color="auto"/>
                <w:bottom w:val="none" w:sz="0" w:space="0" w:color="auto"/>
                <w:right w:val="none" w:sz="0" w:space="0" w:color="auto"/>
              </w:divBdr>
              <w:divsChild>
                <w:div w:id="1439711942">
                  <w:marLeft w:val="0"/>
                  <w:marRight w:val="0"/>
                  <w:marTop w:val="0"/>
                  <w:marBottom w:val="0"/>
                  <w:divBdr>
                    <w:top w:val="none" w:sz="0" w:space="0" w:color="auto"/>
                    <w:left w:val="none" w:sz="0" w:space="0" w:color="auto"/>
                    <w:bottom w:val="none" w:sz="0" w:space="0" w:color="auto"/>
                    <w:right w:val="none" w:sz="0" w:space="0" w:color="auto"/>
                  </w:divBdr>
                  <w:divsChild>
                    <w:div w:id="1376543573">
                      <w:marLeft w:val="0"/>
                      <w:marRight w:val="0"/>
                      <w:marTop w:val="0"/>
                      <w:marBottom w:val="0"/>
                      <w:divBdr>
                        <w:top w:val="none" w:sz="0" w:space="0" w:color="auto"/>
                        <w:left w:val="none" w:sz="0" w:space="0" w:color="auto"/>
                        <w:bottom w:val="none" w:sz="0" w:space="0" w:color="auto"/>
                        <w:right w:val="none" w:sz="0" w:space="0" w:color="auto"/>
                      </w:divBdr>
                      <w:divsChild>
                        <w:div w:id="59181239">
                          <w:marLeft w:val="0"/>
                          <w:marRight w:val="0"/>
                          <w:marTop w:val="0"/>
                          <w:marBottom w:val="0"/>
                          <w:divBdr>
                            <w:top w:val="none" w:sz="0" w:space="0" w:color="auto"/>
                            <w:left w:val="none" w:sz="0" w:space="0" w:color="auto"/>
                            <w:bottom w:val="none" w:sz="0" w:space="0" w:color="auto"/>
                            <w:right w:val="none" w:sz="0" w:space="0" w:color="auto"/>
                          </w:divBdr>
                          <w:divsChild>
                            <w:div w:id="56056335">
                              <w:marLeft w:val="0"/>
                              <w:marRight w:val="0"/>
                              <w:marTop w:val="0"/>
                              <w:marBottom w:val="0"/>
                              <w:divBdr>
                                <w:top w:val="none" w:sz="0" w:space="0" w:color="auto"/>
                                <w:left w:val="none" w:sz="0" w:space="0" w:color="auto"/>
                                <w:bottom w:val="none" w:sz="0" w:space="0" w:color="auto"/>
                                <w:right w:val="none" w:sz="0" w:space="0" w:color="auto"/>
                              </w:divBdr>
                              <w:divsChild>
                                <w:div w:id="157884351">
                                  <w:marLeft w:val="0"/>
                                  <w:marRight w:val="0"/>
                                  <w:marTop w:val="0"/>
                                  <w:marBottom w:val="0"/>
                                  <w:divBdr>
                                    <w:top w:val="none" w:sz="0" w:space="0" w:color="auto"/>
                                    <w:left w:val="none" w:sz="0" w:space="0" w:color="auto"/>
                                    <w:bottom w:val="none" w:sz="0" w:space="0" w:color="auto"/>
                                    <w:right w:val="none" w:sz="0" w:space="0" w:color="auto"/>
                                  </w:divBdr>
                                  <w:divsChild>
                                    <w:div w:id="133557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1611758">
      <w:bodyDiv w:val="1"/>
      <w:marLeft w:val="0"/>
      <w:marRight w:val="0"/>
      <w:marTop w:val="0"/>
      <w:marBottom w:val="0"/>
      <w:divBdr>
        <w:top w:val="none" w:sz="0" w:space="0" w:color="auto"/>
        <w:left w:val="none" w:sz="0" w:space="0" w:color="auto"/>
        <w:bottom w:val="none" w:sz="0" w:space="0" w:color="auto"/>
        <w:right w:val="none" w:sz="0" w:space="0" w:color="auto"/>
      </w:divBdr>
    </w:div>
    <w:div w:id="1725638654">
      <w:bodyDiv w:val="1"/>
      <w:marLeft w:val="0"/>
      <w:marRight w:val="0"/>
      <w:marTop w:val="0"/>
      <w:marBottom w:val="0"/>
      <w:divBdr>
        <w:top w:val="none" w:sz="0" w:space="0" w:color="auto"/>
        <w:left w:val="none" w:sz="0" w:space="0" w:color="auto"/>
        <w:bottom w:val="none" w:sz="0" w:space="0" w:color="auto"/>
        <w:right w:val="none" w:sz="0" w:space="0" w:color="auto"/>
      </w:divBdr>
    </w:div>
    <w:div w:id="1739784882">
      <w:bodyDiv w:val="1"/>
      <w:marLeft w:val="0"/>
      <w:marRight w:val="0"/>
      <w:marTop w:val="0"/>
      <w:marBottom w:val="0"/>
      <w:divBdr>
        <w:top w:val="none" w:sz="0" w:space="0" w:color="auto"/>
        <w:left w:val="none" w:sz="0" w:space="0" w:color="auto"/>
        <w:bottom w:val="none" w:sz="0" w:space="0" w:color="auto"/>
        <w:right w:val="none" w:sz="0" w:space="0" w:color="auto"/>
      </w:divBdr>
    </w:div>
    <w:div w:id="1743672242">
      <w:bodyDiv w:val="1"/>
      <w:marLeft w:val="0"/>
      <w:marRight w:val="0"/>
      <w:marTop w:val="0"/>
      <w:marBottom w:val="0"/>
      <w:divBdr>
        <w:top w:val="none" w:sz="0" w:space="0" w:color="auto"/>
        <w:left w:val="none" w:sz="0" w:space="0" w:color="auto"/>
        <w:bottom w:val="none" w:sz="0" w:space="0" w:color="auto"/>
        <w:right w:val="none" w:sz="0" w:space="0" w:color="auto"/>
      </w:divBdr>
    </w:div>
    <w:div w:id="1747146635">
      <w:bodyDiv w:val="1"/>
      <w:marLeft w:val="0"/>
      <w:marRight w:val="0"/>
      <w:marTop w:val="0"/>
      <w:marBottom w:val="0"/>
      <w:divBdr>
        <w:top w:val="none" w:sz="0" w:space="0" w:color="auto"/>
        <w:left w:val="none" w:sz="0" w:space="0" w:color="auto"/>
        <w:bottom w:val="none" w:sz="0" w:space="0" w:color="auto"/>
        <w:right w:val="none" w:sz="0" w:space="0" w:color="auto"/>
      </w:divBdr>
    </w:div>
    <w:div w:id="1752193486">
      <w:bodyDiv w:val="1"/>
      <w:marLeft w:val="0"/>
      <w:marRight w:val="0"/>
      <w:marTop w:val="0"/>
      <w:marBottom w:val="0"/>
      <w:divBdr>
        <w:top w:val="none" w:sz="0" w:space="0" w:color="auto"/>
        <w:left w:val="none" w:sz="0" w:space="0" w:color="auto"/>
        <w:bottom w:val="none" w:sz="0" w:space="0" w:color="auto"/>
        <w:right w:val="none" w:sz="0" w:space="0" w:color="auto"/>
      </w:divBdr>
    </w:div>
    <w:div w:id="1805804623">
      <w:bodyDiv w:val="1"/>
      <w:marLeft w:val="0"/>
      <w:marRight w:val="0"/>
      <w:marTop w:val="0"/>
      <w:marBottom w:val="0"/>
      <w:divBdr>
        <w:top w:val="none" w:sz="0" w:space="0" w:color="auto"/>
        <w:left w:val="none" w:sz="0" w:space="0" w:color="auto"/>
        <w:bottom w:val="none" w:sz="0" w:space="0" w:color="auto"/>
        <w:right w:val="none" w:sz="0" w:space="0" w:color="auto"/>
      </w:divBdr>
    </w:div>
    <w:div w:id="1819952456">
      <w:bodyDiv w:val="1"/>
      <w:marLeft w:val="0"/>
      <w:marRight w:val="0"/>
      <w:marTop w:val="0"/>
      <w:marBottom w:val="0"/>
      <w:divBdr>
        <w:top w:val="none" w:sz="0" w:space="0" w:color="auto"/>
        <w:left w:val="none" w:sz="0" w:space="0" w:color="auto"/>
        <w:bottom w:val="none" w:sz="0" w:space="0" w:color="auto"/>
        <w:right w:val="none" w:sz="0" w:space="0" w:color="auto"/>
      </w:divBdr>
    </w:div>
    <w:div w:id="1839727172">
      <w:bodyDiv w:val="1"/>
      <w:marLeft w:val="0"/>
      <w:marRight w:val="0"/>
      <w:marTop w:val="0"/>
      <w:marBottom w:val="0"/>
      <w:divBdr>
        <w:top w:val="none" w:sz="0" w:space="0" w:color="auto"/>
        <w:left w:val="none" w:sz="0" w:space="0" w:color="auto"/>
        <w:bottom w:val="none" w:sz="0" w:space="0" w:color="auto"/>
        <w:right w:val="none" w:sz="0" w:space="0" w:color="auto"/>
      </w:divBdr>
      <w:divsChild>
        <w:div w:id="1445925881">
          <w:marLeft w:val="0"/>
          <w:marRight w:val="0"/>
          <w:marTop w:val="0"/>
          <w:marBottom w:val="0"/>
          <w:divBdr>
            <w:top w:val="none" w:sz="0" w:space="0" w:color="auto"/>
            <w:left w:val="none" w:sz="0" w:space="0" w:color="auto"/>
            <w:bottom w:val="none" w:sz="0" w:space="0" w:color="auto"/>
            <w:right w:val="none" w:sz="0" w:space="0" w:color="auto"/>
          </w:divBdr>
        </w:div>
        <w:div w:id="863440587">
          <w:marLeft w:val="0"/>
          <w:marRight w:val="0"/>
          <w:marTop w:val="0"/>
          <w:marBottom w:val="0"/>
          <w:divBdr>
            <w:top w:val="none" w:sz="0" w:space="0" w:color="auto"/>
            <w:left w:val="none" w:sz="0" w:space="0" w:color="auto"/>
            <w:bottom w:val="none" w:sz="0" w:space="0" w:color="auto"/>
            <w:right w:val="none" w:sz="0" w:space="0" w:color="auto"/>
          </w:divBdr>
        </w:div>
        <w:div w:id="1503088515">
          <w:marLeft w:val="0"/>
          <w:marRight w:val="0"/>
          <w:marTop w:val="0"/>
          <w:marBottom w:val="0"/>
          <w:divBdr>
            <w:top w:val="none" w:sz="0" w:space="0" w:color="auto"/>
            <w:left w:val="none" w:sz="0" w:space="0" w:color="auto"/>
            <w:bottom w:val="none" w:sz="0" w:space="0" w:color="auto"/>
            <w:right w:val="none" w:sz="0" w:space="0" w:color="auto"/>
          </w:divBdr>
        </w:div>
        <w:div w:id="172767687">
          <w:marLeft w:val="0"/>
          <w:marRight w:val="0"/>
          <w:marTop w:val="0"/>
          <w:marBottom w:val="0"/>
          <w:divBdr>
            <w:top w:val="none" w:sz="0" w:space="0" w:color="auto"/>
            <w:left w:val="none" w:sz="0" w:space="0" w:color="auto"/>
            <w:bottom w:val="none" w:sz="0" w:space="0" w:color="auto"/>
            <w:right w:val="none" w:sz="0" w:space="0" w:color="auto"/>
          </w:divBdr>
        </w:div>
        <w:div w:id="861747537">
          <w:marLeft w:val="0"/>
          <w:marRight w:val="0"/>
          <w:marTop w:val="0"/>
          <w:marBottom w:val="0"/>
          <w:divBdr>
            <w:top w:val="none" w:sz="0" w:space="0" w:color="auto"/>
            <w:left w:val="none" w:sz="0" w:space="0" w:color="auto"/>
            <w:bottom w:val="none" w:sz="0" w:space="0" w:color="auto"/>
            <w:right w:val="none" w:sz="0" w:space="0" w:color="auto"/>
          </w:divBdr>
        </w:div>
      </w:divsChild>
    </w:div>
    <w:div w:id="1844733577">
      <w:bodyDiv w:val="1"/>
      <w:marLeft w:val="0"/>
      <w:marRight w:val="0"/>
      <w:marTop w:val="0"/>
      <w:marBottom w:val="0"/>
      <w:divBdr>
        <w:top w:val="none" w:sz="0" w:space="0" w:color="auto"/>
        <w:left w:val="none" w:sz="0" w:space="0" w:color="auto"/>
        <w:bottom w:val="none" w:sz="0" w:space="0" w:color="auto"/>
        <w:right w:val="none" w:sz="0" w:space="0" w:color="auto"/>
      </w:divBdr>
    </w:div>
    <w:div w:id="1849909897">
      <w:bodyDiv w:val="1"/>
      <w:marLeft w:val="0"/>
      <w:marRight w:val="0"/>
      <w:marTop w:val="0"/>
      <w:marBottom w:val="0"/>
      <w:divBdr>
        <w:top w:val="none" w:sz="0" w:space="0" w:color="auto"/>
        <w:left w:val="none" w:sz="0" w:space="0" w:color="auto"/>
        <w:bottom w:val="none" w:sz="0" w:space="0" w:color="auto"/>
        <w:right w:val="none" w:sz="0" w:space="0" w:color="auto"/>
      </w:divBdr>
    </w:div>
    <w:div w:id="1857382675">
      <w:bodyDiv w:val="1"/>
      <w:marLeft w:val="0"/>
      <w:marRight w:val="0"/>
      <w:marTop w:val="0"/>
      <w:marBottom w:val="0"/>
      <w:divBdr>
        <w:top w:val="none" w:sz="0" w:space="0" w:color="auto"/>
        <w:left w:val="none" w:sz="0" w:space="0" w:color="auto"/>
        <w:bottom w:val="none" w:sz="0" w:space="0" w:color="auto"/>
        <w:right w:val="none" w:sz="0" w:space="0" w:color="auto"/>
      </w:divBdr>
    </w:div>
    <w:div w:id="1860700078">
      <w:bodyDiv w:val="1"/>
      <w:marLeft w:val="0"/>
      <w:marRight w:val="0"/>
      <w:marTop w:val="0"/>
      <w:marBottom w:val="0"/>
      <w:divBdr>
        <w:top w:val="none" w:sz="0" w:space="0" w:color="auto"/>
        <w:left w:val="none" w:sz="0" w:space="0" w:color="auto"/>
        <w:bottom w:val="none" w:sz="0" w:space="0" w:color="auto"/>
        <w:right w:val="none" w:sz="0" w:space="0" w:color="auto"/>
      </w:divBdr>
    </w:div>
    <w:div w:id="1863395704">
      <w:bodyDiv w:val="1"/>
      <w:marLeft w:val="0"/>
      <w:marRight w:val="0"/>
      <w:marTop w:val="0"/>
      <w:marBottom w:val="0"/>
      <w:divBdr>
        <w:top w:val="none" w:sz="0" w:space="0" w:color="auto"/>
        <w:left w:val="none" w:sz="0" w:space="0" w:color="auto"/>
        <w:bottom w:val="none" w:sz="0" w:space="0" w:color="auto"/>
        <w:right w:val="none" w:sz="0" w:space="0" w:color="auto"/>
      </w:divBdr>
    </w:div>
    <w:div w:id="1865553853">
      <w:bodyDiv w:val="1"/>
      <w:marLeft w:val="0"/>
      <w:marRight w:val="0"/>
      <w:marTop w:val="0"/>
      <w:marBottom w:val="0"/>
      <w:divBdr>
        <w:top w:val="none" w:sz="0" w:space="0" w:color="auto"/>
        <w:left w:val="none" w:sz="0" w:space="0" w:color="auto"/>
        <w:bottom w:val="none" w:sz="0" w:space="0" w:color="auto"/>
        <w:right w:val="none" w:sz="0" w:space="0" w:color="auto"/>
      </w:divBdr>
    </w:div>
    <w:div w:id="1895844678">
      <w:bodyDiv w:val="1"/>
      <w:marLeft w:val="0"/>
      <w:marRight w:val="0"/>
      <w:marTop w:val="0"/>
      <w:marBottom w:val="0"/>
      <w:divBdr>
        <w:top w:val="none" w:sz="0" w:space="0" w:color="auto"/>
        <w:left w:val="none" w:sz="0" w:space="0" w:color="auto"/>
        <w:bottom w:val="none" w:sz="0" w:space="0" w:color="auto"/>
        <w:right w:val="none" w:sz="0" w:space="0" w:color="auto"/>
      </w:divBdr>
    </w:div>
    <w:div w:id="1924298590">
      <w:bodyDiv w:val="1"/>
      <w:marLeft w:val="0"/>
      <w:marRight w:val="0"/>
      <w:marTop w:val="0"/>
      <w:marBottom w:val="0"/>
      <w:divBdr>
        <w:top w:val="none" w:sz="0" w:space="0" w:color="auto"/>
        <w:left w:val="none" w:sz="0" w:space="0" w:color="auto"/>
        <w:bottom w:val="none" w:sz="0" w:space="0" w:color="auto"/>
        <w:right w:val="none" w:sz="0" w:space="0" w:color="auto"/>
      </w:divBdr>
    </w:div>
    <w:div w:id="1926110451">
      <w:bodyDiv w:val="1"/>
      <w:marLeft w:val="0"/>
      <w:marRight w:val="0"/>
      <w:marTop w:val="0"/>
      <w:marBottom w:val="0"/>
      <w:divBdr>
        <w:top w:val="none" w:sz="0" w:space="0" w:color="auto"/>
        <w:left w:val="none" w:sz="0" w:space="0" w:color="auto"/>
        <w:bottom w:val="none" w:sz="0" w:space="0" w:color="auto"/>
        <w:right w:val="none" w:sz="0" w:space="0" w:color="auto"/>
      </w:divBdr>
    </w:div>
    <w:div w:id="1926762474">
      <w:bodyDiv w:val="1"/>
      <w:marLeft w:val="0"/>
      <w:marRight w:val="0"/>
      <w:marTop w:val="0"/>
      <w:marBottom w:val="0"/>
      <w:divBdr>
        <w:top w:val="none" w:sz="0" w:space="0" w:color="auto"/>
        <w:left w:val="none" w:sz="0" w:space="0" w:color="auto"/>
        <w:bottom w:val="none" w:sz="0" w:space="0" w:color="auto"/>
        <w:right w:val="none" w:sz="0" w:space="0" w:color="auto"/>
      </w:divBdr>
    </w:div>
    <w:div w:id="1972855064">
      <w:bodyDiv w:val="1"/>
      <w:marLeft w:val="0"/>
      <w:marRight w:val="0"/>
      <w:marTop w:val="0"/>
      <w:marBottom w:val="0"/>
      <w:divBdr>
        <w:top w:val="none" w:sz="0" w:space="0" w:color="auto"/>
        <w:left w:val="none" w:sz="0" w:space="0" w:color="auto"/>
        <w:bottom w:val="none" w:sz="0" w:space="0" w:color="auto"/>
        <w:right w:val="none" w:sz="0" w:space="0" w:color="auto"/>
      </w:divBdr>
    </w:div>
    <w:div w:id="1975984987">
      <w:bodyDiv w:val="1"/>
      <w:marLeft w:val="0"/>
      <w:marRight w:val="0"/>
      <w:marTop w:val="0"/>
      <w:marBottom w:val="0"/>
      <w:divBdr>
        <w:top w:val="none" w:sz="0" w:space="0" w:color="auto"/>
        <w:left w:val="none" w:sz="0" w:space="0" w:color="auto"/>
        <w:bottom w:val="none" w:sz="0" w:space="0" w:color="auto"/>
        <w:right w:val="none" w:sz="0" w:space="0" w:color="auto"/>
      </w:divBdr>
    </w:div>
    <w:div w:id="1995984886">
      <w:bodyDiv w:val="1"/>
      <w:marLeft w:val="0"/>
      <w:marRight w:val="0"/>
      <w:marTop w:val="0"/>
      <w:marBottom w:val="0"/>
      <w:divBdr>
        <w:top w:val="none" w:sz="0" w:space="0" w:color="auto"/>
        <w:left w:val="none" w:sz="0" w:space="0" w:color="auto"/>
        <w:bottom w:val="none" w:sz="0" w:space="0" w:color="auto"/>
        <w:right w:val="none" w:sz="0" w:space="0" w:color="auto"/>
      </w:divBdr>
    </w:div>
    <w:div w:id="2008048402">
      <w:bodyDiv w:val="1"/>
      <w:marLeft w:val="0"/>
      <w:marRight w:val="0"/>
      <w:marTop w:val="0"/>
      <w:marBottom w:val="0"/>
      <w:divBdr>
        <w:top w:val="none" w:sz="0" w:space="0" w:color="auto"/>
        <w:left w:val="none" w:sz="0" w:space="0" w:color="auto"/>
        <w:bottom w:val="none" w:sz="0" w:space="0" w:color="auto"/>
        <w:right w:val="none" w:sz="0" w:space="0" w:color="auto"/>
      </w:divBdr>
    </w:div>
    <w:div w:id="2025814902">
      <w:bodyDiv w:val="1"/>
      <w:marLeft w:val="0"/>
      <w:marRight w:val="0"/>
      <w:marTop w:val="0"/>
      <w:marBottom w:val="0"/>
      <w:divBdr>
        <w:top w:val="none" w:sz="0" w:space="0" w:color="auto"/>
        <w:left w:val="none" w:sz="0" w:space="0" w:color="auto"/>
        <w:bottom w:val="none" w:sz="0" w:space="0" w:color="auto"/>
        <w:right w:val="none" w:sz="0" w:space="0" w:color="auto"/>
      </w:divBdr>
    </w:div>
    <w:div w:id="2060544973">
      <w:bodyDiv w:val="1"/>
      <w:marLeft w:val="0"/>
      <w:marRight w:val="0"/>
      <w:marTop w:val="0"/>
      <w:marBottom w:val="0"/>
      <w:divBdr>
        <w:top w:val="none" w:sz="0" w:space="0" w:color="auto"/>
        <w:left w:val="none" w:sz="0" w:space="0" w:color="auto"/>
        <w:bottom w:val="none" w:sz="0" w:space="0" w:color="auto"/>
        <w:right w:val="none" w:sz="0" w:space="0" w:color="auto"/>
      </w:divBdr>
    </w:div>
    <w:div w:id="2087022985">
      <w:bodyDiv w:val="1"/>
      <w:marLeft w:val="0"/>
      <w:marRight w:val="0"/>
      <w:marTop w:val="0"/>
      <w:marBottom w:val="0"/>
      <w:divBdr>
        <w:top w:val="none" w:sz="0" w:space="0" w:color="auto"/>
        <w:left w:val="none" w:sz="0" w:space="0" w:color="auto"/>
        <w:bottom w:val="none" w:sz="0" w:space="0" w:color="auto"/>
        <w:right w:val="none" w:sz="0" w:space="0" w:color="auto"/>
      </w:divBdr>
    </w:div>
    <w:div w:id="2100253577">
      <w:bodyDiv w:val="1"/>
      <w:marLeft w:val="0"/>
      <w:marRight w:val="0"/>
      <w:marTop w:val="0"/>
      <w:marBottom w:val="0"/>
      <w:divBdr>
        <w:top w:val="none" w:sz="0" w:space="0" w:color="auto"/>
        <w:left w:val="none" w:sz="0" w:space="0" w:color="auto"/>
        <w:bottom w:val="none" w:sz="0" w:space="0" w:color="auto"/>
        <w:right w:val="none" w:sz="0" w:space="0" w:color="auto"/>
      </w:divBdr>
    </w:div>
    <w:div w:id="2140491579">
      <w:bodyDiv w:val="1"/>
      <w:marLeft w:val="0"/>
      <w:marRight w:val="0"/>
      <w:marTop w:val="0"/>
      <w:marBottom w:val="0"/>
      <w:divBdr>
        <w:top w:val="none" w:sz="0" w:space="0" w:color="auto"/>
        <w:left w:val="none" w:sz="0" w:space="0" w:color="auto"/>
        <w:bottom w:val="none" w:sz="0" w:space="0" w:color="auto"/>
        <w:right w:val="none" w:sz="0" w:space="0" w:color="auto"/>
      </w:divBdr>
    </w:div>
    <w:div w:id="21438850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32</Pages>
  <Words>6565</Words>
  <Characters>37424</Characters>
  <Application>Microsoft Office Word</Application>
  <DocSecurity>0</DocSecurity>
  <Lines>311</Lines>
  <Paragraphs>87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ابراهيم الباقر</cp:lastModifiedBy>
  <cp:revision>2</cp:revision>
  <cp:lastPrinted>2025-03-22T17:51:00Z</cp:lastPrinted>
  <dcterms:created xsi:type="dcterms:W3CDTF">2025-04-11T06:05:00Z</dcterms:created>
  <dcterms:modified xsi:type="dcterms:W3CDTF">2025-04-11T06:05:00Z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