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F9EDC" w14:textId="77777777" w:rsidR="00A662EF" w:rsidRPr="001163C8" w:rsidRDefault="00464A84" w:rsidP="001163C8">
      <w:pPr>
        <w:bidi/>
        <w:spacing w:after="0" w:line="240" w:lineRule="auto"/>
        <w:jc w:val="both"/>
        <w:rPr>
          <w:rFonts w:ascii="Simplified Arabic" w:hAnsi="Simplified Arabic" w:cs="Simplified Arabic"/>
          <w:b/>
          <w:bCs/>
          <w:color w:val="000000" w:themeColor="text1"/>
          <w:sz w:val="18"/>
          <w:szCs w:val="18"/>
          <w:rtl/>
        </w:rPr>
      </w:pPr>
      <w:r w:rsidRPr="001163C8">
        <w:rPr>
          <w:rFonts w:ascii="Simplified Arabic" w:hAnsi="Simplified Arabic" w:cs="Simplified Arabic"/>
          <w:b/>
          <w:bCs/>
          <w:color w:val="000000" w:themeColor="text1"/>
          <w:sz w:val="18"/>
          <w:szCs w:val="18"/>
          <w:rtl/>
        </w:rPr>
        <w:t>الفصل الثالث: منهجية الدراسة</w:t>
      </w:r>
    </w:p>
    <w:p w14:paraId="3E2E598E" w14:textId="77777777" w:rsidR="000A310A" w:rsidRPr="001163C8" w:rsidRDefault="000A310A" w:rsidP="001163C8">
      <w:pPr>
        <w:bidi/>
        <w:spacing w:after="0" w:line="240" w:lineRule="auto"/>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معلومات عامة</w:t>
      </w:r>
    </w:p>
    <w:tbl>
      <w:tblPr>
        <w:tblStyle w:val="TableGrid"/>
        <w:bidiVisual/>
        <w:tblW w:w="5000" w:type="pct"/>
        <w:jc w:val="center"/>
        <w:tblLook w:val="04A0" w:firstRow="1" w:lastRow="0" w:firstColumn="1" w:lastColumn="0" w:noHBand="0" w:noVBand="1"/>
      </w:tblPr>
      <w:tblGrid>
        <w:gridCol w:w="1950"/>
        <w:gridCol w:w="1800"/>
        <w:gridCol w:w="1064"/>
        <w:gridCol w:w="10654"/>
      </w:tblGrid>
      <w:tr w:rsidR="00047CBC" w:rsidRPr="001163C8" w14:paraId="620F3605" w14:textId="77777777" w:rsidTr="00FC1562">
        <w:trPr>
          <w:cantSplit/>
          <w:tblHeader/>
          <w:jc w:val="center"/>
        </w:trPr>
        <w:tc>
          <w:tcPr>
            <w:tcW w:w="630" w:type="pct"/>
            <w:tcMar>
              <w:top w:w="100" w:type="dxa"/>
              <w:left w:w="100" w:type="dxa"/>
              <w:bottom w:w="100" w:type="dxa"/>
              <w:right w:w="100" w:type="dxa"/>
            </w:tcMar>
          </w:tcPr>
          <w:p w14:paraId="132E6B5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البند</w:t>
            </w:r>
          </w:p>
        </w:tc>
        <w:tc>
          <w:tcPr>
            <w:tcW w:w="582" w:type="pct"/>
            <w:tcMar>
              <w:top w:w="100" w:type="dxa"/>
              <w:left w:w="100" w:type="dxa"/>
              <w:bottom w:w="100" w:type="dxa"/>
              <w:right w:w="100" w:type="dxa"/>
            </w:tcMar>
          </w:tcPr>
          <w:p w14:paraId="76D8986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البيان</w:t>
            </w:r>
          </w:p>
        </w:tc>
        <w:tc>
          <w:tcPr>
            <w:tcW w:w="344" w:type="pct"/>
            <w:tcMar>
              <w:top w:w="100" w:type="dxa"/>
              <w:left w:w="100" w:type="dxa"/>
              <w:bottom w:w="100" w:type="dxa"/>
              <w:right w:w="100" w:type="dxa"/>
            </w:tcMar>
          </w:tcPr>
          <w:p w14:paraId="6E5BC9A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البند</w:t>
            </w:r>
          </w:p>
        </w:tc>
        <w:tc>
          <w:tcPr>
            <w:tcW w:w="3444" w:type="pct"/>
            <w:tcMar>
              <w:top w:w="100" w:type="dxa"/>
              <w:left w:w="100" w:type="dxa"/>
              <w:bottom w:w="100" w:type="dxa"/>
              <w:right w:w="100" w:type="dxa"/>
            </w:tcMar>
          </w:tcPr>
          <w:p w14:paraId="525355C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البيان</w:t>
            </w:r>
          </w:p>
        </w:tc>
      </w:tr>
      <w:tr w:rsidR="00047CBC" w:rsidRPr="001163C8" w14:paraId="463FF65C" w14:textId="77777777" w:rsidTr="00FC1562">
        <w:trPr>
          <w:cantSplit/>
          <w:jc w:val="center"/>
        </w:trPr>
        <w:tc>
          <w:tcPr>
            <w:tcW w:w="630" w:type="pct"/>
            <w:tcMar>
              <w:top w:w="100" w:type="dxa"/>
              <w:left w:w="100" w:type="dxa"/>
              <w:bottom w:w="100" w:type="dxa"/>
              <w:right w:w="100" w:type="dxa"/>
            </w:tcMar>
          </w:tcPr>
          <w:p w14:paraId="7C983F8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اسم الطالب</w:t>
            </w:r>
          </w:p>
        </w:tc>
        <w:tc>
          <w:tcPr>
            <w:tcW w:w="582" w:type="pct"/>
            <w:tcMar>
              <w:top w:w="100" w:type="dxa"/>
              <w:left w:w="100" w:type="dxa"/>
              <w:bottom w:w="100" w:type="dxa"/>
              <w:right w:w="100" w:type="dxa"/>
            </w:tcMar>
            <w:vAlign w:val="center"/>
          </w:tcPr>
          <w:p w14:paraId="77C9CC1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فوزية الديبان</w:t>
            </w:r>
          </w:p>
        </w:tc>
        <w:tc>
          <w:tcPr>
            <w:tcW w:w="344" w:type="pct"/>
            <w:tcMar>
              <w:top w:w="100" w:type="dxa"/>
              <w:left w:w="100" w:type="dxa"/>
              <w:bottom w:w="100" w:type="dxa"/>
              <w:right w:w="100" w:type="dxa"/>
            </w:tcMar>
            <w:vAlign w:val="center"/>
          </w:tcPr>
          <w:p w14:paraId="13A8B66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عنوان الرسالة</w:t>
            </w:r>
          </w:p>
        </w:tc>
        <w:tc>
          <w:tcPr>
            <w:tcW w:w="3444" w:type="pct"/>
            <w:tcMar>
              <w:top w:w="100" w:type="dxa"/>
              <w:left w:w="100" w:type="dxa"/>
              <w:bottom w:w="100" w:type="dxa"/>
              <w:right w:w="100" w:type="dxa"/>
            </w:tcMar>
            <w:vAlign w:val="center"/>
          </w:tcPr>
          <w:p w14:paraId="4A69571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قبول واستخدام أنظمة ذكاء الأعمال والابتكار التنظيمي: الدور الوسيط لجودة القرارات الاستراتيجية لدى المديرين في المصارف العاملة بمدينة الرياض</w:t>
            </w:r>
          </w:p>
        </w:tc>
      </w:tr>
      <w:tr w:rsidR="00047CBC" w:rsidRPr="001163C8" w14:paraId="6B008CB3" w14:textId="77777777" w:rsidTr="00FC1562">
        <w:trPr>
          <w:cantSplit/>
          <w:jc w:val="center"/>
        </w:trPr>
        <w:tc>
          <w:tcPr>
            <w:tcW w:w="630" w:type="pct"/>
            <w:tcMar>
              <w:top w:w="100" w:type="dxa"/>
              <w:left w:w="100" w:type="dxa"/>
              <w:bottom w:w="100" w:type="dxa"/>
              <w:right w:w="100" w:type="dxa"/>
            </w:tcMar>
          </w:tcPr>
          <w:p w14:paraId="1EDB06C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النسخة المراجعة</w:t>
            </w:r>
          </w:p>
        </w:tc>
        <w:tc>
          <w:tcPr>
            <w:tcW w:w="582" w:type="pct"/>
            <w:tcMar>
              <w:top w:w="100" w:type="dxa"/>
              <w:left w:w="100" w:type="dxa"/>
              <w:bottom w:w="100" w:type="dxa"/>
              <w:right w:w="100" w:type="dxa"/>
            </w:tcMar>
            <w:vAlign w:val="center"/>
          </w:tcPr>
          <w:p w14:paraId="53A0EF7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معدلة / التعديل الثالث</w:t>
            </w:r>
          </w:p>
        </w:tc>
        <w:tc>
          <w:tcPr>
            <w:tcW w:w="344" w:type="pct"/>
            <w:tcMar>
              <w:top w:w="100" w:type="dxa"/>
              <w:left w:w="100" w:type="dxa"/>
              <w:bottom w:w="100" w:type="dxa"/>
              <w:right w:w="100" w:type="dxa"/>
            </w:tcMar>
            <w:vAlign w:val="center"/>
          </w:tcPr>
          <w:p w14:paraId="600E9D6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الحكم العام</w:t>
            </w:r>
          </w:p>
        </w:tc>
        <w:tc>
          <w:tcPr>
            <w:tcW w:w="3444" w:type="pct"/>
            <w:tcMar>
              <w:top w:w="100" w:type="dxa"/>
              <w:left w:w="100" w:type="dxa"/>
              <w:bottom w:w="100" w:type="dxa"/>
              <w:right w:w="100" w:type="dxa"/>
            </w:tcMar>
            <w:vAlign w:val="center"/>
          </w:tcPr>
          <w:p w14:paraId="2BB8C8E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إلى تعديلات متوسطة قبل الاعتماد النهائي</w:t>
            </w:r>
          </w:p>
        </w:tc>
      </w:tr>
    </w:tbl>
    <w:p w14:paraId="0F22AB1D"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ook w:val="04A0" w:firstRow="1" w:lastRow="0" w:firstColumn="1" w:lastColumn="0" w:noHBand="0" w:noVBand="1"/>
      </w:tblPr>
      <w:tblGrid>
        <w:gridCol w:w="939"/>
        <w:gridCol w:w="4080"/>
        <w:gridCol w:w="743"/>
        <w:gridCol w:w="2136"/>
        <w:gridCol w:w="7570"/>
      </w:tblGrid>
      <w:tr w:rsidR="00A662EF" w:rsidRPr="001163C8" w14:paraId="70C7CC82" w14:textId="77777777" w:rsidTr="00BB0C95">
        <w:trPr>
          <w:cantSplit/>
          <w:tblHeader/>
          <w:jc w:val="center"/>
        </w:trPr>
        <w:tc>
          <w:tcPr>
            <w:tcW w:w="0" w:type="auto"/>
            <w:tcMar>
              <w:top w:w="100" w:type="dxa"/>
              <w:left w:w="100" w:type="dxa"/>
              <w:bottom w:w="100" w:type="dxa"/>
              <w:right w:w="100" w:type="dxa"/>
            </w:tcMar>
            <w:vAlign w:val="center"/>
          </w:tcPr>
          <w:p w14:paraId="400B2338"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البند</w:t>
            </w:r>
            <w:proofErr w:type="spellEnd"/>
          </w:p>
        </w:tc>
        <w:tc>
          <w:tcPr>
            <w:tcW w:w="0" w:type="auto"/>
            <w:tcMar>
              <w:top w:w="100" w:type="dxa"/>
              <w:left w:w="100" w:type="dxa"/>
              <w:bottom w:w="100" w:type="dxa"/>
              <w:right w:w="100" w:type="dxa"/>
            </w:tcMar>
            <w:vAlign w:val="center"/>
          </w:tcPr>
          <w:p w14:paraId="0652F137"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ملاحظات</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36FC849A"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1077D59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p>
        </w:tc>
        <w:tc>
          <w:tcPr>
            <w:tcW w:w="0" w:type="auto"/>
            <w:tcMar>
              <w:top w:w="100" w:type="dxa"/>
              <w:left w:w="100" w:type="dxa"/>
              <w:bottom w:w="100" w:type="dxa"/>
              <w:right w:w="100" w:type="dxa"/>
            </w:tcMar>
            <w:vAlign w:val="center"/>
          </w:tcPr>
          <w:p w14:paraId="604922C5"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r w:rsidRPr="001163C8">
              <w:rPr>
                <w:rFonts w:ascii="Simplified Arabic" w:hAnsi="Simplified Arabic" w:cs="Simplified Arabic"/>
                <w:b/>
                <w:color w:val="000000" w:themeColor="text1"/>
                <w:sz w:val="18"/>
                <w:szCs w:val="18"/>
              </w:rPr>
              <w:t xml:space="preserve"> / </w:t>
            </w:r>
            <w:proofErr w:type="spellStart"/>
            <w:r w:rsidRPr="001163C8">
              <w:rPr>
                <w:rFonts w:ascii="Simplified Arabic" w:hAnsi="Simplified Arabic" w:cs="Simplified Arabic"/>
                <w:b/>
                <w:color w:val="000000" w:themeColor="text1"/>
                <w:sz w:val="18"/>
                <w:szCs w:val="18"/>
              </w:rPr>
              <w:t>ما</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تم</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تعديله</w:t>
            </w:r>
            <w:proofErr w:type="spellEnd"/>
          </w:p>
        </w:tc>
      </w:tr>
      <w:tr w:rsidR="00047CBC" w:rsidRPr="001163C8" w14:paraId="494CE228" w14:textId="77777777" w:rsidTr="00BB0C95">
        <w:trPr>
          <w:cantSplit/>
          <w:jc w:val="center"/>
        </w:trPr>
        <w:tc>
          <w:tcPr>
            <w:tcW w:w="0" w:type="auto"/>
            <w:tcMar>
              <w:top w:w="100" w:type="dxa"/>
              <w:left w:w="100" w:type="dxa"/>
              <w:bottom w:w="100" w:type="dxa"/>
              <w:right w:w="100" w:type="dxa"/>
            </w:tcMar>
          </w:tcPr>
          <w:p w14:paraId="3BFD9B7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الانطباع العام عن الفصل</w:t>
            </w:r>
          </w:p>
        </w:tc>
        <w:tc>
          <w:tcPr>
            <w:tcW w:w="0" w:type="auto"/>
            <w:tcMar>
              <w:top w:w="100" w:type="dxa"/>
              <w:left w:w="100" w:type="dxa"/>
              <w:bottom w:w="100" w:type="dxa"/>
              <w:right w:w="100" w:type="dxa"/>
            </w:tcMar>
            <w:vAlign w:val="center"/>
          </w:tcPr>
          <w:p w14:paraId="0B4261B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تظهر النسخة الثالثة تطوراً واضحاً في ضبط المنهج، وحدة التحليل، النموذج البنائي، أداة القياس، وخطة استخدام PLS-SEM. إلا أن اعتماد الفصل لا يزال يحتاج إلى معالجة تضارب حجم المجتمع والعينة، وضبط حدود الاستدلال السببي في الدراسة المقطعية.</w:t>
            </w:r>
          </w:p>
        </w:tc>
        <w:tc>
          <w:tcPr>
            <w:tcW w:w="0" w:type="auto"/>
            <w:tcMar>
              <w:top w:w="100" w:type="dxa"/>
              <w:left w:w="100" w:type="dxa"/>
              <w:bottom w:w="100" w:type="dxa"/>
              <w:right w:w="100" w:type="dxa"/>
            </w:tcMar>
            <w:vAlign w:val="center"/>
          </w:tcPr>
          <w:p w14:paraId="64AEFA72" w14:textId="77777777" w:rsidR="006A4830" w:rsidRDefault="007B4F07" w:rsidP="006A4830">
            <w:pPr>
              <w:bidi/>
              <w:jc w:val="center"/>
              <w:rPr>
                <w:rFonts w:ascii="Simplified Arabic" w:hAnsi="Simplified Arabic" w:cs="Simplified Arabic"/>
                <w:sz w:val="18"/>
                <w:szCs w:val="18"/>
                <w:rtl/>
              </w:rPr>
            </w:pPr>
            <w:r w:rsidRPr="001163C8">
              <w:rPr>
                <w:rFonts w:ascii="Simplified Arabic" w:hAnsi="Simplified Arabic" w:cs="Simplified Arabic"/>
                <w:sz w:val="18"/>
                <w:szCs w:val="18"/>
                <w:rtl/>
              </w:rPr>
              <w:t xml:space="preserve">جيد جداً </w:t>
            </w:r>
          </w:p>
          <w:p w14:paraId="0CABDE36" w14:textId="35A3B6F7" w:rsidR="006C413D" w:rsidRPr="001163C8" w:rsidRDefault="007B4F07" w:rsidP="006A4830">
            <w:pPr>
              <w:bidi/>
              <w:jc w:val="center"/>
              <w:rPr>
                <w:rFonts w:ascii="Simplified Arabic" w:hAnsi="Simplified Arabic" w:cs="Simplified Arabic"/>
                <w:sz w:val="18"/>
                <w:szCs w:val="18"/>
              </w:rPr>
            </w:pPr>
            <w:r w:rsidRPr="001163C8">
              <w:rPr>
                <w:rFonts w:ascii="Simplified Arabic" w:hAnsi="Simplified Arabic" w:cs="Simplified Arabic"/>
                <w:sz w:val="18"/>
                <w:szCs w:val="18"/>
                <w:rtl/>
              </w:rPr>
              <w:t>مع تعديل</w:t>
            </w:r>
          </w:p>
        </w:tc>
        <w:tc>
          <w:tcPr>
            <w:tcW w:w="0" w:type="auto"/>
            <w:tcMar>
              <w:top w:w="100" w:type="dxa"/>
              <w:left w:w="100" w:type="dxa"/>
              <w:bottom w:w="100" w:type="dxa"/>
              <w:right w:w="100" w:type="dxa"/>
            </w:tcMar>
            <w:vAlign w:val="center"/>
          </w:tcPr>
          <w:p w14:paraId="3878759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أرقام المجتمع والعينة ومصدرها، وإعادة صياغة عبارات السببية بوصفها علاقات إحصائية أو مسارات بنائية.</w:t>
            </w:r>
          </w:p>
        </w:tc>
        <w:tc>
          <w:tcPr>
            <w:tcW w:w="0" w:type="auto"/>
            <w:tcMar>
              <w:top w:w="100" w:type="dxa"/>
              <w:left w:w="100" w:type="dxa"/>
              <w:bottom w:w="100" w:type="dxa"/>
              <w:right w:w="100" w:type="dxa"/>
            </w:tcMar>
            <w:vAlign w:val="center"/>
          </w:tcPr>
          <w:p w14:paraId="733C0BDB" w14:textId="77777777" w:rsidR="006C413D" w:rsidRPr="008D39F0" w:rsidRDefault="002A48B2" w:rsidP="001163C8">
            <w:pPr>
              <w:bidi/>
              <w:jc w:val="both"/>
              <w:rPr>
                <w:rFonts w:ascii="Simplified Arabic" w:hAnsi="Simplified Arabic" w:cs="Simplified Arabic"/>
                <w:sz w:val="18"/>
                <w:szCs w:val="18"/>
                <w:highlight w:val="green"/>
                <w:rtl/>
              </w:rPr>
            </w:pPr>
            <w:r w:rsidRPr="008D39F0">
              <w:rPr>
                <w:rFonts w:ascii="Simplified Arabic" w:hAnsi="Simplified Arabic" w:cs="Simplified Arabic" w:hint="cs"/>
                <w:sz w:val="18"/>
                <w:szCs w:val="18"/>
                <w:highlight w:val="green"/>
                <w:rtl/>
              </w:rPr>
              <w:t xml:space="preserve">تم </w:t>
            </w:r>
            <w:r w:rsidRPr="008D39F0">
              <w:rPr>
                <w:rFonts w:ascii="Simplified Arabic" w:hAnsi="Simplified Arabic" w:cs="Simplified Arabic"/>
                <w:sz w:val="18"/>
                <w:szCs w:val="18"/>
                <w:highlight w:val="green"/>
                <w:rtl/>
              </w:rPr>
              <w:t>تثبيت أرقام المجتمع والعينة ومصدرها، وإعادة صياغة عبارات السببية بوصفها علاقات إحصائية أو مسارات بنائية</w:t>
            </w:r>
            <w:r w:rsidRPr="008D39F0">
              <w:rPr>
                <w:rFonts w:ascii="Simplified Arabic" w:hAnsi="Simplified Arabic" w:cs="Simplified Arabic" w:hint="cs"/>
                <w:sz w:val="18"/>
                <w:szCs w:val="18"/>
                <w:highlight w:val="green"/>
                <w:rtl/>
              </w:rPr>
              <w:t xml:space="preserve"> من خلال:</w:t>
            </w:r>
          </w:p>
          <w:p w14:paraId="543CD27E" w14:textId="77777777" w:rsidR="002A48B2" w:rsidRPr="008D39F0" w:rsidRDefault="002A48B2" w:rsidP="008D39F0">
            <w:pPr>
              <w:pStyle w:val="ListParagraph"/>
              <w:numPr>
                <w:ilvl w:val="0"/>
                <w:numId w:val="10"/>
              </w:numPr>
              <w:tabs>
                <w:tab w:val="left" w:pos="156"/>
              </w:tabs>
              <w:bidi/>
              <w:ind w:left="62" w:hanging="62"/>
              <w:jc w:val="both"/>
              <w:rPr>
                <w:rFonts w:ascii="Simplified Arabic" w:hAnsi="Simplified Arabic" w:cs="Simplified Arabic"/>
                <w:sz w:val="18"/>
                <w:szCs w:val="18"/>
                <w:highlight w:val="green"/>
                <w:rtl/>
              </w:rPr>
            </w:pPr>
            <w:r w:rsidRPr="008D39F0">
              <w:rPr>
                <w:rFonts w:ascii="Simplified Arabic" w:hAnsi="Simplified Arabic" w:cs="Simplified Arabic"/>
                <w:sz w:val="18"/>
                <w:szCs w:val="18"/>
                <w:highlight w:val="green"/>
                <w:rtl/>
              </w:rPr>
              <w:t>تحويل اللغة الجازمة بالسببية المباشرة إلى لغة النمذجة التنبؤية واختبار المسارات (</w:t>
            </w:r>
            <w:r w:rsidRPr="008D39F0">
              <w:rPr>
                <w:rFonts w:ascii="Simplified Arabic" w:hAnsi="Simplified Arabic" w:cs="Simplified Arabic"/>
                <w:sz w:val="18"/>
                <w:szCs w:val="18"/>
                <w:highlight w:val="green"/>
              </w:rPr>
              <w:t>Path Analysis</w:t>
            </w:r>
            <w:r w:rsidRPr="008D39F0">
              <w:rPr>
                <w:rFonts w:ascii="Simplified Arabic" w:hAnsi="Simplified Arabic" w:cs="Simplified Arabic"/>
                <w:sz w:val="18"/>
                <w:szCs w:val="18"/>
                <w:highlight w:val="green"/>
                <w:rtl/>
              </w:rPr>
              <w:t xml:space="preserve">) المتوافقة مع </w:t>
            </w:r>
            <w:r w:rsidRPr="008D39F0">
              <w:rPr>
                <w:rFonts w:ascii="Simplified Arabic" w:hAnsi="Simplified Arabic" w:cs="Simplified Arabic"/>
                <w:sz w:val="18"/>
                <w:szCs w:val="18"/>
                <w:highlight w:val="green"/>
              </w:rPr>
              <w:t>PLS-SEM</w:t>
            </w:r>
            <w:r w:rsidRPr="008D39F0">
              <w:rPr>
                <w:rFonts w:ascii="Simplified Arabic" w:hAnsi="Simplified Arabic" w:cs="Simplified Arabic"/>
                <w:sz w:val="18"/>
                <w:szCs w:val="18"/>
                <w:highlight w:val="green"/>
                <w:rtl/>
              </w:rPr>
              <w:t>.</w:t>
            </w:r>
          </w:p>
          <w:p w14:paraId="14DB7212" w14:textId="77777777" w:rsidR="002A48B2" w:rsidRPr="008D39F0" w:rsidRDefault="008D39F0" w:rsidP="008D39F0">
            <w:pPr>
              <w:pStyle w:val="ListParagraph"/>
              <w:numPr>
                <w:ilvl w:val="0"/>
                <w:numId w:val="10"/>
              </w:numPr>
              <w:tabs>
                <w:tab w:val="left" w:pos="156"/>
              </w:tabs>
              <w:bidi/>
              <w:ind w:left="62" w:hanging="62"/>
              <w:jc w:val="both"/>
              <w:rPr>
                <w:rFonts w:ascii="Simplified Arabic" w:hAnsi="Simplified Arabic" w:cs="Simplified Arabic"/>
                <w:sz w:val="18"/>
                <w:szCs w:val="18"/>
                <w:highlight w:val="green"/>
                <w:rtl/>
              </w:rPr>
            </w:pPr>
            <w:r w:rsidRPr="008D39F0">
              <w:rPr>
                <w:rFonts w:ascii="Simplified Arabic" w:hAnsi="Simplified Arabic" w:cs="Simplified Arabic"/>
                <w:sz w:val="18"/>
                <w:szCs w:val="18"/>
                <w:highlight w:val="green"/>
                <w:rtl/>
              </w:rPr>
              <w:t xml:space="preserve">تعزيز الرصانة العلمية بإدراج الميكانيكية الإحصائية الفعليه لـ </w:t>
            </w:r>
            <w:r w:rsidRPr="008D39F0">
              <w:rPr>
                <w:rFonts w:ascii="Simplified Arabic" w:hAnsi="Simplified Arabic" w:cs="Simplified Arabic"/>
                <w:sz w:val="18"/>
                <w:szCs w:val="18"/>
                <w:highlight w:val="green"/>
              </w:rPr>
              <w:t>PLS-SEM</w:t>
            </w:r>
            <w:r w:rsidRPr="008D39F0">
              <w:rPr>
                <w:rFonts w:ascii="Simplified Arabic" w:hAnsi="Simplified Arabic" w:cs="Simplified Arabic"/>
                <w:sz w:val="18"/>
                <w:szCs w:val="18"/>
                <w:highlight w:val="green"/>
                <w:rtl/>
              </w:rPr>
              <w:t xml:space="preserve"> وهي الـ </w:t>
            </w:r>
            <w:r w:rsidRPr="008D39F0">
              <w:rPr>
                <w:rFonts w:ascii="Simplified Arabic" w:hAnsi="Simplified Arabic" w:cs="Simplified Arabic"/>
                <w:sz w:val="18"/>
                <w:szCs w:val="18"/>
                <w:highlight w:val="green"/>
              </w:rPr>
              <w:t>Bootstrapping</w:t>
            </w:r>
            <w:r w:rsidRPr="008D39F0">
              <w:rPr>
                <w:rFonts w:ascii="Simplified Arabic" w:hAnsi="Simplified Arabic" w:cs="Simplified Arabic"/>
                <w:sz w:val="18"/>
                <w:szCs w:val="18"/>
                <w:highlight w:val="green"/>
                <w:rtl/>
              </w:rPr>
              <w:t>.</w:t>
            </w:r>
          </w:p>
          <w:p w14:paraId="0043EFA3" w14:textId="026B56F5" w:rsidR="008D39F0" w:rsidRPr="008D39F0" w:rsidRDefault="008D39F0" w:rsidP="008D39F0">
            <w:pPr>
              <w:pStyle w:val="ListParagraph"/>
              <w:numPr>
                <w:ilvl w:val="0"/>
                <w:numId w:val="10"/>
              </w:numPr>
              <w:tabs>
                <w:tab w:val="left" w:pos="156"/>
              </w:tabs>
              <w:bidi/>
              <w:ind w:left="62" w:hanging="62"/>
              <w:jc w:val="both"/>
              <w:rPr>
                <w:rFonts w:ascii="Simplified Arabic" w:hAnsi="Simplified Arabic" w:cs="Simplified Arabic"/>
                <w:sz w:val="18"/>
                <w:szCs w:val="18"/>
              </w:rPr>
            </w:pPr>
            <w:r w:rsidRPr="008D39F0">
              <w:rPr>
                <w:rFonts w:ascii="Simplified Arabic" w:hAnsi="Simplified Arabic" w:cs="Simplified Arabic"/>
                <w:sz w:val="18"/>
                <w:szCs w:val="18"/>
                <w:highlight w:val="green"/>
                <w:rtl/>
              </w:rPr>
              <w:t>ربط المبرر بالمؤشر الإحصائي المحدد والمستخدم في النمذجة الإحصائية لبيان قوة النموذج.</w:t>
            </w:r>
          </w:p>
        </w:tc>
      </w:tr>
      <w:tr w:rsidR="00047CBC" w:rsidRPr="001163C8" w14:paraId="78F5873B" w14:textId="77777777" w:rsidTr="00BB0C95">
        <w:trPr>
          <w:cantSplit/>
          <w:jc w:val="center"/>
        </w:trPr>
        <w:tc>
          <w:tcPr>
            <w:tcW w:w="0" w:type="auto"/>
            <w:tcMar>
              <w:top w:w="100" w:type="dxa"/>
              <w:left w:w="100" w:type="dxa"/>
              <w:bottom w:w="100" w:type="dxa"/>
              <w:right w:w="100" w:type="dxa"/>
            </w:tcMar>
          </w:tcPr>
          <w:p w14:paraId="258CFD3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وضوح تنظيم الفصل</w:t>
            </w:r>
          </w:p>
        </w:tc>
        <w:tc>
          <w:tcPr>
            <w:tcW w:w="0" w:type="auto"/>
            <w:tcMar>
              <w:top w:w="100" w:type="dxa"/>
              <w:left w:w="100" w:type="dxa"/>
              <w:bottom w:w="100" w:type="dxa"/>
              <w:right w:w="100" w:type="dxa"/>
            </w:tcMar>
            <w:vAlign w:val="center"/>
          </w:tcPr>
          <w:p w14:paraId="2CDBD3D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تنظيم الفصل شامل ومنطقي، لكنه يحتوي على قفز في الترقيم من 3-8 إلى 3-10، كما أن كثافة الجداول قد تحتاج إحالة بعضها إلى ملحق إذا أثرت في تدفق الفصل.</w:t>
            </w:r>
          </w:p>
        </w:tc>
        <w:tc>
          <w:tcPr>
            <w:tcW w:w="0" w:type="auto"/>
            <w:tcMar>
              <w:top w:w="100" w:type="dxa"/>
              <w:left w:w="100" w:type="dxa"/>
              <w:bottom w:w="100" w:type="dxa"/>
              <w:right w:w="100" w:type="dxa"/>
            </w:tcMar>
            <w:vAlign w:val="center"/>
          </w:tcPr>
          <w:p w14:paraId="0859DDC8" w14:textId="77777777" w:rsidR="006C413D" w:rsidRPr="001163C8" w:rsidRDefault="007B4F07" w:rsidP="006A4830">
            <w:pPr>
              <w:bidi/>
              <w:jc w:val="center"/>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7A9E07D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مراجعة الترقيم وإبقاء الجداول الجوهرية في المتن، ونقل الجداول التفصيلية غير الضرورية إلى الملاحق عند الحاجة.</w:t>
            </w:r>
          </w:p>
        </w:tc>
        <w:tc>
          <w:tcPr>
            <w:tcW w:w="0" w:type="auto"/>
            <w:tcMar>
              <w:top w:w="100" w:type="dxa"/>
              <w:left w:w="100" w:type="dxa"/>
              <w:bottom w:w="100" w:type="dxa"/>
              <w:right w:w="100" w:type="dxa"/>
            </w:tcMar>
            <w:vAlign w:val="center"/>
          </w:tcPr>
          <w:p w14:paraId="020EDDDF" w14:textId="7FD6BCD6" w:rsidR="00CB1534" w:rsidRPr="00CB1534" w:rsidRDefault="00CB1534" w:rsidP="00CB1534">
            <w:pPr>
              <w:bidi/>
              <w:jc w:val="both"/>
              <w:rPr>
                <w:rFonts w:ascii="Simplified Arabic" w:hAnsi="Simplified Arabic" w:cs="Simplified Arabic"/>
                <w:sz w:val="18"/>
                <w:szCs w:val="18"/>
                <w:highlight w:val="green"/>
                <w:rtl/>
              </w:rPr>
            </w:pPr>
            <w:r w:rsidRPr="00CB1534">
              <w:rPr>
                <w:rFonts w:ascii="Simplified Arabic" w:hAnsi="Simplified Arabic" w:cs="Simplified Arabic"/>
                <w:sz w:val="18"/>
                <w:szCs w:val="18"/>
                <w:highlight w:val="green"/>
                <w:rtl/>
              </w:rPr>
              <w:t>تمت مراجعة ترقيم الجداول بالكامل وضبطها بالتسلسل المنطقي والتتابعي الدقيق من الجدول (3-1) وحتى الجدول (3-13) ودون أي قفز في الترقيم</w:t>
            </w:r>
            <w:r w:rsidRPr="00CB1534">
              <w:rPr>
                <w:rFonts w:ascii="Simplified Arabic" w:hAnsi="Simplified Arabic" w:cs="Simplified Arabic"/>
                <w:sz w:val="18"/>
                <w:szCs w:val="18"/>
                <w:highlight w:val="green"/>
              </w:rPr>
              <w:t>.</w:t>
            </w:r>
          </w:p>
          <w:p w14:paraId="3B4C7950" w14:textId="77777777" w:rsidR="00CB1534" w:rsidRDefault="00CB1534" w:rsidP="00CB1534">
            <w:pPr>
              <w:bidi/>
              <w:jc w:val="both"/>
              <w:rPr>
                <w:rFonts w:ascii="Simplified Arabic" w:hAnsi="Simplified Arabic" w:cs="Simplified Arabic"/>
                <w:sz w:val="18"/>
                <w:szCs w:val="18"/>
                <w:rtl/>
              </w:rPr>
            </w:pPr>
            <w:r w:rsidRPr="00CB1534">
              <w:rPr>
                <w:rFonts w:ascii="Simplified Arabic" w:hAnsi="Simplified Arabic" w:cs="Simplified Arabic"/>
                <w:sz w:val="18"/>
                <w:szCs w:val="18"/>
                <w:highlight w:val="green"/>
                <w:rtl/>
              </w:rPr>
              <w:t>وفيما يتعلق بنقل بعض الجداول إلى الملاحق، نودّ التوضيح بأن الباحثة حرصت على إبقاء كافة الجداول المذكورة (13) جدولاً داخل المتن الرئيسي للفصل الثالث، نظراً لكون كل جدول منها يمثل حجر زاوية منهجياً وإحصائياً لا يكتمل توثيق إجراءات الدراسة بدونه، وخاصة عند تطبيق نمذجة المعادلات البنائية (</w:t>
            </w:r>
            <w:r w:rsidRPr="00CB1534">
              <w:rPr>
                <w:rFonts w:ascii="Simplified Arabic" w:hAnsi="Simplified Arabic" w:cs="Simplified Arabic"/>
                <w:sz w:val="18"/>
                <w:szCs w:val="18"/>
                <w:highlight w:val="green"/>
              </w:rPr>
              <w:t>PLS-SEM</w:t>
            </w:r>
            <w:r w:rsidRPr="00CB1534">
              <w:rPr>
                <w:rFonts w:ascii="Simplified Arabic" w:hAnsi="Simplified Arabic" w:cs="Simplified Arabic"/>
                <w:sz w:val="18"/>
                <w:szCs w:val="18"/>
                <w:highlight w:val="green"/>
                <w:rtl/>
              </w:rPr>
              <w:t>)، حيث تتطلب المعايير الأكاديمية الحديثة الإفصاح المباشر عن مؤشرات الضبط السيكومتري وتوزيع العينة داخل متن الفصل لضمان التتبع المنطقي للنتائج.</w:t>
            </w:r>
          </w:p>
          <w:p w14:paraId="26F8F3D7" w14:textId="1E9DA158"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(3-1) الفروض والمسارات الإحصائية في نموذج الدراسة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يُعد الخريطة الهيكلية للنموذج البنائي؛ فهو يربط بين الفروض النظرية والمسارات الإحصائية</w:t>
            </w:r>
            <w:r w:rsidRPr="00FF07C3">
              <w:rPr>
                <w:rFonts w:ascii="Simplified Arabic" w:hAnsi="Simplified Arabic" w:cs="Simplified Arabic"/>
                <w:sz w:val="18"/>
                <w:szCs w:val="18"/>
                <w:highlight w:val="green"/>
                <w:lang w:bidi="ar-EG"/>
              </w:rPr>
              <w:t xml:space="preserve"> (Path Analysis) </w:t>
            </w:r>
            <w:r w:rsidRPr="00FF07C3">
              <w:rPr>
                <w:rFonts w:ascii="Simplified Arabic" w:hAnsi="Simplified Arabic" w:cs="Simplified Arabic"/>
                <w:sz w:val="18"/>
                <w:szCs w:val="18"/>
                <w:highlight w:val="green"/>
                <w:rtl/>
                <w:lang w:bidi="ar-EG"/>
              </w:rPr>
              <w:t>التي سيتم اختبارها بـ</w:t>
            </w:r>
            <w:r w:rsidRPr="00FF07C3">
              <w:rPr>
                <w:rFonts w:ascii="Simplified Arabic" w:hAnsi="Simplified Arabic" w:cs="Simplified Arabic"/>
                <w:sz w:val="18"/>
                <w:szCs w:val="18"/>
                <w:highlight w:val="green"/>
                <w:lang w:bidi="ar-EG"/>
              </w:rPr>
              <w:t xml:space="preserve"> PLS-SEM</w:t>
            </w:r>
            <w:r w:rsidRPr="00FF07C3">
              <w:rPr>
                <w:rFonts w:ascii="Simplified Arabic" w:hAnsi="Simplified Arabic" w:cs="Simplified Arabic"/>
                <w:sz w:val="18"/>
                <w:szCs w:val="18"/>
                <w:highlight w:val="green"/>
                <w:rtl/>
                <w:lang w:bidi="ar-EG"/>
              </w:rPr>
              <w:t>، وبدونه يفقد القارئ الربط بين أهداف الدراسة والتحليل الإحصائي</w:t>
            </w:r>
            <w:r w:rsidRPr="00FF07C3">
              <w:rPr>
                <w:rFonts w:ascii="Simplified Arabic" w:hAnsi="Simplified Arabic" w:cs="Simplified Arabic"/>
                <w:sz w:val="18"/>
                <w:szCs w:val="18"/>
                <w:highlight w:val="green"/>
                <w:lang w:bidi="ar-EG"/>
              </w:rPr>
              <w:t>.</w:t>
            </w:r>
          </w:p>
          <w:p w14:paraId="5242DC91" w14:textId="54B23D42"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(3-2) ملخص الخصائص القياسية لأداة الدراسة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يعطي ملخصاً مكثفاً ومباشراً لجودة البناء السيكومتري للأداة (الصدق والثبات) كشرط أساسي مسبق لتطبيق الأداة على العينة الأساسية</w:t>
            </w:r>
            <w:r w:rsidRPr="00FF07C3">
              <w:rPr>
                <w:rFonts w:ascii="Simplified Arabic" w:hAnsi="Simplified Arabic" w:cs="Simplified Arabic"/>
                <w:sz w:val="18"/>
                <w:szCs w:val="18"/>
                <w:highlight w:val="green"/>
                <w:lang w:bidi="ar-EG"/>
              </w:rPr>
              <w:t>.</w:t>
            </w:r>
          </w:p>
          <w:p w14:paraId="4137F9B8" w14:textId="4991B897"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(3-3) قائمة المصارف المشمولة في مجتمع الدراسة وحالتها التشغيلية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يوثق الحدود الموضوعية وإطار المعاينة</w:t>
            </w:r>
            <w:r w:rsidRPr="00FF07C3">
              <w:rPr>
                <w:rFonts w:ascii="Simplified Arabic" w:hAnsi="Simplified Arabic" w:cs="Simplified Arabic"/>
                <w:sz w:val="18"/>
                <w:szCs w:val="18"/>
                <w:highlight w:val="green"/>
                <w:lang w:bidi="ar-EG"/>
              </w:rPr>
              <w:t xml:space="preserve"> (Sampling Frame) </w:t>
            </w:r>
            <w:r w:rsidRPr="00FF07C3">
              <w:rPr>
                <w:rFonts w:ascii="Simplified Arabic" w:hAnsi="Simplified Arabic" w:cs="Simplified Arabic"/>
                <w:sz w:val="18"/>
                <w:szCs w:val="18"/>
                <w:highlight w:val="green"/>
                <w:rtl/>
                <w:lang w:bidi="ar-EG"/>
              </w:rPr>
              <w:t>للمجتمع الأصلي (3,200 فرد)، وهو الأساس الذي بُني عليه سحب العينة الطبقية</w:t>
            </w:r>
            <w:r w:rsidRPr="00FF07C3">
              <w:rPr>
                <w:rFonts w:ascii="Simplified Arabic" w:hAnsi="Simplified Arabic" w:cs="Simplified Arabic"/>
                <w:sz w:val="18"/>
                <w:szCs w:val="18"/>
                <w:highlight w:val="green"/>
                <w:lang w:bidi="ar-EG"/>
              </w:rPr>
              <w:t>.</w:t>
            </w:r>
          </w:p>
          <w:p w14:paraId="034737E4" w14:textId="2F997FEE"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(3-4) توزيع العينة الأساسية وفقاً للمستوى الإداري ونوع المصرف</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يثبت التمثيل النسبي والطبقي الدقيق للعينة (344 فرداً) حسب حصص المصارف المحلية (70%) والأجنبية (30%)، وهو عنصر جوهري للنظر في قدرة النتائج على التعميم</w:t>
            </w:r>
            <w:r w:rsidRPr="00FF07C3">
              <w:rPr>
                <w:rFonts w:ascii="Simplified Arabic" w:hAnsi="Simplified Arabic" w:cs="Simplified Arabic"/>
                <w:sz w:val="18"/>
                <w:szCs w:val="18"/>
                <w:highlight w:val="green"/>
                <w:lang w:bidi="ar-EG"/>
              </w:rPr>
              <w:t>.</w:t>
            </w:r>
          </w:p>
          <w:p w14:paraId="0AB08C75" w14:textId="20BDBBFC"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(3-5) توزيع العينة الأساسية وفق المتغيرات الوظيفية والخبرة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يعكس التنوع المهني والتراكم الخبري للمستجيبين، ويبرر ملاءمة العينة لقياس متغيرات تكنولوجية واستراتيجية مثل (ذكاء الأعمال والابتكار)</w:t>
            </w:r>
            <w:r w:rsidRPr="00FF07C3">
              <w:rPr>
                <w:rFonts w:ascii="Simplified Arabic" w:hAnsi="Simplified Arabic" w:cs="Simplified Arabic"/>
                <w:sz w:val="18"/>
                <w:szCs w:val="18"/>
                <w:highlight w:val="green"/>
                <w:lang w:bidi="ar-EG"/>
              </w:rPr>
              <w:t>.</w:t>
            </w:r>
          </w:p>
          <w:p w14:paraId="5960BA73" w14:textId="48781548"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(3-6) أوزان استجابات أفراد الدراسة وفق مقياس ليكرت الخماسي</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يحدد الأوزان الرقمية الإجرائية المعتمدة في تجميع البيانات وتحويل الإجابات الكيفية إلى قياسات كمية</w:t>
            </w:r>
            <w:r w:rsidRPr="00FF07C3">
              <w:rPr>
                <w:rFonts w:ascii="Simplified Arabic" w:hAnsi="Simplified Arabic" w:cs="Simplified Arabic"/>
                <w:sz w:val="18"/>
                <w:szCs w:val="18"/>
                <w:highlight w:val="green"/>
                <w:lang w:bidi="ar-EG"/>
              </w:rPr>
              <w:t>.</w:t>
            </w:r>
          </w:p>
          <w:p w14:paraId="289D5F67" w14:textId="2B6ED736"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(3-7) مستويات التقدير لفقرات ومحاور الدّراسة وفق المتوسطات الحسابية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يمثل المرجعية الإحصائية والمحك المعياري (طول الفئة 0.80) الذي ستُفسر بناءً عليه نتائج المتوسطات الحسابية في الفصل الرابع</w:t>
            </w:r>
            <w:r w:rsidRPr="00FF07C3">
              <w:rPr>
                <w:rFonts w:ascii="Simplified Arabic" w:hAnsi="Simplified Arabic" w:cs="Simplified Arabic"/>
                <w:sz w:val="18"/>
                <w:szCs w:val="18"/>
                <w:highlight w:val="green"/>
                <w:lang w:bidi="ar-EG"/>
              </w:rPr>
              <w:t>.</w:t>
            </w:r>
          </w:p>
          <w:p w14:paraId="2BEBF7D2" w14:textId="616AA267"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الجداول (3-8)، (3-9)، (3-10) صدق الاتساق الداخلي لفقرات المتغيرات (المستقل، الوسيط، التابع) (ن=30)</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تُعد هذه الجداول الثلاثة التوثيق الميداني لصدق البناء</w:t>
            </w:r>
            <w:r w:rsidRPr="00FF07C3">
              <w:rPr>
                <w:rFonts w:ascii="Simplified Arabic" w:hAnsi="Simplified Arabic" w:cs="Simplified Arabic"/>
                <w:sz w:val="18"/>
                <w:szCs w:val="18"/>
                <w:highlight w:val="green"/>
                <w:lang w:bidi="ar-EG"/>
              </w:rPr>
              <w:t xml:space="preserve"> (Construct Validity) </w:t>
            </w:r>
            <w:r w:rsidRPr="00FF07C3">
              <w:rPr>
                <w:rFonts w:ascii="Simplified Arabic" w:hAnsi="Simplified Arabic" w:cs="Simplified Arabic"/>
                <w:sz w:val="18"/>
                <w:szCs w:val="18"/>
                <w:highlight w:val="green"/>
                <w:rtl/>
                <w:lang w:bidi="ar-EG"/>
              </w:rPr>
              <w:t>والاتساق الداخلي عبر العينة الاستطلاعية. إبقاؤها في المتن يثبت صلاحية كل فقرة من فقرات الـ (53) في مقياسها قبل التطبيق النهائي، وتأكيد الصدق التمايزي بين المتغيرات</w:t>
            </w:r>
            <w:r w:rsidRPr="00FF07C3">
              <w:rPr>
                <w:rFonts w:ascii="Simplified Arabic" w:hAnsi="Simplified Arabic" w:cs="Simplified Arabic"/>
                <w:sz w:val="18"/>
                <w:szCs w:val="18"/>
                <w:highlight w:val="green"/>
                <w:lang w:bidi="ar-EG"/>
              </w:rPr>
              <w:t>.</w:t>
            </w:r>
          </w:p>
          <w:p w14:paraId="662CD56D" w14:textId="3FB3BC8A"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(3-11) معاملات الثبات بطريقة ألفا كرونباخ (ن=30)</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يوفر المعيار التقليلي الكلاسيكي لثبات المحاور والأبعاد، ويؤكد تجانس الفقرات داخلياً</w:t>
            </w:r>
            <w:r w:rsidRPr="00FF07C3">
              <w:rPr>
                <w:rFonts w:ascii="Simplified Arabic" w:hAnsi="Simplified Arabic" w:cs="Simplified Arabic"/>
                <w:sz w:val="18"/>
                <w:szCs w:val="18"/>
                <w:highlight w:val="green"/>
                <w:lang w:bidi="ar-EG"/>
              </w:rPr>
              <w:t>.</w:t>
            </w:r>
          </w:p>
          <w:p w14:paraId="045545E3" w14:textId="6A7D0751" w:rsidR="00BB0C95" w:rsidRPr="00FF07C3" w:rsidRDefault="00BB0C95" w:rsidP="00FF07C3">
            <w:pPr>
              <w:pStyle w:val="ListParagraph"/>
              <w:numPr>
                <w:ilvl w:val="0"/>
                <w:numId w:val="11"/>
              </w:numPr>
              <w:bidi/>
              <w:ind w:left="365"/>
              <w:jc w:val="both"/>
              <w:rPr>
                <w:rFonts w:ascii="Simplified Arabic" w:hAnsi="Simplified Arabic" w:cs="Simplified Arabic"/>
                <w:sz w:val="18"/>
                <w:szCs w:val="18"/>
                <w:highlight w:val="green"/>
                <w:rtl/>
                <w:lang w:bidi="ar-EG"/>
              </w:rPr>
            </w:pPr>
            <w:r w:rsidRPr="00FF07C3">
              <w:rPr>
                <w:rFonts w:ascii="Simplified Arabic" w:hAnsi="Simplified Arabic" w:cs="Simplified Arabic"/>
                <w:sz w:val="18"/>
                <w:szCs w:val="18"/>
                <w:highlight w:val="green"/>
                <w:rtl/>
                <w:lang w:bidi="ar-EG"/>
              </w:rPr>
              <w:t>جدول (3-12) معاملات الثبات بطريقة التجزئة النصفية (ن=30)</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يقدم تأكيداً سيكومترياً مزدوجاً</w:t>
            </w:r>
            <w:r w:rsidRPr="00FF07C3">
              <w:rPr>
                <w:rFonts w:ascii="Simplified Arabic" w:hAnsi="Simplified Arabic" w:cs="Simplified Arabic"/>
                <w:sz w:val="18"/>
                <w:szCs w:val="18"/>
                <w:highlight w:val="green"/>
                <w:lang w:bidi="ar-EG"/>
              </w:rPr>
              <w:t xml:space="preserve"> (Cross-Validation) </w:t>
            </w:r>
            <w:r w:rsidRPr="00FF07C3">
              <w:rPr>
                <w:rFonts w:ascii="Simplified Arabic" w:hAnsi="Simplified Arabic" w:cs="Simplified Arabic"/>
                <w:sz w:val="18"/>
                <w:szCs w:val="18"/>
                <w:highlight w:val="green"/>
                <w:rtl/>
                <w:lang w:bidi="ar-EG"/>
              </w:rPr>
              <w:t>لثبات الأداة بتلافي عيوب الفا كرونباخ، مما يرفع من جودة البيانات المقبولة لنمذجة المعادلات البنائية</w:t>
            </w:r>
            <w:r w:rsidRPr="00FF07C3">
              <w:rPr>
                <w:rFonts w:ascii="Simplified Arabic" w:hAnsi="Simplified Arabic" w:cs="Simplified Arabic"/>
                <w:sz w:val="18"/>
                <w:szCs w:val="18"/>
                <w:highlight w:val="green"/>
                <w:lang w:bidi="ar-EG"/>
              </w:rPr>
              <w:t>.</w:t>
            </w:r>
          </w:p>
          <w:p w14:paraId="1BA08AB2" w14:textId="344A5326" w:rsidR="00CB1534" w:rsidRPr="00FF07C3" w:rsidRDefault="00BB0C95" w:rsidP="00FF07C3">
            <w:pPr>
              <w:pStyle w:val="ListParagraph"/>
              <w:numPr>
                <w:ilvl w:val="0"/>
                <w:numId w:val="11"/>
              </w:numPr>
              <w:bidi/>
              <w:ind w:left="365"/>
              <w:jc w:val="both"/>
              <w:rPr>
                <w:rFonts w:ascii="Simplified Arabic" w:hAnsi="Simplified Arabic" w:cs="Simplified Arabic"/>
                <w:sz w:val="18"/>
                <w:szCs w:val="18"/>
                <w:lang w:bidi="ar-EG"/>
              </w:rPr>
            </w:pPr>
            <w:r w:rsidRPr="00FF07C3">
              <w:rPr>
                <w:rFonts w:ascii="Simplified Arabic" w:hAnsi="Simplified Arabic" w:cs="Simplified Arabic"/>
                <w:sz w:val="18"/>
                <w:szCs w:val="18"/>
                <w:highlight w:val="green"/>
                <w:rtl/>
                <w:lang w:bidi="ar-EG"/>
              </w:rPr>
              <w:t>جدول (3-13) خطة تحليل البيانات والأساليب الإحصائية المستخدمة</w:t>
            </w:r>
            <w:r w:rsidRPr="00FF07C3">
              <w:rPr>
                <w:rFonts w:ascii="Simplified Arabic" w:hAnsi="Simplified Arabic" w:cs="Simplified Arabic"/>
                <w:sz w:val="18"/>
                <w:szCs w:val="18"/>
                <w:highlight w:val="green"/>
                <w:lang w:bidi="ar-EG"/>
              </w:rPr>
              <w:t>:</w:t>
            </w:r>
            <w:r w:rsidR="00FF07C3" w:rsidRPr="00FF07C3">
              <w:rPr>
                <w:rFonts w:ascii="Simplified Arabic" w:hAnsi="Simplified Arabic" w:cs="Simplified Arabic" w:hint="cs"/>
                <w:sz w:val="18"/>
                <w:szCs w:val="18"/>
                <w:highlight w:val="green"/>
                <w:rtl/>
                <w:lang w:bidi="ar-EG"/>
              </w:rPr>
              <w:t xml:space="preserve"> </w:t>
            </w:r>
            <w:r w:rsidR="00FF07C3" w:rsidRPr="00FF07C3">
              <w:rPr>
                <w:rFonts w:ascii="Simplified Arabic" w:hAnsi="Simplified Arabic" w:cs="Simplified Arabic"/>
                <w:sz w:val="18"/>
                <w:szCs w:val="18"/>
                <w:highlight w:val="green"/>
                <w:rtl/>
                <w:lang w:bidi="ar-EG"/>
              </w:rPr>
              <w:t>مبرر الابقاء</w:t>
            </w:r>
            <w:r w:rsidRPr="00FF07C3">
              <w:rPr>
                <w:rFonts w:ascii="Simplified Arabic" w:hAnsi="Simplified Arabic" w:cs="Simplified Arabic"/>
                <w:sz w:val="18"/>
                <w:szCs w:val="18"/>
                <w:highlight w:val="green"/>
                <w:rtl/>
                <w:lang w:bidi="ar-EG"/>
              </w:rPr>
              <w:t xml:space="preserve">: يربط كل سؤال وفرضية بالأسلوب الإحصائي المخصص له (اختبارات المعاينة، </w:t>
            </w:r>
            <w:r w:rsidRPr="00FF07C3">
              <w:rPr>
                <w:rFonts w:ascii="Simplified Arabic" w:hAnsi="Simplified Arabic" w:cs="Simplified Arabic"/>
                <w:sz w:val="18"/>
                <w:szCs w:val="18"/>
                <w:highlight w:val="green"/>
                <w:lang w:bidi="ar-EG"/>
              </w:rPr>
              <w:t>PLS-SEM</w:t>
            </w:r>
            <w:r w:rsidRPr="00FF07C3">
              <w:rPr>
                <w:rFonts w:ascii="Simplified Arabic" w:hAnsi="Simplified Arabic" w:cs="Simplified Arabic"/>
                <w:sz w:val="18"/>
                <w:szCs w:val="18"/>
                <w:highlight w:val="green"/>
                <w:rtl/>
                <w:lang w:bidi="ar-EG"/>
              </w:rPr>
              <w:t xml:space="preserve">، </w:t>
            </w:r>
            <w:r w:rsidRPr="00FF07C3">
              <w:rPr>
                <w:rFonts w:ascii="Simplified Arabic" w:hAnsi="Simplified Arabic" w:cs="Simplified Arabic"/>
                <w:sz w:val="18"/>
                <w:szCs w:val="18"/>
                <w:highlight w:val="green"/>
                <w:lang w:bidi="ar-EG"/>
              </w:rPr>
              <w:t>Bootstrapping</w:t>
            </w:r>
            <w:r w:rsidRPr="00FF07C3">
              <w:rPr>
                <w:rFonts w:ascii="Simplified Arabic" w:hAnsi="Simplified Arabic" w:cs="Simplified Arabic"/>
                <w:sz w:val="18"/>
                <w:szCs w:val="18"/>
                <w:highlight w:val="green"/>
                <w:rtl/>
                <w:lang w:bidi="ar-EG"/>
              </w:rPr>
              <w:t>)، وهو دليل التحليل</w:t>
            </w:r>
            <w:r w:rsidRPr="00FF07C3">
              <w:rPr>
                <w:rFonts w:ascii="Simplified Arabic" w:hAnsi="Simplified Arabic" w:cs="Simplified Arabic"/>
                <w:sz w:val="18"/>
                <w:szCs w:val="18"/>
                <w:rtl/>
                <w:lang w:bidi="ar-EG"/>
              </w:rPr>
              <w:t xml:space="preserve"> الإحصائي للفصل التالي.</w:t>
            </w:r>
          </w:p>
        </w:tc>
      </w:tr>
      <w:tr w:rsidR="00047CBC" w:rsidRPr="001163C8" w14:paraId="044F0749" w14:textId="77777777" w:rsidTr="00BB0C95">
        <w:trPr>
          <w:cantSplit/>
          <w:jc w:val="center"/>
        </w:trPr>
        <w:tc>
          <w:tcPr>
            <w:tcW w:w="0" w:type="auto"/>
            <w:tcMar>
              <w:top w:w="100" w:type="dxa"/>
              <w:left w:w="100" w:type="dxa"/>
              <w:bottom w:w="100" w:type="dxa"/>
              <w:right w:w="100" w:type="dxa"/>
            </w:tcMar>
          </w:tcPr>
          <w:p w14:paraId="7E51E7F4"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الاتساق مع الفصول السابقة</w:t>
            </w:r>
          </w:p>
        </w:tc>
        <w:tc>
          <w:tcPr>
            <w:tcW w:w="0" w:type="auto"/>
            <w:tcMar>
              <w:top w:w="100" w:type="dxa"/>
              <w:left w:w="100" w:type="dxa"/>
              <w:bottom w:w="100" w:type="dxa"/>
              <w:right w:w="100" w:type="dxa"/>
            </w:tcMar>
            <w:vAlign w:val="center"/>
          </w:tcPr>
          <w:p w14:paraId="273C6FD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الاتساق مع النموذج المفاهيمي جيد؛ إذ يربط ذكاء الأعمال بجودة القرارات ثم الابتكار التنظيمي. ومع ذلك، يجب التأكد من أن كل فرضية في الفصل الأول/الثاني تقابلها معادلة أو مسار محدد في الفصل الثالث.</w:t>
            </w:r>
          </w:p>
        </w:tc>
        <w:tc>
          <w:tcPr>
            <w:tcW w:w="0" w:type="auto"/>
            <w:tcMar>
              <w:top w:w="100" w:type="dxa"/>
              <w:left w:w="100" w:type="dxa"/>
              <w:bottom w:w="100" w:type="dxa"/>
              <w:right w:w="100" w:type="dxa"/>
            </w:tcMar>
            <w:vAlign w:val="center"/>
          </w:tcPr>
          <w:p w14:paraId="549BF3E8" w14:textId="77777777" w:rsidR="006C413D" w:rsidRPr="001163C8" w:rsidRDefault="007B4F07" w:rsidP="006A4830">
            <w:pPr>
              <w:bidi/>
              <w:jc w:val="center"/>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7DE8F2D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مطابقة رموز الفرضيات والمسارات مع جميع الفصول قبل التسليم النهائي.</w:t>
            </w:r>
          </w:p>
        </w:tc>
        <w:tc>
          <w:tcPr>
            <w:tcW w:w="0" w:type="auto"/>
            <w:tcMar>
              <w:top w:w="100" w:type="dxa"/>
              <w:left w:w="100" w:type="dxa"/>
              <w:bottom w:w="100" w:type="dxa"/>
              <w:right w:w="100" w:type="dxa"/>
            </w:tcMar>
            <w:vAlign w:val="center"/>
          </w:tcPr>
          <w:p w14:paraId="608F4410" w14:textId="77777777" w:rsidR="006C413D" w:rsidRPr="00C22BE0" w:rsidRDefault="00C22BE0" w:rsidP="001163C8">
            <w:pPr>
              <w:bidi/>
              <w:jc w:val="both"/>
              <w:rPr>
                <w:rFonts w:ascii="Simplified Arabic" w:hAnsi="Simplified Arabic" w:cs="Simplified Arabic"/>
                <w:sz w:val="18"/>
                <w:szCs w:val="18"/>
                <w:highlight w:val="green"/>
                <w:rtl/>
              </w:rPr>
            </w:pPr>
            <w:r w:rsidRPr="00C22BE0">
              <w:rPr>
                <w:rFonts w:ascii="Simplified Arabic" w:hAnsi="Simplified Arabic" w:cs="Simplified Arabic"/>
                <w:sz w:val="18"/>
                <w:szCs w:val="18"/>
                <w:highlight w:val="green"/>
                <w:rtl/>
              </w:rPr>
              <w:t>تم مراجعة كافة الفروض الواردة في الفصل الأول والثاني ومطابقة رموزها ونصها الإجرائي بدقة مع المسارات الهيكلية والأساليب الإحصائية في الفصل الثالث.</w:t>
            </w:r>
          </w:p>
          <w:p w14:paraId="6CB8B044" w14:textId="259285C7" w:rsidR="00C22BE0" w:rsidRPr="001163C8" w:rsidRDefault="00C22BE0" w:rsidP="00C22BE0">
            <w:pPr>
              <w:bidi/>
              <w:jc w:val="both"/>
              <w:rPr>
                <w:rFonts w:ascii="Simplified Arabic" w:hAnsi="Simplified Arabic" w:cs="Simplified Arabic"/>
                <w:sz w:val="18"/>
                <w:szCs w:val="18"/>
              </w:rPr>
            </w:pPr>
            <w:r w:rsidRPr="00C22BE0">
              <w:rPr>
                <w:rFonts w:ascii="Simplified Arabic" w:hAnsi="Simplified Arabic" w:cs="Simplified Arabic"/>
                <w:sz w:val="18"/>
                <w:szCs w:val="18"/>
                <w:highlight w:val="green"/>
                <w:rtl/>
              </w:rPr>
              <w:t>تم إدراج الجدول (3-1) بعنوان: مصفوفة المطابقة المنهجية بين فرضيات الدراسة والمسارات الهيكلية والأساليب الإحصائية المعتمدة (</w:t>
            </w:r>
            <w:r w:rsidRPr="00C22BE0">
              <w:rPr>
                <w:rFonts w:ascii="Simplified Arabic" w:hAnsi="Simplified Arabic" w:cs="Simplified Arabic"/>
                <w:sz w:val="18"/>
                <w:szCs w:val="18"/>
                <w:highlight w:val="green"/>
              </w:rPr>
              <w:t>PLS-SEM</w:t>
            </w:r>
            <w:r w:rsidRPr="00C22BE0">
              <w:rPr>
                <w:rFonts w:ascii="Simplified Arabic" w:hAnsi="Simplified Arabic" w:cs="Simplified Arabic"/>
                <w:sz w:val="18"/>
                <w:szCs w:val="18"/>
                <w:highlight w:val="green"/>
                <w:rtl/>
              </w:rPr>
              <w:t>)، بحيث أصبحت كل فرضية (</w:t>
            </w:r>
            <w:r w:rsidRPr="00C22BE0">
              <w:rPr>
                <w:rFonts w:ascii="Simplified Arabic" w:hAnsi="Simplified Arabic" w:cs="Simplified Arabic"/>
                <w:sz w:val="18"/>
                <w:szCs w:val="18"/>
                <w:highlight w:val="green"/>
              </w:rPr>
              <w:t>H_1, H_2, H_3, H_4</w:t>
            </w:r>
            <w:r w:rsidRPr="00C22BE0">
              <w:rPr>
                <w:rFonts w:ascii="Simplified Arabic" w:hAnsi="Simplified Arabic" w:cs="Simplified Arabic"/>
                <w:sz w:val="18"/>
                <w:szCs w:val="18"/>
                <w:highlight w:val="green"/>
                <w:rtl/>
              </w:rPr>
              <w:t>) مقترنة صراحةً بالمسار الهيكلي المحدد لها (</w:t>
            </w:r>
            <w:r w:rsidRPr="00C22BE0">
              <w:rPr>
                <w:rFonts w:ascii="Simplified Arabic" w:hAnsi="Simplified Arabic" w:cs="Simplified Arabic"/>
                <w:sz w:val="18"/>
                <w:szCs w:val="18"/>
                <w:highlight w:val="green"/>
              </w:rPr>
              <w:t>{Path Analysis}</w:t>
            </w:r>
            <w:r w:rsidRPr="00C22BE0">
              <w:rPr>
                <w:rFonts w:ascii="Simplified Arabic" w:hAnsi="Simplified Arabic" w:cs="Simplified Arabic"/>
                <w:sz w:val="18"/>
                <w:szCs w:val="18"/>
                <w:highlight w:val="green"/>
                <w:rtl/>
              </w:rPr>
              <w:t>) والأسلوب الإحصائي المقابل له في برنامج (</w:t>
            </w:r>
            <w:proofErr w:type="spellStart"/>
            <w:r w:rsidRPr="00C22BE0">
              <w:rPr>
                <w:rFonts w:ascii="Simplified Arabic" w:hAnsi="Simplified Arabic" w:cs="Simplified Arabic"/>
                <w:sz w:val="18"/>
                <w:szCs w:val="18"/>
                <w:highlight w:val="green"/>
              </w:rPr>
              <w:t>SmartPLS</w:t>
            </w:r>
            <w:proofErr w:type="spellEnd"/>
            <w:r w:rsidRPr="00C22BE0">
              <w:rPr>
                <w:rFonts w:ascii="Simplified Arabic" w:hAnsi="Simplified Arabic" w:cs="Simplified Arabic"/>
                <w:sz w:val="18"/>
                <w:szCs w:val="18"/>
                <w:highlight w:val="green"/>
              </w:rPr>
              <w:t xml:space="preserve"> 4.0</w:t>
            </w:r>
            <w:r w:rsidRPr="00C22BE0">
              <w:rPr>
                <w:rFonts w:ascii="Simplified Arabic" w:hAnsi="Simplified Arabic" w:cs="Simplified Arabic"/>
                <w:sz w:val="18"/>
                <w:szCs w:val="18"/>
                <w:highlight w:val="green"/>
                <w:rtl/>
              </w:rPr>
              <w:t>).</w:t>
            </w:r>
          </w:p>
        </w:tc>
      </w:tr>
    </w:tbl>
    <w:p w14:paraId="66D72241"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ook w:val="04A0" w:firstRow="1" w:lastRow="0" w:firstColumn="1" w:lastColumn="0" w:noHBand="0" w:noVBand="1"/>
      </w:tblPr>
      <w:tblGrid>
        <w:gridCol w:w="964"/>
        <w:gridCol w:w="1717"/>
        <w:gridCol w:w="1979"/>
        <w:gridCol w:w="696"/>
        <w:gridCol w:w="1987"/>
        <w:gridCol w:w="8125"/>
      </w:tblGrid>
      <w:tr w:rsidR="00047CBC" w:rsidRPr="001163C8" w14:paraId="1D754E4A" w14:textId="77777777" w:rsidTr="00946846">
        <w:trPr>
          <w:cantSplit/>
          <w:tblHeader/>
          <w:jc w:val="center"/>
        </w:trPr>
        <w:tc>
          <w:tcPr>
            <w:tcW w:w="0" w:type="auto"/>
            <w:tcMar>
              <w:top w:w="100" w:type="dxa"/>
              <w:left w:w="100" w:type="dxa"/>
              <w:bottom w:w="100" w:type="dxa"/>
              <w:right w:w="100" w:type="dxa"/>
            </w:tcMar>
            <w:vAlign w:val="center"/>
          </w:tcPr>
          <w:p w14:paraId="664A144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محور المراجعة</w:t>
            </w:r>
          </w:p>
        </w:tc>
        <w:tc>
          <w:tcPr>
            <w:tcW w:w="0" w:type="auto"/>
            <w:tcMar>
              <w:top w:w="100" w:type="dxa"/>
              <w:left w:w="100" w:type="dxa"/>
              <w:bottom w:w="100" w:type="dxa"/>
              <w:right w:w="100" w:type="dxa"/>
            </w:tcMar>
            <w:vAlign w:val="center"/>
          </w:tcPr>
          <w:p w14:paraId="42F964A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معايير التقييم</w:t>
            </w:r>
          </w:p>
        </w:tc>
        <w:tc>
          <w:tcPr>
            <w:tcW w:w="0" w:type="auto"/>
            <w:tcMar>
              <w:top w:w="100" w:type="dxa"/>
              <w:left w:w="100" w:type="dxa"/>
              <w:bottom w:w="100" w:type="dxa"/>
              <w:right w:w="100" w:type="dxa"/>
            </w:tcMar>
            <w:vAlign w:val="center"/>
          </w:tcPr>
          <w:p w14:paraId="74981C1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مثال على تعليق المشرف الأكاديمي</w:t>
            </w:r>
          </w:p>
        </w:tc>
        <w:tc>
          <w:tcPr>
            <w:tcW w:w="0" w:type="auto"/>
            <w:tcMar>
              <w:top w:w="100" w:type="dxa"/>
              <w:left w:w="100" w:type="dxa"/>
              <w:bottom w:w="100" w:type="dxa"/>
              <w:right w:w="100" w:type="dxa"/>
            </w:tcMar>
            <w:vAlign w:val="center"/>
          </w:tcPr>
          <w:p w14:paraId="0A7B412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مستوى التقييم</w:t>
            </w:r>
          </w:p>
        </w:tc>
        <w:tc>
          <w:tcPr>
            <w:tcW w:w="0" w:type="auto"/>
            <w:tcMar>
              <w:top w:w="100" w:type="dxa"/>
              <w:left w:w="100" w:type="dxa"/>
              <w:bottom w:w="100" w:type="dxa"/>
              <w:right w:w="100" w:type="dxa"/>
            </w:tcMar>
            <w:vAlign w:val="center"/>
          </w:tcPr>
          <w:p w14:paraId="357F4D0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الإجراء المطلوب من الطالب</w:t>
            </w:r>
          </w:p>
        </w:tc>
        <w:tc>
          <w:tcPr>
            <w:tcW w:w="0" w:type="auto"/>
            <w:tcMar>
              <w:top w:w="100" w:type="dxa"/>
              <w:left w:w="100" w:type="dxa"/>
              <w:bottom w:w="100" w:type="dxa"/>
              <w:right w:w="100" w:type="dxa"/>
            </w:tcMar>
            <w:vAlign w:val="center"/>
          </w:tcPr>
          <w:p w14:paraId="6FBC14C2"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رد الطالب</w:t>
            </w:r>
          </w:p>
        </w:tc>
      </w:tr>
      <w:tr w:rsidR="00047CBC" w:rsidRPr="001163C8" w14:paraId="56D564A6" w14:textId="77777777" w:rsidTr="00946846">
        <w:trPr>
          <w:cantSplit/>
          <w:jc w:val="center"/>
        </w:trPr>
        <w:tc>
          <w:tcPr>
            <w:tcW w:w="0" w:type="auto"/>
            <w:tcMar>
              <w:top w:w="100" w:type="dxa"/>
              <w:left w:w="100" w:type="dxa"/>
              <w:bottom w:w="100" w:type="dxa"/>
              <w:right w:w="100" w:type="dxa"/>
            </w:tcMar>
            <w:vAlign w:val="center"/>
          </w:tcPr>
          <w:p w14:paraId="3849317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تحديد المنهج</w:t>
            </w:r>
          </w:p>
        </w:tc>
        <w:tc>
          <w:tcPr>
            <w:tcW w:w="0" w:type="auto"/>
            <w:tcMar>
              <w:top w:w="100" w:type="dxa"/>
              <w:left w:w="100" w:type="dxa"/>
              <w:bottom w:w="100" w:type="dxa"/>
              <w:right w:w="100" w:type="dxa"/>
            </w:tcMar>
            <w:vAlign w:val="center"/>
          </w:tcPr>
          <w:p w14:paraId="6AFA9D9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تحديد المنهج بوضوح؟ وصفي، تحليلي، ارتباطي، كمي، نوعي، مختلط؟</w:t>
            </w:r>
          </w:p>
        </w:tc>
        <w:tc>
          <w:tcPr>
            <w:tcW w:w="0" w:type="auto"/>
            <w:tcMar>
              <w:top w:w="100" w:type="dxa"/>
              <w:left w:w="100" w:type="dxa"/>
              <w:bottom w:w="100" w:type="dxa"/>
              <w:right w:w="100" w:type="dxa"/>
            </w:tcMar>
            <w:vAlign w:val="center"/>
          </w:tcPr>
          <w:p w14:paraId="2B7D302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تحديد المنهج بوصفه كمياً وصفياً تحليلياً، ومسحياً مقطعياً تفسيرياً، وهو تحديد مناسب لطبيعة الدراسة.</w:t>
            </w:r>
          </w:p>
        </w:tc>
        <w:tc>
          <w:tcPr>
            <w:tcW w:w="0" w:type="auto"/>
            <w:tcMar>
              <w:top w:w="100" w:type="dxa"/>
              <w:left w:w="100" w:type="dxa"/>
              <w:bottom w:w="100" w:type="dxa"/>
              <w:right w:w="100" w:type="dxa"/>
            </w:tcMar>
            <w:vAlign w:val="center"/>
          </w:tcPr>
          <w:p w14:paraId="7CAE2BB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40CF6DC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التحديد مع تجنب استخدام تعبيرات السببية القطعية.</w:t>
            </w:r>
          </w:p>
        </w:tc>
        <w:tc>
          <w:tcPr>
            <w:tcW w:w="0" w:type="auto"/>
            <w:tcMar>
              <w:top w:w="100" w:type="dxa"/>
              <w:left w:w="100" w:type="dxa"/>
              <w:bottom w:w="100" w:type="dxa"/>
              <w:right w:w="100" w:type="dxa"/>
            </w:tcMar>
            <w:vAlign w:val="center"/>
          </w:tcPr>
          <w:p w14:paraId="70B47ABC" w14:textId="31D48AB0" w:rsidR="006C413D" w:rsidRPr="00946846" w:rsidRDefault="009D3B40" w:rsidP="009D3B40">
            <w:pPr>
              <w:bidi/>
              <w:jc w:val="center"/>
              <w:rPr>
                <w:rFonts w:ascii="Simplified Arabic" w:hAnsi="Simplified Arabic" w:cs="Simplified Arabic"/>
                <w:sz w:val="18"/>
                <w:szCs w:val="18"/>
                <w:highlight w:val="green"/>
              </w:rPr>
            </w:pPr>
            <w:r w:rsidRPr="00946846">
              <w:rPr>
                <w:rFonts w:ascii="Simplified Arabic" w:hAnsi="Simplified Arabic" w:cs="Simplified Arabic" w:hint="cs"/>
                <w:sz w:val="18"/>
                <w:szCs w:val="18"/>
                <w:highlight w:val="green"/>
                <w:rtl/>
              </w:rPr>
              <w:t>تم ذلك</w:t>
            </w:r>
          </w:p>
        </w:tc>
      </w:tr>
      <w:tr w:rsidR="00047CBC" w:rsidRPr="001163C8" w14:paraId="6B3FBFE4" w14:textId="77777777" w:rsidTr="00946846">
        <w:trPr>
          <w:cantSplit/>
          <w:jc w:val="center"/>
        </w:trPr>
        <w:tc>
          <w:tcPr>
            <w:tcW w:w="0" w:type="auto"/>
            <w:tcMar>
              <w:top w:w="100" w:type="dxa"/>
              <w:left w:w="100" w:type="dxa"/>
              <w:bottom w:w="100" w:type="dxa"/>
              <w:right w:w="100" w:type="dxa"/>
            </w:tcMar>
            <w:vAlign w:val="center"/>
          </w:tcPr>
          <w:p w14:paraId="538312F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ملاءمة المنهج للموضوع</w:t>
            </w:r>
          </w:p>
        </w:tc>
        <w:tc>
          <w:tcPr>
            <w:tcW w:w="0" w:type="auto"/>
            <w:tcMar>
              <w:top w:w="100" w:type="dxa"/>
              <w:left w:w="100" w:type="dxa"/>
              <w:bottom w:w="100" w:type="dxa"/>
              <w:right w:w="100" w:type="dxa"/>
            </w:tcMar>
            <w:vAlign w:val="center"/>
          </w:tcPr>
          <w:p w14:paraId="667A6AD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يتوافق المنهج مع طبيعة المشكلة والأسئلة والفرضيات؟</w:t>
            </w:r>
          </w:p>
        </w:tc>
        <w:tc>
          <w:tcPr>
            <w:tcW w:w="0" w:type="auto"/>
            <w:tcMar>
              <w:top w:w="100" w:type="dxa"/>
              <w:left w:w="100" w:type="dxa"/>
              <w:bottom w:w="100" w:type="dxa"/>
              <w:right w:w="100" w:type="dxa"/>
            </w:tcMar>
            <w:vAlign w:val="center"/>
          </w:tcPr>
          <w:p w14:paraId="016171E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المنهج ملائم لاختبار العلاقات المباشرة وغير المباشرة بين ذكاء الأعمال وجودة القرارات والابتكار التنظيمي.</w:t>
            </w:r>
          </w:p>
        </w:tc>
        <w:tc>
          <w:tcPr>
            <w:tcW w:w="0" w:type="auto"/>
            <w:tcMar>
              <w:top w:w="100" w:type="dxa"/>
              <w:left w:w="100" w:type="dxa"/>
              <w:bottom w:w="100" w:type="dxa"/>
              <w:right w:w="100" w:type="dxa"/>
            </w:tcMar>
            <w:vAlign w:val="center"/>
          </w:tcPr>
          <w:p w14:paraId="125C774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0059958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أن كلمة الأثر تعني أثراً إحصائياً ضمن تصميم مقطعي لا علاقة سببية تجريبية.</w:t>
            </w:r>
          </w:p>
        </w:tc>
        <w:tc>
          <w:tcPr>
            <w:tcW w:w="0" w:type="auto"/>
            <w:tcMar>
              <w:top w:w="100" w:type="dxa"/>
              <w:left w:w="100" w:type="dxa"/>
              <w:bottom w:w="100" w:type="dxa"/>
              <w:right w:w="100" w:type="dxa"/>
            </w:tcMar>
            <w:vAlign w:val="center"/>
          </w:tcPr>
          <w:p w14:paraId="07C9FEC7" w14:textId="0122D726" w:rsidR="006C413D" w:rsidRPr="00946846" w:rsidRDefault="00946846" w:rsidP="001163C8">
            <w:pPr>
              <w:bidi/>
              <w:jc w:val="both"/>
              <w:rPr>
                <w:rFonts w:ascii="Simplified Arabic" w:hAnsi="Simplified Arabic" w:cs="Simplified Arabic"/>
                <w:sz w:val="18"/>
                <w:szCs w:val="18"/>
                <w:highlight w:val="green"/>
              </w:rPr>
            </w:pPr>
            <w:r w:rsidRPr="00946846">
              <w:rPr>
                <w:rFonts w:ascii="Simplified Arabic" w:hAnsi="Simplified Arabic" w:cs="Simplified Arabic"/>
                <w:sz w:val="18"/>
                <w:szCs w:val="18"/>
                <w:highlight w:val="green"/>
                <w:rtl/>
              </w:rPr>
              <w:t>وتجدر الإشارة إلى أن استخدام مصطلح (الأثر) أو (التأثير) في هذا البحث يُقصد به دلالة الارتباط التنبؤي والأثر الإحصائي (</w:t>
            </w:r>
            <w:r w:rsidRPr="00946846">
              <w:rPr>
                <w:rFonts w:ascii="Simplified Arabic" w:hAnsi="Simplified Arabic" w:cs="Simplified Arabic"/>
                <w:sz w:val="18"/>
                <w:szCs w:val="18"/>
                <w:highlight w:val="green"/>
              </w:rPr>
              <w:t>Statistical Effect</w:t>
            </w:r>
            <w:r w:rsidRPr="00946846">
              <w:rPr>
                <w:rFonts w:ascii="Simplified Arabic" w:hAnsi="Simplified Arabic" w:cs="Simplified Arabic"/>
                <w:sz w:val="18"/>
                <w:szCs w:val="18"/>
                <w:highlight w:val="green"/>
                <w:rtl/>
              </w:rPr>
              <w:t>) الناتج عن تحليل المسارات في النموذج الهيكلي، وضمن تصميم مقطعي (</w:t>
            </w:r>
            <w:r w:rsidRPr="00946846">
              <w:rPr>
                <w:rFonts w:ascii="Simplified Arabic" w:hAnsi="Simplified Arabic" w:cs="Simplified Arabic"/>
                <w:sz w:val="18"/>
                <w:szCs w:val="18"/>
                <w:highlight w:val="green"/>
              </w:rPr>
              <w:t>Cross-sectional Design</w:t>
            </w:r>
            <w:r w:rsidRPr="00946846">
              <w:rPr>
                <w:rFonts w:ascii="Simplified Arabic" w:hAnsi="Simplified Arabic" w:cs="Simplified Arabic"/>
                <w:sz w:val="18"/>
                <w:szCs w:val="18"/>
                <w:highlight w:val="green"/>
                <w:rtl/>
              </w:rPr>
              <w:t>) يتم فيه جمع البيانات عند نقطة زمنية واحدة. ولا يُقصد بهذا المصطلح إثبات علّة سببية تجريبية قاطعة (</w:t>
            </w:r>
            <w:r w:rsidRPr="00946846">
              <w:rPr>
                <w:rFonts w:ascii="Simplified Arabic" w:hAnsi="Simplified Arabic" w:cs="Simplified Arabic"/>
                <w:sz w:val="18"/>
                <w:szCs w:val="18"/>
                <w:highlight w:val="green"/>
              </w:rPr>
              <w:t>Experimental Causality</w:t>
            </w:r>
            <w:r w:rsidRPr="00946846">
              <w:rPr>
                <w:rFonts w:ascii="Simplified Arabic" w:hAnsi="Simplified Arabic" w:cs="Simplified Arabic"/>
                <w:sz w:val="18"/>
                <w:szCs w:val="18"/>
                <w:highlight w:val="green"/>
                <w:rtl/>
              </w:rPr>
              <w:t>)؛ حيث إن إثبات السببية بمفهومها التجريبي يتطلب تصميمات طولية (</w:t>
            </w:r>
            <w:r w:rsidRPr="00946846">
              <w:rPr>
                <w:rFonts w:ascii="Simplified Arabic" w:hAnsi="Simplified Arabic" w:cs="Simplified Arabic"/>
                <w:sz w:val="18"/>
                <w:szCs w:val="18"/>
                <w:highlight w:val="green"/>
              </w:rPr>
              <w:t>Longitudinal</w:t>
            </w:r>
            <w:r w:rsidRPr="00946846">
              <w:rPr>
                <w:rFonts w:ascii="Simplified Arabic" w:hAnsi="Simplified Arabic" w:cs="Simplified Arabic"/>
                <w:sz w:val="18"/>
                <w:szCs w:val="18"/>
                <w:highlight w:val="green"/>
                <w:rtl/>
              </w:rPr>
              <w:t>) أو بيئات ضبط تجريبية، وهو ما يتجاوز طبيعة وأهداف الدراسة الكمية الحالية القائمة على تقييم العلاقات البنائية والتنبؤية.</w:t>
            </w:r>
          </w:p>
        </w:tc>
      </w:tr>
      <w:tr w:rsidR="00047CBC" w:rsidRPr="001163C8" w14:paraId="35936D41" w14:textId="77777777" w:rsidTr="00946846">
        <w:trPr>
          <w:cantSplit/>
          <w:jc w:val="center"/>
        </w:trPr>
        <w:tc>
          <w:tcPr>
            <w:tcW w:w="0" w:type="auto"/>
            <w:tcMar>
              <w:top w:w="100" w:type="dxa"/>
              <w:left w:w="100" w:type="dxa"/>
              <w:bottom w:w="100" w:type="dxa"/>
              <w:right w:w="100" w:type="dxa"/>
            </w:tcMar>
            <w:vAlign w:val="center"/>
          </w:tcPr>
          <w:p w14:paraId="07B1891E"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تصميم الدراسة</w:t>
            </w:r>
          </w:p>
        </w:tc>
        <w:tc>
          <w:tcPr>
            <w:tcW w:w="0" w:type="auto"/>
            <w:tcMar>
              <w:top w:w="100" w:type="dxa"/>
              <w:left w:w="100" w:type="dxa"/>
              <w:bottom w:w="100" w:type="dxa"/>
              <w:right w:w="100" w:type="dxa"/>
            </w:tcMar>
            <w:vAlign w:val="center"/>
          </w:tcPr>
          <w:p w14:paraId="40E5F71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توضيح التصميم: مقطعي، طولي، دراسة حالة، مسحي؟</w:t>
            </w:r>
          </w:p>
        </w:tc>
        <w:tc>
          <w:tcPr>
            <w:tcW w:w="0" w:type="auto"/>
            <w:tcMar>
              <w:top w:w="100" w:type="dxa"/>
              <w:left w:w="100" w:type="dxa"/>
              <w:bottom w:w="100" w:type="dxa"/>
              <w:right w:w="100" w:type="dxa"/>
            </w:tcMar>
            <w:vAlign w:val="center"/>
          </w:tcPr>
          <w:p w14:paraId="5144701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التصميم المقطعي مبرر، لكن النص يستخدم أحياناً عبارة الروابط السببية، وهذا يحتاج ضبطاً منهجياً.</w:t>
            </w:r>
          </w:p>
        </w:tc>
        <w:tc>
          <w:tcPr>
            <w:tcW w:w="0" w:type="auto"/>
            <w:tcMar>
              <w:top w:w="100" w:type="dxa"/>
              <w:left w:w="100" w:type="dxa"/>
              <w:bottom w:w="100" w:type="dxa"/>
              <w:right w:w="100" w:type="dxa"/>
            </w:tcMar>
            <w:vAlign w:val="center"/>
          </w:tcPr>
          <w:p w14:paraId="498BFFB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1ADCCFA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استبدال العبارات السببية بصيغ مثل: مسار بنائي، علاقة تفسيرية، أثر إحصائي محتمل.</w:t>
            </w:r>
          </w:p>
        </w:tc>
        <w:tc>
          <w:tcPr>
            <w:tcW w:w="0" w:type="auto"/>
            <w:tcMar>
              <w:top w:w="100" w:type="dxa"/>
              <w:left w:w="100" w:type="dxa"/>
              <w:bottom w:w="100" w:type="dxa"/>
              <w:right w:w="100" w:type="dxa"/>
            </w:tcMar>
            <w:vAlign w:val="center"/>
          </w:tcPr>
          <w:p w14:paraId="375CD643" w14:textId="30A47498" w:rsidR="0003745D" w:rsidRPr="0003745D" w:rsidRDefault="0003745D" w:rsidP="0003745D">
            <w:pPr>
              <w:bidi/>
              <w:jc w:val="both"/>
              <w:rPr>
                <w:rFonts w:ascii="Simplified Arabic" w:hAnsi="Simplified Arabic" w:cs="Simplified Arabic"/>
                <w:sz w:val="18"/>
                <w:szCs w:val="18"/>
                <w:highlight w:val="green"/>
                <w:rtl/>
              </w:rPr>
            </w:pPr>
            <w:r w:rsidRPr="0003745D">
              <w:rPr>
                <w:rFonts w:ascii="Simplified Arabic" w:hAnsi="Simplified Arabic" w:cs="Simplified Arabic"/>
                <w:sz w:val="18"/>
                <w:szCs w:val="18"/>
                <w:highlight w:val="green"/>
                <w:rtl/>
              </w:rPr>
              <w:t xml:space="preserve">تم حذف أي إشارة لـ الروابط السببية أو إثبات العلية في متن الفصل، واستبدالها بمصطلحات دقيقة مثل: (العلاقات التفسيرية، </w:t>
            </w:r>
            <w:r>
              <w:rPr>
                <w:rFonts w:ascii="Simplified Arabic" w:hAnsi="Simplified Arabic" w:cs="Simplified Arabic" w:hint="cs"/>
                <w:sz w:val="18"/>
                <w:szCs w:val="18"/>
                <w:highlight w:val="green"/>
                <w:rtl/>
              </w:rPr>
              <w:t>و</w:t>
            </w:r>
            <w:r w:rsidRPr="0003745D">
              <w:rPr>
                <w:rFonts w:ascii="Simplified Arabic" w:hAnsi="Simplified Arabic" w:cs="Simplified Arabic"/>
                <w:sz w:val="18"/>
                <w:szCs w:val="18"/>
                <w:highlight w:val="green"/>
                <w:rtl/>
              </w:rPr>
              <w:t xml:space="preserve">المسارات البنائية، الأثر الإحصائي، </w:t>
            </w:r>
            <w:r>
              <w:rPr>
                <w:rFonts w:ascii="Simplified Arabic" w:hAnsi="Simplified Arabic" w:cs="Simplified Arabic" w:hint="cs"/>
                <w:sz w:val="18"/>
                <w:szCs w:val="18"/>
                <w:highlight w:val="green"/>
                <w:rtl/>
              </w:rPr>
              <w:t>و</w:t>
            </w:r>
            <w:r w:rsidRPr="0003745D">
              <w:rPr>
                <w:rFonts w:ascii="Simplified Arabic" w:hAnsi="Simplified Arabic" w:cs="Simplified Arabic"/>
                <w:sz w:val="18"/>
                <w:szCs w:val="18"/>
                <w:highlight w:val="green"/>
                <w:rtl/>
              </w:rPr>
              <w:t>التنبؤ المساري)</w:t>
            </w:r>
            <w:r w:rsidRPr="0003745D">
              <w:rPr>
                <w:rFonts w:ascii="Simplified Arabic" w:hAnsi="Simplified Arabic" w:cs="Simplified Arabic"/>
                <w:sz w:val="18"/>
                <w:szCs w:val="18"/>
                <w:highlight w:val="green"/>
              </w:rPr>
              <w:t>.</w:t>
            </w:r>
          </w:p>
          <w:p w14:paraId="1401613D" w14:textId="6FEEC8C3" w:rsidR="0003745D" w:rsidRPr="0003745D" w:rsidRDefault="0003745D" w:rsidP="0003745D">
            <w:pPr>
              <w:bidi/>
              <w:jc w:val="both"/>
              <w:rPr>
                <w:rFonts w:ascii="Simplified Arabic" w:hAnsi="Simplified Arabic" w:cs="Simplified Arabic"/>
                <w:sz w:val="18"/>
                <w:szCs w:val="18"/>
                <w:highlight w:val="green"/>
                <w:rtl/>
              </w:rPr>
            </w:pPr>
            <w:r w:rsidRPr="0003745D">
              <w:rPr>
                <w:rFonts w:ascii="Simplified Arabic" w:hAnsi="Simplified Arabic" w:cs="Simplified Arabic"/>
                <w:sz w:val="18"/>
                <w:szCs w:val="18"/>
                <w:highlight w:val="green"/>
                <w:rtl/>
              </w:rPr>
              <w:t>تم إضافة فقرة توضيحية صريحة في نهاية البند (3) تحت عنوان (تنويه منهجي: الضابط الإجرائي لمفهوم الأثر)، تؤكد أن استخدام مصطلح الأثر والتأثير في الدراسة يُقصد به الأثر الإحصائي والتنبؤ المساري في تصميم مقطعي</w:t>
            </w:r>
            <w:r w:rsidRPr="0003745D">
              <w:rPr>
                <w:rFonts w:ascii="Simplified Arabic" w:hAnsi="Simplified Arabic" w:cs="Simplified Arabic"/>
                <w:sz w:val="18"/>
                <w:szCs w:val="18"/>
                <w:highlight w:val="green"/>
              </w:rPr>
              <w:t xml:space="preserve"> (Cross-sectional Design) </w:t>
            </w:r>
            <w:r w:rsidRPr="0003745D">
              <w:rPr>
                <w:rFonts w:ascii="Simplified Arabic" w:hAnsi="Simplified Arabic" w:cs="Simplified Arabic"/>
                <w:sz w:val="18"/>
                <w:szCs w:val="18"/>
                <w:highlight w:val="green"/>
                <w:rtl/>
              </w:rPr>
              <w:t>ولا يعني بأي حال من الأحوال إثبات سببية تجريبية قاطعة</w:t>
            </w:r>
            <w:r w:rsidRPr="0003745D">
              <w:rPr>
                <w:rFonts w:ascii="Simplified Arabic" w:hAnsi="Simplified Arabic" w:cs="Simplified Arabic"/>
                <w:sz w:val="18"/>
                <w:szCs w:val="18"/>
                <w:highlight w:val="green"/>
              </w:rPr>
              <w:t>.</w:t>
            </w:r>
          </w:p>
          <w:p w14:paraId="24178699" w14:textId="21D3169C" w:rsidR="006C413D" w:rsidRPr="0003745D" w:rsidRDefault="0003745D" w:rsidP="0003745D">
            <w:pPr>
              <w:bidi/>
              <w:jc w:val="both"/>
              <w:rPr>
                <w:rFonts w:ascii="Simplified Arabic" w:hAnsi="Simplified Arabic" w:cs="Simplified Arabic"/>
                <w:sz w:val="18"/>
                <w:szCs w:val="18"/>
                <w:highlight w:val="green"/>
              </w:rPr>
            </w:pPr>
            <w:r w:rsidRPr="0003745D">
              <w:rPr>
                <w:rFonts w:ascii="Simplified Arabic" w:hAnsi="Simplified Arabic" w:cs="Simplified Arabic"/>
                <w:sz w:val="18"/>
                <w:szCs w:val="18"/>
                <w:highlight w:val="green"/>
                <w:rtl/>
              </w:rPr>
              <w:t>تم إعادة صياغة المسوغ الأول لمنهج الدراسة ليؤكد على قياس الأثر الإحصائي عبر المسارات البنائية بدلاً من إثبات التأثير التجريبي المباشر.</w:t>
            </w:r>
          </w:p>
        </w:tc>
      </w:tr>
      <w:tr w:rsidR="00047CBC" w:rsidRPr="001163C8" w14:paraId="4C9882A6" w14:textId="77777777" w:rsidTr="00946846">
        <w:trPr>
          <w:cantSplit/>
          <w:jc w:val="center"/>
        </w:trPr>
        <w:tc>
          <w:tcPr>
            <w:tcW w:w="0" w:type="auto"/>
            <w:tcMar>
              <w:top w:w="100" w:type="dxa"/>
              <w:left w:w="100" w:type="dxa"/>
              <w:bottom w:w="100" w:type="dxa"/>
              <w:right w:w="100" w:type="dxa"/>
            </w:tcMar>
            <w:vAlign w:val="center"/>
          </w:tcPr>
          <w:p w14:paraId="73D3300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lastRenderedPageBreak/>
              <w:t>النموذج المفاهيمي</w:t>
            </w:r>
          </w:p>
        </w:tc>
        <w:tc>
          <w:tcPr>
            <w:tcW w:w="0" w:type="auto"/>
            <w:tcMar>
              <w:top w:w="100" w:type="dxa"/>
              <w:left w:w="100" w:type="dxa"/>
              <w:bottom w:w="100" w:type="dxa"/>
              <w:right w:w="100" w:type="dxa"/>
            </w:tcMar>
            <w:vAlign w:val="center"/>
          </w:tcPr>
          <w:p w14:paraId="07E5649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ربط التصميم بالنموذج المفاهيمي؟</w:t>
            </w:r>
          </w:p>
        </w:tc>
        <w:tc>
          <w:tcPr>
            <w:tcW w:w="0" w:type="auto"/>
            <w:tcMar>
              <w:top w:w="100" w:type="dxa"/>
              <w:left w:w="100" w:type="dxa"/>
              <w:bottom w:w="100" w:type="dxa"/>
              <w:right w:w="100" w:type="dxa"/>
            </w:tcMar>
            <w:vAlign w:val="center"/>
          </w:tcPr>
          <w:p w14:paraId="0650C09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النموذج المفاهيمي واضح ومترجم إلى مسارات H1-H4، مع إدراج الوساطة.</w:t>
            </w:r>
          </w:p>
        </w:tc>
        <w:tc>
          <w:tcPr>
            <w:tcW w:w="0" w:type="auto"/>
            <w:tcMar>
              <w:top w:w="100" w:type="dxa"/>
              <w:left w:w="100" w:type="dxa"/>
              <w:bottom w:w="100" w:type="dxa"/>
              <w:right w:w="100" w:type="dxa"/>
            </w:tcMar>
            <w:vAlign w:val="center"/>
          </w:tcPr>
          <w:p w14:paraId="62F9ECA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28F87D3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 xml:space="preserve">تصحيح مسار H4 لغوياً ليظهر: ذكاء الأعمال </w:t>
            </w:r>
            <w:r w:rsidRPr="001163C8">
              <w:rPr>
                <w:rFonts w:ascii="Times New Roman" w:hAnsi="Times New Roman" w:cs="Times New Roman" w:hint="cs"/>
                <w:sz w:val="18"/>
                <w:szCs w:val="18"/>
                <w:rtl/>
              </w:rPr>
              <w:t>←</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جودة</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القرارات</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الاستراتيجية</w:t>
            </w:r>
            <w:r w:rsidRPr="001163C8">
              <w:rPr>
                <w:rFonts w:ascii="Simplified Arabic" w:hAnsi="Simplified Arabic" w:cs="Simplified Arabic"/>
                <w:sz w:val="18"/>
                <w:szCs w:val="18"/>
                <w:rtl/>
              </w:rPr>
              <w:t xml:space="preserve"> </w:t>
            </w:r>
            <w:r w:rsidRPr="001163C8">
              <w:rPr>
                <w:rFonts w:ascii="Times New Roman" w:hAnsi="Times New Roman" w:cs="Times New Roman" w:hint="cs"/>
                <w:sz w:val="18"/>
                <w:szCs w:val="18"/>
                <w:rtl/>
              </w:rPr>
              <w:t>←</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الابتكار</w:t>
            </w:r>
            <w:r w:rsidRPr="001163C8">
              <w:rPr>
                <w:rFonts w:ascii="Simplified Arabic" w:hAnsi="Simplified Arabic" w:cs="Simplified Arabic"/>
                <w:sz w:val="18"/>
                <w:szCs w:val="18"/>
                <w:rtl/>
              </w:rPr>
              <w:t xml:space="preserve"> </w:t>
            </w:r>
            <w:r w:rsidRPr="001163C8">
              <w:rPr>
                <w:rFonts w:ascii="Simplified Arabic" w:hAnsi="Simplified Arabic" w:cs="Simplified Arabic" w:hint="cs"/>
                <w:sz w:val="18"/>
                <w:szCs w:val="18"/>
                <w:rtl/>
              </w:rPr>
              <w:t>التنظيمي</w:t>
            </w:r>
            <w:r w:rsidRPr="001163C8">
              <w:rPr>
                <w:rFonts w:ascii="Simplified Arabic" w:hAnsi="Simplified Arabic" w:cs="Simplified Arabic"/>
                <w:sz w:val="18"/>
                <w:szCs w:val="18"/>
                <w:rtl/>
              </w:rPr>
              <w:t>.</w:t>
            </w:r>
          </w:p>
        </w:tc>
        <w:tc>
          <w:tcPr>
            <w:tcW w:w="0" w:type="auto"/>
            <w:tcMar>
              <w:top w:w="100" w:type="dxa"/>
              <w:left w:w="100" w:type="dxa"/>
              <w:bottom w:w="100" w:type="dxa"/>
              <w:right w:w="100" w:type="dxa"/>
            </w:tcMar>
            <w:vAlign w:val="center"/>
          </w:tcPr>
          <w:p w14:paraId="5FE76EF4" w14:textId="74C5552B" w:rsidR="006C413D" w:rsidRPr="00CD38B6" w:rsidRDefault="00CD38B6" w:rsidP="001163C8">
            <w:pPr>
              <w:bidi/>
              <w:jc w:val="both"/>
              <w:rPr>
                <w:rFonts w:ascii="Simplified Arabic" w:hAnsi="Simplified Arabic" w:cs="Simplified Arabic"/>
                <w:sz w:val="18"/>
                <w:szCs w:val="18"/>
                <w:highlight w:val="green"/>
              </w:rPr>
            </w:pPr>
            <w:r w:rsidRPr="00CD38B6">
              <w:rPr>
                <w:rFonts w:ascii="Simplified Arabic" w:hAnsi="Simplified Arabic" w:cs="Simplified Arabic" w:hint="cs"/>
                <w:sz w:val="18"/>
                <w:szCs w:val="18"/>
                <w:highlight w:val="green"/>
                <w:rtl/>
              </w:rPr>
              <w:t>تم ذلك</w:t>
            </w:r>
          </w:p>
        </w:tc>
      </w:tr>
      <w:tr w:rsidR="00047CBC" w:rsidRPr="001163C8" w14:paraId="4CA21181" w14:textId="77777777" w:rsidTr="00946846">
        <w:trPr>
          <w:cantSplit/>
          <w:jc w:val="center"/>
        </w:trPr>
        <w:tc>
          <w:tcPr>
            <w:tcW w:w="0" w:type="auto"/>
            <w:tcMar>
              <w:top w:w="100" w:type="dxa"/>
              <w:left w:w="100" w:type="dxa"/>
              <w:bottom w:w="100" w:type="dxa"/>
              <w:right w:w="100" w:type="dxa"/>
            </w:tcMar>
            <w:vAlign w:val="center"/>
          </w:tcPr>
          <w:p w14:paraId="11D8E56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التعريفات الإجرائية</w:t>
            </w:r>
          </w:p>
        </w:tc>
        <w:tc>
          <w:tcPr>
            <w:tcW w:w="0" w:type="auto"/>
            <w:tcMar>
              <w:top w:w="100" w:type="dxa"/>
              <w:left w:w="100" w:type="dxa"/>
              <w:bottom w:w="100" w:type="dxa"/>
              <w:right w:w="100" w:type="dxa"/>
            </w:tcMar>
            <w:vAlign w:val="center"/>
          </w:tcPr>
          <w:p w14:paraId="48E4BA9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color w:val="000000" w:themeColor="text1"/>
                <w:sz w:val="18"/>
                <w:szCs w:val="18"/>
                <w:rtl/>
              </w:rPr>
              <w:t>هل تم تعريف المتغيرات إجرائيًا؟</w:t>
            </w:r>
          </w:p>
        </w:tc>
        <w:tc>
          <w:tcPr>
            <w:tcW w:w="0" w:type="auto"/>
            <w:tcMar>
              <w:top w:w="100" w:type="dxa"/>
              <w:left w:w="100" w:type="dxa"/>
              <w:bottom w:w="100" w:type="dxa"/>
              <w:right w:w="100" w:type="dxa"/>
            </w:tcMar>
            <w:vAlign w:val="center"/>
          </w:tcPr>
          <w:p w14:paraId="09D7127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التعريفات الإجرائية مفصلة وتوضح الأبعاد وآلية احتساب الدرجات، وهذا من نقاط قوة الفصل.</w:t>
            </w:r>
          </w:p>
        </w:tc>
        <w:tc>
          <w:tcPr>
            <w:tcW w:w="0" w:type="auto"/>
            <w:tcMar>
              <w:top w:w="100" w:type="dxa"/>
              <w:left w:w="100" w:type="dxa"/>
              <w:bottom w:w="100" w:type="dxa"/>
              <w:right w:w="100" w:type="dxa"/>
            </w:tcMar>
            <w:vAlign w:val="center"/>
          </w:tcPr>
          <w:p w14:paraId="1AEC306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7208C83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اتساق أسماء المتغيرات والأبعاد مع الاستبانة والفصول السابقة.</w:t>
            </w:r>
          </w:p>
        </w:tc>
        <w:tc>
          <w:tcPr>
            <w:tcW w:w="0" w:type="auto"/>
            <w:tcMar>
              <w:top w:w="100" w:type="dxa"/>
              <w:left w:w="100" w:type="dxa"/>
              <w:bottom w:w="100" w:type="dxa"/>
              <w:right w:w="100" w:type="dxa"/>
            </w:tcMar>
            <w:vAlign w:val="center"/>
          </w:tcPr>
          <w:p w14:paraId="03284E94" w14:textId="77777777" w:rsidR="006C413D" w:rsidRPr="00CD38B6" w:rsidRDefault="00CD38B6" w:rsidP="001163C8">
            <w:pPr>
              <w:bidi/>
              <w:jc w:val="both"/>
              <w:rPr>
                <w:rFonts w:ascii="Simplified Arabic" w:hAnsi="Simplified Arabic" w:cs="Simplified Arabic"/>
                <w:sz w:val="18"/>
                <w:szCs w:val="18"/>
                <w:highlight w:val="green"/>
                <w:rtl/>
              </w:rPr>
            </w:pPr>
            <w:r w:rsidRPr="00CD38B6">
              <w:rPr>
                <w:rFonts w:ascii="Simplified Arabic" w:hAnsi="Simplified Arabic" w:cs="Simplified Arabic"/>
                <w:sz w:val="18"/>
                <w:szCs w:val="18"/>
                <w:highlight w:val="green"/>
                <w:rtl/>
              </w:rPr>
              <w:t>تم مراجعة كافة التعريفات الإجرائية والتأكد من مطابقتها التامة واللفظية لمسميات المتغير الرئيس والمتغيرات الفرعية والأبعاد كما وردت في العنوان، والفصل الأول (المقدمة والأهداف)، والفصل الثاني (الإطار النظري).</w:t>
            </w:r>
          </w:p>
          <w:p w14:paraId="55F5AAB0" w14:textId="27031D7A" w:rsidR="00CD38B6" w:rsidRPr="00CD38B6" w:rsidRDefault="00CD38B6" w:rsidP="00CD38B6">
            <w:pPr>
              <w:bidi/>
              <w:jc w:val="both"/>
              <w:rPr>
                <w:rFonts w:ascii="Simplified Arabic" w:hAnsi="Simplified Arabic" w:cs="Simplified Arabic"/>
                <w:sz w:val="18"/>
                <w:szCs w:val="18"/>
                <w:highlight w:val="green"/>
              </w:rPr>
            </w:pPr>
            <w:r w:rsidRPr="00CD38B6">
              <w:rPr>
                <w:rFonts w:ascii="Simplified Arabic" w:hAnsi="Simplified Arabic" w:cs="Simplified Arabic" w:hint="cs"/>
                <w:sz w:val="18"/>
                <w:szCs w:val="18"/>
                <w:highlight w:val="green"/>
                <w:rtl/>
              </w:rPr>
              <w:t>تم</w:t>
            </w:r>
            <w:r w:rsidRPr="00CD38B6">
              <w:rPr>
                <w:rFonts w:ascii="Simplified Arabic" w:hAnsi="Simplified Arabic" w:cs="Simplified Arabic"/>
                <w:sz w:val="18"/>
                <w:szCs w:val="18"/>
                <w:highlight w:val="green"/>
                <w:rtl/>
              </w:rPr>
              <w:t xml:space="preserve"> التأكد من أن كل بُعد تم تعريفه إجرائياً مطابِق تماماً لعنوان القسم المخصص له في الاستبانة والفقرات المندرجَة تحته، مع استمرار توضيح آلية احتساب الدرجات ومحكات التقدير بدقة منهجية عالية.</w:t>
            </w:r>
          </w:p>
        </w:tc>
      </w:tr>
    </w:tbl>
    <w:p w14:paraId="00866D77"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40221B6A"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ook w:val="04A0" w:firstRow="1" w:lastRow="0" w:firstColumn="1" w:lastColumn="0" w:noHBand="0" w:noVBand="1"/>
      </w:tblPr>
      <w:tblGrid>
        <w:gridCol w:w="847"/>
        <w:gridCol w:w="1593"/>
        <w:gridCol w:w="2238"/>
        <w:gridCol w:w="743"/>
        <w:gridCol w:w="1938"/>
        <w:gridCol w:w="8109"/>
      </w:tblGrid>
      <w:tr w:rsidR="00A662EF" w:rsidRPr="001163C8" w14:paraId="0A6E6DCB" w14:textId="77777777" w:rsidTr="001D3641">
        <w:trPr>
          <w:cantSplit/>
          <w:tblHeader/>
          <w:jc w:val="center"/>
        </w:trPr>
        <w:tc>
          <w:tcPr>
            <w:tcW w:w="0" w:type="auto"/>
            <w:tcMar>
              <w:top w:w="100" w:type="dxa"/>
              <w:left w:w="100" w:type="dxa"/>
              <w:bottom w:w="100" w:type="dxa"/>
              <w:right w:w="100" w:type="dxa"/>
            </w:tcMar>
            <w:vAlign w:val="center"/>
          </w:tcPr>
          <w:p w14:paraId="7782794A"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0" w:type="auto"/>
            <w:tcMar>
              <w:top w:w="100" w:type="dxa"/>
              <w:left w:w="100" w:type="dxa"/>
              <w:bottom w:w="100" w:type="dxa"/>
              <w:right w:w="100" w:type="dxa"/>
            </w:tcMar>
            <w:vAlign w:val="center"/>
          </w:tcPr>
          <w:p w14:paraId="6373F1A2"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7209C777"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7C36047B"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3F56E46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0" w:type="auto"/>
            <w:tcMar>
              <w:top w:w="100" w:type="dxa"/>
              <w:left w:w="100" w:type="dxa"/>
              <w:bottom w:w="100" w:type="dxa"/>
              <w:right w:w="100" w:type="dxa"/>
            </w:tcMar>
            <w:vAlign w:val="center"/>
          </w:tcPr>
          <w:p w14:paraId="03846DA1"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047CBC" w:rsidRPr="001163C8" w14:paraId="0CCBC4D4" w14:textId="77777777" w:rsidTr="001D3641">
        <w:trPr>
          <w:cantSplit/>
          <w:jc w:val="center"/>
        </w:trPr>
        <w:tc>
          <w:tcPr>
            <w:tcW w:w="0" w:type="auto"/>
            <w:tcMar>
              <w:top w:w="100" w:type="dxa"/>
              <w:left w:w="100" w:type="dxa"/>
              <w:bottom w:w="100" w:type="dxa"/>
              <w:right w:w="100" w:type="dxa"/>
            </w:tcMar>
            <w:vAlign w:val="center"/>
          </w:tcPr>
          <w:p w14:paraId="4976AFF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أداة جمع البيانات</w:t>
            </w:r>
          </w:p>
        </w:tc>
        <w:tc>
          <w:tcPr>
            <w:tcW w:w="0" w:type="auto"/>
            <w:tcMar>
              <w:top w:w="100" w:type="dxa"/>
              <w:left w:w="100" w:type="dxa"/>
              <w:bottom w:w="100" w:type="dxa"/>
              <w:right w:w="100" w:type="dxa"/>
            </w:tcMar>
            <w:vAlign w:val="center"/>
          </w:tcPr>
          <w:p w14:paraId="694A029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الأداة محددة بوضوح؟ استبانة، مقابلة، وثائق، بيانات ثانوية؟</w:t>
            </w:r>
          </w:p>
        </w:tc>
        <w:tc>
          <w:tcPr>
            <w:tcW w:w="0" w:type="auto"/>
            <w:tcMar>
              <w:top w:w="100" w:type="dxa"/>
              <w:left w:w="100" w:type="dxa"/>
              <w:bottom w:w="100" w:type="dxa"/>
              <w:right w:w="100" w:type="dxa"/>
            </w:tcMar>
            <w:vAlign w:val="center"/>
          </w:tcPr>
          <w:p w14:paraId="5752C6A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الأداة محددة بوضوح كاستبانة إلكترونية تقيس ثلاثة متغيرات كامنة بإجمالي 53 فقرة.</w:t>
            </w:r>
          </w:p>
        </w:tc>
        <w:tc>
          <w:tcPr>
            <w:tcW w:w="0" w:type="auto"/>
            <w:tcMar>
              <w:top w:w="100" w:type="dxa"/>
              <w:left w:w="100" w:type="dxa"/>
              <w:bottom w:w="100" w:type="dxa"/>
              <w:right w:w="100" w:type="dxa"/>
            </w:tcMar>
            <w:vAlign w:val="center"/>
          </w:tcPr>
          <w:p w14:paraId="1D9BE66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00E319A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إرفاق النسخة النهائية من الاستبانة في الملحق مع نفس أرقام الفقرات.</w:t>
            </w:r>
          </w:p>
        </w:tc>
        <w:tc>
          <w:tcPr>
            <w:tcW w:w="0" w:type="auto"/>
            <w:tcMar>
              <w:top w:w="100" w:type="dxa"/>
              <w:left w:w="100" w:type="dxa"/>
              <w:bottom w:w="100" w:type="dxa"/>
              <w:right w:w="100" w:type="dxa"/>
            </w:tcMar>
            <w:vAlign w:val="center"/>
          </w:tcPr>
          <w:p w14:paraId="235B9E11" w14:textId="5B2EE560" w:rsidR="006C413D" w:rsidRPr="00DD7DAE" w:rsidRDefault="001D3641" w:rsidP="001163C8">
            <w:pPr>
              <w:bidi/>
              <w:jc w:val="both"/>
              <w:rPr>
                <w:rFonts w:ascii="Simplified Arabic" w:hAnsi="Simplified Arabic" w:cs="Simplified Arabic"/>
                <w:sz w:val="18"/>
                <w:szCs w:val="18"/>
                <w:highlight w:val="green"/>
              </w:rPr>
            </w:pPr>
            <w:r w:rsidRPr="00DD7DAE">
              <w:rPr>
                <w:rFonts w:ascii="Simplified Arabic" w:hAnsi="Simplified Arabic" w:cs="Simplified Arabic" w:hint="cs"/>
                <w:sz w:val="18"/>
                <w:szCs w:val="18"/>
                <w:highlight w:val="green"/>
                <w:rtl/>
              </w:rPr>
              <w:t>تم ذلك</w:t>
            </w:r>
          </w:p>
        </w:tc>
      </w:tr>
      <w:tr w:rsidR="00047CBC" w:rsidRPr="001163C8" w14:paraId="4F4383A8" w14:textId="77777777" w:rsidTr="001D3641">
        <w:trPr>
          <w:cantSplit/>
          <w:jc w:val="center"/>
        </w:trPr>
        <w:tc>
          <w:tcPr>
            <w:tcW w:w="0" w:type="auto"/>
            <w:tcMar>
              <w:top w:w="100" w:type="dxa"/>
              <w:left w:w="100" w:type="dxa"/>
              <w:bottom w:w="100" w:type="dxa"/>
              <w:right w:w="100" w:type="dxa"/>
            </w:tcMar>
            <w:vAlign w:val="center"/>
          </w:tcPr>
          <w:p w14:paraId="004A9F0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مبررات اختيار الأداة</w:t>
            </w:r>
          </w:p>
        </w:tc>
        <w:tc>
          <w:tcPr>
            <w:tcW w:w="0" w:type="auto"/>
            <w:tcMar>
              <w:top w:w="100" w:type="dxa"/>
              <w:left w:w="100" w:type="dxa"/>
              <w:bottom w:w="100" w:type="dxa"/>
              <w:right w:w="100" w:type="dxa"/>
            </w:tcMar>
            <w:vAlign w:val="center"/>
          </w:tcPr>
          <w:p w14:paraId="49C436A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تبرير اختيار الاستبانة أو المقابلة؟</w:t>
            </w:r>
          </w:p>
        </w:tc>
        <w:tc>
          <w:tcPr>
            <w:tcW w:w="0" w:type="auto"/>
            <w:tcMar>
              <w:top w:w="100" w:type="dxa"/>
              <w:left w:w="100" w:type="dxa"/>
              <w:bottom w:w="100" w:type="dxa"/>
              <w:right w:w="100" w:type="dxa"/>
            </w:tcMar>
            <w:vAlign w:val="center"/>
          </w:tcPr>
          <w:p w14:paraId="0771C26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مبررات اختيار الاستبانة مقنعة لبيئة قيادات مصرفية يصعب متابعتها بالملاحظة المباشرة.</w:t>
            </w:r>
          </w:p>
        </w:tc>
        <w:tc>
          <w:tcPr>
            <w:tcW w:w="0" w:type="auto"/>
            <w:tcMar>
              <w:top w:w="100" w:type="dxa"/>
              <w:left w:w="100" w:type="dxa"/>
              <w:bottom w:w="100" w:type="dxa"/>
              <w:right w:w="100" w:type="dxa"/>
            </w:tcMar>
            <w:vAlign w:val="center"/>
          </w:tcPr>
          <w:p w14:paraId="323CDC0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63D1481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المبررات مع ربطها بالوصول الرقمي وسرية الإجابات.</w:t>
            </w:r>
          </w:p>
        </w:tc>
        <w:tc>
          <w:tcPr>
            <w:tcW w:w="0" w:type="auto"/>
            <w:tcMar>
              <w:top w:w="100" w:type="dxa"/>
              <w:left w:w="100" w:type="dxa"/>
              <w:bottom w:w="100" w:type="dxa"/>
              <w:right w:w="100" w:type="dxa"/>
            </w:tcMar>
            <w:vAlign w:val="center"/>
          </w:tcPr>
          <w:p w14:paraId="03A1E59E" w14:textId="77777777" w:rsidR="006C413D" w:rsidRPr="002A489F" w:rsidRDefault="00DD7DAE" w:rsidP="001163C8">
            <w:pPr>
              <w:bidi/>
              <w:jc w:val="both"/>
              <w:rPr>
                <w:rFonts w:ascii="Simplified Arabic" w:hAnsi="Simplified Arabic" w:cs="Simplified Arabic"/>
                <w:sz w:val="18"/>
                <w:szCs w:val="18"/>
                <w:highlight w:val="green"/>
                <w:rtl/>
              </w:rPr>
            </w:pPr>
            <w:r w:rsidRPr="002A489F">
              <w:rPr>
                <w:rFonts w:ascii="Simplified Arabic" w:hAnsi="Simplified Arabic" w:cs="Simplified Arabic"/>
                <w:sz w:val="18"/>
                <w:szCs w:val="18"/>
                <w:highlight w:val="green"/>
                <w:rtl/>
              </w:rPr>
              <w:t>تم إعادة صياغة المبرر الأول لإبراز مرونة الوصول الرقمي للقيادات المصرفية عبر استبانة إلكترونية تتوافق مع بيئة عملهم الذكية ودون مقاطعة لجدول أعمالهم.</w:t>
            </w:r>
          </w:p>
          <w:p w14:paraId="0DF6EC90" w14:textId="77777777" w:rsidR="00DD7DAE" w:rsidRPr="002A489F" w:rsidRDefault="002A489F" w:rsidP="00DD7DAE">
            <w:pPr>
              <w:bidi/>
              <w:jc w:val="both"/>
              <w:rPr>
                <w:rFonts w:ascii="Simplified Arabic" w:hAnsi="Simplified Arabic" w:cs="Simplified Arabic"/>
                <w:sz w:val="18"/>
                <w:szCs w:val="18"/>
                <w:highlight w:val="green"/>
                <w:rtl/>
              </w:rPr>
            </w:pPr>
            <w:r w:rsidRPr="002A489F">
              <w:rPr>
                <w:rFonts w:ascii="Simplified Arabic" w:hAnsi="Simplified Arabic" w:cs="Simplified Arabic"/>
                <w:sz w:val="18"/>
                <w:szCs w:val="18"/>
                <w:highlight w:val="green"/>
                <w:rtl/>
              </w:rPr>
              <w:t>تم تطوير المبرر الثاني للتركيز على السرية الرقمية التامة وتحييد الرغبة الاجتماعية (</w:t>
            </w:r>
            <w:r w:rsidRPr="002A489F">
              <w:rPr>
                <w:rFonts w:ascii="Simplified Arabic" w:hAnsi="Simplified Arabic" w:cs="Simplified Arabic"/>
                <w:sz w:val="18"/>
                <w:szCs w:val="18"/>
                <w:highlight w:val="green"/>
              </w:rPr>
              <w:t>Social Desirability Bias</w:t>
            </w:r>
            <w:r w:rsidRPr="002A489F">
              <w:rPr>
                <w:rFonts w:ascii="Simplified Arabic" w:hAnsi="Simplified Arabic" w:cs="Simplified Arabic"/>
                <w:sz w:val="18"/>
                <w:szCs w:val="18"/>
                <w:highlight w:val="green"/>
                <w:rtl/>
              </w:rPr>
              <w:t>)، وتأكيد تجريد البيانات من الهويات لمنح القيادات حرية وموضوعية أكبر في التقييم.</w:t>
            </w:r>
          </w:p>
          <w:p w14:paraId="6EC67A02" w14:textId="4D52B3E3" w:rsidR="002A489F" w:rsidRPr="002A489F" w:rsidRDefault="002A489F" w:rsidP="002A489F">
            <w:pPr>
              <w:bidi/>
              <w:jc w:val="both"/>
              <w:rPr>
                <w:rFonts w:ascii="Simplified Arabic" w:hAnsi="Simplified Arabic" w:cs="Simplified Arabic"/>
                <w:sz w:val="18"/>
                <w:szCs w:val="18"/>
                <w:highlight w:val="green"/>
              </w:rPr>
            </w:pPr>
            <w:r w:rsidRPr="002A489F">
              <w:rPr>
                <w:rFonts w:ascii="Simplified Arabic" w:hAnsi="Simplified Arabic" w:cs="Simplified Arabic"/>
                <w:sz w:val="18"/>
                <w:szCs w:val="18"/>
                <w:highlight w:val="green"/>
                <w:rtl/>
              </w:rPr>
              <w:t>تم إضافة مبرر صريح يُوضح أن الاستبانة تُعد البديل المنهجي الأكثر كفاءة وملاءمة مقارنةً بالملاحظة المباشرة أو المقابلات الحساسة التي يصعب تطبيقها في البيئة المصرفية.</w:t>
            </w:r>
          </w:p>
        </w:tc>
      </w:tr>
      <w:tr w:rsidR="00047CBC" w:rsidRPr="001163C8" w14:paraId="1EE08804" w14:textId="77777777" w:rsidTr="001D3641">
        <w:trPr>
          <w:cantSplit/>
          <w:jc w:val="center"/>
        </w:trPr>
        <w:tc>
          <w:tcPr>
            <w:tcW w:w="0" w:type="auto"/>
            <w:tcMar>
              <w:top w:w="100" w:type="dxa"/>
              <w:left w:w="100" w:type="dxa"/>
              <w:bottom w:w="100" w:type="dxa"/>
              <w:right w:w="100" w:type="dxa"/>
            </w:tcMar>
            <w:vAlign w:val="center"/>
          </w:tcPr>
          <w:p w14:paraId="6C1E914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هيكل الأداة</w:t>
            </w:r>
          </w:p>
        </w:tc>
        <w:tc>
          <w:tcPr>
            <w:tcW w:w="0" w:type="auto"/>
            <w:tcMar>
              <w:top w:w="100" w:type="dxa"/>
              <w:left w:w="100" w:type="dxa"/>
              <w:bottom w:w="100" w:type="dxa"/>
              <w:right w:w="100" w:type="dxa"/>
            </w:tcMar>
            <w:vAlign w:val="center"/>
          </w:tcPr>
          <w:p w14:paraId="6BB85B6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أقسام الأداة وعدد الفقرات؟</w:t>
            </w:r>
          </w:p>
        </w:tc>
        <w:tc>
          <w:tcPr>
            <w:tcW w:w="0" w:type="auto"/>
            <w:tcMar>
              <w:top w:w="100" w:type="dxa"/>
              <w:left w:w="100" w:type="dxa"/>
              <w:bottom w:w="100" w:type="dxa"/>
              <w:right w:w="100" w:type="dxa"/>
            </w:tcMar>
            <w:vAlign w:val="center"/>
          </w:tcPr>
          <w:p w14:paraId="1A97A67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هيكل الأداة واضح، لكن بعض الأبعاد غير متوازنة في عدد الفقرات؛ وهذا مقبول إذا تم تبريره نظرياً.</w:t>
            </w:r>
          </w:p>
        </w:tc>
        <w:tc>
          <w:tcPr>
            <w:tcW w:w="0" w:type="auto"/>
            <w:tcMar>
              <w:top w:w="100" w:type="dxa"/>
              <w:left w:w="100" w:type="dxa"/>
              <w:bottom w:w="100" w:type="dxa"/>
              <w:right w:w="100" w:type="dxa"/>
            </w:tcMar>
            <w:vAlign w:val="center"/>
          </w:tcPr>
          <w:p w14:paraId="46DAA6B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4D3A486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مبرر مختصر للفروق في عدد الفقرات بين الأبعاد إن وُجدت.</w:t>
            </w:r>
          </w:p>
        </w:tc>
        <w:tc>
          <w:tcPr>
            <w:tcW w:w="0" w:type="auto"/>
            <w:tcMar>
              <w:top w:w="100" w:type="dxa"/>
              <w:left w:w="100" w:type="dxa"/>
              <w:bottom w:w="100" w:type="dxa"/>
              <w:right w:w="100" w:type="dxa"/>
            </w:tcMar>
            <w:vAlign w:val="center"/>
          </w:tcPr>
          <w:p w14:paraId="4FF90278" w14:textId="15DE54A4" w:rsidR="006C413D" w:rsidRPr="00D116B8" w:rsidRDefault="001C614A" w:rsidP="001163C8">
            <w:pPr>
              <w:bidi/>
              <w:jc w:val="both"/>
              <w:rPr>
                <w:rFonts w:ascii="Simplified Arabic" w:hAnsi="Simplified Arabic" w:cs="Simplified Arabic"/>
                <w:sz w:val="18"/>
                <w:szCs w:val="18"/>
                <w:highlight w:val="green"/>
              </w:rPr>
            </w:pPr>
            <w:r w:rsidRPr="00D116B8">
              <w:rPr>
                <w:rFonts w:ascii="Simplified Arabic" w:hAnsi="Simplified Arabic" w:cs="Simplified Arabic"/>
                <w:sz w:val="18"/>
                <w:szCs w:val="18"/>
                <w:highlight w:val="green"/>
                <w:rtl/>
              </w:rPr>
              <w:t>يعود التباين النسبي في أعداد الفقرات بين المحاور إلى التعقيد المفاهيمي والاتساع البنائي (</w:t>
            </w:r>
            <w:r w:rsidRPr="00D116B8">
              <w:rPr>
                <w:rFonts w:ascii="Simplified Arabic" w:hAnsi="Simplified Arabic" w:cs="Simplified Arabic"/>
                <w:sz w:val="18"/>
                <w:szCs w:val="18"/>
                <w:highlight w:val="green"/>
              </w:rPr>
              <w:t>Conceptual Breadth</w:t>
            </w:r>
            <w:r w:rsidRPr="00D116B8">
              <w:rPr>
                <w:rFonts w:ascii="Simplified Arabic" w:hAnsi="Simplified Arabic" w:cs="Simplified Arabic"/>
                <w:sz w:val="18"/>
                <w:szCs w:val="18"/>
                <w:highlight w:val="green"/>
                <w:rtl/>
              </w:rPr>
              <w:t>) لكل متغير في البيئة التنظيمية والمصرفية؛ حيث يستلزم قياس المتغير الوسيط (جودة القرارات) استيفاء جوانب عملياتية وفنية واستراتيجية متعددة تتطلب عدداً أكبر من الفقرات للتقييم الشامل، مقارنة بالمتغير المستقل المتركز في جوانب القبول التقني والسلوكي. وتتسق هذه الأعداد مع متطلبات النمذجة البنائية التي تشترط ألا يقل عدد المؤشرات عن (3 إلى 5) فقرات لكل بُعد كامن لضمان استقرار التقديرات الإحصائية وقوة الصدق العاملي.</w:t>
            </w:r>
          </w:p>
        </w:tc>
      </w:tr>
      <w:tr w:rsidR="00047CBC" w:rsidRPr="001163C8" w14:paraId="260F5320" w14:textId="77777777" w:rsidTr="001D3641">
        <w:trPr>
          <w:cantSplit/>
          <w:jc w:val="center"/>
        </w:trPr>
        <w:tc>
          <w:tcPr>
            <w:tcW w:w="0" w:type="auto"/>
            <w:tcMar>
              <w:top w:w="100" w:type="dxa"/>
              <w:left w:w="100" w:type="dxa"/>
              <w:bottom w:w="100" w:type="dxa"/>
              <w:right w:w="100" w:type="dxa"/>
            </w:tcMar>
            <w:vAlign w:val="center"/>
          </w:tcPr>
          <w:p w14:paraId="26CED3C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مقياس القياس</w:t>
            </w:r>
          </w:p>
        </w:tc>
        <w:tc>
          <w:tcPr>
            <w:tcW w:w="0" w:type="auto"/>
            <w:tcMar>
              <w:top w:w="100" w:type="dxa"/>
              <w:left w:w="100" w:type="dxa"/>
              <w:bottom w:w="100" w:type="dxa"/>
              <w:right w:w="100" w:type="dxa"/>
            </w:tcMar>
            <w:vAlign w:val="center"/>
          </w:tcPr>
          <w:p w14:paraId="67A02AD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تحديد مقياس ليكرت أو غيره؟</w:t>
            </w:r>
          </w:p>
        </w:tc>
        <w:tc>
          <w:tcPr>
            <w:tcW w:w="0" w:type="auto"/>
            <w:tcMar>
              <w:top w:w="100" w:type="dxa"/>
              <w:left w:w="100" w:type="dxa"/>
              <w:bottom w:w="100" w:type="dxa"/>
              <w:right w:w="100" w:type="dxa"/>
            </w:tcMar>
            <w:vAlign w:val="center"/>
          </w:tcPr>
          <w:p w14:paraId="0698BCB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مقياس ليكرت الخماسي ملائم، ونطاق الدرجات موضح.</w:t>
            </w:r>
          </w:p>
        </w:tc>
        <w:tc>
          <w:tcPr>
            <w:tcW w:w="0" w:type="auto"/>
            <w:tcMar>
              <w:top w:w="100" w:type="dxa"/>
              <w:left w:w="100" w:type="dxa"/>
              <w:bottom w:w="100" w:type="dxa"/>
              <w:right w:w="100" w:type="dxa"/>
            </w:tcMar>
            <w:vAlign w:val="center"/>
          </w:tcPr>
          <w:p w14:paraId="2C8BC7C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097C630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عدم وجود فقرات عكسية أو توضيح طريقة عكس الترميز إن وجدت.</w:t>
            </w:r>
          </w:p>
        </w:tc>
        <w:tc>
          <w:tcPr>
            <w:tcW w:w="0" w:type="auto"/>
            <w:tcMar>
              <w:top w:w="100" w:type="dxa"/>
              <w:left w:w="100" w:type="dxa"/>
              <w:bottom w:w="100" w:type="dxa"/>
              <w:right w:w="100" w:type="dxa"/>
            </w:tcMar>
            <w:vAlign w:val="center"/>
          </w:tcPr>
          <w:p w14:paraId="03EFEACC" w14:textId="03AB263F" w:rsidR="006C413D" w:rsidRPr="00D116B8" w:rsidRDefault="001C614A" w:rsidP="001163C8">
            <w:pPr>
              <w:bidi/>
              <w:jc w:val="both"/>
              <w:rPr>
                <w:rFonts w:ascii="Simplified Arabic" w:hAnsi="Simplified Arabic" w:cs="Simplified Arabic"/>
                <w:sz w:val="18"/>
                <w:szCs w:val="18"/>
                <w:highlight w:val="green"/>
              </w:rPr>
            </w:pPr>
            <w:r w:rsidRPr="00D116B8">
              <w:rPr>
                <w:rFonts w:ascii="Simplified Arabic" w:hAnsi="Simplified Arabic" w:cs="Simplified Arabic" w:hint="cs"/>
                <w:sz w:val="18"/>
                <w:szCs w:val="18"/>
                <w:highlight w:val="green"/>
                <w:rtl/>
              </w:rPr>
              <w:t>تم التأكد</w:t>
            </w:r>
          </w:p>
        </w:tc>
      </w:tr>
      <w:tr w:rsidR="00047CBC" w:rsidRPr="001163C8" w14:paraId="28B65CDF" w14:textId="77777777" w:rsidTr="001D3641">
        <w:trPr>
          <w:cantSplit/>
          <w:jc w:val="center"/>
        </w:trPr>
        <w:tc>
          <w:tcPr>
            <w:tcW w:w="0" w:type="auto"/>
            <w:tcMar>
              <w:top w:w="100" w:type="dxa"/>
              <w:left w:w="100" w:type="dxa"/>
              <w:bottom w:w="100" w:type="dxa"/>
              <w:right w:w="100" w:type="dxa"/>
            </w:tcMar>
            <w:vAlign w:val="center"/>
          </w:tcPr>
          <w:p w14:paraId="34F4C34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إجراءات جمع البيانات</w:t>
            </w:r>
          </w:p>
        </w:tc>
        <w:tc>
          <w:tcPr>
            <w:tcW w:w="0" w:type="auto"/>
            <w:tcMar>
              <w:top w:w="100" w:type="dxa"/>
              <w:left w:w="100" w:type="dxa"/>
              <w:bottom w:w="100" w:type="dxa"/>
              <w:right w:w="100" w:type="dxa"/>
            </w:tcMar>
            <w:vAlign w:val="center"/>
          </w:tcPr>
          <w:p w14:paraId="2CF332D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خطوات التوزيع والاسترجاع؟</w:t>
            </w:r>
          </w:p>
        </w:tc>
        <w:tc>
          <w:tcPr>
            <w:tcW w:w="0" w:type="auto"/>
            <w:tcMar>
              <w:top w:w="100" w:type="dxa"/>
              <w:left w:w="100" w:type="dxa"/>
              <w:bottom w:w="100" w:type="dxa"/>
              <w:right w:w="100" w:type="dxa"/>
            </w:tcMar>
            <w:vAlign w:val="center"/>
          </w:tcPr>
          <w:p w14:paraId="08F110C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جمع البيانات مذكورة، لكنها تحتاج تحديد آلية الوصول إلى القيادات داخل كل مصرف ونسبة الاستجابة المتوقعة.</w:t>
            </w:r>
          </w:p>
        </w:tc>
        <w:tc>
          <w:tcPr>
            <w:tcW w:w="0" w:type="auto"/>
            <w:tcMar>
              <w:top w:w="100" w:type="dxa"/>
              <w:left w:w="100" w:type="dxa"/>
              <w:bottom w:w="100" w:type="dxa"/>
              <w:right w:w="100" w:type="dxa"/>
            </w:tcMar>
            <w:vAlign w:val="center"/>
          </w:tcPr>
          <w:p w14:paraId="231CA8F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1D8BA27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طريقة الدعوة، مدة فتح الاستبانة، عدد التذكيرات، وآلية منع تكرار الاستجابة.</w:t>
            </w:r>
          </w:p>
        </w:tc>
        <w:tc>
          <w:tcPr>
            <w:tcW w:w="0" w:type="auto"/>
            <w:tcMar>
              <w:top w:w="100" w:type="dxa"/>
              <w:left w:w="100" w:type="dxa"/>
              <w:bottom w:w="100" w:type="dxa"/>
              <w:right w:w="100" w:type="dxa"/>
            </w:tcMar>
            <w:vAlign w:val="center"/>
          </w:tcPr>
          <w:p w14:paraId="097A4F61" w14:textId="77777777" w:rsidR="006C413D" w:rsidRPr="00D116B8" w:rsidRDefault="00D116B8" w:rsidP="001163C8">
            <w:pPr>
              <w:bidi/>
              <w:jc w:val="both"/>
              <w:rPr>
                <w:rFonts w:ascii="Simplified Arabic" w:hAnsi="Simplified Arabic" w:cs="Simplified Arabic"/>
                <w:sz w:val="18"/>
                <w:szCs w:val="18"/>
                <w:highlight w:val="green"/>
                <w:rtl/>
              </w:rPr>
            </w:pPr>
            <w:r w:rsidRPr="00D116B8">
              <w:rPr>
                <w:rFonts w:ascii="Simplified Arabic" w:hAnsi="Simplified Arabic" w:cs="Simplified Arabic"/>
                <w:sz w:val="18"/>
                <w:szCs w:val="18"/>
                <w:highlight w:val="green"/>
                <w:rtl/>
              </w:rPr>
              <w:t>تم تحديد طريقة الوصول عبر تعيين (ضابط اتصال داخلي) في الموارد البشرية/التطوير الاستراتيجي بكل مصرف، وإرسال دعوت رسمية إلكترونية عبر البريد المهني المباشر.</w:t>
            </w:r>
          </w:p>
          <w:p w14:paraId="0268574C" w14:textId="77777777" w:rsidR="00D116B8" w:rsidRPr="00D116B8" w:rsidRDefault="00D116B8" w:rsidP="00D116B8">
            <w:pPr>
              <w:bidi/>
              <w:jc w:val="both"/>
              <w:rPr>
                <w:rFonts w:ascii="Simplified Arabic" w:hAnsi="Simplified Arabic" w:cs="Simplified Arabic"/>
                <w:sz w:val="18"/>
                <w:szCs w:val="18"/>
                <w:highlight w:val="green"/>
                <w:rtl/>
              </w:rPr>
            </w:pPr>
            <w:r w:rsidRPr="00D116B8">
              <w:rPr>
                <w:rFonts w:ascii="Simplified Arabic" w:hAnsi="Simplified Arabic" w:cs="Simplified Arabic"/>
                <w:sz w:val="18"/>
                <w:szCs w:val="18"/>
                <w:highlight w:val="green"/>
                <w:rtl/>
              </w:rPr>
              <w:t>تم تحديد فترة فتح الاستبانة بـ (6 أسابيع) رسمياً، واستهداف نسبة استجابة بين (60% إلى 70%) لتأمين حجم العينة الأساسي المكتمل (344 فرداً).</w:t>
            </w:r>
          </w:p>
          <w:p w14:paraId="256550AE" w14:textId="77777777" w:rsidR="00D116B8" w:rsidRPr="00D116B8" w:rsidRDefault="00D116B8" w:rsidP="00D116B8">
            <w:pPr>
              <w:bidi/>
              <w:jc w:val="both"/>
              <w:rPr>
                <w:rFonts w:ascii="Simplified Arabic" w:hAnsi="Simplified Arabic" w:cs="Simplified Arabic"/>
                <w:sz w:val="18"/>
                <w:szCs w:val="18"/>
                <w:highlight w:val="green"/>
                <w:rtl/>
              </w:rPr>
            </w:pPr>
            <w:r w:rsidRPr="00D116B8">
              <w:rPr>
                <w:rFonts w:ascii="Simplified Arabic" w:hAnsi="Simplified Arabic" w:cs="Simplified Arabic"/>
                <w:sz w:val="18"/>
                <w:szCs w:val="18"/>
                <w:highlight w:val="green"/>
                <w:rtl/>
              </w:rPr>
              <w:t xml:space="preserve">تم تفصيل ضوابط الأمان الرقمي المعتمدة لمنع التكرار (تقييد البريد الإلكتروني المباشر، وتفعيل تقنيات حظر التكرار عبر الـ </w:t>
            </w:r>
            <w:r w:rsidRPr="00D116B8">
              <w:rPr>
                <w:rFonts w:ascii="Simplified Arabic" w:hAnsi="Simplified Arabic" w:cs="Simplified Arabic"/>
                <w:sz w:val="18"/>
                <w:szCs w:val="18"/>
                <w:highlight w:val="green"/>
              </w:rPr>
              <w:t>IP</w:t>
            </w:r>
            <w:r w:rsidRPr="00D116B8">
              <w:rPr>
                <w:rFonts w:ascii="Simplified Arabic" w:hAnsi="Simplified Arabic" w:cs="Simplified Arabic"/>
                <w:sz w:val="18"/>
                <w:szCs w:val="18"/>
                <w:highlight w:val="green"/>
                <w:rtl/>
              </w:rPr>
              <w:t xml:space="preserve"> و</w:t>
            </w:r>
            <w:r w:rsidRPr="00D116B8">
              <w:rPr>
                <w:rFonts w:ascii="Simplified Arabic" w:hAnsi="Simplified Arabic" w:cs="Simplified Arabic"/>
                <w:sz w:val="18"/>
                <w:szCs w:val="18"/>
                <w:highlight w:val="green"/>
              </w:rPr>
              <w:t>Cookies</w:t>
            </w:r>
            <w:r w:rsidRPr="00D116B8">
              <w:rPr>
                <w:rFonts w:ascii="Simplified Arabic" w:hAnsi="Simplified Arabic" w:cs="Simplified Arabic"/>
                <w:sz w:val="18"/>
                <w:szCs w:val="18"/>
                <w:highlight w:val="green"/>
                <w:rtl/>
              </w:rPr>
              <w:t>).</w:t>
            </w:r>
          </w:p>
          <w:p w14:paraId="10E47DAF" w14:textId="0167E884" w:rsidR="00D116B8" w:rsidRPr="00D116B8" w:rsidRDefault="00D116B8" w:rsidP="00D116B8">
            <w:pPr>
              <w:bidi/>
              <w:jc w:val="both"/>
              <w:rPr>
                <w:rFonts w:ascii="Simplified Arabic" w:hAnsi="Simplified Arabic" w:cs="Simplified Arabic"/>
                <w:sz w:val="18"/>
                <w:szCs w:val="18"/>
                <w:highlight w:val="green"/>
                <w:rtl/>
              </w:rPr>
            </w:pPr>
            <w:r w:rsidRPr="00D116B8">
              <w:rPr>
                <w:rFonts w:ascii="Simplified Arabic" w:hAnsi="Simplified Arabic" w:cs="Simplified Arabic"/>
                <w:sz w:val="18"/>
                <w:szCs w:val="18"/>
                <w:highlight w:val="green"/>
                <w:rtl/>
              </w:rPr>
              <w:t>تم توضيح آليات التذكيرين الأسبوعيين وتفصيل معايير تنقية البيانات واستبعاد الاستجابات النمطية أو السريعة.</w:t>
            </w:r>
          </w:p>
        </w:tc>
      </w:tr>
      <w:tr w:rsidR="00047CBC" w:rsidRPr="001163C8" w14:paraId="3F85B77A" w14:textId="77777777" w:rsidTr="001D3641">
        <w:trPr>
          <w:cantSplit/>
          <w:jc w:val="center"/>
        </w:trPr>
        <w:tc>
          <w:tcPr>
            <w:tcW w:w="0" w:type="auto"/>
            <w:tcMar>
              <w:top w:w="100" w:type="dxa"/>
              <w:left w:w="100" w:type="dxa"/>
              <w:bottom w:w="100" w:type="dxa"/>
              <w:right w:w="100" w:type="dxa"/>
            </w:tcMar>
            <w:vAlign w:val="center"/>
          </w:tcPr>
          <w:p w14:paraId="7715969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البيانات الثانوية</w:t>
            </w:r>
          </w:p>
        </w:tc>
        <w:tc>
          <w:tcPr>
            <w:tcW w:w="0" w:type="auto"/>
            <w:tcMar>
              <w:top w:w="100" w:type="dxa"/>
              <w:left w:w="100" w:type="dxa"/>
              <w:bottom w:w="100" w:type="dxa"/>
              <w:right w:w="100" w:type="dxa"/>
            </w:tcMar>
            <w:vAlign w:val="center"/>
          </w:tcPr>
          <w:p w14:paraId="12405A22"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مصادر البيانات الثانوية؟</w:t>
            </w:r>
          </w:p>
        </w:tc>
        <w:tc>
          <w:tcPr>
            <w:tcW w:w="0" w:type="auto"/>
            <w:tcMar>
              <w:top w:w="100" w:type="dxa"/>
              <w:left w:w="100" w:type="dxa"/>
              <w:bottom w:w="100" w:type="dxa"/>
              <w:right w:w="100" w:type="dxa"/>
            </w:tcMar>
            <w:vAlign w:val="center"/>
          </w:tcPr>
          <w:p w14:paraId="49CE944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الاستناد إلى بيانات رسمية للمصارف، وهذا مناسب، لكن مصدر أرقام المجتمع القابل للوصول يحتاج توثيقاً أدق.</w:t>
            </w:r>
          </w:p>
        </w:tc>
        <w:tc>
          <w:tcPr>
            <w:tcW w:w="0" w:type="auto"/>
            <w:tcMar>
              <w:top w:w="100" w:type="dxa"/>
              <w:left w:w="100" w:type="dxa"/>
              <w:bottom w:w="100" w:type="dxa"/>
              <w:right w:w="100" w:type="dxa"/>
            </w:tcMar>
            <w:vAlign w:val="center"/>
          </w:tcPr>
          <w:p w14:paraId="151C58E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0" w:type="auto"/>
            <w:tcMar>
              <w:top w:w="100" w:type="dxa"/>
              <w:left w:w="100" w:type="dxa"/>
              <w:bottom w:w="100" w:type="dxa"/>
              <w:right w:w="100" w:type="dxa"/>
            </w:tcMar>
            <w:vAlign w:val="center"/>
          </w:tcPr>
          <w:p w14:paraId="7B8AF38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مصدر عدد 450 و/أو 3200، وهل هو من بيانات داخلية أم تقدير مبني على قوائم وظيفية.</w:t>
            </w:r>
          </w:p>
        </w:tc>
        <w:tc>
          <w:tcPr>
            <w:tcW w:w="0" w:type="auto"/>
            <w:tcMar>
              <w:top w:w="100" w:type="dxa"/>
              <w:left w:w="100" w:type="dxa"/>
              <w:bottom w:w="100" w:type="dxa"/>
              <w:right w:w="100" w:type="dxa"/>
            </w:tcMar>
            <w:vAlign w:val="center"/>
          </w:tcPr>
          <w:p w14:paraId="65E107E6" w14:textId="77777777" w:rsidR="00FB1B59" w:rsidRPr="00FB1B59" w:rsidRDefault="00FB1B59" w:rsidP="00FB1B59">
            <w:pPr>
              <w:bidi/>
              <w:jc w:val="both"/>
              <w:rPr>
                <w:rFonts w:ascii="Simplified Arabic" w:hAnsi="Simplified Arabic" w:cs="Simplified Arabic"/>
                <w:sz w:val="18"/>
                <w:szCs w:val="18"/>
                <w:highlight w:val="green"/>
                <w:rtl/>
              </w:rPr>
            </w:pPr>
            <w:r w:rsidRPr="00FB1B59">
              <w:rPr>
                <w:rFonts w:ascii="Simplified Arabic" w:hAnsi="Simplified Arabic" w:cs="Simplified Arabic"/>
                <w:sz w:val="18"/>
                <w:szCs w:val="18"/>
                <w:highlight w:val="green"/>
                <w:rtl/>
              </w:rPr>
              <w:t>توثيق رقم المجتمع العام (3,200): تم النص صراحة على أنه مستمد من المصادر الثانوية الرسمية المعلنة متمثلة في التقارير الإحصائية والسنوية للبنك المركزي السعودي (ساما) والتقارير الحوكمية للمصارف لعام 2026م.</w:t>
            </w:r>
          </w:p>
          <w:p w14:paraId="1CAD4D93" w14:textId="66E121F8" w:rsidR="00FB1B59" w:rsidRPr="00FB1B59" w:rsidRDefault="00FB1B59" w:rsidP="00FB1B59">
            <w:pPr>
              <w:bidi/>
              <w:jc w:val="both"/>
              <w:rPr>
                <w:rFonts w:ascii="Simplified Arabic" w:hAnsi="Simplified Arabic" w:cs="Simplified Arabic"/>
                <w:sz w:val="18"/>
                <w:szCs w:val="18"/>
                <w:highlight w:val="green"/>
              </w:rPr>
            </w:pPr>
            <w:r w:rsidRPr="00FB1B59">
              <w:rPr>
                <w:rFonts w:ascii="Simplified Arabic" w:hAnsi="Simplified Arabic" w:cs="Simplified Arabic"/>
                <w:sz w:val="18"/>
                <w:szCs w:val="18"/>
                <w:highlight w:val="green"/>
                <w:rtl/>
              </w:rPr>
              <w:t>توثيق رقم المجتمع القابل للوصول (450): تم توضيح آلية حسره باعتباره تقديراً إجرائياً منهجياً مبنياً على التحليل الاستقرائي للهياكل التنظيمية المعتمدة والتوصيف الوظيفي المعلن للمصارف المستهدفة بمدينة الرياض؛ حيث تم إجرائياً استبعاد الوظائف القيادية غير المتقاطعة تشغيلياً أو استراتيجياً مع منصات ذكاء الأعمال، واقتصار الحصر على الإدارات النوعية المعنية مباشرة (التخطيط الاستراتيجي، إدارة المخاطر، والحلول الرقمية) لضمان اقتصار الاستهداف على وحدات التحليل المؤهلة سيكومترياً وموضوعياً.</w:t>
            </w:r>
          </w:p>
        </w:tc>
      </w:tr>
    </w:tbl>
    <w:p w14:paraId="07DC8A35"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lastRenderedPageBreak/>
        <w:t>مجتمع الدراسة والعينة</w:t>
      </w:r>
    </w:p>
    <w:tbl>
      <w:tblPr>
        <w:tblStyle w:val="TableGrid"/>
        <w:bidiVisual/>
        <w:tblW w:w="0" w:type="auto"/>
        <w:jc w:val="center"/>
        <w:tblLook w:val="04A0" w:firstRow="1" w:lastRow="0" w:firstColumn="1" w:lastColumn="0" w:noHBand="0" w:noVBand="1"/>
      </w:tblPr>
      <w:tblGrid>
        <w:gridCol w:w="1038"/>
        <w:gridCol w:w="1580"/>
        <w:gridCol w:w="2877"/>
        <w:gridCol w:w="858"/>
        <w:gridCol w:w="2528"/>
        <w:gridCol w:w="6587"/>
      </w:tblGrid>
      <w:tr w:rsidR="00A662EF" w:rsidRPr="001163C8" w14:paraId="0DD7236E" w14:textId="77777777" w:rsidTr="00FB1B59">
        <w:trPr>
          <w:cantSplit/>
          <w:tblHeader/>
          <w:jc w:val="center"/>
        </w:trPr>
        <w:tc>
          <w:tcPr>
            <w:tcW w:w="0" w:type="auto"/>
            <w:tcMar>
              <w:top w:w="100" w:type="dxa"/>
              <w:left w:w="100" w:type="dxa"/>
              <w:bottom w:w="100" w:type="dxa"/>
              <w:right w:w="100" w:type="dxa"/>
            </w:tcMar>
            <w:vAlign w:val="center"/>
          </w:tcPr>
          <w:p w14:paraId="32AEC049"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0" w:type="auto"/>
            <w:tcMar>
              <w:top w:w="100" w:type="dxa"/>
              <w:left w:w="100" w:type="dxa"/>
              <w:bottom w:w="100" w:type="dxa"/>
              <w:right w:w="100" w:type="dxa"/>
            </w:tcMar>
            <w:vAlign w:val="center"/>
          </w:tcPr>
          <w:p w14:paraId="751390B9"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0AA4121B"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535743E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55D45080"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0" w:type="auto"/>
            <w:tcMar>
              <w:top w:w="100" w:type="dxa"/>
              <w:left w:w="100" w:type="dxa"/>
              <w:bottom w:w="100" w:type="dxa"/>
              <w:right w:w="100" w:type="dxa"/>
            </w:tcMar>
            <w:vAlign w:val="center"/>
          </w:tcPr>
          <w:p w14:paraId="4D213410"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047CBC" w:rsidRPr="001163C8" w14:paraId="11E79C7D" w14:textId="77777777" w:rsidTr="00FB1B59">
        <w:trPr>
          <w:cantSplit/>
          <w:jc w:val="center"/>
        </w:trPr>
        <w:tc>
          <w:tcPr>
            <w:tcW w:w="0" w:type="auto"/>
            <w:tcMar>
              <w:top w:w="100" w:type="dxa"/>
              <w:left w:w="100" w:type="dxa"/>
              <w:bottom w:w="100" w:type="dxa"/>
              <w:right w:w="100" w:type="dxa"/>
            </w:tcMar>
            <w:vAlign w:val="center"/>
          </w:tcPr>
          <w:p w14:paraId="1176EFB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تحديد مجتمع الدراسة</w:t>
            </w:r>
          </w:p>
        </w:tc>
        <w:tc>
          <w:tcPr>
            <w:tcW w:w="0" w:type="auto"/>
            <w:tcMar>
              <w:top w:w="100" w:type="dxa"/>
              <w:left w:w="100" w:type="dxa"/>
              <w:bottom w:w="100" w:type="dxa"/>
              <w:right w:w="100" w:type="dxa"/>
            </w:tcMar>
            <w:vAlign w:val="center"/>
          </w:tcPr>
          <w:p w14:paraId="1AD7985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المجتمع محدد بدقة؟</w:t>
            </w:r>
          </w:p>
        </w:tc>
        <w:tc>
          <w:tcPr>
            <w:tcW w:w="0" w:type="auto"/>
            <w:tcMar>
              <w:top w:w="100" w:type="dxa"/>
              <w:left w:w="100" w:type="dxa"/>
              <w:bottom w:w="100" w:type="dxa"/>
              <w:right w:w="100" w:type="dxa"/>
            </w:tcMar>
            <w:vAlign w:val="center"/>
          </w:tcPr>
          <w:p w14:paraId="5BFB754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مجتمع الدراسة موصوف بتفصيل جيد، لكن توجد أرقام متعددة: 36 مصرفاً، 3200 قيادة تقريباً، و450 مجتمعاً قابلاً للوصول، مما قد يربك إطار المعاينة.</w:t>
            </w:r>
          </w:p>
        </w:tc>
        <w:tc>
          <w:tcPr>
            <w:tcW w:w="0" w:type="auto"/>
            <w:tcMar>
              <w:top w:w="100" w:type="dxa"/>
              <w:left w:w="100" w:type="dxa"/>
              <w:bottom w:w="100" w:type="dxa"/>
              <w:right w:w="100" w:type="dxa"/>
            </w:tcMar>
            <w:vAlign w:val="center"/>
          </w:tcPr>
          <w:p w14:paraId="58CE14E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 جوهري</w:t>
            </w:r>
          </w:p>
        </w:tc>
        <w:tc>
          <w:tcPr>
            <w:tcW w:w="0" w:type="auto"/>
            <w:tcMar>
              <w:top w:w="100" w:type="dxa"/>
              <w:left w:w="100" w:type="dxa"/>
              <w:bottom w:w="100" w:type="dxa"/>
              <w:right w:w="100" w:type="dxa"/>
            </w:tcMar>
            <w:vAlign w:val="center"/>
          </w:tcPr>
          <w:p w14:paraId="7505D1E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رقم واحد للمجتمع المستهدف الذي ستسحب منه العينة، مع شرح العلاقة بين المجتمع العام والمستهدف والقابل للوصول.</w:t>
            </w:r>
          </w:p>
        </w:tc>
        <w:tc>
          <w:tcPr>
            <w:tcW w:w="0" w:type="auto"/>
            <w:tcMar>
              <w:top w:w="100" w:type="dxa"/>
              <w:left w:w="100" w:type="dxa"/>
              <w:bottom w:w="100" w:type="dxa"/>
              <w:right w:w="100" w:type="dxa"/>
            </w:tcMar>
            <w:vAlign w:val="center"/>
          </w:tcPr>
          <w:p w14:paraId="262C22CB" w14:textId="77777777" w:rsidR="006C413D" w:rsidRPr="003F7C97" w:rsidRDefault="00591541" w:rsidP="001163C8">
            <w:pPr>
              <w:bidi/>
              <w:jc w:val="both"/>
              <w:rPr>
                <w:rFonts w:ascii="Simplified Arabic" w:hAnsi="Simplified Arabic" w:cs="Simplified Arabic"/>
                <w:sz w:val="18"/>
                <w:szCs w:val="18"/>
                <w:highlight w:val="green"/>
                <w:rtl/>
              </w:rPr>
            </w:pPr>
            <w:r w:rsidRPr="003F7C97">
              <w:rPr>
                <w:rFonts w:ascii="Simplified Arabic" w:hAnsi="Simplified Arabic" w:cs="Simplified Arabic"/>
                <w:sz w:val="18"/>
                <w:szCs w:val="18"/>
                <w:highlight w:val="green"/>
                <w:rtl/>
              </w:rPr>
              <w:t>تم حسم وتحديد الرقم (450) مديراً ومسؤولاً مصرفياً بصفته المجتمع الإجرائي المستهدف والوحيد الذي يُعتمد إحصائياً لحساب حجم العينة وسحبها واستخراج نسب الاستجابة.</w:t>
            </w:r>
          </w:p>
          <w:p w14:paraId="7B51F316" w14:textId="315558ED" w:rsidR="00591541" w:rsidRPr="003F7C97" w:rsidRDefault="00AF3181" w:rsidP="00591541">
            <w:pPr>
              <w:bidi/>
              <w:jc w:val="both"/>
              <w:rPr>
                <w:rFonts w:ascii="Simplified Arabic" w:hAnsi="Simplified Arabic" w:cs="Simplified Arabic"/>
                <w:sz w:val="18"/>
                <w:szCs w:val="18"/>
                <w:highlight w:val="green"/>
              </w:rPr>
            </w:pPr>
            <w:r w:rsidRPr="003F7C97">
              <w:rPr>
                <w:rFonts w:ascii="Simplified Arabic" w:hAnsi="Simplified Arabic" w:cs="Simplified Arabic"/>
                <w:sz w:val="18"/>
                <w:szCs w:val="18"/>
                <w:highlight w:val="green"/>
                <w:rtl/>
              </w:rPr>
              <w:t>تم إضافة فقرة شارحة تُبين كيف أن الرقم (3,200) الموزع على الـ (36) مصرفاً يمثل المجتمع الإحصائي العام المأخوذ من تقارير (ساما)، بينما يمثل الرقم (450) المجتمع القابل للوصول حكراً بعد تصفية الوظائف غير المتقاطعة تقنياً مع ذكاء الأعمال عبر التحليل الاستقرائي للهياكل، مما أزال أي تعارض أو إرباك في إطار المعاينة.</w:t>
            </w:r>
          </w:p>
        </w:tc>
      </w:tr>
      <w:tr w:rsidR="00047CBC" w:rsidRPr="001163C8" w14:paraId="4749DFDD" w14:textId="77777777" w:rsidTr="00FB1B59">
        <w:trPr>
          <w:cantSplit/>
          <w:jc w:val="center"/>
        </w:trPr>
        <w:tc>
          <w:tcPr>
            <w:tcW w:w="0" w:type="auto"/>
            <w:tcMar>
              <w:top w:w="100" w:type="dxa"/>
              <w:left w:w="100" w:type="dxa"/>
              <w:bottom w:w="100" w:type="dxa"/>
              <w:right w:w="100" w:type="dxa"/>
            </w:tcMar>
            <w:vAlign w:val="center"/>
          </w:tcPr>
          <w:p w14:paraId="7D6B26D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المجتمع المستهدف</w:t>
            </w:r>
          </w:p>
        </w:tc>
        <w:tc>
          <w:tcPr>
            <w:tcW w:w="0" w:type="auto"/>
            <w:tcMar>
              <w:top w:w="100" w:type="dxa"/>
              <w:left w:w="100" w:type="dxa"/>
              <w:bottom w:w="100" w:type="dxa"/>
              <w:right w:w="100" w:type="dxa"/>
            </w:tcMar>
            <w:vAlign w:val="center"/>
          </w:tcPr>
          <w:p w14:paraId="12BF337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التمييز بين المجتمع العام والمجتمع المستهدف؟</w:t>
            </w:r>
          </w:p>
        </w:tc>
        <w:tc>
          <w:tcPr>
            <w:tcW w:w="0" w:type="auto"/>
            <w:tcMar>
              <w:top w:w="100" w:type="dxa"/>
              <w:left w:w="100" w:type="dxa"/>
              <w:bottom w:w="100" w:type="dxa"/>
              <w:right w:w="100" w:type="dxa"/>
            </w:tcMar>
            <w:vAlign w:val="center"/>
          </w:tcPr>
          <w:p w14:paraId="4C256EC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التمييز بين المجتمع العام والمستهدف والقابل للوصول إضافة جيدة، لكنه يحتاج صياغة أكثر اختصاراً ودقة.</w:t>
            </w:r>
          </w:p>
        </w:tc>
        <w:tc>
          <w:tcPr>
            <w:tcW w:w="0" w:type="auto"/>
            <w:tcMar>
              <w:top w:w="100" w:type="dxa"/>
              <w:left w:w="100" w:type="dxa"/>
              <w:bottom w:w="100" w:type="dxa"/>
              <w:right w:w="100" w:type="dxa"/>
            </w:tcMar>
            <w:vAlign w:val="center"/>
          </w:tcPr>
          <w:p w14:paraId="5316FA3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338A05D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مستويات المجتمع في جدول واحد مع المصدر والمعيار المستخدم لكل مستوى.</w:t>
            </w:r>
          </w:p>
        </w:tc>
        <w:tc>
          <w:tcPr>
            <w:tcW w:w="0" w:type="auto"/>
            <w:tcMar>
              <w:top w:w="100" w:type="dxa"/>
              <w:left w:w="100" w:type="dxa"/>
              <w:bottom w:w="100" w:type="dxa"/>
              <w:right w:w="100" w:type="dxa"/>
            </w:tcMar>
            <w:vAlign w:val="center"/>
          </w:tcPr>
          <w:p w14:paraId="7199F069" w14:textId="77777777" w:rsidR="006C413D" w:rsidRPr="008349FD" w:rsidRDefault="003F7C97" w:rsidP="001163C8">
            <w:pPr>
              <w:bidi/>
              <w:jc w:val="both"/>
              <w:rPr>
                <w:rFonts w:ascii="Simplified Arabic" w:hAnsi="Simplified Arabic" w:cs="Simplified Arabic"/>
                <w:sz w:val="18"/>
                <w:szCs w:val="18"/>
                <w:highlight w:val="green"/>
                <w:rtl/>
              </w:rPr>
            </w:pPr>
            <w:r w:rsidRPr="008349FD">
              <w:rPr>
                <w:rFonts w:ascii="Simplified Arabic" w:hAnsi="Simplified Arabic" w:cs="Simplified Arabic"/>
                <w:sz w:val="18"/>
                <w:szCs w:val="18"/>
                <w:highlight w:val="green"/>
                <w:rtl/>
              </w:rPr>
              <w:t>تم حذف السرد الإنشائي والتكرار اللفظي بين فقرات المجتمع العام والمستهدف والقابل للوصول وتأطيرها باختصار مركّز.</w:t>
            </w:r>
          </w:p>
          <w:p w14:paraId="510EFE98" w14:textId="499D2D3C" w:rsidR="003F7C97" w:rsidRPr="008349FD" w:rsidRDefault="003F7C97" w:rsidP="003F7C97">
            <w:pPr>
              <w:bidi/>
              <w:jc w:val="both"/>
              <w:rPr>
                <w:rFonts w:ascii="Simplified Arabic" w:hAnsi="Simplified Arabic" w:cs="Simplified Arabic"/>
                <w:sz w:val="18"/>
                <w:szCs w:val="18"/>
                <w:highlight w:val="green"/>
              </w:rPr>
            </w:pPr>
            <w:r w:rsidRPr="008349FD">
              <w:rPr>
                <w:rFonts w:ascii="Simplified Arabic" w:hAnsi="Simplified Arabic" w:cs="Simplified Arabic"/>
                <w:sz w:val="18"/>
                <w:szCs w:val="18"/>
                <w:highlight w:val="green"/>
                <w:rtl/>
              </w:rPr>
              <w:t>تم تصميم جدول موحد يضم المستويات الثلاثة (العام: 3200، المستهدف: النخبة القيادية، والقابل للوصول: 450)، مفصلاً الحجم العددي، معايير التضمين والاستبعاد المتبعة، والمصدر المنهجي لكل مستوى، مع التأكيد على اعتماد رقم (450) كإطار موحد لسحب العينة.</w:t>
            </w:r>
          </w:p>
        </w:tc>
      </w:tr>
      <w:tr w:rsidR="00047CBC" w:rsidRPr="001163C8" w14:paraId="508DC163" w14:textId="77777777" w:rsidTr="00FB1B59">
        <w:trPr>
          <w:cantSplit/>
          <w:jc w:val="center"/>
        </w:trPr>
        <w:tc>
          <w:tcPr>
            <w:tcW w:w="0" w:type="auto"/>
            <w:tcMar>
              <w:top w:w="100" w:type="dxa"/>
              <w:left w:w="100" w:type="dxa"/>
              <w:bottom w:w="100" w:type="dxa"/>
              <w:right w:w="100" w:type="dxa"/>
            </w:tcMar>
            <w:vAlign w:val="center"/>
          </w:tcPr>
          <w:p w14:paraId="781E088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أسلوب المعاينة</w:t>
            </w:r>
          </w:p>
        </w:tc>
        <w:tc>
          <w:tcPr>
            <w:tcW w:w="0" w:type="auto"/>
            <w:tcMar>
              <w:top w:w="100" w:type="dxa"/>
              <w:left w:w="100" w:type="dxa"/>
              <w:bottom w:w="100" w:type="dxa"/>
              <w:right w:w="100" w:type="dxa"/>
            </w:tcMar>
            <w:vAlign w:val="center"/>
          </w:tcPr>
          <w:p w14:paraId="333A5526"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نوع العينة؟ عشوائية، طبقية، قصدية، ميسرة؟</w:t>
            </w:r>
          </w:p>
        </w:tc>
        <w:tc>
          <w:tcPr>
            <w:tcW w:w="0" w:type="auto"/>
            <w:tcMar>
              <w:top w:w="100" w:type="dxa"/>
              <w:left w:w="100" w:type="dxa"/>
              <w:bottom w:w="100" w:type="dxa"/>
              <w:right w:w="100" w:type="dxa"/>
            </w:tcMar>
            <w:vAlign w:val="center"/>
          </w:tcPr>
          <w:p w14:paraId="5FE1638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العينة الطبقية العشوائية مناسبة، لكن يجب توضيح إطار السحب الفعلي داخل كل طبقة ومصرف.</w:t>
            </w:r>
          </w:p>
        </w:tc>
        <w:tc>
          <w:tcPr>
            <w:tcW w:w="0" w:type="auto"/>
            <w:tcMar>
              <w:top w:w="100" w:type="dxa"/>
              <w:left w:w="100" w:type="dxa"/>
              <w:bottom w:w="100" w:type="dxa"/>
              <w:right w:w="100" w:type="dxa"/>
            </w:tcMar>
            <w:vAlign w:val="center"/>
          </w:tcPr>
          <w:p w14:paraId="64B3176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459534C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كيفية الحصول على قوائم القيادات وكيفية اختيارهم عشوائياً داخل الطبقات.</w:t>
            </w:r>
          </w:p>
        </w:tc>
        <w:tc>
          <w:tcPr>
            <w:tcW w:w="0" w:type="auto"/>
            <w:tcMar>
              <w:top w:w="100" w:type="dxa"/>
              <w:left w:w="100" w:type="dxa"/>
              <w:bottom w:w="100" w:type="dxa"/>
              <w:right w:w="100" w:type="dxa"/>
            </w:tcMar>
            <w:vAlign w:val="center"/>
          </w:tcPr>
          <w:p w14:paraId="08160A17" w14:textId="2E926FEF" w:rsidR="006C413D" w:rsidRPr="008349FD" w:rsidRDefault="008349FD" w:rsidP="001163C8">
            <w:pPr>
              <w:bidi/>
              <w:jc w:val="both"/>
              <w:rPr>
                <w:rFonts w:ascii="Simplified Arabic" w:hAnsi="Simplified Arabic" w:cs="Simplified Arabic"/>
                <w:sz w:val="18"/>
                <w:szCs w:val="18"/>
                <w:highlight w:val="green"/>
              </w:rPr>
            </w:pPr>
            <w:r w:rsidRPr="008349FD">
              <w:rPr>
                <w:rFonts w:ascii="Simplified Arabic" w:hAnsi="Simplified Arabic" w:cs="Simplified Arabic" w:hint="cs"/>
                <w:sz w:val="18"/>
                <w:szCs w:val="18"/>
                <w:highlight w:val="green"/>
                <w:rtl/>
              </w:rPr>
              <w:t>تم</w:t>
            </w:r>
            <w:r w:rsidR="00D17335" w:rsidRPr="008349FD">
              <w:rPr>
                <w:rFonts w:ascii="Simplified Arabic" w:hAnsi="Simplified Arabic" w:cs="Simplified Arabic"/>
                <w:sz w:val="18"/>
                <w:szCs w:val="18"/>
                <w:highlight w:val="green"/>
                <w:rtl/>
              </w:rPr>
              <w:t xml:space="preserve"> توضيح استخدام التوزيع الطبقي التناسبي بناءً على نوع المصرف والإدارة المعنية.</w:t>
            </w:r>
          </w:p>
        </w:tc>
      </w:tr>
      <w:tr w:rsidR="00047CBC" w:rsidRPr="001163C8" w14:paraId="0D10D5E7" w14:textId="77777777" w:rsidTr="00FB1B59">
        <w:trPr>
          <w:cantSplit/>
          <w:jc w:val="center"/>
        </w:trPr>
        <w:tc>
          <w:tcPr>
            <w:tcW w:w="0" w:type="auto"/>
            <w:tcMar>
              <w:top w:w="100" w:type="dxa"/>
              <w:left w:w="100" w:type="dxa"/>
              <w:bottom w:w="100" w:type="dxa"/>
              <w:right w:w="100" w:type="dxa"/>
            </w:tcMar>
            <w:vAlign w:val="center"/>
          </w:tcPr>
          <w:p w14:paraId="6940D32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حجم العينة</w:t>
            </w:r>
          </w:p>
        </w:tc>
        <w:tc>
          <w:tcPr>
            <w:tcW w:w="0" w:type="auto"/>
            <w:tcMar>
              <w:top w:w="100" w:type="dxa"/>
              <w:left w:w="100" w:type="dxa"/>
              <w:bottom w:w="100" w:type="dxa"/>
              <w:right w:w="100" w:type="dxa"/>
            </w:tcMar>
            <w:vAlign w:val="center"/>
          </w:tcPr>
          <w:p w14:paraId="76F2218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حساب حجم العينة بطريقة علمية؟</w:t>
            </w:r>
          </w:p>
        </w:tc>
        <w:tc>
          <w:tcPr>
            <w:tcW w:w="0" w:type="auto"/>
            <w:tcMar>
              <w:top w:w="100" w:type="dxa"/>
              <w:left w:w="100" w:type="dxa"/>
              <w:bottom w:w="100" w:type="dxa"/>
              <w:right w:w="100" w:type="dxa"/>
            </w:tcMar>
            <w:vAlign w:val="center"/>
          </w:tcPr>
          <w:p w14:paraId="41FC995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حجم العينة 344 مناسب لـ PLS-SEM، لكن ربطه بجدول كريجسي لمجتمع 3200 لا ينسجم مع المجتمع القابل للوصول 450 إلا إذا وضح ذلك.</w:t>
            </w:r>
          </w:p>
        </w:tc>
        <w:tc>
          <w:tcPr>
            <w:tcW w:w="0" w:type="auto"/>
            <w:tcMar>
              <w:top w:w="100" w:type="dxa"/>
              <w:left w:w="100" w:type="dxa"/>
              <w:bottom w:w="100" w:type="dxa"/>
              <w:right w:w="100" w:type="dxa"/>
            </w:tcMar>
            <w:vAlign w:val="center"/>
          </w:tcPr>
          <w:p w14:paraId="1292CD0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تعديل</w:t>
            </w:r>
          </w:p>
        </w:tc>
        <w:tc>
          <w:tcPr>
            <w:tcW w:w="0" w:type="auto"/>
            <w:tcMar>
              <w:top w:w="100" w:type="dxa"/>
              <w:left w:w="100" w:type="dxa"/>
              <w:bottom w:w="100" w:type="dxa"/>
              <w:right w:w="100" w:type="dxa"/>
            </w:tcMar>
            <w:vAlign w:val="center"/>
          </w:tcPr>
          <w:p w14:paraId="24CFA6F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إعادة حساب/تبرير حجم العينة وفق المجتمع المعتمد فعلياً ومتطلبات PLS-SEM.</w:t>
            </w:r>
          </w:p>
        </w:tc>
        <w:tc>
          <w:tcPr>
            <w:tcW w:w="0" w:type="auto"/>
            <w:tcMar>
              <w:top w:w="100" w:type="dxa"/>
              <w:left w:w="100" w:type="dxa"/>
              <w:bottom w:w="100" w:type="dxa"/>
              <w:right w:w="100" w:type="dxa"/>
            </w:tcMar>
            <w:vAlign w:val="center"/>
          </w:tcPr>
          <w:p w14:paraId="604AA3FF" w14:textId="695C2976" w:rsidR="006C413D" w:rsidRPr="008349FD" w:rsidRDefault="0052486F" w:rsidP="001163C8">
            <w:pPr>
              <w:bidi/>
              <w:jc w:val="both"/>
              <w:rPr>
                <w:rFonts w:ascii="Simplified Arabic" w:hAnsi="Simplified Arabic" w:cs="Simplified Arabic"/>
                <w:sz w:val="18"/>
                <w:szCs w:val="18"/>
                <w:highlight w:val="green"/>
                <w:rtl/>
              </w:rPr>
            </w:pPr>
            <w:r w:rsidRPr="008349FD">
              <w:rPr>
                <w:rFonts w:ascii="Simplified Arabic" w:hAnsi="Simplified Arabic" w:cs="Simplified Arabic"/>
                <w:sz w:val="18"/>
                <w:szCs w:val="18"/>
                <w:highlight w:val="green"/>
                <w:rtl/>
              </w:rPr>
              <w:t>تم استبعاد الاستشهاد بجدول (كريجسي ومورجان)، واستبداله بـمعادلة ستيفن ثومبسون (</w:t>
            </w:r>
            <w:r w:rsidRPr="008349FD">
              <w:rPr>
                <w:rFonts w:ascii="Simplified Arabic" w:hAnsi="Simplified Arabic" w:cs="Simplified Arabic"/>
                <w:sz w:val="18"/>
                <w:szCs w:val="18"/>
                <w:highlight w:val="green"/>
              </w:rPr>
              <w:t>Thompson, 2012</w:t>
            </w:r>
            <w:r w:rsidRPr="008349FD">
              <w:rPr>
                <w:rFonts w:ascii="Simplified Arabic" w:hAnsi="Simplified Arabic" w:cs="Simplified Arabic"/>
                <w:sz w:val="18"/>
                <w:szCs w:val="18"/>
                <w:highlight w:val="green"/>
                <w:rtl/>
              </w:rPr>
              <w:t>) المخصصة للمجتمعات المحدودة على الرقم المعتمد (450).</w:t>
            </w:r>
          </w:p>
          <w:p w14:paraId="4D45E28B" w14:textId="642E9021" w:rsidR="0052486F" w:rsidRPr="008349FD" w:rsidRDefault="0052486F" w:rsidP="0052486F">
            <w:pPr>
              <w:bidi/>
              <w:jc w:val="both"/>
              <w:rPr>
                <w:rFonts w:ascii="Simplified Arabic" w:hAnsi="Simplified Arabic" w:cs="Simplified Arabic"/>
                <w:sz w:val="18"/>
                <w:szCs w:val="18"/>
                <w:highlight w:val="green"/>
              </w:rPr>
            </w:pPr>
            <w:r w:rsidRPr="008349FD">
              <w:rPr>
                <w:rFonts w:ascii="Simplified Arabic" w:hAnsi="Simplified Arabic" w:cs="Simplified Arabic"/>
                <w:sz w:val="18"/>
                <w:szCs w:val="18"/>
                <w:highlight w:val="green"/>
                <w:rtl/>
              </w:rPr>
              <w:t>تم توضيح أن اختيار حجم عينة قدره (344) استجابة قد جاء إثر تقليل هامش الخطأ المسموح به إلى (</w:t>
            </w:r>
            <w:r w:rsidRPr="008349FD">
              <w:rPr>
                <w:rFonts w:ascii="Simplified Arabic" w:hAnsi="Simplified Arabic" w:cs="Simplified Arabic"/>
                <w:sz w:val="18"/>
                <w:szCs w:val="18"/>
                <w:highlight w:val="green"/>
              </w:rPr>
              <w:t>d = 0.026</w:t>
            </w:r>
            <w:r w:rsidRPr="008349FD">
              <w:rPr>
                <w:rFonts w:ascii="Simplified Arabic" w:hAnsi="Simplified Arabic" w:cs="Simplified Arabic"/>
                <w:sz w:val="18"/>
                <w:szCs w:val="18"/>
                <w:highlight w:val="green"/>
                <w:rtl/>
              </w:rPr>
              <w:t>) وم مستوى ثقة (95\%)؛ وذلك لرفع القوة الإحصائية (</w:t>
            </w:r>
            <w:r w:rsidRPr="008349FD">
              <w:rPr>
                <w:rFonts w:ascii="Simplified Arabic" w:hAnsi="Simplified Arabic" w:cs="Simplified Arabic"/>
                <w:sz w:val="18"/>
                <w:szCs w:val="18"/>
                <w:highlight w:val="green"/>
              </w:rPr>
              <w:t>Statistical Power &gt; 0.95</w:t>
            </w:r>
            <w:r w:rsidRPr="008349FD">
              <w:rPr>
                <w:rFonts w:ascii="Simplified Arabic" w:hAnsi="Simplified Arabic" w:cs="Simplified Arabic"/>
                <w:sz w:val="18"/>
                <w:szCs w:val="18"/>
                <w:highlight w:val="green"/>
                <w:rtl/>
              </w:rPr>
              <w:t>) للنموذج في أسلوب (</w:t>
            </w:r>
            <w:r w:rsidRPr="008349FD">
              <w:rPr>
                <w:rFonts w:ascii="Simplified Arabic" w:hAnsi="Simplified Arabic" w:cs="Simplified Arabic"/>
                <w:sz w:val="18"/>
                <w:szCs w:val="18"/>
                <w:highlight w:val="green"/>
              </w:rPr>
              <w:t>PLS-SEM</w:t>
            </w:r>
            <w:r w:rsidRPr="008349FD">
              <w:rPr>
                <w:rFonts w:ascii="Simplified Arabic" w:hAnsi="Simplified Arabic" w:cs="Simplified Arabic"/>
                <w:sz w:val="18"/>
                <w:szCs w:val="18"/>
                <w:highlight w:val="green"/>
                <w:rtl/>
              </w:rPr>
              <w:t>) والتأكد من اكتشاف الآثار المعنوية بدقة مرتفعة، وتغطية معدلات عدم الاستجابة في القطاع المصرفي مع الحفاظ على تمثيل كامل للمجتمع القابل للوصول.</w:t>
            </w:r>
          </w:p>
        </w:tc>
      </w:tr>
      <w:tr w:rsidR="00047CBC" w:rsidRPr="001163C8" w14:paraId="1D387515" w14:textId="77777777" w:rsidTr="00FB1B59">
        <w:trPr>
          <w:cantSplit/>
          <w:jc w:val="center"/>
        </w:trPr>
        <w:tc>
          <w:tcPr>
            <w:tcW w:w="0" w:type="auto"/>
            <w:tcMar>
              <w:top w:w="100" w:type="dxa"/>
              <w:left w:w="100" w:type="dxa"/>
              <w:bottom w:w="100" w:type="dxa"/>
              <w:right w:w="100" w:type="dxa"/>
            </w:tcMar>
            <w:vAlign w:val="center"/>
          </w:tcPr>
          <w:p w14:paraId="59EAA58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توزيع العينة</w:t>
            </w:r>
          </w:p>
        </w:tc>
        <w:tc>
          <w:tcPr>
            <w:tcW w:w="0" w:type="auto"/>
            <w:tcMar>
              <w:top w:w="100" w:type="dxa"/>
              <w:left w:w="100" w:type="dxa"/>
              <w:bottom w:w="100" w:type="dxa"/>
              <w:right w:w="100" w:type="dxa"/>
            </w:tcMar>
            <w:vAlign w:val="center"/>
          </w:tcPr>
          <w:p w14:paraId="19DC349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توزيع العينة على الطبقات أو الفئات؟</w:t>
            </w:r>
          </w:p>
        </w:tc>
        <w:tc>
          <w:tcPr>
            <w:tcW w:w="0" w:type="auto"/>
            <w:tcMar>
              <w:top w:w="100" w:type="dxa"/>
              <w:left w:w="100" w:type="dxa"/>
              <w:bottom w:w="100" w:type="dxa"/>
              <w:right w:w="100" w:type="dxa"/>
            </w:tcMar>
            <w:vAlign w:val="center"/>
          </w:tcPr>
          <w:p w14:paraId="2FDB09F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توزيع العينة على المستوى الإداري ونوع المصرف نقطة قوة، لكنه يحتاج التأكد من أن التوزيع يعكس الواقع لا افتراضاً نظرياً فقط.</w:t>
            </w:r>
          </w:p>
        </w:tc>
        <w:tc>
          <w:tcPr>
            <w:tcW w:w="0" w:type="auto"/>
            <w:tcMar>
              <w:top w:w="100" w:type="dxa"/>
              <w:left w:w="100" w:type="dxa"/>
              <w:bottom w:w="100" w:type="dxa"/>
              <w:right w:w="100" w:type="dxa"/>
            </w:tcMar>
            <w:vAlign w:val="center"/>
          </w:tcPr>
          <w:p w14:paraId="011ABCB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79C5E2A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نسب التوزيع الفعلية أو المخططة ومصدرها.</w:t>
            </w:r>
          </w:p>
        </w:tc>
        <w:tc>
          <w:tcPr>
            <w:tcW w:w="0" w:type="auto"/>
            <w:tcMar>
              <w:top w:w="100" w:type="dxa"/>
              <w:left w:w="100" w:type="dxa"/>
              <w:bottom w:w="100" w:type="dxa"/>
              <w:right w:w="100" w:type="dxa"/>
            </w:tcMar>
            <w:vAlign w:val="center"/>
          </w:tcPr>
          <w:p w14:paraId="3796549A" w14:textId="3D307377" w:rsidR="006C413D" w:rsidRPr="000822E9" w:rsidRDefault="000822E9" w:rsidP="001163C8">
            <w:pPr>
              <w:bidi/>
              <w:jc w:val="both"/>
              <w:rPr>
                <w:rFonts w:ascii="Simplified Arabic" w:hAnsi="Simplified Arabic" w:cs="Simplified Arabic"/>
                <w:sz w:val="18"/>
                <w:szCs w:val="18"/>
                <w:highlight w:val="green"/>
              </w:rPr>
            </w:pPr>
            <w:r w:rsidRPr="000822E9">
              <w:rPr>
                <w:rFonts w:ascii="Simplified Arabic" w:hAnsi="Simplified Arabic" w:cs="Simplified Arabic" w:hint="cs"/>
                <w:sz w:val="18"/>
                <w:szCs w:val="18"/>
                <w:highlight w:val="green"/>
                <w:rtl/>
              </w:rPr>
              <w:t>تم</w:t>
            </w:r>
            <w:r w:rsidRPr="000822E9">
              <w:rPr>
                <w:rFonts w:ascii="Simplified Arabic" w:hAnsi="Simplified Arabic" w:cs="Simplified Arabic"/>
                <w:sz w:val="18"/>
                <w:szCs w:val="18"/>
                <w:highlight w:val="green"/>
                <w:rtl/>
              </w:rPr>
              <w:t xml:space="preserve"> إضافة فقرة تؤكد توزيع العينة (344) بنسب واقعية مستمدة من النشرات الإحصائية للبنك المركزي السعودي (ساما، 2026م) بنسبة (81.4% للمصارف المحلية) بواقع 280 مفردة، و (18.6% للمصارف الأجنبية) بواقع 64 مفردة، إلى جانب التوزيع التناسبي على القطاعات الإدارية وفق التحليل الاستقرائي للهياكل التنظيمية.</w:t>
            </w:r>
          </w:p>
        </w:tc>
      </w:tr>
      <w:tr w:rsidR="00047CBC" w:rsidRPr="001163C8" w14:paraId="26E04283" w14:textId="77777777" w:rsidTr="00FB1B59">
        <w:trPr>
          <w:cantSplit/>
          <w:jc w:val="center"/>
        </w:trPr>
        <w:tc>
          <w:tcPr>
            <w:tcW w:w="0" w:type="auto"/>
            <w:tcMar>
              <w:top w:w="100" w:type="dxa"/>
              <w:left w:w="100" w:type="dxa"/>
              <w:bottom w:w="100" w:type="dxa"/>
              <w:right w:w="100" w:type="dxa"/>
            </w:tcMar>
            <w:vAlign w:val="center"/>
          </w:tcPr>
          <w:p w14:paraId="19F0780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الاستجابات غير الصالحة</w:t>
            </w:r>
          </w:p>
        </w:tc>
        <w:tc>
          <w:tcPr>
            <w:tcW w:w="0" w:type="auto"/>
            <w:tcMar>
              <w:top w:w="100" w:type="dxa"/>
              <w:left w:w="100" w:type="dxa"/>
              <w:bottom w:w="100" w:type="dxa"/>
              <w:right w:w="100" w:type="dxa"/>
            </w:tcMar>
            <w:vAlign w:val="center"/>
          </w:tcPr>
          <w:p w14:paraId="39387BE1"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التخطيط للتعامل مع الاستجابات الناقصة؟</w:t>
            </w:r>
          </w:p>
        </w:tc>
        <w:tc>
          <w:tcPr>
            <w:tcW w:w="0" w:type="auto"/>
            <w:tcMar>
              <w:top w:w="100" w:type="dxa"/>
              <w:left w:w="100" w:type="dxa"/>
              <w:bottom w:w="100" w:type="dxa"/>
              <w:right w:w="100" w:type="dxa"/>
            </w:tcMar>
            <w:vAlign w:val="center"/>
          </w:tcPr>
          <w:p w14:paraId="46F5457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استبعاد غير المؤهلين مذكورة ومفيدة.</w:t>
            </w:r>
          </w:p>
        </w:tc>
        <w:tc>
          <w:tcPr>
            <w:tcW w:w="0" w:type="auto"/>
            <w:tcMar>
              <w:top w:w="100" w:type="dxa"/>
              <w:left w:w="100" w:type="dxa"/>
              <w:bottom w:w="100" w:type="dxa"/>
              <w:right w:w="100" w:type="dxa"/>
            </w:tcMar>
            <w:vAlign w:val="center"/>
          </w:tcPr>
          <w:p w14:paraId="4A76170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2F5E67F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معايير الاستبعاد ضمن قسم تنظيف البيانات أيضاً.</w:t>
            </w:r>
          </w:p>
        </w:tc>
        <w:tc>
          <w:tcPr>
            <w:tcW w:w="0" w:type="auto"/>
            <w:tcMar>
              <w:top w:w="100" w:type="dxa"/>
              <w:left w:w="100" w:type="dxa"/>
              <w:bottom w:w="100" w:type="dxa"/>
              <w:right w:w="100" w:type="dxa"/>
            </w:tcMar>
            <w:vAlign w:val="center"/>
          </w:tcPr>
          <w:p w14:paraId="53C77BAB" w14:textId="1F06AEE3" w:rsidR="006C413D" w:rsidRPr="001163C8" w:rsidRDefault="000822E9" w:rsidP="001163C8">
            <w:pPr>
              <w:bidi/>
              <w:jc w:val="both"/>
              <w:rPr>
                <w:rFonts w:ascii="Simplified Arabic" w:hAnsi="Simplified Arabic" w:cs="Simplified Arabic"/>
                <w:sz w:val="18"/>
                <w:szCs w:val="18"/>
              </w:rPr>
            </w:pPr>
            <w:r>
              <w:rPr>
                <w:rFonts w:ascii="Simplified Arabic" w:hAnsi="Simplified Arabic" w:cs="Simplified Arabic" w:hint="cs"/>
                <w:sz w:val="18"/>
                <w:szCs w:val="18"/>
                <w:rtl/>
              </w:rPr>
              <w:t>تم</w:t>
            </w:r>
          </w:p>
        </w:tc>
      </w:tr>
      <w:tr w:rsidR="00047CBC" w:rsidRPr="001163C8" w14:paraId="13D8CA5E" w14:textId="77777777" w:rsidTr="00FB1B59">
        <w:trPr>
          <w:cantSplit/>
          <w:jc w:val="center"/>
        </w:trPr>
        <w:tc>
          <w:tcPr>
            <w:tcW w:w="0" w:type="auto"/>
            <w:tcMar>
              <w:top w:w="100" w:type="dxa"/>
              <w:left w:w="100" w:type="dxa"/>
              <w:bottom w:w="100" w:type="dxa"/>
              <w:right w:w="100" w:type="dxa"/>
            </w:tcMar>
          </w:tcPr>
          <w:p w14:paraId="04646AF1" w14:textId="77777777" w:rsidR="00047CBC" w:rsidRPr="001163C8" w:rsidRDefault="00047CBC" w:rsidP="001163C8">
            <w:pPr>
              <w:bidi/>
              <w:jc w:val="both"/>
              <w:rPr>
                <w:rFonts w:ascii="Simplified Arabic" w:hAnsi="Simplified Arabic" w:cs="Simplified Arabic"/>
                <w:b/>
                <w:bCs/>
                <w:sz w:val="18"/>
                <w:szCs w:val="18"/>
              </w:rPr>
            </w:pPr>
            <w:r w:rsidRPr="001163C8">
              <w:rPr>
                <w:rFonts w:ascii="Simplified Arabic" w:hAnsi="Simplified Arabic" w:cs="Simplified Arabic"/>
                <w:b/>
                <w:bCs/>
                <w:sz w:val="18"/>
                <w:szCs w:val="18"/>
                <w:rtl/>
              </w:rPr>
              <w:lastRenderedPageBreak/>
              <w:t>قابلية تعميم النتائج</w:t>
            </w:r>
          </w:p>
        </w:tc>
        <w:tc>
          <w:tcPr>
            <w:tcW w:w="0" w:type="auto"/>
            <w:tcMar>
              <w:top w:w="100" w:type="dxa"/>
              <w:left w:w="100" w:type="dxa"/>
              <w:bottom w:w="100" w:type="dxa"/>
              <w:right w:w="100" w:type="dxa"/>
            </w:tcMar>
          </w:tcPr>
          <w:p w14:paraId="1B6760BE" w14:textId="77777777" w:rsidR="00047CBC" w:rsidRPr="001163C8" w:rsidRDefault="00047CBC" w:rsidP="001163C8">
            <w:pPr>
              <w:bidi/>
              <w:jc w:val="both"/>
              <w:rPr>
                <w:rFonts w:ascii="Simplified Arabic" w:hAnsi="Simplified Arabic" w:cs="Simplified Arabic"/>
                <w:b/>
                <w:bCs/>
                <w:sz w:val="18"/>
                <w:szCs w:val="18"/>
              </w:rPr>
            </w:pPr>
            <w:r w:rsidRPr="001163C8">
              <w:rPr>
                <w:rFonts w:ascii="Simplified Arabic" w:hAnsi="Simplified Arabic" w:cs="Simplified Arabic"/>
                <w:b/>
                <w:bCs/>
                <w:sz w:val="18"/>
                <w:szCs w:val="18"/>
                <w:rtl/>
              </w:rPr>
              <w:t>هل تم بيان حدود التعميم؟</w:t>
            </w:r>
          </w:p>
        </w:tc>
        <w:tc>
          <w:tcPr>
            <w:tcW w:w="0" w:type="auto"/>
            <w:tcMar>
              <w:top w:w="100" w:type="dxa"/>
              <w:left w:w="100" w:type="dxa"/>
              <w:bottom w:w="100" w:type="dxa"/>
              <w:right w:w="100" w:type="dxa"/>
            </w:tcMar>
            <w:vAlign w:val="center"/>
          </w:tcPr>
          <w:p w14:paraId="67F70D8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حدود التعميم تحتاج ربطاً صريحاً بالمجتمع القابل للوصول وليس بكامل القطاع المصرفي السعودي.</w:t>
            </w:r>
          </w:p>
        </w:tc>
        <w:tc>
          <w:tcPr>
            <w:tcW w:w="0" w:type="auto"/>
            <w:tcMar>
              <w:top w:w="100" w:type="dxa"/>
              <w:left w:w="100" w:type="dxa"/>
              <w:bottom w:w="100" w:type="dxa"/>
              <w:right w:w="100" w:type="dxa"/>
            </w:tcMar>
            <w:vAlign w:val="center"/>
          </w:tcPr>
          <w:p w14:paraId="0BCF9A5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3661A7D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تقييد التعميم بالقيادات المصرفية في مدينة الرياض ممن يستخدمون BI.</w:t>
            </w:r>
          </w:p>
        </w:tc>
        <w:tc>
          <w:tcPr>
            <w:tcW w:w="0" w:type="auto"/>
            <w:tcMar>
              <w:top w:w="100" w:type="dxa"/>
              <w:left w:w="100" w:type="dxa"/>
              <w:bottom w:w="100" w:type="dxa"/>
              <w:right w:w="100" w:type="dxa"/>
            </w:tcMar>
            <w:vAlign w:val="center"/>
          </w:tcPr>
          <w:p w14:paraId="2CC9FD26" w14:textId="77777777" w:rsidR="006C413D" w:rsidRPr="006934A9" w:rsidRDefault="00FA3A47" w:rsidP="001163C8">
            <w:pPr>
              <w:bidi/>
              <w:jc w:val="both"/>
              <w:rPr>
                <w:rFonts w:ascii="Simplified Arabic" w:hAnsi="Simplified Arabic" w:cs="Simplified Arabic"/>
                <w:sz w:val="18"/>
                <w:szCs w:val="18"/>
                <w:highlight w:val="green"/>
                <w:rtl/>
              </w:rPr>
            </w:pPr>
            <w:r w:rsidRPr="006934A9">
              <w:rPr>
                <w:rFonts w:ascii="Simplified Arabic" w:hAnsi="Simplified Arabic" w:cs="Simplified Arabic"/>
                <w:sz w:val="18"/>
                <w:szCs w:val="18"/>
                <w:highlight w:val="green"/>
                <w:rtl/>
              </w:rPr>
              <w:t>تم إدراج نص صريح يؤكد أن نتائج الدراسة قابلة للتعميم حصراً على المجتمع القابل للوصول (450) والممثل في القيادات والمسؤولين المصرفيين بالمقرات الرئيسية بمدينة الرياض ممن يتعاملون فعلياً مع أنظمة ذكاء الأعمال (</w:t>
            </w:r>
            <w:r w:rsidRPr="006934A9">
              <w:rPr>
                <w:rFonts w:ascii="Simplified Arabic" w:hAnsi="Simplified Arabic" w:cs="Simplified Arabic"/>
                <w:sz w:val="18"/>
                <w:szCs w:val="18"/>
                <w:highlight w:val="green"/>
              </w:rPr>
              <w:t>BI</w:t>
            </w:r>
            <w:r w:rsidRPr="006934A9">
              <w:rPr>
                <w:rFonts w:ascii="Simplified Arabic" w:hAnsi="Simplified Arabic" w:cs="Simplified Arabic"/>
                <w:sz w:val="18"/>
                <w:szCs w:val="18"/>
                <w:highlight w:val="green"/>
                <w:rtl/>
              </w:rPr>
              <w:t>).</w:t>
            </w:r>
          </w:p>
          <w:p w14:paraId="00FF45ED" w14:textId="77777777" w:rsidR="00FA3A47" w:rsidRPr="006934A9" w:rsidRDefault="00FA3A47" w:rsidP="00FA3A47">
            <w:pPr>
              <w:bidi/>
              <w:jc w:val="both"/>
              <w:rPr>
                <w:rFonts w:ascii="Simplified Arabic" w:hAnsi="Simplified Arabic" w:cs="Simplified Arabic"/>
                <w:sz w:val="18"/>
                <w:szCs w:val="18"/>
                <w:highlight w:val="green"/>
                <w:rtl/>
              </w:rPr>
            </w:pPr>
            <w:r w:rsidRPr="006934A9">
              <w:rPr>
                <w:rFonts w:ascii="Simplified Arabic" w:hAnsi="Simplified Arabic" w:cs="Simplified Arabic"/>
                <w:sz w:val="18"/>
                <w:szCs w:val="18"/>
                <w:highlight w:val="green"/>
                <w:rtl/>
              </w:rPr>
              <w:t>تم التوضيح العالي لدواعي عدم تعميم النتائج بصورة مطلقة على كامل الفروع الإقليمية أو كافة العاملين بالقطاع المصرفي بالمملكة، التزاماً بالموضوعية المنهجية وحدود أسلوب المعاينة المعتمد.</w:t>
            </w:r>
          </w:p>
          <w:p w14:paraId="0425E01D" w14:textId="471F6FB1" w:rsidR="006934A9" w:rsidRPr="006934A9" w:rsidRDefault="006934A9" w:rsidP="006934A9">
            <w:pPr>
              <w:bidi/>
              <w:jc w:val="both"/>
              <w:rPr>
                <w:rFonts w:ascii="Simplified Arabic" w:hAnsi="Simplified Arabic" w:cs="Simplified Arabic"/>
                <w:sz w:val="18"/>
                <w:szCs w:val="18"/>
                <w:highlight w:val="green"/>
                <w:rtl/>
              </w:rPr>
            </w:pPr>
            <w:r w:rsidRPr="006934A9">
              <w:rPr>
                <w:rFonts w:ascii="Simplified Arabic" w:hAnsi="Simplified Arabic" w:cs="Simplified Arabic"/>
                <w:sz w:val="18"/>
                <w:szCs w:val="18"/>
                <w:highlight w:val="green"/>
                <w:rtl/>
              </w:rPr>
              <w:t>تم التأكيد الصريح على أن التعميم محصور بالقيادات المسؤولة التي تتعامل وتتفاعل فعلياً مع أنظمة ذكاء الأعمال</w:t>
            </w:r>
            <w:r w:rsidRPr="006934A9">
              <w:rPr>
                <w:rFonts w:ascii="Simplified Arabic" w:hAnsi="Simplified Arabic" w:cs="Simplified Arabic"/>
                <w:sz w:val="18"/>
                <w:szCs w:val="18"/>
                <w:highlight w:val="green"/>
              </w:rPr>
              <w:t xml:space="preserve"> (BI) </w:t>
            </w:r>
            <w:r w:rsidRPr="006934A9">
              <w:rPr>
                <w:rFonts w:ascii="Simplified Arabic" w:hAnsi="Simplified Arabic" w:cs="Simplified Arabic" w:hint="cs"/>
                <w:sz w:val="18"/>
                <w:szCs w:val="18"/>
                <w:highlight w:val="green"/>
                <w:rtl/>
              </w:rPr>
              <w:t xml:space="preserve"> في</w:t>
            </w:r>
            <w:r w:rsidRPr="006934A9">
              <w:rPr>
                <w:rFonts w:ascii="Simplified Arabic" w:hAnsi="Simplified Arabic" w:cs="Simplified Arabic"/>
                <w:sz w:val="18"/>
                <w:szCs w:val="18"/>
                <w:highlight w:val="green"/>
                <w:rtl/>
              </w:rPr>
              <w:t xml:space="preserve"> وظائفها</w:t>
            </w:r>
            <w:r w:rsidRPr="006934A9">
              <w:rPr>
                <w:rFonts w:ascii="Simplified Arabic" w:hAnsi="Simplified Arabic" w:cs="Simplified Arabic"/>
                <w:sz w:val="18"/>
                <w:szCs w:val="18"/>
                <w:highlight w:val="green"/>
              </w:rPr>
              <w:t>.</w:t>
            </w:r>
          </w:p>
          <w:p w14:paraId="4E23D7C8" w14:textId="1C0CAF79" w:rsidR="006934A9" w:rsidRPr="006934A9" w:rsidRDefault="006934A9" w:rsidP="006934A9">
            <w:pPr>
              <w:bidi/>
              <w:jc w:val="both"/>
              <w:rPr>
                <w:rFonts w:ascii="Simplified Arabic" w:hAnsi="Simplified Arabic" w:cs="Simplified Arabic"/>
                <w:sz w:val="18"/>
                <w:szCs w:val="18"/>
                <w:highlight w:val="green"/>
                <w:rtl/>
              </w:rPr>
            </w:pPr>
            <w:r w:rsidRPr="006934A9">
              <w:rPr>
                <w:rFonts w:ascii="Simplified Arabic" w:hAnsi="Simplified Arabic" w:cs="Simplified Arabic"/>
                <w:sz w:val="18"/>
                <w:szCs w:val="18"/>
                <w:highlight w:val="green"/>
                <w:rtl/>
              </w:rPr>
              <w:t>تم تنقيح العبارات لتشير صراحة إلى المجتمع القابل للوصول الإجرائي (450 قيادياً) والمقرات الرئيسية بالرياض، لمنع التعميم المطلق على كافة موظفي القطاع المصرفي بالسعودية</w:t>
            </w:r>
            <w:r w:rsidRPr="006934A9">
              <w:rPr>
                <w:rFonts w:ascii="Simplified Arabic" w:hAnsi="Simplified Arabic" w:cs="Simplified Arabic"/>
                <w:sz w:val="18"/>
                <w:szCs w:val="18"/>
                <w:highlight w:val="green"/>
              </w:rPr>
              <w:t>.</w:t>
            </w:r>
          </w:p>
          <w:p w14:paraId="5B70DCF0" w14:textId="2DB46417" w:rsidR="006934A9" w:rsidRPr="001163C8" w:rsidRDefault="006934A9" w:rsidP="006934A9">
            <w:pPr>
              <w:bidi/>
              <w:jc w:val="both"/>
              <w:rPr>
                <w:rFonts w:ascii="Simplified Arabic" w:hAnsi="Simplified Arabic" w:cs="Simplified Arabic"/>
                <w:sz w:val="18"/>
                <w:szCs w:val="18"/>
              </w:rPr>
            </w:pPr>
            <w:r w:rsidRPr="006934A9">
              <w:rPr>
                <w:rFonts w:ascii="Simplified Arabic" w:hAnsi="Simplified Arabic" w:cs="Simplified Arabic"/>
                <w:sz w:val="18"/>
                <w:szCs w:val="18"/>
                <w:highlight w:val="green"/>
                <w:rtl/>
              </w:rPr>
              <w:t>أُزيلت الإشارات العائمة إلى "المصارف المشاركة" وتم تعويضها بصياغة محكمة تُحدد المستويات الإدارية والقطاعات الوظيفية المستهدفة.</w:t>
            </w:r>
          </w:p>
        </w:tc>
      </w:tr>
    </w:tbl>
    <w:p w14:paraId="7ED83031"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ook w:val="04A0" w:firstRow="1" w:lastRow="0" w:firstColumn="1" w:lastColumn="0" w:noHBand="0" w:noVBand="1"/>
      </w:tblPr>
      <w:tblGrid>
        <w:gridCol w:w="895"/>
        <w:gridCol w:w="1609"/>
        <w:gridCol w:w="2348"/>
        <w:gridCol w:w="740"/>
        <w:gridCol w:w="1763"/>
        <w:gridCol w:w="8113"/>
      </w:tblGrid>
      <w:tr w:rsidR="00A662EF" w:rsidRPr="001163C8" w14:paraId="072682EB" w14:textId="77777777" w:rsidTr="00CD1BE4">
        <w:trPr>
          <w:cantSplit/>
          <w:tblHeader/>
          <w:jc w:val="center"/>
        </w:trPr>
        <w:tc>
          <w:tcPr>
            <w:tcW w:w="0" w:type="auto"/>
            <w:tcMar>
              <w:top w:w="100" w:type="dxa"/>
              <w:left w:w="100" w:type="dxa"/>
              <w:bottom w:w="100" w:type="dxa"/>
              <w:right w:w="100" w:type="dxa"/>
            </w:tcMar>
            <w:vAlign w:val="center"/>
          </w:tcPr>
          <w:p w14:paraId="46BDC2E8"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0" w:type="auto"/>
            <w:tcMar>
              <w:top w:w="100" w:type="dxa"/>
              <w:left w:w="100" w:type="dxa"/>
              <w:bottom w:w="100" w:type="dxa"/>
              <w:right w:w="100" w:type="dxa"/>
            </w:tcMar>
            <w:vAlign w:val="center"/>
          </w:tcPr>
          <w:p w14:paraId="78EB28E7"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708D11F6"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6EF707DF"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15F5D972"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0" w:type="auto"/>
            <w:tcMar>
              <w:top w:w="100" w:type="dxa"/>
              <w:left w:w="100" w:type="dxa"/>
              <w:bottom w:w="100" w:type="dxa"/>
              <w:right w:w="100" w:type="dxa"/>
            </w:tcMar>
            <w:vAlign w:val="center"/>
          </w:tcPr>
          <w:p w14:paraId="13A39F64"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A662EF" w:rsidRPr="001163C8" w14:paraId="3CAF64C6" w14:textId="77777777" w:rsidTr="00CD1BE4">
        <w:trPr>
          <w:cantSplit/>
          <w:jc w:val="center"/>
        </w:trPr>
        <w:tc>
          <w:tcPr>
            <w:tcW w:w="0" w:type="auto"/>
            <w:tcMar>
              <w:top w:w="100" w:type="dxa"/>
              <w:left w:w="100" w:type="dxa"/>
              <w:bottom w:w="100" w:type="dxa"/>
              <w:right w:w="100" w:type="dxa"/>
            </w:tcMar>
            <w:vAlign w:val="center"/>
          </w:tcPr>
          <w:p w14:paraId="6B791EB3"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خطة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التحليل</w:t>
            </w:r>
            <w:proofErr w:type="spellEnd"/>
          </w:p>
        </w:tc>
        <w:tc>
          <w:tcPr>
            <w:tcW w:w="0" w:type="auto"/>
            <w:tcMar>
              <w:top w:w="100" w:type="dxa"/>
              <w:left w:w="100" w:type="dxa"/>
              <w:bottom w:w="100" w:type="dxa"/>
              <w:right w:w="100" w:type="dxa"/>
            </w:tcMar>
            <w:vAlign w:val="center"/>
          </w:tcPr>
          <w:p w14:paraId="209BB51C"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توجد</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خطة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تحليل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واضحة</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107FC53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خطة التحليل باستخدام SmartPLS وPLS-SEM ملائمة للنموذج الوسيط متعدد المتغيرات.</w:t>
            </w:r>
          </w:p>
        </w:tc>
        <w:tc>
          <w:tcPr>
            <w:tcW w:w="0" w:type="auto"/>
            <w:tcMar>
              <w:top w:w="100" w:type="dxa"/>
              <w:left w:w="100" w:type="dxa"/>
              <w:bottom w:w="100" w:type="dxa"/>
              <w:right w:w="100" w:type="dxa"/>
            </w:tcMar>
            <w:vAlign w:val="center"/>
          </w:tcPr>
          <w:p w14:paraId="10BDCB3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5C29B69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PLS-SEM مع تبرير النموذج القياسي والبنائي.</w:t>
            </w:r>
          </w:p>
        </w:tc>
        <w:tc>
          <w:tcPr>
            <w:tcW w:w="0" w:type="auto"/>
            <w:tcMar>
              <w:top w:w="100" w:type="dxa"/>
              <w:left w:w="100" w:type="dxa"/>
              <w:bottom w:w="100" w:type="dxa"/>
              <w:right w:w="100" w:type="dxa"/>
            </w:tcMar>
            <w:vAlign w:val="center"/>
          </w:tcPr>
          <w:p w14:paraId="474EFF92" w14:textId="63BD5EA6" w:rsidR="006C413D" w:rsidRPr="00CD1BE4" w:rsidRDefault="00CD1BE4" w:rsidP="001163C8">
            <w:pPr>
              <w:bidi/>
              <w:jc w:val="both"/>
              <w:rPr>
                <w:rFonts w:ascii="Simplified Arabic" w:hAnsi="Simplified Arabic" w:cs="Simplified Arabic"/>
                <w:sz w:val="18"/>
                <w:szCs w:val="18"/>
                <w:highlight w:val="green"/>
              </w:rPr>
            </w:pPr>
            <w:r>
              <w:rPr>
                <w:rFonts w:ascii="Simplified Arabic" w:hAnsi="Simplified Arabic" w:cs="Simplified Arabic" w:hint="cs"/>
                <w:sz w:val="18"/>
                <w:szCs w:val="18"/>
                <w:highlight w:val="green"/>
                <w:rtl/>
              </w:rPr>
              <w:t>تم</w:t>
            </w:r>
            <w:r w:rsidRPr="00CD1BE4">
              <w:rPr>
                <w:rFonts w:ascii="Simplified Arabic" w:hAnsi="Simplified Arabic" w:cs="Simplified Arabic"/>
                <w:sz w:val="18"/>
                <w:szCs w:val="18"/>
                <w:highlight w:val="green"/>
                <w:rtl/>
              </w:rPr>
              <w:t xml:space="preserve"> الإبقاء على أسلوب نمذجة المعادلات البنائية بالمربعات الصغرى الجزئية (</w:t>
            </w:r>
            <w:r w:rsidRPr="00CD1BE4">
              <w:rPr>
                <w:rFonts w:ascii="Simplified Arabic" w:hAnsi="Simplified Arabic" w:cs="Simplified Arabic"/>
                <w:sz w:val="18"/>
                <w:szCs w:val="18"/>
                <w:highlight w:val="green"/>
              </w:rPr>
              <w:t>PLS-SEM</w:t>
            </w:r>
            <w:r w:rsidRPr="00CD1BE4">
              <w:rPr>
                <w:rFonts w:ascii="Simplified Arabic" w:hAnsi="Simplified Arabic" w:cs="Simplified Arabic"/>
                <w:sz w:val="18"/>
                <w:szCs w:val="18"/>
                <w:highlight w:val="green"/>
                <w:rtl/>
              </w:rPr>
              <w:t>) باستخدام برنامج (</w:t>
            </w:r>
            <w:proofErr w:type="spellStart"/>
            <w:r w:rsidRPr="00CD1BE4">
              <w:rPr>
                <w:rFonts w:ascii="Simplified Arabic" w:hAnsi="Simplified Arabic" w:cs="Simplified Arabic"/>
                <w:sz w:val="18"/>
                <w:szCs w:val="18"/>
                <w:highlight w:val="green"/>
              </w:rPr>
              <w:t>SmartPLS</w:t>
            </w:r>
            <w:proofErr w:type="spellEnd"/>
            <w:r w:rsidRPr="00CD1BE4">
              <w:rPr>
                <w:rFonts w:ascii="Simplified Arabic" w:hAnsi="Simplified Arabic" w:cs="Simplified Arabic"/>
                <w:sz w:val="18"/>
                <w:szCs w:val="18"/>
                <w:highlight w:val="green"/>
              </w:rPr>
              <w:t xml:space="preserve"> 4</w:t>
            </w:r>
            <w:r w:rsidRPr="00CD1BE4">
              <w:rPr>
                <w:rFonts w:ascii="Simplified Arabic" w:hAnsi="Simplified Arabic" w:cs="Simplified Arabic"/>
                <w:sz w:val="18"/>
                <w:szCs w:val="18"/>
                <w:highlight w:val="green"/>
                <w:rtl/>
              </w:rPr>
              <w:t>) لملائمته العالية للنموذج الوسيط والمركب للدراسة.2. تضمين تبرير النموذجين القياسي والبنائي: أُعيدت صياغة المبررات الخمسة لتوضح صراحةً دور المنهجية في ضبط واختبار النموذج القياسي (</w:t>
            </w:r>
            <w:r w:rsidRPr="00CD1BE4">
              <w:rPr>
                <w:rFonts w:ascii="Simplified Arabic" w:hAnsi="Simplified Arabic" w:cs="Simplified Arabic"/>
                <w:sz w:val="18"/>
                <w:szCs w:val="18"/>
                <w:highlight w:val="green"/>
              </w:rPr>
              <w:t>Measurement Model</w:t>
            </w:r>
            <w:r w:rsidRPr="00CD1BE4">
              <w:rPr>
                <w:rFonts w:ascii="Simplified Arabic" w:hAnsi="Simplified Arabic" w:cs="Simplified Arabic"/>
                <w:sz w:val="18"/>
                <w:szCs w:val="18"/>
                <w:highlight w:val="green"/>
                <w:rtl/>
              </w:rPr>
              <w:t>) للمتغيرات الكامنة وعلاج أخطاء القياس، وإثبات كفاءة النموذج البنائي (</w:t>
            </w:r>
            <w:r w:rsidRPr="00CD1BE4">
              <w:rPr>
                <w:rFonts w:ascii="Simplified Arabic" w:hAnsi="Simplified Arabic" w:cs="Simplified Arabic"/>
                <w:sz w:val="18"/>
                <w:szCs w:val="18"/>
                <w:highlight w:val="green"/>
              </w:rPr>
              <w:t>Structural Model</w:t>
            </w:r>
            <w:r w:rsidRPr="00CD1BE4">
              <w:rPr>
                <w:rFonts w:ascii="Simplified Arabic" w:hAnsi="Simplified Arabic" w:cs="Simplified Arabic"/>
                <w:sz w:val="18"/>
                <w:szCs w:val="18"/>
                <w:highlight w:val="green"/>
                <w:rtl/>
              </w:rPr>
              <w:t>) في تفسير التباين (</w:t>
            </w:r>
            <w:r w:rsidRPr="00CD1BE4">
              <w:rPr>
                <w:rFonts w:ascii="Simplified Arabic" w:hAnsi="Simplified Arabic" w:cs="Simplified Arabic"/>
                <w:sz w:val="18"/>
                <w:szCs w:val="18"/>
                <w:highlight w:val="green"/>
              </w:rPr>
              <w:t>R</w:t>
            </w:r>
            <w:r w:rsidRPr="00BA213E">
              <w:rPr>
                <w:rFonts w:ascii="Simplified Arabic" w:hAnsi="Simplified Arabic" w:cs="Simplified Arabic"/>
                <w:sz w:val="18"/>
                <w:szCs w:val="18"/>
                <w:highlight w:val="green"/>
              </w:rPr>
              <w:t>2</w:t>
            </w:r>
            <w:r w:rsidRPr="00CD1BE4">
              <w:rPr>
                <w:rFonts w:ascii="Simplified Arabic" w:hAnsi="Simplified Arabic" w:cs="Simplified Arabic"/>
                <w:sz w:val="18"/>
                <w:szCs w:val="18"/>
                <w:highlight w:val="green"/>
                <w:rtl/>
              </w:rPr>
              <w:t>) واختبار المسارات المباشرة وغير المباشرة (الوساطة) وتحديد حجم الأثر (</w:t>
            </w:r>
            <w:r w:rsidRPr="00CD1BE4">
              <w:rPr>
                <w:rFonts w:ascii="Simplified Arabic" w:hAnsi="Simplified Arabic" w:cs="Simplified Arabic"/>
                <w:sz w:val="18"/>
                <w:szCs w:val="18"/>
                <w:highlight w:val="green"/>
              </w:rPr>
              <w:t>f^2</w:t>
            </w:r>
            <w:r w:rsidRPr="00CD1BE4">
              <w:rPr>
                <w:rFonts w:ascii="Simplified Arabic" w:hAnsi="Simplified Arabic" w:cs="Simplified Arabic"/>
                <w:sz w:val="18"/>
                <w:szCs w:val="18"/>
                <w:highlight w:val="green"/>
                <w:rtl/>
              </w:rPr>
              <w:t>) ومراعاة القوة الإحصائية لحجم العينة (344).</w:t>
            </w:r>
          </w:p>
        </w:tc>
      </w:tr>
      <w:tr w:rsidR="00A662EF" w:rsidRPr="001163C8" w14:paraId="656D74C9" w14:textId="77777777" w:rsidTr="00CD1BE4">
        <w:trPr>
          <w:cantSplit/>
          <w:jc w:val="center"/>
        </w:trPr>
        <w:tc>
          <w:tcPr>
            <w:tcW w:w="0" w:type="auto"/>
            <w:tcMar>
              <w:top w:w="100" w:type="dxa"/>
              <w:left w:w="100" w:type="dxa"/>
              <w:bottom w:w="100" w:type="dxa"/>
              <w:right w:w="100" w:type="dxa"/>
            </w:tcMar>
            <w:vAlign w:val="center"/>
          </w:tcPr>
          <w:p w14:paraId="2FB9C683"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البرامج</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الإحصائية</w:t>
            </w:r>
            <w:proofErr w:type="spellEnd"/>
          </w:p>
        </w:tc>
        <w:tc>
          <w:tcPr>
            <w:tcW w:w="0" w:type="auto"/>
            <w:tcMar>
              <w:top w:w="100" w:type="dxa"/>
              <w:left w:w="100" w:type="dxa"/>
              <w:bottom w:w="100" w:type="dxa"/>
              <w:right w:w="100" w:type="dxa"/>
            </w:tcMar>
            <w:vAlign w:val="center"/>
          </w:tcPr>
          <w:p w14:paraId="05016D7B"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تم</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تحديد</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البرنامج</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المستخدم</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22D1ABA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تم تحديد SmartPLS بوضوح، وهذا يعزز القابلية للتكرار.</w:t>
            </w:r>
          </w:p>
        </w:tc>
        <w:tc>
          <w:tcPr>
            <w:tcW w:w="0" w:type="auto"/>
            <w:tcMar>
              <w:top w:w="100" w:type="dxa"/>
              <w:left w:w="100" w:type="dxa"/>
              <w:bottom w:w="100" w:type="dxa"/>
              <w:right w:w="100" w:type="dxa"/>
            </w:tcMar>
            <w:vAlign w:val="center"/>
          </w:tcPr>
          <w:p w14:paraId="60B2E05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ممتاز</w:t>
            </w:r>
          </w:p>
        </w:tc>
        <w:tc>
          <w:tcPr>
            <w:tcW w:w="0" w:type="auto"/>
            <w:tcMar>
              <w:top w:w="100" w:type="dxa"/>
              <w:left w:w="100" w:type="dxa"/>
              <w:bottom w:w="100" w:type="dxa"/>
              <w:right w:w="100" w:type="dxa"/>
            </w:tcMar>
            <w:vAlign w:val="center"/>
          </w:tcPr>
          <w:p w14:paraId="495525B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ذكر إصدار البرنامج إن أمكن.</w:t>
            </w:r>
          </w:p>
        </w:tc>
        <w:tc>
          <w:tcPr>
            <w:tcW w:w="0" w:type="auto"/>
            <w:tcMar>
              <w:top w:w="100" w:type="dxa"/>
              <w:left w:w="100" w:type="dxa"/>
              <w:bottom w:w="100" w:type="dxa"/>
              <w:right w:w="100" w:type="dxa"/>
            </w:tcMar>
            <w:vAlign w:val="center"/>
          </w:tcPr>
          <w:p w14:paraId="73C17545" w14:textId="49A1DF03" w:rsidR="00BA213E" w:rsidRPr="00BA213E" w:rsidRDefault="00BA213E" w:rsidP="00BA213E">
            <w:pPr>
              <w:bidi/>
              <w:jc w:val="both"/>
              <w:rPr>
                <w:rFonts w:ascii="Simplified Arabic" w:hAnsi="Simplified Arabic" w:cs="Simplified Arabic"/>
                <w:sz w:val="18"/>
                <w:szCs w:val="18"/>
                <w:highlight w:val="green"/>
                <w:rtl/>
              </w:rPr>
            </w:pPr>
            <w:r w:rsidRPr="00BA213E">
              <w:rPr>
                <w:rFonts w:ascii="Simplified Arabic" w:hAnsi="Simplified Arabic" w:cs="Simplified Arabic"/>
                <w:sz w:val="18"/>
                <w:szCs w:val="18"/>
                <w:highlight w:val="green"/>
                <w:rtl/>
              </w:rPr>
              <w:t>تم توثيق رقم إصدار برنامج النمذجة البنائية المستخدم صراحة في النص المنهجي ليكون</w:t>
            </w:r>
            <w:r w:rsidRPr="00BA213E">
              <w:rPr>
                <w:rFonts w:ascii="Simplified Arabic" w:hAnsi="Simplified Arabic" w:cs="Simplified Arabic"/>
                <w:sz w:val="18"/>
                <w:szCs w:val="18"/>
                <w:highlight w:val="green"/>
              </w:rPr>
              <w:t xml:space="preserve"> (</w:t>
            </w:r>
            <w:proofErr w:type="spellStart"/>
            <w:r w:rsidRPr="00BA213E">
              <w:rPr>
                <w:rFonts w:ascii="Simplified Arabic" w:hAnsi="Simplified Arabic" w:cs="Simplified Arabic"/>
                <w:sz w:val="18"/>
                <w:szCs w:val="18"/>
                <w:highlight w:val="green"/>
              </w:rPr>
              <w:t>SmartPLS</w:t>
            </w:r>
            <w:proofErr w:type="spellEnd"/>
            <w:r w:rsidRPr="00BA213E">
              <w:rPr>
                <w:rFonts w:ascii="Simplified Arabic" w:hAnsi="Simplified Arabic" w:cs="Simplified Arabic"/>
                <w:sz w:val="18"/>
                <w:szCs w:val="18"/>
                <w:highlight w:val="green"/>
              </w:rPr>
              <w:t xml:space="preserve"> 4 - Version 4.1.0) </w:t>
            </w:r>
            <w:r w:rsidRPr="00BA213E">
              <w:rPr>
                <w:rFonts w:ascii="Simplified Arabic" w:hAnsi="Simplified Arabic" w:cs="Simplified Arabic"/>
                <w:sz w:val="18"/>
                <w:szCs w:val="18"/>
                <w:highlight w:val="green"/>
                <w:rtl/>
              </w:rPr>
              <w:t>تعزيزاً لدقة التكرار العلمي</w:t>
            </w:r>
            <w:r w:rsidRPr="00BA213E">
              <w:rPr>
                <w:rFonts w:ascii="Simplified Arabic" w:hAnsi="Simplified Arabic" w:cs="Simplified Arabic"/>
                <w:sz w:val="18"/>
                <w:szCs w:val="18"/>
                <w:highlight w:val="green"/>
              </w:rPr>
              <w:t xml:space="preserve"> (Replicability).</w:t>
            </w:r>
          </w:p>
          <w:p w14:paraId="6294116D" w14:textId="6BCE49C6" w:rsidR="006C413D" w:rsidRPr="00BA213E" w:rsidRDefault="00BA213E" w:rsidP="00BA213E">
            <w:pPr>
              <w:bidi/>
              <w:jc w:val="both"/>
              <w:rPr>
                <w:rFonts w:ascii="Simplified Arabic" w:hAnsi="Simplified Arabic" w:cs="Simplified Arabic"/>
                <w:sz w:val="18"/>
                <w:szCs w:val="18"/>
                <w:highlight w:val="green"/>
              </w:rPr>
            </w:pPr>
            <w:r w:rsidRPr="00BA213E">
              <w:rPr>
                <w:rFonts w:ascii="Simplified Arabic" w:hAnsi="Simplified Arabic" w:cs="Simplified Arabic"/>
                <w:sz w:val="18"/>
                <w:szCs w:val="18"/>
                <w:highlight w:val="green"/>
                <w:rtl/>
              </w:rPr>
              <w:t>تم إدراج وإظهار كافة إصدارات الحزم الإحصائية المعتمدة بالدراسة في قسم مستقل (بند 3-12)، شاملاً (</w:t>
            </w:r>
            <w:r w:rsidRPr="00BA213E">
              <w:rPr>
                <w:rFonts w:ascii="Simplified Arabic" w:hAnsi="Simplified Arabic" w:cs="Simplified Arabic"/>
                <w:sz w:val="18"/>
                <w:szCs w:val="18"/>
                <w:highlight w:val="green"/>
              </w:rPr>
              <w:t>IBM SPSS v29.0</w:t>
            </w:r>
            <w:r w:rsidRPr="00BA213E">
              <w:rPr>
                <w:rFonts w:ascii="Simplified Arabic" w:hAnsi="Simplified Arabic" w:cs="Simplified Arabic"/>
                <w:sz w:val="18"/>
                <w:szCs w:val="18"/>
                <w:highlight w:val="green"/>
                <w:rtl/>
              </w:rPr>
              <w:t>) للإحصاء الوصفي، و (</w:t>
            </w:r>
            <w:r w:rsidRPr="00BA213E">
              <w:rPr>
                <w:rFonts w:ascii="Simplified Arabic" w:hAnsi="Simplified Arabic" w:cs="Simplified Arabic"/>
                <w:sz w:val="18"/>
                <w:szCs w:val="18"/>
                <w:highlight w:val="green"/>
              </w:rPr>
              <w:t>G*Power v3.1.9.7</w:t>
            </w:r>
            <w:r w:rsidRPr="00BA213E">
              <w:rPr>
                <w:rFonts w:ascii="Simplified Arabic" w:hAnsi="Simplified Arabic" w:cs="Simplified Arabic"/>
                <w:sz w:val="18"/>
                <w:szCs w:val="18"/>
                <w:highlight w:val="green"/>
                <w:rtl/>
              </w:rPr>
              <w:t>) لتحليلات القوة الإحصائية لحجم العينة.</w:t>
            </w:r>
          </w:p>
        </w:tc>
      </w:tr>
      <w:tr w:rsidR="00A662EF" w:rsidRPr="001163C8" w14:paraId="5E55DA9A" w14:textId="77777777" w:rsidTr="00CD1BE4">
        <w:trPr>
          <w:cantSplit/>
          <w:jc w:val="center"/>
        </w:trPr>
        <w:tc>
          <w:tcPr>
            <w:tcW w:w="0" w:type="auto"/>
            <w:tcMar>
              <w:top w:w="100" w:type="dxa"/>
              <w:left w:w="100" w:type="dxa"/>
              <w:bottom w:w="100" w:type="dxa"/>
              <w:right w:w="100" w:type="dxa"/>
            </w:tcMar>
            <w:vAlign w:val="center"/>
          </w:tcPr>
          <w:p w14:paraId="33263C54"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الإحصاء</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الوصفي</w:t>
            </w:r>
            <w:proofErr w:type="spellEnd"/>
          </w:p>
        </w:tc>
        <w:tc>
          <w:tcPr>
            <w:tcW w:w="0" w:type="auto"/>
            <w:tcMar>
              <w:top w:w="100" w:type="dxa"/>
              <w:left w:w="100" w:type="dxa"/>
              <w:bottom w:w="100" w:type="dxa"/>
              <w:right w:w="100" w:type="dxa"/>
            </w:tcMar>
            <w:vAlign w:val="center"/>
          </w:tcPr>
          <w:p w14:paraId="5CE53F47"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تم</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توضيح</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استخدام</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المتوسطات</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والانحرافات</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المعيارية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والتكرارات</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61B95BA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الإحصاء الوصفي مطلوب قبل النموذج البنائي، لكن يجب عرضه كخطوة منفصلة في خطة التحليل.</w:t>
            </w:r>
          </w:p>
        </w:tc>
        <w:tc>
          <w:tcPr>
            <w:tcW w:w="0" w:type="auto"/>
            <w:tcMar>
              <w:top w:w="100" w:type="dxa"/>
              <w:left w:w="100" w:type="dxa"/>
              <w:bottom w:w="100" w:type="dxa"/>
              <w:right w:w="100" w:type="dxa"/>
            </w:tcMar>
            <w:vAlign w:val="center"/>
          </w:tcPr>
          <w:p w14:paraId="1EFF411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416FB94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التكرارات والنسب والمتوسطات والانحرافات قبل تقييم نموذج القياس.</w:t>
            </w:r>
          </w:p>
        </w:tc>
        <w:tc>
          <w:tcPr>
            <w:tcW w:w="0" w:type="auto"/>
            <w:tcMar>
              <w:top w:w="100" w:type="dxa"/>
              <w:left w:w="100" w:type="dxa"/>
              <w:bottom w:w="100" w:type="dxa"/>
              <w:right w:w="100" w:type="dxa"/>
            </w:tcMar>
            <w:vAlign w:val="center"/>
          </w:tcPr>
          <w:p w14:paraId="76240161" w14:textId="28536308" w:rsidR="006C413D" w:rsidRPr="00093F54" w:rsidRDefault="00093F54" w:rsidP="001163C8">
            <w:pPr>
              <w:bidi/>
              <w:jc w:val="both"/>
              <w:rPr>
                <w:rFonts w:ascii="Simplified Arabic" w:hAnsi="Simplified Arabic" w:cs="Simplified Arabic"/>
                <w:sz w:val="18"/>
                <w:szCs w:val="18"/>
                <w:highlight w:val="green"/>
              </w:rPr>
            </w:pPr>
            <w:r w:rsidRPr="00093F54">
              <w:rPr>
                <w:rFonts w:ascii="Simplified Arabic" w:hAnsi="Simplified Arabic" w:cs="Simplified Arabic"/>
                <w:sz w:val="18"/>
                <w:szCs w:val="18"/>
                <w:highlight w:val="green"/>
                <w:rtl/>
              </w:rPr>
              <w:t>تم إعادة هيكلة خطة التحليل الإحصائي (قسم 3-12) بعرض أساليب الإحصاء الوصفي (التكرارات، النسب المئوية، المتوسطات الحسابية، والانحرافات المعيارية)</w:t>
            </w:r>
          </w:p>
        </w:tc>
      </w:tr>
      <w:tr w:rsidR="00A662EF" w:rsidRPr="001163C8" w14:paraId="1200F9FC" w14:textId="77777777" w:rsidTr="00CD1BE4">
        <w:trPr>
          <w:cantSplit/>
          <w:jc w:val="center"/>
        </w:trPr>
        <w:tc>
          <w:tcPr>
            <w:tcW w:w="0" w:type="auto"/>
            <w:tcMar>
              <w:top w:w="100" w:type="dxa"/>
              <w:left w:w="100" w:type="dxa"/>
              <w:bottom w:w="100" w:type="dxa"/>
              <w:right w:w="100" w:type="dxa"/>
            </w:tcMar>
            <w:vAlign w:val="center"/>
          </w:tcPr>
          <w:p w14:paraId="1EB0233C"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lastRenderedPageBreak/>
              <w:t>اختبار</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الفرضيات</w:t>
            </w:r>
            <w:proofErr w:type="spellEnd"/>
          </w:p>
        </w:tc>
        <w:tc>
          <w:tcPr>
            <w:tcW w:w="0" w:type="auto"/>
            <w:tcMar>
              <w:top w:w="100" w:type="dxa"/>
              <w:left w:w="100" w:type="dxa"/>
              <w:bottom w:w="100" w:type="dxa"/>
              <w:right w:w="100" w:type="dxa"/>
            </w:tcMar>
            <w:vAlign w:val="center"/>
          </w:tcPr>
          <w:p w14:paraId="66446DBE"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الأساليب</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مناسبة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للفرضيات</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6A32EDA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اختبار الفرضيات عبر معاملات المسار والوساطة مناسب.</w:t>
            </w:r>
          </w:p>
        </w:tc>
        <w:tc>
          <w:tcPr>
            <w:tcW w:w="0" w:type="auto"/>
            <w:tcMar>
              <w:top w:w="100" w:type="dxa"/>
              <w:left w:w="100" w:type="dxa"/>
              <w:bottom w:w="100" w:type="dxa"/>
              <w:right w:w="100" w:type="dxa"/>
            </w:tcMar>
            <w:vAlign w:val="center"/>
          </w:tcPr>
          <w:p w14:paraId="3ED44BD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716ED3C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معايير قبول الوساطة: دلالة الأثر غير المباشر، وحجم الأثر، وفواصل الثقة.</w:t>
            </w:r>
          </w:p>
        </w:tc>
        <w:tc>
          <w:tcPr>
            <w:tcW w:w="0" w:type="auto"/>
            <w:tcMar>
              <w:top w:w="100" w:type="dxa"/>
              <w:left w:w="100" w:type="dxa"/>
              <w:bottom w:w="100" w:type="dxa"/>
              <w:right w:w="100" w:type="dxa"/>
            </w:tcMar>
            <w:vAlign w:val="center"/>
          </w:tcPr>
          <w:p w14:paraId="43BF03C8" w14:textId="4C8DF706" w:rsidR="006C413D" w:rsidRPr="004C090E" w:rsidRDefault="004C090E" w:rsidP="001163C8">
            <w:pPr>
              <w:bidi/>
              <w:jc w:val="both"/>
              <w:rPr>
                <w:rFonts w:ascii="Simplified Arabic" w:hAnsi="Simplified Arabic" w:cs="Simplified Arabic"/>
                <w:sz w:val="18"/>
                <w:szCs w:val="18"/>
                <w:highlight w:val="green"/>
                <w:rtl/>
                <w:lang w:bidi="ar-EG"/>
              </w:rPr>
            </w:pPr>
            <w:r w:rsidRPr="004C090E">
              <w:rPr>
                <w:rFonts w:ascii="Simplified Arabic" w:hAnsi="Simplified Arabic" w:cs="Simplified Arabic" w:hint="cs"/>
                <w:sz w:val="18"/>
                <w:szCs w:val="18"/>
                <w:highlight w:val="green"/>
                <w:rtl/>
                <w:lang w:bidi="ar-EG"/>
              </w:rPr>
              <w:t>تم ذلك</w:t>
            </w:r>
          </w:p>
        </w:tc>
      </w:tr>
      <w:tr w:rsidR="00A662EF" w:rsidRPr="001163C8" w14:paraId="340A20E8" w14:textId="77777777" w:rsidTr="00CD1BE4">
        <w:trPr>
          <w:cantSplit/>
          <w:jc w:val="center"/>
        </w:trPr>
        <w:tc>
          <w:tcPr>
            <w:tcW w:w="0" w:type="auto"/>
            <w:tcMar>
              <w:top w:w="100" w:type="dxa"/>
              <w:left w:w="100" w:type="dxa"/>
              <w:bottom w:w="100" w:type="dxa"/>
              <w:right w:w="100" w:type="dxa"/>
            </w:tcMar>
            <w:vAlign w:val="center"/>
          </w:tcPr>
          <w:p w14:paraId="4A82E25B"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شروط</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التحليل</w:t>
            </w:r>
            <w:proofErr w:type="spellEnd"/>
          </w:p>
        </w:tc>
        <w:tc>
          <w:tcPr>
            <w:tcW w:w="0" w:type="auto"/>
            <w:tcMar>
              <w:top w:w="100" w:type="dxa"/>
              <w:left w:w="100" w:type="dxa"/>
              <w:bottom w:w="100" w:type="dxa"/>
              <w:right w:w="100" w:type="dxa"/>
            </w:tcMar>
            <w:vAlign w:val="center"/>
          </w:tcPr>
          <w:p w14:paraId="1A32A48A"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تم</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ذكر</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اختبارات</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الافتراضات</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23DEEFB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فحوص نموذج القياس والبناء مذكورة، لكنها يجب أن تكتمل بمعايير واضحة مثل AVE, CR, HTMT, VIF, R2, Q2, f2.</w:t>
            </w:r>
          </w:p>
        </w:tc>
        <w:tc>
          <w:tcPr>
            <w:tcW w:w="0" w:type="auto"/>
            <w:tcMar>
              <w:top w:w="100" w:type="dxa"/>
              <w:left w:w="100" w:type="dxa"/>
              <w:bottom w:w="100" w:type="dxa"/>
              <w:right w:w="100" w:type="dxa"/>
            </w:tcMar>
            <w:vAlign w:val="center"/>
          </w:tcPr>
          <w:p w14:paraId="3A9E1D9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5EE0E2F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معايير القبول لكل مؤشر إحصائي.</w:t>
            </w:r>
          </w:p>
        </w:tc>
        <w:tc>
          <w:tcPr>
            <w:tcW w:w="0" w:type="auto"/>
            <w:tcMar>
              <w:top w:w="100" w:type="dxa"/>
              <w:left w:w="100" w:type="dxa"/>
              <w:bottom w:w="100" w:type="dxa"/>
              <w:right w:w="100" w:type="dxa"/>
            </w:tcMar>
            <w:vAlign w:val="center"/>
          </w:tcPr>
          <w:p w14:paraId="747127A0" w14:textId="141761A6" w:rsidR="006C413D" w:rsidRPr="004C090E" w:rsidRDefault="00817329" w:rsidP="001163C8">
            <w:pPr>
              <w:bidi/>
              <w:jc w:val="both"/>
              <w:rPr>
                <w:rFonts w:ascii="Simplified Arabic" w:hAnsi="Simplified Arabic" w:cs="Simplified Arabic"/>
                <w:sz w:val="18"/>
                <w:szCs w:val="18"/>
                <w:highlight w:val="green"/>
              </w:rPr>
            </w:pPr>
            <w:r w:rsidRPr="004C090E">
              <w:rPr>
                <w:rFonts w:ascii="Simplified Arabic" w:hAnsi="Simplified Arabic" w:cs="Simplified Arabic"/>
                <w:sz w:val="18"/>
                <w:szCs w:val="18"/>
                <w:highlight w:val="green"/>
                <w:rtl/>
              </w:rPr>
              <w:t>إدراج جدول معايير القبول الإحصائية (جدول 3-16): تم إنشاء وإدراج جدول علمي متكامل يحدد كافة العتبات والمعايير المقبولة لـ (</w:t>
            </w:r>
            <w:r w:rsidRPr="004C090E">
              <w:rPr>
                <w:rFonts w:ascii="Simplified Arabic" w:hAnsi="Simplified Arabic" w:cs="Simplified Arabic"/>
                <w:sz w:val="18"/>
                <w:szCs w:val="18"/>
                <w:highlight w:val="green"/>
              </w:rPr>
              <w:t>AVE, CR, HTMT, VIF, R^2, Q^2, f^2, \text{Loadings}</w:t>
            </w:r>
            <w:r w:rsidRPr="004C090E">
              <w:rPr>
                <w:rFonts w:ascii="Simplified Arabic" w:hAnsi="Simplified Arabic" w:cs="Simplified Arabic"/>
                <w:sz w:val="18"/>
                <w:szCs w:val="18"/>
                <w:highlight w:val="green"/>
                <w:rtl/>
              </w:rPr>
              <w:t xml:space="preserve">) مدعماً بالمراجع العلمية الحديثة </w:t>
            </w:r>
            <w:r w:rsidRPr="004C090E">
              <w:rPr>
                <w:rFonts w:ascii="Simplified Arabic" w:hAnsi="Simplified Arabic" w:cs="Simplified Arabic"/>
                <w:sz w:val="18"/>
                <w:szCs w:val="18"/>
                <w:highlight w:val="green"/>
              </w:rPr>
              <w:t>(Hair et al., 2022; Henseler et al., 2015).2</w:t>
            </w:r>
            <w:r w:rsidRPr="004C090E">
              <w:rPr>
                <w:rFonts w:ascii="Simplified Arabic" w:hAnsi="Simplified Arabic" w:cs="Simplified Arabic"/>
                <w:sz w:val="18"/>
                <w:szCs w:val="18"/>
                <w:highlight w:val="green"/>
                <w:rtl/>
              </w:rPr>
              <w:t>. تحديد موقع الجدول بدقة: تم وضع الجدول في الفصل الثالث تحت بند "رابعاً: معايير تقييم نموذج القياس والنموذج البنائي" ليسبق أساليب المقارنات والفروق، مما عزز من الشفافية والضبط المنهجي لدقة التحليل واستثارة القابليّة للتكرار.</w:t>
            </w:r>
          </w:p>
        </w:tc>
      </w:tr>
      <w:tr w:rsidR="00A662EF" w:rsidRPr="001163C8" w14:paraId="11AD4ED7" w14:textId="77777777" w:rsidTr="00CD1BE4">
        <w:trPr>
          <w:cantSplit/>
          <w:jc w:val="center"/>
        </w:trPr>
        <w:tc>
          <w:tcPr>
            <w:tcW w:w="0" w:type="auto"/>
            <w:tcMar>
              <w:top w:w="100" w:type="dxa"/>
              <w:left w:w="100" w:type="dxa"/>
              <w:bottom w:w="100" w:type="dxa"/>
              <w:right w:w="100" w:type="dxa"/>
            </w:tcMar>
            <w:vAlign w:val="center"/>
          </w:tcPr>
          <w:p w14:paraId="039D40D2"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التحليل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المتقدم</w:t>
            </w:r>
            <w:proofErr w:type="spellEnd"/>
          </w:p>
        </w:tc>
        <w:tc>
          <w:tcPr>
            <w:tcW w:w="0" w:type="auto"/>
            <w:tcMar>
              <w:top w:w="100" w:type="dxa"/>
              <w:left w:w="100" w:type="dxa"/>
              <w:bottom w:w="100" w:type="dxa"/>
              <w:right w:w="100" w:type="dxa"/>
            </w:tcMar>
            <w:vAlign w:val="center"/>
          </w:tcPr>
          <w:p w14:paraId="42CC7847"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توجد</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وساطة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أو</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اعتدال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أو</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نموذج</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بنائي</w:t>
            </w:r>
            <w:proofErr w:type="spellEnd"/>
            <w:r w:rsidRPr="001163C8">
              <w:rPr>
                <w:rFonts w:ascii="Simplified Arabic" w:hAnsi="Simplified Arabic" w:cs="Simplified Arabic"/>
                <w:b/>
                <w:bCs/>
                <w:color w:val="000000" w:themeColor="text1"/>
                <w:sz w:val="18"/>
                <w:szCs w:val="18"/>
              </w:rPr>
              <w:t>؟</w:t>
            </w:r>
          </w:p>
        </w:tc>
        <w:tc>
          <w:tcPr>
            <w:tcW w:w="0" w:type="auto"/>
            <w:tcMar>
              <w:top w:w="100" w:type="dxa"/>
              <w:left w:w="100" w:type="dxa"/>
              <w:bottom w:w="100" w:type="dxa"/>
              <w:right w:w="100" w:type="dxa"/>
            </w:tcMar>
            <w:vAlign w:val="center"/>
          </w:tcPr>
          <w:p w14:paraId="392F1A4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التحليل المتقدم مبرر بسبب وجود متغير وسيط ومتغيرات كامنة.</w:t>
            </w:r>
          </w:p>
        </w:tc>
        <w:tc>
          <w:tcPr>
            <w:tcW w:w="0" w:type="auto"/>
            <w:tcMar>
              <w:top w:w="100" w:type="dxa"/>
              <w:left w:w="100" w:type="dxa"/>
              <w:bottom w:w="100" w:type="dxa"/>
              <w:right w:w="100" w:type="dxa"/>
            </w:tcMar>
            <w:vAlign w:val="center"/>
          </w:tcPr>
          <w:p w14:paraId="5F0FF18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01B0C84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عدم إضافة تحليلات غير مرتبطة بالفرضيات.</w:t>
            </w:r>
          </w:p>
        </w:tc>
        <w:tc>
          <w:tcPr>
            <w:tcW w:w="0" w:type="auto"/>
            <w:tcMar>
              <w:top w:w="100" w:type="dxa"/>
              <w:left w:w="100" w:type="dxa"/>
              <w:bottom w:w="100" w:type="dxa"/>
              <w:right w:w="100" w:type="dxa"/>
            </w:tcMar>
            <w:vAlign w:val="center"/>
          </w:tcPr>
          <w:p w14:paraId="7600A455" w14:textId="64793488" w:rsidR="006C413D" w:rsidRPr="004C090E" w:rsidRDefault="004C090E" w:rsidP="001163C8">
            <w:pPr>
              <w:bidi/>
              <w:jc w:val="both"/>
              <w:rPr>
                <w:rFonts w:ascii="Simplified Arabic" w:hAnsi="Simplified Arabic" w:cs="Simplified Arabic"/>
                <w:sz w:val="18"/>
                <w:szCs w:val="18"/>
                <w:highlight w:val="green"/>
              </w:rPr>
            </w:pPr>
            <w:r w:rsidRPr="004C090E">
              <w:rPr>
                <w:rFonts w:ascii="Simplified Arabic" w:hAnsi="Simplified Arabic" w:cs="Simplified Arabic" w:hint="cs"/>
                <w:sz w:val="18"/>
                <w:szCs w:val="18"/>
                <w:highlight w:val="green"/>
                <w:rtl/>
              </w:rPr>
              <w:t>تم ذلك</w:t>
            </w:r>
          </w:p>
        </w:tc>
      </w:tr>
      <w:tr w:rsidR="00A662EF" w:rsidRPr="001163C8" w14:paraId="7EB97ADA" w14:textId="77777777" w:rsidTr="00CD1BE4">
        <w:trPr>
          <w:cantSplit/>
          <w:jc w:val="center"/>
        </w:trPr>
        <w:tc>
          <w:tcPr>
            <w:tcW w:w="0" w:type="auto"/>
            <w:tcMar>
              <w:top w:w="100" w:type="dxa"/>
              <w:left w:w="100" w:type="dxa"/>
              <w:bottom w:w="100" w:type="dxa"/>
              <w:right w:w="100" w:type="dxa"/>
            </w:tcMar>
            <w:vAlign w:val="center"/>
          </w:tcPr>
          <w:p w14:paraId="40B63F2F"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تفسير</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النتائج</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لاحقًا</w:t>
            </w:r>
            <w:proofErr w:type="spellEnd"/>
          </w:p>
        </w:tc>
        <w:tc>
          <w:tcPr>
            <w:tcW w:w="0" w:type="auto"/>
            <w:tcMar>
              <w:top w:w="100" w:type="dxa"/>
              <w:left w:w="100" w:type="dxa"/>
              <w:bottom w:w="100" w:type="dxa"/>
              <w:right w:w="100" w:type="dxa"/>
            </w:tcMar>
            <w:vAlign w:val="center"/>
          </w:tcPr>
          <w:p w14:paraId="2AA2C6F1" w14:textId="77777777" w:rsidR="00A662EF" w:rsidRPr="001163C8" w:rsidRDefault="007B4F07" w:rsidP="001163C8">
            <w:pPr>
              <w:bidi/>
              <w:jc w:val="both"/>
              <w:rPr>
                <w:rFonts w:ascii="Simplified Arabic" w:hAnsi="Simplified Arabic" w:cs="Simplified Arabic"/>
                <w:b/>
                <w:bCs/>
                <w:color w:val="000000" w:themeColor="text1"/>
                <w:sz w:val="18"/>
                <w:szCs w:val="18"/>
              </w:rPr>
            </w:pPr>
            <w:proofErr w:type="spellStart"/>
            <w:r w:rsidRPr="001163C8">
              <w:rPr>
                <w:rFonts w:ascii="Simplified Arabic" w:hAnsi="Simplified Arabic" w:cs="Simplified Arabic"/>
                <w:b/>
                <w:bCs/>
                <w:color w:val="000000" w:themeColor="text1"/>
                <w:sz w:val="18"/>
                <w:szCs w:val="18"/>
              </w:rPr>
              <w:t>هل</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تم</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تجنب</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عرض</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نتائج</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فعلية</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في</w:t>
            </w:r>
            <w:proofErr w:type="spellEnd"/>
            <w:r w:rsidRPr="001163C8">
              <w:rPr>
                <w:rFonts w:ascii="Simplified Arabic" w:hAnsi="Simplified Arabic" w:cs="Simplified Arabic"/>
                <w:b/>
                <w:bCs/>
                <w:color w:val="000000" w:themeColor="text1"/>
                <w:sz w:val="18"/>
                <w:szCs w:val="18"/>
              </w:rPr>
              <w:t xml:space="preserve"> </w:t>
            </w:r>
            <w:proofErr w:type="spellStart"/>
            <w:r w:rsidRPr="001163C8">
              <w:rPr>
                <w:rFonts w:ascii="Simplified Arabic" w:hAnsi="Simplified Arabic" w:cs="Simplified Arabic"/>
                <w:b/>
                <w:bCs/>
                <w:color w:val="000000" w:themeColor="text1"/>
                <w:sz w:val="18"/>
                <w:szCs w:val="18"/>
              </w:rPr>
              <w:t>الفصل</w:t>
            </w:r>
            <w:proofErr w:type="spellEnd"/>
            <w:r w:rsidRPr="001163C8">
              <w:rPr>
                <w:rFonts w:ascii="Simplified Arabic" w:hAnsi="Simplified Arabic" w:cs="Simplified Arabic"/>
                <w:b/>
                <w:bCs/>
                <w:color w:val="000000" w:themeColor="text1"/>
                <w:sz w:val="18"/>
                <w:szCs w:val="18"/>
              </w:rPr>
              <w:t xml:space="preserve"> الثالث؟</w:t>
            </w:r>
          </w:p>
        </w:tc>
        <w:tc>
          <w:tcPr>
            <w:tcW w:w="0" w:type="auto"/>
            <w:tcMar>
              <w:top w:w="100" w:type="dxa"/>
              <w:left w:w="100" w:type="dxa"/>
              <w:bottom w:w="100" w:type="dxa"/>
              <w:right w:w="100" w:type="dxa"/>
            </w:tcMar>
            <w:vAlign w:val="center"/>
          </w:tcPr>
          <w:p w14:paraId="41B6CF5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يجب تجنب تفسير نتائج PLS-SEM لاحقاً كسببية قطعية بسبب التصميم المقطعي.</w:t>
            </w:r>
          </w:p>
        </w:tc>
        <w:tc>
          <w:tcPr>
            <w:tcW w:w="0" w:type="auto"/>
            <w:tcMar>
              <w:top w:w="100" w:type="dxa"/>
              <w:left w:w="100" w:type="dxa"/>
              <w:bottom w:w="100" w:type="dxa"/>
              <w:right w:w="100" w:type="dxa"/>
            </w:tcMar>
            <w:vAlign w:val="center"/>
          </w:tcPr>
          <w:p w14:paraId="1D3DE50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6A87E08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عبارة تحدد حدود الاستدلال عند تفسير الفصل الرابع.</w:t>
            </w:r>
          </w:p>
        </w:tc>
        <w:tc>
          <w:tcPr>
            <w:tcW w:w="0" w:type="auto"/>
            <w:tcMar>
              <w:top w:w="100" w:type="dxa"/>
              <w:left w:w="100" w:type="dxa"/>
              <w:bottom w:w="100" w:type="dxa"/>
              <w:right w:w="100" w:type="dxa"/>
            </w:tcMar>
            <w:vAlign w:val="center"/>
          </w:tcPr>
          <w:p w14:paraId="6EE28159" w14:textId="76B017A1" w:rsidR="0070400F" w:rsidRPr="0070400F" w:rsidRDefault="0070400F" w:rsidP="0070400F">
            <w:pPr>
              <w:bidi/>
              <w:jc w:val="both"/>
              <w:rPr>
                <w:rFonts w:ascii="Simplified Arabic" w:hAnsi="Simplified Arabic" w:cs="Simplified Arabic"/>
                <w:sz w:val="18"/>
                <w:szCs w:val="18"/>
                <w:highlight w:val="green"/>
                <w:rtl/>
              </w:rPr>
            </w:pPr>
            <w:r w:rsidRPr="0070400F">
              <w:rPr>
                <w:rFonts w:ascii="Simplified Arabic" w:hAnsi="Simplified Arabic" w:cs="Simplified Arabic"/>
                <w:sz w:val="18"/>
                <w:szCs w:val="18"/>
                <w:highlight w:val="green"/>
                <w:rtl/>
              </w:rPr>
              <w:t>تم إضافة بند منهجي (تحت رقم 3-13) يُلزم الباحثة بتفسير نتائج</w:t>
            </w:r>
            <w:r w:rsidRPr="0070400F">
              <w:rPr>
                <w:rFonts w:ascii="Simplified Arabic" w:hAnsi="Simplified Arabic" w:cs="Simplified Arabic"/>
                <w:sz w:val="18"/>
                <w:szCs w:val="18"/>
                <w:highlight w:val="green"/>
              </w:rPr>
              <w:t xml:space="preserve"> (PLS-SEM) </w:t>
            </w:r>
            <w:r w:rsidRPr="0070400F">
              <w:rPr>
                <w:rFonts w:ascii="Simplified Arabic" w:hAnsi="Simplified Arabic" w:cs="Simplified Arabic"/>
                <w:sz w:val="18"/>
                <w:szCs w:val="18"/>
                <w:highlight w:val="green"/>
                <w:rtl/>
              </w:rPr>
              <w:t>في حدود العلاقات التنبؤية والمسارية، ويحظر الصياغات التي تفيد السببية القطعية الحتمية</w:t>
            </w:r>
            <w:r w:rsidRPr="0070400F">
              <w:rPr>
                <w:rFonts w:ascii="Simplified Arabic" w:hAnsi="Simplified Arabic" w:cs="Simplified Arabic"/>
                <w:sz w:val="18"/>
                <w:szCs w:val="18"/>
                <w:highlight w:val="green"/>
              </w:rPr>
              <w:t xml:space="preserve"> (Causality) </w:t>
            </w:r>
            <w:r w:rsidRPr="0070400F">
              <w:rPr>
                <w:rFonts w:ascii="Simplified Arabic" w:hAnsi="Simplified Arabic" w:cs="Simplified Arabic"/>
                <w:sz w:val="18"/>
                <w:szCs w:val="18"/>
                <w:highlight w:val="green"/>
                <w:rtl/>
              </w:rPr>
              <w:t>نظراً لاعتماد الدراسة على التصميم المسحي المقطعي</w:t>
            </w:r>
            <w:r w:rsidRPr="0070400F">
              <w:rPr>
                <w:rFonts w:ascii="Simplified Arabic" w:hAnsi="Simplified Arabic" w:cs="Simplified Arabic"/>
                <w:sz w:val="18"/>
                <w:szCs w:val="18"/>
                <w:highlight w:val="green"/>
              </w:rPr>
              <w:t xml:space="preserve"> (Cross-Sectional Design).</w:t>
            </w:r>
          </w:p>
          <w:p w14:paraId="79BDBAF0" w14:textId="0402E124" w:rsidR="006C413D" w:rsidRPr="0070400F" w:rsidRDefault="0070400F" w:rsidP="0070400F">
            <w:pPr>
              <w:bidi/>
              <w:jc w:val="both"/>
              <w:rPr>
                <w:rFonts w:ascii="Simplified Arabic" w:hAnsi="Simplified Arabic" w:cs="Simplified Arabic"/>
                <w:sz w:val="18"/>
                <w:szCs w:val="18"/>
                <w:highlight w:val="green"/>
              </w:rPr>
            </w:pPr>
            <w:r w:rsidRPr="0070400F">
              <w:rPr>
                <w:rFonts w:ascii="Simplified Arabic" w:hAnsi="Simplified Arabic" w:cs="Simplified Arabic"/>
                <w:sz w:val="18"/>
                <w:szCs w:val="18"/>
                <w:highlight w:val="green"/>
                <w:rtl/>
              </w:rPr>
              <w:t>تم تثبيت الفقرة في نهاية الفصل الثالث (حدود تعميم النتائج والحدود المنهجية)، كما تم اعتمادها كتنويه منهجي مُوجّه في تمهيد الفصل الرابع لضمان الالتزام بها عند تفسير ومناقشة النتائج التطبيقية.</w:t>
            </w:r>
          </w:p>
        </w:tc>
      </w:tr>
    </w:tbl>
    <w:p w14:paraId="2CAAEC2A"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الصدق والثبات والموثوقية</w:t>
      </w:r>
    </w:p>
    <w:tbl>
      <w:tblPr>
        <w:tblStyle w:val="TableGrid"/>
        <w:bidiVisual/>
        <w:tblW w:w="0" w:type="auto"/>
        <w:jc w:val="center"/>
        <w:tblLook w:val="04A0" w:firstRow="1" w:lastRow="0" w:firstColumn="1" w:lastColumn="0" w:noHBand="0" w:noVBand="1"/>
      </w:tblPr>
      <w:tblGrid>
        <w:gridCol w:w="1039"/>
        <w:gridCol w:w="1703"/>
        <w:gridCol w:w="3134"/>
        <w:gridCol w:w="785"/>
        <w:gridCol w:w="2435"/>
        <w:gridCol w:w="6372"/>
      </w:tblGrid>
      <w:tr w:rsidR="00A662EF" w:rsidRPr="001163C8" w14:paraId="5C28D49D" w14:textId="77777777" w:rsidTr="00DA13E5">
        <w:trPr>
          <w:cantSplit/>
          <w:tblHeader/>
          <w:jc w:val="center"/>
        </w:trPr>
        <w:tc>
          <w:tcPr>
            <w:tcW w:w="0" w:type="auto"/>
            <w:tcMar>
              <w:top w:w="100" w:type="dxa"/>
              <w:left w:w="100" w:type="dxa"/>
              <w:bottom w:w="100" w:type="dxa"/>
              <w:right w:w="100" w:type="dxa"/>
            </w:tcMar>
            <w:vAlign w:val="center"/>
          </w:tcPr>
          <w:p w14:paraId="3432E18C"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0" w:type="auto"/>
            <w:tcMar>
              <w:top w:w="100" w:type="dxa"/>
              <w:left w:w="100" w:type="dxa"/>
              <w:bottom w:w="100" w:type="dxa"/>
              <w:right w:w="100" w:type="dxa"/>
            </w:tcMar>
            <w:vAlign w:val="center"/>
          </w:tcPr>
          <w:p w14:paraId="1F038CFB"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664439D8"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626C0A4E"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65D42F52"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0" w:type="auto"/>
            <w:tcMar>
              <w:top w:w="100" w:type="dxa"/>
              <w:left w:w="100" w:type="dxa"/>
              <w:bottom w:w="100" w:type="dxa"/>
              <w:right w:w="100" w:type="dxa"/>
            </w:tcMar>
            <w:vAlign w:val="center"/>
          </w:tcPr>
          <w:p w14:paraId="18284697"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047CBC" w:rsidRPr="001163C8" w14:paraId="4FB1419E" w14:textId="77777777" w:rsidTr="00DA13E5">
        <w:trPr>
          <w:cantSplit/>
          <w:jc w:val="center"/>
        </w:trPr>
        <w:tc>
          <w:tcPr>
            <w:tcW w:w="0" w:type="auto"/>
            <w:tcMar>
              <w:top w:w="100" w:type="dxa"/>
              <w:left w:w="100" w:type="dxa"/>
              <w:bottom w:w="100" w:type="dxa"/>
              <w:right w:w="100" w:type="dxa"/>
            </w:tcMar>
            <w:vAlign w:val="center"/>
          </w:tcPr>
          <w:p w14:paraId="257168FF"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الصدق الظاهري</w:t>
            </w:r>
          </w:p>
        </w:tc>
        <w:tc>
          <w:tcPr>
            <w:tcW w:w="0" w:type="auto"/>
            <w:tcMar>
              <w:top w:w="100" w:type="dxa"/>
              <w:left w:w="100" w:type="dxa"/>
              <w:bottom w:w="100" w:type="dxa"/>
              <w:right w:w="100" w:type="dxa"/>
            </w:tcMar>
            <w:vAlign w:val="center"/>
          </w:tcPr>
          <w:p w14:paraId="0AD5CFF0"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عرض الأداة على محكمين؟</w:t>
            </w:r>
          </w:p>
        </w:tc>
        <w:tc>
          <w:tcPr>
            <w:tcW w:w="0" w:type="auto"/>
            <w:tcMar>
              <w:top w:w="100" w:type="dxa"/>
              <w:left w:w="100" w:type="dxa"/>
              <w:bottom w:w="100" w:type="dxa"/>
              <w:right w:w="100" w:type="dxa"/>
            </w:tcMar>
            <w:vAlign w:val="center"/>
          </w:tcPr>
          <w:p w14:paraId="4796E0B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الصدق الظاهري مذكور عبر التحكيم، لكن يلزم عرض عدد المحكمين وتخصصاتهم ونسبة الاتفاق إن لم تكن موثقة بجدول.</w:t>
            </w:r>
          </w:p>
        </w:tc>
        <w:tc>
          <w:tcPr>
            <w:tcW w:w="0" w:type="auto"/>
            <w:tcMar>
              <w:top w:w="100" w:type="dxa"/>
              <w:left w:w="100" w:type="dxa"/>
              <w:bottom w:w="100" w:type="dxa"/>
              <w:right w:w="100" w:type="dxa"/>
            </w:tcMar>
            <w:vAlign w:val="center"/>
          </w:tcPr>
          <w:p w14:paraId="02386F2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4A0C0ED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المحكمين وملخص التعديلات الجوهرية.</w:t>
            </w:r>
          </w:p>
        </w:tc>
        <w:tc>
          <w:tcPr>
            <w:tcW w:w="0" w:type="auto"/>
            <w:tcMar>
              <w:top w:w="100" w:type="dxa"/>
              <w:left w:w="100" w:type="dxa"/>
              <w:bottom w:w="100" w:type="dxa"/>
              <w:right w:w="100" w:type="dxa"/>
            </w:tcMar>
            <w:vAlign w:val="center"/>
          </w:tcPr>
          <w:p w14:paraId="59B19EA8" w14:textId="77777777" w:rsidR="006C413D" w:rsidRPr="00DA13E5" w:rsidRDefault="00DA13E5" w:rsidP="001163C8">
            <w:pPr>
              <w:bidi/>
              <w:jc w:val="both"/>
              <w:rPr>
                <w:rFonts w:ascii="Simplified Arabic" w:hAnsi="Simplified Arabic" w:cs="Simplified Arabic"/>
                <w:sz w:val="18"/>
                <w:szCs w:val="18"/>
                <w:highlight w:val="green"/>
                <w:rtl/>
              </w:rPr>
            </w:pPr>
            <w:r w:rsidRPr="00DA13E5">
              <w:rPr>
                <w:rFonts w:ascii="Simplified Arabic" w:hAnsi="Simplified Arabic" w:cs="Simplified Arabic"/>
                <w:sz w:val="18"/>
                <w:szCs w:val="18"/>
                <w:highlight w:val="green"/>
                <w:rtl/>
              </w:rPr>
              <w:t>تم توثيق عدد المحكمين (10 محكمين) وتخصصاتهم العلمية والجهتين الأكاديمية والمصرفية الممثلة لهم في جدول مستقل بالبحث.</w:t>
            </w:r>
          </w:p>
          <w:p w14:paraId="4BA3383C" w14:textId="53DC22FF" w:rsidR="00DA13E5" w:rsidRPr="00DA13E5" w:rsidRDefault="00DA13E5" w:rsidP="00DA13E5">
            <w:pPr>
              <w:bidi/>
              <w:jc w:val="both"/>
              <w:rPr>
                <w:rFonts w:ascii="Simplified Arabic" w:hAnsi="Simplified Arabic" w:cs="Simplified Arabic"/>
                <w:sz w:val="18"/>
                <w:szCs w:val="18"/>
                <w:highlight w:val="green"/>
              </w:rPr>
            </w:pPr>
            <w:r w:rsidRPr="00DA13E5">
              <w:rPr>
                <w:rFonts w:ascii="Simplified Arabic" w:hAnsi="Simplified Arabic" w:cs="Simplified Arabic"/>
                <w:sz w:val="18"/>
                <w:szCs w:val="18"/>
                <w:highlight w:val="green"/>
                <w:rtl/>
              </w:rPr>
              <w:t>تم تضمين جدول تفصيلي يوضح كافة التعديلات قبل وبعد التحكيم (المسميات، حيدة المتغير الوسيط، إعادة صياغة نية الاستخدام، ضبط الديموغرافيا، وعدد الفقرات النهائي 53 فقرة) مقترنة بـ نسبة الاتفاق التي تجاوزت (80%-100%) والمبررات المنهجية لكل تعديل.</w:t>
            </w:r>
          </w:p>
        </w:tc>
      </w:tr>
      <w:tr w:rsidR="00047CBC" w:rsidRPr="001163C8" w14:paraId="5C5E8052" w14:textId="77777777" w:rsidTr="00DA13E5">
        <w:trPr>
          <w:cantSplit/>
          <w:jc w:val="center"/>
        </w:trPr>
        <w:tc>
          <w:tcPr>
            <w:tcW w:w="0" w:type="auto"/>
            <w:tcMar>
              <w:top w:w="100" w:type="dxa"/>
              <w:left w:w="100" w:type="dxa"/>
              <w:bottom w:w="100" w:type="dxa"/>
              <w:right w:w="100" w:type="dxa"/>
            </w:tcMar>
            <w:vAlign w:val="center"/>
          </w:tcPr>
          <w:p w14:paraId="5E2F32D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صدق المحتوى</w:t>
            </w:r>
          </w:p>
        </w:tc>
        <w:tc>
          <w:tcPr>
            <w:tcW w:w="0" w:type="auto"/>
            <w:tcMar>
              <w:top w:w="100" w:type="dxa"/>
              <w:left w:w="100" w:type="dxa"/>
              <w:bottom w:w="100" w:type="dxa"/>
              <w:right w:w="100" w:type="dxa"/>
            </w:tcMar>
            <w:vAlign w:val="center"/>
          </w:tcPr>
          <w:p w14:paraId="53BE909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الفقرات تغطي أبعاد المتغيرات؟</w:t>
            </w:r>
          </w:p>
        </w:tc>
        <w:tc>
          <w:tcPr>
            <w:tcW w:w="0" w:type="auto"/>
            <w:tcMar>
              <w:top w:w="100" w:type="dxa"/>
              <w:left w:w="100" w:type="dxa"/>
              <w:bottom w:w="100" w:type="dxa"/>
              <w:right w:w="100" w:type="dxa"/>
            </w:tcMar>
            <w:vAlign w:val="center"/>
          </w:tcPr>
          <w:p w14:paraId="50BEB27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صدق المحتوى مدعوم بمصادر متعددة، وهذا مناسب.</w:t>
            </w:r>
          </w:p>
        </w:tc>
        <w:tc>
          <w:tcPr>
            <w:tcW w:w="0" w:type="auto"/>
            <w:tcMar>
              <w:top w:w="100" w:type="dxa"/>
              <w:left w:w="100" w:type="dxa"/>
              <w:bottom w:w="100" w:type="dxa"/>
              <w:right w:w="100" w:type="dxa"/>
            </w:tcMar>
            <w:vAlign w:val="center"/>
          </w:tcPr>
          <w:p w14:paraId="3ED0B05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67097C7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التأكد من أن كل مصدر موجود في قائمة المراجع.</w:t>
            </w:r>
          </w:p>
        </w:tc>
        <w:tc>
          <w:tcPr>
            <w:tcW w:w="0" w:type="auto"/>
            <w:tcMar>
              <w:top w:w="100" w:type="dxa"/>
              <w:left w:w="100" w:type="dxa"/>
              <w:bottom w:w="100" w:type="dxa"/>
              <w:right w:w="100" w:type="dxa"/>
            </w:tcMar>
            <w:vAlign w:val="center"/>
          </w:tcPr>
          <w:p w14:paraId="71F8443B" w14:textId="5AABB53C" w:rsidR="006C413D" w:rsidRPr="001163C8" w:rsidRDefault="00DF054F" w:rsidP="001163C8">
            <w:pPr>
              <w:bidi/>
              <w:jc w:val="both"/>
              <w:rPr>
                <w:rFonts w:ascii="Simplified Arabic" w:hAnsi="Simplified Arabic" w:cs="Simplified Arabic"/>
                <w:sz w:val="18"/>
                <w:szCs w:val="18"/>
              </w:rPr>
            </w:pPr>
            <w:r>
              <w:rPr>
                <w:rFonts w:ascii="Simplified Arabic" w:hAnsi="Simplified Arabic" w:cs="Simplified Arabic" w:hint="cs"/>
                <w:sz w:val="18"/>
                <w:szCs w:val="18"/>
                <w:rtl/>
              </w:rPr>
              <w:t>تم ذلك</w:t>
            </w:r>
          </w:p>
        </w:tc>
      </w:tr>
      <w:tr w:rsidR="00047CBC" w:rsidRPr="001163C8" w14:paraId="44563F97" w14:textId="77777777" w:rsidTr="00DA13E5">
        <w:trPr>
          <w:cantSplit/>
          <w:jc w:val="center"/>
        </w:trPr>
        <w:tc>
          <w:tcPr>
            <w:tcW w:w="0" w:type="auto"/>
            <w:tcMar>
              <w:top w:w="100" w:type="dxa"/>
              <w:left w:w="100" w:type="dxa"/>
              <w:bottom w:w="100" w:type="dxa"/>
              <w:right w:w="100" w:type="dxa"/>
            </w:tcMar>
            <w:vAlign w:val="center"/>
          </w:tcPr>
          <w:p w14:paraId="306DB16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الصدق البنائي</w:t>
            </w:r>
          </w:p>
        </w:tc>
        <w:tc>
          <w:tcPr>
            <w:tcW w:w="0" w:type="auto"/>
            <w:tcMar>
              <w:top w:w="100" w:type="dxa"/>
              <w:left w:w="100" w:type="dxa"/>
              <w:bottom w:w="100" w:type="dxa"/>
              <w:right w:w="100" w:type="dxa"/>
            </w:tcMar>
            <w:vAlign w:val="center"/>
          </w:tcPr>
          <w:p w14:paraId="7B3C115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التخطيط للتحقق من البناء العاملي؟</w:t>
            </w:r>
          </w:p>
        </w:tc>
        <w:tc>
          <w:tcPr>
            <w:tcW w:w="0" w:type="auto"/>
            <w:tcMar>
              <w:top w:w="100" w:type="dxa"/>
              <w:left w:w="100" w:type="dxa"/>
              <w:bottom w:w="100" w:type="dxa"/>
              <w:right w:w="100" w:type="dxa"/>
            </w:tcMar>
            <w:vAlign w:val="center"/>
          </w:tcPr>
          <w:p w14:paraId="4A72FF2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الاتساق الداخلي أُدرج بجداول للمتغيرات، وهذا تحسن واضح.</w:t>
            </w:r>
          </w:p>
        </w:tc>
        <w:tc>
          <w:tcPr>
            <w:tcW w:w="0" w:type="auto"/>
            <w:tcMar>
              <w:top w:w="100" w:type="dxa"/>
              <w:left w:w="100" w:type="dxa"/>
              <w:bottom w:w="100" w:type="dxa"/>
              <w:right w:w="100" w:type="dxa"/>
            </w:tcMar>
            <w:vAlign w:val="center"/>
          </w:tcPr>
          <w:p w14:paraId="38B3DB2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66EA57E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الجداول مع عدم تضخيم الاستنتاجات من عينة استطلاعية صغيرة.</w:t>
            </w:r>
          </w:p>
        </w:tc>
        <w:tc>
          <w:tcPr>
            <w:tcW w:w="0" w:type="auto"/>
            <w:tcMar>
              <w:top w:w="100" w:type="dxa"/>
              <w:left w:w="100" w:type="dxa"/>
              <w:bottom w:w="100" w:type="dxa"/>
              <w:right w:w="100" w:type="dxa"/>
            </w:tcMar>
            <w:vAlign w:val="center"/>
          </w:tcPr>
          <w:p w14:paraId="473B2DBB" w14:textId="3172D43E" w:rsidR="006C413D" w:rsidRPr="00E5789F" w:rsidRDefault="00F4759C" w:rsidP="001163C8">
            <w:pPr>
              <w:bidi/>
              <w:jc w:val="both"/>
              <w:rPr>
                <w:rFonts w:ascii="Simplified Arabic" w:hAnsi="Simplified Arabic" w:cs="Simplified Arabic"/>
                <w:sz w:val="18"/>
                <w:szCs w:val="18"/>
                <w:highlight w:val="green"/>
              </w:rPr>
            </w:pPr>
            <w:r w:rsidRPr="00E5789F">
              <w:rPr>
                <w:rFonts w:ascii="Simplified Arabic" w:hAnsi="Simplified Arabic" w:cs="Simplified Arabic" w:hint="cs"/>
                <w:sz w:val="18"/>
                <w:szCs w:val="18"/>
                <w:highlight w:val="green"/>
                <w:rtl/>
              </w:rPr>
              <w:t>تم ذلك</w:t>
            </w:r>
          </w:p>
        </w:tc>
      </w:tr>
      <w:tr w:rsidR="00E5789F" w:rsidRPr="001163C8" w14:paraId="581A7EA5" w14:textId="77777777" w:rsidTr="00DA13E5">
        <w:trPr>
          <w:cantSplit/>
          <w:jc w:val="center"/>
        </w:trPr>
        <w:tc>
          <w:tcPr>
            <w:tcW w:w="0" w:type="auto"/>
            <w:tcMar>
              <w:top w:w="100" w:type="dxa"/>
              <w:left w:w="100" w:type="dxa"/>
              <w:bottom w:w="100" w:type="dxa"/>
              <w:right w:w="100" w:type="dxa"/>
            </w:tcMar>
            <w:vAlign w:val="center"/>
          </w:tcPr>
          <w:p w14:paraId="3BD269D5"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الصدق التقاربي والتمييزي</w:t>
            </w:r>
          </w:p>
        </w:tc>
        <w:tc>
          <w:tcPr>
            <w:tcW w:w="0" w:type="auto"/>
            <w:tcMar>
              <w:top w:w="100" w:type="dxa"/>
              <w:left w:w="100" w:type="dxa"/>
              <w:bottom w:w="100" w:type="dxa"/>
              <w:right w:w="100" w:type="dxa"/>
            </w:tcMar>
            <w:vAlign w:val="center"/>
          </w:tcPr>
          <w:p w14:paraId="1232F263"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الدراسة تستخدم نمذجة معادلات بنائية؟</w:t>
            </w:r>
          </w:p>
        </w:tc>
        <w:tc>
          <w:tcPr>
            <w:tcW w:w="0" w:type="auto"/>
            <w:tcMar>
              <w:top w:w="100" w:type="dxa"/>
              <w:left w:w="100" w:type="dxa"/>
              <w:bottom w:w="100" w:type="dxa"/>
              <w:right w:w="100" w:type="dxa"/>
            </w:tcMar>
            <w:vAlign w:val="center"/>
          </w:tcPr>
          <w:p w14:paraId="478989EB"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الصدق التقاربي والتمييزي مهمان لأن الدراسة تستخدم PLS-SEM، ويجب بيانهما على العينة الأساسية لا الاستطلاعية فقط.</w:t>
            </w:r>
          </w:p>
        </w:tc>
        <w:tc>
          <w:tcPr>
            <w:tcW w:w="0" w:type="auto"/>
            <w:tcMar>
              <w:top w:w="100" w:type="dxa"/>
              <w:left w:w="100" w:type="dxa"/>
              <w:bottom w:w="100" w:type="dxa"/>
              <w:right w:w="100" w:type="dxa"/>
            </w:tcMar>
            <w:vAlign w:val="center"/>
          </w:tcPr>
          <w:p w14:paraId="027CE0EE"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0BCDB4CD"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أن AVE, Fornell-Larcker/HTMT ستُحسب على العينة الأساسية.</w:t>
            </w:r>
          </w:p>
        </w:tc>
        <w:tc>
          <w:tcPr>
            <w:tcW w:w="0" w:type="auto"/>
            <w:tcMar>
              <w:top w:w="100" w:type="dxa"/>
              <w:left w:w="100" w:type="dxa"/>
              <w:bottom w:w="100" w:type="dxa"/>
              <w:right w:w="100" w:type="dxa"/>
            </w:tcMar>
            <w:vAlign w:val="center"/>
          </w:tcPr>
          <w:p w14:paraId="6D9DC1A3" w14:textId="41687497" w:rsidR="00E5789F" w:rsidRPr="00481F32" w:rsidRDefault="00E5789F" w:rsidP="00E5789F">
            <w:pPr>
              <w:bidi/>
              <w:jc w:val="both"/>
              <w:rPr>
                <w:rFonts w:ascii="Simplified Arabic" w:hAnsi="Simplified Arabic" w:cs="Simplified Arabic"/>
                <w:sz w:val="18"/>
                <w:szCs w:val="18"/>
                <w:highlight w:val="green"/>
              </w:rPr>
            </w:pPr>
            <w:r w:rsidRPr="00481F32">
              <w:rPr>
                <w:rFonts w:ascii="Simplified Arabic" w:hAnsi="Simplified Arabic" w:cs="Simplified Arabic" w:hint="cs"/>
                <w:sz w:val="18"/>
                <w:szCs w:val="18"/>
                <w:highlight w:val="green"/>
                <w:rtl/>
              </w:rPr>
              <w:t>تم ذلك</w:t>
            </w:r>
          </w:p>
        </w:tc>
      </w:tr>
      <w:tr w:rsidR="00E5789F" w:rsidRPr="001163C8" w14:paraId="235742E5" w14:textId="77777777" w:rsidTr="00DA13E5">
        <w:trPr>
          <w:cantSplit/>
          <w:jc w:val="center"/>
        </w:trPr>
        <w:tc>
          <w:tcPr>
            <w:tcW w:w="0" w:type="auto"/>
            <w:tcMar>
              <w:top w:w="100" w:type="dxa"/>
              <w:left w:w="100" w:type="dxa"/>
              <w:bottom w:w="100" w:type="dxa"/>
              <w:right w:w="100" w:type="dxa"/>
            </w:tcMar>
            <w:vAlign w:val="center"/>
          </w:tcPr>
          <w:p w14:paraId="0B7954FD"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الثبات</w:t>
            </w:r>
          </w:p>
        </w:tc>
        <w:tc>
          <w:tcPr>
            <w:tcW w:w="0" w:type="auto"/>
            <w:tcMar>
              <w:top w:w="100" w:type="dxa"/>
              <w:left w:w="100" w:type="dxa"/>
              <w:bottom w:w="100" w:type="dxa"/>
              <w:right w:w="100" w:type="dxa"/>
            </w:tcMar>
            <w:vAlign w:val="center"/>
          </w:tcPr>
          <w:p w14:paraId="48BE279B"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معامل ألفا كرونباخ أو الثبات المركب؟</w:t>
            </w:r>
          </w:p>
        </w:tc>
        <w:tc>
          <w:tcPr>
            <w:tcW w:w="0" w:type="auto"/>
            <w:tcMar>
              <w:top w:w="100" w:type="dxa"/>
              <w:left w:w="100" w:type="dxa"/>
              <w:bottom w:w="100" w:type="dxa"/>
              <w:right w:w="100" w:type="dxa"/>
            </w:tcMar>
            <w:vAlign w:val="center"/>
          </w:tcPr>
          <w:p w14:paraId="420239E7"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الثبات عبر ألفا كرونباخ وCR مناسب، لكن يجب تجنب الاعتماد على ألفا وحده.</w:t>
            </w:r>
          </w:p>
        </w:tc>
        <w:tc>
          <w:tcPr>
            <w:tcW w:w="0" w:type="auto"/>
            <w:tcMar>
              <w:top w:w="100" w:type="dxa"/>
              <w:left w:w="100" w:type="dxa"/>
              <w:bottom w:w="100" w:type="dxa"/>
              <w:right w:w="100" w:type="dxa"/>
            </w:tcMar>
            <w:vAlign w:val="center"/>
          </w:tcPr>
          <w:p w14:paraId="6A742F87"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06503B5E"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Alpha وCR وربما rho_A في الفصل الرابع.</w:t>
            </w:r>
          </w:p>
        </w:tc>
        <w:tc>
          <w:tcPr>
            <w:tcW w:w="0" w:type="auto"/>
            <w:tcMar>
              <w:top w:w="100" w:type="dxa"/>
              <w:left w:w="100" w:type="dxa"/>
              <w:bottom w:w="100" w:type="dxa"/>
              <w:right w:w="100" w:type="dxa"/>
            </w:tcMar>
            <w:vAlign w:val="center"/>
          </w:tcPr>
          <w:p w14:paraId="1036C5E2" w14:textId="2B90EEF2" w:rsidR="00E5789F" w:rsidRPr="00481F32" w:rsidRDefault="00481F32" w:rsidP="00E5789F">
            <w:pPr>
              <w:bidi/>
              <w:jc w:val="both"/>
              <w:rPr>
                <w:rFonts w:ascii="Simplified Arabic" w:hAnsi="Simplified Arabic" w:cs="Simplified Arabic"/>
                <w:sz w:val="18"/>
                <w:szCs w:val="18"/>
                <w:highlight w:val="green"/>
                <w:rtl/>
              </w:rPr>
            </w:pPr>
            <w:r w:rsidRPr="00481F32">
              <w:rPr>
                <w:rFonts w:ascii="Simplified Arabic" w:hAnsi="Simplified Arabic" w:cs="Simplified Arabic"/>
                <w:sz w:val="18"/>
                <w:szCs w:val="18"/>
                <w:highlight w:val="green"/>
                <w:rtl/>
              </w:rPr>
              <w:t>تم تعديل صياغة قسم الثبات (بند 3-10) للتأكيد على تفادي الاعتماد المنفرد على معامل ألفا كرونباخ، مع إبراز والاعتماد الأساسي على الثبات المركب (</w:t>
            </w:r>
            <w:r w:rsidRPr="00481F32">
              <w:rPr>
                <w:rFonts w:ascii="Simplified Arabic" w:hAnsi="Simplified Arabic" w:cs="Simplified Arabic"/>
                <w:sz w:val="18"/>
                <w:szCs w:val="18"/>
                <w:highlight w:val="green"/>
              </w:rPr>
              <w:t>CR</w:t>
            </w:r>
            <w:r w:rsidRPr="00481F32">
              <w:rPr>
                <w:rFonts w:ascii="Simplified Arabic" w:hAnsi="Simplified Arabic" w:cs="Simplified Arabic"/>
                <w:sz w:val="18"/>
                <w:szCs w:val="18"/>
                <w:highlight w:val="green"/>
                <w:rtl/>
              </w:rPr>
              <w:t>) ومؤشر الاتساق الحديث (</w:t>
            </w:r>
            <w:r w:rsidRPr="00481F32">
              <w:rPr>
                <w:rFonts w:ascii="Simplified Arabic" w:hAnsi="Simplified Arabic" w:cs="Simplified Arabic"/>
                <w:sz w:val="18"/>
                <w:szCs w:val="18"/>
                <w:highlight w:val="green"/>
              </w:rPr>
              <w:t>rho\_A</w:t>
            </w:r>
            <w:r w:rsidRPr="00481F32">
              <w:rPr>
                <w:rFonts w:ascii="Simplified Arabic" w:hAnsi="Simplified Arabic" w:cs="Simplified Arabic"/>
                <w:sz w:val="18"/>
                <w:szCs w:val="18"/>
                <w:highlight w:val="green"/>
                <w:rtl/>
              </w:rPr>
              <w:t>) المستخرجة من برنامج (</w:t>
            </w:r>
            <w:proofErr w:type="spellStart"/>
            <w:r w:rsidRPr="00481F32">
              <w:rPr>
                <w:rFonts w:ascii="Simplified Arabic" w:hAnsi="Simplified Arabic" w:cs="Simplified Arabic"/>
                <w:sz w:val="18"/>
                <w:szCs w:val="18"/>
                <w:highlight w:val="green"/>
              </w:rPr>
              <w:t>SmartPLS</w:t>
            </w:r>
            <w:proofErr w:type="spellEnd"/>
            <w:r w:rsidRPr="00481F32">
              <w:rPr>
                <w:rFonts w:ascii="Simplified Arabic" w:hAnsi="Simplified Arabic" w:cs="Simplified Arabic"/>
                <w:sz w:val="18"/>
                <w:szCs w:val="18"/>
                <w:highlight w:val="green"/>
              </w:rPr>
              <w:t xml:space="preserve"> 4</w:t>
            </w:r>
            <w:r w:rsidRPr="00481F32">
              <w:rPr>
                <w:rFonts w:ascii="Simplified Arabic" w:hAnsi="Simplified Arabic" w:cs="Simplified Arabic"/>
                <w:sz w:val="18"/>
                <w:szCs w:val="18"/>
                <w:highlight w:val="green"/>
                <w:rtl/>
              </w:rPr>
              <w:t>) لكونها أكثر دقة ومواءمة لنماذج النمذجة البنائية.</w:t>
            </w:r>
          </w:p>
          <w:p w14:paraId="4F023926" w14:textId="4373E6B0" w:rsidR="00481F32" w:rsidRPr="00481F32" w:rsidRDefault="00481F32" w:rsidP="00481F32">
            <w:pPr>
              <w:bidi/>
              <w:jc w:val="both"/>
              <w:rPr>
                <w:rFonts w:ascii="Simplified Arabic" w:hAnsi="Simplified Arabic" w:cs="Simplified Arabic"/>
                <w:sz w:val="18"/>
                <w:szCs w:val="18"/>
                <w:highlight w:val="green"/>
              </w:rPr>
            </w:pPr>
            <w:r w:rsidRPr="00481F32">
              <w:rPr>
                <w:rFonts w:ascii="Simplified Arabic" w:hAnsi="Simplified Arabic" w:cs="Simplified Arabic"/>
                <w:sz w:val="18"/>
                <w:szCs w:val="18"/>
                <w:highlight w:val="green"/>
                <w:rtl/>
              </w:rPr>
              <w:t>تم إدراج وإظهار قيم (\</w:t>
            </w:r>
            <w:r w:rsidRPr="00481F32">
              <w:rPr>
                <w:rFonts w:ascii="Simplified Arabic" w:hAnsi="Simplified Arabic" w:cs="Simplified Arabic"/>
                <w:sz w:val="18"/>
                <w:szCs w:val="18"/>
                <w:highlight w:val="green"/>
              </w:rPr>
              <w:t>alpha</w:t>
            </w:r>
            <w:r w:rsidRPr="00481F32">
              <w:rPr>
                <w:rFonts w:ascii="Simplified Arabic" w:hAnsi="Simplified Arabic" w:cs="Simplified Arabic"/>
                <w:sz w:val="18"/>
                <w:szCs w:val="18"/>
                <w:highlight w:val="green"/>
                <w:rtl/>
              </w:rPr>
              <w:t xml:space="preserve"> و </w:t>
            </w:r>
            <w:r w:rsidRPr="00481F32">
              <w:rPr>
                <w:rFonts w:ascii="Simplified Arabic" w:hAnsi="Simplified Arabic" w:cs="Simplified Arabic"/>
                <w:sz w:val="18"/>
                <w:szCs w:val="18"/>
                <w:highlight w:val="green"/>
              </w:rPr>
              <w:t>rho\_A</w:t>
            </w:r>
            <w:r w:rsidRPr="00481F32">
              <w:rPr>
                <w:rFonts w:ascii="Simplified Arabic" w:hAnsi="Simplified Arabic" w:cs="Simplified Arabic"/>
                <w:sz w:val="18"/>
                <w:szCs w:val="18"/>
                <w:highlight w:val="green"/>
                <w:rtl/>
              </w:rPr>
              <w:t xml:space="preserve"> و </w:t>
            </w:r>
            <w:r w:rsidRPr="00481F32">
              <w:rPr>
                <w:rFonts w:ascii="Simplified Arabic" w:hAnsi="Simplified Arabic" w:cs="Simplified Arabic"/>
                <w:sz w:val="18"/>
                <w:szCs w:val="18"/>
                <w:highlight w:val="green"/>
              </w:rPr>
              <w:t>CR</w:t>
            </w:r>
            <w:r w:rsidRPr="00481F32">
              <w:rPr>
                <w:rFonts w:ascii="Simplified Arabic" w:hAnsi="Simplified Arabic" w:cs="Simplified Arabic"/>
                <w:sz w:val="18"/>
                <w:szCs w:val="18"/>
                <w:highlight w:val="green"/>
                <w:rtl/>
              </w:rPr>
              <w:t>) معاً بشكل تفصيلي لكل متغير وللاستبانة ككل، مع الالتزام بعرض هذه المؤشرات وتأكيد اعتمادها في تفسير نتائج الثبات الميداني لاحقاً في الفصل الرابع</w:t>
            </w:r>
          </w:p>
        </w:tc>
      </w:tr>
      <w:tr w:rsidR="00E5789F" w:rsidRPr="001163C8" w14:paraId="3861A9B6" w14:textId="77777777" w:rsidTr="00DA13E5">
        <w:trPr>
          <w:cantSplit/>
          <w:jc w:val="center"/>
        </w:trPr>
        <w:tc>
          <w:tcPr>
            <w:tcW w:w="0" w:type="auto"/>
            <w:tcMar>
              <w:top w:w="100" w:type="dxa"/>
              <w:left w:w="100" w:type="dxa"/>
              <w:bottom w:w="100" w:type="dxa"/>
              <w:right w:w="100" w:type="dxa"/>
            </w:tcMar>
            <w:vAlign w:val="center"/>
          </w:tcPr>
          <w:p w14:paraId="65AE07BB"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الاختبار التجريبي</w:t>
            </w:r>
          </w:p>
        </w:tc>
        <w:tc>
          <w:tcPr>
            <w:tcW w:w="0" w:type="auto"/>
            <w:tcMar>
              <w:top w:w="100" w:type="dxa"/>
              <w:left w:w="100" w:type="dxa"/>
              <w:bottom w:w="100" w:type="dxa"/>
              <w:right w:w="100" w:type="dxa"/>
            </w:tcMar>
            <w:vAlign w:val="center"/>
          </w:tcPr>
          <w:p w14:paraId="606B8825"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توجد دراسة استطلاعية؟</w:t>
            </w:r>
          </w:p>
        </w:tc>
        <w:tc>
          <w:tcPr>
            <w:tcW w:w="0" w:type="auto"/>
            <w:tcMar>
              <w:top w:w="100" w:type="dxa"/>
              <w:left w:w="100" w:type="dxa"/>
              <w:bottom w:w="100" w:type="dxa"/>
              <w:right w:w="100" w:type="dxa"/>
            </w:tcMar>
            <w:vAlign w:val="center"/>
          </w:tcPr>
          <w:p w14:paraId="1852CCE9"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العينة الاستطلاعية ن=30 مناسبة لاختبار وضوح الأداة، لكنها محدودة لاستخلاص بنية عاملية نهائية.</w:t>
            </w:r>
          </w:p>
        </w:tc>
        <w:tc>
          <w:tcPr>
            <w:tcW w:w="0" w:type="auto"/>
            <w:tcMar>
              <w:top w:w="100" w:type="dxa"/>
              <w:left w:w="100" w:type="dxa"/>
              <w:bottom w:w="100" w:type="dxa"/>
              <w:right w:w="100" w:type="dxa"/>
            </w:tcMar>
            <w:vAlign w:val="center"/>
          </w:tcPr>
          <w:p w14:paraId="3B8BB57A"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79BDD0F3"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صياغة نتائج العينة الاستطلاعية بوصفها مؤشرات أولية لا أدلة نهائية.</w:t>
            </w:r>
          </w:p>
        </w:tc>
        <w:tc>
          <w:tcPr>
            <w:tcW w:w="0" w:type="auto"/>
            <w:tcMar>
              <w:top w:w="100" w:type="dxa"/>
              <w:left w:w="100" w:type="dxa"/>
              <w:bottom w:w="100" w:type="dxa"/>
              <w:right w:w="100" w:type="dxa"/>
            </w:tcMar>
            <w:vAlign w:val="center"/>
          </w:tcPr>
          <w:p w14:paraId="70032567" w14:textId="69E203A8" w:rsidR="004321A4" w:rsidRPr="004321A4" w:rsidRDefault="004321A4" w:rsidP="00E5789F">
            <w:pPr>
              <w:bidi/>
              <w:jc w:val="both"/>
              <w:rPr>
                <w:rFonts w:ascii="Simplified Arabic" w:hAnsi="Simplified Arabic" w:cs="Simplified Arabic"/>
                <w:sz w:val="18"/>
                <w:szCs w:val="18"/>
                <w:highlight w:val="green"/>
                <w:rtl/>
              </w:rPr>
            </w:pPr>
            <w:r w:rsidRPr="004321A4">
              <w:rPr>
                <w:rFonts w:ascii="Simplified Arabic" w:hAnsi="Simplified Arabic" w:cs="Simplified Arabic"/>
                <w:sz w:val="18"/>
                <w:szCs w:val="18"/>
                <w:highlight w:val="green"/>
                <w:rtl/>
              </w:rPr>
              <w:t>تم إضافة بند منهجي واضح في (قسم 3-7) ينص على أن التحليلات والإحصاءات المستخرجة على العينة الاستطلاعية (</w:t>
            </w:r>
            <w:r w:rsidRPr="004321A4">
              <w:rPr>
                <w:rFonts w:ascii="Simplified Arabic" w:hAnsi="Simplified Arabic" w:cs="Simplified Arabic"/>
                <w:sz w:val="18"/>
                <w:szCs w:val="18"/>
                <w:highlight w:val="green"/>
              </w:rPr>
              <w:t>N = 30</w:t>
            </w:r>
            <w:r w:rsidRPr="004321A4">
              <w:rPr>
                <w:rFonts w:ascii="Simplified Arabic" w:hAnsi="Simplified Arabic" w:cs="Simplified Arabic"/>
                <w:sz w:val="18"/>
                <w:szCs w:val="18"/>
                <w:highlight w:val="green"/>
                <w:rtl/>
              </w:rPr>
              <w:t>) هي "مؤشرات استكشافية مبدئية وأولية" لا تختبر البنية العاملية النهائية الأبعاد.</w:t>
            </w:r>
          </w:p>
          <w:p w14:paraId="0205ECFF" w14:textId="1EB3249E" w:rsidR="00E5789F" w:rsidRPr="004321A4" w:rsidRDefault="004321A4" w:rsidP="004321A4">
            <w:pPr>
              <w:bidi/>
              <w:jc w:val="both"/>
              <w:rPr>
                <w:rFonts w:ascii="Simplified Arabic" w:hAnsi="Simplified Arabic" w:cs="Simplified Arabic"/>
                <w:sz w:val="18"/>
                <w:szCs w:val="18"/>
                <w:highlight w:val="green"/>
              </w:rPr>
            </w:pPr>
            <w:r w:rsidRPr="004321A4">
              <w:rPr>
                <w:rFonts w:ascii="Simplified Arabic" w:hAnsi="Simplified Arabic" w:cs="Simplified Arabic"/>
                <w:sz w:val="18"/>
                <w:szCs w:val="18"/>
                <w:highlight w:val="green"/>
                <w:rtl/>
              </w:rPr>
              <w:t>تم النص صراحة على أن التأكيد النهائي للبنية العاملية وتقييم النموذج القياسي (</w:t>
            </w:r>
            <w:r w:rsidRPr="004321A4">
              <w:rPr>
                <w:rFonts w:ascii="Simplified Arabic" w:hAnsi="Simplified Arabic" w:cs="Simplified Arabic"/>
                <w:sz w:val="18"/>
                <w:szCs w:val="18"/>
                <w:highlight w:val="green"/>
              </w:rPr>
              <w:t>PLS-SEM</w:t>
            </w:r>
            <w:r w:rsidRPr="004321A4">
              <w:rPr>
                <w:rFonts w:ascii="Simplified Arabic" w:hAnsi="Simplified Arabic" w:cs="Simplified Arabic"/>
                <w:sz w:val="18"/>
                <w:szCs w:val="18"/>
                <w:highlight w:val="green"/>
                <w:rtl/>
              </w:rPr>
              <w:t>) سينحصر إجرائياً وعلمياً على بيانات العينة الأساسية الميدانية (</w:t>
            </w:r>
            <w:r w:rsidRPr="004321A4">
              <w:rPr>
                <w:rFonts w:ascii="Simplified Arabic" w:hAnsi="Simplified Arabic" w:cs="Simplified Arabic"/>
                <w:sz w:val="18"/>
                <w:szCs w:val="18"/>
                <w:highlight w:val="green"/>
              </w:rPr>
              <w:t>N = 344</w:t>
            </w:r>
            <w:r w:rsidRPr="004321A4">
              <w:rPr>
                <w:rFonts w:ascii="Simplified Arabic" w:hAnsi="Simplified Arabic" w:cs="Simplified Arabic"/>
                <w:sz w:val="18"/>
                <w:szCs w:val="18"/>
                <w:highlight w:val="green"/>
                <w:rtl/>
              </w:rPr>
              <w:t>) لضمان دقة الاستدلال واستقرار المعلمات الإحصائية.</w:t>
            </w:r>
          </w:p>
        </w:tc>
      </w:tr>
      <w:tr w:rsidR="00E5789F" w:rsidRPr="001163C8" w14:paraId="354B493E" w14:textId="77777777" w:rsidTr="00DA13E5">
        <w:trPr>
          <w:cantSplit/>
          <w:jc w:val="center"/>
        </w:trPr>
        <w:tc>
          <w:tcPr>
            <w:tcW w:w="0" w:type="auto"/>
            <w:tcMar>
              <w:top w:w="100" w:type="dxa"/>
              <w:left w:w="100" w:type="dxa"/>
              <w:bottom w:w="100" w:type="dxa"/>
              <w:right w:w="100" w:type="dxa"/>
            </w:tcMar>
            <w:vAlign w:val="center"/>
          </w:tcPr>
          <w:p w14:paraId="15B87201"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جودة الترجمة</w:t>
            </w:r>
          </w:p>
        </w:tc>
        <w:tc>
          <w:tcPr>
            <w:tcW w:w="0" w:type="auto"/>
            <w:tcMar>
              <w:top w:w="100" w:type="dxa"/>
              <w:left w:w="100" w:type="dxa"/>
              <w:bottom w:w="100" w:type="dxa"/>
              <w:right w:w="100" w:type="dxa"/>
            </w:tcMar>
            <w:vAlign w:val="center"/>
          </w:tcPr>
          <w:p w14:paraId="5FFA5466" w14:textId="77777777" w:rsidR="00E5789F" w:rsidRPr="001163C8" w:rsidRDefault="00E5789F" w:rsidP="00E5789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إذا كانت الأداة مترجمة، هل تم التحقق من الترجمة؟</w:t>
            </w:r>
          </w:p>
        </w:tc>
        <w:tc>
          <w:tcPr>
            <w:tcW w:w="0" w:type="auto"/>
            <w:tcMar>
              <w:top w:w="100" w:type="dxa"/>
              <w:left w:w="100" w:type="dxa"/>
              <w:bottom w:w="100" w:type="dxa"/>
              <w:right w:w="100" w:type="dxa"/>
            </w:tcMar>
            <w:vAlign w:val="center"/>
          </w:tcPr>
          <w:p w14:paraId="2184A433"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إجراءات الترجمة أو التكييف غير بارزة بما يكفي إذا كانت بعض المقاييس أجنبية.</w:t>
            </w:r>
          </w:p>
        </w:tc>
        <w:tc>
          <w:tcPr>
            <w:tcW w:w="0" w:type="auto"/>
            <w:tcMar>
              <w:top w:w="100" w:type="dxa"/>
              <w:left w:w="100" w:type="dxa"/>
              <w:bottom w:w="100" w:type="dxa"/>
              <w:right w:w="100" w:type="dxa"/>
            </w:tcMar>
            <w:vAlign w:val="center"/>
          </w:tcPr>
          <w:p w14:paraId="789BF584"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0" w:type="auto"/>
            <w:tcMar>
              <w:top w:w="100" w:type="dxa"/>
              <w:left w:w="100" w:type="dxa"/>
              <w:bottom w:w="100" w:type="dxa"/>
              <w:right w:w="100" w:type="dxa"/>
            </w:tcMar>
            <w:vAlign w:val="center"/>
          </w:tcPr>
          <w:p w14:paraId="1226C39D" w14:textId="77777777" w:rsidR="00E5789F" w:rsidRPr="001163C8" w:rsidRDefault="00E5789F" w:rsidP="00E5789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بيان آلية الترجمة/المراجعة اللغوية والتكييف السياقي للمقاييس الأجنبية.</w:t>
            </w:r>
          </w:p>
        </w:tc>
        <w:tc>
          <w:tcPr>
            <w:tcW w:w="0" w:type="auto"/>
            <w:tcMar>
              <w:top w:w="100" w:type="dxa"/>
              <w:left w:w="100" w:type="dxa"/>
              <w:bottom w:w="100" w:type="dxa"/>
              <w:right w:w="100" w:type="dxa"/>
            </w:tcMar>
            <w:vAlign w:val="center"/>
          </w:tcPr>
          <w:p w14:paraId="207AEDB9" w14:textId="5F9C8699" w:rsidR="00FD0D13" w:rsidRPr="00FD0D13" w:rsidRDefault="00FD0D13" w:rsidP="00FD0D13">
            <w:pPr>
              <w:bidi/>
              <w:jc w:val="both"/>
              <w:rPr>
                <w:rFonts w:ascii="Simplified Arabic" w:hAnsi="Simplified Arabic" w:cs="Simplified Arabic"/>
                <w:sz w:val="18"/>
                <w:szCs w:val="18"/>
                <w:highlight w:val="green"/>
              </w:rPr>
            </w:pPr>
            <w:r w:rsidRPr="00FD0D13">
              <w:rPr>
                <w:rFonts w:ascii="Simplified Arabic" w:hAnsi="Simplified Arabic" w:cs="Simplified Arabic"/>
                <w:sz w:val="18"/>
                <w:szCs w:val="18"/>
                <w:highlight w:val="green"/>
                <w:rtl/>
              </w:rPr>
              <w:t>تم توثيق خطوات الترجمة المعتمدة علمياً (</w:t>
            </w:r>
            <w:r w:rsidRPr="00FD0D13">
              <w:rPr>
                <w:rFonts w:ascii="Simplified Arabic" w:hAnsi="Simplified Arabic" w:cs="Simplified Arabic"/>
                <w:sz w:val="18"/>
                <w:szCs w:val="18"/>
                <w:highlight w:val="green"/>
              </w:rPr>
              <w:t>Forward &amp; Back Translation</w:t>
            </w:r>
            <w:r w:rsidRPr="00FD0D13">
              <w:rPr>
                <w:rFonts w:ascii="Simplified Arabic" w:hAnsi="Simplified Arabic" w:cs="Simplified Arabic"/>
                <w:sz w:val="18"/>
                <w:szCs w:val="18"/>
                <w:highlight w:val="green"/>
                <w:rtl/>
              </w:rPr>
              <w:t>) بالتفصيل، بدءاً من الترجمة الأولى وصولاً للترجمة العكسية المستقلة والتأكد من التكافؤ المفاهيمي للمقاييس الأجنبية.</w:t>
            </w:r>
          </w:p>
          <w:p w14:paraId="742B1ED8" w14:textId="1F47AC71" w:rsidR="00E5789F" w:rsidRPr="00FD0D13" w:rsidRDefault="00FD0D13" w:rsidP="00FD0D13">
            <w:pPr>
              <w:bidi/>
              <w:jc w:val="both"/>
              <w:rPr>
                <w:rFonts w:ascii="Simplified Arabic" w:hAnsi="Simplified Arabic" w:cs="Simplified Arabic"/>
                <w:sz w:val="18"/>
                <w:szCs w:val="18"/>
                <w:highlight w:val="green"/>
              </w:rPr>
            </w:pPr>
            <w:r w:rsidRPr="00FD0D13">
              <w:rPr>
                <w:rFonts w:ascii="Simplified Arabic" w:hAnsi="Simplified Arabic" w:cs="Simplified Arabic"/>
                <w:sz w:val="18"/>
                <w:szCs w:val="18"/>
                <w:highlight w:val="green"/>
                <w:rtl/>
              </w:rPr>
              <w:t>تم إيضاح آلية تطويع وتعديل المفاهيم والمصطلحات الإدارية والتقنية لتناسب البيئة المصرفية السعودية وسياق عمل القيادات بمدينة الرياض لضمان أعلى درجات الفهم الدلالي وصدق المحتوى.</w:t>
            </w:r>
          </w:p>
        </w:tc>
      </w:tr>
    </w:tbl>
    <w:p w14:paraId="2445A445"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الاعتبارات الأخلاقية</w:t>
      </w:r>
    </w:p>
    <w:tbl>
      <w:tblPr>
        <w:tblStyle w:val="TableGrid"/>
        <w:bidiVisual/>
        <w:tblW w:w="0" w:type="auto"/>
        <w:jc w:val="center"/>
        <w:tblLook w:val="04A0" w:firstRow="1" w:lastRow="0" w:firstColumn="1" w:lastColumn="0" w:noHBand="0" w:noVBand="1"/>
      </w:tblPr>
      <w:tblGrid>
        <w:gridCol w:w="1132"/>
        <w:gridCol w:w="1698"/>
        <w:gridCol w:w="2156"/>
        <w:gridCol w:w="780"/>
        <w:gridCol w:w="2194"/>
        <w:gridCol w:w="7508"/>
      </w:tblGrid>
      <w:tr w:rsidR="00A662EF" w:rsidRPr="001163C8" w14:paraId="7640D643" w14:textId="77777777" w:rsidTr="00E26D94">
        <w:trPr>
          <w:cantSplit/>
          <w:tblHeader/>
          <w:jc w:val="center"/>
        </w:trPr>
        <w:tc>
          <w:tcPr>
            <w:tcW w:w="0" w:type="auto"/>
            <w:tcMar>
              <w:top w:w="100" w:type="dxa"/>
              <w:left w:w="100" w:type="dxa"/>
              <w:bottom w:w="100" w:type="dxa"/>
              <w:right w:w="100" w:type="dxa"/>
            </w:tcMar>
            <w:vAlign w:val="center"/>
          </w:tcPr>
          <w:p w14:paraId="1EBBAF41"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0" w:type="auto"/>
            <w:tcMar>
              <w:top w:w="100" w:type="dxa"/>
              <w:left w:w="100" w:type="dxa"/>
              <w:bottom w:w="100" w:type="dxa"/>
              <w:right w:w="100" w:type="dxa"/>
            </w:tcMar>
            <w:vAlign w:val="center"/>
          </w:tcPr>
          <w:p w14:paraId="213F0F55"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0B3BE4A2"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0" w:type="auto"/>
            <w:tcMar>
              <w:top w:w="100" w:type="dxa"/>
              <w:left w:w="100" w:type="dxa"/>
              <w:bottom w:w="100" w:type="dxa"/>
              <w:right w:w="100" w:type="dxa"/>
            </w:tcMar>
            <w:vAlign w:val="center"/>
          </w:tcPr>
          <w:p w14:paraId="13BEC989"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0" w:type="auto"/>
            <w:tcMar>
              <w:top w:w="100" w:type="dxa"/>
              <w:left w:w="100" w:type="dxa"/>
              <w:bottom w:w="100" w:type="dxa"/>
              <w:right w:w="100" w:type="dxa"/>
            </w:tcMar>
            <w:vAlign w:val="center"/>
          </w:tcPr>
          <w:p w14:paraId="19464678"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0" w:type="auto"/>
            <w:tcMar>
              <w:top w:w="100" w:type="dxa"/>
              <w:left w:w="100" w:type="dxa"/>
              <w:bottom w:w="100" w:type="dxa"/>
              <w:right w:w="100" w:type="dxa"/>
            </w:tcMar>
            <w:vAlign w:val="center"/>
          </w:tcPr>
          <w:p w14:paraId="380A17D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047CBC" w:rsidRPr="001163C8" w14:paraId="0B7613B2" w14:textId="77777777" w:rsidTr="00E26D94">
        <w:trPr>
          <w:cantSplit/>
          <w:jc w:val="center"/>
        </w:trPr>
        <w:tc>
          <w:tcPr>
            <w:tcW w:w="0" w:type="auto"/>
            <w:tcMar>
              <w:top w:w="100" w:type="dxa"/>
              <w:left w:w="100" w:type="dxa"/>
              <w:bottom w:w="100" w:type="dxa"/>
              <w:right w:w="100" w:type="dxa"/>
            </w:tcMar>
          </w:tcPr>
          <w:p w14:paraId="3068B5A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الموافقة المستنيرة</w:t>
            </w:r>
          </w:p>
        </w:tc>
        <w:tc>
          <w:tcPr>
            <w:tcW w:w="0" w:type="auto"/>
            <w:tcMar>
              <w:top w:w="100" w:type="dxa"/>
              <w:left w:w="100" w:type="dxa"/>
              <w:bottom w:w="100" w:type="dxa"/>
              <w:right w:w="100" w:type="dxa"/>
            </w:tcMar>
          </w:tcPr>
          <w:p w14:paraId="3C0DEED5"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موافقة المشاركين؟</w:t>
            </w:r>
          </w:p>
        </w:tc>
        <w:tc>
          <w:tcPr>
            <w:tcW w:w="0" w:type="auto"/>
            <w:tcMar>
              <w:top w:w="100" w:type="dxa"/>
              <w:left w:w="100" w:type="dxa"/>
              <w:bottom w:w="100" w:type="dxa"/>
              <w:right w:w="100" w:type="dxa"/>
            </w:tcMar>
            <w:vAlign w:val="center"/>
          </w:tcPr>
          <w:p w14:paraId="7D90446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تحتاج الموافقة المستنيرة إلى نص واضح في بداية الاستبانة.</w:t>
            </w:r>
          </w:p>
        </w:tc>
        <w:tc>
          <w:tcPr>
            <w:tcW w:w="0" w:type="auto"/>
            <w:tcMar>
              <w:top w:w="100" w:type="dxa"/>
              <w:left w:w="100" w:type="dxa"/>
              <w:bottom w:w="100" w:type="dxa"/>
              <w:right w:w="100" w:type="dxa"/>
            </w:tcMar>
            <w:vAlign w:val="center"/>
          </w:tcPr>
          <w:p w14:paraId="229E351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0" w:type="auto"/>
            <w:tcMar>
              <w:top w:w="100" w:type="dxa"/>
              <w:left w:w="100" w:type="dxa"/>
              <w:bottom w:w="100" w:type="dxa"/>
              <w:right w:w="100" w:type="dxa"/>
            </w:tcMar>
            <w:vAlign w:val="center"/>
          </w:tcPr>
          <w:p w14:paraId="2A68447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إدراج نص موافقة يوضح الطوعية والانسحاب وهدف البحث.</w:t>
            </w:r>
          </w:p>
        </w:tc>
        <w:tc>
          <w:tcPr>
            <w:tcW w:w="0" w:type="auto"/>
            <w:tcMar>
              <w:top w:w="100" w:type="dxa"/>
              <w:left w:w="100" w:type="dxa"/>
              <w:bottom w:w="100" w:type="dxa"/>
              <w:right w:w="100" w:type="dxa"/>
            </w:tcMar>
            <w:vAlign w:val="center"/>
          </w:tcPr>
          <w:p w14:paraId="7D178C80" w14:textId="663F15A6" w:rsidR="006C413D" w:rsidRPr="00E26D94" w:rsidRDefault="00E26D94" w:rsidP="001163C8">
            <w:pPr>
              <w:bidi/>
              <w:jc w:val="both"/>
              <w:rPr>
                <w:rFonts w:ascii="Simplified Arabic" w:hAnsi="Simplified Arabic" w:cs="Simplified Arabic"/>
                <w:sz w:val="18"/>
                <w:szCs w:val="18"/>
                <w:highlight w:val="green"/>
              </w:rPr>
            </w:pPr>
            <w:r w:rsidRPr="00E26D94">
              <w:rPr>
                <w:rFonts w:ascii="Simplified Arabic" w:hAnsi="Simplified Arabic" w:cs="Simplified Arabic"/>
                <w:sz w:val="18"/>
                <w:szCs w:val="18"/>
                <w:highlight w:val="green"/>
                <w:rtl/>
              </w:rPr>
              <w:t>تمت إعادة صياغة البند في (الفصل الثالث - إجراءات الأداة) للتأكيد على إرفاق نموذج "الموافقة المستنيرة" المسبق في مقدمة الاستبانة، مع تغطية الأركان الأخلاقية الثلاثة تفصيلاً: (بيان الهدف الأكاديمي، إقرار الطوعية الكاملة، والنص الصريح على حق الانسحاب دون أي تبعات إدارية أو مهنية)، مع اعتبار البدء في التعبئة بمثابة إقرار إلكتروني بالموافقة.</w:t>
            </w:r>
          </w:p>
        </w:tc>
      </w:tr>
      <w:tr w:rsidR="00047CBC" w:rsidRPr="001163C8" w14:paraId="105A691A" w14:textId="77777777" w:rsidTr="00E26D94">
        <w:trPr>
          <w:cantSplit/>
          <w:jc w:val="center"/>
        </w:trPr>
        <w:tc>
          <w:tcPr>
            <w:tcW w:w="0" w:type="auto"/>
            <w:tcMar>
              <w:top w:w="100" w:type="dxa"/>
              <w:left w:w="100" w:type="dxa"/>
              <w:bottom w:w="100" w:type="dxa"/>
              <w:right w:w="100" w:type="dxa"/>
            </w:tcMar>
          </w:tcPr>
          <w:p w14:paraId="4BDE5D9E"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lastRenderedPageBreak/>
              <w:t>السرية والخصوصية</w:t>
            </w:r>
          </w:p>
        </w:tc>
        <w:tc>
          <w:tcPr>
            <w:tcW w:w="0" w:type="auto"/>
            <w:tcMar>
              <w:top w:w="100" w:type="dxa"/>
              <w:left w:w="100" w:type="dxa"/>
              <w:bottom w:w="100" w:type="dxa"/>
              <w:right w:w="100" w:type="dxa"/>
            </w:tcMar>
          </w:tcPr>
          <w:p w14:paraId="2CBA5AF4"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توضيح حماية البيانات؟</w:t>
            </w:r>
          </w:p>
        </w:tc>
        <w:tc>
          <w:tcPr>
            <w:tcW w:w="0" w:type="auto"/>
            <w:tcMar>
              <w:top w:w="100" w:type="dxa"/>
              <w:left w:w="100" w:type="dxa"/>
              <w:bottom w:w="100" w:type="dxa"/>
              <w:right w:w="100" w:type="dxa"/>
            </w:tcMar>
            <w:vAlign w:val="center"/>
          </w:tcPr>
          <w:p w14:paraId="0440135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السرية والخصوصية مهمة في القطاع المصرفي، ويجب توضيحها عملياً.</w:t>
            </w:r>
          </w:p>
        </w:tc>
        <w:tc>
          <w:tcPr>
            <w:tcW w:w="0" w:type="auto"/>
            <w:tcMar>
              <w:top w:w="100" w:type="dxa"/>
              <w:left w:w="100" w:type="dxa"/>
              <w:bottom w:w="100" w:type="dxa"/>
              <w:right w:w="100" w:type="dxa"/>
            </w:tcMar>
            <w:vAlign w:val="center"/>
          </w:tcPr>
          <w:p w14:paraId="2932BC2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1A6841C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تحديد طريقة تخزين البيانات، من يطلع عليها، ومدة الاحتفاظ بها.</w:t>
            </w:r>
          </w:p>
        </w:tc>
        <w:tc>
          <w:tcPr>
            <w:tcW w:w="0" w:type="auto"/>
            <w:tcMar>
              <w:top w:w="100" w:type="dxa"/>
              <w:left w:w="100" w:type="dxa"/>
              <w:bottom w:w="100" w:type="dxa"/>
              <w:right w:w="100" w:type="dxa"/>
            </w:tcMar>
            <w:vAlign w:val="center"/>
          </w:tcPr>
          <w:p w14:paraId="2CB0A944" w14:textId="3B856005" w:rsidR="006C413D" w:rsidRPr="00765E4F" w:rsidRDefault="005A76A9"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sz w:val="18"/>
                <w:szCs w:val="18"/>
                <w:highlight w:val="green"/>
                <w:rtl/>
              </w:rPr>
              <w:t>تمت إضافة بند تفصيلي لحماية البيانات يوضح تخزينها مشفرة، واقتصار الاطلاع عليها على الباحثة والمحلل، مع تحديد مدة الاحتفاظ بها بـ (3) سنوات ثم إتلافها آمنياً.</w:t>
            </w:r>
          </w:p>
        </w:tc>
      </w:tr>
      <w:tr w:rsidR="00047CBC" w:rsidRPr="001163C8" w14:paraId="71A3F8CA" w14:textId="77777777" w:rsidTr="00E26D94">
        <w:trPr>
          <w:cantSplit/>
          <w:jc w:val="center"/>
        </w:trPr>
        <w:tc>
          <w:tcPr>
            <w:tcW w:w="0" w:type="auto"/>
            <w:tcMar>
              <w:top w:w="100" w:type="dxa"/>
              <w:left w:w="100" w:type="dxa"/>
              <w:bottom w:w="100" w:type="dxa"/>
              <w:right w:w="100" w:type="dxa"/>
            </w:tcMar>
          </w:tcPr>
          <w:p w14:paraId="777EC449"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عدم الإضرار بالمشاركين</w:t>
            </w:r>
          </w:p>
        </w:tc>
        <w:tc>
          <w:tcPr>
            <w:tcW w:w="0" w:type="auto"/>
            <w:tcMar>
              <w:top w:w="100" w:type="dxa"/>
              <w:left w:w="100" w:type="dxa"/>
              <w:bottom w:w="100" w:type="dxa"/>
              <w:right w:w="100" w:type="dxa"/>
            </w:tcMar>
          </w:tcPr>
          <w:p w14:paraId="553D2D6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توجد مخاطر محتملة؟</w:t>
            </w:r>
          </w:p>
        </w:tc>
        <w:tc>
          <w:tcPr>
            <w:tcW w:w="0" w:type="auto"/>
            <w:tcMar>
              <w:top w:w="100" w:type="dxa"/>
              <w:left w:w="100" w:type="dxa"/>
              <w:bottom w:w="100" w:type="dxa"/>
              <w:right w:w="100" w:type="dxa"/>
            </w:tcMar>
            <w:vAlign w:val="center"/>
          </w:tcPr>
          <w:p w14:paraId="27040FF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المخاطر محدودة لكنها ترتبط بإفصاح القيادات عن ممارسات مصرفية حساسة.</w:t>
            </w:r>
          </w:p>
        </w:tc>
        <w:tc>
          <w:tcPr>
            <w:tcW w:w="0" w:type="auto"/>
            <w:tcMar>
              <w:top w:w="100" w:type="dxa"/>
              <w:left w:w="100" w:type="dxa"/>
              <w:bottom w:w="100" w:type="dxa"/>
              <w:right w:w="100" w:type="dxa"/>
            </w:tcMar>
            <w:vAlign w:val="center"/>
          </w:tcPr>
          <w:p w14:paraId="61E4D25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22653CA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تأكيد أن النتائج ستعرض بصورة مجمعة ولا تقارن مصرفاً بعينه إلا إذا وافق رسمياً.</w:t>
            </w:r>
          </w:p>
        </w:tc>
        <w:tc>
          <w:tcPr>
            <w:tcW w:w="0" w:type="auto"/>
            <w:tcMar>
              <w:top w:w="100" w:type="dxa"/>
              <w:left w:w="100" w:type="dxa"/>
              <w:bottom w:w="100" w:type="dxa"/>
              <w:right w:w="100" w:type="dxa"/>
            </w:tcMar>
            <w:vAlign w:val="center"/>
          </w:tcPr>
          <w:p w14:paraId="20D39FBE" w14:textId="584999C2" w:rsidR="006C413D" w:rsidRPr="00765E4F" w:rsidRDefault="005A76A9"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sz w:val="18"/>
                <w:szCs w:val="18"/>
                <w:highlight w:val="green"/>
                <w:rtl/>
              </w:rPr>
              <w:t>تم النص صراحة في قسم الأخلاقيات على التزام الباحثة بالتحليل الكلي والامتناع عن مقارنة أو تسمية أي مصرف بشكل فردي تلافياً لأي مخاطر تنظيميّة.</w:t>
            </w:r>
          </w:p>
        </w:tc>
      </w:tr>
      <w:tr w:rsidR="00047CBC" w:rsidRPr="001163C8" w14:paraId="6FAF9B2E" w14:textId="77777777" w:rsidTr="00E26D94">
        <w:trPr>
          <w:cantSplit/>
          <w:jc w:val="center"/>
        </w:trPr>
        <w:tc>
          <w:tcPr>
            <w:tcW w:w="0" w:type="auto"/>
            <w:tcMar>
              <w:top w:w="100" w:type="dxa"/>
              <w:left w:w="100" w:type="dxa"/>
              <w:bottom w:w="100" w:type="dxa"/>
              <w:right w:w="100" w:type="dxa"/>
            </w:tcMar>
          </w:tcPr>
          <w:p w14:paraId="3A8C4323"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الموافقات الرسمية</w:t>
            </w:r>
          </w:p>
        </w:tc>
        <w:tc>
          <w:tcPr>
            <w:tcW w:w="0" w:type="auto"/>
            <w:tcMar>
              <w:top w:w="100" w:type="dxa"/>
              <w:left w:w="100" w:type="dxa"/>
              <w:bottom w:w="100" w:type="dxa"/>
              <w:right w:w="100" w:type="dxa"/>
            </w:tcMar>
          </w:tcPr>
          <w:p w14:paraId="31F862F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يحتاج الطالب موافقة جهة العمل أو لجنة أخلاقيات؟</w:t>
            </w:r>
          </w:p>
        </w:tc>
        <w:tc>
          <w:tcPr>
            <w:tcW w:w="0" w:type="auto"/>
            <w:tcMar>
              <w:top w:w="100" w:type="dxa"/>
              <w:left w:w="100" w:type="dxa"/>
              <w:bottom w:w="100" w:type="dxa"/>
              <w:right w:w="100" w:type="dxa"/>
            </w:tcMar>
            <w:vAlign w:val="center"/>
          </w:tcPr>
          <w:p w14:paraId="20F981F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الحصول على موافقات المصارف أو الجهات ذات العلاقة يحتاج تفصيلاً.</w:t>
            </w:r>
          </w:p>
        </w:tc>
        <w:tc>
          <w:tcPr>
            <w:tcW w:w="0" w:type="auto"/>
            <w:tcMar>
              <w:top w:w="100" w:type="dxa"/>
              <w:left w:w="100" w:type="dxa"/>
              <w:bottom w:w="100" w:type="dxa"/>
              <w:right w:w="100" w:type="dxa"/>
            </w:tcMar>
            <w:vAlign w:val="center"/>
          </w:tcPr>
          <w:p w14:paraId="1EFC7BB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0" w:type="auto"/>
            <w:tcMar>
              <w:top w:w="100" w:type="dxa"/>
              <w:left w:w="100" w:type="dxa"/>
              <w:bottom w:w="100" w:type="dxa"/>
              <w:right w:w="100" w:type="dxa"/>
            </w:tcMar>
            <w:vAlign w:val="center"/>
          </w:tcPr>
          <w:p w14:paraId="5723B74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ذكر نوع الموافقة المطلوبة وآلية مخاطبة المصارف.</w:t>
            </w:r>
          </w:p>
        </w:tc>
        <w:tc>
          <w:tcPr>
            <w:tcW w:w="0" w:type="auto"/>
            <w:tcMar>
              <w:top w:w="100" w:type="dxa"/>
              <w:left w:w="100" w:type="dxa"/>
              <w:bottom w:w="100" w:type="dxa"/>
              <w:right w:w="100" w:type="dxa"/>
            </w:tcMar>
            <w:vAlign w:val="center"/>
          </w:tcPr>
          <w:p w14:paraId="103C2DA4" w14:textId="24F3AE3D" w:rsidR="006C413D" w:rsidRPr="00765E4F" w:rsidRDefault="00693367"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sz w:val="18"/>
                <w:szCs w:val="18"/>
                <w:highlight w:val="green"/>
                <w:rtl/>
              </w:rPr>
              <w:t>تم توثيق الحصول على موافقة لجنة الأخلاقيات بالجامعة، وآلية إرسال خطابات التسهيل الرسمية الصادرة من الكلية لإدارات المصارف بمدينة الرياض.</w:t>
            </w:r>
          </w:p>
        </w:tc>
      </w:tr>
      <w:tr w:rsidR="00047CBC" w:rsidRPr="001163C8" w14:paraId="226E655A" w14:textId="77777777" w:rsidTr="00E26D94">
        <w:trPr>
          <w:cantSplit/>
          <w:jc w:val="center"/>
        </w:trPr>
        <w:tc>
          <w:tcPr>
            <w:tcW w:w="0" w:type="auto"/>
            <w:tcMar>
              <w:top w:w="100" w:type="dxa"/>
              <w:left w:w="100" w:type="dxa"/>
              <w:bottom w:w="100" w:type="dxa"/>
              <w:right w:w="100" w:type="dxa"/>
            </w:tcMar>
          </w:tcPr>
          <w:p w14:paraId="3EE1332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البيانات الحساسة</w:t>
            </w:r>
          </w:p>
        </w:tc>
        <w:tc>
          <w:tcPr>
            <w:tcW w:w="0" w:type="auto"/>
            <w:tcMar>
              <w:top w:w="100" w:type="dxa"/>
              <w:left w:w="100" w:type="dxa"/>
              <w:bottom w:w="100" w:type="dxa"/>
              <w:right w:w="100" w:type="dxa"/>
            </w:tcMar>
          </w:tcPr>
          <w:p w14:paraId="6074AB0C"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يتم جمع بيانات شخصية غير ضرورية؟</w:t>
            </w:r>
          </w:p>
        </w:tc>
        <w:tc>
          <w:tcPr>
            <w:tcW w:w="0" w:type="auto"/>
            <w:tcMar>
              <w:top w:w="100" w:type="dxa"/>
              <w:left w:w="100" w:type="dxa"/>
              <w:bottom w:w="100" w:type="dxa"/>
              <w:right w:w="100" w:type="dxa"/>
            </w:tcMar>
            <w:vAlign w:val="center"/>
          </w:tcPr>
          <w:p w14:paraId="76D2CE9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لا ينبغي جمع أسماء أو معرفات وظيفية مباشرة.</w:t>
            </w:r>
          </w:p>
        </w:tc>
        <w:tc>
          <w:tcPr>
            <w:tcW w:w="0" w:type="auto"/>
            <w:tcMar>
              <w:top w:w="100" w:type="dxa"/>
              <w:left w:w="100" w:type="dxa"/>
              <w:bottom w:w="100" w:type="dxa"/>
              <w:right w:w="100" w:type="dxa"/>
            </w:tcMar>
            <w:vAlign w:val="center"/>
          </w:tcPr>
          <w:p w14:paraId="104B570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0" w:type="auto"/>
            <w:tcMar>
              <w:top w:w="100" w:type="dxa"/>
              <w:left w:w="100" w:type="dxa"/>
              <w:bottom w:w="100" w:type="dxa"/>
              <w:right w:w="100" w:type="dxa"/>
            </w:tcMar>
            <w:vAlign w:val="center"/>
          </w:tcPr>
          <w:p w14:paraId="3556BD5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الاستبانة مجهولة الهوية.</w:t>
            </w:r>
          </w:p>
        </w:tc>
        <w:tc>
          <w:tcPr>
            <w:tcW w:w="0" w:type="auto"/>
            <w:tcMar>
              <w:top w:w="100" w:type="dxa"/>
              <w:left w:w="100" w:type="dxa"/>
              <w:bottom w:w="100" w:type="dxa"/>
              <w:right w:w="100" w:type="dxa"/>
            </w:tcMar>
            <w:vAlign w:val="center"/>
          </w:tcPr>
          <w:p w14:paraId="5BA9F6D0" w14:textId="48E871F1" w:rsidR="006C413D" w:rsidRPr="00765E4F" w:rsidRDefault="00693367"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sz w:val="18"/>
                <w:szCs w:val="18"/>
                <w:highlight w:val="green"/>
                <w:rtl/>
              </w:rPr>
              <w:t>تم تأكيد خلو الاستبانة من أي معرفات شخصية (كالاسم والبريد والرقم الوظيفي والمصرف المباشر)، واقتصار البيانات على المتغيرات الوظيفية العامة.</w:t>
            </w:r>
          </w:p>
        </w:tc>
      </w:tr>
      <w:tr w:rsidR="00047CBC" w:rsidRPr="001163C8" w14:paraId="08FED4CA" w14:textId="77777777" w:rsidTr="00E26D94">
        <w:trPr>
          <w:cantSplit/>
          <w:jc w:val="center"/>
        </w:trPr>
        <w:tc>
          <w:tcPr>
            <w:tcW w:w="0" w:type="auto"/>
            <w:tcMar>
              <w:top w:w="100" w:type="dxa"/>
              <w:left w:w="100" w:type="dxa"/>
              <w:bottom w:w="100" w:type="dxa"/>
              <w:right w:w="100" w:type="dxa"/>
            </w:tcMar>
          </w:tcPr>
          <w:p w14:paraId="0032F4BB"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عرض النتائج</w:t>
            </w:r>
          </w:p>
        </w:tc>
        <w:tc>
          <w:tcPr>
            <w:tcW w:w="0" w:type="auto"/>
            <w:tcMar>
              <w:top w:w="100" w:type="dxa"/>
              <w:left w:w="100" w:type="dxa"/>
              <w:bottom w:w="100" w:type="dxa"/>
              <w:right w:w="100" w:type="dxa"/>
            </w:tcMar>
          </w:tcPr>
          <w:p w14:paraId="3DE364E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سيتم عرض النتائج بصورة مجمعة؟</w:t>
            </w:r>
          </w:p>
        </w:tc>
        <w:tc>
          <w:tcPr>
            <w:tcW w:w="0" w:type="auto"/>
            <w:tcMar>
              <w:top w:w="100" w:type="dxa"/>
              <w:left w:w="100" w:type="dxa"/>
              <w:bottom w:w="100" w:type="dxa"/>
              <w:right w:w="100" w:type="dxa"/>
            </w:tcMar>
            <w:vAlign w:val="center"/>
          </w:tcPr>
          <w:p w14:paraId="57A2C9E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عرض النتائج بصورة مجمعة ضروري لحماية المؤسسات والأفراد.</w:t>
            </w:r>
          </w:p>
        </w:tc>
        <w:tc>
          <w:tcPr>
            <w:tcW w:w="0" w:type="auto"/>
            <w:tcMar>
              <w:top w:w="100" w:type="dxa"/>
              <w:left w:w="100" w:type="dxa"/>
              <w:bottom w:w="100" w:type="dxa"/>
              <w:right w:w="100" w:type="dxa"/>
            </w:tcMar>
            <w:vAlign w:val="center"/>
          </w:tcPr>
          <w:p w14:paraId="1B27D4C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0" w:type="auto"/>
            <w:tcMar>
              <w:top w:w="100" w:type="dxa"/>
              <w:left w:w="100" w:type="dxa"/>
              <w:bottom w:w="100" w:type="dxa"/>
              <w:right w:w="100" w:type="dxa"/>
            </w:tcMar>
            <w:vAlign w:val="center"/>
          </w:tcPr>
          <w:p w14:paraId="621A521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نص صريح بذلك في قسم الأخلاقيات.</w:t>
            </w:r>
          </w:p>
        </w:tc>
        <w:tc>
          <w:tcPr>
            <w:tcW w:w="0" w:type="auto"/>
            <w:tcMar>
              <w:top w:w="100" w:type="dxa"/>
              <w:left w:w="100" w:type="dxa"/>
              <w:bottom w:w="100" w:type="dxa"/>
              <w:right w:w="100" w:type="dxa"/>
            </w:tcMar>
            <w:vAlign w:val="center"/>
          </w:tcPr>
          <w:p w14:paraId="26CC5C54" w14:textId="2E2A4146" w:rsidR="006C413D" w:rsidRPr="00765E4F" w:rsidRDefault="00693367"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sz w:val="18"/>
                <w:szCs w:val="18"/>
                <w:highlight w:val="green"/>
                <w:rtl/>
              </w:rPr>
              <w:t xml:space="preserve">تم إدراج </w:t>
            </w:r>
            <w:r w:rsidRPr="00765E4F">
              <w:rPr>
                <w:rFonts w:ascii="Simplified Arabic" w:hAnsi="Simplified Arabic" w:cs="Simplified Arabic" w:hint="cs"/>
                <w:sz w:val="18"/>
                <w:szCs w:val="18"/>
                <w:highlight w:val="green"/>
                <w:rtl/>
              </w:rPr>
              <w:t>فقرة</w:t>
            </w:r>
            <w:r w:rsidRPr="00765E4F">
              <w:rPr>
                <w:rFonts w:ascii="Simplified Arabic" w:hAnsi="Simplified Arabic" w:cs="Simplified Arabic"/>
                <w:sz w:val="18"/>
                <w:szCs w:val="18"/>
                <w:highlight w:val="green"/>
                <w:rtl/>
              </w:rPr>
              <w:t xml:space="preserve"> صريح بضوابط عرض النتائج في إطار مجمع (</w:t>
            </w:r>
            <w:r w:rsidRPr="00765E4F">
              <w:rPr>
                <w:rFonts w:ascii="Simplified Arabic" w:hAnsi="Simplified Arabic" w:cs="Simplified Arabic"/>
                <w:sz w:val="18"/>
                <w:szCs w:val="18"/>
                <w:highlight w:val="green"/>
              </w:rPr>
              <w:t>Aggregate Form</w:t>
            </w:r>
            <w:r w:rsidRPr="00765E4F">
              <w:rPr>
                <w:rFonts w:ascii="Simplified Arabic" w:hAnsi="Simplified Arabic" w:cs="Simplified Arabic"/>
                <w:sz w:val="18"/>
                <w:szCs w:val="18"/>
                <w:highlight w:val="green"/>
                <w:rtl/>
              </w:rPr>
              <w:t>) في الفصلين الثالث والرابع لضمان حماية المؤسسات والأفراد.</w:t>
            </w:r>
          </w:p>
        </w:tc>
      </w:tr>
    </w:tbl>
    <w:p w14:paraId="33360DCB"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التوثيق والمراجع</w:t>
      </w:r>
    </w:p>
    <w:tbl>
      <w:tblPr>
        <w:tblStyle w:val="TableGrid"/>
        <w:bidiVisual/>
        <w:tblW w:w="5000" w:type="pct"/>
        <w:jc w:val="center"/>
        <w:tblLook w:val="04A0" w:firstRow="1" w:lastRow="0" w:firstColumn="1" w:lastColumn="0" w:noHBand="0" w:noVBand="1"/>
      </w:tblPr>
      <w:tblGrid>
        <w:gridCol w:w="2007"/>
        <w:gridCol w:w="3131"/>
        <w:gridCol w:w="4192"/>
        <w:gridCol w:w="1534"/>
        <w:gridCol w:w="3425"/>
        <w:gridCol w:w="1179"/>
      </w:tblGrid>
      <w:tr w:rsidR="00A662EF" w:rsidRPr="001163C8" w14:paraId="243C7813" w14:textId="77777777" w:rsidTr="00765E4F">
        <w:trPr>
          <w:cantSplit/>
          <w:tblHeader/>
          <w:jc w:val="center"/>
        </w:trPr>
        <w:tc>
          <w:tcPr>
            <w:tcW w:w="649" w:type="pct"/>
            <w:tcMar>
              <w:top w:w="100" w:type="dxa"/>
              <w:left w:w="100" w:type="dxa"/>
              <w:bottom w:w="100" w:type="dxa"/>
              <w:right w:w="100" w:type="dxa"/>
            </w:tcMar>
            <w:vAlign w:val="center"/>
          </w:tcPr>
          <w:p w14:paraId="3BBBF85E"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1012" w:type="pct"/>
            <w:tcMar>
              <w:top w:w="100" w:type="dxa"/>
              <w:left w:w="100" w:type="dxa"/>
              <w:bottom w:w="100" w:type="dxa"/>
              <w:right w:w="100" w:type="dxa"/>
            </w:tcMar>
            <w:vAlign w:val="center"/>
          </w:tcPr>
          <w:p w14:paraId="3533FCE6"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1355" w:type="pct"/>
            <w:tcMar>
              <w:top w:w="100" w:type="dxa"/>
              <w:left w:w="100" w:type="dxa"/>
              <w:bottom w:w="100" w:type="dxa"/>
              <w:right w:w="100" w:type="dxa"/>
            </w:tcMar>
            <w:vAlign w:val="center"/>
          </w:tcPr>
          <w:p w14:paraId="2679D9B9"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496" w:type="pct"/>
            <w:tcMar>
              <w:top w:w="100" w:type="dxa"/>
              <w:left w:w="100" w:type="dxa"/>
              <w:bottom w:w="100" w:type="dxa"/>
              <w:right w:w="100" w:type="dxa"/>
            </w:tcMar>
            <w:vAlign w:val="center"/>
          </w:tcPr>
          <w:p w14:paraId="2BA263B4"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1107" w:type="pct"/>
            <w:tcMar>
              <w:top w:w="100" w:type="dxa"/>
              <w:left w:w="100" w:type="dxa"/>
              <w:bottom w:w="100" w:type="dxa"/>
              <w:right w:w="100" w:type="dxa"/>
            </w:tcMar>
            <w:vAlign w:val="center"/>
          </w:tcPr>
          <w:p w14:paraId="0FD7AD89"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381" w:type="pct"/>
            <w:tcMar>
              <w:top w:w="100" w:type="dxa"/>
              <w:left w:w="100" w:type="dxa"/>
              <w:bottom w:w="100" w:type="dxa"/>
              <w:right w:w="100" w:type="dxa"/>
            </w:tcMar>
            <w:vAlign w:val="center"/>
          </w:tcPr>
          <w:p w14:paraId="60291CA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047CBC" w:rsidRPr="001163C8" w14:paraId="64841146" w14:textId="77777777" w:rsidTr="00765E4F">
        <w:trPr>
          <w:cantSplit/>
          <w:jc w:val="center"/>
        </w:trPr>
        <w:tc>
          <w:tcPr>
            <w:tcW w:w="649" w:type="pct"/>
            <w:tcMar>
              <w:top w:w="100" w:type="dxa"/>
              <w:left w:w="100" w:type="dxa"/>
              <w:bottom w:w="100" w:type="dxa"/>
              <w:right w:w="100" w:type="dxa"/>
            </w:tcMar>
          </w:tcPr>
          <w:p w14:paraId="3ED74918"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دعم الاختيارات المنهجية</w:t>
            </w:r>
          </w:p>
        </w:tc>
        <w:tc>
          <w:tcPr>
            <w:tcW w:w="1012" w:type="pct"/>
            <w:tcMar>
              <w:top w:w="100" w:type="dxa"/>
              <w:left w:w="100" w:type="dxa"/>
              <w:bottom w:w="100" w:type="dxa"/>
              <w:right w:w="100" w:type="dxa"/>
            </w:tcMar>
          </w:tcPr>
          <w:p w14:paraId="641BEF8A"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القرارات المنهجية موثقة؟</w:t>
            </w:r>
          </w:p>
        </w:tc>
        <w:tc>
          <w:tcPr>
            <w:tcW w:w="1355" w:type="pct"/>
            <w:tcMar>
              <w:top w:w="100" w:type="dxa"/>
              <w:left w:w="100" w:type="dxa"/>
              <w:bottom w:w="100" w:type="dxa"/>
              <w:right w:w="100" w:type="dxa"/>
            </w:tcMar>
            <w:vAlign w:val="center"/>
          </w:tcPr>
          <w:p w14:paraId="1EC1687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الاختيارات المنهجية مدعومة بمراجع حديثة، خاصة PLS-SEM والمقاييس.</w:t>
            </w:r>
          </w:p>
        </w:tc>
        <w:tc>
          <w:tcPr>
            <w:tcW w:w="496" w:type="pct"/>
            <w:tcMar>
              <w:top w:w="100" w:type="dxa"/>
              <w:left w:w="100" w:type="dxa"/>
              <w:bottom w:w="100" w:type="dxa"/>
              <w:right w:w="100" w:type="dxa"/>
            </w:tcMar>
            <w:vAlign w:val="center"/>
          </w:tcPr>
          <w:p w14:paraId="7CD13CD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1107" w:type="pct"/>
            <w:tcMar>
              <w:top w:w="100" w:type="dxa"/>
              <w:left w:w="100" w:type="dxa"/>
              <w:bottom w:w="100" w:type="dxa"/>
              <w:right w:w="100" w:type="dxa"/>
            </w:tcMar>
            <w:vAlign w:val="center"/>
          </w:tcPr>
          <w:p w14:paraId="021843B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مراجعة توحيد كتابة SEM-PLS وPLS-SEM واختيار صيغة واحدة.</w:t>
            </w:r>
          </w:p>
        </w:tc>
        <w:tc>
          <w:tcPr>
            <w:tcW w:w="381" w:type="pct"/>
            <w:tcMar>
              <w:top w:w="100" w:type="dxa"/>
              <w:left w:w="100" w:type="dxa"/>
              <w:bottom w:w="100" w:type="dxa"/>
              <w:right w:w="100" w:type="dxa"/>
            </w:tcMar>
            <w:vAlign w:val="center"/>
          </w:tcPr>
          <w:p w14:paraId="77E9EF09" w14:textId="3A9C0590" w:rsidR="006C413D" w:rsidRPr="00765E4F" w:rsidRDefault="00765E4F"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hint="cs"/>
                <w:sz w:val="18"/>
                <w:szCs w:val="18"/>
                <w:highlight w:val="green"/>
                <w:rtl/>
              </w:rPr>
              <w:t xml:space="preserve">تم ذلك تم اعتماد </w:t>
            </w:r>
            <w:r w:rsidRPr="00765E4F">
              <w:rPr>
                <w:rFonts w:ascii="Simplified Arabic" w:hAnsi="Simplified Arabic" w:cs="Simplified Arabic"/>
                <w:sz w:val="18"/>
                <w:szCs w:val="18"/>
                <w:highlight w:val="green"/>
              </w:rPr>
              <w:t>SEM-PLS</w:t>
            </w:r>
          </w:p>
        </w:tc>
      </w:tr>
      <w:tr w:rsidR="00047CBC" w:rsidRPr="001163C8" w14:paraId="25BE26D2" w14:textId="77777777" w:rsidTr="00765E4F">
        <w:trPr>
          <w:cantSplit/>
          <w:jc w:val="center"/>
        </w:trPr>
        <w:tc>
          <w:tcPr>
            <w:tcW w:w="649" w:type="pct"/>
            <w:tcMar>
              <w:top w:w="100" w:type="dxa"/>
              <w:left w:w="100" w:type="dxa"/>
              <w:bottom w:w="100" w:type="dxa"/>
              <w:right w:w="100" w:type="dxa"/>
            </w:tcMar>
          </w:tcPr>
          <w:p w14:paraId="399795A7"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حداثة المراجع</w:t>
            </w:r>
          </w:p>
        </w:tc>
        <w:tc>
          <w:tcPr>
            <w:tcW w:w="1012" w:type="pct"/>
            <w:tcMar>
              <w:top w:w="100" w:type="dxa"/>
              <w:left w:w="100" w:type="dxa"/>
              <w:bottom w:w="100" w:type="dxa"/>
              <w:right w:w="100" w:type="dxa"/>
            </w:tcMar>
          </w:tcPr>
          <w:p w14:paraId="0754FEBD" w14:textId="77777777" w:rsidR="00047CBC" w:rsidRPr="001163C8" w:rsidRDefault="00047CBC"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المراجع حديثة؟</w:t>
            </w:r>
          </w:p>
        </w:tc>
        <w:tc>
          <w:tcPr>
            <w:tcW w:w="1355" w:type="pct"/>
            <w:tcMar>
              <w:top w:w="100" w:type="dxa"/>
              <w:left w:w="100" w:type="dxa"/>
              <w:bottom w:w="100" w:type="dxa"/>
              <w:right w:w="100" w:type="dxa"/>
            </w:tcMar>
            <w:vAlign w:val="center"/>
          </w:tcPr>
          <w:p w14:paraId="62BD4EA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توجد مراجع حديثة مناسبة، مع مراجع كلاسيكية لازمة.</w:t>
            </w:r>
          </w:p>
        </w:tc>
        <w:tc>
          <w:tcPr>
            <w:tcW w:w="496" w:type="pct"/>
            <w:tcMar>
              <w:top w:w="100" w:type="dxa"/>
              <w:left w:w="100" w:type="dxa"/>
              <w:bottom w:w="100" w:type="dxa"/>
              <w:right w:w="100" w:type="dxa"/>
            </w:tcMar>
            <w:vAlign w:val="center"/>
          </w:tcPr>
          <w:p w14:paraId="138067FE"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1107" w:type="pct"/>
            <w:tcMar>
              <w:top w:w="100" w:type="dxa"/>
              <w:left w:w="100" w:type="dxa"/>
              <w:bottom w:w="100" w:type="dxa"/>
              <w:right w:w="100" w:type="dxa"/>
            </w:tcMar>
            <w:vAlign w:val="center"/>
          </w:tcPr>
          <w:p w14:paraId="40223BA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التوازن المرجعي.</w:t>
            </w:r>
          </w:p>
        </w:tc>
        <w:tc>
          <w:tcPr>
            <w:tcW w:w="381" w:type="pct"/>
            <w:tcMar>
              <w:top w:w="100" w:type="dxa"/>
              <w:left w:w="100" w:type="dxa"/>
              <w:bottom w:w="100" w:type="dxa"/>
              <w:right w:w="100" w:type="dxa"/>
            </w:tcMar>
            <w:vAlign w:val="center"/>
          </w:tcPr>
          <w:p w14:paraId="7C56B72D" w14:textId="7C783EFB" w:rsidR="006C413D" w:rsidRPr="00765E4F" w:rsidRDefault="00765E4F" w:rsidP="001163C8">
            <w:pPr>
              <w:bidi/>
              <w:jc w:val="both"/>
              <w:rPr>
                <w:rFonts w:ascii="Simplified Arabic" w:hAnsi="Simplified Arabic" w:cs="Simplified Arabic"/>
                <w:sz w:val="18"/>
                <w:szCs w:val="18"/>
                <w:highlight w:val="green"/>
              </w:rPr>
            </w:pPr>
            <w:r w:rsidRPr="00765E4F">
              <w:rPr>
                <w:rFonts w:ascii="Simplified Arabic" w:hAnsi="Simplified Arabic" w:cs="Simplified Arabic" w:hint="cs"/>
                <w:sz w:val="18"/>
                <w:szCs w:val="18"/>
                <w:highlight w:val="green"/>
                <w:rtl/>
              </w:rPr>
              <w:t>تم ذلك</w:t>
            </w:r>
          </w:p>
        </w:tc>
      </w:tr>
      <w:tr w:rsidR="00765E4F" w:rsidRPr="001163C8" w14:paraId="0C201E23" w14:textId="77777777" w:rsidTr="00765E4F">
        <w:trPr>
          <w:cantSplit/>
          <w:jc w:val="center"/>
        </w:trPr>
        <w:tc>
          <w:tcPr>
            <w:tcW w:w="649" w:type="pct"/>
            <w:tcMar>
              <w:top w:w="100" w:type="dxa"/>
              <w:left w:w="100" w:type="dxa"/>
              <w:bottom w:w="100" w:type="dxa"/>
              <w:right w:w="100" w:type="dxa"/>
            </w:tcMar>
          </w:tcPr>
          <w:p w14:paraId="0AE4084E"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اتساق التوثيق</w:t>
            </w:r>
          </w:p>
        </w:tc>
        <w:tc>
          <w:tcPr>
            <w:tcW w:w="1012" w:type="pct"/>
            <w:tcMar>
              <w:top w:w="100" w:type="dxa"/>
              <w:left w:w="100" w:type="dxa"/>
              <w:bottom w:w="100" w:type="dxa"/>
              <w:right w:w="100" w:type="dxa"/>
            </w:tcMar>
          </w:tcPr>
          <w:p w14:paraId="691F4CC9"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يوجد أسلوب توثيق موحد؟</w:t>
            </w:r>
          </w:p>
        </w:tc>
        <w:tc>
          <w:tcPr>
            <w:tcW w:w="1355" w:type="pct"/>
            <w:tcMar>
              <w:top w:w="100" w:type="dxa"/>
              <w:left w:w="100" w:type="dxa"/>
              <w:bottom w:w="100" w:type="dxa"/>
              <w:right w:w="100" w:type="dxa"/>
            </w:tcMar>
            <w:vAlign w:val="center"/>
          </w:tcPr>
          <w:p w14:paraId="70D19A8D"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هناك حاجة لمراجعة نمط التوثيق العربي والإنجليزي.</w:t>
            </w:r>
          </w:p>
        </w:tc>
        <w:tc>
          <w:tcPr>
            <w:tcW w:w="496" w:type="pct"/>
            <w:tcMar>
              <w:top w:w="100" w:type="dxa"/>
              <w:left w:w="100" w:type="dxa"/>
              <w:bottom w:w="100" w:type="dxa"/>
              <w:right w:w="100" w:type="dxa"/>
            </w:tcMar>
            <w:vAlign w:val="center"/>
          </w:tcPr>
          <w:p w14:paraId="342303C4"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مع تعديل</w:t>
            </w:r>
          </w:p>
        </w:tc>
        <w:tc>
          <w:tcPr>
            <w:tcW w:w="1107" w:type="pct"/>
            <w:tcMar>
              <w:top w:w="100" w:type="dxa"/>
              <w:left w:w="100" w:type="dxa"/>
              <w:bottom w:w="100" w:type="dxa"/>
              <w:right w:w="100" w:type="dxa"/>
            </w:tcMar>
            <w:vAlign w:val="center"/>
          </w:tcPr>
          <w:p w14:paraId="3E544973"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توحيد التوثيق وفق APA أو دليل الجامعة.</w:t>
            </w:r>
          </w:p>
        </w:tc>
        <w:tc>
          <w:tcPr>
            <w:tcW w:w="381" w:type="pct"/>
            <w:tcMar>
              <w:top w:w="100" w:type="dxa"/>
              <w:left w:w="100" w:type="dxa"/>
              <w:bottom w:w="100" w:type="dxa"/>
              <w:right w:w="100" w:type="dxa"/>
            </w:tcMar>
            <w:vAlign w:val="center"/>
          </w:tcPr>
          <w:p w14:paraId="4292930C" w14:textId="172294B5" w:rsidR="00765E4F" w:rsidRPr="00765E4F" w:rsidRDefault="00765E4F" w:rsidP="00765E4F">
            <w:pPr>
              <w:bidi/>
              <w:jc w:val="both"/>
              <w:rPr>
                <w:rFonts w:ascii="Simplified Arabic" w:hAnsi="Simplified Arabic" w:cs="Simplified Arabic"/>
                <w:sz w:val="18"/>
                <w:szCs w:val="18"/>
                <w:highlight w:val="green"/>
              </w:rPr>
            </w:pPr>
            <w:r w:rsidRPr="00765E4F">
              <w:rPr>
                <w:rFonts w:ascii="Simplified Arabic" w:hAnsi="Simplified Arabic" w:cs="Simplified Arabic" w:hint="cs"/>
                <w:sz w:val="18"/>
                <w:szCs w:val="18"/>
                <w:highlight w:val="green"/>
                <w:rtl/>
              </w:rPr>
              <w:t>تم ذلك</w:t>
            </w:r>
          </w:p>
        </w:tc>
      </w:tr>
      <w:tr w:rsidR="00765E4F" w:rsidRPr="001163C8" w14:paraId="44FAA849" w14:textId="77777777" w:rsidTr="00765E4F">
        <w:trPr>
          <w:cantSplit/>
          <w:jc w:val="center"/>
        </w:trPr>
        <w:tc>
          <w:tcPr>
            <w:tcW w:w="649" w:type="pct"/>
            <w:tcMar>
              <w:top w:w="100" w:type="dxa"/>
              <w:left w:w="100" w:type="dxa"/>
              <w:bottom w:w="100" w:type="dxa"/>
              <w:right w:w="100" w:type="dxa"/>
            </w:tcMar>
          </w:tcPr>
          <w:p w14:paraId="4730D1F9"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مطابقة المراجع داخل النص والقائمة</w:t>
            </w:r>
          </w:p>
        </w:tc>
        <w:tc>
          <w:tcPr>
            <w:tcW w:w="1012" w:type="pct"/>
            <w:tcMar>
              <w:top w:w="100" w:type="dxa"/>
              <w:left w:w="100" w:type="dxa"/>
              <w:bottom w:w="100" w:type="dxa"/>
              <w:right w:w="100" w:type="dxa"/>
            </w:tcMar>
          </w:tcPr>
          <w:p w14:paraId="36F40C35"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كل مرجع مذكور في النص موجود في القائمة؟</w:t>
            </w:r>
          </w:p>
        </w:tc>
        <w:tc>
          <w:tcPr>
            <w:tcW w:w="1355" w:type="pct"/>
            <w:tcMar>
              <w:top w:w="100" w:type="dxa"/>
              <w:left w:w="100" w:type="dxa"/>
              <w:bottom w:w="100" w:type="dxa"/>
              <w:right w:w="100" w:type="dxa"/>
            </w:tcMar>
            <w:vAlign w:val="center"/>
          </w:tcPr>
          <w:p w14:paraId="4B85236C"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ينبغي التأكد من مطابقة كل مصدر داخل الجداول مع قائمة المراجع.</w:t>
            </w:r>
          </w:p>
        </w:tc>
        <w:tc>
          <w:tcPr>
            <w:tcW w:w="496" w:type="pct"/>
            <w:tcMar>
              <w:top w:w="100" w:type="dxa"/>
              <w:left w:w="100" w:type="dxa"/>
              <w:bottom w:w="100" w:type="dxa"/>
              <w:right w:w="100" w:type="dxa"/>
            </w:tcMar>
            <w:vAlign w:val="center"/>
          </w:tcPr>
          <w:p w14:paraId="4DACBBBA"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تحقق</w:t>
            </w:r>
          </w:p>
        </w:tc>
        <w:tc>
          <w:tcPr>
            <w:tcW w:w="1107" w:type="pct"/>
            <w:tcMar>
              <w:top w:w="100" w:type="dxa"/>
              <w:left w:w="100" w:type="dxa"/>
              <w:bottom w:w="100" w:type="dxa"/>
              <w:right w:w="100" w:type="dxa"/>
            </w:tcMar>
            <w:vAlign w:val="center"/>
          </w:tcPr>
          <w:p w14:paraId="76AAB212"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إجراء مطابقة نهائية للمراجع.</w:t>
            </w:r>
          </w:p>
        </w:tc>
        <w:tc>
          <w:tcPr>
            <w:tcW w:w="381" w:type="pct"/>
            <w:tcMar>
              <w:top w:w="100" w:type="dxa"/>
              <w:left w:w="100" w:type="dxa"/>
              <w:bottom w:w="100" w:type="dxa"/>
              <w:right w:w="100" w:type="dxa"/>
            </w:tcMar>
            <w:vAlign w:val="center"/>
          </w:tcPr>
          <w:p w14:paraId="0D7E6523" w14:textId="24AFB01C" w:rsidR="00765E4F" w:rsidRPr="00765E4F" w:rsidRDefault="00765E4F" w:rsidP="00765E4F">
            <w:pPr>
              <w:bidi/>
              <w:jc w:val="both"/>
              <w:rPr>
                <w:rFonts w:ascii="Simplified Arabic" w:hAnsi="Simplified Arabic" w:cs="Simplified Arabic"/>
                <w:sz w:val="18"/>
                <w:szCs w:val="18"/>
                <w:highlight w:val="green"/>
              </w:rPr>
            </w:pPr>
            <w:r w:rsidRPr="00765E4F">
              <w:rPr>
                <w:rFonts w:ascii="Simplified Arabic" w:hAnsi="Simplified Arabic" w:cs="Simplified Arabic" w:hint="cs"/>
                <w:sz w:val="18"/>
                <w:szCs w:val="18"/>
                <w:highlight w:val="green"/>
                <w:rtl/>
              </w:rPr>
              <w:t>تم ذلك</w:t>
            </w:r>
          </w:p>
        </w:tc>
      </w:tr>
      <w:tr w:rsidR="00765E4F" w:rsidRPr="001163C8" w14:paraId="3C859E32" w14:textId="77777777" w:rsidTr="00765E4F">
        <w:trPr>
          <w:cantSplit/>
          <w:jc w:val="center"/>
        </w:trPr>
        <w:tc>
          <w:tcPr>
            <w:tcW w:w="649" w:type="pct"/>
            <w:tcMar>
              <w:top w:w="100" w:type="dxa"/>
              <w:left w:w="100" w:type="dxa"/>
              <w:bottom w:w="100" w:type="dxa"/>
              <w:right w:w="100" w:type="dxa"/>
            </w:tcMar>
          </w:tcPr>
          <w:p w14:paraId="5F16D7AD"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المراجع غير الأكاديمية</w:t>
            </w:r>
          </w:p>
        </w:tc>
        <w:tc>
          <w:tcPr>
            <w:tcW w:w="1012" w:type="pct"/>
            <w:tcMar>
              <w:top w:w="100" w:type="dxa"/>
              <w:left w:w="100" w:type="dxa"/>
              <w:bottom w:w="100" w:type="dxa"/>
              <w:right w:w="100" w:type="dxa"/>
            </w:tcMar>
          </w:tcPr>
          <w:p w14:paraId="0A5CFBEA" w14:textId="77777777" w:rsidR="00765E4F" w:rsidRPr="001163C8" w:rsidRDefault="00765E4F" w:rsidP="00765E4F">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تم الاعتماد على مواقع عامة؟</w:t>
            </w:r>
          </w:p>
        </w:tc>
        <w:tc>
          <w:tcPr>
            <w:tcW w:w="1355" w:type="pct"/>
            <w:tcMar>
              <w:top w:w="100" w:type="dxa"/>
              <w:left w:w="100" w:type="dxa"/>
              <w:bottom w:w="100" w:type="dxa"/>
              <w:right w:w="100" w:type="dxa"/>
            </w:tcMar>
            <w:vAlign w:val="center"/>
          </w:tcPr>
          <w:p w14:paraId="2C390159"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مصادر أرقام المصارف والمجتمع تحتاج توثيقاً أدق.</w:t>
            </w:r>
          </w:p>
        </w:tc>
        <w:tc>
          <w:tcPr>
            <w:tcW w:w="496" w:type="pct"/>
            <w:tcMar>
              <w:top w:w="100" w:type="dxa"/>
              <w:left w:w="100" w:type="dxa"/>
              <w:bottom w:w="100" w:type="dxa"/>
              <w:right w:w="100" w:type="dxa"/>
            </w:tcMar>
            <w:vAlign w:val="center"/>
          </w:tcPr>
          <w:p w14:paraId="21F575CC"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تعزيز</w:t>
            </w:r>
          </w:p>
        </w:tc>
        <w:tc>
          <w:tcPr>
            <w:tcW w:w="1107" w:type="pct"/>
            <w:tcMar>
              <w:top w:w="100" w:type="dxa"/>
              <w:left w:w="100" w:type="dxa"/>
              <w:bottom w:w="100" w:type="dxa"/>
              <w:right w:w="100" w:type="dxa"/>
            </w:tcMar>
            <w:vAlign w:val="center"/>
          </w:tcPr>
          <w:p w14:paraId="60B4CB01" w14:textId="77777777" w:rsidR="00765E4F" w:rsidRPr="001163C8" w:rsidRDefault="00765E4F" w:rsidP="00765E4F">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الجهة، السنة، وطبيعة الوثيقة أو الرابط إن وجد.</w:t>
            </w:r>
          </w:p>
        </w:tc>
        <w:tc>
          <w:tcPr>
            <w:tcW w:w="381" w:type="pct"/>
            <w:tcMar>
              <w:top w:w="100" w:type="dxa"/>
              <w:left w:w="100" w:type="dxa"/>
              <w:bottom w:w="100" w:type="dxa"/>
              <w:right w:w="100" w:type="dxa"/>
            </w:tcMar>
            <w:vAlign w:val="center"/>
          </w:tcPr>
          <w:p w14:paraId="12DCD289" w14:textId="0303D92C" w:rsidR="00765E4F" w:rsidRPr="00765E4F" w:rsidRDefault="00765E4F" w:rsidP="00765E4F">
            <w:pPr>
              <w:bidi/>
              <w:jc w:val="both"/>
              <w:rPr>
                <w:rFonts w:ascii="Simplified Arabic" w:hAnsi="Simplified Arabic" w:cs="Simplified Arabic"/>
                <w:sz w:val="18"/>
                <w:szCs w:val="18"/>
                <w:highlight w:val="green"/>
              </w:rPr>
            </w:pPr>
            <w:r w:rsidRPr="00765E4F">
              <w:rPr>
                <w:rFonts w:ascii="Simplified Arabic" w:hAnsi="Simplified Arabic" w:cs="Simplified Arabic" w:hint="cs"/>
                <w:sz w:val="18"/>
                <w:szCs w:val="18"/>
                <w:highlight w:val="green"/>
                <w:rtl/>
              </w:rPr>
              <w:t>تم ذلك</w:t>
            </w:r>
          </w:p>
        </w:tc>
      </w:tr>
    </w:tbl>
    <w:p w14:paraId="6D12C87E" w14:textId="77777777" w:rsidR="00A662EF" w:rsidRPr="001163C8" w:rsidRDefault="000A310A"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163C8" w14:paraId="5BFB2989" w14:textId="77777777" w:rsidTr="00047CBC">
        <w:trPr>
          <w:cantSplit/>
          <w:tblHeader/>
          <w:jc w:val="center"/>
        </w:trPr>
        <w:tc>
          <w:tcPr>
            <w:tcW w:w="1927" w:type="dxa"/>
            <w:tcMar>
              <w:top w:w="100" w:type="dxa"/>
              <w:left w:w="100" w:type="dxa"/>
              <w:bottom w:w="100" w:type="dxa"/>
              <w:right w:w="100" w:type="dxa"/>
            </w:tcMar>
            <w:vAlign w:val="center"/>
          </w:tcPr>
          <w:p w14:paraId="04A26BEF"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محور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المراجعة</w:t>
            </w:r>
            <w:proofErr w:type="spellEnd"/>
          </w:p>
        </w:tc>
        <w:tc>
          <w:tcPr>
            <w:tcW w:w="3005" w:type="dxa"/>
            <w:tcMar>
              <w:top w:w="100" w:type="dxa"/>
              <w:left w:w="100" w:type="dxa"/>
              <w:bottom w:w="100" w:type="dxa"/>
              <w:right w:w="100" w:type="dxa"/>
            </w:tcMar>
            <w:vAlign w:val="center"/>
          </w:tcPr>
          <w:p w14:paraId="66136180"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معايير</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4025" w:type="dxa"/>
            <w:tcMar>
              <w:top w:w="100" w:type="dxa"/>
              <w:left w:w="100" w:type="dxa"/>
              <w:bottom w:w="100" w:type="dxa"/>
              <w:right w:w="100" w:type="dxa"/>
            </w:tcMar>
            <w:vAlign w:val="center"/>
          </w:tcPr>
          <w:p w14:paraId="109055C0"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مثال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تعليق</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المشرف</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الأكاديمي</w:t>
            </w:r>
            <w:proofErr w:type="spellEnd"/>
          </w:p>
        </w:tc>
        <w:tc>
          <w:tcPr>
            <w:tcW w:w="1474" w:type="dxa"/>
            <w:tcMar>
              <w:top w:w="100" w:type="dxa"/>
              <w:left w:w="100" w:type="dxa"/>
              <w:bottom w:w="100" w:type="dxa"/>
              <w:right w:w="100" w:type="dxa"/>
            </w:tcMar>
            <w:vAlign w:val="center"/>
          </w:tcPr>
          <w:p w14:paraId="0C366FF5"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مستوى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التقييم</w:t>
            </w:r>
            <w:proofErr w:type="spellEnd"/>
          </w:p>
        </w:tc>
        <w:tc>
          <w:tcPr>
            <w:tcW w:w="3288" w:type="dxa"/>
            <w:tcMar>
              <w:top w:w="100" w:type="dxa"/>
              <w:left w:w="100" w:type="dxa"/>
              <w:bottom w:w="100" w:type="dxa"/>
              <w:right w:w="100" w:type="dxa"/>
            </w:tcMar>
            <w:vAlign w:val="center"/>
          </w:tcPr>
          <w:p w14:paraId="1F71CF3D"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من</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c>
          <w:tcPr>
            <w:tcW w:w="1134" w:type="dxa"/>
            <w:tcMar>
              <w:top w:w="100" w:type="dxa"/>
              <w:left w:w="100" w:type="dxa"/>
              <w:bottom w:w="100" w:type="dxa"/>
              <w:right w:w="100" w:type="dxa"/>
            </w:tcMar>
            <w:vAlign w:val="center"/>
          </w:tcPr>
          <w:p w14:paraId="6C282AB4"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رد</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الطالب</w:t>
            </w:r>
            <w:proofErr w:type="spellEnd"/>
          </w:p>
        </w:tc>
      </w:tr>
      <w:tr w:rsidR="005430E1" w:rsidRPr="001163C8" w14:paraId="5D57AEB7" w14:textId="77777777" w:rsidTr="003B24C9">
        <w:trPr>
          <w:cantSplit/>
          <w:jc w:val="center"/>
        </w:trPr>
        <w:tc>
          <w:tcPr>
            <w:tcW w:w="1927" w:type="dxa"/>
            <w:tcMar>
              <w:top w:w="100" w:type="dxa"/>
              <w:left w:w="100" w:type="dxa"/>
              <w:bottom w:w="100" w:type="dxa"/>
              <w:right w:w="100" w:type="dxa"/>
            </w:tcMar>
            <w:vAlign w:val="center"/>
          </w:tcPr>
          <w:p w14:paraId="4D754735"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27399F50"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اللغة واضحة ومباشرة؟</w:t>
            </w:r>
          </w:p>
        </w:tc>
        <w:tc>
          <w:tcPr>
            <w:tcW w:w="4025" w:type="dxa"/>
            <w:tcMar>
              <w:top w:w="100" w:type="dxa"/>
              <w:left w:w="100" w:type="dxa"/>
              <w:bottom w:w="100" w:type="dxa"/>
              <w:right w:w="100" w:type="dxa"/>
            </w:tcMar>
            <w:vAlign w:val="center"/>
          </w:tcPr>
          <w:p w14:paraId="68A1787B"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اللغة الأكاديمية قوية، لكنها أحياناً تميل إلى المبالغة في تأكيد القوة السببية.</w:t>
            </w:r>
          </w:p>
        </w:tc>
        <w:tc>
          <w:tcPr>
            <w:tcW w:w="1474" w:type="dxa"/>
            <w:tcMar>
              <w:top w:w="100" w:type="dxa"/>
              <w:left w:w="100" w:type="dxa"/>
              <w:bottom w:w="100" w:type="dxa"/>
              <w:right w:w="100" w:type="dxa"/>
            </w:tcMar>
            <w:vAlign w:val="center"/>
          </w:tcPr>
          <w:p w14:paraId="1597FE46"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03027303"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تخفيف العبارات القطعية واستبدالها بصيغ إحصائية.</w:t>
            </w:r>
          </w:p>
        </w:tc>
        <w:tc>
          <w:tcPr>
            <w:tcW w:w="1134" w:type="dxa"/>
            <w:tcMar>
              <w:top w:w="100" w:type="dxa"/>
              <w:left w:w="100" w:type="dxa"/>
              <w:bottom w:w="100" w:type="dxa"/>
              <w:right w:w="100" w:type="dxa"/>
            </w:tcMar>
            <w:vAlign w:val="center"/>
          </w:tcPr>
          <w:p w14:paraId="1002FAAE" w14:textId="478D4DCA" w:rsidR="005430E1" w:rsidRPr="005430E1" w:rsidRDefault="005430E1" w:rsidP="005430E1">
            <w:pPr>
              <w:bidi/>
              <w:jc w:val="center"/>
              <w:rPr>
                <w:rFonts w:ascii="Simplified Arabic" w:hAnsi="Simplified Arabic" w:cs="Simplified Arabic"/>
                <w:sz w:val="18"/>
                <w:szCs w:val="18"/>
                <w:highlight w:val="green"/>
              </w:rPr>
            </w:pPr>
            <w:r w:rsidRPr="005430E1">
              <w:rPr>
                <w:rFonts w:ascii="Simplified Arabic" w:hAnsi="Simplified Arabic" w:cs="Simplified Arabic" w:hint="cs"/>
                <w:sz w:val="18"/>
                <w:szCs w:val="18"/>
                <w:highlight w:val="green"/>
                <w:rtl/>
              </w:rPr>
              <w:t>تم ذلك</w:t>
            </w:r>
          </w:p>
        </w:tc>
      </w:tr>
      <w:tr w:rsidR="005430E1" w:rsidRPr="001163C8" w14:paraId="60210AA7" w14:textId="77777777" w:rsidTr="003B24C9">
        <w:trPr>
          <w:cantSplit/>
          <w:jc w:val="center"/>
        </w:trPr>
        <w:tc>
          <w:tcPr>
            <w:tcW w:w="1927" w:type="dxa"/>
            <w:tcMar>
              <w:top w:w="100" w:type="dxa"/>
              <w:left w:w="100" w:type="dxa"/>
              <w:bottom w:w="100" w:type="dxa"/>
              <w:right w:w="100" w:type="dxa"/>
            </w:tcMar>
            <w:vAlign w:val="center"/>
          </w:tcPr>
          <w:p w14:paraId="07D69A98"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4EF57336"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المصطلحات موحدة؟</w:t>
            </w:r>
          </w:p>
        </w:tc>
        <w:tc>
          <w:tcPr>
            <w:tcW w:w="4025" w:type="dxa"/>
            <w:tcMar>
              <w:top w:w="100" w:type="dxa"/>
              <w:left w:w="100" w:type="dxa"/>
              <w:bottom w:w="100" w:type="dxa"/>
              <w:right w:w="100" w:type="dxa"/>
            </w:tcMar>
            <w:vAlign w:val="center"/>
          </w:tcPr>
          <w:p w14:paraId="3951CF16"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المصطلحات متخصصة ومتسقة عموماً، مع ضرورة توحيد تسمية PLS-SEM.</w:t>
            </w:r>
          </w:p>
        </w:tc>
        <w:tc>
          <w:tcPr>
            <w:tcW w:w="1474" w:type="dxa"/>
            <w:tcMar>
              <w:top w:w="100" w:type="dxa"/>
              <w:left w:w="100" w:type="dxa"/>
              <w:bottom w:w="100" w:type="dxa"/>
              <w:right w:w="100" w:type="dxa"/>
            </w:tcMar>
            <w:vAlign w:val="center"/>
          </w:tcPr>
          <w:p w14:paraId="12824B1F"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 جداً</w:t>
            </w:r>
          </w:p>
        </w:tc>
        <w:tc>
          <w:tcPr>
            <w:tcW w:w="3288" w:type="dxa"/>
            <w:tcMar>
              <w:top w:w="100" w:type="dxa"/>
              <w:left w:w="100" w:type="dxa"/>
              <w:bottom w:w="100" w:type="dxa"/>
              <w:right w:w="100" w:type="dxa"/>
            </w:tcMar>
            <w:vAlign w:val="center"/>
          </w:tcPr>
          <w:p w14:paraId="2B88ACB8"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مصطلح واحد في كامل الفصل.</w:t>
            </w:r>
          </w:p>
        </w:tc>
        <w:tc>
          <w:tcPr>
            <w:tcW w:w="1134" w:type="dxa"/>
            <w:tcMar>
              <w:top w:w="100" w:type="dxa"/>
              <w:left w:w="100" w:type="dxa"/>
              <w:bottom w:w="100" w:type="dxa"/>
              <w:right w:w="100" w:type="dxa"/>
            </w:tcMar>
            <w:vAlign w:val="center"/>
          </w:tcPr>
          <w:p w14:paraId="3556DB1F" w14:textId="12EE1B99" w:rsidR="005430E1" w:rsidRPr="005430E1" w:rsidRDefault="005430E1" w:rsidP="005430E1">
            <w:pPr>
              <w:bidi/>
              <w:jc w:val="center"/>
              <w:rPr>
                <w:rFonts w:ascii="Simplified Arabic" w:hAnsi="Simplified Arabic" w:cs="Simplified Arabic"/>
                <w:sz w:val="18"/>
                <w:szCs w:val="18"/>
                <w:highlight w:val="green"/>
              </w:rPr>
            </w:pPr>
            <w:r w:rsidRPr="005430E1">
              <w:rPr>
                <w:rFonts w:ascii="Simplified Arabic" w:hAnsi="Simplified Arabic" w:cs="Simplified Arabic" w:hint="cs"/>
                <w:sz w:val="18"/>
                <w:szCs w:val="18"/>
                <w:highlight w:val="green"/>
                <w:rtl/>
              </w:rPr>
              <w:t>تم ذلك</w:t>
            </w:r>
          </w:p>
        </w:tc>
      </w:tr>
      <w:tr w:rsidR="005430E1" w:rsidRPr="001163C8" w14:paraId="34223064" w14:textId="77777777" w:rsidTr="003B24C9">
        <w:trPr>
          <w:cantSplit/>
          <w:jc w:val="center"/>
        </w:trPr>
        <w:tc>
          <w:tcPr>
            <w:tcW w:w="1927" w:type="dxa"/>
            <w:tcMar>
              <w:top w:w="100" w:type="dxa"/>
              <w:left w:w="100" w:type="dxa"/>
              <w:bottom w:w="100" w:type="dxa"/>
              <w:right w:w="100" w:type="dxa"/>
            </w:tcMar>
            <w:vAlign w:val="center"/>
          </w:tcPr>
          <w:p w14:paraId="6EA29310"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6DF0CA51"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العناوين منظمة؟</w:t>
            </w:r>
          </w:p>
        </w:tc>
        <w:tc>
          <w:tcPr>
            <w:tcW w:w="4025" w:type="dxa"/>
            <w:tcMar>
              <w:top w:w="100" w:type="dxa"/>
              <w:left w:w="100" w:type="dxa"/>
              <w:bottom w:w="100" w:type="dxa"/>
              <w:right w:w="100" w:type="dxa"/>
            </w:tcMar>
            <w:vAlign w:val="center"/>
          </w:tcPr>
          <w:p w14:paraId="498E68DB"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يوجد قفز في الترقيم، وهو يؤثر في شفافية الفصل.</w:t>
            </w:r>
          </w:p>
        </w:tc>
        <w:tc>
          <w:tcPr>
            <w:tcW w:w="1474" w:type="dxa"/>
            <w:tcMar>
              <w:top w:w="100" w:type="dxa"/>
              <w:left w:w="100" w:type="dxa"/>
              <w:bottom w:w="100" w:type="dxa"/>
              <w:right w:w="100" w:type="dxa"/>
            </w:tcMar>
            <w:vAlign w:val="center"/>
          </w:tcPr>
          <w:p w14:paraId="775974E5"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vAlign w:val="center"/>
          </w:tcPr>
          <w:p w14:paraId="3DE65F24"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تصحيح تسلسل العناوين والجداول.</w:t>
            </w:r>
          </w:p>
        </w:tc>
        <w:tc>
          <w:tcPr>
            <w:tcW w:w="1134" w:type="dxa"/>
            <w:tcMar>
              <w:top w:w="100" w:type="dxa"/>
              <w:left w:w="100" w:type="dxa"/>
              <w:bottom w:w="100" w:type="dxa"/>
              <w:right w:w="100" w:type="dxa"/>
            </w:tcMar>
            <w:vAlign w:val="center"/>
          </w:tcPr>
          <w:p w14:paraId="49DCBBEC" w14:textId="53A56E8F" w:rsidR="005430E1" w:rsidRPr="005430E1" w:rsidRDefault="005430E1" w:rsidP="005430E1">
            <w:pPr>
              <w:bidi/>
              <w:jc w:val="center"/>
              <w:rPr>
                <w:rFonts w:ascii="Simplified Arabic" w:hAnsi="Simplified Arabic" w:cs="Simplified Arabic"/>
                <w:sz w:val="18"/>
                <w:szCs w:val="18"/>
                <w:highlight w:val="green"/>
              </w:rPr>
            </w:pPr>
            <w:r w:rsidRPr="005430E1">
              <w:rPr>
                <w:rFonts w:ascii="Simplified Arabic" w:hAnsi="Simplified Arabic" w:cs="Simplified Arabic" w:hint="cs"/>
                <w:sz w:val="18"/>
                <w:szCs w:val="18"/>
                <w:highlight w:val="green"/>
                <w:rtl/>
              </w:rPr>
              <w:t>تم ذلك</w:t>
            </w:r>
          </w:p>
        </w:tc>
      </w:tr>
      <w:tr w:rsidR="005430E1" w:rsidRPr="001163C8" w14:paraId="682A3164" w14:textId="77777777" w:rsidTr="003B24C9">
        <w:trPr>
          <w:cantSplit/>
          <w:jc w:val="center"/>
        </w:trPr>
        <w:tc>
          <w:tcPr>
            <w:tcW w:w="1927" w:type="dxa"/>
            <w:tcMar>
              <w:top w:w="100" w:type="dxa"/>
              <w:left w:w="100" w:type="dxa"/>
              <w:bottom w:w="100" w:type="dxa"/>
              <w:right w:w="100" w:type="dxa"/>
            </w:tcMar>
            <w:vAlign w:val="center"/>
          </w:tcPr>
          <w:p w14:paraId="1EA73623"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0FD48CF9"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الجداول واضحة ومفسرة؟</w:t>
            </w:r>
          </w:p>
        </w:tc>
        <w:tc>
          <w:tcPr>
            <w:tcW w:w="4025" w:type="dxa"/>
            <w:tcMar>
              <w:top w:w="100" w:type="dxa"/>
              <w:left w:w="100" w:type="dxa"/>
              <w:bottom w:w="100" w:type="dxa"/>
              <w:right w:w="100" w:type="dxa"/>
            </w:tcMar>
            <w:vAlign w:val="center"/>
          </w:tcPr>
          <w:p w14:paraId="6830DF08"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الجداول ثرية، لكنها كثيفة وقد يفضل نقل التفصيلي منها إلى الملحق.</w:t>
            </w:r>
          </w:p>
        </w:tc>
        <w:tc>
          <w:tcPr>
            <w:tcW w:w="1474" w:type="dxa"/>
            <w:tcMar>
              <w:top w:w="100" w:type="dxa"/>
              <w:left w:w="100" w:type="dxa"/>
              <w:bottom w:w="100" w:type="dxa"/>
              <w:right w:w="100" w:type="dxa"/>
            </w:tcMar>
            <w:vAlign w:val="center"/>
          </w:tcPr>
          <w:p w14:paraId="35E9270D"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4C8BDBD6"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الإبقاء على الجداول المنهجية ونقل التفصيلي إذا أطال الفصل.</w:t>
            </w:r>
          </w:p>
        </w:tc>
        <w:tc>
          <w:tcPr>
            <w:tcW w:w="1134" w:type="dxa"/>
            <w:tcMar>
              <w:top w:w="100" w:type="dxa"/>
              <w:left w:w="100" w:type="dxa"/>
              <w:bottom w:w="100" w:type="dxa"/>
              <w:right w:w="100" w:type="dxa"/>
            </w:tcMar>
            <w:vAlign w:val="center"/>
          </w:tcPr>
          <w:p w14:paraId="2C7D90D6" w14:textId="0C8F43B6" w:rsidR="005430E1" w:rsidRPr="005430E1" w:rsidRDefault="005430E1" w:rsidP="005430E1">
            <w:pPr>
              <w:bidi/>
              <w:jc w:val="center"/>
              <w:rPr>
                <w:rFonts w:ascii="Simplified Arabic" w:hAnsi="Simplified Arabic" w:cs="Simplified Arabic"/>
                <w:sz w:val="18"/>
                <w:szCs w:val="18"/>
                <w:highlight w:val="green"/>
              </w:rPr>
            </w:pPr>
            <w:r w:rsidRPr="005430E1">
              <w:rPr>
                <w:rFonts w:ascii="Simplified Arabic" w:hAnsi="Simplified Arabic" w:cs="Simplified Arabic" w:hint="cs"/>
                <w:sz w:val="18"/>
                <w:szCs w:val="18"/>
                <w:highlight w:val="green"/>
                <w:rtl/>
              </w:rPr>
              <w:t>تم ذلك</w:t>
            </w:r>
          </w:p>
        </w:tc>
      </w:tr>
      <w:tr w:rsidR="005430E1" w:rsidRPr="001163C8" w14:paraId="34F62E16" w14:textId="77777777" w:rsidTr="003B24C9">
        <w:trPr>
          <w:cantSplit/>
          <w:jc w:val="center"/>
        </w:trPr>
        <w:tc>
          <w:tcPr>
            <w:tcW w:w="1927" w:type="dxa"/>
            <w:tcMar>
              <w:top w:w="100" w:type="dxa"/>
              <w:left w:w="100" w:type="dxa"/>
              <w:bottom w:w="100" w:type="dxa"/>
              <w:right w:w="100" w:type="dxa"/>
            </w:tcMar>
            <w:vAlign w:val="center"/>
          </w:tcPr>
          <w:p w14:paraId="35B5A664"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14BD14BC" w14:textId="77777777" w:rsidR="005430E1" w:rsidRPr="001163C8" w:rsidRDefault="005430E1" w:rsidP="005430E1">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vAlign w:val="center"/>
          </w:tcPr>
          <w:p w14:paraId="34D131EF"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يتجنب عرض نتائج فعلية رئيسة، لكنه يعرض بعض نتائج استطلاعية؛ وهذا مقبول إذا صيغت كتحقق أولي.</w:t>
            </w:r>
          </w:p>
        </w:tc>
        <w:tc>
          <w:tcPr>
            <w:tcW w:w="1474" w:type="dxa"/>
            <w:tcMar>
              <w:top w:w="100" w:type="dxa"/>
              <w:left w:w="100" w:type="dxa"/>
              <w:bottom w:w="100" w:type="dxa"/>
              <w:right w:w="100" w:type="dxa"/>
            </w:tcMar>
            <w:vAlign w:val="center"/>
          </w:tcPr>
          <w:p w14:paraId="58757C28"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جيد</w:t>
            </w:r>
          </w:p>
        </w:tc>
        <w:tc>
          <w:tcPr>
            <w:tcW w:w="3288" w:type="dxa"/>
            <w:tcMar>
              <w:top w:w="100" w:type="dxa"/>
              <w:left w:w="100" w:type="dxa"/>
              <w:bottom w:w="100" w:type="dxa"/>
              <w:right w:w="100" w:type="dxa"/>
            </w:tcMar>
            <w:vAlign w:val="center"/>
          </w:tcPr>
          <w:p w14:paraId="2E28FEAC" w14:textId="77777777" w:rsidR="005430E1" w:rsidRPr="001163C8" w:rsidRDefault="005430E1" w:rsidP="005430E1">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عدم تقديم نتائج العينة الأساسية قبل الفصل الرابع.</w:t>
            </w:r>
          </w:p>
        </w:tc>
        <w:tc>
          <w:tcPr>
            <w:tcW w:w="1134" w:type="dxa"/>
            <w:tcMar>
              <w:top w:w="100" w:type="dxa"/>
              <w:left w:w="100" w:type="dxa"/>
              <w:bottom w:w="100" w:type="dxa"/>
              <w:right w:w="100" w:type="dxa"/>
            </w:tcMar>
            <w:vAlign w:val="center"/>
          </w:tcPr>
          <w:p w14:paraId="75BED4CA" w14:textId="6F2555D6" w:rsidR="005430E1" w:rsidRPr="005430E1" w:rsidRDefault="005430E1" w:rsidP="005430E1">
            <w:pPr>
              <w:bidi/>
              <w:jc w:val="center"/>
              <w:rPr>
                <w:rFonts w:ascii="Simplified Arabic" w:hAnsi="Simplified Arabic" w:cs="Simplified Arabic"/>
                <w:sz w:val="18"/>
                <w:szCs w:val="18"/>
                <w:highlight w:val="green"/>
              </w:rPr>
            </w:pPr>
            <w:r w:rsidRPr="005430E1">
              <w:rPr>
                <w:rFonts w:ascii="Simplified Arabic" w:hAnsi="Simplified Arabic" w:cs="Simplified Arabic" w:hint="cs"/>
                <w:sz w:val="18"/>
                <w:szCs w:val="18"/>
                <w:highlight w:val="green"/>
                <w:rtl/>
              </w:rPr>
              <w:t>تم ذلك</w:t>
            </w:r>
          </w:p>
        </w:tc>
      </w:tr>
    </w:tbl>
    <w:p w14:paraId="6352E0A0" w14:textId="77777777" w:rsidR="003B24C9" w:rsidRPr="001163C8" w:rsidRDefault="003B24C9" w:rsidP="001163C8">
      <w:pPr>
        <w:bidi/>
        <w:spacing w:after="0" w:line="240" w:lineRule="auto"/>
        <w:jc w:val="both"/>
        <w:rPr>
          <w:rFonts w:ascii="Simplified Arabic" w:eastAsiaTheme="majorEastAsia" w:hAnsi="Simplified Arabic" w:cs="Simplified Arabic"/>
          <w:b/>
          <w:bCs/>
          <w:color w:val="000000" w:themeColor="text1"/>
          <w:sz w:val="18"/>
          <w:szCs w:val="18"/>
          <w:rtl/>
        </w:rPr>
      </w:pPr>
      <w:r w:rsidRPr="001163C8">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7D8043C5" w14:textId="77777777" w:rsidR="00A662EF" w:rsidRPr="001163C8" w:rsidRDefault="003B24C9" w:rsidP="001163C8">
      <w:pPr>
        <w:bidi/>
        <w:spacing w:after="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1163C8">
        <w:rPr>
          <w:rFonts w:ascii="Simplified Arabic" w:hAnsi="Simplified Arabic" w:cs="Simplified Arabic"/>
          <w:color w:val="000000" w:themeColor="text1"/>
          <w:sz w:val="18"/>
          <w:szCs w:val="18"/>
          <w:rtl/>
        </w:rPr>
        <w:t>الملاحظة،</w:t>
      </w:r>
      <w:r w:rsidRPr="001163C8">
        <w:rPr>
          <w:rFonts w:ascii="Simplified Arabic" w:hAnsi="Simplified Arabic" w:cs="Simplified Arabic"/>
          <w:color w:val="000000" w:themeColor="text1"/>
          <w:sz w:val="18"/>
          <w:szCs w:val="18"/>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1163C8" w14:paraId="67117B9F" w14:textId="77777777" w:rsidTr="00F50E7D">
        <w:trPr>
          <w:cantSplit/>
          <w:tblHeader/>
          <w:jc w:val="center"/>
        </w:trPr>
        <w:tc>
          <w:tcPr>
            <w:tcW w:w="4082" w:type="dxa"/>
            <w:tcMar>
              <w:top w:w="100" w:type="dxa"/>
              <w:left w:w="100" w:type="dxa"/>
              <w:bottom w:w="100" w:type="dxa"/>
              <w:right w:w="100" w:type="dxa"/>
            </w:tcMar>
            <w:vAlign w:val="center"/>
          </w:tcPr>
          <w:p w14:paraId="3CB4E11D"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الملاحظة</w:t>
            </w:r>
            <w:proofErr w:type="spellEnd"/>
          </w:p>
        </w:tc>
        <w:tc>
          <w:tcPr>
            <w:tcW w:w="2324" w:type="dxa"/>
            <w:tcMar>
              <w:top w:w="100" w:type="dxa"/>
              <w:left w:w="100" w:type="dxa"/>
              <w:bottom w:w="100" w:type="dxa"/>
              <w:right w:w="100" w:type="dxa"/>
            </w:tcMar>
            <w:vAlign w:val="center"/>
          </w:tcPr>
          <w:p w14:paraId="022CFBD1"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موقعها</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في</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الفصل</w:t>
            </w:r>
            <w:proofErr w:type="spellEnd"/>
          </w:p>
        </w:tc>
        <w:tc>
          <w:tcPr>
            <w:tcW w:w="3628" w:type="dxa"/>
            <w:tcMar>
              <w:top w:w="100" w:type="dxa"/>
              <w:left w:w="100" w:type="dxa"/>
              <w:bottom w:w="100" w:type="dxa"/>
              <w:right w:w="100" w:type="dxa"/>
            </w:tcMar>
            <w:vAlign w:val="center"/>
          </w:tcPr>
          <w:p w14:paraId="12C53215"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أثرها</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على</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جودة</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المنهجية</w:t>
            </w:r>
            <w:proofErr w:type="spellEnd"/>
          </w:p>
        </w:tc>
        <w:tc>
          <w:tcPr>
            <w:tcW w:w="3855" w:type="dxa"/>
            <w:tcMar>
              <w:top w:w="100" w:type="dxa"/>
              <w:left w:w="100" w:type="dxa"/>
              <w:bottom w:w="100" w:type="dxa"/>
              <w:right w:w="100" w:type="dxa"/>
            </w:tcMar>
            <w:vAlign w:val="center"/>
          </w:tcPr>
          <w:p w14:paraId="321F091A"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التعديل</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p>
        </w:tc>
        <w:tc>
          <w:tcPr>
            <w:tcW w:w="1134" w:type="dxa"/>
            <w:tcMar>
              <w:top w:w="100" w:type="dxa"/>
              <w:left w:w="100" w:type="dxa"/>
              <w:bottom w:w="100" w:type="dxa"/>
              <w:right w:w="100" w:type="dxa"/>
            </w:tcMar>
            <w:vAlign w:val="center"/>
          </w:tcPr>
          <w:p w14:paraId="6BAD0123"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الأولوية</w:t>
            </w:r>
            <w:proofErr w:type="spellEnd"/>
          </w:p>
        </w:tc>
      </w:tr>
      <w:tr w:rsidR="00A662EF" w:rsidRPr="001163C8" w14:paraId="1861AFA0" w14:textId="77777777" w:rsidTr="00F50E7D">
        <w:trPr>
          <w:cantSplit/>
          <w:jc w:val="center"/>
        </w:trPr>
        <w:tc>
          <w:tcPr>
            <w:tcW w:w="4082" w:type="dxa"/>
            <w:tcMar>
              <w:top w:w="100" w:type="dxa"/>
              <w:left w:w="100" w:type="dxa"/>
              <w:bottom w:w="100" w:type="dxa"/>
              <w:right w:w="100" w:type="dxa"/>
            </w:tcMar>
            <w:vAlign w:val="center"/>
          </w:tcPr>
          <w:p w14:paraId="24C06FC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تضارب إطار المجتمع</w:t>
            </w:r>
          </w:p>
        </w:tc>
        <w:tc>
          <w:tcPr>
            <w:tcW w:w="2324" w:type="dxa"/>
            <w:tcMar>
              <w:top w:w="100" w:type="dxa"/>
              <w:left w:w="100" w:type="dxa"/>
              <w:bottom w:w="100" w:type="dxa"/>
              <w:right w:w="100" w:type="dxa"/>
            </w:tcMar>
            <w:vAlign w:val="center"/>
          </w:tcPr>
          <w:p w14:paraId="058D308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3-5 و3-6</w:t>
            </w:r>
          </w:p>
        </w:tc>
        <w:tc>
          <w:tcPr>
            <w:tcW w:w="3628" w:type="dxa"/>
            <w:tcMar>
              <w:top w:w="100" w:type="dxa"/>
              <w:left w:w="100" w:type="dxa"/>
              <w:bottom w:w="100" w:type="dxa"/>
              <w:right w:w="100" w:type="dxa"/>
            </w:tcMar>
            <w:vAlign w:val="center"/>
          </w:tcPr>
          <w:p w14:paraId="148AD7C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يؤثر مباشرة في سلامة المعاينة والتعميم</w:t>
            </w:r>
          </w:p>
        </w:tc>
        <w:tc>
          <w:tcPr>
            <w:tcW w:w="3855" w:type="dxa"/>
            <w:tcMar>
              <w:top w:w="100" w:type="dxa"/>
              <w:left w:w="100" w:type="dxa"/>
              <w:bottom w:w="100" w:type="dxa"/>
              <w:right w:w="100" w:type="dxa"/>
            </w:tcMar>
            <w:vAlign w:val="center"/>
          </w:tcPr>
          <w:p w14:paraId="2D858E8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اعتماد رقم واضح للمجتمع القابل للسحب منه، وشرح العلاقة بين 3200 و450 و344</w:t>
            </w:r>
          </w:p>
        </w:tc>
        <w:tc>
          <w:tcPr>
            <w:tcW w:w="1134" w:type="dxa"/>
            <w:tcMar>
              <w:top w:w="100" w:type="dxa"/>
              <w:left w:w="100" w:type="dxa"/>
              <w:bottom w:w="100" w:type="dxa"/>
              <w:right w:w="100" w:type="dxa"/>
            </w:tcMar>
            <w:vAlign w:val="center"/>
          </w:tcPr>
          <w:p w14:paraId="77B93CE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44687B1F" w14:textId="77777777" w:rsidTr="00F50E7D">
        <w:trPr>
          <w:cantSplit/>
          <w:jc w:val="center"/>
        </w:trPr>
        <w:tc>
          <w:tcPr>
            <w:tcW w:w="4082" w:type="dxa"/>
            <w:tcMar>
              <w:top w:w="100" w:type="dxa"/>
              <w:left w:w="100" w:type="dxa"/>
              <w:bottom w:w="100" w:type="dxa"/>
              <w:right w:w="100" w:type="dxa"/>
            </w:tcMar>
            <w:vAlign w:val="center"/>
          </w:tcPr>
          <w:p w14:paraId="769B5AF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لغة السببية في تصميم مقطعي</w:t>
            </w:r>
          </w:p>
        </w:tc>
        <w:tc>
          <w:tcPr>
            <w:tcW w:w="2324" w:type="dxa"/>
            <w:tcMar>
              <w:top w:w="100" w:type="dxa"/>
              <w:left w:w="100" w:type="dxa"/>
              <w:bottom w:w="100" w:type="dxa"/>
              <w:right w:w="100" w:type="dxa"/>
            </w:tcMar>
            <w:vAlign w:val="center"/>
          </w:tcPr>
          <w:p w14:paraId="40FDF81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3-1 و3-3 و3-7</w:t>
            </w:r>
          </w:p>
        </w:tc>
        <w:tc>
          <w:tcPr>
            <w:tcW w:w="3628" w:type="dxa"/>
            <w:tcMar>
              <w:top w:w="100" w:type="dxa"/>
              <w:left w:w="100" w:type="dxa"/>
              <w:bottom w:w="100" w:type="dxa"/>
              <w:right w:w="100" w:type="dxa"/>
            </w:tcMar>
            <w:vAlign w:val="center"/>
          </w:tcPr>
          <w:p w14:paraId="6A23917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قد تؤدي إلى استنتاجات مبالغ فيها</w:t>
            </w:r>
          </w:p>
        </w:tc>
        <w:tc>
          <w:tcPr>
            <w:tcW w:w="3855" w:type="dxa"/>
            <w:tcMar>
              <w:top w:w="100" w:type="dxa"/>
              <w:left w:w="100" w:type="dxa"/>
              <w:bottom w:w="100" w:type="dxa"/>
              <w:right w:w="100" w:type="dxa"/>
            </w:tcMar>
            <w:vAlign w:val="center"/>
          </w:tcPr>
          <w:p w14:paraId="718FD5B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استبدال السببية القطعية بمسارات أو علاقات إحصائية محتملة</w:t>
            </w:r>
          </w:p>
        </w:tc>
        <w:tc>
          <w:tcPr>
            <w:tcW w:w="1134" w:type="dxa"/>
            <w:tcMar>
              <w:top w:w="100" w:type="dxa"/>
              <w:left w:w="100" w:type="dxa"/>
              <w:bottom w:w="100" w:type="dxa"/>
              <w:right w:w="100" w:type="dxa"/>
            </w:tcMar>
            <w:vAlign w:val="center"/>
          </w:tcPr>
          <w:p w14:paraId="3606F81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33817099" w14:textId="77777777" w:rsidTr="00F50E7D">
        <w:trPr>
          <w:cantSplit/>
          <w:jc w:val="center"/>
        </w:trPr>
        <w:tc>
          <w:tcPr>
            <w:tcW w:w="4082" w:type="dxa"/>
            <w:tcMar>
              <w:top w:w="100" w:type="dxa"/>
              <w:left w:w="100" w:type="dxa"/>
              <w:bottom w:w="100" w:type="dxa"/>
              <w:right w:w="100" w:type="dxa"/>
            </w:tcMar>
            <w:vAlign w:val="center"/>
          </w:tcPr>
          <w:p w14:paraId="77483C42"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ربط العينة بمتطلبات PLS-SEM</w:t>
            </w:r>
          </w:p>
        </w:tc>
        <w:tc>
          <w:tcPr>
            <w:tcW w:w="2324" w:type="dxa"/>
            <w:tcMar>
              <w:top w:w="100" w:type="dxa"/>
              <w:left w:w="100" w:type="dxa"/>
              <w:bottom w:w="100" w:type="dxa"/>
              <w:right w:w="100" w:type="dxa"/>
            </w:tcMar>
            <w:vAlign w:val="center"/>
          </w:tcPr>
          <w:p w14:paraId="293CB4A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3-6</w:t>
            </w:r>
          </w:p>
        </w:tc>
        <w:tc>
          <w:tcPr>
            <w:tcW w:w="3628" w:type="dxa"/>
            <w:tcMar>
              <w:top w:w="100" w:type="dxa"/>
              <w:left w:w="100" w:type="dxa"/>
              <w:bottom w:w="100" w:type="dxa"/>
              <w:right w:w="100" w:type="dxa"/>
            </w:tcMar>
            <w:vAlign w:val="center"/>
          </w:tcPr>
          <w:p w14:paraId="18EC1EB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يقوي مبرر حجم العينة وقدرة الاختبار</w:t>
            </w:r>
          </w:p>
        </w:tc>
        <w:tc>
          <w:tcPr>
            <w:tcW w:w="3855" w:type="dxa"/>
            <w:tcMar>
              <w:top w:w="100" w:type="dxa"/>
              <w:left w:w="100" w:type="dxa"/>
              <w:bottom w:w="100" w:type="dxa"/>
              <w:right w:w="100" w:type="dxa"/>
            </w:tcMar>
            <w:vAlign w:val="center"/>
          </w:tcPr>
          <w:p w14:paraId="3562884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توضيح معيار القوة الإحصائية والحد الأدنى للعينة وربطه بالنموذج</w:t>
            </w:r>
          </w:p>
        </w:tc>
        <w:tc>
          <w:tcPr>
            <w:tcW w:w="1134" w:type="dxa"/>
            <w:tcMar>
              <w:top w:w="100" w:type="dxa"/>
              <w:left w:w="100" w:type="dxa"/>
              <w:bottom w:w="100" w:type="dxa"/>
              <w:right w:w="100" w:type="dxa"/>
            </w:tcMar>
            <w:vAlign w:val="center"/>
          </w:tcPr>
          <w:p w14:paraId="2013D28F"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r>
      <w:tr w:rsidR="00A662EF" w:rsidRPr="001163C8" w14:paraId="32F7E08C" w14:textId="77777777" w:rsidTr="00F50E7D">
        <w:trPr>
          <w:cantSplit/>
          <w:jc w:val="center"/>
        </w:trPr>
        <w:tc>
          <w:tcPr>
            <w:tcW w:w="4082" w:type="dxa"/>
            <w:tcMar>
              <w:top w:w="100" w:type="dxa"/>
              <w:left w:w="100" w:type="dxa"/>
              <w:bottom w:w="100" w:type="dxa"/>
              <w:right w:w="100" w:type="dxa"/>
            </w:tcMar>
            <w:vAlign w:val="center"/>
          </w:tcPr>
          <w:p w14:paraId="07C95D5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معايير نموذج القياس</w:t>
            </w:r>
          </w:p>
        </w:tc>
        <w:tc>
          <w:tcPr>
            <w:tcW w:w="2324" w:type="dxa"/>
            <w:tcMar>
              <w:top w:w="100" w:type="dxa"/>
              <w:left w:w="100" w:type="dxa"/>
              <w:bottom w:w="100" w:type="dxa"/>
              <w:right w:w="100" w:type="dxa"/>
            </w:tcMar>
            <w:vAlign w:val="center"/>
          </w:tcPr>
          <w:p w14:paraId="530EE8E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3-7 و3-12</w:t>
            </w:r>
          </w:p>
        </w:tc>
        <w:tc>
          <w:tcPr>
            <w:tcW w:w="3628" w:type="dxa"/>
            <w:tcMar>
              <w:top w:w="100" w:type="dxa"/>
              <w:left w:w="100" w:type="dxa"/>
              <w:bottom w:w="100" w:type="dxa"/>
              <w:right w:w="100" w:type="dxa"/>
            </w:tcMar>
            <w:vAlign w:val="center"/>
          </w:tcPr>
          <w:p w14:paraId="7E0A1AB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تحدد صلاحية الأداة قبل تفسير المسارات</w:t>
            </w:r>
          </w:p>
        </w:tc>
        <w:tc>
          <w:tcPr>
            <w:tcW w:w="3855" w:type="dxa"/>
            <w:tcMar>
              <w:top w:w="100" w:type="dxa"/>
              <w:left w:w="100" w:type="dxa"/>
              <w:bottom w:w="100" w:type="dxa"/>
              <w:right w:w="100" w:type="dxa"/>
            </w:tcMar>
            <w:vAlign w:val="center"/>
          </w:tcPr>
          <w:p w14:paraId="64AFEA2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إدراج معايير AVE, CR, HTMT, VIF, R2, Q2, f2</w:t>
            </w:r>
          </w:p>
        </w:tc>
        <w:tc>
          <w:tcPr>
            <w:tcW w:w="1134" w:type="dxa"/>
            <w:tcMar>
              <w:top w:w="100" w:type="dxa"/>
              <w:left w:w="100" w:type="dxa"/>
              <w:bottom w:w="100" w:type="dxa"/>
              <w:right w:w="100" w:type="dxa"/>
            </w:tcMar>
            <w:vAlign w:val="center"/>
          </w:tcPr>
          <w:p w14:paraId="4BB67D7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4FE5CF8D" w14:textId="77777777" w:rsidTr="00F50E7D">
        <w:trPr>
          <w:cantSplit/>
          <w:jc w:val="center"/>
        </w:trPr>
        <w:tc>
          <w:tcPr>
            <w:tcW w:w="4082" w:type="dxa"/>
            <w:tcMar>
              <w:top w:w="100" w:type="dxa"/>
              <w:left w:w="100" w:type="dxa"/>
              <w:bottom w:w="100" w:type="dxa"/>
              <w:right w:w="100" w:type="dxa"/>
            </w:tcMar>
            <w:vAlign w:val="center"/>
          </w:tcPr>
          <w:p w14:paraId="6A6E3C0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التحكيم والتكييف اللغوي</w:t>
            </w:r>
          </w:p>
        </w:tc>
        <w:tc>
          <w:tcPr>
            <w:tcW w:w="2324" w:type="dxa"/>
            <w:tcMar>
              <w:top w:w="100" w:type="dxa"/>
              <w:left w:w="100" w:type="dxa"/>
              <w:bottom w:w="100" w:type="dxa"/>
              <w:right w:w="100" w:type="dxa"/>
            </w:tcMar>
            <w:vAlign w:val="center"/>
          </w:tcPr>
          <w:p w14:paraId="22023C0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3-8 والصدق</w:t>
            </w:r>
          </w:p>
        </w:tc>
        <w:tc>
          <w:tcPr>
            <w:tcW w:w="3628" w:type="dxa"/>
            <w:tcMar>
              <w:top w:w="100" w:type="dxa"/>
              <w:left w:w="100" w:type="dxa"/>
              <w:bottom w:w="100" w:type="dxa"/>
              <w:right w:w="100" w:type="dxa"/>
            </w:tcMar>
            <w:vAlign w:val="center"/>
          </w:tcPr>
          <w:p w14:paraId="4AC59DB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يعزز صدق المحتوى والسياق المحلي</w:t>
            </w:r>
          </w:p>
        </w:tc>
        <w:tc>
          <w:tcPr>
            <w:tcW w:w="3855" w:type="dxa"/>
            <w:tcMar>
              <w:top w:w="100" w:type="dxa"/>
              <w:left w:w="100" w:type="dxa"/>
              <w:bottom w:w="100" w:type="dxa"/>
              <w:right w:w="100" w:type="dxa"/>
            </w:tcMar>
            <w:vAlign w:val="center"/>
          </w:tcPr>
          <w:p w14:paraId="1A3FCEF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توضيح عدد المحكمين وآلية الترجمة/التكييف إن وجدت</w:t>
            </w:r>
          </w:p>
        </w:tc>
        <w:tc>
          <w:tcPr>
            <w:tcW w:w="1134" w:type="dxa"/>
            <w:tcMar>
              <w:top w:w="100" w:type="dxa"/>
              <w:left w:w="100" w:type="dxa"/>
              <w:bottom w:w="100" w:type="dxa"/>
              <w:right w:w="100" w:type="dxa"/>
            </w:tcMar>
            <w:vAlign w:val="center"/>
          </w:tcPr>
          <w:p w14:paraId="1CF3CC0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2F4E2B64" w14:textId="77777777" w:rsidTr="00F50E7D">
        <w:trPr>
          <w:cantSplit/>
          <w:jc w:val="center"/>
        </w:trPr>
        <w:tc>
          <w:tcPr>
            <w:tcW w:w="4082" w:type="dxa"/>
            <w:tcMar>
              <w:top w:w="100" w:type="dxa"/>
              <w:left w:w="100" w:type="dxa"/>
              <w:bottom w:w="100" w:type="dxa"/>
              <w:right w:w="100" w:type="dxa"/>
            </w:tcMar>
            <w:vAlign w:val="center"/>
          </w:tcPr>
          <w:p w14:paraId="3E582CD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الترقيم وتسلسل الجداول</w:t>
            </w:r>
          </w:p>
        </w:tc>
        <w:tc>
          <w:tcPr>
            <w:tcW w:w="2324" w:type="dxa"/>
            <w:tcMar>
              <w:top w:w="100" w:type="dxa"/>
              <w:left w:w="100" w:type="dxa"/>
              <w:bottom w:w="100" w:type="dxa"/>
              <w:right w:w="100" w:type="dxa"/>
            </w:tcMar>
            <w:vAlign w:val="center"/>
          </w:tcPr>
          <w:p w14:paraId="57BDEF8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كامل الفصل</w:t>
            </w:r>
          </w:p>
        </w:tc>
        <w:tc>
          <w:tcPr>
            <w:tcW w:w="3628" w:type="dxa"/>
            <w:tcMar>
              <w:top w:w="100" w:type="dxa"/>
              <w:left w:w="100" w:type="dxa"/>
              <w:bottom w:w="100" w:type="dxa"/>
              <w:right w:w="100" w:type="dxa"/>
            </w:tcMar>
            <w:vAlign w:val="center"/>
          </w:tcPr>
          <w:p w14:paraId="2C9BE93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يؤثر في قابلية التتبع</w:t>
            </w:r>
          </w:p>
        </w:tc>
        <w:tc>
          <w:tcPr>
            <w:tcW w:w="3855" w:type="dxa"/>
            <w:tcMar>
              <w:top w:w="100" w:type="dxa"/>
              <w:left w:w="100" w:type="dxa"/>
              <w:bottom w:w="100" w:type="dxa"/>
              <w:right w:w="100" w:type="dxa"/>
            </w:tcMar>
            <w:vAlign w:val="center"/>
          </w:tcPr>
          <w:p w14:paraId="744D9EA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تصحيح الترقيم من 3-1 حتى 3-14 ومراجعة أرقام الجداول</w:t>
            </w:r>
          </w:p>
        </w:tc>
        <w:tc>
          <w:tcPr>
            <w:tcW w:w="1134" w:type="dxa"/>
            <w:tcMar>
              <w:top w:w="100" w:type="dxa"/>
              <w:left w:w="100" w:type="dxa"/>
              <w:bottom w:w="100" w:type="dxa"/>
              <w:right w:w="100" w:type="dxa"/>
            </w:tcMar>
            <w:vAlign w:val="center"/>
          </w:tcPr>
          <w:p w14:paraId="60CCE3D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r w:rsidR="00A662EF" w:rsidRPr="001163C8" w14:paraId="2291CF0A" w14:textId="77777777" w:rsidTr="00F50E7D">
        <w:trPr>
          <w:cantSplit/>
          <w:jc w:val="center"/>
        </w:trPr>
        <w:tc>
          <w:tcPr>
            <w:tcW w:w="4082" w:type="dxa"/>
            <w:tcMar>
              <w:top w:w="100" w:type="dxa"/>
              <w:left w:w="100" w:type="dxa"/>
              <w:bottom w:w="100" w:type="dxa"/>
              <w:right w:w="100" w:type="dxa"/>
            </w:tcMar>
            <w:vAlign w:val="center"/>
          </w:tcPr>
          <w:p w14:paraId="64E3653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الأخلاقيات في القطاع المصرفي</w:t>
            </w:r>
          </w:p>
        </w:tc>
        <w:tc>
          <w:tcPr>
            <w:tcW w:w="2324" w:type="dxa"/>
            <w:tcMar>
              <w:top w:w="100" w:type="dxa"/>
              <w:left w:w="100" w:type="dxa"/>
              <w:bottom w:w="100" w:type="dxa"/>
              <w:right w:w="100" w:type="dxa"/>
            </w:tcMar>
            <w:vAlign w:val="center"/>
          </w:tcPr>
          <w:p w14:paraId="02AE7FD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3-14</w:t>
            </w:r>
          </w:p>
        </w:tc>
        <w:tc>
          <w:tcPr>
            <w:tcW w:w="3628" w:type="dxa"/>
            <w:tcMar>
              <w:top w:w="100" w:type="dxa"/>
              <w:left w:w="100" w:type="dxa"/>
              <w:bottom w:w="100" w:type="dxa"/>
              <w:right w:w="100" w:type="dxa"/>
            </w:tcMar>
            <w:vAlign w:val="center"/>
          </w:tcPr>
          <w:p w14:paraId="7B6B2FE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يحمي المشاركين والمؤسسات</w:t>
            </w:r>
          </w:p>
        </w:tc>
        <w:tc>
          <w:tcPr>
            <w:tcW w:w="3855" w:type="dxa"/>
            <w:tcMar>
              <w:top w:w="100" w:type="dxa"/>
              <w:left w:w="100" w:type="dxa"/>
              <w:bottom w:w="100" w:type="dxa"/>
              <w:right w:w="100" w:type="dxa"/>
            </w:tcMar>
            <w:vAlign w:val="center"/>
          </w:tcPr>
          <w:p w14:paraId="5A1A624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نص واضح للسرية، العرض المجمع، وعدم تسمية المصارف دون موافقة</w:t>
            </w:r>
          </w:p>
        </w:tc>
        <w:tc>
          <w:tcPr>
            <w:tcW w:w="1134" w:type="dxa"/>
            <w:tcMar>
              <w:top w:w="100" w:type="dxa"/>
              <w:left w:w="100" w:type="dxa"/>
              <w:bottom w:w="100" w:type="dxa"/>
              <w:right w:w="100" w:type="dxa"/>
            </w:tcMar>
            <w:vAlign w:val="center"/>
          </w:tcPr>
          <w:p w14:paraId="4138293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r>
    </w:tbl>
    <w:p w14:paraId="4EC084FA" w14:textId="77777777" w:rsidR="00A662EF" w:rsidRPr="001163C8" w:rsidRDefault="003B24C9"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1163C8" w14:paraId="1812BA75" w14:textId="77777777" w:rsidTr="00F50E7D">
        <w:trPr>
          <w:cantSplit/>
          <w:tblHeader/>
          <w:jc w:val="center"/>
        </w:trPr>
        <w:tc>
          <w:tcPr>
            <w:tcW w:w="2381" w:type="dxa"/>
            <w:tcMar>
              <w:top w:w="100" w:type="dxa"/>
              <w:left w:w="100" w:type="dxa"/>
              <w:bottom w:w="100" w:type="dxa"/>
              <w:right w:w="100" w:type="dxa"/>
            </w:tcMar>
            <w:vAlign w:val="center"/>
          </w:tcPr>
          <w:p w14:paraId="4ABA5C90"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نوع</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الملاحظة</w:t>
            </w:r>
            <w:proofErr w:type="spellEnd"/>
          </w:p>
        </w:tc>
        <w:tc>
          <w:tcPr>
            <w:tcW w:w="6804" w:type="dxa"/>
            <w:tcMar>
              <w:top w:w="100" w:type="dxa"/>
              <w:left w:w="100" w:type="dxa"/>
              <w:bottom w:w="100" w:type="dxa"/>
              <w:right w:w="100" w:type="dxa"/>
            </w:tcMar>
            <w:vAlign w:val="center"/>
          </w:tcPr>
          <w:p w14:paraId="6A7DCFCF"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الملاحظة</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المختصرة</w:t>
            </w:r>
            <w:proofErr w:type="spellEnd"/>
          </w:p>
        </w:tc>
        <w:tc>
          <w:tcPr>
            <w:tcW w:w="1701" w:type="dxa"/>
            <w:tcMar>
              <w:top w:w="100" w:type="dxa"/>
              <w:left w:w="100" w:type="dxa"/>
              <w:bottom w:w="100" w:type="dxa"/>
              <w:right w:w="100" w:type="dxa"/>
            </w:tcMar>
            <w:vAlign w:val="center"/>
          </w:tcPr>
          <w:p w14:paraId="779A2DAF"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الأولوية</w:t>
            </w:r>
            <w:proofErr w:type="spellEnd"/>
          </w:p>
        </w:tc>
        <w:tc>
          <w:tcPr>
            <w:tcW w:w="3969" w:type="dxa"/>
            <w:tcMar>
              <w:top w:w="100" w:type="dxa"/>
              <w:left w:w="100" w:type="dxa"/>
              <w:bottom w:w="100" w:type="dxa"/>
              <w:right w:w="100" w:type="dxa"/>
            </w:tcMar>
            <w:vAlign w:val="center"/>
          </w:tcPr>
          <w:p w14:paraId="70D78B95" w14:textId="77777777" w:rsidR="00A662EF" w:rsidRPr="001163C8" w:rsidRDefault="007B4F07" w:rsidP="001163C8">
            <w:pPr>
              <w:bidi/>
              <w:jc w:val="both"/>
              <w:rPr>
                <w:rFonts w:ascii="Simplified Arabic" w:hAnsi="Simplified Arabic" w:cs="Simplified Arabic"/>
                <w:color w:val="000000" w:themeColor="text1"/>
                <w:sz w:val="18"/>
                <w:szCs w:val="18"/>
              </w:rPr>
            </w:pPr>
            <w:proofErr w:type="spellStart"/>
            <w:r w:rsidRPr="001163C8">
              <w:rPr>
                <w:rFonts w:ascii="Simplified Arabic" w:hAnsi="Simplified Arabic" w:cs="Simplified Arabic"/>
                <w:b/>
                <w:color w:val="000000" w:themeColor="text1"/>
                <w:sz w:val="18"/>
                <w:szCs w:val="18"/>
              </w:rPr>
              <w:t>الإجراء</w:t>
            </w:r>
            <w:proofErr w:type="spellEnd"/>
            <w:r w:rsidRPr="001163C8">
              <w:rPr>
                <w:rFonts w:ascii="Simplified Arabic" w:hAnsi="Simplified Arabic" w:cs="Simplified Arabic"/>
                <w:b/>
                <w:color w:val="000000" w:themeColor="text1"/>
                <w:sz w:val="18"/>
                <w:szCs w:val="18"/>
              </w:rPr>
              <w:t xml:space="preserve"> </w:t>
            </w:r>
            <w:proofErr w:type="spellStart"/>
            <w:r w:rsidRPr="001163C8">
              <w:rPr>
                <w:rFonts w:ascii="Simplified Arabic" w:hAnsi="Simplified Arabic" w:cs="Simplified Arabic"/>
                <w:b/>
                <w:color w:val="000000" w:themeColor="text1"/>
                <w:sz w:val="18"/>
                <w:szCs w:val="18"/>
              </w:rPr>
              <w:t>المطلوب</w:t>
            </w:r>
            <w:proofErr w:type="spellEnd"/>
          </w:p>
        </w:tc>
      </w:tr>
      <w:tr w:rsidR="00A662EF" w:rsidRPr="001163C8" w14:paraId="54C6F8FF" w14:textId="77777777" w:rsidTr="00F50E7D">
        <w:trPr>
          <w:cantSplit/>
          <w:jc w:val="center"/>
        </w:trPr>
        <w:tc>
          <w:tcPr>
            <w:tcW w:w="2381" w:type="dxa"/>
            <w:tcMar>
              <w:top w:w="100" w:type="dxa"/>
              <w:left w:w="100" w:type="dxa"/>
              <w:bottom w:w="100" w:type="dxa"/>
              <w:right w:w="100" w:type="dxa"/>
            </w:tcMar>
            <w:vAlign w:val="center"/>
          </w:tcPr>
          <w:p w14:paraId="2187E09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نقطة قوة</w:t>
            </w:r>
          </w:p>
        </w:tc>
        <w:tc>
          <w:tcPr>
            <w:tcW w:w="6804" w:type="dxa"/>
            <w:tcMar>
              <w:top w:w="100" w:type="dxa"/>
              <w:left w:w="100" w:type="dxa"/>
              <w:bottom w:w="100" w:type="dxa"/>
              <w:right w:w="100" w:type="dxa"/>
            </w:tcMar>
            <w:vAlign w:val="center"/>
          </w:tcPr>
          <w:p w14:paraId="74BEC7C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تحسن كبير في تعريف وحدة التحليل وبناء النموذج الوسيط واستخدام PLS-SEM.</w:t>
            </w:r>
          </w:p>
        </w:tc>
        <w:tc>
          <w:tcPr>
            <w:tcW w:w="1701" w:type="dxa"/>
            <w:tcMar>
              <w:top w:w="100" w:type="dxa"/>
              <w:left w:w="100" w:type="dxa"/>
              <w:bottom w:w="100" w:type="dxa"/>
              <w:right w:w="100" w:type="dxa"/>
            </w:tcMar>
            <w:vAlign w:val="center"/>
          </w:tcPr>
          <w:p w14:paraId="56032AD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528F0BD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الحفاظ على هذه الإضافات في النسخة النهائية.</w:t>
            </w:r>
          </w:p>
        </w:tc>
      </w:tr>
      <w:tr w:rsidR="00A662EF" w:rsidRPr="001163C8" w14:paraId="7D539A38" w14:textId="77777777" w:rsidTr="00F50E7D">
        <w:trPr>
          <w:cantSplit/>
          <w:jc w:val="center"/>
        </w:trPr>
        <w:tc>
          <w:tcPr>
            <w:tcW w:w="2381" w:type="dxa"/>
            <w:tcMar>
              <w:top w:w="100" w:type="dxa"/>
              <w:left w:w="100" w:type="dxa"/>
              <w:bottom w:w="100" w:type="dxa"/>
              <w:right w:w="100" w:type="dxa"/>
            </w:tcMar>
            <w:vAlign w:val="center"/>
          </w:tcPr>
          <w:p w14:paraId="704B3510"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منهجية</w:t>
            </w:r>
          </w:p>
        </w:tc>
        <w:tc>
          <w:tcPr>
            <w:tcW w:w="6804" w:type="dxa"/>
            <w:tcMar>
              <w:top w:w="100" w:type="dxa"/>
              <w:left w:w="100" w:type="dxa"/>
              <w:bottom w:w="100" w:type="dxa"/>
              <w:right w:w="100" w:type="dxa"/>
            </w:tcMar>
            <w:vAlign w:val="center"/>
          </w:tcPr>
          <w:p w14:paraId="103F8C4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تعدد أرقام المجتمع والعينة يحتاج حسماً قبل الاعتماد.</w:t>
            </w:r>
          </w:p>
        </w:tc>
        <w:tc>
          <w:tcPr>
            <w:tcW w:w="1701" w:type="dxa"/>
            <w:tcMar>
              <w:top w:w="100" w:type="dxa"/>
              <w:left w:w="100" w:type="dxa"/>
              <w:bottom w:w="100" w:type="dxa"/>
              <w:right w:w="100" w:type="dxa"/>
            </w:tcMar>
            <w:vAlign w:val="center"/>
          </w:tcPr>
          <w:p w14:paraId="70F4E471"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7DECB7C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تثبيت المجتمع القابل للوصول ومصدره وطريقة السحب.</w:t>
            </w:r>
          </w:p>
        </w:tc>
      </w:tr>
      <w:tr w:rsidR="00A662EF" w:rsidRPr="001163C8" w14:paraId="1EAEBF59" w14:textId="77777777" w:rsidTr="00F50E7D">
        <w:trPr>
          <w:cantSplit/>
          <w:jc w:val="center"/>
        </w:trPr>
        <w:tc>
          <w:tcPr>
            <w:tcW w:w="2381" w:type="dxa"/>
            <w:tcMar>
              <w:top w:w="100" w:type="dxa"/>
              <w:left w:w="100" w:type="dxa"/>
              <w:bottom w:w="100" w:type="dxa"/>
              <w:right w:w="100" w:type="dxa"/>
            </w:tcMar>
            <w:vAlign w:val="center"/>
          </w:tcPr>
          <w:p w14:paraId="0B504E75"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قياس</w:t>
            </w:r>
          </w:p>
        </w:tc>
        <w:tc>
          <w:tcPr>
            <w:tcW w:w="6804" w:type="dxa"/>
            <w:tcMar>
              <w:top w:w="100" w:type="dxa"/>
              <w:left w:w="100" w:type="dxa"/>
              <w:bottom w:w="100" w:type="dxa"/>
              <w:right w:w="100" w:type="dxa"/>
            </w:tcMar>
            <w:vAlign w:val="center"/>
          </w:tcPr>
          <w:p w14:paraId="22DE9893"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الأداة مفصلة لكن يلزم استكمال معايير نموذج القياس على العينة الأساسية.</w:t>
            </w:r>
          </w:p>
        </w:tc>
        <w:tc>
          <w:tcPr>
            <w:tcW w:w="1701" w:type="dxa"/>
            <w:tcMar>
              <w:top w:w="100" w:type="dxa"/>
              <w:left w:w="100" w:type="dxa"/>
              <w:bottom w:w="100" w:type="dxa"/>
              <w:right w:w="100" w:type="dxa"/>
            </w:tcMar>
            <w:vAlign w:val="center"/>
          </w:tcPr>
          <w:p w14:paraId="50901079"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41D4E05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مؤشرات الصدق التقاربي والتمييزي والثبات المركب.</w:t>
            </w:r>
          </w:p>
        </w:tc>
      </w:tr>
      <w:tr w:rsidR="00A662EF" w:rsidRPr="001163C8" w14:paraId="2C65395C" w14:textId="77777777" w:rsidTr="00F50E7D">
        <w:trPr>
          <w:cantSplit/>
          <w:jc w:val="center"/>
        </w:trPr>
        <w:tc>
          <w:tcPr>
            <w:tcW w:w="2381" w:type="dxa"/>
            <w:tcMar>
              <w:top w:w="100" w:type="dxa"/>
              <w:left w:w="100" w:type="dxa"/>
              <w:bottom w:w="100" w:type="dxa"/>
              <w:right w:w="100" w:type="dxa"/>
            </w:tcMar>
            <w:vAlign w:val="center"/>
          </w:tcPr>
          <w:p w14:paraId="30EF821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تحليل</w:t>
            </w:r>
          </w:p>
        </w:tc>
        <w:tc>
          <w:tcPr>
            <w:tcW w:w="6804" w:type="dxa"/>
            <w:tcMar>
              <w:top w:w="100" w:type="dxa"/>
              <w:left w:w="100" w:type="dxa"/>
              <w:bottom w:w="100" w:type="dxa"/>
              <w:right w:w="100" w:type="dxa"/>
            </w:tcMar>
            <w:vAlign w:val="center"/>
          </w:tcPr>
          <w:p w14:paraId="6F5E6E24"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خطة PLS-SEM مناسبة لكن تحتاج معايير قبول واضحة.</w:t>
            </w:r>
          </w:p>
        </w:tc>
        <w:tc>
          <w:tcPr>
            <w:tcW w:w="1701" w:type="dxa"/>
            <w:tcMar>
              <w:top w:w="100" w:type="dxa"/>
              <w:left w:w="100" w:type="dxa"/>
              <w:bottom w:w="100" w:type="dxa"/>
              <w:right w:w="100" w:type="dxa"/>
            </w:tcMar>
            <w:vAlign w:val="center"/>
          </w:tcPr>
          <w:p w14:paraId="14B4475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عالية</w:t>
            </w:r>
          </w:p>
        </w:tc>
        <w:tc>
          <w:tcPr>
            <w:tcW w:w="3969" w:type="dxa"/>
            <w:tcMar>
              <w:top w:w="100" w:type="dxa"/>
              <w:left w:w="100" w:type="dxa"/>
              <w:bottom w:w="100" w:type="dxa"/>
              <w:right w:w="100" w:type="dxa"/>
            </w:tcMar>
            <w:vAlign w:val="center"/>
          </w:tcPr>
          <w:p w14:paraId="63220D4D"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إضافة جدول معايير التحليل والوساطة.</w:t>
            </w:r>
          </w:p>
        </w:tc>
      </w:tr>
      <w:tr w:rsidR="00A662EF" w:rsidRPr="001163C8" w14:paraId="5DB1F4EB" w14:textId="77777777" w:rsidTr="00F50E7D">
        <w:trPr>
          <w:cantSplit/>
          <w:jc w:val="center"/>
        </w:trPr>
        <w:tc>
          <w:tcPr>
            <w:tcW w:w="2381" w:type="dxa"/>
            <w:tcMar>
              <w:top w:w="100" w:type="dxa"/>
              <w:left w:w="100" w:type="dxa"/>
              <w:bottom w:w="100" w:type="dxa"/>
              <w:right w:w="100" w:type="dxa"/>
            </w:tcMar>
            <w:vAlign w:val="center"/>
          </w:tcPr>
          <w:p w14:paraId="425657F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ملاحظة أخلاقية</w:t>
            </w:r>
          </w:p>
        </w:tc>
        <w:tc>
          <w:tcPr>
            <w:tcW w:w="6804" w:type="dxa"/>
            <w:tcMar>
              <w:top w:w="100" w:type="dxa"/>
              <w:left w:w="100" w:type="dxa"/>
              <w:bottom w:w="100" w:type="dxa"/>
              <w:right w:w="100" w:type="dxa"/>
            </w:tcMar>
            <w:vAlign w:val="center"/>
          </w:tcPr>
          <w:p w14:paraId="0579548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الحاجة إلى حماية المشاركين والمصارف من التعريف المباشر.</w:t>
            </w:r>
          </w:p>
        </w:tc>
        <w:tc>
          <w:tcPr>
            <w:tcW w:w="1701" w:type="dxa"/>
            <w:tcMar>
              <w:top w:w="100" w:type="dxa"/>
              <w:left w:w="100" w:type="dxa"/>
              <w:bottom w:w="100" w:type="dxa"/>
              <w:right w:w="100" w:type="dxa"/>
            </w:tcMar>
            <w:vAlign w:val="center"/>
          </w:tcPr>
          <w:p w14:paraId="1AACA8E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متوسطة</w:t>
            </w:r>
          </w:p>
        </w:tc>
        <w:tc>
          <w:tcPr>
            <w:tcW w:w="3969" w:type="dxa"/>
            <w:tcMar>
              <w:top w:w="100" w:type="dxa"/>
              <w:left w:w="100" w:type="dxa"/>
              <w:bottom w:w="100" w:type="dxa"/>
              <w:right w:w="100" w:type="dxa"/>
            </w:tcMar>
            <w:vAlign w:val="center"/>
          </w:tcPr>
          <w:p w14:paraId="6CD90C18"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تأكيد السرية والعرض المجمع والحصول على الموافقات.</w:t>
            </w:r>
          </w:p>
        </w:tc>
      </w:tr>
    </w:tbl>
    <w:p w14:paraId="0F0DD37C"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2076F60B" w14:textId="77777777" w:rsidR="00A662EF" w:rsidRPr="001163C8" w:rsidRDefault="002225E8" w:rsidP="001163C8">
      <w:pPr>
        <w:pStyle w:val="Heading1"/>
        <w:bidi/>
        <w:spacing w:before="200" w:line="240" w:lineRule="auto"/>
        <w:jc w:val="both"/>
        <w:rPr>
          <w:rFonts w:ascii="Simplified Arabic" w:hAnsi="Simplified Arabic" w:cs="Simplified Arabic"/>
          <w:color w:val="000000" w:themeColor="text1"/>
          <w:sz w:val="18"/>
          <w:szCs w:val="18"/>
        </w:rPr>
      </w:pPr>
      <w:r w:rsidRPr="001163C8">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1163C8" w14:paraId="3601DADC" w14:textId="77777777" w:rsidTr="00F50E7D">
        <w:trPr>
          <w:cantSplit/>
          <w:tblHeader/>
          <w:jc w:val="center"/>
        </w:trPr>
        <w:tc>
          <w:tcPr>
            <w:tcW w:w="1701" w:type="dxa"/>
            <w:tcMar>
              <w:top w:w="100" w:type="dxa"/>
              <w:left w:w="100" w:type="dxa"/>
              <w:bottom w:w="100" w:type="dxa"/>
              <w:right w:w="100" w:type="dxa"/>
            </w:tcMar>
          </w:tcPr>
          <w:p w14:paraId="0EC9CE1A" w14:textId="77777777" w:rsidR="00F50E7D" w:rsidRPr="001163C8" w:rsidRDefault="00F50E7D"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6EF48792" w14:textId="77777777" w:rsidR="00F50E7D" w:rsidRPr="001163C8" w:rsidRDefault="00F50E7D" w:rsidP="001163C8">
            <w:pPr>
              <w:bidi/>
              <w:jc w:val="both"/>
              <w:rPr>
                <w:rFonts w:ascii="Simplified Arabic" w:hAnsi="Simplified Arabic" w:cs="Simplified Arabic"/>
                <w:b/>
                <w:bCs/>
                <w:color w:val="000000" w:themeColor="text1"/>
                <w:sz w:val="18"/>
                <w:szCs w:val="18"/>
              </w:rPr>
            </w:pPr>
            <w:r w:rsidRPr="001163C8">
              <w:rPr>
                <w:rFonts w:ascii="Simplified Arabic" w:hAnsi="Simplified Arabic" w:cs="Simplified Arabic"/>
                <w:b/>
                <w:bCs/>
                <w:sz w:val="18"/>
                <w:szCs w:val="18"/>
                <w:rtl/>
              </w:rPr>
              <w:t>الخيار</w:t>
            </w:r>
          </w:p>
        </w:tc>
      </w:tr>
      <w:tr w:rsidR="00F50E7D" w:rsidRPr="001163C8" w14:paraId="74FF03A9" w14:textId="77777777" w:rsidTr="00F50E7D">
        <w:trPr>
          <w:cantSplit/>
          <w:jc w:val="center"/>
        </w:trPr>
        <w:tc>
          <w:tcPr>
            <w:tcW w:w="1701" w:type="dxa"/>
            <w:tcMar>
              <w:top w:w="100" w:type="dxa"/>
              <w:left w:w="100" w:type="dxa"/>
              <w:bottom w:w="100" w:type="dxa"/>
              <w:right w:w="100" w:type="dxa"/>
            </w:tcMar>
            <w:vAlign w:val="center"/>
          </w:tcPr>
          <w:p w14:paraId="0035F647" w14:textId="77777777" w:rsidR="006C413D" w:rsidRPr="001163C8" w:rsidRDefault="007B4F07"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3135B8CB"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مقبول بصورته الحالية</w:t>
            </w:r>
          </w:p>
        </w:tc>
      </w:tr>
      <w:tr w:rsidR="00F50E7D" w:rsidRPr="001163C8" w14:paraId="18930475" w14:textId="77777777" w:rsidTr="00F50E7D">
        <w:trPr>
          <w:cantSplit/>
          <w:jc w:val="center"/>
        </w:trPr>
        <w:tc>
          <w:tcPr>
            <w:tcW w:w="1701" w:type="dxa"/>
            <w:tcMar>
              <w:top w:w="100" w:type="dxa"/>
              <w:left w:w="100" w:type="dxa"/>
              <w:bottom w:w="100" w:type="dxa"/>
              <w:right w:w="100" w:type="dxa"/>
            </w:tcMar>
            <w:vAlign w:val="center"/>
          </w:tcPr>
          <w:p w14:paraId="763C504B" w14:textId="77777777" w:rsidR="006C413D" w:rsidRPr="001163C8" w:rsidRDefault="007B4F07"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02E14EA7"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مقبول بعد تعديلات طفيفة</w:t>
            </w:r>
          </w:p>
        </w:tc>
      </w:tr>
      <w:tr w:rsidR="00F50E7D" w:rsidRPr="001163C8" w14:paraId="411A0CFD" w14:textId="77777777" w:rsidTr="00F50E7D">
        <w:trPr>
          <w:cantSplit/>
          <w:jc w:val="center"/>
        </w:trPr>
        <w:tc>
          <w:tcPr>
            <w:tcW w:w="1701" w:type="dxa"/>
            <w:tcMar>
              <w:top w:w="100" w:type="dxa"/>
              <w:left w:w="100" w:type="dxa"/>
              <w:bottom w:w="100" w:type="dxa"/>
              <w:right w:w="100" w:type="dxa"/>
            </w:tcMar>
            <w:vAlign w:val="center"/>
          </w:tcPr>
          <w:p w14:paraId="5B1EC14A" w14:textId="77777777" w:rsidR="006C413D" w:rsidRPr="001163C8" w:rsidRDefault="007B4F07"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45EA1AFC"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يحتاج إلى تعديلات متوسطة قبل الاعتماد</w:t>
            </w:r>
          </w:p>
        </w:tc>
      </w:tr>
      <w:tr w:rsidR="00F50E7D" w:rsidRPr="001163C8" w14:paraId="60C3DA0B" w14:textId="77777777" w:rsidTr="00F50E7D">
        <w:trPr>
          <w:cantSplit/>
          <w:jc w:val="center"/>
        </w:trPr>
        <w:tc>
          <w:tcPr>
            <w:tcW w:w="1701" w:type="dxa"/>
            <w:tcMar>
              <w:top w:w="100" w:type="dxa"/>
              <w:left w:w="100" w:type="dxa"/>
              <w:bottom w:w="100" w:type="dxa"/>
              <w:right w:w="100" w:type="dxa"/>
            </w:tcMar>
            <w:vAlign w:val="center"/>
          </w:tcPr>
          <w:p w14:paraId="1F711EC7" w14:textId="77777777" w:rsidR="006C413D" w:rsidRPr="001163C8" w:rsidRDefault="007B4F07"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51B67C1A"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يحتاج إلى تعديلات جوهرية وإعادة مراجعة</w:t>
            </w:r>
          </w:p>
        </w:tc>
      </w:tr>
      <w:tr w:rsidR="00F50E7D" w:rsidRPr="001163C8" w14:paraId="33B5F3F9" w14:textId="77777777" w:rsidTr="00F50E7D">
        <w:trPr>
          <w:cantSplit/>
          <w:jc w:val="center"/>
        </w:trPr>
        <w:tc>
          <w:tcPr>
            <w:tcW w:w="1701" w:type="dxa"/>
            <w:tcMar>
              <w:top w:w="100" w:type="dxa"/>
              <w:left w:w="100" w:type="dxa"/>
              <w:bottom w:w="100" w:type="dxa"/>
              <w:right w:w="100" w:type="dxa"/>
            </w:tcMar>
            <w:vAlign w:val="center"/>
          </w:tcPr>
          <w:p w14:paraId="5490C7B7" w14:textId="77777777" w:rsidR="006C413D" w:rsidRPr="001163C8" w:rsidRDefault="007B4F07" w:rsidP="001163C8">
            <w:pPr>
              <w:bidi/>
              <w:jc w:val="both"/>
              <w:rPr>
                <w:rFonts w:ascii="Simplified Arabic" w:hAnsi="Simplified Arabic" w:cs="Simplified Arabic"/>
                <w:sz w:val="18"/>
                <w:szCs w:val="18"/>
              </w:rPr>
            </w:pPr>
            <w:r w:rsidRPr="001163C8">
              <w:rPr>
                <w:rFonts w:ascii="Segoe UI Symbol" w:hAnsi="Segoe UI Symbol" w:cs="Segoe UI Symbol" w:hint="cs"/>
                <w:sz w:val="18"/>
                <w:szCs w:val="18"/>
                <w:rtl/>
              </w:rPr>
              <w:t>☐</w:t>
            </w:r>
          </w:p>
        </w:tc>
        <w:tc>
          <w:tcPr>
            <w:tcW w:w="12757" w:type="dxa"/>
            <w:tcMar>
              <w:top w:w="100" w:type="dxa"/>
              <w:left w:w="100" w:type="dxa"/>
              <w:bottom w:w="100" w:type="dxa"/>
              <w:right w:w="100" w:type="dxa"/>
            </w:tcMar>
            <w:vAlign w:val="center"/>
          </w:tcPr>
          <w:p w14:paraId="514A8AA6" w14:textId="77777777" w:rsidR="006C413D" w:rsidRPr="001163C8" w:rsidRDefault="007B4F07" w:rsidP="001163C8">
            <w:pPr>
              <w:bidi/>
              <w:jc w:val="both"/>
              <w:rPr>
                <w:rFonts w:ascii="Simplified Arabic" w:hAnsi="Simplified Arabic" w:cs="Simplified Arabic"/>
                <w:sz w:val="18"/>
                <w:szCs w:val="18"/>
              </w:rPr>
            </w:pPr>
            <w:r w:rsidRPr="001163C8">
              <w:rPr>
                <w:rFonts w:ascii="Simplified Arabic" w:hAnsi="Simplified Arabic" w:cs="Simplified Arabic"/>
                <w:sz w:val="18"/>
                <w:szCs w:val="18"/>
                <w:rtl/>
              </w:rPr>
              <w:t>الفصل غير مكتمل ويحتاج إلى إعادة بناء منهجي</w:t>
            </w:r>
          </w:p>
        </w:tc>
      </w:tr>
    </w:tbl>
    <w:p w14:paraId="665D5FFC" w14:textId="77777777" w:rsidR="00A662EF" w:rsidRPr="001163C8" w:rsidRDefault="00A662EF" w:rsidP="001163C8">
      <w:pPr>
        <w:bidi/>
        <w:spacing w:after="0" w:line="240" w:lineRule="auto"/>
        <w:jc w:val="both"/>
        <w:rPr>
          <w:rFonts w:ascii="Simplified Arabic" w:hAnsi="Simplified Arabic" w:cs="Simplified Arabic"/>
          <w:color w:val="000000" w:themeColor="text1"/>
          <w:sz w:val="18"/>
          <w:szCs w:val="18"/>
        </w:rPr>
      </w:pPr>
    </w:p>
    <w:p w14:paraId="27384028" w14:textId="77777777" w:rsidR="00F50E7D" w:rsidRPr="001163C8" w:rsidRDefault="002225E8" w:rsidP="001163C8">
      <w:pPr>
        <w:pStyle w:val="Heading1"/>
        <w:bidi/>
        <w:spacing w:before="200" w:line="240" w:lineRule="auto"/>
        <w:jc w:val="both"/>
        <w:rPr>
          <w:rFonts w:ascii="Simplified Arabic" w:hAnsi="Simplified Arabic" w:cs="Simplified Arabic"/>
          <w:color w:val="000000" w:themeColor="text1"/>
          <w:sz w:val="18"/>
          <w:szCs w:val="18"/>
          <w:rtl/>
        </w:rPr>
      </w:pPr>
      <w:r w:rsidRPr="001163C8">
        <w:rPr>
          <w:rFonts w:ascii="Simplified Arabic" w:hAnsi="Simplified Arabic" w:cs="Simplified Arabic"/>
          <w:sz w:val="18"/>
          <w:szCs w:val="18"/>
          <w:rtl/>
        </w:rPr>
        <w:t>التوصية العامة:</w:t>
      </w:r>
    </w:p>
    <w:p w14:paraId="340210CE" w14:textId="77777777" w:rsidR="002225E8" w:rsidRPr="001163C8" w:rsidRDefault="002225E8" w:rsidP="001163C8">
      <w:pPr>
        <w:bidi/>
        <w:spacing w:after="0" w:line="240" w:lineRule="auto"/>
        <w:jc w:val="both"/>
        <w:rPr>
          <w:rFonts w:ascii="Simplified Arabic" w:hAnsi="Simplified Arabic" w:cs="Simplified Arabic"/>
          <w:sz w:val="18"/>
          <w:szCs w:val="18"/>
          <w:rtl/>
        </w:rPr>
      </w:pPr>
      <w:r w:rsidRPr="001163C8">
        <w:rPr>
          <w:rFonts w:ascii="Simplified Arabic" w:hAnsi="Simplified Arabic" w:cs="Simplified Arabic"/>
          <w:sz w:val="18"/>
          <w:szCs w:val="18"/>
          <w:rtl/>
        </w:rPr>
        <w:t>الفصل في نسخته الثالثة أصبح أكثر نضجاً من الناحية المنهجية، ويعكس استجابة واضحة لملاحظات سابقة. أوصي بالاستمرار في البناء الحالي، مع عدم اعتماده نهائياً إلا بعد حسم إطار المجتمع والعينة، وضبط لغة السببية، وإضافة معايير تقييم نموذج القياس والبناء في PLS-SEM، وتعزيز قسم الأخلاقيات والتوثيق.</w:t>
      </w:r>
    </w:p>
    <w:p w14:paraId="4E4B733F" w14:textId="77777777" w:rsidR="002225E8" w:rsidRPr="001163C8" w:rsidRDefault="002225E8" w:rsidP="001163C8">
      <w:pPr>
        <w:bidi/>
        <w:spacing w:after="0" w:line="240" w:lineRule="auto"/>
        <w:jc w:val="both"/>
        <w:rPr>
          <w:rFonts w:ascii="Simplified Arabic" w:hAnsi="Simplified Arabic" w:cs="Simplified Arabic"/>
          <w:sz w:val="18"/>
          <w:szCs w:val="18"/>
          <w:rtl/>
        </w:rPr>
      </w:pPr>
    </w:p>
    <w:p w14:paraId="3F910B82" w14:textId="77777777" w:rsidR="00F50E7D" w:rsidRPr="001163C8" w:rsidRDefault="002225E8" w:rsidP="001163C8">
      <w:pPr>
        <w:bidi/>
        <w:spacing w:after="0" w:line="240" w:lineRule="auto"/>
        <w:jc w:val="both"/>
        <w:rPr>
          <w:rFonts w:ascii="Simplified Arabic" w:hAnsi="Simplified Arabic" w:cs="Simplified Arabic"/>
          <w:sz w:val="18"/>
          <w:szCs w:val="18"/>
        </w:rPr>
      </w:pPr>
      <w:r w:rsidRPr="001163C8">
        <w:rPr>
          <w:rFonts w:ascii="Simplified Arabic" w:eastAsiaTheme="majorEastAsia" w:hAnsi="Simplified Arabic" w:cs="Simplified Arabic"/>
          <w:b/>
          <w:bCs/>
          <w:color w:val="000000" w:themeColor="text1"/>
          <w:sz w:val="18"/>
          <w:szCs w:val="18"/>
          <w:rtl/>
        </w:rPr>
        <w:t>ملاحظات ختامية للطالب:</w:t>
      </w:r>
    </w:p>
    <w:sectPr w:rsidR="00F50E7D" w:rsidRPr="001163C8" w:rsidSect="00034616">
      <w:headerReference w:type="default" r:id="rId8"/>
      <w:footerReference w:type="default" r:id="rId9"/>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58D77" w14:textId="77777777" w:rsidR="006C1307" w:rsidRDefault="006C1307">
      <w:pPr>
        <w:spacing w:after="0" w:line="240" w:lineRule="auto"/>
      </w:pPr>
      <w:r>
        <w:separator/>
      </w:r>
    </w:p>
  </w:endnote>
  <w:endnote w:type="continuationSeparator" w:id="0">
    <w:p w14:paraId="738852E0" w14:textId="77777777" w:rsidR="006C1307" w:rsidRDefault="006C1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EF85" w14:textId="77777777" w:rsidR="00A662EF" w:rsidRDefault="007B4F07">
    <w:pPr>
      <w:pStyle w:val="Footer"/>
      <w:bidi/>
      <w:jc w:val="center"/>
    </w:pPr>
    <w:proofErr w:type="spellStart"/>
    <w:r>
      <w:rPr>
        <w:color w:val="595959"/>
        <w:sz w:val="16"/>
      </w:rPr>
      <w:t>نموذج</w:t>
    </w:r>
    <w:proofErr w:type="spellEnd"/>
    <w:r>
      <w:rPr>
        <w:color w:val="595959"/>
        <w:sz w:val="16"/>
      </w:rPr>
      <w:t xml:space="preserve"> </w:t>
    </w:r>
    <w:proofErr w:type="spellStart"/>
    <w:r>
      <w:rPr>
        <w:color w:val="595959"/>
        <w:sz w:val="16"/>
      </w:rPr>
      <w:t>ملاحظات</w:t>
    </w:r>
    <w:proofErr w:type="spellEnd"/>
    <w:r>
      <w:rPr>
        <w:color w:val="595959"/>
        <w:sz w:val="16"/>
      </w:rPr>
      <w:t xml:space="preserve"> </w:t>
    </w:r>
    <w:proofErr w:type="spellStart"/>
    <w:r>
      <w:rPr>
        <w:color w:val="595959"/>
        <w:sz w:val="16"/>
      </w:rPr>
      <w:t>المشرف</w:t>
    </w:r>
    <w:proofErr w:type="spellEnd"/>
    <w:r>
      <w:rPr>
        <w:color w:val="595959"/>
        <w:sz w:val="16"/>
      </w:rPr>
      <w:t xml:space="preserve"> </w:t>
    </w:r>
    <w:proofErr w:type="spellStart"/>
    <w:r>
      <w:rPr>
        <w:color w:val="595959"/>
        <w:sz w:val="16"/>
      </w:rPr>
      <w:t>الأكاديمي</w:t>
    </w:r>
    <w:proofErr w:type="spellEnd"/>
    <w:r>
      <w:rPr>
        <w:color w:val="595959"/>
        <w:sz w:val="16"/>
      </w:rPr>
      <w:t xml:space="preserve"> </w:t>
    </w:r>
    <w:proofErr w:type="spellStart"/>
    <w:r>
      <w:rPr>
        <w:color w:val="595959"/>
        <w:sz w:val="16"/>
      </w:rPr>
      <w:t>على</w:t>
    </w:r>
    <w:proofErr w:type="spellEnd"/>
    <w:r>
      <w:rPr>
        <w:color w:val="595959"/>
        <w:sz w:val="16"/>
      </w:rPr>
      <w:t xml:space="preserve"> </w:t>
    </w:r>
    <w:proofErr w:type="spellStart"/>
    <w:r>
      <w:rPr>
        <w:color w:val="595959"/>
        <w:sz w:val="16"/>
      </w:rPr>
      <w:t>الفصل</w:t>
    </w:r>
    <w:proofErr w:type="spellEnd"/>
    <w:r>
      <w:rPr>
        <w:color w:val="595959"/>
        <w:sz w:val="16"/>
      </w:rPr>
      <w:t xml:space="preserve"> </w:t>
    </w:r>
    <w:proofErr w:type="spellStart"/>
    <w:r>
      <w:rPr>
        <w:color w:val="595959"/>
        <w:sz w:val="16"/>
      </w:rPr>
      <w:t>الثالث</w:t>
    </w:r>
    <w:proofErr w:type="spellEnd"/>
    <w:r>
      <w:rPr>
        <w:color w:val="595959"/>
        <w:sz w:val="16"/>
      </w:rPr>
      <w:t xml:space="preserve">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B4A70" w14:textId="77777777" w:rsidR="006C1307" w:rsidRDefault="006C1307">
      <w:pPr>
        <w:spacing w:after="0" w:line="240" w:lineRule="auto"/>
      </w:pPr>
      <w:r>
        <w:separator/>
      </w:r>
    </w:p>
  </w:footnote>
  <w:footnote w:type="continuationSeparator" w:id="0">
    <w:p w14:paraId="554AE8DD" w14:textId="77777777" w:rsidR="006C1307" w:rsidRDefault="006C1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02C5" w14:textId="77777777" w:rsidR="006C413D" w:rsidRDefault="006C4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56C08F4"/>
    <w:multiLevelType w:val="hybridMultilevel"/>
    <w:tmpl w:val="6B7C1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B44517"/>
    <w:multiLevelType w:val="hybridMultilevel"/>
    <w:tmpl w:val="AC20B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 w:numId="10" w16cid:durableId="491869727">
    <w:abstractNumId w:val="10"/>
  </w:num>
  <w:num w:numId="11" w16cid:durableId="8633729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3745D"/>
    <w:rsid w:val="00047CBC"/>
    <w:rsid w:val="0006063C"/>
    <w:rsid w:val="000822E9"/>
    <w:rsid w:val="00093F54"/>
    <w:rsid w:val="000A310A"/>
    <w:rsid w:val="001163C8"/>
    <w:rsid w:val="0015074B"/>
    <w:rsid w:val="001633A0"/>
    <w:rsid w:val="001C614A"/>
    <w:rsid w:val="001D3641"/>
    <w:rsid w:val="002225E8"/>
    <w:rsid w:val="0029639D"/>
    <w:rsid w:val="002A489F"/>
    <w:rsid w:val="002A48B2"/>
    <w:rsid w:val="00326F90"/>
    <w:rsid w:val="00357528"/>
    <w:rsid w:val="003B24C9"/>
    <w:rsid w:val="003E09E2"/>
    <w:rsid w:val="003F7C97"/>
    <w:rsid w:val="004321A4"/>
    <w:rsid w:val="00464A84"/>
    <w:rsid w:val="00481F32"/>
    <w:rsid w:val="004C090E"/>
    <w:rsid w:val="0052486F"/>
    <w:rsid w:val="005430E1"/>
    <w:rsid w:val="00591541"/>
    <w:rsid w:val="005A76A9"/>
    <w:rsid w:val="00631639"/>
    <w:rsid w:val="00650F0C"/>
    <w:rsid w:val="00693367"/>
    <w:rsid w:val="006934A9"/>
    <w:rsid w:val="006A4830"/>
    <w:rsid w:val="006C1307"/>
    <w:rsid w:val="006C413D"/>
    <w:rsid w:val="0070400F"/>
    <w:rsid w:val="00765E4F"/>
    <w:rsid w:val="007B4F07"/>
    <w:rsid w:val="007B73A0"/>
    <w:rsid w:val="00817329"/>
    <w:rsid w:val="008349FD"/>
    <w:rsid w:val="008A12EB"/>
    <w:rsid w:val="008C0337"/>
    <w:rsid w:val="008D39F0"/>
    <w:rsid w:val="008F6E78"/>
    <w:rsid w:val="009210F4"/>
    <w:rsid w:val="00946846"/>
    <w:rsid w:val="009D3B40"/>
    <w:rsid w:val="00A44073"/>
    <w:rsid w:val="00A662EF"/>
    <w:rsid w:val="00AA1D8D"/>
    <w:rsid w:val="00AA7F80"/>
    <w:rsid w:val="00AF3181"/>
    <w:rsid w:val="00B163B9"/>
    <w:rsid w:val="00B47730"/>
    <w:rsid w:val="00BA213E"/>
    <w:rsid w:val="00BB0C95"/>
    <w:rsid w:val="00BC4CAE"/>
    <w:rsid w:val="00BF1B7F"/>
    <w:rsid w:val="00C22BE0"/>
    <w:rsid w:val="00CA42A5"/>
    <w:rsid w:val="00CB0664"/>
    <w:rsid w:val="00CB1534"/>
    <w:rsid w:val="00CD1BE4"/>
    <w:rsid w:val="00CD38B6"/>
    <w:rsid w:val="00D116B8"/>
    <w:rsid w:val="00D17335"/>
    <w:rsid w:val="00D4186D"/>
    <w:rsid w:val="00DA13E5"/>
    <w:rsid w:val="00DD7DAE"/>
    <w:rsid w:val="00DF054F"/>
    <w:rsid w:val="00E26D94"/>
    <w:rsid w:val="00E5789F"/>
    <w:rsid w:val="00F4759C"/>
    <w:rsid w:val="00F50E7D"/>
    <w:rsid w:val="00F96604"/>
    <w:rsid w:val="00FA3A47"/>
    <w:rsid w:val="00FB1B59"/>
    <w:rsid w:val="00FC1562"/>
    <w:rsid w:val="00FC693F"/>
    <w:rsid w:val="00FD0D13"/>
    <w:rsid w:val="00FF07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711A22"/>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4383</Words>
  <Characters>24986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khaled waleed</cp:lastModifiedBy>
  <cp:revision>2</cp:revision>
  <dcterms:created xsi:type="dcterms:W3CDTF">2026-08-08T20:02:00Z</dcterms:created>
  <dcterms:modified xsi:type="dcterms:W3CDTF">2026-08-08T20:02:00Z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784abb71-70e2-47c3-96b5-f04666d0b100</vt:lpwstr>
  </property>
</Properties>
</file>