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F6AFB"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2D47E518"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3A2C8F41"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A8079AB"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0DC872C9"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DE83E71"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31B06273"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6BD90BF"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4166C75A"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1EFAAAFA" w14:textId="77777777" w:rsidR="006B2397" w:rsidRPr="006B2397" w:rsidRDefault="006B2397" w:rsidP="006B2397">
      <w:pPr>
        <w:bidi/>
        <w:spacing w:line="360" w:lineRule="auto"/>
        <w:jc w:val="center"/>
        <w:outlineLvl w:val="0"/>
        <w:rPr>
          <w:rFonts w:ascii="Traditional Arabic" w:eastAsia="Sakkal Majalla" w:hAnsi="Traditional Arabic" w:cs="Traditional Arabic"/>
          <w:bCs/>
          <w:kern w:val="0"/>
          <w:sz w:val="80"/>
          <w:szCs w:val="80"/>
          <w14:ligatures w14:val="none"/>
        </w:rPr>
      </w:pPr>
      <w:bookmarkStart w:id="0" w:name="_Toc214252091"/>
      <w:r w:rsidRPr="006B2397">
        <w:rPr>
          <w:rFonts w:ascii="Traditional Arabic" w:eastAsia="Sakkal Majalla" w:hAnsi="Traditional Arabic" w:cs="Traditional Arabic"/>
          <w:bCs/>
          <w:kern w:val="0"/>
          <w:sz w:val="80"/>
          <w:szCs w:val="80"/>
          <w:rtl/>
          <w14:ligatures w14:val="none"/>
        </w:rPr>
        <w:t>الفصل الأول</w:t>
      </w:r>
      <w:bookmarkEnd w:id="0"/>
    </w:p>
    <w:p w14:paraId="117E0626"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2ABEA4AA"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6EBFE4D2"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2BA4F0A"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01F291F6"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1D63AD8"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 w:name="_Toc214252092"/>
      <w:r w:rsidRPr="006B2397">
        <w:rPr>
          <w:rFonts w:ascii="Traditional Arabic" w:eastAsia="Sakkal Majalla" w:hAnsi="Traditional Arabic" w:cs="Traditional Arabic"/>
          <w:b/>
          <w:bCs/>
          <w:kern w:val="0"/>
          <w:sz w:val="32"/>
          <w:szCs w:val="32"/>
          <w:u w:val="single"/>
          <w:rtl/>
          <w14:ligatures w14:val="none"/>
        </w:rPr>
        <w:lastRenderedPageBreak/>
        <w:t>المقدمة</w:t>
      </w:r>
      <w:bookmarkEnd w:id="1"/>
    </w:p>
    <w:p w14:paraId="229C5E51"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في ظل التطورات التقنية المتسارعة التي يشهدها العالم، أصبح التحول الرقمي أداة مركزية في تحقيق التنافسية والتميز في الأداء داخل المؤسسات الصناعية، ولا سيما في مصانع البتروكيماويات التي تمثل محورًا استراتيجيًا للاقتصاد السعودي، إذ يعزز التحول الرقمي عمليات الأتمتة وتحليل البيانات الضخمة ويخفض من الفاقد التشغيلي بما يسهم في رفع كفاءة الأداء وتحقيق أهداف الاستدامة، وقد أشارت دراسة عبد الرحيم (2023) إلى أن التحول الرقمي يسهم بفاعلية في رفع إنتاجية العاملين من خلال تحسين قنوات الاتصال الداخلي وتسهيل الحصول على المعلومات بشكل سريع ودقيق، ما ينعكس إيجابًا على العمليات التشغيلية، ويشير زيادي </w:t>
      </w:r>
      <w:proofErr w:type="spellStart"/>
      <w:r w:rsidRPr="006B2397">
        <w:rPr>
          <w:rFonts w:ascii="Traditional Arabic" w:eastAsia="Sakkal Majalla" w:hAnsi="Traditional Arabic" w:cs="Traditional Arabic"/>
          <w:kern w:val="0"/>
          <w:sz w:val="32"/>
          <w:szCs w:val="32"/>
          <w:rtl/>
          <w14:ligatures w14:val="none"/>
        </w:rPr>
        <w:t>وفلفلان</w:t>
      </w:r>
      <w:proofErr w:type="spellEnd"/>
      <w:r w:rsidRPr="006B2397">
        <w:rPr>
          <w:rFonts w:ascii="Traditional Arabic" w:eastAsia="Sakkal Majalla" w:hAnsi="Traditional Arabic" w:cs="Traditional Arabic"/>
          <w:kern w:val="0"/>
          <w:sz w:val="32"/>
          <w:szCs w:val="32"/>
          <w:rtl/>
          <w14:ligatures w14:val="none"/>
        </w:rPr>
        <w:t xml:space="preserve"> (2024) إلى أن التحول الرقمي أصبح أداة تمكين رئيسية لتحسين أداء الموظفين في الشركات عبر أتمتة الإجراءات وتقليل الوقت المهدر في العمليات الورقية، وفي السياق ذاته أكدت دراسة عطية (2022) على أثر تطبيق التحول الرقمي في تحسين الأداء الاستراتيجي للشركات الصناعية بما يعزز قدرتها على التكيف مع متغيرات السوق ومتطلبات التنافسية ويمنحها مرونة في إدارة الموارد</w:t>
      </w:r>
    </w:p>
    <w:p w14:paraId="63DB1ED8"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يمثل قطاع البتروكيماويات في المملكة العربية السعودية ركيزة مهمة في رؤية المملكة 2030، ويأتي التحول الرقمي كأداة مساعدة لتعزيز كفاءة الأداء وتقليل التكاليف وتحقيق استدامة العمليات بما يتماشى مع الأهداف البيئية والاقتصادية، وأشار الغني وشمعه وصالح (2023) إلى أن التحول الرقمي يساهم في رفع فاعلية الأداء التنظيمي من خلال تحسين عمليات اتخاذ القرار بناءً على البيانات الدقيقة التي يتم جمعها وتحليلها لحظيًا، وقد بينت دراسة</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Ghaithan</w:t>
      </w:r>
      <w:proofErr w:type="spellEnd"/>
      <w:r w:rsidRPr="006B2397">
        <w:rPr>
          <w:rFonts w:ascii="Traditional Arabic" w:eastAsia="Sakkal Majalla" w:hAnsi="Traditional Arabic" w:cs="Traditional Arabic"/>
          <w:kern w:val="0"/>
          <w:sz w:val="32"/>
          <w:szCs w:val="32"/>
          <w14:ligatures w14:val="none"/>
        </w:rPr>
        <w:t xml:space="preserve"> et al. (2021) </w:t>
      </w:r>
      <w:r w:rsidRPr="006B2397">
        <w:rPr>
          <w:rFonts w:ascii="Traditional Arabic" w:eastAsia="Sakkal Majalla" w:hAnsi="Traditional Arabic" w:cs="Traditional Arabic"/>
          <w:kern w:val="0"/>
          <w:sz w:val="32"/>
          <w:szCs w:val="32"/>
          <w:rtl/>
          <w14:ligatures w14:val="none"/>
        </w:rPr>
        <w:t>أن تطبيق مبادئ الصناعة 4.0 إلى جانب التصنيع الرشيق في منظمات البتروكيماويات بالمملكة العربية السعودية يساهم بشكل مباشر في تعزيز الأداء المستدام وتقليل الهدر ورفع مستوى الجودة التشغيلية، كما أوضحت دراسة</w:t>
      </w:r>
      <w:r w:rsidRPr="006B2397">
        <w:rPr>
          <w:rFonts w:ascii="Traditional Arabic" w:eastAsia="Sakkal Majalla" w:hAnsi="Traditional Arabic" w:cs="Traditional Arabic"/>
          <w:kern w:val="0"/>
          <w:sz w:val="32"/>
          <w:szCs w:val="32"/>
          <w14:ligatures w14:val="none"/>
        </w:rPr>
        <w:t xml:space="preserve"> Al-Hajri et al. (2024) </w:t>
      </w:r>
      <w:r w:rsidRPr="006B2397">
        <w:rPr>
          <w:rFonts w:ascii="Traditional Arabic" w:eastAsia="Sakkal Majalla" w:hAnsi="Traditional Arabic" w:cs="Traditional Arabic"/>
          <w:kern w:val="0"/>
          <w:sz w:val="32"/>
          <w:szCs w:val="32"/>
          <w:rtl/>
          <w14:ligatures w14:val="none"/>
        </w:rPr>
        <w:t xml:space="preserve">في مراجعتها المنهجية أن قطاع النفط والغاز في الخليج يشهد تحولات رقمية </w:t>
      </w:r>
      <w:r w:rsidRPr="006B2397">
        <w:rPr>
          <w:rFonts w:ascii="Traditional Arabic" w:eastAsia="Sakkal Majalla" w:hAnsi="Traditional Arabic" w:cs="Traditional Arabic"/>
          <w:kern w:val="0"/>
          <w:sz w:val="32"/>
          <w:szCs w:val="32"/>
          <w:rtl/>
          <w14:ligatures w14:val="none"/>
        </w:rPr>
        <w:lastRenderedPageBreak/>
        <w:t>جوهرية تهدف إلى تحسين كفاءة الإنتاج وتقليل الانبعاثات الكربونية وتحقيق التكامل بين التقنيات الحديثة والإجراءات التشغيلية التقليدية</w:t>
      </w:r>
    </w:p>
    <w:p w14:paraId="683B2101"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تعد الابتكارات الرقمية مثل الذكاء الاصطناعي وإنترنت الأشياء والتحليلات المتقدمة من العوامل الأساسية في رفع مستوى الإنتاجية التشغيلية داخل مصانع البتروكيماويات، إذ أشار</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Alsuhaibany</w:t>
      </w:r>
      <w:proofErr w:type="spellEnd"/>
      <w:r w:rsidRPr="006B2397">
        <w:rPr>
          <w:rFonts w:ascii="Traditional Arabic" w:eastAsia="Sakkal Majalla" w:hAnsi="Traditional Arabic" w:cs="Traditional Arabic"/>
          <w:kern w:val="0"/>
          <w:sz w:val="32"/>
          <w:szCs w:val="32"/>
          <w14:ligatures w14:val="none"/>
        </w:rPr>
        <w:t xml:space="preserve"> (2025) </w:t>
      </w:r>
      <w:r w:rsidRPr="006B2397">
        <w:rPr>
          <w:rFonts w:ascii="Traditional Arabic" w:eastAsia="Sakkal Majalla" w:hAnsi="Traditional Arabic" w:cs="Traditional Arabic"/>
          <w:kern w:val="0"/>
          <w:sz w:val="32"/>
          <w:szCs w:val="32"/>
          <w:rtl/>
          <w14:ligatures w14:val="none"/>
        </w:rPr>
        <w:t>إلى العلاقة بين الابتكار الرقمي والاقتصاد الدائري في تحويل قطاع النفط والغاز بالمملكة نحو ممارسات مستدامة وكفؤة، كما أبرز</w:t>
      </w:r>
      <w:r w:rsidRPr="006B2397">
        <w:rPr>
          <w:rFonts w:ascii="Traditional Arabic" w:eastAsia="Sakkal Majalla" w:hAnsi="Traditional Arabic" w:cs="Traditional Arabic"/>
          <w:kern w:val="0"/>
          <w:sz w:val="32"/>
          <w:szCs w:val="32"/>
          <w14:ligatures w14:val="none"/>
        </w:rPr>
        <w:t xml:space="preserve"> Osman et al. (2024) </w:t>
      </w:r>
      <w:r w:rsidRPr="006B2397">
        <w:rPr>
          <w:rFonts w:ascii="Traditional Arabic" w:eastAsia="Sakkal Majalla" w:hAnsi="Traditional Arabic" w:cs="Traditional Arabic"/>
          <w:kern w:val="0"/>
          <w:sz w:val="32"/>
          <w:szCs w:val="32"/>
          <w:rtl/>
          <w14:ligatures w14:val="none"/>
        </w:rPr>
        <w:t>أثر التحول الرقمي في تعزيز كفاءة قطاع الطاقة في المملكة العربية السعودية من خلال تحسين عمليات الصيانة التنبؤية وتقليل التكاليف التشغيلية وتطوير قدرات التنبؤ بالطلب والإنتاج</w:t>
      </w:r>
    </w:p>
    <w:p w14:paraId="3F6E09B7"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من هنا تنبع أهمية هذه الدراسة التي تهدف إلى تحليل أثر التحول الرقمي على كفاءة الأداء في مصانع البتروكيماويات في المملكة العربية السعودية من خلال استكشاف كيف تسهم التقنيات الرقمية في رفع مستوى الكفاءة التشغيلية وتقليل التكاليف وتحقيق استدامة الأعمال في ظل بيئة تنافسية متغيرة، وستسعى الدراسة إلى استكشاف الخبرات التطبيقية للمصانع السعودية وربطها بالممارسات العالمية المستندة إلى مبادئ الصناعة 4.0 والتحول الرقمي، بهدف تقديم توصيات عملية يمكن أن تدعم متخذي القرار في مصانع البتروكيماويات السعودية لتحقيق أقصى استفادة ممكنة من عمليات التحول الرقمي، وتحقيق التوافق مع رؤية المملكة 2030 التي تسعى إلى رفع كفاءة القطاعات الصناعية وزيادة مساهمتها في الناتج المحلي الإجمالي وتحقيق التنمية المستدامة</w:t>
      </w:r>
    </w:p>
    <w:p w14:paraId="7B778FF6"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2" w:name="_Toc214252093"/>
      <w:r w:rsidRPr="006B2397">
        <w:rPr>
          <w:rFonts w:ascii="Traditional Arabic" w:eastAsia="Sakkal Majalla" w:hAnsi="Traditional Arabic" w:cs="Traditional Arabic"/>
          <w:b/>
          <w:bCs/>
          <w:kern w:val="0"/>
          <w:sz w:val="32"/>
          <w:szCs w:val="32"/>
          <w:u w:val="single"/>
          <w:rtl/>
          <w14:ligatures w14:val="none"/>
        </w:rPr>
        <w:t>مشكلة الدراسة</w:t>
      </w:r>
      <w:bookmarkEnd w:id="2"/>
    </w:p>
    <w:p w14:paraId="34DAD272"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رغم أن التحول الرقمي أصبح أداة استراتيجية لتحقيق الكفاءة التشغيلية ورفع مستوى الأداء في المؤسسات، إلا أن مستوى تطبيقه ومدى تأثيره على القطاعات الصناعية يختلف باختلاف البيئة التنظيمية والقطاع المستهدف، حيث </w:t>
      </w:r>
      <w:r w:rsidRPr="006B2397">
        <w:rPr>
          <w:rFonts w:ascii="Traditional Arabic" w:eastAsia="Sakkal Majalla" w:hAnsi="Traditional Arabic" w:cs="Traditional Arabic"/>
          <w:kern w:val="0"/>
          <w:sz w:val="32"/>
          <w:szCs w:val="32"/>
          <w:rtl/>
          <w14:ligatures w14:val="none"/>
        </w:rPr>
        <w:lastRenderedPageBreak/>
        <w:t xml:space="preserve">أشارت دراسة عبد الرحيم سيد أحمد محمد (2023) إلى أن التحول الرقمي ساهم في رفع إنتاجية العاملين في القطاع العام بمصر من خلال تسريع تدفق المعلومات وتقليل الوقت المهدر في العمليات التقليدية، بينما أكد زيادي </w:t>
      </w:r>
      <w:proofErr w:type="spellStart"/>
      <w:r w:rsidRPr="006B2397">
        <w:rPr>
          <w:rFonts w:ascii="Traditional Arabic" w:eastAsia="Sakkal Majalla" w:hAnsi="Traditional Arabic" w:cs="Traditional Arabic"/>
          <w:kern w:val="0"/>
          <w:sz w:val="32"/>
          <w:szCs w:val="32"/>
          <w:rtl/>
          <w14:ligatures w14:val="none"/>
        </w:rPr>
        <w:t>وفلفلان</w:t>
      </w:r>
      <w:proofErr w:type="spellEnd"/>
      <w:r w:rsidRPr="006B2397">
        <w:rPr>
          <w:rFonts w:ascii="Traditional Arabic" w:eastAsia="Sakkal Majalla" w:hAnsi="Traditional Arabic" w:cs="Traditional Arabic"/>
          <w:kern w:val="0"/>
          <w:sz w:val="32"/>
          <w:szCs w:val="32"/>
          <w:rtl/>
          <w14:ligatures w14:val="none"/>
        </w:rPr>
        <w:t xml:space="preserve"> (2024) على أن التحول الرقمي يؤدي إلى تحسين أداء الموظفين عبر أتمتة العمليات التشغيلية وتعزيز القدرة على التكيف مع بيئة العمل، إلا أن معظم الدراسات ركزت على القطاعات الحكومية والخدمية ولم تتناول بعمق أثر التحول الرقمي على كفاءة الأداء في مصانع البتروكيماويات رغم أهميته الاستراتيجية في تحقيق رؤية المملكة 2030، وفي ظل سعي المملكة العربية السعودية لتعزيز التنافسية الصناعية وتبني مفاهيم الصناعة 4.0، تبرز الحاجة إلى دراسة تطبيقية تسلط الضوء على أثر التحول الرقمي على كفاءة الأداء داخل مصانع البتروكيماويات السعودية، لمعرفة مدى الاستفادة من التحول الرقمي في تحسين الإنتاجية وتقليل التكاليف وتعزيز استدامة العمليات، ومن هنا تنبثق مشكلة البحث الحالية والتي تتمثل في عدم وضوح مستوى تأثير التحول الرقمي على كفاءة الأداء في مصانع البتروكيماويات في المملكة العربية السعودية في ضوء التحولات الرقمية الجارية، مما يثير التساؤل الآتي</w:t>
      </w:r>
      <w:r w:rsidRPr="006B2397">
        <w:rPr>
          <w:rFonts w:ascii="Traditional Arabic" w:eastAsia="Sakkal Majalla" w:hAnsi="Traditional Arabic" w:cs="Traditional Arabic"/>
          <w:kern w:val="0"/>
          <w:sz w:val="32"/>
          <w:szCs w:val="32"/>
          <w14:ligatures w14:val="none"/>
        </w:rPr>
        <w:t>:</w:t>
      </w:r>
    </w:p>
    <w:p w14:paraId="49C81F7A"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ما أثر التحول الرقمي على كفاءة الأداء في مصانع البتروكيماويات في المملكة العربية السعودية؟</w:t>
      </w:r>
    </w:p>
    <w:p w14:paraId="1D6C70C7"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p>
    <w:p w14:paraId="642F3385"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01D85C1F"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6452CCD4"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788CA5E"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60EA097C"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0D7AD04A"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3" w:name="_Toc214252094"/>
      <w:r w:rsidRPr="006B2397">
        <w:rPr>
          <w:rFonts w:ascii="Traditional Arabic" w:eastAsia="Sakkal Majalla" w:hAnsi="Traditional Arabic" w:cs="Traditional Arabic"/>
          <w:b/>
          <w:bCs/>
          <w:kern w:val="0"/>
          <w:sz w:val="32"/>
          <w:szCs w:val="32"/>
          <w:u w:val="single"/>
          <w:rtl/>
          <w14:ligatures w14:val="none"/>
        </w:rPr>
        <w:lastRenderedPageBreak/>
        <w:t>أهمية الدراسة</w:t>
      </w:r>
      <w:bookmarkEnd w:id="3"/>
      <w:r w:rsidRPr="006B2397">
        <w:rPr>
          <w:rFonts w:ascii="Traditional Arabic" w:eastAsia="Sakkal Majalla" w:hAnsi="Traditional Arabic" w:cs="Traditional Arabic"/>
          <w:b/>
          <w:bCs/>
          <w:kern w:val="0"/>
          <w:sz w:val="32"/>
          <w:szCs w:val="32"/>
          <w:u w:val="single"/>
          <w:rtl/>
          <w14:ligatures w14:val="none"/>
        </w:rPr>
        <w:t xml:space="preserve"> </w:t>
      </w:r>
    </w:p>
    <w:p w14:paraId="3B954C1F" w14:textId="77777777" w:rsidR="006B2397" w:rsidRPr="006B2397" w:rsidRDefault="006B2397" w:rsidP="006B2397">
      <w:pPr>
        <w:bidi/>
        <w:spacing w:line="360" w:lineRule="auto"/>
        <w:rPr>
          <w:rFonts w:ascii="Traditional Arabic" w:eastAsia="Sakkal Majalla" w:hAnsi="Traditional Arabic" w:cs="Traditional Arabic"/>
          <w:b/>
          <w:bCs/>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أولًا: الأهمية العلمية</w:t>
      </w:r>
    </w:p>
    <w:p w14:paraId="699625AA" w14:textId="77777777" w:rsidR="006B2397" w:rsidRPr="006B2397" w:rsidRDefault="006B2397" w:rsidP="006B2397">
      <w:pPr>
        <w:numPr>
          <w:ilvl w:val="0"/>
          <w:numId w:val="1"/>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يساهم في إثراء الأدبيات العلمية المتعلقة بالتحول الرقمي في القطاع الصناعي وخاصة قطاع البتروكيماويات</w:t>
      </w:r>
      <w:r w:rsidRPr="006B2397">
        <w:rPr>
          <w:rFonts w:ascii="Traditional Arabic" w:eastAsia="Sakkal Majalla" w:hAnsi="Traditional Arabic" w:cs="Traditional Arabic"/>
          <w:kern w:val="0"/>
          <w:sz w:val="32"/>
          <w:szCs w:val="32"/>
          <w14:ligatures w14:val="none"/>
        </w:rPr>
        <w:t>.</w:t>
      </w:r>
    </w:p>
    <w:p w14:paraId="402FD3E2" w14:textId="77777777" w:rsidR="006B2397" w:rsidRPr="006B2397" w:rsidRDefault="006B2397" w:rsidP="006B2397">
      <w:pPr>
        <w:numPr>
          <w:ilvl w:val="0"/>
          <w:numId w:val="1"/>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يقدم دراسة تطبيقية حديثة تسد فجوة في الدراسات المتعلقة بأثر التحول الرقمي على كفاءة الأداء بالمصانع</w:t>
      </w:r>
      <w:r w:rsidRPr="006B2397">
        <w:rPr>
          <w:rFonts w:ascii="Traditional Arabic" w:eastAsia="Sakkal Majalla" w:hAnsi="Traditional Arabic" w:cs="Traditional Arabic"/>
          <w:kern w:val="0"/>
          <w:sz w:val="32"/>
          <w:szCs w:val="32"/>
          <w14:ligatures w14:val="none"/>
        </w:rPr>
        <w:t>.</w:t>
      </w:r>
    </w:p>
    <w:p w14:paraId="05E058E0" w14:textId="77777777" w:rsidR="006B2397" w:rsidRPr="006B2397" w:rsidRDefault="006B2397" w:rsidP="006B2397">
      <w:pPr>
        <w:numPr>
          <w:ilvl w:val="0"/>
          <w:numId w:val="1"/>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يساعد في فهم العلاقة بين تبني تقنيات الصناعة 4.0 وكفاءة الأداء التشغيلي داخل بيئة العمل الصناعية</w:t>
      </w:r>
      <w:r w:rsidRPr="006B2397">
        <w:rPr>
          <w:rFonts w:ascii="Traditional Arabic" w:eastAsia="Sakkal Majalla" w:hAnsi="Traditional Arabic" w:cs="Traditional Arabic"/>
          <w:kern w:val="0"/>
          <w:sz w:val="32"/>
          <w:szCs w:val="32"/>
          <w14:ligatures w14:val="none"/>
        </w:rPr>
        <w:t>.</w:t>
      </w:r>
    </w:p>
    <w:p w14:paraId="0ABE3FB4" w14:textId="77777777" w:rsidR="006B2397" w:rsidRPr="006B2397" w:rsidRDefault="006B2397" w:rsidP="006B2397">
      <w:pPr>
        <w:numPr>
          <w:ilvl w:val="0"/>
          <w:numId w:val="1"/>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يوفر بيانات ميدانية يمكن الاستفادة منها في الدراسات المستقبلية التي تتناول الاستدامة والتحول الرقمي في الصناعة</w:t>
      </w:r>
      <w:r w:rsidRPr="006B2397">
        <w:rPr>
          <w:rFonts w:ascii="Traditional Arabic" w:eastAsia="Sakkal Majalla" w:hAnsi="Traditional Arabic" w:cs="Traditional Arabic"/>
          <w:kern w:val="0"/>
          <w:sz w:val="32"/>
          <w:szCs w:val="32"/>
          <w14:ligatures w14:val="none"/>
        </w:rPr>
        <w:t>.</w:t>
      </w:r>
    </w:p>
    <w:p w14:paraId="3F9E83F4"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ثانيًا: الأهمية العملية</w:t>
      </w:r>
    </w:p>
    <w:p w14:paraId="3F38FDE2" w14:textId="77777777" w:rsidR="006B2397" w:rsidRPr="006B2397" w:rsidRDefault="006B2397" w:rsidP="006B2397">
      <w:pPr>
        <w:numPr>
          <w:ilvl w:val="0"/>
          <w:numId w:val="2"/>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يساعد متخذي القرار في مصانع البتروكيماويات على التعرف على أثر التحول الرقمي في رفع الكفاءة التشغيلية وتقليل التكاليف</w:t>
      </w:r>
      <w:r w:rsidRPr="006B2397">
        <w:rPr>
          <w:rFonts w:ascii="Traditional Arabic" w:eastAsia="Sakkal Majalla" w:hAnsi="Traditional Arabic" w:cs="Traditional Arabic"/>
          <w:kern w:val="0"/>
          <w:sz w:val="32"/>
          <w:szCs w:val="32"/>
          <w14:ligatures w14:val="none"/>
        </w:rPr>
        <w:t>.</w:t>
      </w:r>
    </w:p>
    <w:p w14:paraId="0870A391" w14:textId="77777777" w:rsidR="006B2397" w:rsidRPr="006B2397" w:rsidRDefault="006B2397" w:rsidP="006B2397">
      <w:pPr>
        <w:numPr>
          <w:ilvl w:val="0"/>
          <w:numId w:val="2"/>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يدعم جهود المصانع السعودية في تحقيق أهداف رؤية المملكة 2030 المتعلقة بالصناعة والتحول الرقمي</w:t>
      </w:r>
      <w:r w:rsidRPr="006B2397">
        <w:rPr>
          <w:rFonts w:ascii="Traditional Arabic" w:eastAsia="Sakkal Majalla" w:hAnsi="Traditional Arabic" w:cs="Traditional Arabic"/>
          <w:kern w:val="0"/>
          <w:sz w:val="32"/>
          <w:szCs w:val="32"/>
          <w14:ligatures w14:val="none"/>
        </w:rPr>
        <w:t>.</w:t>
      </w:r>
    </w:p>
    <w:p w14:paraId="643FAAB2" w14:textId="77777777" w:rsidR="006B2397" w:rsidRPr="006B2397" w:rsidRDefault="006B2397" w:rsidP="006B2397">
      <w:pPr>
        <w:numPr>
          <w:ilvl w:val="0"/>
          <w:numId w:val="2"/>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يقدم مقترحات عملية يمكن الاستفادة منها في تطوير عمليات الصيانة والإنتاج باستخدام الحلول الرقمية</w:t>
      </w:r>
      <w:r w:rsidRPr="006B2397">
        <w:rPr>
          <w:rFonts w:ascii="Traditional Arabic" w:eastAsia="Sakkal Majalla" w:hAnsi="Traditional Arabic" w:cs="Traditional Arabic"/>
          <w:kern w:val="0"/>
          <w:sz w:val="32"/>
          <w:szCs w:val="32"/>
          <w14:ligatures w14:val="none"/>
        </w:rPr>
        <w:t>.</w:t>
      </w:r>
    </w:p>
    <w:p w14:paraId="79845144" w14:textId="77777777" w:rsidR="006B2397" w:rsidRDefault="006B2397" w:rsidP="006B2397">
      <w:pPr>
        <w:numPr>
          <w:ilvl w:val="0"/>
          <w:numId w:val="2"/>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يسهم في تحسين مستوى الإنتاجية والأداء الوظيفي داخل مصانع البتروكيماويات من خلال استراتيجيات التحول الرقمي الفعال</w:t>
      </w:r>
      <w:r w:rsidRPr="006B2397">
        <w:rPr>
          <w:rFonts w:ascii="Traditional Arabic" w:eastAsia="Sakkal Majalla" w:hAnsi="Traditional Arabic" w:cs="Traditional Arabic"/>
          <w:kern w:val="0"/>
          <w:sz w:val="32"/>
          <w:szCs w:val="32"/>
          <w14:ligatures w14:val="none"/>
        </w:rPr>
        <w:t>.</w:t>
      </w:r>
    </w:p>
    <w:p w14:paraId="20780235" w14:textId="77777777" w:rsidR="006B2397" w:rsidRPr="006B2397" w:rsidRDefault="006B2397" w:rsidP="006B2397">
      <w:pPr>
        <w:bidi/>
        <w:spacing w:line="360" w:lineRule="auto"/>
        <w:ind w:left="720"/>
        <w:rPr>
          <w:rFonts w:ascii="Traditional Arabic" w:eastAsia="Sakkal Majalla" w:hAnsi="Traditional Arabic" w:cs="Traditional Arabic"/>
          <w:kern w:val="0"/>
          <w:sz w:val="32"/>
          <w:szCs w:val="32"/>
          <w14:ligatures w14:val="none"/>
        </w:rPr>
      </w:pPr>
    </w:p>
    <w:p w14:paraId="642E9F67"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4" w:name="_Toc214252095"/>
      <w:r w:rsidRPr="006B2397">
        <w:rPr>
          <w:rFonts w:ascii="Traditional Arabic" w:eastAsia="Sakkal Majalla" w:hAnsi="Traditional Arabic" w:cs="Traditional Arabic"/>
          <w:b/>
          <w:bCs/>
          <w:kern w:val="0"/>
          <w:sz w:val="32"/>
          <w:szCs w:val="32"/>
          <w:u w:val="single"/>
          <w:rtl/>
          <w14:ligatures w14:val="none"/>
        </w:rPr>
        <w:lastRenderedPageBreak/>
        <w:t>أهداف الدراسة</w:t>
      </w:r>
      <w:bookmarkEnd w:id="4"/>
      <w:r w:rsidRPr="006B2397">
        <w:rPr>
          <w:rFonts w:ascii="Traditional Arabic" w:eastAsia="Sakkal Majalla" w:hAnsi="Traditional Arabic" w:cs="Traditional Arabic"/>
          <w:b/>
          <w:bCs/>
          <w:kern w:val="0"/>
          <w:sz w:val="32"/>
          <w:szCs w:val="32"/>
          <w:u w:val="single"/>
          <w:rtl/>
          <w14:ligatures w14:val="none"/>
        </w:rPr>
        <w:t xml:space="preserve"> </w:t>
      </w:r>
    </w:p>
    <w:p w14:paraId="6BA61C70" w14:textId="77777777" w:rsidR="006B2397" w:rsidRPr="006B2397" w:rsidRDefault="006B2397" w:rsidP="006B2397">
      <w:pPr>
        <w:numPr>
          <w:ilvl w:val="0"/>
          <w:numId w:val="3"/>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تحليل مستوى تطبيق تقنيات التحول الرقمي في مصانع البتروكيماويات بالمملكة العربية السعودية</w:t>
      </w:r>
      <w:r w:rsidRPr="006B2397">
        <w:rPr>
          <w:rFonts w:ascii="Traditional Arabic" w:eastAsia="Sakkal Majalla" w:hAnsi="Traditional Arabic" w:cs="Traditional Arabic"/>
          <w:kern w:val="0"/>
          <w:sz w:val="32"/>
          <w:szCs w:val="32"/>
          <w14:ligatures w14:val="none"/>
        </w:rPr>
        <w:t>.</w:t>
      </w:r>
    </w:p>
    <w:p w14:paraId="5E9DF5B6" w14:textId="77777777" w:rsidR="006B2397" w:rsidRPr="006B2397" w:rsidRDefault="006B2397" w:rsidP="006B2397">
      <w:pPr>
        <w:numPr>
          <w:ilvl w:val="0"/>
          <w:numId w:val="3"/>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قياس أثر التحول الرقمي على كفاءة الأداء التشغيلي والإنتاجي في المصانع</w:t>
      </w:r>
      <w:r w:rsidRPr="006B2397">
        <w:rPr>
          <w:rFonts w:ascii="Traditional Arabic" w:eastAsia="Sakkal Majalla" w:hAnsi="Traditional Arabic" w:cs="Traditional Arabic"/>
          <w:kern w:val="0"/>
          <w:sz w:val="32"/>
          <w:szCs w:val="32"/>
          <w14:ligatures w14:val="none"/>
        </w:rPr>
        <w:t>.</w:t>
      </w:r>
    </w:p>
    <w:p w14:paraId="6CE83F3A" w14:textId="77777777" w:rsidR="006B2397" w:rsidRPr="006B2397" w:rsidRDefault="006B2397" w:rsidP="006B2397">
      <w:pPr>
        <w:numPr>
          <w:ilvl w:val="0"/>
          <w:numId w:val="3"/>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التعرف على التحديات التي تواجه مصانع البتروكيماويات في تطبيق مبادرات التحول الرقمي</w:t>
      </w:r>
      <w:r w:rsidRPr="006B2397">
        <w:rPr>
          <w:rFonts w:ascii="Traditional Arabic" w:eastAsia="Sakkal Majalla" w:hAnsi="Traditional Arabic" w:cs="Traditional Arabic"/>
          <w:kern w:val="0"/>
          <w:sz w:val="32"/>
          <w:szCs w:val="32"/>
          <w14:ligatures w14:val="none"/>
        </w:rPr>
        <w:t>.</w:t>
      </w:r>
    </w:p>
    <w:p w14:paraId="24CE746E" w14:textId="77777777" w:rsidR="006B2397" w:rsidRPr="006B2397" w:rsidRDefault="006B2397" w:rsidP="006B2397">
      <w:pPr>
        <w:numPr>
          <w:ilvl w:val="0"/>
          <w:numId w:val="3"/>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تقديم توصيات عملية لتعزيز كفاءة الأداء في مصانع البتروكيماويات باستخدام الحلول الرقمية</w:t>
      </w:r>
      <w:r w:rsidRPr="006B2397">
        <w:rPr>
          <w:rFonts w:ascii="Traditional Arabic" w:eastAsia="Sakkal Majalla" w:hAnsi="Traditional Arabic" w:cs="Traditional Arabic"/>
          <w:kern w:val="0"/>
          <w:sz w:val="32"/>
          <w:szCs w:val="32"/>
          <w14:ligatures w14:val="none"/>
        </w:rPr>
        <w:t>.</w:t>
      </w:r>
    </w:p>
    <w:p w14:paraId="1F556A38" w14:textId="77777777" w:rsidR="006B2397" w:rsidRPr="006B2397" w:rsidRDefault="006B2397" w:rsidP="006B2397">
      <w:pPr>
        <w:numPr>
          <w:ilvl w:val="0"/>
          <w:numId w:val="3"/>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دراسة العلاقة بين تبني التحول الرقمي وتحقيق استدامة العمليات التشغيلية في القطاع الصناعي</w:t>
      </w:r>
      <w:r w:rsidRPr="006B2397">
        <w:rPr>
          <w:rFonts w:ascii="Traditional Arabic" w:eastAsia="Sakkal Majalla" w:hAnsi="Traditional Arabic" w:cs="Traditional Arabic"/>
          <w:kern w:val="0"/>
          <w:sz w:val="32"/>
          <w:szCs w:val="32"/>
          <w14:ligatures w14:val="none"/>
        </w:rPr>
        <w:t>.</w:t>
      </w:r>
    </w:p>
    <w:p w14:paraId="2AD89A0C"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5" w:name="_Toc214252096"/>
      <w:r w:rsidRPr="006B2397">
        <w:rPr>
          <w:rFonts w:ascii="Traditional Arabic" w:eastAsia="Sakkal Majalla" w:hAnsi="Traditional Arabic" w:cs="Traditional Arabic"/>
          <w:b/>
          <w:bCs/>
          <w:kern w:val="0"/>
          <w:sz w:val="32"/>
          <w:szCs w:val="32"/>
          <w:u w:val="single"/>
          <w:rtl/>
          <w14:ligatures w14:val="none"/>
        </w:rPr>
        <w:t>تساؤلات الدراسة</w:t>
      </w:r>
      <w:bookmarkEnd w:id="5"/>
      <w:r w:rsidRPr="006B2397">
        <w:rPr>
          <w:rFonts w:ascii="Traditional Arabic" w:eastAsia="Sakkal Majalla" w:hAnsi="Traditional Arabic" w:cs="Traditional Arabic"/>
          <w:b/>
          <w:bCs/>
          <w:kern w:val="0"/>
          <w:sz w:val="32"/>
          <w:szCs w:val="32"/>
          <w:u w:val="single"/>
          <w:rtl/>
          <w14:ligatures w14:val="none"/>
        </w:rPr>
        <w:t xml:space="preserve"> </w:t>
      </w:r>
    </w:p>
    <w:p w14:paraId="529A7E92" w14:textId="77777777" w:rsidR="006B2397" w:rsidRPr="006B2397" w:rsidRDefault="006B2397" w:rsidP="006B2397">
      <w:pPr>
        <w:bidi/>
        <w:spacing w:line="360" w:lineRule="auto"/>
        <w:rPr>
          <w:rFonts w:ascii="Traditional Arabic" w:eastAsia="Sakkal Majalla" w:hAnsi="Traditional Arabic" w:cs="Traditional Arabic"/>
          <w:b/>
          <w:bCs/>
          <w:kern w:val="0"/>
          <w:sz w:val="28"/>
          <w:szCs w:val="28"/>
          <w14:ligatures w14:val="none"/>
        </w:rPr>
      </w:pPr>
      <w:r w:rsidRPr="006B2397">
        <w:rPr>
          <w:rFonts w:ascii="Traditional Arabic" w:eastAsia="Sakkal Majalla" w:hAnsi="Traditional Arabic" w:cs="Traditional Arabic"/>
          <w:b/>
          <w:bCs/>
          <w:kern w:val="0"/>
          <w:sz w:val="28"/>
          <w:szCs w:val="28"/>
          <w:rtl/>
          <w14:ligatures w14:val="none"/>
        </w:rPr>
        <w:t>السؤال الرئيس</w:t>
      </w:r>
      <w:r w:rsidRPr="006B2397">
        <w:rPr>
          <w:rFonts w:ascii="Traditional Arabic" w:eastAsia="Sakkal Majalla" w:hAnsi="Traditional Arabic" w:cs="Traditional Arabic"/>
          <w:b/>
          <w:bCs/>
          <w:kern w:val="0"/>
          <w:sz w:val="28"/>
          <w:szCs w:val="28"/>
          <w14:ligatures w14:val="none"/>
        </w:rPr>
        <w:t>:</w:t>
      </w:r>
      <w:r w:rsidRPr="006B2397">
        <w:rPr>
          <w:rFonts w:ascii="Traditional Arabic" w:eastAsia="Sakkal Majalla" w:hAnsi="Traditional Arabic" w:cs="Traditional Arabic"/>
          <w:kern w:val="0"/>
          <w:sz w:val="32"/>
          <w:szCs w:val="32"/>
          <w14:ligatures w14:val="none"/>
        </w:rPr>
        <w:br/>
      </w:r>
      <w:r w:rsidRPr="006B2397">
        <w:rPr>
          <w:rFonts w:ascii="Traditional Arabic" w:eastAsia="Sakkal Majalla" w:hAnsi="Traditional Arabic" w:cs="Traditional Arabic"/>
          <w:kern w:val="0"/>
          <w:sz w:val="32"/>
          <w:szCs w:val="32"/>
          <w:rtl/>
          <w14:ligatures w14:val="none"/>
        </w:rPr>
        <w:t>ما أثر التحول الرقمي على كفاءة الأداء في مصانع البتروكيماويات في المملكة العربية السعودية؟</w:t>
      </w:r>
    </w:p>
    <w:p w14:paraId="0BF69A6F"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ويتفرع منه الأسئلة الفرعية الآتية</w:t>
      </w:r>
      <w:r w:rsidRPr="006B2397">
        <w:rPr>
          <w:rFonts w:ascii="Traditional Arabic" w:eastAsia="Sakkal Majalla" w:hAnsi="Traditional Arabic" w:cs="Traditional Arabic"/>
          <w:b/>
          <w:bCs/>
          <w:kern w:val="0"/>
          <w:sz w:val="32"/>
          <w:szCs w:val="32"/>
          <w14:ligatures w14:val="none"/>
        </w:rPr>
        <w:t>:</w:t>
      </w:r>
    </w:p>
    <w:p w14:paraId="0E8F3D50" w14:textId="77777777" w:rsidR="006B2397" w:rsidRPr="006B2397" w:rsidRDefault="006B2397" w:rsidP="006B2397">
      <w:pPr>
        <w:numPr>
          <w:ilvl w:val="0"/>
          <w:numId w:val="4"/>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ما مستوى تطبيق تقنيات التحول الرقمي في مصانع البتروكيماويات بالمملكة؟</w:t>
      </w:r>
    </w:p>
    <w:p w14:paraId="282FE740" w14:textId="77777777" w:rsidR="006B2397" w:rsidRPr="006B2397" w:rsidRDefault="006B2397" w:rsidP="006B2397">
      <w:pPr>
        <w:numPr>
          <w:ilvl w:val="0"/>
          <w:numId w:val="4"/>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ما مدى تأثير التحول الرقمي على الإنتاجية التشغيلية داخل المصانع؟</w:t>
      </w:r>
    </w:p>
    <w:p w14:paraId="50C75D23" w14:textId="77777777" w:rsidR="006B2397" w:rsidRPr="006B2397" w:rsidRDefault="006B2397" w:rsidP="006B2397">
      <w:pPr>
        <w:numPr>
          <w:ilvl w:val="0"/>
          <w:numId w:val="4"/>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كيف يساهم التحول الرقمي في تحسين جودة وكفاءة العمليات في مصانع البتروكيماويات؟</w:t>
      </w:r>
    </w:p>
    <w:p w14:paraId="0B4CEE38" w14:textId="77777777" w:rsidR="006B2397" w:rsidRPr="006B2397" w:rsidRDefault="006B2397" w:rsidP="006B2397">
      <w:pPr>
        <w:numPr>
          <w:ilvl w:val="0"/>
          <w:numId w:val="4"/>
        </w:num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ما أبرز التحديات التي تواجه مصانع البتروكيماويات عند تطبيق التحول الرقمي؟</w:t>
      </w:r>
    </w:p>
    <w:p w14:paraId="215BA067" w14:textId="77777777" w:rsidR="006B2397" w:rsidRPr="006B2397" w:rsidRDefault="006B2397" w:rsidP="006B2397">
      <w:pPr>
        <w:bidi/>
        <w:spacing w:line="360" w:lineRule="auto"/>
        <w:rPr>
          <w:rFonts w:ascii="Traditional Arabic" w:eastAsia="Sakkal Majalla" w:hAnsi="Traditional Arabic" w:cs="Traditional Arabic"/>
          <w:b/>
          <w:bCs/>
          <w:kern w:val="0"/>
          <w:sz w:val="32"/>
          <w:szCs w:val="32"/>
          <w14:ligatures w14:val="none"/>
        </w:rPr>
      </w:pPr>
      <w:r w:rsidRPr="006B2397">
        <w:rPr>
          <w:rFonts w:ascii="Traditional Arabic" w:eastAsia="Sakkal Majalla" w:hAnsi="Traditional Arabic" w:cs="Traditional Arabic"/>
          <w:b/>
          <w:bCs/>
          <w:kern w:val="0"/>
          <w:sz w:val="32"/>
          <w:szCs w:val="32"/>
          <w:u w:val="single"/>
          <w:rtl/>
          <w14:ligatures w14:val="none"/>
        </w:rPr>
        <w:lastRenderedPageBreak/>
        <w:t>فروض الدراسة</w:t>
      </w:r>
      <w:r w:rsidRPr="006B2397">
        <w:rPr>
          <w:rFonts w:ascii="Traditional Arabic" w:eastAsia="Sakkal Majalla" w:hAnsi="Traditional Arabic" w:cs="Traditional Arabic"/>
          <w:kern w:val="0"/>
          <w:sz w:val="32"/>
          <w:szCs w:val="32"/>
          <w14:ligatures w14:val="none"/>
        </w:rPr>
        <w:br/>
      </w:r>
      <w:r w:rsidRPr="006B2397">
        <w:rPr>
          <w:rFonts w:ascii="Traditional Arabic" w:eastAsia="Sakkal Majalla" w:hAnsi="Traditional Arabic" w:cs="Traditional Arabic"/>
          <w:b/>
          <w:bCs/>
          <w:kern w:val="0"/>
          <w:sz w:val="32"/>
          <w:szCs w:val="32"/>
          <w:rtl/>
          <w14:ligatures w14:val="none"/>
        </w:rPr>
        <w:t>الفرض الرئيس</w:t>
      </w:r>
      <w:r w:rsidRPr="006B2397">
        <w:rPr>
          <w:rFonts w:ascii="Traditional Arabic" w:eastAsia="Sakkal Majalla" w:hAnsi="Traditional Arabic" w:cs="Traditional Arabic"/>
          <w:b/>
          <w:bCs/>
          <w:kern w:val="0"/>
          <w:sz w:val="32"/>
          <w:szCs w:val="32"/>
          <w14:ligatures w14:val="none"/>
        </w:rPr>
        <w:t>:</w:t>
      </w:r>
    </w:p>
    <w:p w14:paraId="532562E3"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w:t>
      </w:r>
      <w:r w:rsidRPr="006B2397">
        <w:rPr>
          <w:rFonts w:ascii="Traditional Arabic" w:eastAsia="Sakkal Majalla" w:hAnsi="Traditional Arabic" w:cs="Traditional Arabic"/>
          <w:kern w:val="0"/>
          <w:sz w:val="32"/>
          <w:szCs w:val="32"/>
          <w:rtl/>
          <w14:ligatures w14:val="none"/>
        </w:rPr>
        <w:t>يوجد أثر ذو دلالة إحصائية للتحول الرقمي على كفاءة الأداء في مصانع البتروكيماويات في المملكة العربية السعودية</w:t>
      </w:r>
      <w:r w:rsidRPr="006B2397">
        <w:rPr>
          <w:rFonts w:ascii="Traditional Arabic" w:eastAsia="Sakkal Majalla" w:hAnsi="Traditional Arabic" w:cs="Traditional Arabic"/>
          <w:kern w:val="0"/>
          <w:sz w:val="32"/>
          <w:szCs w:val="32"/>
          <w14:ligatures w14:val="none"/>
        </w:rPr>
        <w:t>.</w:t>
      </w:r>
    </w:p>
    <w:p w14:paraId="5C4F85A4" w14:textId="77777777" w:rsidR="006B2397" w:rsidRPr="006B2397" w:rsidRDefault="006B2397" w:rsidP="006B2397">
      <w:pPr>
        <w:bidi/>
        <w:spacing w:line="360" w:lineRule="auto"/>
        <w:rPr>
          <w:rFonts w:ascii="Traditional Arabic" w:eastAsia="Sakkal Majalla" w:hAnsi="Traditional Arabic" w:cs="Traditional Arabic"/>
          <w:b/>
          <w:bCs/>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الفرضيات الفرعية</w:t>
      </w:r>
    </w:p>
    <w:p w14:paraId="71C6C2FC"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H1-1</w:t>
      </w:r>
      <w:r w:rsidRPr="006B2397">
        <w:rPr>
          <w:rFonts w:ascii="Traditional Arabic" w:eastAsia="Sakkal Majalla" w:hAnsi="Traditional Arabic" w:cs="Traditional Arabic"/>
          <w:kern w:val="0"/>
          <w:sz w:val="32"/>
          <w:szCs w:val="32"/>
          <w:rtl/>
          <w14:ligatures w14:val="none"/>
        </w:rPr>
        <w:t>يوجد أثر ذو دلالة إحصائية لتطبيق تقنيات التحول الرقمي على مستوى الإنتاجية التشغيلية في مصانع البتروكيماويات</w:t>
      </w:r>
      <w:r w:rsidRPr="006B2397">
        <w:rPr>
          <w:rFonts w:ascii="Traditional Arabic" w:eastAsia="Sakkal Majalla" w:hAnsi="Traditional Arabic" w:cs="Traditional Arabic"/>
          <w:kern w:val="0"/>
          <w:sz w:val="32"/>
          <w:szCs w:val="32"/>
          <w14:ligatures w14:val="none"/>
        </w:rPr>
        <w:t>.</w:t>
      </w:r>
    </w:p>
    <w:p w14:paraId="713338A7"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H1-2</w:t>
      </w:r>
      <w:r w:rsidRPr="006B2397">
        <w:rPr>
          <w:rFonts w:ascii="Traditional Arabic" w:eastAsia="Sakkal Majalla" w:hAnsi="Traditional Arabic" w:cs="Traditional Arabic"/>
          <w:kern w:val="0"/>
          <w:sz w:val="32"/>
          <w:szCs w:val="32"/>
          <w:rtl/>
          <w14:ligatures w14:val="none"/>
        </w:rPr>
        <w:t>يوجد أثر ذو دلالة إحصائية لاستخدام الأنظمة الرقمية على جودة العمليات في مصانع البتروكيماويات</w:t>
      </w:r>
      <w:r w:rsidRPr="006B2397">
        <w:rPr>
          <w:rFonts w:ascii="Traditional Arabic" w:eastAsia="Sakkal Majalla" w:hAnsi="Traditional Arabic" w:cs="Traditional Arabic"/>
          <w:kern w:val="0"/>
          <w:sz w:val="32"/>
          <w:szCs w:val="32"/>
          <w14:ligatures w14:val="none"/>
        </w:rPr>
        <w:t>.</w:t>
      </w:r>
    </w:p>
    <w:p w14:paraId="5511494A"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H1-3</w:t>
      </w:r>
      <w:r w:rsidRPr="006B2397">
        <w:rPr>
          <w:rFonts w:ascii="Traditional Arabic" w:eastAsia="Sakkal Majalla" w:hAnsi="Traditional Arabic" w:cs="Traditional Arabic"/>
          <w:kern w:val="0"/>
          <w:sz w:val="32"/>
          <w:szCs w:val="32"/>
          <w:rtl/>
          <w14:ligatures w14:val="none"/>
        </w:rPr>
        <w:t>يوجد أثر ذو دلالة إحصائية للتحول الرقمي على تقليل التكاليف التشغيلية في مصانع البتروكيماويات</w:t>
      </w:r>
      <w:r w:rsidRPr="006B2397">
        <w:rPr>
          <w:rFonts w:ascii="Traditional Arabic" w:eastAsia="Sakkal Majalla" w:hAnsi="Traditional Arabic" w:cs="Traditional Arabic"/>
          <w:kern w:val="0"/>
          <w:sz w:val="32"/>
          <w:szCs w:val="32"/>
          <w14:ligatures w14:val="none"/>
        </w:rPr>
        <w:t>.</w:t>
      </w:r>
    </w:p>
    <w:p w14:paraId="13358802"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H1-4</w:t>
      </w:r>
      <w:r w:rsidRPr="006B2397">
        <w:rPr>
          <w:rFonts w:ascii="Traditional Arabic" w:eastAsia="Sakkal Majalla" w:hAnsi="Traditional Arabic" w:cs="Traditional Arabic"/>
          <w:kern w:val="0"/>
          <w:sz w:val="32"/>
          <w:szCs w:val="32"/>
          <w:rtl/>
          <w14:ligatures w14:val="none"/>
        </w:rPr>
        <w:t>يوجد أثر ذو دلالة إحصائية لتطبيق التحول الرقمي على تحسين سرعة الإنجاز وتقليل الأخطاء التشغيلية في المصانع</w:t>
      </w:r>
      <w:r w:rsidRPr="006B2397">
        <w:rPr>
          <w:rFonts w:ascii="Traditional Arabic" w:eastAsia="Sakkal Majalla" w:hAnsi="Traditional Arabic" w:cs="Traditional Arabic"/>
          <w:kern w:val="0"/>
          <w:sz w:val="32"/>
          <w:szCs w:val="32"/>
          <w14:ligatures w14:val="none"/>
        </w:rPr>
        <w:t>.</w:t>
      </w:r>
    </w:p>
    <w:p w14:paraId="07AF6C54"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14:ligatures w14:val="none"/>
        </w:rPr>
        <w:t>H1-5</w:t>
      </w:r>
      <w:r w:rsidRPr="006B2397">
        <w:rPr>
          <w:rFonts w:ascii="Traditional Arabic" w:eastAsia="Sakkal Majalla" w:hAnsi="Traditional Arabic" w:cs="Traditional Arabic"/>
          <w:kern w:val="0"/>
          <w:sz w:val="32"/>
          <w:szCs w:val="32"/>
          <w:rtl/>
          <w14:ligatures w14:val="none"/>
        </w:rPr>
        <w:t>يوجد فرق ذو دلالة إحصائية في تقييم كفاءة الأداء يُعزى إلى مستوى تبني المصنع للتحول الرقمي</w:t>
      </w:r>
      <w:r w:rsidRPr="006B2397">
        <w:rPr>
          <w:rFonts w:ascii="Traditional Arabic" w:eastAsia="Sakkal Majalla" w:hAnsi="Traditional Arabic" w:cs="Traditional Arabic"/>
          <w:kern w:val="0"/>
          <w:sz w:val="32"/>
          <w:szCs w:val="32"/>
          <w14:ligatures w14:val="none"/>
        </w:rPr>
        <w:t>.</w:t>
      </w:r>
    </w:p>
    <w:p w14:paraId="6FDB7D72"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p>
    <w:p w14:paraId="526881B0" w14:textId="77777777" w:rsidR="006B2397" w:rsidRPr="006B2397" w:rsidRDefault="006B2397" w:rsidP="006B2397">
      <w:pPr>
        <w:bidi/>
        <w:spacing w:line="360" w:lineRule="auto"/>
        <w:rPr>
          <w:rFonts w:ascii="Traditional Arabic" w:eastAsia="Sakkal Majalla" w:hAnsi="Traditional Arabic" w:cs="Traditional Arabic"/>
          <w:kern w:val="0"/>
          <w:sz w:val="32"/>
          <w:szCs w:val="32"/>
          <w:rtl/>
          <w14:ligatures w14:val="none"/>
        </w:rPr>
      </w:pPr>
    </w:p>
    <w:p w14:paraId="0E441FC5" w14:textId="77777777" w:rsidR="006B2397" w:rsidRPr="006B2397" w:rsidRDefault="006B2397" w:rsidP="006B2397">
      <w:pPr>
        <w:bidi/>
        <w:spacing w:line="360" w:lineRule="auto"/>
        <w:rPr>
          <w:rFonts w:ascii="Traditional Arabic" w:eastAsia="Sakkal Majalla" w:hAnsi="Traditional Arabic" w:cs="Traditional Arabic"/>
          <w:kern w:val="0"/>
          <w:sz w:val="32"/>
          <w:szCs w:val="32"/>
          <w:rtl/>
          <w14:ligatures w14:val="none"/>
        </w:rPr>
      </w:pPr>
    </w:p>
    <w:p w14:paraId="66839272"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r w:rsidRPr="006B2397">
        <w:rPr>
          <w:rFonts w:ascii="Calibri" w:eastAsia="Calibri" w:hAnsi="Calibri" w:cs="Calibri"/>
          <w:kern w:val="0"/>
          <w:sz w:val="22"/>
          <w:szCs w:val="22"/>
          <w:rtl/>
          <w14:ligatures w14:val="none"/>
        </w:rPr>
        <w:lastRenderedPageBreak/>
        <w:t xml:space="preserve"> </w:t>
      </w:r>
      <w:bookmarkStart w:id="6" w:name="_Toc214252097"/>
      <w:r w:rsidRPr="006B2397">
        <w:rPr>
          <w:rFonts w:ascii="Traditional Arabic" w:eastAsia="Sakkal Majalla" w:hAnsi="Traditional Arabic" w:cs="Traditional Arabic"/>
          <w:b/>
          <w:bCs/>
          <w:kern w:val="0"/>
          <w:sz w:val="32"/>
          <w:szCs w:val="32"/>
          <w:u w:val="single"/>
          <w:rtl/>
          <w14:ligatures w14:val="none"/>
        </w:rPr>
        <w:t>النظريات العلمية المتبعة  لإعداد البحث</w:t>
      </w:r>
      <w:bookmarkEnd w:id="6"/>
    </w:p>
    <w:p w14:paraId="6095FCFF"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يمثل التحول الرقمي أحد الركائز الأساسية في تطوير القطاعات الصناعية وتعزيز كفاءة الأداء داخل المؤسسات، حيث يشير إلى عملية توظيف التقنيات الرقمية الحديثة مثل الذكاء الاصطناعي وإنترنت الأشياء والتحليلات الضخمة لتحسين جودة وكفاءة العمليات التشغيلية، وتقليل التكاليف وزيادة القدرة التنافسية. وقد أوضحت دراسة عبد الرحيم سيد أحمد محمد (2023) أن التحول الرقمي له أثر واضح في تحسين إنتاجية العاملين في القطاع العام من خلال تطوير نظم العمل الداخلية وإعادة هيكلة العمليات لتصبح أكثر سرعة ومرونة، وهو ما يعزز قدرة المؤسسات على تحقيق أهدافها بكفاءة في ظل بيئة متغيرة. في حين تناول زيادي </w:t>
      </w:r>
      <w:proofErr w:type="spellStart"/>
      <w:r w:rsidRPr="006B2397">
        <w:rPr>
          <w:rFonts w:ascii="Traditional Arabic" w:eastAsia="Sakkal Majalla" w:hAnsi="Traditional Arabic" w:cs="Traditional Arabic"/>
          <w:kern w:val="0"/>
          <w:sz w:val="32"/>
          <w:szCs w:val="32"/>
          <w:rtl/>
          <w14:ligatures w14:val="none"/>
        </w:rPr>
        <w:t>وفلفلان</w:t>
      </w:r>
      <w:proofErr w:type="spellEnd"/>
      <w:r w:rsidRPr="006B2397">
        <w:rPr>
          <w:rFonts w:ascii="Traditional Arabic" w:eastAsia="Sakkal Majalla" w:hAnsi="Traditional Arabic" w:cs="Traditional Arabic"/>
          <w:kern w:val="0"/>
          <w:sz w:val="32"/>
          <w:szCs w:val="32"/>
          <w:rtl/>
          <w14:ligatures w14:val="none"/>
        </w:rPr>
        <w:t xml:space="preserve"> (2024) أهمية التحول الرقمي في تحسين أداء الموظفين داخل الشركات من خلال أتمتة العمليات وتسهيل الوصول إلى المعلومات وتعزيز العمل التعاوني بين الموظفين، مما يسهم في تقليل الوقت المستغرق في العمليات الروتينية ويزيد من قدرة العاملين على التركيز في المهام ذات القيمة المضافة</w:t>
      </w:r>
    </w:p>
    <w:p w14:paraId="7517BDD1"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أما على مستوى القطاع الصناعي، فقد تناولت عطية (2022) أثر تطبيق التحول الرقمي على تحسين الأداء الاستراتيجي للشركات الصناعية، حيث أشارت إلى أن تبني التقنيات الرقمية يسهم في تحقيق المرونة التشغيلية والقدرة على التكيف مع متطلبات السوق المتغيرة، كما يرفع من كفاءة التخطيط واتخاذ القرار المبني على البيانات الحقيقية المستخلصة من أنظمة المراقبة والتحليل الرقمية. وأكد الغني وشمعه وصالح (2023) أن التحول الرقمي يؤدي إلى تحسين فعالية الأداء التنظيمي للمؤسسات عبر تعزيز القدرة على متابعة العمليات التشغيلية بشكل لحظي وتصحيح الانحرافات فور حدوثها، الأمر الذي يرفع من مستوى الجودة والكفاءة داخل المنظمات</w:t>
      </w:r>
    </w:p>
    <w:p w14:paraId="2AD9EC72"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وفي سياق قطاع البتروكيماويات بالمملكة العربية السعودية، فقد أوضحت دراسة</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Ghaithan</w:t>
      </w:r>
      <w:proofErr w:type="spellEnd"/>
      <w:r w:rsidRPr="006B2397">
        <w:rPr>
          <w:rFonts w:ascii="Traditional Arabic" w:eastAsia="Sakkal Majalla" w:hAnsi="Traditional Arabic" w:cs="Traditional Arabic"/>
          <w:kern w:val="0"/>
          <w:sz w:val="32"/>
          <w:szCs w:val="32"/>
          <w14:ligatures w14:val="none"/>
        </w:rPr>
        <w:t xml:space="preserve"> et al. (2021) </w:t>
      </w:r>
      <w:r w:rsidRPr="006B2397">
        <w:rPr>
          <w:rFonts w:ascii="Traditional Arabic" w:eastAsia="Sakkal Majalla" w:hAnsi="Traditional Arabic" w:cs="Traditional Arabic"/>
          <w:kern w:val="0"/>
          <w:sz w:val="32"/>
          <w:szCs w:val="32"/>
          <w:rtl/>
          <w14:ligatures w14:val="none"/>
        </w:rPr>
        <w:t xml:space="preserve">أن دمج مبادئ الصناعة 4.0 مع مبادئ التصنيع الرشيق في مصانع البتروكيماويات يحقق أداءً مستدامًا من خلال تقليل </w:t>
      </w:r>
      <w:r w:rsidRPr="006B2397">
        <w:rPr>
          <w:rFonts w:ascii="Traditional Arabic" w:eastAsia="Sakkal Majalla" w:hAnsi="Traditional Arabic" w:cs="Traditional Arabic"/>
          <w:kern w:val="0"/>
          <w:sz w:val="32"/>
          <w:szCs w:val="32"/>
          <w:rtl/>
          <w14:ligatures w14:val="none"/>
        </w:rPr>
        <w:lastRenderedPageBreak/>
        <w:t>الفاقد وتحسين الإنتاجية والجودة وتقليل الأثر البيئي، وهو ما ينسجم مع أهداف رؤية المملكة 2030. كما استعرضت دراسة</w:t>
      </w:r>
      <w:r w:rsidRPr="006B2397">
        <w:rPr>
          <w:rFonts w:ascii="Traditional Arabic" w:eastAsia="Sakkal Majalla" w:hAnsi="Traditional Arabic" w:cs="Traditional Arabic"/>
          <w:kern w:val="0"/>
          <w:sz w:val="32"/>
          <w:szCs w:val="32"/>
          <w14:ligatures w14:val="none"/>
        </w:rPr>
        <w:t xml:space="preserve"> Al-Hajri et al. (2024) </w:t>
      </w:r>
      <w:r w:rsidRPr="006B2397">
        <w:rPr>
          <w:rFonts w:ascii="Traditional Arabic" w:eastAsia="Sakkal Majalla" w:hAnsi="Traditional Arabic" w:cs="Traditional Arabic"/>
          <w:kern w:val="0"/>
          <w:sz w:val="32"/>
          <w:szCs w:val="32"/>
          <w:rtl/>
          <w14:ligatures w14:val="none"/>
        </w:rPr>
        <w:t>في مراجعتها المنهجية واقع التحول الرقمي في قطاع النفط والغاز بدول الخليج، مؤكدة على أن التقنيات الرقمية ساعدت على تطوير أنظمة المراقبة الذكية وتحسين الصيانة التنبؤية وتقليل التكاليف التشغيلية. وأشار</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Alsuhaibany</w:t>
      </w:r>
      <w:proofErr w:type="spellEnd"/>
      <w:r w:rsidRPr="006B2397">
        <w:rPr>
          <w:rFonts w:ascii="Traditional Arabic" w:eastAsia="Sakkal Majalla" w:hAnsi="Traditional Arabic" w:cs="Traditional Arabic"/>
          <w:kern w:val="0"/>
          <w:sz w:val="32"/>
          <w:szCs w:val="32"/>
          <w14:ligatures w14:val="none"/>
        </w:rPr>
        <w:t xml:space="preserve"> (2025) </w:t>
      </w:r>
      <w:r w:rsidRPr="006B2397">
        <w:rPr>
          <w:rFonts w:ascii="Traditional Arabic" w:eastAsia="Sakkal Majalla" w:hAnsi="Traditional Arabic" w:cs="Traditional Arabic"/>
          <w:kern w:val="0"/>
          <w:sz w:val="32"/>
          <w:szCs w:val="32"/>
          <w:rtl/>
          <w14:ligatures w14:val="none"/>
        </w:rPr>
        <w:t>إلى العلاقة الوثيقة بين الابتكار الرقمي والاقتصاد الدائري، وأهمية هذه العلاقة في تحقيق التحول المستدام داخل قطاع النفط والغاز السعودي، حيث إن التقنيات الرقمية تسهم في إعادة تدوير الموارد وتقليل الانبعاثات وتعزيز الكفاءة التشغيلية. كما بين</w:t>
      </w:r>
      <w:r w:rsidRPr="006B2397">
        <w:rPr>
          <w:rFonts w:ascii="Traditional Arabic" w:eastAsia="Sakkal Majalla" w:hAnsi="Traditional Arabic" w:cs="Traditional Arabic"/>
          <w:kern w:val="0"/>
          <w:sz w:val="32"/>
          <w:szCs w:val="32"/>
          <w14:ligatures w14:val="none"/>
        </w:rPr>
        <w:t xml:space="preserve"> Osman et al. (2024) </w:t>
      </w:r>
      <w:r w:rsidRPr="006B2397">
        <w:rPr>
          <w:rFonts w:ascii="Traditional Arabic" w:eastAsia="Sakkal Majalla" w:hAnsi="Traditional Arabic" w:cs="Traditional Arabic"/>
          <w:kern w:val="0"/>
          <w:sz w:val="32"/>
          <w:szCs w:val="32"/>
          <w:rtl/>
          <w14:ligatures w14:val="none"/>
        </w:rPr>
        <w:t>أن التحول الرقمي في قطاع الطاقة بالمملكة أسهم في تطوير عمليات الصيانة وتقليل التكاليف وتحقيق التوازن بين الطلب والإنتاج من خلال حلول رقمية متقدمة</w:t>
      </w:r>
    </w:p>
    <w:p w14:paraId="05508C16"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من خلال هذه المنطلقات النظرية، يتضح أن التحول الرقمي ليس مجرد خيار تقني، بل يمثل توجهًا استراتيجيًا لتطوير الأداء المؤسسي وتحقيق استدامة العمليات الصناعية، مما يستدعي دراسة أثره بشكل تطبيقي على مصانع البتروكيماويات في المملكة العربية السعودية لمعرفة دوره في رفع كفاءة الأداء وتعزيز القدرة التنافسية في ظل بيئة صناعية تواجه تحديات متزايدة وتحتاج إلى حلول مبتكرة لضمان الاستدامة وتحقيق الأهداف الوطنية للتنمية الاقتصادية</w:t>
      </w:r>
      <w:r w:rsidRPr="006B2397">
        <w:rPr>
          <w:rFonts w:ascii="Traditional Arabic" w:eastAsia="Sakkal Majalla" w:hAnsi="Traditional Arabic" w:cs="Traditional Arabic"/>
          <w:kern w:val="0"/>
          <w:sz w:val="32"/>
          <w:szCs w:val="32"/>
          <w14:ligatures w14:val="none"/>
        </w:rPr>
        <w:t>.</w:t>
      </w:r>
    </w:p>
    <w:p w14:paraId="7E1AE415"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p>
    <w:p w14:paraId="68ACED64"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p>
    <w:p w14:paraId="4D1C0798" w14:textId="77777777" w:rsidR="006B2397" w:rsidRPr="006B2397" w:rsidRDefault="006B2397" w:rsidP="006B2397">
      <w:pPr>
        <w:bidi/>
        <w:spacing w:line="360" w:lineRule="auto"/>
        <w:rPr>
          <w:rFonts w:ascii="Simplified Arabic" w:eastAsia="Sakkal Majalla" w:hAnsi="Simplified Arabic" w:cs="Simplified Arabic"/>
          <w:kern w:val="0"/>
          <w:rtl/>
          <w14:ligatures w14:val="none"/>
        </w:rPr>
      </w:pPr>
    </w:p>
    <w:p w14:paraId="475C2C22" w14:textId="77777777" w:rsidR="006B2397" w:rsidRPr="006B2397" w:rsidRDefault="006B2397" w:rsidP="006B2397">
      <w:pPr>
        <w:bidi/>
        <w:spacing w:line="360" w:lineRule="auto"/>
        <w:rPr>
          <w:rFonts w:ascii="Simplified Arabic" w:eastAsia="Sakkal Majalla" w:hAnsi="Simplified Arabic" w:cs="Simplified Arabic"/>
          <w:kern w:val="0"/>
          <w:rtl/>
          <w14:ligatures w14:val="none"/>
        </w:rPr>
      </w:pPr>
    </w:p>
    <w:p w14:paraId="3615ECFE" w14:textId="77777777" w:rsidR="006B2397" w:rsidRPr="006B2397" w:rsidRDefault="006B2397" w:rsidP="006B2397">
      <w:pPr>
        <w:bidi/>
        <w:spacing w:line="360" w:lineRule="auto"/>
        <w:rPr>
          <w:rFonts w:ascii="Simplified Arabic" w:eastAsia="Sakkal Majalla" w:hAnsi="Simplified Arabic" w:cs="Simplified Arabic"/>
          <w:kern w:val="0"/>
          <w:rtl/>
          <w14:ligatures w14:val="none"/>
        </w:rPr>
      </w:pPr>
    </w:p>
    <w:p w14:paraId="0231A18C" w14:textId="77777777" w:rsidR="006B2397" w:rsidRPr="006B2397" w:rsidRDefault="006B2397" w:rsidP="006B2397">
      <w:pPr>
        <w:bidi/>
        <w:spacing w:line="360" w:lineRule="auto"/>
        <w:rPr>
          <w:rFonts w:ascii="Simplified Arabic" w:eastAsia="Sakkal Majalla" w:hAnsi="Simplified Arabic" w:cs="Simplified Arabic"/>
          <w:kern w:val="0"/>
          <w:rtl/>
          <w14:ligatures w14:val="none"/>
        </w:rPr>
      </w:pPr>
    </w:p>
    <w:p w14:paraId="450F2019" w14:textId="77777777" w:rsidR="006B2397" w:rsidRPr="006B2397" w:rsidRDefault="006B2397" w:rsidP="006B2397">
      <w:pPr>
        <w:bidi/>
        <w:spacing w:line="360" w:lineRule="auto"/>
        <w:rPr>
          <w:rFonts w:ascii="Traditional Arabic" w:eastAsia="Sakkal Majalla" w:hAnsi="Traditional Arabic" w:cs="Traditional Arabic"/>
          <w:b/>
          <w:kern w:val="0"/>
          <w:sz w:val="28"/>
          <w:szCs w:val="28"/>
          <w:u w:val="single"/>
          <w14:ligatures w14:val="none"/>
        </w:rPr>
      </w:pPr>
    </w:p>
    <w:p w14:paraId="704F2750" w14:textId="77777777" w:rsidR="006B2397" w:rsidRPr="006B2397" w:rsidRDefault="006B2397" w:rsidP="006B2397">
      <w:pPr>
        <w:bidi/>
        <w:spacing w:line="360" w:lineRule="auto"/>
        <w:rPr>
          <w:rFonts w:ascii="Traditional Arabic" w:eastAsia="Sakkal Majalla" w:hAnsi="Traditional Arabic" w:cs="Traditional Arabic"/>
          <w:b/>
          <w:kern w:val="0"/>
          <w:sz w:val="28"/>
          <w:szCs w:val="28"/>
          <w:u w:val="single"/>
          <w:rtl/>
          <w14:ligatures w14:val="none"/>
        </w:rPr>
      </w:pPr>
    </w:p>
    <w:p w14:paraId="27A41CCD" w14:textId="77777777" w:rsidR="006B2397" w:rsidRPr="006B2397" w:rsidRDefault="006B2397" w:rsidP="006B2397">
      <w:pPr>
        <w:bidi/>
        <w:spacing w:line="360" w:lineRule="auto"/>
        <w:rPr>
          <w:rFonts w:ascii="Traditional Arabic" w:eastAsia="Sakkal Majalla" w:hAnsi="Traditional Arabic" w:cs="Traditional Arabic"/>
          <w:b/>
          <w:kern w:val="0"/>
          <w:sz w:val="28"/>
          <w:szCs w:val="28"/>
          <w:u w:val="single"/>
          <w:rtl/>
          <w14:ligatures w14:val="none"/>
        </w:rPr>
      </w:pPr>
    </w:p>
    <w:p w14:paraId="5DF1BE4F" w14:textId="77777777" w:rsidR="006B2397" w:rsidRPr="006B2397" w:rsidRDefault="006B2397" w:rsidP="006B2397">
      <w:pPr>
        <w:bidi/>
        <w:spacing w:line="360" w:lineRule="auto"/>
        <w:rPr>
          <w:rFonts w:ascii="Traditional Arabic" w:eastAsia="Sakkal Majalla" w:hAnsi="Traditional Arabic" w:cs="Traditional Arabic"/>
          <w:b/>
          <w:kern w:val="0"/>
          <w:sz w:val="28"/>
          <w:szCs w:val="28"/>
          <w:u w:val="single"/>
          <w:rtl/>
          <w14:ligatures w14:val="none"/>
        </w:rPr>
      </w:pPr>
    </w:p>
    <w:p w14:paraId="1E1ED4BD" w14:textId="77777777" w:rsidR="006B2397" w:rsidRPr="006B2397" w:rsidRDefault="006B2397" w:rsidP="006B2397">
      <w:pPr>
        <w:bidi/>
        <w:spacing w:line="360" w:lineRule="auto"/>
        <w:rPr>
          <w:rFonts w:ascii="Traditional Arabic" w:eastAsia="Sakkal Majalla" w:hAnsi="Traditional Arabic" w:cs="Traditional Arabic"/>
          <w:b/>
          <w:kern w:val="0"/>
          <w:sz w:val="28"/>
          <w:szCs w:val="28"/>
          <w:u w:val="single"/>
          <w:rtl/>
          <w14:ligatures w14:val="none"/>
        </w:rPr>
      </w:pPr>
    </w:p>
    <w:p w14:paraId="1FD409B0" w14:textId="77777777" w:rsidR="006B2397" w:rsidRPr="006B2397" w:rsidRDefault="006B2397" w:rsidP="006B2397">
      <w:pPr>
        <w:bidi/>
        <w:spacing w:line="360" w:lineRule="auto"/>
        <w:jc w:val="center"/>
        <w:rPr>
          <w:rFonts w:ascii="Traditional Arabic" w:eastAsia="Sakkal Majalla" w:hAnsi="Traditional Arabic" w:cs="Traditional Arabic"/>
          <w:b/>
          <w:kern w:val="0"/>
          <w:sz w:val="28"/>
          <w:szCs w:val="28"/>
          <w:u w:val="single"/>
          <w14:ligatures w14:val="none"/>
        </w:rPr>
      </w:pPr>
    </w:p>
    <w:p w14:paraId="2484732A" w14:textId="77777777" w:rsidR="006B2397" w:rsidRPr="006B2397" w:rsidRDefault="006B2397" w:rsidP="006B2397">
      <w:pPr>
        <w:bidi/>
        <w:spacing w:line="360" w:lineRule="auto"/>
        <w:jc w:val="center"/>
        <w:outlineLvl w:val="0"/>
        <w:rPr>
          <w:rFonts w:ascii="Traditional Arabic" w:eastAsia="Sakkal Majalla" w:hAnsi="Traditional Arabic" w:cs="Traditional Arabic"/>
          <w:bCs/>
          <w:kern w:val="0"/>
          <w:sz w:val="80"/>
          <w:szCs w:val="80"/>
          <w14:ligatures w14:val="none"/>
        </w:rPr>
      </w:pPr>
      <w:bookmarkStart w:id="7" w:name="_Toc214252098"/>
      <w:r w:rsidRPr="006B2397">
        <w:rPr>
          <w:rFonts w:ascii="Traditional Arabic" w:eastAsia="Sakkal Majalla" w:hAnsi="Traditional Arabic" w:cs="Traditional Arabic"/>
          <w:bCs/>
          <w:kern w:val="0"/>
          <w:sz w:val="80"/>
          <w:szCs w:val="80"/>
          <w:rtl/>
          <w14:ligatures w14:val="none"/>
        </w:rPr>
        <w:t>الفصل الثاني</w:t>
      </w:r>
      <w:bookmarkEnd w:id="7"/>
    </w:p>
    <w:p w14:paraId="0842DE04"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084BE512"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629F9E0E"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207F79F8"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5576F4BC"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14:ligatures w14:val="none"/>
        </w:rPr>
      </w:pPr>
    </w:p>
    <w:p w14:paraId="4ECE9628" w14:textId="77777777" w:rsid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1C236A86"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66634B81" w14:textId="77777777" w:rsidR="006B2397" w:rsidRPr="006B2397" w:rsidRDefault="006B2397" w:rsidP="006B2397">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8" w:name="_Toc214252099"/>
      <w:r w:rsidRPr="006B2397">
        <w:rPr>
          <w:rFonts w:ascii="Traditional Arabic" w:eastAsia="Sakkal Majalla" w:hAnsi="Traditional Arabic" w:cs="Traditional Arabic"/>
          <w:b/>
          <w:bCs/>
          <w:kern w:val="0"/>
          <w:sz w:val="32"/>
          <w:szCs w:val="32"/>
          <w:u w:val="single"/>
          <w:rtl/>
          <w14:ligatures w14:val="none"/>
        </w:rPr>
        <w:lastRenderedPageBreak/>
        <w:t>مقدمة</w:t>
      </w:r>
      <w:bookmarkEnd w:id="8"/>
    </w:p>
    <w:p w14:paraId="0A547EF0"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يستعرض هذا الفصل الأسس النظرية والمفاهيم الرئيسية المرتبطة بالتحول الرقمي وكفاءة الأداء في القطاع الصناعي، مع التركيز على مصانع البتروكيماويات في المملكة العربية السعودية. ويهدف هذا الفصل إلى توضيح الإطار المفاهيمي الذي تستند إليه الدراسة، من خلال تحليل مفهوم التحول الرقمي وتقنياته الحديثة، وبيان دوره في تطوير العمليات التشغيلية ورفع مستوى الكفاءة والإنتاجية. كما يتناول الفصل استعراضًا منهجيًا لأبرز الدراسات السابقة التي ناقشت العلاقة بين التحول الرقمي والأداء المؤسسي، وذلك لتحديد الفجوة البحثية التي تسعى هذه الدراسة إلى معالجتها. ويسهم هذا الفصل في بناء قاعدة معرفية تدعم تفسير نتائج الدراسة وربطها بالإطار النظري والممارسات العالمية في الصناعة الحديثة</w:t>
      </w:r>
      <w:r w:rsidRPr="006B2397">
        <w:rPr>
          <w:rFonts w:ascii="Traditional Arabic" w:eastAsia="Sakkal Majalla" w:hAnsi="Traditional Arabic" w:cs="Traditional Arabic"/>
          <w:kern w:val="0"/>
          <w:sz w:val="32"/>
          <w:szCs w:val="32"/>
          <w14:ligatures w14:val="none"/>
        </w:rPr>
        <w:t>.</w:t>
      </w:r>
    </w:p>
    <w:p w14:paraId="66968651" w14:textId="77777777" w:rsidR="006B2397" w:rsidRPr="006B2397" w:rsidRDefault="006B2397" w:rsidP="006B2397">
      <w:pPr>
        <w:bidi/>
        <w:spacing w:line="360" w:lineRule="auto"/>
        <w:rPr>
          <w:rFonts w:ascii="Traditional Arabic" w:eastAsia="Sakkal Majalla" w:hAnsi="Traditional Arabic" w:cs="Traditional Arabic"/>
          <w:kern w:val="0"/>
          <w:sz w:val="32"/>
          <w:szCs w:val="32"/>
          <w14:ligatures w14:val="none"/>
        </w:rPr>
      </w:pPr>
    </w:p>
    <w:p w14:paraId="37ABB60E" w14:textId="77777777" w:rsidR="006B2397" w:rsidRPr="006B2397" w:rsidRDefault="006B2397" w:rsidP="006B2397">
      <w:pPr>
        <w:bidi/>
        <w:spacing w:line="360" w:lineRule="auto"/>
        <w:rPr>
          <w:rFonts w:ascii="Traditional Arabic" w:eastAsia="Sakkal Majalla" w:hAnsi="Traditional Arabic" w:cs="Traditional Arabic"/>
          <w:kern w:val="0"/>
          <w:sz w:val="32"/>
          <w:szCs w:val="32"/>
          <w:rtl/>
          <w14:ligatures w14:val="none"/>
        </w:rPr>
      </w:pPr>
    </w:p>
    <w:p w14:paraId="51740EC0" w14:textId="77777777" w:rsidR="006B2397" w:rsidRPr="006B2397" w:rsidRDefault="006B2397" w:rsidP="006B2397">
      <w:pPr>
        <w:bidi/>
        <w:spacing w:line="360" w:lineRule="auto"/>
        <w:rPr>
          <w:rFonts w:ascii="Traditional Arabic" w:eastAsia="Sakkal Majalla" w:hAnsi="Traditional Arabic" w:cs="Traditional Arabic"/>
          <w:kern w:val="0"/>
          <w:sz w:val="32"/>
          <w:szCs w:val="32"/>
          <w:rtl/>
          <w14:ligatures w14:val="none"/>
        </w:rPr>
      </w:pPr>
    </w:p>
    <w:p w14:paraId="6C66C984" w14:textId="77777777" w:rsidR="006B2397" w:rsidRPr="006B2397" w:rsidRDefault="006B2397" w:rsidP="006B2397">
      <w:pPr>
        <w:bidi/>
        <w:spacing w:line="360" w:lineRule="auto"/>
        <w:rPr>
          <w:rFonts w:ascii="Traditional Arabic" w:eastAsia="Sakkal Majalla" w:hAnsi="Traditional Arabic" w:cs="Traditional Arabic"/>
          <w:kern w:val="0"/>
          <w:sz w:val="32"/>
          <w:szCs w:val="32"/>
          <w:rtl/>
          <w14:ligatures w14:val="none"/>
        </w:rPr>
      </w:pPr>
    </w:p>
    <w:p w14:paraId="3E4DD121"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4A5CA259"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5ECD157C"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7CBE1820"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23B07AEA" w14:textId="77777777" w:rsidR="006B2397" w:rsidRPr="006B2397" w:rsidRDefault="006B2397" w:rsidP="006B2397">
      <w:pPr>
        <w:bidi/>
        <w:spacing w:line="360" w:lineRule="auto"/>
        <w:rPr>
          <w:rFonts w:ascii="Traditional Arabic" w:eastAsia="Sakkal Majalla" w:hAnsi="Traditional Arabic" w:cs="Traditional Arabic"/>
          <w:kern w:val="0"/>
          <w:sz w:val="28"/>
          <w:szCs w:val="28"/>
          <w:u w:val="single"/>
          <w:rtl/>
          <w14:ligatures w14:val="none"/>
        </w:rPr>
      </w:pPr>
    </w:p>
    <w:p w14:paraId="44681D14"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9" w:name="_Toc214252100"/>
      <w:r w:rsidRPr="006B2397">
        <w:rPr>
          <w:rFonts w:ascii="Traditional Arabic" w:eastAsia="Sakkal Majalla" w:hAnsi="Traditional Arabic" w:cs="Traditional Arabic"/>
          <w:b/>
          <w:bCs/>
          <w:kern w:val="0"/>
          <w:sz w:val="32"/>
          <w:szCs w:val="32"/>
          <w:u w:val="single"/>
          <w:rtl/>
          <w14:ligatures w14:val="none"/>
        </w:rPr>
        <w:lastRenderedPageBreak/>
        <w:t>الدراسات السابقة</w:t>
      </w:r>
      <w:bookmarkEnd w:id="9"/>
    </w:p>
    <w:p w14:paraId="69305956"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يعد التحول الرقمي من أهم القضايا التي تشغل المؤسسات الصناعية في مختلف أنحاء العالم، ويأتي ذلك نتيجة للتطورات التكنولوجية المتسارعة التي فرضت على المنظمات ضرورة تبني التقنيات الحديثة لتطوير أعمالها وتحقيق الكفاءة التشغيلية والتنافسية. وفي هذا السياق قدم عبد الرحيم سيد أحمد محمد (2023) دراسة قياسية طبقت على القطاع العام في مصر هدفت إلى قياس أثر التحول الرقمي على إنتاجية العاملين، حيث أوضحت الدراسة أن التحول الرقمي أسهم في تحسين تدفق المعلومات وتقليل الوقت المستغرق في إنجاز المهام الروتينية، الأمر الذي انعكس إيجابًا على مستوى الأداء والإنتاجية للعاملين، كما بينت الدراسة أهمية وجود البنية التحتية الرقمية المناسبة لضمان تحقيق أقصى استفادة من عمليات التحول الرقمي، مشيرة إلى أن المؤسسات التي استثمرت في بناء قدراتها الرقمية استطاعت رفع كفاءة موظفيها وتمكينهم من تنفيذ مهامهم بفاعلية أكبر في بيئة تتسم بالديناميكية، وقد اعتمدت الدراسة على تحليل بيانات كمية باستخدام الأساليب الإحصائية التي ساعدت على تحديد العلاقة بين التحول الرقمي والإنتاجية، وبينت النتائج أن هناك علاقة موجبة ذات دلالة إحصائية بين مستوى التحول الرقمي ومستوى إنتاجية العاملين في المؤسسات الحكومية محل الدراسة، وهو ما يعزز أهمية التحول الرقمي كأداة استراتيجية لتحسين الأداء الوظيفي داخل المؤسسات</w:t>
      </w:r>
    </w:p>
    <w:p w14:paraId="7EE0269C"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وفي دراسة أخرى قدمها زيادي </w:t>
      </w:r>
      <w:proofErr w:type="spellStart"/>
      <w:r w:rsidRPr="006B2397">
        <w:rPr>
          <w:rFonts w:ascii="Traditional Arabic" w:eastAsia="Sakkal Majalla" w:hAnsi="Traditional Arabic" w:cs="Traditional Arabic"/>
          <w:kern w:val="0"/>
          <w:sz w:val="32"/>
          <w:szCs w:val="32"/>
          <w:rtl/>
          <w14:ligatures w14:val="none"/>
        </w:rPr>
        <w:t>وفلفلان</w:t>
      </w:r>
      <w:proofErr w:type="spellEnd"/>
      <w:r w:rsidRPr="006B2397">
        <w:rPr>
          <w:rFonts w:ascii="Traditional Arabic" w:eastAsia="Sakkal Majalla" w:hAnsi="Traditional Arabic" w:cs="Traditional Arabic"/>
          <w:kern w:val="0"/>
          <w:sz w:val="32"/>
          <w:szCs w:val="32"/>
          <w:rtl/>
          <w14:ligatures w14:val="none"/>
        </w:rPr>
        <w:t xml:space="preserve"> (2024) حول أثر التحول الرقمي على تحسين أداء الموظفين في الشركات، تناولت الدراسة العلاقة بين تبني المؤسسات للتقنيات الرقمية ومستوى أداء الموظفين في بيئات العمل المختلفة، حيث أشار الباحثان إلى أن التحول الرقمي يسهم في تعزيز المرونة التشغيلية داخل المؤسسات من خلال أتمتة العمليات الإدارية وتحسين قنوات الاتصال الداخلي، إضافة إلى تسهيل الوصول إلى البيانات والمعلومات في الوقت المناسب، مما يرفع من قدرة الموظفين على اتخاذ القرارات بشكل أسرع وأكثر دقة، وبينت الدراسة كذلك أن التحول الرقمي يسهم في تحسين </w:t>
      </w:r>
      <w:r w:rsidRPr="006B2397">
        <w:rPr>
          <w:rFonts w:ascii="Traditional Arabic" w:eastAsia="Sakkal Majalla" w:hAnsi="Traditional Arabic" w:cs="Traditional Arabic"/>
          <w:kern w:val="0"/>
          <w:sz w:val="32"/>
          <w:szCs w:val="32"/>
          <w:rtl/>
          <w14:ligatures w14:val="none"/>
        </w:rPr>
        <w:lastRenderedPageBreak/>
        <w:t>مهارات الموظفين التقنية ويزيد من قدرتهم على التكيف مع المتغيرات التكنولوجية المستمرة، مما يعزز مستوى الأداء العام للمؤسسة، وقد أوصت الدراسة بأهمية توفير برامج تدريبية مستمرة للموظفين لضمان قدرتهم على التكيف مع متطلبات التحول الرقمي والاستفادة القصوى من الإمكانات التي توفرها التقنيات الرقمية الحديثة في تحسين الأداء الوظيفي</w:t>
      </w:r>
    </w:p>
    <w:p w14:paraId="78361DDD"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كما قدمت عطية (2022) دراسة حول أثر تطبيق التحول الرقمي على تحسين الأداء الاستراتيجي للشركات الصناعية المقيدة بالبورصة المصرية، حيث هدفت الدراسة إلى معرفة مدى تأثير التحول الرقمي على تحسين أداء المؤسسات الصناعية من خلال تحسين مستوى التخطيط الاستراتيجي والعمليات التشغيلية، وأظهرت نتائج الدراسة أن التحول الرقمي يمكن أن يسهم في رفع كفاءة الأداء الاستراتيجي للمؤسسات الصناعية من خلال تمكينها من تحليل البيانات الضخمة بشكل لحظي واتخاذ القرارات المستندة إلى البيانات الدقيقة، كما بينت الدراسة أن التحول الرقمي يعزز من القدرة على إدارة سلسلة التوريد بشكل فعال وتقليل التكاليف التشغيلية وتحقيق أعلى درجات الجودة في الإنتاج، وهو ما يسهم في تعزيز الميزة التنافسية للمؤسسات الصناعية في السوق، وأكدت الدراسة كذلك على أهمية تبني سياسات واستراتيجيات داعمة للتحول الرقمي داخل المؤسسات لضمان تحقيق النتائج المرجوة من تطبيق التقنيات الرقمية</w:t>
      </w:r>
    </w:p>
    <w:p w14:paraId="4F249667"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وفي دراسة ميدانية قدمها الغني وشمعه وصالح (2023) حول تحليل أثر التحول الرقمي على فاعلية الأداء التنظيمي، أشارت الدراسة إلى أن التحول الرقمي يسهم في رفع مستوى الفاعلية داخل المؤسسات من خلال تحسين أساليب الاتصال الداخلي والقدرة على متابعة العمليات التشغيلية لحظيًا عبر الأنظمة الرقمية، كما أوضحت الدراسة أن تطبيق التحول الرقمي داخل المؤسسات يسهم في تقليل الأخطاء البشرية وتحسين مستوى الرقابة على العمليات التشغيلية بما يرفع من مستوى الكفاءة والجودة، وبينت الدراسة كذلك أن التحول الرقمي يعزز من قدرة المؤسسات على الابتكار من خلال توفير بيانات دقيقة يمكن استغلالها في تطوير المنتجات والخدمات بما يلبي احتياجات السوق، كما أوصت </w:t>
      </w:r>
      <w:r w:rsidRPr="006B2397">
        <w:rPr>
          <w:rFonts w:ascii="Traditional Arabic" w:eastAsia="Sakkal Majalla" w:hAnsi="Traditional Arabic" w:cs="Traditional Arabic"/>
          <w:kern w:val="0"/>
          <w:sz w:val="32"/>
          <w:szCs w:val="32"/>
          <w:rtl/>
          <w14:ligatures w14:val="none"/>
        </w:rPr>
        <w:lastRenderedPageBreak/>
        <w:t>الدراسة بأهمية توفير بيئة تنظيمية داعمة للتحول الرقمي من خلال تطوير البنية التحتية التقنية وتعزيز الثقافة الرقمية لدى الموظفين لضمان تحقيق أعلى استفادة ممكنة من التقنيات الرقمية</w:t>
      </w:r>
    </w:p>
    <w:p w14:paraId="49AAD5A5"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وفيما يتعلق بقطاع البتروكيماويات في المملكة العربية السعودية، قدم</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Ghaithan</w:t>
      </w:r>
      <w:proofErr w:type="spellEnd"/>
      <w:r w:rsidRPr="006B2397">
        <w:rPr>
          <w:rFonts w:ascii="Traditional Arabic" w:eastAsia="Sakkal Majalla" w:hAnsi="Traditional Arabic" w:cs="Traditional Arabic"/>
          <w:kern w:val="0"/>
          <w:sz w:val="32"/>
          <w:szCs w:val="32"/>
          <w14:ligatures w14:val="none"/>
        </w:rPr>
        <w:t xml:space="preserve"> et al. (2021) </w:t>
      </w:r>
      <w:r w:rsidRPr="006B2397">
        <w:rPr>
          <w:rFonts w:ascii="Traditional Arabic" w:eastAsia="Sakkal Majalla" w:hAnsi="Traditional Arabic" w:cs="Traditional Arabic"/>
          <w:kern w:val="0"/>
          <w:sz w:val="32"/>
          <w:szCs w:val="32"/>
          <w:rtl/>
          <w14:ligatures w14:val="none"/>
        </w:rPr>
        <w:t>دراسة هامة حول أثر الصناعة 4.0 والتصنيع الرشيق على الأداء المستدام في منظمات البتروكيماويات والبلاستيك، حيث أوضحت الدراسة أن دمج مبادئ الصناعة 4.0 مثل إنترنت الأشياء والذكاء الاصطناعي والتحليلات الضخمة مع مبادئ التصنيع الرشيق يسهم بشكل كبير في رفع مستوى الأداء المستدام داخل المصانع، حيث تعمل هذه التقنيات على تحسين جودة الإنتاج وتقليل التكاليف التشغيلية وتقليل الانبعاثات البيئية الناتجة عن العمليات الصناعية، وأشارت الدراسة كذلك إلى أن استخدام الأنظمة الذكية يسهم في تحسين عمليات الصيانة التنبؤية وتقليل الأعطال المفاجئة في خطوط الإنتاج، مما يرفع من كفاءة التشغيل داخل مصانع البتروكيماويات، وبينت الدراسة أهمية توفير المهارات الرقمية لدى العاملين لضمان تحقيق أعلى استفادة ممكنة من التقنيات الحديثة المستخدمة في الصناعة 4.0</w:t>
      </w:r>
    </w:p>
    <w:p w14:paraId="39D2E7D2"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كما تناولت دراسة</w:t>
      </w:r>
      <w:r w:rsidRPr="006B2397">
        <w:rPr>
          <w:rFonts w:ascii="Traditional Arabic" w:eastAsia="Sakkal Majalla" w:hAnsi="Traditional Arabic" w:cs="Traditional Arabic"/>
          <w:kern w:val="0"/>
          <w:sz w:val="32"/>
          <w:szCs w:val="32"/>
          <w14:ligatures w14:val="none"/>
        </w:rPr>
        <w:t xml:space="preserve"> Al-Hajri et al. (2024) </w:t>
      </w:r>
      <w:r w:rsidRPr="006B2397">
        <w:rPr>
          <w:rFonts w:ascii="Traditional Arabic" w:eastAsia="Sakkal Majalla" w:hAnsi="Traditional Arabic" w:cs="Traditional Arabic"/>
          <w:kern w:val="0"/>
          <w:sz w:val="32"/>
          <w:szCs w:val="32"/>
          <w:rtl/>
          <w14:ligatures w14:val="none"/>
        </w:rPr>
        <w:t>مراجعة منهجية شاملة حول التحول الرقمي في قطاع النفط والغاز في منطقة الخليج العربي، حيث أكدت الدراسة أن التحول الرقمي أصبح جزءًا أساسيًا من استراتيجيات التطوير في قطاع النفط والغاز بهدف تحسين الكفاءة التشغيلية وتقليل التكاليف وتحقيق أهداف الاستدامة البيئية، وأشارت الدراسة إلى أن استخدام التقنيات الرقمية مثل الذكاء الاصطناعي والتحليلات التنبؤية يسهم في تحسين عمليات الصيانة والتنبؤ بالأعطال قبل وقوعها وتقليل معدلات الانبعاثات الناتجة عن العمليات التشغيلية، كما بينت الدراسة أهمية بناء القدرات الرقمية لدى الموظفين والعمل على تطوير البنية التحتية الرقمية لضمان تحقيق الاستفادة القصوى من تقنيات التحول الرقمي في قطاع النفط والغاز</w:t>
      </w:r>
    </w:p>
    <w:p w14:paraId="6B1424B3"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lastRenderedPageBreak/>
        <w:t>كما قدم</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Alsuhaibany</w:t>
      </w:r>
      <w:proofErr w:type="spellEnd"/>
      <w:r w:rsidRPr="006B2397">
        <w:rPr>
          <w:rFonts w:ascii="Traditional Arabic" w:eastAsia="Sakkal Majalla" w:hAnsi="Traditional Arabic" w:cs="Traditional Arabic"/>
          <w:kern w:val="0"/>
          <w:sz w:val="32"/>
          <w:szCs w:val="32"/>
          <w14:ligatures w14:val="none"/>
        </w:rPr>
        <w:t xml:space="preserve"> (2025) </w:t>
      </w:r>
      <w:r w:rsidRPr="006B2397">
        <w:rPr>
          <w:rFonts w:ascii="Traditional Arabic" w:eastAsia="Sakkal Majalla" w:hAnsi="Traditional Arabic" w:cs="Traditional Arabic"/>
          <w:kern w:val="0"/>
          <w:sz w:val="32"/>
          <w:szCs w:val="32"/>
          <w:rtl/>
          <w14:ligatures w14:val="none"/>
        </w:rPr>
        <w:t>دراسة مهمة تناولت العلاقة بين الابتكار الرقمي والاقتصاد الدائري في تحقيق التحول المستدام داخل قطاع النفط والغاز في المملكة العربية السعودية، حيث بينت الدراسة أن الابتكار الرقمي يسهم في تعزيز مفهوم الاقتصاد الدائري من خلال تقليل الفاقد وإعادة تدوير الموارد وتحقيق الاستخدام الأمثل للطاقة، وأشارت الدراسة إلى أن التحول الرقمي يسهم في رفع كفاءة العمليات التشغيلية داخل قطاع النفط والغاز من خلال استخدام التقنيات الذكية وتحليل البيانات بشكل مستمر لتطوير العمليات وتحسين جودة المنتجات، وأكدت الدراسة على أهمية تبني الابتكار الرقمي كجزء من استراتيجيات المؤسسات لتحقيق الاستدامة والتنافسية في قطاع النفط والغاز</w:t>
      </w:r>
    </w:p>
    <w:p w14:paraId="7ED0D6D1"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وفي سياق آخر قدم</w:t>
      </w:r>
      <w:r w:rsidRPr="006B2397">
        <w:rPr>
          <w:rFonts w:ascii="Traditional Arabic" w:eastAsia="Sakkal Majalla" w:hAnsi="Traditional Arabic" w:cs="Traditional Arabic"/>
          <w:kern w:val="0"/>
          <w:sz w:val="32"/>
          <w:szCs w:val="32"/>
          <w14:ligatures w14:val="none"/>
        </w:rPr>
        <w:t xml:space="preserve"> Osman et al. (2024) </w:t>
      </w:r>
      <w:r w:rsidRPr="006B2397">
        <w:rPr>
          <w:rFonts w:ascii="Traditional Arabic" w:eastAsia="Sakkal Majalla" w:hAnsi="Traditional Arabic" w:cs="Traditional Arabic"/>
          <w:kern w:val="0"/>
          <w:sz w:val="32"/>
          <w:szCs w:val="32"/>
          <w:rtl/>
          <w14:ligatures w14:val="none"/>
        </w:rPr>
        <w:t>دراسة حول أثر التحول الرقمي على قطاع الطاقة في المملكة العربية السعودية، حيث أوضحت الدراسة أن استخدام التقنيات الرقمية في قطاع الطاقة يسهم في تحسين عمليات الإنتاج والتوزيع وتقليل التكاليف التشغيلية، كما أشارت الدراسة إلى أن التحول الرقمي يعزز من قدرة قطاع الطاقة على مواجهة التحديات البيئية من خلال تطوير حلول تقنية تساهم في تحسين كفاءة استخدام الطاقة وتقليل الانبعاثات البيئية، كما بينت الدراسة أهمية تطوير القدرات البشرية في مجال التقنيات الرقمية لضمان قدرة المؤسسات على الاستفادة المثلى من إمكانات التحول الرقمي في تحسين الأداء التشغيلي داخل قطاع الطاقة</w:t>
      </w:r>
    </w:p>
    <w:p w14:paraId="2CCE106E"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من خلال استعراض الدراسات السابقة يتضح أن التحول الرقمي يعد أداة استراتيجية لتحقيق الكفاءة التشغيلية وتحسين الأداء في مختلف القطاعات، وقد ركزت الدراسات على أهمية تطوير البنية التحتية الرقمية وتعزيز المهارات الرقمية لدى العاملين لضمان تحقيق الاستفادة القصوى من عمليات التحول الرقمي، كما أكدت الدراسات على أن التحول الرقمي يسهم في رفع مستوى الإنتاجية وتقليل التكاليف وتحقيق الأهداف البيئية من خلال تحسين العمليات التشغيلية باستخدام التقنيات الحديثة، إلا أن معظم الدراسات تركزت على قطاعات محددة مثل القطاع العام وقطاع النفط والغاز، بينما لا </w:t>
      </w:r>
      <w:r w:rsidRPr="006B2397">
        <w:rPr>
          <w:rFonts w:ascii="Traditional Arabic" w:eastAsia="Sakkal Majalla" w:hAnsi="Traditional Arabic" w:cs="Traditional Arabic"/>
          <w:kern w:val="0"/>
          <w:sz w:val="32"/>
          <w:szCs w:val="32"/>
          <w:rtl/>
          <w14:ligatures w14:val="none"/>
        </w:rPr>
        <w:lastRenderedPageBreak/>
        <w:t>تزال هناك حاجة لدراسة أثر التحول الرقمي على كفاءة الأداء في مصانع البتروكيماويات في المملكة العربية السعودية بشكل تطبيقي، مما يعزز الحاجة إلى هذه الدراسة الحالية لسد هذه الفجوة البحثية وتحليل أثر التحول الرقمي على تحسين الأداء داخل مصانع البتروكيماويات بما يتماشى مع أهداف رؤية المملكة 2030، ويسهم في تطوير استراتيجيات التحول الرقمي التي تدعم استدامة وتنافسية القطاع الصناعي في المملكة</w:t>
      </w:r>
    </w:p>
    <w:p w14:paraId="78591337"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أولًا: التعليق على الدراسات السابقة</w:t>
      </w:r>
    </w:p>
    <w:p w14:paraId="0C431B39" w14:textId="77777777" w:rsidR="006B2397" w:rsidRPr="006B2397" w:rsidRDefault="006B2397" w:rsidP="006B2397">
      <w:pPr>
        <w:numPr>
          <w:ilvl w:val="0"/>
          <w:numId w:val="5"/>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اتفقت الدراسات السابقة على أهمية التحول الرقمي في تحسين كفاءة الأداء والإنتاجية في المؤسسات</w:t>
      </w:r>
      <w:r w:rsidRPr="006B2397">
        <w:rPr>
          <w:rFonts w:ascii="Traditional Arabic" w:eastAsia="Sakkal Majalla" w:hAnsi="Traditional Arabic" w:cs="Traditional Arabic"/>
          <w:kern w:val="0"/>
          <w:sz w:val="32"/>
          <w:szCs w:val="32"/>
          <w14:ligatures w14:val="none"/>
        </w:rPr>
        <w:t>.</w:t>
      </w:r>
    </w:p>
    <w:p w14:paraId="0577FF1A" w14:textId="77777777" w:rsidR="006B2397" w:rsidRPr="006B2397" w:rsidRDefault="006B2397" w:rsidP="006B2397">
      <w:pPr>
        <w:numPr>
          <w:ilvl w:val="0"/>
          <w:numId w:val="5"/>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 xml:space="preserve">ركزت بعض الدراسات على القطاع العام والخدمات مثل دراسة عبد الرحيم سيد أحمد محمد (2023) ودراسة زيادي </w:t>
      </w:r>
      <w:proofErr w:type="spellStart"/>
      <w:r w:rsidRPr="006B2397">
        <w:rPr>
          <w:rFonts w:ascii="Traditional Arabic" w:eastAsia="Sakkal Majalla" w:hAnsi="Traditional Arabic" w:cs="Traditional Arabic"/>
          <w:kern w:val="0"/>
          <w:sz w:val="32"/>
          <w:szCs w:val="32"/>
          <w:rtl/>
          <w14:ligatures w14:val="none"/>
        </w:rPr>
        <w:t>وفلفلان</w:t>
      </w:r>
      <w:proofErr w:type="spellEnd"/>
      <w:r w:rsidRPr="006B2397">
        <w:rPr>
          <w:rFonts w:ascii="Traditional Arabic" w:eastAsia="Sakkal Majalla" w:hAnsi="Traditional Arabic" w:cs="Traditional Arabic"/>
          <w:kern w:val="0"/>
          <w:sz w:val="32"/>
          <w:szCs w:val="32"/>
          <w14:ligatures w14:val="none"/>
        </w:rPr>
        <w:t xml:space="preserve"> (2024).</w:t>
      </w:r>
    </w:p>
    <w:p w14:paraId="67822E0F" w14:textId="77777777" w:rsidR="006B2397" w:rsidRPr="006B2397" w:rsidRDefault="006B2397" w:rsidP="006B2397">
      <w:pPr>
        <w:numPr>
          <w:ilvl w:val="0"/>
          <w:numId w:val="5"/>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تناولت بعض الدراسات الجانب الاستراتيجي والتحليلي مثل دراسة عطية (2022) ودراسة الغني وشمعه وصالح</w:t>
      </w:r>
      <w:r w:rsidRPr="006B2397">
        <w:rPr>
          <w:rFonts w:ascii="Traditional Arabic" w:eastAsia="Sakkal Majalla" w:hAnsi="Traditional Arabic" w:cs="Traditional Arabic"/>
          <w:kern w:val="0"/>
          <w:sz w:val="32"/>
          <w:szCs w:val="32"/>
          <w14:ligatures w14:val="none"/>
        </w:rPr>
        <w:t xml:space="preserve"> (2023).</w:t>
      </w:r>
    </w:p>
    <w:p w14:paraId="082DD656" w14:textId="77777777" w:rsidR="006B2397" w:rsidRPr="006B2397" w:rsidRDefault="006B2397" w:rsidP="006B2397">
      <w:pPr>
        <w:numPr>
          <w:ilvl w:val="0"/>
          <w:numId w:val="5"/>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ركزت الدراسات الدولية على قطاع النفط والغاز والطاقة والبلاستيك والبتروكيماويات لكنها غالبًا ركزت على الصناعة 4.0 أو العلاقة مع الاستدامة وليس الأثر المباشر على كفاءة الأداء</w:t>
      </w:r>
      <w:r w:rsidRPr="006B2397">
        <w:rPr>
          <w:rFonts w:ascii="Traditional Arabic" w:eastAsia="Sakkal Majalla" w:hAnsi="Traditional Arabic" w:cs="Traditional Arabic"/>
          <w:kern w:val="0"/>
          <w:sz w:val="32"/>
          <w:szCs w:val="32"/>
          <w14:ligatures w14:val="none"/>
        </w:rPr>
        <w:t xml:space="preserve"> (</w:t>
      </w:r>
      <w:proofErr w:type="spellStart"/>
      <w:r w:rsidRPr="006B2397">
        <w:rPr>
          <w:rFonts w:ascii="Traditional Arabic" w:eastAsia="Sakkal Majalla" w:hAnsi="Traditional Arabic" w:cs="Traditional Arabic"/>
          <w:kern w:val="0"/>
          <w:sz w:val="32"/>
          <w:szCs w:val="32"/>
          <w14:ligatures w14:val="none"/>
        </w:rPr>
        <w:t>Ghaithan</w:t>
      </w:r>
      <w:proofErr w:type="spellEnd"/>
      <w:r w:rsidRPr="006B2397">
        <w:rPr>
          <w:rFonts w:ascii="Traditional Arabic" w:eastAsia="Sakkal Majalla" w:hAnsi="Traditional Arabic" w:cs="Traditional Arabic"/>
          <w:kern w:val="0"/>
          <w:sz w:val="32"/>
          <w:szCs w:val="32"/>
          <w14:ligatures w14:val="none"/>
        </w:rPr>
        <w:t xml:space="preserve"> et al., 2021; Al-Hajri et al., 2024; </w:t>
      </w:r>
      <w:proofErr w:type="spellStart"/>
      <w:r w:rsidRPr="006B2397">
        <w:rPr>
          <w:rFonts w:ascii="Traditional Arabic" w:eastAsia="Sakkal Majalla" w:hAnsi="Traditional Arabic" w:cs="Traditional Arabic"/>
          <w:kern w:val="0"/>
          <w:sz w:val="32"/>
          <w:szCs w:val="32"/>
          <w14:ligatures w14:val="none"/>
        </w:rPr>
        <w:t>Alsuhaibany</w:t>
      </w:r>
      <w:proofErr w:type="spellEnd"/>
      <w:r w:rsidRPr="006B2397">
        <w:rPr>
          <w:rFonts w:ascii="Traditional Arabic" w:eastAsia="Sakkal Majalla" w:hAnsi="Traditional Arabic" w:cs="Traditional Arabic"/>
          <w:kern w:val="0"/>
          <w:sz w:val="32"/>
          <w:szCs w:val="32"/>
          <w14:ligatures w14:val="none"/>
        </w:rPr>
        <w:t>, 2025; Osman et al., 2024).</w:t>
      </w:r>
    </w:p>
    <w:p w14:paraId="2BE6D1B3" w14:textId="6413C17A" w:rsidR="006B2397" w:rsidRPr="006B2397" w:rsidRDefault="006B2397" w:rsidP="006B2397">
      <w:pPr>
        <w:numPr>
          <w:ilvl w:val="0"/>
          <w:numId w:val="5"/>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أكدت الدراسات على أهمية البنية التحتية الرقمية والتدريب كعوامل داعمة للاستفادة من التحول الرقمي</w:t>
      </w:r>
      <w:r w:rsidRPr="006B2397">
        <w:rPr>
          <w:rFonts w:ascii="Traditional Arabic" w:eastAsia="Sakkal Majalla" w:hAnsi="Traditional Arabic" w:cs="Traditional Arabic"/>
          <w:kern w:val="0"/>
          <w:sz w:val="32"/>
          <w:szCs w:val="32"/>
          <w14:ligatures w14:val="none"/>
        </w:rPr>
        <w:t>.</w:t>
      </w:r>
    </w:p>
    <w:p w14:paraId="51078B1B"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b/>
          <w:bCs/>
          <w:kern w:val="0"/>
          <w:sz w:val="32"/>
          <w:szCs w:val="32"/>
          <w:rtl/>
          <w14:ligatures w14:val="none"/>
        </w:rPr>
        <w:t>ثانيًا: الفجوة البحثية</w:t>
      </w:r>
    </w:p>
    <w:p w14:paraId="297064CD" w14:textId="77777777" w:rsidR="006B2397" w:rsidRPr="006B2397" w:rsidRDefault="006B2397" w:rsidP="006B2397">
      <w:pPr>
        <w:numPr>
          <w:ilvl w:val="0"/>
          <w:numId w:val="6"/>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عدم توفر دراسات تطبيقية مباشرة تربط بين التحول الرقمي وكفاءة الأداء في مصانع البتروكيماويات السعودية</w:t>
      </w:r>
      <w:r w:rsidRPr="006B2397">
        <w:rPr>
          <w:rFonts w:ascii="Traditional Arabic" w:eastAsia="Sakkal Majalla" w:hAnsi="Traditional Arabic" w:cs="Traditional Arabic"/>
          <w:kern w:val="0"/>
          <w:sz w:val="32"/>
          <w:szCs w:val="32"/>
          <w14:ligatures w14:val="none"/>
        </w:rPr>
        <w:t>.</w:t>
      </w:r>
    </w:p>
    <w:p w14:paraId="57D7C5B7" w14:textId="77777777" w:rsidR="006B2397" w:rsidRPr="006B2397" w:rsidRDefault="006B2397" w:rsidP="006B2397">
      <w:pPr>
        <w:numPr>
          <w:ilvl w:val="0"/>
          <w:numId w:val="6"/>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lastRenderedPageBreak/>
        <w:t>قلة الدراسات التي تربط التحول الرقمي بالأداء في القطاع الصناعي ضمن بيئة المملكة مقارنة بالدراسات على القطاعات الحكومية والخدمية</w:t>
      </w:r>
      <w:r w:rsidRPr="006B2397">
        <w:rPr>
          <w:rFonts w:ascii="Traditional Arabic" w:eastAsia="Sakkal Majalla" w:hAnsi="Traditional Arabic" w:cs="Traditional Arabic"/>
          <w:kern w:val="0"/>
          <w:sz w:val="32"/>
          <w:szCs w:val="32"/>
          <w14:ligatures w14:val="none"/>
        </w:rPr>
        <w:t>.</w:t>
      </w:r>
    </w:p>
    <w:p w14:paraId="0BC8F4FF" w14:textId="77777777" w:rsidR="006B2397" w:rsidRPr="006B2397" w:rsidRDefault="006B2397" w:rsidP="006B2397">
      <w:pPr>
        <w:numPr>
          <w:ilvl w:val="0"/>
          <w:numId w:val="6"/>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عدم تناول كيفية مساهمة التحول الرقمي في رفع الإنتاجية وتقليل التكاليف في مصانع البتروكيماويات بشكل تفصيلي</w:t>
      </w:r>
      <w:r w:rsidRPr="006B2397">
        <w:rPr>
          <w:rFonts w:ascii="Traditional Arabic" w:eastAsia="Sakkal Majalla" w:hAnsi="Traditional Arabic" w:cs="Traditional Arabic"/>
          <w:kern w:val="0"/>
          <w:sz w:val="32"/>
          <w:szCs w:val="32"/>
          <w14:ligatures w14:val="none"/>
        </w:rPr>
        <w:t>.</w:t>
      </w:r>
    </w:p>
    <w:p w14:paraId="376B8340" w14:textId="77777777" w:rsidR="006B2397" w:rsidRPr="006B2397" w:rsidRDefault="006B2397" w:rsidP="006B2397">
      <w:pPr>
        <w:numPr>
          <w:ilvl w:val="0"/>
          <w:numId w:val="6"/>
        </w:numPr>
        <w:bidi/>
        <w:spacing w:line="360" w:lineRule="auto"/>
        <w:jc w:val="both"/>
        <w:rPr>
          <w:rFonts w:ascii="Traditional Arabic" w:eastAsia="Sakkal Majalla" w:hAnsi="Traditional Arabic" w:cs="Traditional Arabic"/>
          <w:kern w:val="0"/>
          <w:sz w:val="32"/>
          <w:szCs w:val="32"/>
          <w14:ligatures w14:val="none"/>
        </w:rPr>
      </w:pPr>
      <w:r w:rsidRPr="006B2397">
        <w:rPr>
          <w:rFonts w:ascii="Traditional Arabic" w:eastAsia="Sakkal Majalla" w:hAnsi="Traditional Arabic" w:cs="Traditional Arabic"/>
          <w:kern w:val="0"/>
          <w:sz w:val="32"/>
          <w:szCs w:val="32"/>
          <w:rtl/>
          <w14:ligatures w14:val="none"/>
        </w:rPr>
        <w:t>قلة الدراسات التي تربط التحول الرقمي برؤية المملكة 2030 وأهداف الاستدامة في القطاع الصناعي بشكل تطبيقي</w:t>
      </w:r>
      <w:r w:rsidRPr="006B2397">
        <w:rPr>
          <w:rFonts w:ascii="Traditional Arabic" w:eastAsia="Sakkal Majalla" w:hAnsi="Traditional Arabic" w:cs="Traditional Arabic"/>
          <w:kern w:val="0"/>
          <w:sz w:val="32"/>
          <w:szCs w:val="32"/>
          <w14:ligatures w14:val="none"/>
        </w:rPr>
        <w:t>.</w:t>
      </w:r>
    </w:p>
    <w:p w14:paraId="3296F2F6"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p>
    <w:p w14:paraId="63F3907F"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14:ligatures w14:val="none"/>
        </w:rPr>
      </w:pPr>
    </w:p>
    <w:p w14:paraId="11FB3CC5"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6E5702DE"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1B15EC6C"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331BA2C2"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463FB6CE" w14:textId="77777777" w:rsid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4202794B"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1554DDDF"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14:ligatures w14:val="none"/>
        </w:rPr>
      </w:pPr>
    </w:p>
    <w:p w14:paraId="73D0701A" w14:textId="77777777" w:rsidR="006B2397" w:rsidRPr="006B2397" w:rsidRDefault="006B2397" w:rsidP="006B2397">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0" w:name="_Toc214252101"/>
      <w:r w:rsidRPr="006B2397">
        <w:rPr>
          <w:rFonts w:ascii="Traditional Arabic" w:eastAsia="Sakkal Majalla" w:hAnsi="Traditional Arabic" w:cs="Traditional Arabic"/>
          <w:b/>
          <w:bCs/>
          <w:kern w:val="0"/>
          <w:sz w:val="32"/>
          <w:szCs w:val="32"/>
          <w:u w:val="single"/>
          <w:rtl/>
          <w14:ligatures w14:val="none"/>
        </w:rPr>
        <w:lastRenderedPageBreak/>
        <w:t>الإطار النظري</w:t>
      </w:r>
      <w:bookmarkEnd w:id="10"/>
    </w:p>
    <w:p w14:paraId="1E698936" w14:textId="77777777" w:rsidR="006B2397" w:rsidRPr="006B2397" w:rsidRDefault="006B2397" w:rsidP="006B2397">
      <w:pPr>
        <w:bidi/>
        <w:spacing w:line="360" w:lineRule="auto"/>
        <w:jc w:val="center"/>
        <w:outlineLvl w:val="2"/>
        <w:rPr>
          <w:rFonts w:ascii="Traditional Arabic" w:eastAsia="Sakkal Majalla" w:hAnsi="Traditional Arabic" w:cs="Traditional Arabic"/>
          <w:b/>
          <w:bCs/>
          <w:kern w:val="0"/>
          <w:sz w:val="32"/>
          <w:szCs w:val="32"/>
          <w14:ligatures w14:val="none"/>
        </w:rPr>
      </w:pPr>
      <w:bookmarkStart w:id="11" w:name="_Toc214252102"/>
      <w:r w:rsidRPr="006B2397">
        <w:rPr>
          <w:rFonts w:ascii="Traditional Arabic" w:eastAsia="Sakkal Majalla" w:hAnsi="Traditional Arabic" w:cs="Traditional Arabic"/>
          <w:b/>
          <w:bCs/>
          <w:kern w:val="0"/>
          <w:sz w:val="32"/>
          <w:szCs w:val="32"/>
          <w:rtl/>
          <w14:ligatures w14:val="none"/>
        </w:rPr>
        <w:t>المبحث الأول: التحول الرقمي</w:t>
      </w:r>
      <w:bookmarkEnd w:id="11"/>
    </w:p>
    <w:p w14:paraId="51C1A885"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rtl/>
          <w:lang w:bidi="ar-EG"/>
          <w14:ligatures w14:val="none"/>
        </w:rPr>
      </w:pPr>
      <w:r w:rsidRPr="006B2397">
        <w:rPr>
          <w:rFonts w:ascii="Traditional Arabic" w:eastAsia="Sakkal Majalla" w:hAnsi="Traditional Arabic" w:cs="Traditional Arabic"/>
          <w:kern w:val="0"/>
          <w:sz w:val="32"/>
          <w:szCs w:val="32"/>
          <w:rtl/>
          <w14:ligatures w14:val="none"/>
        </w:rPr>
        <w:t>يمثل التحول الرقمي أحد أبرز التحولات الجذرية التي يشهدها العالم المعاصر، إذ لم يعد مجرد إدخال أدوات تقنية في بيئة العمل، بل أصبح عملية شاملة لإعادة تصميم الطرق التي تعمل بها المؤسسات من خلال دمج التكنولوجيا المتقدمة في جميع مستوياتها التشغيلية والإدارية. ويُعرَّف التحول الرقمي بأنه الانتقال من الأساليب التقليدية في الإدارة والإنتاج والخدمات إلى أساليب تعتمد على التقنيات الرقمية لرفع الكفاءة وتحسين الجودة وتعزيز القدرة التنافسية. ويرى عبد الغني وآخرون (2025) أن التحول الرقمي لا يقتصر على استخدام التكنولوجيا بقدر ما يمثل تغييراً في الثقافة التنظيمية وآليات اتخاذ القرار، حيث يؤدي إلى رفع الإنتاجية من خلال تحسين تدفق المعلومات وتقليل الزمن المستغرق لإنجاز العمليات، وهو ما أكدته نتائج دراستهم التي حللت أثر المتغيرات الرقمية على الإنتاجية الصناعية في مصر. ووفقًا لتعريفات الأدبيات الحديثة، فإن التحول الرقمي يشمل توظيف الذكاء الاصطناعي وإنترنت الأشياء والحوسبة السحابية والتحليلات الضخمة في إدارة العمليات، مما يخلق بيئات عمل أكثر مرونة واستجابة، ويسمح باتخاذ قرارات قائمة على البيانات الدقيقة</w:t>
      </w:r>
      <w:r w:rsidRPr="006B2397">
        <w:rPr>
          <w:rFonts w:ascii="Traditional Arabic" w:eastAsia="Sakkal Majalla" w:hAnsi="Traditional Arabic" w:cs="Traditional Arabic"/>
          <w:kern w:val="0"/>
          <w:sz w:val="32"/>
          <w:szCs w:val="32"/>
          <w:lang w:bidi="ar-EG"/>
          <w14:ligatures w14:val="none"/>
        </w:rPr>
        <w:t>.</w:t>
      </w:r>
    </w:p>
    <w:p w14:paraId="0D6AD03C"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t xml:space="preserve">وتبرز أهمية التحول الرقمي في المؤسسات من كونه عاملاً استراتيجياً يساهم في رفع كفاءة الأداء وتحسين الإنتاجية، حيث يسمح للمؤسسات بالاستجابة السريعة للتغيرات التنافسية ومتطلبات السوق. وقد أكدت دراسة عبد الغني وآخرون (2025) أن الاستثمار في التحول الرقمي يسهم بشكل كبير في تعزيز إنتاجية العامل، بعدما أثبت نموذجهم القياسي أن المتغيرات الرقمية كالاشتراكات الهاتفية وانتشار الإنترنت والاستثمارات في البحث والتطوير تملك أثرًا إيجابيًا ودالًا إحصائيًا على الإنتاجية الصناعية، ما يعكس الدور المحوري للتحول الرقمي في تحسين الأداء. وتأتي أهمية التحول </w:t>
      </w:r>
      <w:r w:rsidRPr="006B2397">
        <w:rPr>
          <w:rFonts w:ascii="Traditional Arabic" w:eastAsia="Sakkal Majalla" w:hAnsi="Traditional Arabic" w:cs="Traditional Arabic"/>
          <w:kern w:val="0"/>
          <w:sz w:val="32"/>
          <w:szCs w:val="32"/>
          <w:rtl/>
          <w14:ligatures w14:val="none"/>
        </w:rPr>
        <w:lastRenderedPageBreak/>
        <w:t xml:space="preserve">الرقمي كذلك من قدرته على تحسين جودة العمليات وتقليل الأخطاء البشرية عبر أتمتة الإجراءات التقليدية، إضافة إلى تنويع القنوات المعرفية والاتصالية داخل المؤسسات. وقد أشارت دراسة بفروخ </w:t>
      </w:r>
      <w:proofErr w:type="spellStart"/>
      <w:r w:rsidRPr="006B2397">
        <w:rPr>
          <w:rFonts w:ascii="Traditional Arabic" w:eastAsia="Sakkal Majalla" w:hAnsi="Traditional Arabic" w:cs="Traditional Arabic"/>
          <w:kern w:val="0"/>
          <w:sz w:val="32"/>
          <w:szCs w:val="32"/>
          <w:rtl/>
          <w14:ligatures w14:val="none"/>
        </w:rPr>
        <w:t>وبوتغرين</w:t>
      </w:r>
      <w:proofErr w:type="spellEnd"/>
      <w:r w:rsidRPr="006B2397">
        <w:rPr>
          <w:rFonts w:ascii="Traditional Arabic" w:eastAsia="Sakkal Majalla" w:hAnsi="Traditional Arabic" w:cs="Traditional Arabic"/>
          <w:kern w:val="0"/>
          <w:sz w:val="32"/>
          <w:szCs w:val="32"/>
          <w:rtl/>
          <w14:ligatures w14:val="none"/>
        </w:rPr>
        <w:t xml:space="preserve"> (2023) إلى أن التحول الرقمي أصبح ضرورة حتمية في ظل الثورة الصناعية الرابعة، وأن المؤسسات العربية أصبحت مضطرة إلى تبني هذا التحول لمواكبة التطورات العالمية، حيث لا يمثل التحول الرقمي خياراً بل شرطًا للبقاء والاستمرار في بيئة صناعية شديدة التنافسية. كما أوضحت الأدبيات أن التحول الرقمي يسهم في تعزيز الشفافية داخل المؤسسات من خلال توفير بيانات لحظية ودقيقة تساعد في تقليل الانحرافات وتحسين الرقابة التشغيلية، مما يعزز الثقة في القرارات الإدارية وجودة نتائجها</w:t>
      </w:r>
      <w:r w:rsidRPr="006B2397">
        <w:rPr>
          <w:rFonts w:ascii="Traditional Arabic" w:eastAsia="Sakkal Majalla" w:hAnsi="Traditional Arabic" w:cs="Traditional Arabic"/>
          <w:kern w:val="0"/>
          <w:sz w:val="32"/>
          <w:szCs w:val="32"/>
          <w:lang w:bidi="ar-EG"/>
          <w14:ligatures w14:val="none"/>
        </w:rPr>
        <w:t>.</w:t>
      </w:r>
    </w:p>
    <w:p w14:paraId="55C34013"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t>ويتكون التحول الرقمي من مجموعة من التقنيات والمكونات التي تتكامل فيما بينها لتشكيل بيئة تشغيل ذكية قادرة على الاستجابة للمتغيرات وتحديد نقاط الضعف والقوة داخل المؤسسة. ويعد الذكاء الاصطناعي أحد أهم هذه التقنيات، حيث يسهم في تحليل البيانات الضخمة واستخراج الأنماط والعلاقات التي يصعب على البشر ملاحظتها، ويتيح التنبؤ بالطلب، وتحسين جودة الإنتاج، وتطوير أنظمة الصيانة التنبؤية، ما يساهم في تقليل الأعطال غير المخطط لها ورفع كفاءة المعدات. وتعتمد المؤسسات الصناعية المتقدمة على الذكاء الاصطناعي في تحسين سلاسل التوريد، وجدولة الإنتاج، وإدارة المخزون، ما ينعكس إيجابًا على خفض التكلفة وزيادة الإنتاجية. ومن جانب آخر، يأتي إنترنت الأشياء كأحد أعمدة التحول الرقمي الحديثة، حيث يسمح بربط الآلات والأجهزة والمعدات بشبكات رقمية تستطيع جمع البيانات تلقائياً وإرسالها في الوقت الفعلي، وهو ما يمكّن المصانع من مراقبة عملياتها لحظيًا وتحسين الأداء التشغيلي. ويوضح</w:t>
      </w:r>
      <w:r w:rsidRPr="006B2397">
        <w:rPr>
          <w:rFonts w:ascii="Traditional Arabic" w:eastAsia="Sakkal Majalla" w:hAnsi="Traditional Arabic" w:cs="Traditional Arabic"/>
          <w:kern w:val="0"/>
          <w:sz w:val="32"/>
          <w:szCs w:val="32"/>
          <w:lang w:bidi="ar-EG"/>
          <w14:ligatures w14:val="none"/>
        </w:rPr>
        <w:t xml:space="preserve"> Wu et al. (2024) </w:t>
      </w:r>
      <w:r w:rsidRPr="006B2397">
        <w:rPr>
          <w:rFonts w:ascii="Traditional Arabic" w:eastAsia="Sakkal Majalla" w:hAnsi="Traditional Arabic" w:cs="Traditional Arabic"/>
          <w:kern w:val="0"/>
          <w:sz w:val="32"/>
          <w:szCs w:val="32"/>
          <w:rtl/>
          <w14:ligatures w14:val="none"/>
        </w:rPr>
        <w:t>أن تقنيات إنترنت الأشياء ضمن إطار الصناعة 4.0 تتيح للمصانع التحول نحو التصنيع الذكي الذي يعتمد على أنظمة متصلة قادرة على التفاعل ذاتيًا، ما يدعم تحقيق مستويات متقدمة من الأتمتة وتقليل الهدر وتحسين جودة البضائع المنتَجة</w:t>
      </w:r>
      <w:r w:rsidRPr="006B2397">
        <w:rPr>
          <w:rFonts w:ascii="Traditional Arabic" w:eastAsia="Sakkal Majalla" w:hAnsi="Traditional Arabic" w:cs="Traditional Arabic"/>
          <w:kern w:val="0"/>
          <w:sz w:val="32"/>
          <w:szCs w:val="32"/>
          <w:lang w:bidi="ar-EG"/>
          <w14:ligatures w14:val="none"/>
        </w:rPr>
        <w:t>.</w:t>
      </w:r>
    </w:p>
    <w:p w14:paraId="3E7DEE2C"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lastRenderedPageBreak/>
        <w:t>وتعد الحوسبة السحابية من التقنيات الأساسية التي أتاحت للمؤسسات مرونة كبيرة في إدارة البيانات ومعالجتها دون الحاجة إلى بنية تحتية باهظة الثمن، إذ تتيح الوصول إلى البيانات في أي وقت ومن أي مكان، وتوفر قدرات تخزين عالية وتحديثات تلقائية للبرمجيات، مما ينعكس إيجابًا على سرعة العمل وتقليل التكاليف. كما تمثل التحليلات الضخمة أداة مهمة في التحول الرقمي، حيث تسمح بمعالجة كميات هائلة من البيانات الناتجة عن العمليات الصناعية، وتستخدم في تحسين خطوط الإنتاج، وتحسين الكفاءة التشغيلية، واتخاذ قرارات تعتمد على الأدلة الرقمية، كما أظهرت دراسة عبد الغني وآخرون (2025) التي أوضحت الدور الحيوي لتحليل البيانات في فهم العلاقة بين المتغيرات الرقمية والإنتاجية الصناعية. وتأتي أنظمة التشغيل الذكية لتكمل منظومة التحول الرقمي، حيث تعمل على دمج البيانات التي تجمعها الأجهزة الذكية وتحليلها بهدف تحسين أداء الآلات، وضبط الجودة آليًا، وتوفير بيئة تشغيلية قادرة على التكيف مع التغيرات التشغيلية بشكل فوري</w:t>
      </w:r>
      <w:r w:rsidRPr="006B2397">
        <w:rPr>
          <w:rFonts w:ascii="Traditional Arabic" w:eastAsia="Sakkal Majalla" w:hAnsi="Traditional Arabic" w:cs="Traditional Arabic"/>
          <w:kern w:val="0"/>
          <w:sz w:val="32"/>
          <w:szCs w:val="32"/>
          <w:lang w:bidi="ar-EG"/>
          <w14:ligatures w14:val="none"/>
        </w:rPr>
        <w:t>.</w:t>
      </w:r>
    </w:p>
    <w:p w14:paraId="0026DC97"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t>وقد أحدث التحول الرقمي تحولًا جذريًا في القطاع الصناعي عالميًا، حيث سمح بتطوير أنماط إنتاج أكثر مرونة وذكاءً، وذلك عبر اعتماد تقنيات الصناعة 4.0 التي أحدثت تكاملاً بين الأنظمة الفيزيائية والرقمية. وقد أوضحت دراسة</w:t>
      </w:r>
      <w:r w:rsidRPr="006B2397">
        <w:rPr>
          <w:rFonts w:ascii="Traditional Arabic" w:eastAsia="Sakkal Majalla" w:hAnsi="Traditional Arabic" w:cs="Traditional Arabic"/>
          <w:kern w:val="0"/>
          <w:sz w:val="32"/>
          <w:szCs w:val="32"/>
          <w:lang w:bidi="ar-EG"/>
          <w14:ligatures w14:val="none"/>
        </w:rPr>
        <w:t xml:space="preserve"> Wu et al. (2024) </w:t>
      </w:r>
      <w:r w:rsidRPr="006B2397">
        <w:rPr>
          <w:rFonts w:ascii="Traditional Arabic" w:eastAsia="Sakkal Majalla" w:hAnsi="Traditional Arabic" w:cs="Traditional Arabic"/>
          <w:kern w:val="0"/>
          <w:sz w:val="32"/>
          <w:szCs w:val="32"/>
          <w:rtl/>
          <w14:ligatures w14:val="none"/>
        </w:rPr>
        <w:t xml:space="preserve">أن مؤسسات التصنيع التي تعتمد على الابتكار في منتجاتها وتمتلك جاهزية رقمية عالية تكون أكثر قدرة على تحقيق مستوى متقدم من التحول الرقمي، فيما تواجه المؤسسات الصغيرة والمتوسطة تحديات أكبر في هذا المجال بسبب محدودية الموارد، وهو ما يشير إلى أن التحول الرقمي يمثل عملية معقدة تتطلب استعدادًا تنظيميًا وتكنولوجيًا. كما بينت الدراسة نفسها أن حجم المؤسسة يلعب دورًا مهمًا في سرعة تحولها الرقمي، حيث أظهرت نتائج المسح الذي شمل 139 مصنعًا أن المصانع الكبرى أكثر قدرة على الاستثمار في تقنيات الصناعة 4.0 مقارنة بالمؤسسات الأصغر حجمًا، التي تحتاج إلى استراتيجيات مختلفة تتناسب مع قدرتها المالية والهيكلية. ومن ناحية أخرى، يؤكد بفروخ </w:t>
      </w:r>
      <w:proofErr w:type="spellStart"/>
      <w:r w:rsidRPr="006B2397">
        <w:rPr>
          <w:rFonts w:ascii="Traditional Arabic" w:eastAsia="Sakkal Majalla" w:hAnsi="Traditional Arabic" w:cs="Traditional Arabic"/>
          <w:kern w:val="0"/>
          <w:sz w:val="32"/>
          <w:szCs w:val="32"/>
          <w:rtl/>
          <w14:ligatures w14:val="none"/>
        </w:rPr>
        <w:t>وبوتغرين</w:t>
      </w:r>
      <w:proofErr w:type="spellEnd"/>
      <w:r w:rsidRPr="006B2397">
        <w:rPr>
          <w:rFonts w:ascii="Traditional Arabic" w:eastAsia="Sakkal Majalla" w:hAnsi="Traditional Arabic" w:cs="Traditional Arabic"/>
          <w:kern w:val="0"/>
          <w:sz w:val="32"/>
          <w:szCs w:val="32"/>
          <w:rtl/>
          <w14:ligatures w14:val="none"/>
        </w:rPr>
        <w:t xml:space="preserve"> (2023) أن التحول الرقمي في العالم العربي يواجه تحديات تتعلق بالبنية التحتية الرقمية وضعف </w:t>
      </w:r>
      <w:r w:rsidRPr="006B2397">
        <w:rPr>
          <w:rFonts w:ascii="Traditional Arabic" w:eastAsia="Sakkal Majalla" w:hAnsi="Traditional Arabic" w:cs="Traditional Arabic"/>
          <w:kern w:val="0"/>
          <w:sz w:val="32"/>
          <w:szCs w:val="32"/>
          <w:rtl/>
          <w14:ligatures w14:val="none"/>
        </w:rPr>
        <w:lastRenderedPageBreak/>
        <w:t>الاستثمار في التقنيات المتقدمة، إضافة إلى مقاومة التغيير داخل العديد من المؤسسات الصناعية التي ما تزال تعتمد على أساليب تقليدية في الإدارة والإنتاج</w:t>
      </w:r>
      <w:r w:rsidRPr="006B2397">
        <w:rPr>
          <w:rFonts w:ascii="Traditional Arabic" w:eastAsia="Sakkal Majalla" w:hAnsi="Traditional Arabic" w:cs="Traditional Arabic"/>
          <w:kern w:val="0"/>
          <w:sz w:val="32"/>
          <w:szCs w:val="32"/>
          <w:lang w:bidi="ar-EG"/>
          <w14:ligatures w14:val="none"/>
        </w:rPr>
        <w:t>.</w:t>
      </w:r>
    </w:p>
    <w:p w14:paraId="6DE92EB8"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t>وعلى الرغم من الفوائد الكبيرة التي يوفرها التحول الرقمي، إلا أنه يواجه مجموعة من التحديات التي قد تعيق تطبيقه بفاعلية داخل المؤسسات. ومن أبرز هذه التحديات التكلفة المرتفعة لتبني تقنيات متقدمة مثل الذكاء الاصطناعي وإنترنت الأشياء، إضافة إلى الحاجة إلى خبرات بشرية مؤهلة قادرة على التعامل مع الأنظمة الرقمية وإدارة البيانات الضخمة. وتشير دراسة</w:t>
      </w:r>
      <w:r w:rsidRPr="006B2397">
        <w:rPr>
          <w:rFonts w:ascii="Traditional Arabic" w:eastAsia="Sakkal Majalla" w:hAnsi="Traditional Arabic" w:cs="Traditional Arabic"/>
          <w:kern w:val="0"/>
          <w:sz w:val="32"/>
          <w:szCs w:val="32"/>
          <w:lang w:bidi="ar-EG"/>
          <w14:ligatures w14:val="none"/>
        </w:rPr>
        <w:t xml:space="preserve"> Wu et al. (2024) </w:t>
      </w:r>
      <w:r w:rsidRPr="006B2397">
        <w:rPr>
          <w:rFonts w:ascii="Traditional Arabic" w:eastAsia="Sakkal Majalla" w:hAnsi="Traditional Arabic" w:cs="Traditional Arabic"/>
          <w:kern w:val="0"/>
          <w:sz w:val="32"/>
          <w:szCs w:val="32"/>
          <w:rtl/>
          <w14:ligatures w14:val="none"/>
        </w:rPr>
        <w:t xml:space="preserve">إلى أن البيئة التشغيلية المعقدة في المصانع تجعل من تطبيق الصناعة 4.0 أمرًا يتطلب إعادة هيكلة العمليات، وهو ما يمثل تحديًا للمؤسسات التي تمتلك خطوط إنتاج تقليدية يصعب تحديثها بالكامل. كما تمثل مقاومة التغيير من قبل الموظفين تحديًا إضافيًا، إذ يحتاج التحول الرقمي إلى تغيير في الثقافة التنظيمية وتبني أساليب جديدة في العمل، مما يتطلب برامج تدريبية واجتماعات توعوية لتعزيز تقبل العاملين لهذه التغيرات. وتضيف دراسة بفروخ </w:t>
      </w:r>
      <w:proofErr w:type="spellStart"/>
      <w:r w:rsidRPr="006B2397">
        <w:rPr>
          <w:rFonts w:ascii="Traditional Arabic" w:eastAsia="Sakkal Majalla" w:hAnsi="Traditional Arabic" w:cs="Traditional Arabic"/>
          <w:kern w:val="0"/>
          <w:sz w:val="32"/>
          <w:szCs w:val="32"/>
          <w:rtl/>
          <w14:ligatures w14:val="none"/>
        </w:rPr>
        <w:t>وبوتغرين</w:t>
      </w:r>
      <w:proofErr w:type="spellEnd"/>
      <w:r w:rsidRPr="006B2397">
        <w:rPr>
          <w:rFonts w:ascii="Traditional Arabic" w:eastAsia="Sakkal Majalla" w:hAnsi="Traditional Arabic" w:cs="Traditional Arabic"/>
          <w:kern w:val="0"/>
          <w:sz w:val="32"/>
          <w:szCs w:val="32"/>
          <w:rtl/>
          <w14:ligatures w14:val="none"/>
        </w:rPr>
        <w:t xml:space="preserve"> (2023) أن المؤسسات العربية تواجه فجوة في المعرفة الرقمية وفي القدرة على تطوير تطبيقات الصناعة 4.0، مما يتطلب وضع استراتيجيات وطنية لدعم التحول الرقمي وتطوير القدرات البشرية في هذا المجال، إضافة إلى الاستثمار في البنية التحتية الرقمية والتشريعات الداعمة</w:t>
      </w:r>
      <w:r w:rsidRPr="006B2397">
        <w:rPr>
          <w:rFonts w:ascii="Traditional Arabic" w:eastAsia="Sakkal Majalla" w:hAnsi="Traditional Arabic" w:cs="Traditional Arabic"/>
          <w:kern w:val="0"/>
          <w:sz w:val="32"/>
          <w:szCs w:val="32"/>
          <w:lang w:bidi="ar-EG"/>
          <w14:ligatures w14:val="none"/>
        </w:rPr>
        <w:t>.</w:t>
      </w:r>
    </w:p>
    <w:p w14:paraId="25B24CF2"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r w:rsidRPr="006B2397">
        <w:rPr>
          <w:rFonts w:ascii="Traditional Arabic" w:eastAsia="Sakkal Majalla" w:hAnsi="Traditional Arabic" w:cs="Traditional Arabic"/>
          <w:kern w:val="0"/>
          <w:sz w:val="32"/>
          <w:szCs w:val="32"/>
          <w:rtl/>
          <w14:ligatures w14:val="none"/>
        </w:rPr>
        <w:t xml:space="preserve">ومن ناحية اقتصادية، يشير عبد الغني وآخرون (2025) إلى أن تبني التحول الرقمي يمكن أن يكون دافعًا قويًا لتحقيق النمو الصناعي، إذ أظهرت نتائج دراستهم أن جميع المتغيرات الرقمية المدروسة لها تأثير إيجابي ومؤثر على إنتاجية العامل في مصر، وأن النموذج الذي استخدموه يملك قوة تفسيرية عالية بلغت 0.95، مما يعكس الدور المحوري للتحول الرقمي في تفسير التغيرات في الإنتاجية الصناعية. وتبين هذه النتيجة أن التحول الرقمي ليس مجرد أداة لتحسين العمليات، بل يمثل عنصرًا رئيسيًا لتحقيق التنمية الصناعية المستدامة، حيث يسمح بخلق بيئة تشغيلية تعتمد على تحليل البيانات </w:t>
      </w:r>
      <w:r w:rsidRPr="006B2397">
        <w:rPr>
          <w:rFonts w:ascii="Traditional Arabic" w:eastAsia="Sakkal Majalla" w:hAnsi="Traditional Arabic" w:cs="Traditional Arabic"/>
          <w:kern w:val="0"/>
          <w:sz w:val="32"/>
          <w:szCs w:val="32"/>
          <w:rtl/>
          <w14:ligatures w14:val="none"/>
        </w:rPr>
        <w:lastRenderedPageBreak/>
        <w:t>والابتكار، مما يعزز القدرة على مواجهة التحديات الاقتصادية والتكنولوجية. وبذلك يمكن القول إن التحول الرقمي يمثل مرحلة جديدة من مراحل التطور الصناعي، تعتمد على الدمج بين الأنظمة الفيزيائية والرقمية، وتقدم فرصًا واسعة لتطوير الأداء ورفع الإنتاجية، لكنه في الوقت ذاته يحتاج إلى جهود تنظيمية واستراتيجية لضمان تطبيقه بشكل يتناسب مع احتياجات المؤسسة وظروفها الداخلية والخارجية</w:t>
      </w:r>
      <w:r w:rsidRPr="006B2397">
        <w:rPr>
          <w:rFonts w:ascii="Traditional Arabic" w:eastAsia="Sakkal Majalla" w:hAnsi="Traditional Arabic" w:cs="Traditional Arabic"/>
          <w:kern w:val="0"/>
          <w:sz w:val="32"/>
          <w:szCs w:val="32"/>
          <w:lang w:bidi="ar-EG"/>
          <w14:ligatures w14:val="none"/>
        </w:rPr>
        <w:t>.</w:t>
      </w:r>
    </w:p>
    <w:p w14:paraId="443EAAC4" w14:textId="77777777" w:rsidR="006B2397" w:rsidRPr="006B2397" w:rsidRDefault="006B2397" w:rsidP="006B2397">
      <w:pPr>
        <w:bidi/>
        <w:spacing w:line="360" w:lineRule="auto"/>
        <w:jc w:val="both"/>
        <w:rPr>
          <w:rFonts w:ascii="Traditional Arabic" w:eastAsia="Sakkal Majalla" w:hAnsi="Traditional Arabic" w:cs="Traditional Arabic"/>
          <w:kern w:val="0"/>
          <w:sz w:val="32"/>
          <w:szCs w:val="32"/>
          <w:lang w:bidi="ar-EG"/>
          <w14:ligatures w14:val="none"/>
        </w:rPr>
      </w:pPr>
    </w:p>
    <w:p w14:paraId="332A0CA7" w14:textId="77777777" w:rsidR="006B2397" w:rsidRPr="006B2397" w:rsidRDefault="006B2397" w:rsidP="006B2397">
      <w:pPr>
        <w:bidi/>
        <w:spacing w:line="360" w:lineRule="auto"/>
        <w:jc w:val="center"/>
        <w:outlineLvl w:val="2"/>
        <w:rPr>
          <w:rFonts w:ascii="Traditional Arabic" w:eastAsia="Sakkal Majalla" w:hAnsi="Traditional Arabic" w:cs="Traditional Arabic"/>
          <w:b/>
          <w:bCs/>
          <w:kern w:val="0"/>
          <w:sz w:val="32"/>
          <w:szCs w:val="32"/>
          <w:rtl/>
          <w14:ligatures w14:val="none"/>
        </w:rPr>
      </w:pPr>
      <w:bookmarkStart w:id="12" w:name="_Toc214252103"/>
      <w:r w:rsidRPr="006B2397">
        <w:rPr>
          <w:rFonts w:ascii="Traditional Arabic" w:eastAsia="Calibri" w:hAnsi="Traditional Arabic" w:cs="Traditional Arabic"/>
          <w:b/>
          <w:bCs/>
          <w:kern w:val="0"/>
          <w:sz w:val="32"/>
          <w:szCs w:val="32"/>
          <w:rtl/>
          <w14:ligatures w14:val="none"/>
        </w:rPr>
        <w:t>المبحث الثاني: كفاءة الأداء</w:t>
      </w:r>
      <w:bookmarkEnd w:id="12"/>
    </w:p>
    <w:p w14:paraId="6F342846"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تعد كفاءة الأداء من المفاهيم المركزية في العلوم الإدارية والهندسية لما لها من دور محوري في تحسين القدرات الإنتاجية للمؤسسات الصناعية وتعزيز قدرتها على المنافسة في بيئات تتسم بالتغير السريع وارتفاع مستوى التحديات. ويقصد بكفاءة الأداء مدى قدرة المؤسسة على توظيف الموارد المتاحة، سواء كانت موارد بشرية أو تقنية أو مالية، لتحقيق أعلى مستوى ممكن من الإنتاجية بأقل تكلفة وأعلى جودة. وتشير الدراسات إلى أن كفاءة الأداء لا تتعلق فقط بتحقيق مخرجات مرتفعة، وإنما بالقدرة على تحقيق التوازن بين جودة العمليات التشغيلية والسرعة في الإنجاز والاستخدام الأمثل للموارد. ويُعرّف بعض الباحثين كفاءة الأداء بأنها "القدرة على تحقيق الأهداف التشغيلية بمستوى عالٍ من الفاعلية مع تجنب الهدر والتقليل من الانحرافات التشغيلية" وهو ما يتسق مع ما أكده بن قسمي وبن الزاري (2018) في دراستهم الميدانية حول الكفاءة الإنتاجية في المؤسسات الصناعية، حيث اعتبروا الكفاءة نتاجًا مباشرًا لمجموعة من العوامل الإدارية والتنظيمية والبشرية والتقنية التي تتفاعل فيما بينها لتحدد مستوى أداء المؤسسة</w:t>
      </w:r>
      <w:r w:rsidRPr="006B2397">
        <w:rPr>
          <w:rFonts w:ascii="Traditional Arabic" w:eastAsia="MS Mincho" w:hAnsi="Traditional Arabic" w:cs="Traditional Arabic"/>
          <w:kern w:val="0"/>
          <w:sz w:val="32"/>
          <w:szCs w:val="32"/>
          <w14:ligatures w14:val="none"/>
        </w:rPr>
        <w:t>.</w:t>
      </w:r>
    </w:p>
    <w:p w14:paraId="3EF9FBD1"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 xml:space="preserve">وتبرز أهمية كفاءة الأداء باعتبارها مؤشرًا رئيسيًا على مدى قدرة المؤسسات على مواجهة المنافسة وتحقيق الاستدامة التشغيلية. إذ تعتمد المصانع الحديثة على أنظمة تشغيل متطورة تستند إلى البيانات الضخمة والتحليلات المتقدمة، ما </w:t>
      </w:r>
      <w:r w:rsidRPr="006B2397">
        <w:rPr>
          <w:rFonts w:ascii="Traditional Arabic" w:eastAsia="MS Mincho" w:hAnsi="Traditional Arabic" w:cs="Traditional Arabic"/>
          <w:kern w:val="0"/>
          <w:sz w:val="32"/>
          <w:szCs w:val="32"/>
          <w:rtl/>
          <w14:ligatures w14:val="none"/>
        </w:rPr>
        <w:lastRenderedPageBreak/>
        <w:t>يجعل قياس مستوى الكفاءة أمرًا ضروريًا لتوجيه القرارات الإدارية وتحديد مجالات التحسين. وتؤكد شريف (2023) في دراستها حول كفاءة الإنتاجية في القطاع الصناعي المصري أن المؤسسات التي تستثمر في تحسين كفاءة عمليات الإنتاج وتطوير نظم الرقابة والجودة تكون أكثر قدرة على تحقيق التنمية المستدامة وزيادة قدرتها التنافسية. كما أوضحت أن تحقيق الكفاءة التشغيلية يرتبط بتحسين القدرة على اتخاذ القرارات الاستراتيجية ورفع مستوى الالتزام بالمعايير الدولية، وهو ما يعزز الجودة ويحد من الهدر ويزيد قدرة المؤسسة على خلق قيمة مضافة لمنتجاتها. وتضيف الأدبيات الحديثة أن كفاءة الأداء تمثل حجر الأساس في تحقيق التوازن بين زيادة الإنتاج وتقليل الأثر البيئي، حيث تؤدي الممارسات التشغيلية عالية الكفاءة إلى خفض مستويات الانبعاثات وتقليل استخدام الطاقة وتحسين كفاءة سلسلة التوريد، وهو ما يتوافق مع توجهات الصناعة الحديثة ومعايير إنتاج أكثر استدامة وصداقة للبيئة</w:t>
      </w:r>
      <w:r w:rsidRPr="006B2397">
        <w:rPr>
          <w:rFonts w:ascii="Traditional Arabic" w:eastAsia="MS Mincho" w:hAnsi="Traditional Arabic" w:cs="Traditional Arabic"/>
          <w:kern w:val="0"/>
          <w:sz w:val="32"/>
          <w:szCs w:val="32"/>
          <w14:ligatures w14:val="none"/>
        </w:rPr>
        <w:t>.</w:t>
      </w:r>
    </w:p>
    <w:p w14:paraId="173E5A78"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ويكتسب موضوع كفاءة الأداء أهمية مضاعفة في القطاع الصناعي نظرًا لكونه يعتمد على عمليات معقدة تتفاعل فيها عوامل بشرية وفنية وتقنية بشكل مستمر، مما يجعل مستوى الكفاءة مؤشرًا حساسًا لحالة المؤسسة وقدرتها على التكيف والاستجابة للمتغيرات. وتشير دراسة</w:t>
      </w:r>
      <w:r w:rsidRPr="006B2397">
        <w:rPr>
          <w:rFonts w:ascii="Traditional Arabic" w:eastAsia="MS Mincho" w:hAnsi="Traditional Arabic" w:cs="Traditional Arabic"/>
          <w:kern w:val="0"/>
          <w:sz w:val="32"/>
          <w:szCs w:val="32"/>
          <w14:ligatures w14:val="none"/>
        </w:rPr>
        <w:t xml:space="preserve"> Lewicki et al. (2025) </w:t>
      </w:r>
      <w:r w:rsidRPr="006B2397">
        <w:rPr>
          <w:rFonts w:ascii="Traditional Arabic" w:eastAsia="MS Mincho" w:hAnsi="Traditional Arabic" w:cs="Traditional Arabic"/>
          <w:kern w:val="0"/>
          <w:sz w:val="32"/>
          <w:szCs w:val="32"/>
          <w:rtl/>
          <w14:ligatures w14:val="none"/>
        </w:rPr>
        <w:t>إلى أن تحسين كفاءة العمليات الإنتاجية يتطلب معالجة مصادر الهدر عبر تحليل البيانات التشغيلية واستخدام أدوات التحسين مثل مخططات باريتو وطرق</w:t>
      </w:r>
      <w:r w:rsidRPr="006B2397">
        <w:rPr>
          <w:rFonts w:ascii="Traditional Arabic" w:eastAsia="MS Mincho" w:hAnsi="Traditional Arabic" w:cs="Traditional Arabic"/>
          <w:kern w:val="0"/>
          <w:sz w:val="32"/>
          <w:szCs w:val="32"/>
          <w14:ligatures w14:val="none"/>
        </w:rPr>
        <w:t xml:space="preserve"> ABC </w:t>
      </w:r>
      <w:r w:rsidRPr="006B2397">
        <w:rPr>
          <w:rFonts w:ascii="Traditional Arabic" w:eastAsia="MS Mincho" w:hAnsi="Traditional Arabic" w:cs="Traditional Arabic"/>
          <w:kern w:val="0"/>
          <w:sz w:val="32"/>
          <w:szCs w:val="32"/>
          <w:rtl/>
          <w14:ligatures w14:val="none"/>
        </w:rPr>
        <w:t>لتحديد أولويات التدخل. كما بينت الدراسة أن إعادة تنظيم خطوط الإنتاج وتدريب العاملين واستخدام أدوات وآلات أكثر تطورًا يؤدي إلى تقليل الوقت الضائع وتحسين معدلات الإنتاج، وأن المؤسسات التي تعتمد على أساليب التحسين المستمر تحقق مستويات أعلى بكثير من الكفاءة مقارنة بالمؤسسات التي تفتقر إلى الثقافة التنظيمية الداعمة للتطوير. وتدعم هذه النتائج ما ذهبت إليه دراسات أخرى تؤكد أن رفع الكفاءة الإنتاجية لم يعد مرتبطًا فقط بزيادة الجهد البشري، بل أصبح يعتمد إلى حد كبير على دمج التكنولوجيا وتطوير الكفاءات الرقمية للعاملين وتحسين تدفق المعلومات داخل المؤسسة</w:t>
      </w:r>
      <w:r w:rsidRPr="006B2397">
        <w:rPr>
          <w:rFonts w:ascii="Traditional Arabic" w:eastAsia="MS Mincho" w:hAnsi="Traditional Arabic" w:cs="Traditional Arabic"/>
          <w:kern w:val="0"/>
          <w:sz w:val="32"/>
          <w:szCs w:val="32"/>
          <w14:ligatures w14:val="none"/>
        </w:rPr>
        <w:t>.</w:t>
      </w:r>
    </w:p>
    <w:p w14:paraId="4E216364"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lastRenderedPageBreak/>
        <w:t>ويزداد الاهتمام بكفاءة الأداء في قطاع البتروكيماويات بشكل خاص نظرًا لطبيعة هذا القطاع الذي يعتمد على عمليات تشغيلية معقدة تتطلب دقة عالية وكفاءة في استهلاك الطاقة، إضافة إلى تكاليف تشغيل مرتفعة وهامش خطأ ضيق جدًا. وتعد صناعة البتروكيماويات من أكثر الصناعات حساسية لأي خلل في الأداء الفني أو التشغيلي بسبب الترابط الوثيق بين وحدات التشغيل وارتفاع درجة المخاطر في حال حدوث أعطال. ولذلك فإن رفع كفاءة الأداء في هذا القطاع يمثل ضرورة استراتيجية لتقليل التكاليف التشغيلية وتقليل الفاقد وتحسين استهلاك الطاقة وزيادة عمر المعدات. وتوضح العديد من الدراسات الدولية أن كفاءة الأداء في صناعة البتروكيماويات ترتبط بشكل مباشر بمدى تطبيق تقنيات التشغيل الذكي وأنظمة الصيانة التنبؤية التي تعتمد على تحليل البيانات الضخمة. كما تؤكد الأدبيات أن تطبيق تقنيات الصناعة 4.0 يسهم في تحسين أداء المصانع من خلال مراقبة العمليات لحظيًا وتحديد الانحرافات التشغيلية فور حدوثها، مما يقلل من احتمالية توقف خطوط الإنتاج ويزيد من القدرة على التنبؤ بالمشكلات قبل وقوعها</w:t>
      </w:r>
      <w:r w:rsidRPr="006B2397">
        <w:rPr>
          <w:rFonts w:ascii="Traditional Arabic" w:eastAsia="MS Mincho" w:hAnsi="Traditional Arabic" w:cs="Traditional Arabic"/>
          <w:kern w:val="0"/>
          <w:sz w:val="32"/>
          <w:szCs w:val="32"/>
          <w14:ligatures w14:val="none"/>
        </w:rPr>
        <w:t>.</w:t>
      </w:r>
    </w:p>
    <w:p w14:paraId="71EEDD33"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وتشير الدراسات كذلك إلى أن رفع كفاءة الأداء في المصانع البتروكيماوية ينعكس إيجابًا على مؤشرات أخرى مثل الجودة والسلامة والموثوقية، حيث يؤثر ارتفاع كفاءة التشغيل على تقليل احتمالات الحوادث الصناعية، خاصة أن هذا القطاع يعتمد على مواد كيميائية قابلة للاشتعال أو التفاعل. ومن ناحية أخرى، فإن كفاءة الأداء ترتبط أيضًا بالقدرة على تحقيق مزايا تنافسية في الأسواق العالمية، إذ تعتمد شركات البتروكيماويات على قدرتها على تقديم منتجات عالية الجودة بتكاليف تنافسية، وهذا لا يتحقق إلا عبر مستويات أداء تشغيلية عالية. وتؤكد الأدبيات أن الشركات التي تطبق استراتيجيات التحسين المستمر وإدارة الجودة الشاملة تحقق مستويات أعلى من الإنتاجية وانخفاضاً أكبر في التكاليف التشغيلية</w:t>
      </w:r>
      <w:r w:rsidRPr="006B2397">
        <w:rPr>
          <w:rFonts w:ascii="Traditional Arabic" w:eastAsia="MS Mincho" w:hAnsi="Traditional Arabic" w:cs="Traditional Arabic"/>
          <w:kern w:val="0"/>
          <w:sz w:val="32"/>
          <w:szCs w:val="32"/>
          <w14:ligatures w14:val="none"/>
        </w:rPr>
        <w:t>.</w:t>
      </w:r>
    </w:p>
    <w:p w14:paraId="73A8E09D"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lastRenderedPageBreak/>
        <w:t>وتتعدد العوامل المؤثرة في كفاءة الأداء الصناعي وفق ما توصلت إليه الدراسات الميدانية والتطبيقية، إذ تبين أن العوامل الإدارية والتنظيمية تلعب دورًا رئيسيًا في رفع الكفاءة، وتشمل القيادة الفعالة، نظم اتخاذ القرار، أساليب التحفيز، وإدارة الموارد. وقد أوضح بن قسمي وبن الزاري (2018) في دراستهم أن العوامل الإدارية والتنظيمية جاءت في المرتبة الأولى من حيث تأثيرها على الكفاءة الإنتاجية، حيث بينت النتائج وجود علاقة ارتباط قوية بين هذه العوامل وبين الكفاءة، وأن المؤسسات التي تتبنى أساليب الإدارة الحديثة وتولي اهتمامًا أكبر لتحسين بيئة العمل وتطوير العلاقات الإنسانية تحقق مستويات أعلى من الكفاءة. كما أشارت الدراسة نفسها إلى أن العوامل البشرية تمثل عنصرًا حاسمًا في رفع الكفاءة، إذ تعتمد العمليات الصناعية على كفاءات العاملين وخبراتهم وقدرتهم على التكيف مع التغيرات التكنولوجية، مما يستدعي الاستثمار في التدريب والتطوير المستمر لضمان مواكبة العاملين للتقنيات الحديثة</w:t>
      </w:r>
      <w:r w:rsidRPr="006B2397">
        <w:rPr>
          <w:rFonts w:ascii="Traditional Arabic" w:eastAsia="MS Mincho" w:hAnsi="Traditional Arabic" w:cs="Traditional Arabic"/>
          <w:kern w:val="0"/>
          <w:sz w:val="32"/>
          <w:szCs w:val="32"/>
          <w14:ligatures w14:val="none"/>
        </w:rPr>
        <w:t>.</w:t>
      </w:r>
    </w:p>
    <w:p w14:paraId="30BDE73D"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وبالإضافة إلى العوامل البشرية والإدارية، تلعب العوامل التقنية دورًا جوهريًا في تحديد مستوى كفاءة الأداء الصناعي، حيث تعد التكنولوجيا المتقدمة والأتمتة والروبوتات الصناعية وأنظمة التحكم الذكية من أهم العناصر التي تسهم في زيادة الإنتاجية وتقليل الأخطاء وتحسين جودة المنتجات. وتشير دراسة</w:t>
      </w:r>
      <w:r w:rsidRPr="006B2397">
        <w:rPr>
          <w:rFonts w:ascii="Traditional Arabic" w:eastAsia="MS Mincho" w:hAnsi="Traditional Arabic" w:cs="Traditional Arabic"/>
          <w:kern w:val="0"/>
          <w:sz w:val="32"/>
          <w:szCs w:val="32"/>
          <w14:ligatures w14:val="none"/>
        </w:rPr>
        <w:t xml:space="preserve"> Lewicki et al. (2025) </w:t>
      </w:r>
      <w:r w:rsidRPr="006B2397">
        <w:rPr>
          <w:rFonts w:ascii="Traditional Arabic" w:eastAsia="MS Mincho" w:hAnsi="Traditional Arabic" w:cs="Traditional Arabic"/>
          <w:kern w:val="0"/>
          <w:sz w:val="32"/>
          <w:szCs w:val="32"/>
          <w:rtl/>
          <w14:ligatures w14:val="none"/>
        </w:rPr>
        <w:t xml:space="preserve">إلى أن استخدام أدوات التحسين القائمة على البيانات، مثل التنبؤات الإحصائية والاختبارات التقييمية، أدى إلى نتائج ملموسة في رفع كفاءة العمليات في قطاع تصنيع قطع الغيار، حيث مكنت هذه الأدوات من تحليل مراحل الإنتاج قبل وبعد تطبيق أدوات التحسين لتحديد أثرها بدقة. وتبين من نتائج الدراسة أن إعادة تصميم إجراءات العمل واستخدام آلات أكثر تطورًا وتوفير التدريب المناسب للعاملين كان له تأثير كبير على تقليل الوقت الضائع وتحسين </w:t>
      </w:r>
      <w:proofErr w:type="spellStart"/>
      <w:r w:rsidRPr="006B2397">
        <w:rPr>
          <w:rFonts w:ascii="Traditional Arabic" w:eastAsia="MS Mincho" w:hAnsi="Traditional Arabic" w:cs="Traditional Arabic"/>
          <w:kern w:val="0"/>
          <w:sz w:val="32"/>
          <w:szCs w:val="32"/>
          <w:rtl/>
          <w14:ligatures w14:val="none"/>
        </w:rPr>
        <w:t>الانتاجية</w:t>
      </w:r>
      <w:proofErr w:type="spellEnd"/>
      <w:r w:rsidRPr="006B2397">
        <w:rPr>
          <w:rFonts w:ascii="Traditional Arabic" w:eastAsia="MS Mincho" w:hAnsi="Traditional Arabic" w:cs="Traditional Arabic"/>
          <w:kern w:val="0"/>
          <w:sz w:val="32"/>
          <w:szCs w:val="32"/>
          <w:rtl/>
          <w14:ligatures w14:val="none"/>
        </w:rPr>
        <w:t xml:space="preserve"> بشكل ملحوظ. وتدعم هذه النتائج ما أشارت إليه دراسات أخرى أكدت أن الاستثمار في التكنولوجيا الحديثة ينعكس بشكل مباشر على كفاءة الأداء من خلال تقليل الأعطال وزيادة القدرة على مراقبة العمليات وتحسين جودة البيانات التشغيلية</w:t>
      </w:r>
      <w:r w:rsidRPr="006B2397">
        <w:rPr>
          <w:rFonts w:ascii="Traditional Arabic" w:eastAsia="MS Mincho" w:hAnsi="Traditional Arabic" w:cs="Traditional Arabic"/>
          <w:kern w:val="0"/>
          <w:sz w:val="32"/>
          <w:szCs w:val="32"/>
          <w14:ligatures w14:val="none"/>
        </w:rPr>
        <w:t>.</w:t>
      </w:r>
    </w:p>
    <w:p w14:paraId="005CE0E9"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lastRenderedPageBreak/>
        <w:t>ومن جانب آخر، تؤثر البيئة التنافسية في الأسواق العالمية تأثيرًا كبيرًا على كفاءة الأداء الصناعي، إذ تشير دراسة</w:t>
      </w:r>
      <w:r w:rsidRPr="006B2397">
        <w:rPr>
          <w:rFonts w:ascii="Traditional Arabic" w:eastAsia="MS Mincho" w:hAnsi="Traditional Arabic" w:cs="Traditional Arabic"/>
          <w:kern w:val="0"/>
          <w:sz w:val="32"/>
          <w:szCs w:val="32"/>
          <w14:ligatures w14:val="none"/>
        </w:rPr>
        <w:t xml:space="preserve"> </w:t>
      </w:r>
      <w:proofErr w:type="spellStart"/>
      <w:r w:rsidRPr="006B2397">
        <w:rPr>
          <w:rFonts w:ascii="Traditional Arabic" w:eastAsia="MS Mincho" w:hAnsi="Traditional Arabic" w:cs="Traditional Arabic"/>
          <w:kern w:val="0"/>
          <w:sz w:val="32"/>
          <w:szCs w:val="32"/>
          <w14:ligatures w14:val="none"/>
        </w:rPr>
        <w:t>Handoyo</w:t>
      </w:r>
      <w:proofErr w:type="spellEnd"/>
      <w:r w:rsidRPr="006B2397">
        <w:rPr>
          <w:rFonts w:ascii="Traditional Arabic" w:eastAsia="MS Mincho" w:hAnsi="Traditional Arabic" w:cs="Traditional Arabic"/>
          <w:kern w:val="0"/>
          <w:sz w:val="32"/>
          <w:szCs w:val="32"/>
          <w14:ligatures w14:val="none"/>
        </w:rPr>
        <w:t xml:space="preserve"> et al. (2023) </w:t>
      </w:r>
      <w:r w:rsidRPr="006B2397">
        <w:rPr>
          <w:rFonts w:ascii="Traditional Arabic" w:eastAsia="MS Mincho" w:hAnsi="Traditional Arabic" w:cs="Traditional Arabic"/>
          <w:kern w:val="0"/>
          <w:sz w:val="32"/>
          <w:szCs w:val="32"/>
          <w:rtl/>
          <w14:ligatures w14:val="none"/>
        </w:rPr>
        <w:t>إلى أن المؤسسات التي تعمل في بيئات تتسم بارتفاع مستوى المنافسة تكون أكثر حرصًا على تحسين كفاءة عملياتها التشغيلية لضمان قدرتها على التنافس، وأن المؤسسات ذات الاستراتيجيات الاستباقية تحقق مستويات أداء أعلى مقارنة بالمؤسسات التي تتبنى استراتيجيات دفاعية. كما أظهرت الدراسة أن زيادة حدة المنافسة تؤدي إلى تعزيز الابتكار وتحسين الكفاءة التشغيلية ورفع جودة المنتجات، وأن المؤسسات ذات الملكية الأجنبية غالبًا ما تتمتع بمستويات أداء أعلى نتيجة لامتلاكها خبرات أكبر واستثمارات أعلى في التكنولوجيا</w:t>
      </w:r>
      <w:r w:rsidRPr="006B2397">
        <w:rPr>
          <w:rFonts w:ascii="Traditional Arabic" w:eastAsia="MS Mincho" w:hAnsi="Traditional Arabic" w:cs="Traditional Arabic"/>
          <w:kern w:val="0"/>
          <w:sz w:val="32"/>
          <w:szCs w:val="32"/>
          <w14:ligatures w14:val="none"/>
        </w:rPr>
        <w:t>.</w:t>
      </w:r>
    </w:p>
    <w:p w14:paraId="062D04A5" w14:textId="77777777" w:rsidR="006B2397" w:rsidRPr="006B2397" w:rsidRDefault="006B2397" w:rsidP="006B2397">
      <w:pPr>
        <w:bidi/>
        <w:spacing w:line="360" w:lineRule="auto"/>
        <w:jc w:val="both"/>
        <w:rPr>
          <w:rFonts w:ascii="Traditional Arabic" w:eastAsia="MS Mincho" w:hAnsi="Traditional Arabic" w:cs="Traditional Arabic"/>
          <w:kern w:val="0"/>
          <w:sz w:val="32"/>
          <w:szCs w:val="32"/>
          <w14:ligatures w14:val="none"/>
        </w:rPr>
      </w:pPr>
      <w:r w:rsidRPr="006B2397">
        <w:rPr>
          <w:rFonts w:ascii="Traditional Arabic" w:eastAsia="MS Mincho" w:hAnsi="Traditional Arabic" w:cs="Traditional Arabic"/>
          <w:kern w:val="0"/>
          <w:sz w:val="32"/>
          <w:szCs w:val="32"/>
          <w:rtl/>
          <w14:ligatures w14:val="none"/>
        </w:rPr>
        <w:t>وبذلك يتضح أن كفاءة الأداء الصناعي ليست نتاجًا لعامل واحد بل هي نتيجة تفاعل مجموعة من العوامل التنظيمية والبشرية والتقنية والسوقية، وأن المؤسسات التي تنجح في دمج هذه العناصر ضمن استراتيجية متكاملة لتحقيق الكفاءة تكون الأكثر قدرة على المنافسة والاستدامة. كما تشير الأدبيات إلى أن تطوير نظم الرقابة التشغيلية وتحسين الاتصال الداخلي ورفع مستوى الالتزام بالمعايير الدولية للإنتاج يعد من أهم العوامل التي تسهم في تحسين الكفاءة الإنتاجية. ومن خلال تحليل الأدبيات المتاحة، يمكن القول إن كفاءة الأداء تمثل مؤشرًا شاملًا يعكس قدرة المؤسسة على تحقيق قيمة مضافة من خلال الاستخدام الأمثل للموارد، وأن رفع هذه الكفاءة يتطلب تبني ممارسات حديثة في الإدارة والتشغيل، إضافة إلى الاستثمار في التكنولوجيا وتطوير مهارات العاملين</w:t>
      </w:r>
      <w:r w:rsidRPr="006B2397">
        <w:rPr>
          <w:rFonts w:ascii="Traditional Arabic" w:eastAsia="MS Mincho" w:hAnsi="Traditional Arabic" w:cs="Traditional Arabic"/>
          <w:kern w:val="0"/>
          <w:sz w:val="32"/>
          <w:szCs w:val="32"/>
          <w14:ligatures w14:val="none"/>
        </w:rPr>
        <w:t>.</w:t>
      </w:r>
    </w:p>
    <w:p w14:paraId="0817D1B0" w14:textId="77777777" w:rsidR="006B2397" w:rsidRPr="006B2397" w:rsidRDefault="006B2397" w:rsidP="006B2397">
      <w:pPr>
        <w:bidi/>
        <w:spacing w:line="360" w:lineRule="auto"/>
        <w:jc w:val="center"/>
        <w:outlineLvl w:val="2"/>
        <w:rPr>
          <w:rFonts w:ascii="Traditional Arabic" w:eastAsia="Sakkal Majalla" w:hAnsi="Traditional Arabic" w:cs="Traditional Arabic"/>
          <w:b/>
          <w:bCs/>
          <w:kern w:val="0"/>
          <w:sz w:val="32"/>
          <w:szCs w:val="32"/>
          <w:rtl/>
          <w14:ligatures w14:val="none"/>
        </w:rPr>
      </w:pPr>
      <w:bookmarkStart w:id="13" w:name="_Toc214252104"/>
      <w:r w:rsidRPr="006B2397">
        <w:rPr>
          <w:rFonts w:ascii="Traditional Arabic" w:eastAsia="Sakkal Majalla" w:hAnsi="Traditional Arabic" w:cs="Traditional Arabic"/>
          <w:b/>
          <w:bCs/>
          <w:kern w:val="0"/>
          <w:sz w:val="32"/>
          <w:szCs w:val="32"/>
          <w:rtl/>
          <w14:ligatures w14:val="none"/>
        </w:rPr>
        <w:t>المبحث الثالث :</w:t>
      </w:r>
      <w:r w:rsidRPr="006B2397">
        <w:rPr>
          <w:rFonts w:ascii="Calibri" w:eastAsia="Calibri" w:hAnsi="Calibri" w:cs="Calibri" w:hint="cs"/>
          <w:kern w:val="0"/>
          <w:sz w:val="22"/>
          <w:szCs w:val="22"/>
          <w:rtl/>
          <w14:ligatures w14:val="none"/>
        </w:rPr>
        <w:t xml:space="preserve"> </w:t>
      </w:r>
      <w:r w:rsidRPr="006B2397">
        <w:rPr>
          <w:rFonts w:ascii="Traditional Arabic" w:eastAsia="Sakkal Majalla" w:hAnsi="Traditional Arabic" w:cs="Traditional Arabic"/>
          <w:b/>
          <w:bCs/>
          <w:kern w:val="0"/>
          <w:sz w:val="32"/>
          <w:szCs w:val="32"/>
          <w:rtl/>
          <w14:ligatures w14:val="none"/>
        </w:rPr>
        <w:t>العلاقة بين التحول الرقمي وكفاءة الأداء</w:t>
      </w:r>
      <w:bookmarkEnd w:id="13"/>
    </w:p>
    <w:p w14:paraId="14D40114"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t xml:space="preserve">تشكل العلاقة بين التحول الرقمي وكفاءة الأداء أحد أهم المحاور التي تناقشها الأدبيات الإدارية المعاصرة، حيث يُنظر إلى التحول الرقمي اليوم باعتباره محركًا رئيسيًا لتحسين الإنتاجية والجودة والقدرة على المنافسة. وقد أصبحت المنظمات الصناعية والخدمية على حد سواء تعتمد بشكل متزايد على التقنيات الرقمية لتطوير عملياتها وتعزيز مستوى الأداء </w:t>
      </w:r>
      <w:r w:rsidRPr="006B2397">
        <w:rPr>
          <w:rFonts w:ascii="Traditional Arabic" w:eastAsia="Times New Roman" w:hAnsi="Traditional Arabic" w:cs="Traditional Arabic"/>
          <w:b/>
          <w:kern w:val="0"/>
          <w:sz w:val="32"/>
          <w:szCs w:val="32"/>
          <w:rtl/>
          <w14:ligatures w14:val="none"/>
        </w:rPr>
        <w:lastRenderedPageBreak/>
        <w:t xml:space="preserve">التنظيمي، وذلك نتيجة للتغيرات المتسارعة في بيئة الأعمال العالمية. ويشير زيادي </w:t>
      </w:r>
      <w:proofErr w:type="spellStart"/>
      <w:r w:rsidRPr="006B2397">
        <w:rPr>
          <w:rFonts w:ascii="Traditional Arabic" w:eastAsia="Times New Roman" w:hAnsi="Traditional Arabic" w:cs="Traditional Arabic"/>
          <w:b/>
          <w:kern w:val="0"/>
          <w:sz w:val="32"/>
          <w:szCs w:val="32"/>
          <w:rtl/>
          <w14:ligatures w14:val="none"/>
        </w:rPr>
        <w:t>وفلفلان</w:t>
      </w:r>
      <w:proofErr w:type="spellEnd"/>
      <w:r w:rsidRPr="006B2397">
        <w:rPr>
          <w:rFonts w:ascii="Traditional Arabic" w:eastAsia="Times New Roman" w:hAnsi="Traditional Arabic" w:cs="Traditional Arabic"/>
          <w:b/>
          <w:kern w:val="0"/>
          <w:sz w:val="32"/>
          <w:szCs w:val="32"/>
          <w:rtl/>
          <w14:ligatures w14:val="none"/>
        </w:rPr>
        <w:t xml:space="preserve"> (2024) إلى أن التحول الرقمي لم يعد خيارًا تكميليًا، بل ضرورة استراتيجية تؤثر مباشرة في أداء الموظفين وكفاءة عمليات الإدارة، حيث يساهم في تحسين التدفق الرقمي للمعرفة وتبسيط الإجراءات بما يؤدي في النهاية إلى رفع مستوى الإنجاز. وتوضح الأدبيات أن تبني التحول الرقمي يسمح للمؤسسات بخلق قيمة تشغيلية أكبر من خلال إعادة تصميم العمليات وتطبيق أدوات رقمية متقدمة قادرة على زيادة فعالية العمل وتقليل الخطأ البشري وتحقيق سرعة أعلى في إنجاز المهام</w:t>
      </w:r>
      <w:r w:rsidRPr="006B2397">
        <w:rPr>
          <w:rFonts w:ascii="Traditional Arabic" w:eastAsia="Times New Roman" w:hAnsi="Traditional Arabic" w:cs="Traditional Arabic"/>
          <w:b/>
          <w:kern w:val="0"/>
          <w:sz w:val="32"/>
          <w:szCs w:val="32"/>
          <w14:ligatures w14:val="none"/>
        </w:rPr>
        <w:t>.</w:t>
      </w:r>
    </w:p>
    <w:p w14:paraId="243A090A"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t xml:space="preserve">ويمثل تأثير التحول الرقمي على الإنتاجية أحد أكثر الجوانب التي تناولتها الدراسات، وذلك لأن الإنتاجية تعد مؤشرًا جوهريًا لقياس الأداء الفعلي لأي مؤسسة أو قطاع صناعي. وقد أوضحت دراسات عديدة أن استخدام التكنولوجيا الرقمية يسهم في تحسين الإنتاجية من خلال تعزيز القدرة على جمع البيانات، وزيادة سرعة تحليلها، واتخاذ قرارات مبنية على معلومات دقيقة. وتؤكد نتائج دراسة زيادي </w:t>
      </w:r>
      <w:proofErr w:type="spellStart"/>
      <w:r w:rsidRPr="006B2397">
        <w:rPr>
          <w:rFonts w:ascii="Traditional Arabic" w:eastAsia="Times New Roman" w:hAnsi="Traditional Arabic" w:cs="Traditional Arabic"/>
          <w:b/>
          <w:kern w:val="0"/>
          <w:sz w:val="32"/>
          <w:szCs w:val="32"/>
          <w:rtl/>
          <w14:ligatures w14:val="none"/>
        </w:rPr>
        <w:t>وفلفلان</w:t>
      </w:r>
      <w:proofErr w:type="spellEnd"/>
      <w:r w:rsidRPr="006B2397">
        <w:rPr>
          <w:rFonts w:ascii="Traditional Arabic" w:eastAsia="Times New Roman" w:hAnsi="Traditional Arabic" w:cs="Traditional Arabic"/>
          <w:b/>
          <w:kern w:val="0"/>
          <w:sz w:val="32"/>
          <w:szCs w:val="32"/>
          <w:rtl/>
          <w14:ligatures w14:val="none"/>
        </w:rPr>
        <w:t xml:space="preserve"> (2024) أن التحول الرقمي يعزز أداء الموظفين في الشركات من خلال تحسين الاتصال الداخلي وتسهيل الوصول إلى المعلومات، مما يؤدي إلى تسريع عمليات الإنجاز وتقليل الوقت الضائع. كما أن استخدام أنظمة العمل الرقمية يساعد على تقليل الأخطاء وتحسين توجيه الجهود نحو الأعمال ذات القيمة العالية بدلاً من الأعمال الروتينية التي يمكن </w:t>
      </w:r>
      <w:proofErr w:type="spellStart"/>
      <w:r w:rsidRPr="006B2397">
        <w:rPr>
          <w:rFonts w:ascii="Traditional Arabic" w:eastAsia="Times New Roman" w:hAnsi="Traditional Arabic" w:cs="Traditional Arabic"/>
          <w:b/>
          <w:kern w:val="0"/>
          <w:sz w:val="32"/>
          <w:szCs w:val="32"/>
          <w:rtl/>
          <w14:ligatures w14:val="none"/>
        </w:rPr>
        <w:t>أتمتتها</w:t>
      </w:r>
      <w:proofErr w:type="spellEnd"/>
      <w:r w:rsidRPr="006B2397">
        <w:rPr>
          <w:rFonts w:ascii="Traditional Arabic" w:eastAsia="Times New Roman" w:hAnsi="Traditional Arabic" w:cs="Traditional Arabic"/>
          <w:b/>
          <w:kern w:val="0"/>
          <w:sz w:val="32"/>
          <w:szCs w:val="32"/>
          <w:rtl/>
          <w14:ligatures w14:val="none"/>
        </w:rPr>
        <w:t xml:space="preserve"> بسهولة. ومن منظور اقتصادي، تؤكد الأدبيات أن التحول الرقمي يسهم في خلق بيئات تشغيلية تعتمد بشكل كبير على التوقعات الدقيقة وسيناريوهات التحليل المستندة إلى البيانات، وهو ما ينعكس في زيادة القدرة الإنتاجية وتقليل الانقطاعات في سير العمل. وتظهر هذه العلاقة بشكل أوضح في القطاعات التي تعتمد على العمليات كثيفة البيانات مثل المصارف، حيث أثبتت دراسة </w:t>
      </w:r>
      <w:proofErr w:type="spellStart"/>
      <w:r w:rsidRPr="006B2397">
        <w:rPr>
          <w:rFonts w:ascii="Traditional Arabic" w:eastAsia="Times New Roman" w:hAnsi="Traditional Arabic" w:cs="Traditional Arabic"/>
          <w:b/>
          <w:kern w:val="0"/>
          <w:sz w:val="32"/>
          <w:szCs w:val="32"/>
          <w:rtl/>
          <w14:ligatures w14:val="none"/>
        </w:rPr>
        <w:t>دبنون</w:t>
      </w:r>
      <w:proofErr w:type="spellEnd"/>
      <w:r w:rsidRPr="006B2397">
        <w:rPr>
          <w:rFonts w:ascii="Traditional Arabic" w:eastAsia="Times New Roman" w:hAnsi="Traditional Arabic" w:cs="Traditional Arabic"/>
          <w:b/>
          <w:kern w:val="0"/>
          <w:sz w:val="32"/>
          <w:szCs w:val="32"/>
          <w:rtl/>
          <w14:ligatures w14:val="none"/>
        </w:rPr>
        <w:t xml:space="preserve"> والجعدي (2023) أن التحول الرقمي كان له تأثير دال إحصائيًا على الأداء الوظيفي، مما يؤكد أن العاملين في المؤسسات التي تطبق التحول الرقمي يحققون إنتاجية أعلى نتيجة توفر الأدوات التقنية التي تبسط العمليات وتسرّع الإنجاز</w:t>
      </w:r>
      <w:r w:rsidRPr="006B2397">
        <w:rPr>
          <w:rFonts w:ascii="Traditional Arabic" w:eastAsia="Times New Roman" w:hAnsi="Traditional Arabic" w:cs="Traditional Arabic"/>
          <w:b/>
          <w:kern w:val="0"/>
          <w:sz w:val="32"/>
          <w:szCs w:val="32"/>
          <w14:ligatures w14:val="none"/>
        </w:rPr>
        <w:t>.</w:t>
      </w:r>
    </w:p>
    <w:p w14:paraId="61797945"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lastRenderedPageBreak/>
        <w:t xml:space="preserve">ويرتبط التحول الرقمي كذلك بتحسين جودة العمليات داخل المؤسسات، حيث تلعب التقنيات الحديثة دورًا حاسمًا في دعم مراقبة العمليات التشغيلية والارتقاء بأداء الأجهزة والأنظمة المستخدمة في الإنتاج. وتوضح دراسة كشك </w:t>
      </w:r>
      <w:proofErr w:type="spellStart"/>
      <w:r w:rsidRPr="006B2397">
        <w:rPr>
          <w:rFonts w:ascii="Traditional Arabic" w:eastAsia="Times New Roman" w:hAnsi="Traditional Arabic" w:cs="Traditional Arabic"/>
          <w:b/>
          <w:kern w:val="0"/>
          <w:sz w:val="32"/>
          <w:szCs w:val="32"/>
          <w:rtl/>
          <w14:ligatures w14:val="none"/>
        </w:rPr>
        <w:t>والقيراني</w:t>
      </w:r>
      <w:proofErr w:type="spellEnd"/>
      <w:r w:rsidRPr="006B2397">
        <w:rPr>
          <w:rFonts w:ascii="Traditional Arabic" w:eastAsia="Times New Roman" w:hAnsi="Traditional Arabic" w:cs="Traditional Arabic"/>
          <w:b/>
          <w:kern w:val="0"/>
          <w:sz w:val="32"/>
          <w:szCs w:val="32"/>
          <w:rtl/>
          <w14:ligatures w14:val="none"/>
        </w:rPr>
        <w:t xml:space="preserve"> وعبد الرحيم (2024) أن التحول الرقمي يمثل متغيرًا وسيطًا يعزز العلاقة بين نظم العمل عالية الأداء وجودة الخدمة، إذ يؤدي استخدام الأنظمة الرقمية إلى تحسين طرق تنفيذ العمليات وخفض مستوى الأخطاء وزيادة القدرة على متابعة المشكلات التشغيلية في الوقت الحقيقي. وتؤكد هذه الدراسة أن جودة العمليات ترتفع بشكل ملحوظ في المؤسسات التي تعتمد على أدوات رقمية حديثة، وذلك من خلال إمكانية تتبع مراحل العملية الإنتاجية بدقة، وتحسين أساليب فحص الجودة، ومعالجة المشكلات التي تظهر أثناء التشغيل بشكل فوري. ومن ناحية أخرى، يساهم التحول الرقمي في دعم الأنشطة التحليلية التي تعتمد على تتبع البيانات، حيث تسمح الأنظمة الرقمية بتجميع معلومات كبيرة حول التشغيل والأداء، وتحليلها فورياً لتحديد العيوب والتنبؤ بالانحرافات. وتنعكس هذه القدرات بشكل مباشر على رفع جودة العمليات، لا سيما في البيئات التي تتطلب دقة عالية مثل قطاع العمليات المصرفية أو الجامعية، وهو ما أشارت إليه دراسة كشك وآخرون (2024) التي تؤكد أهمية تفعيل الأنظمة الرقمية لرفع جودة الخدمات الجامعية وتحسين أداء العاملين</w:t>
      </w:r>
      <w:r w:rsidRPr="006B2397">
        <w:rPr>
          <w:rFonts w:ascii="Traditional Arabic" w:eastAsia="Times New Roman" w:hAnsi="Traditional Arabic" w:cs="Traditional Arabic"/>
          <w:b/>
          <w:kern w:val="0"/>
          <w:sz w:val="32"/>
          <w:szCs w:val="32"/>
          <w14:ligatures w14:val="none"/>
        </w:rPr>
        <w:t>.</w:t>
      </w:r>
    </w:p>
    <w:p w14:paraId="0C2E29D8"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t xml:space="preserve">أما فيما يتعلق بدور التحول الرقمي في تقليل التكاليف التشغيلية، فقد أولت الدراسات اهتماماً كبيراً لهذا الجانب نظراً لما يترتب على خفض التكاليف من آثار اقتصادية واستراتيجية إيجابية تعزز القدرة التنافسية للمؤسسة. وتؤكد الأدبيات أن التحول الرقمي، عبر استخدام الأنظمة الذكية والأتمتة والتحليلات المتقدمة، يسهم في تقليل الأخطاء البشرية وتقليل الوقت والجهد المبذول في العمليات، مما يؤدي إلى خفض التكلفة الإجمالية للإنتاج. وقد أوضحت دراسة غنيم وأحمد ومقرض (2023) أن التحول الرقمي يؤثر بشكل مباشر على الأداء المؤسسي من خلال رفع كفاءة العنصر البشري وتطوير أساليب التشغيل، مما ينعكس في تكاليف تشغيلية أقل وفعالية تشغيلية أعلى. كما بينت الدراسة أن المؤسسات </w:t>
      </w:r>
      <w:r w:rsidRPr="006B2397">
        <w:rPr>
          <w:rFonts w:ascii="Traditional Arabic" w:eastAsia="Times New Roman" w:hAnsi="Traditional Arabic" w:cs="Traditional Arabic"/>
          <w:b/>
          <w:kern w:val="0"/>
          <w:sz w:val="32"/>
          <w:szCs w:val="32"/>
          <w:rtl/>
          <w14:ligatures w14:val="none"/>
        </w:rPr>
        <w:lastRenderedPageBreak/>
        <w:t>التي تستثمر في التقنيات الرقمية تحقق مستوى أعلى من البراعة التنظيمية، ما يساعدها على استغلال الموارد المتاحة بكفاءة أكبر وتقليل الهدر في الوقت والمواد. وتظهر أهمية التحول الرقمي في خفض التكاليف بشكل واضح في المؤسسات الكبيرة، حيث تساهم الأنظمة الرقمية في تحسين إدارة المستودعات، وتقليل الفاقد في الإنتاج، وتحسين الجداول الزمنية للتسليم، مما يؤدي إلى خفض التكاليف اللوجستية والتشغيلية</w:t>
      </w:r>
      <w:r w:rsidRPr="006B2397">
        <w:rPr>
          <w:rFonts w:ascii="Traditional Arabic" w:eastAsia="Times New Roman" w:hAnsi="Traditional Arabic" w:cs="Traditional Arabic"/>
          <w:b/>
          <w:kern w:val="0"/>
          <w:sz w:val="32"/>
          <w:szCs w:val="32"/>
          <w14:ligatures w14:val="none"/>
        </w:rPr>
        <w:t>.</w:t>
      </w:r>
    </w:p>
    <w:p w14:paraId="6207F020"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t xml:space="preserve">ويبرز التحول الرقمي كذلك في مجال دعم الاستدامة الصناعية، إذ أصبحت الاستدامة أحد العناصر الأساسية التي تسعى المؤسسات الحديثة إلى تحقيقها نتيجة للضغوط التنظيمية والبيئية العالمية. وتوضح الأدبيات أن التحول الرقمي يساهم في دعم الاستدامة من خلال تحسين كفاءة استهلاك الطاقة، وتقليل الانبعاثات الناتجة عن العملية الإنتاجية، وتطوير ممارسات إنتاج صديقة للبيئة. كما يساهم في تحسين الدقة التشغيلية وتقليل الأخطاء التي قد تؤدي إلى استخدام مفرط للموارد، إضافة إلى دعم جهود إعادة التدوير من خلال تتبع المواد داخل الدورة الإنتاجية. وتؤكد نتائج دراسة زيادي </w:t>
      </w:r>
      <w:proofErr w:type="spellStart"/>
      <w:r w:rsidRPr="006B2397">
        <w:rPr>
          <w:rFonts w:ascii="Traditional Arabic" w:eastAsia="Times New Roman" w:hAnsi="Traditional Arabic" w:cs="Traditional Arabic"/>
          <w:b/>
          <w:kern w:val="0"/>
          <w:sz w:val="32"/>
          <w:szCs w:val="32"/>
          <w:rtl/>
          <w14:ligatures w14:val="none"/>
        </w:rPr>
        <w:t>وفلفلان</w:t>
      </w:r>
      <w:proofErr w:type="spellEnd"/>
      <w:r w:rsidRPr="006B2397">
        <w:rPr>
          <w:rFonts w:ascii="Traditional Arabic" w:eastAsia="Times New Roman" w:hAnsi="Traditional Arabic" w:cs="Traditional Arabic"/>
          <w:b/>
          <w:kern w:val="0"/>
          <w:sz w:val="32"/>
          <w:szCs w:val="32"/>
          <w:rtl/>
          <w14:ligatures w14:val="none"/>
        </w:rPr>
        <w:t xml:space="preserve"> (2024) أن التحول الرقمي يعزز من جودة الأداء داخل الشركات، مما يسهم في تحسين الاستخدام الأمثل للموارد وتقليل الهدر، وهو ما يرتبط مباشرة بمتطلبات الاستدامة الحديثة. كما تشير دراسة </w:t>
      </w:r>
      <w:proofErr w:type="spellStart"/>
      <w:r w:rsidRPr="006B2397">
        <w:rPr>
          <w:rFonts w:ascii="Traditional Arabic" w:eastAsia="Times New Roman" w:hAnsi="Traditional Arabic" w:cs="Traditional Arabic"/>
          <w:b/>
          <w:kern w:val="0"/>
          <w:sz w:val="32"/>
          <w:szCs w:val="32"/>
          <w:rtl/>
          <w14:ligatures w14:val="none"/>
        </w:rPr>
        <w:t>دبنون</w:t>
      </w:r>
      <w:proofErr w:type="spellEnd"/>
      <w:r w:rsidRPr="006B2397">
        <w:rPr>
          <w:rFonts w:ascii="Traditional Arabic" w:eastAsia="Times New Roman" w:hAnsi="Traditional Arabic" w:cs="Traditional Arabic"/>
          <w:b/>
          <w:kern w:val="0"/>
          <w:sz w:val="32"/>
          <w:szCs w:val="32"/>
          <w:rtl/>
          <w14:ligatures w14:val="none"/>
        </w:rPr>
        <w:t xml:space="preserve"> والجعدي (2023) إلى أن التحول الرقمي له دور مهم في تحسين الأداء الوظيفي داخل المصارف، وهو ما ينعكس بشكل غير مباشر على تحسين سلاسل القيمة وتقليل الأثر البيئي للعمليات المالية التي تعتمد في كثير من جوانبها على استهلاك الموارد الورقية والطاقة. أما دراسة غنيم وآخرون (2023) فقد أكدت أن التحول الرقمي يؤدي إلى رفع مستوى الكفاءة المؤسسية، وأن البراعة التنظيمية التي تنشأ بفعل التطوير التكنولوجي تمثل وسيلة لتعزيز الاستدامة التشغيلية على المدى الطويل</w:t>
      </w:r>
      <w:r w:rsidRPr="006B2397">
        <w:rPr>
          <w:rFonts w:ascii="Traditional Arabic" w:eastAsia="Times New Roman" w:hAnsi="Traditional Arabic" w:cs="Traditional Arabic"/>
          <w:b/>
          <w:kern w:val="0"/>
          <w:sz w:val="32"/>
          <w:szCs w:val="32"/>
          <w14:ligatures w14:val="none"/>
        </w:rPr>
        <w:t>.</w:t>
      </w:r>
    </w:p>
    <w:p w14:paraId="6593DF5A" w14:textId="77777777" w:rsidR="006B2397" w:rsidRPr="006B2397" w:rsidRDefault="006B2397" w:rsidP="006B2397">
      <w:pPr>
        <w:bidi/>
        <w:spacing w:line="360" w:lineRule="auto"/>
        <w:jc w:val="both"/>
        <w:rPr>
          <w:rFonts w:ascii="Traditional Arabic" w:eastAsia="Times New Roman" w:hAnsi="Traditional Arabic" w:cs="Traditional Arabic"/>
          <w:b/>
          <w:kern w:val="0"/>
          <w:sz w:val="32"/>
          <w:szCs w:val="32"/>
          <w14:ligatures w14:val="none"/>
        </w:rPr>
      </w:pPr>
      <w:r w:rsidRPr="006B2397">
        <w:rPr>
          <w:rFonts w:ascii="Traditional Arabic" w:eastAsia="Times New Roman" w:hAnsi="Traditional Arabic" w:cs="Traditional Arabic"/>
          <w:b/>
          <w:kern w:val="0"/>
          <w:sz w:val="32"/>
          <w:szCs w:val="32"/>
          <w:rtl/>
          <w14:ligatures w14:val="none"/>
        </w:rPr>
        <w:lastRenderedPageBreak/>
        <w:t>وبشكل عام، يمكن القول إن التحول الرقمي أصبح القوة المحركة الأساسية لتحسين الأداء في المؤسسات الصناعية والخدمية، حيث يؤدي إلى رفع الإنتاجية، وتحسين جودة العمليات، وخفض التكاليف التشغيلية، ودعم الاستدامة من خلال الاستخدام الأمثل للموارد. وتوضح الأدبيات أن العلاقة بين التحول الرقمي وكفاءة الأداء ليست علاقة أحادية الاتجاه، بل علاقة تفاعلية تتأثر بمجموعة من العوامل التنظيمية والتقنية والبشرية. وتشير الدراسات بوضوح إلى أن الأثر الإيجابي للتحول الرقمي على الأداء يعتمد على مدى جاهزية المؤسسة لتبني التكنولوجيا، ومستوى تدريب العاملين، والقدرة على إعادة تصميم العمليات بما يتوافق مع الأنظمة الرقمية الجديدة. ومن ثم فإن المؤسسات التي تسعى للاستفادة من التحول الرقمي بشكل فعال تحتاج إلى بناء استراتيجية متكاملة تشمل الاستثمار في التكنولوجيا وتطوير الموارد البشرية وتعزيز الابتكار التنظيمي. وتؤكد الأدبيات أن العلاقة بين التحول الرقمي وكفاءة الأداء ستظل محوراً أساسياً في النقاشات البحثية المستقبلية، خاصة مع التقدم السريع في تقنيات الذكاء الاصطناعي وإنترنت الأشياء وتحليلات البيانات، التي سيكون لها تأثير أكبر على طبيعة العمل ومستوى النتائج التشغيلية في مختلف القطاعات</w:t>
      </w:r>
      <w:r w:rsidRPr="006B2397">
        <w:rPr>
          <w:rFonts w:ascii="Traditional Arabic" w:eastAsia="Times New Roman" w:hAnsi="Traditional Arabic" w:cs="Traditional Arabic"/>
          <w:b/>
          <w:kern w:val="0"/>
          <w:sz w:val="32"/>
          <w:szCs w:val="32"/>
          <w14:ligatures w14:val="none"/>
        </w:rPr>
        <w:t>.</w:t>
      </w:r>
    </w:p>
    <w:p w14:paraId="74EC76D4" w14:textId="77777777" w:rsidR="006B2397" w:rsidRPr="006B2397" w:rsidRDefault="006B2397" w:rsidP="006B2397">
      <w:pPr>
        <w:bidi/>
        <w:spacing w:line="360" w:lineRule="auto"/>
        <w:outlineLvl w:val="1"/>
        <w:rPr>
          <w:rFonts w:ascii="Traditional Arabic" w:eastAsia="Sakkal Majalla" w:hAnsi="Traditional Arabic" w:cs="Traditional Arabic"/>
          <w:b/>
          <w:bCs/>
          <w:kern w:val="0"/>
          <w:sz w:val="32"/>
          <w:szCs w:val="32"/>
          <w:u w:val="single"/>
          <w14:ligatures w14:val="none"/>
        </w:rPr>
      </w:pPr>
      <w:bookmarkStart w:id="14" w:name="_Toc214252105"/>
      <w:r w:rsidRPr="006B2397">
        <w:rPr>
          <w:rFonts w:ascii="Traditional Arabic" w:eastAsia="Sakkal Majalla" w:hAnsi="Traditional Arabic" w:cs="Traditional Arabic"/>
          <w:b/>
          <w:bCs/>
          <w:kern w:val="0"/>
          <w:sz w:val="32"/>
          <w:szCs w:val="32"/>
          <w:u w:val="single"/>
          <w:rtl/>
          <w14:ligatures w14:val="none"/>
        </w:rPr>
        <w:t>نموذج الدراسة</w:t>
      </w:r>
      <w:bookmarkEnd w:id="14"/>
    </w:p>
    <w:p w14:paraId="2E979BE0" w14:textId="77777777" w:rsidR="006B2397" w:rsidRPr="006B2397" w:rsidRDefault="006B2397" w:rsidP="006B2397">
      <w:pPr>
        <w:keepNext/>
        <w:bidi/>
        <w:spacing w:after="200" w:line="240" w:lineRule="auto"/>
        <w:rPr>
          <w:rFonts w:ascii="Calibri" w:eastAsia="Calibri" w:hAnsi="Calibri" w:cs="Calibri"/>
          <w:kern w:val="0"/>
          <w:sz w:val="20"/>
          <w:szCs w:val="20"/>
          <w:rtl/>
          <w14:ligatures w14:val="none"/>
        </w:rPr>
      </w:pPr>
      <w:bookmarkStart w:id="15" w:name="_Toc214244731"/>
      <w:bookmarkStart w:id="16" w:name="_Toc214244822"/>
      <w:bookmarkStart w:id="17" w:name="_Toc214252149"/>
      <w:r w:rsidRPr="006B2397">
        <w:rPr>
          <w:rFonts w:ascii="Calibri" w:eastAsia="Calibri" w:hAnsi="Calibri" w:cs="Calibri" w:hint="cs"/>
          <w:kern w:val="0"/>
          <w:sz w:val="20"/>
          <w:szCs w:val="20"/>
          <w:rtl/>
          <w14:ligatures w14:val="none"/>
        </w:rPr>
        <w:t>جدول</w:t>
      </w:r>
      <w:r w:rsidRPr="006B2397">
        <w:rPr>
          <w:rFonts w:ascii="Calibri" w:eastAsia="Calibri" w:hAnsi="Calibri" w:cs="Calibri" w:hint="cs"/>
          <w:kern w:val="0"/>
          <w:sz w:val="20"/>
          <w:szCs w:val="20"/>
          <w14:ligatures w14:val="none"/>
        </w:rPr>
        <w:t xml:space="preserve"> </w:t>
      </w:r>
      <w:r w:rsidRPr="006B2397">
        <w:rPr>
          <w:rFonts w:ascii="Calibri" w:eastAsia="Calibri" w:hAnsi="Calibri" w:cs="Calibri"/>
          <w:i/>
          <w:iCs/>
          <w:color w:val="1F497D"/>
          <w:kern w:val="0"/>
          <w:sz w:val="18"/>
          <w:szCs w:val="18"/>
          <w:rtl/>
          <w14:ligatures w14:val="none"/>
        </w:rPr>
        <w:fldChar w:fldCharType="begin"/>
      </w:r>
      <w:r w:rsidRPr="006B2397">
        <w:rPr>
          <w:rFonts w:ascii="Calibri" w:eastAsia="Calibri" w:hAnsi="Calibri" w:cs="Calibri"/>
          <w:kern w:val="0"/>
          <w:sz w:val="20"/>
          <w:szCs w:val="20"/>
          <w14:ligatures w14:val="none"/>
        </w:rPr>
        <w:instrText xml:space="preserve"> SEQ </w:instrText>
      </w:r>
      <w:r w:rsidRPr="006B2397">
        <w:rPr>
          <w:rFonts w:ascii="Calibri" w:eastAsia="Calibri" w:hAnsi="Calibri" w:cs="Calibri" w:hint="cs"/>
          <w:kern w:val="0"/>
          <w:sz w:val="20"/>
          <w:szCs w:val="20"/>
          <w:rtl/>
          <w14:ligatures w14:val="none"/>
        </w:rPr>
        <w:instrText>جدول</w:instrText>
      </w:r>
      <w:r w:rsidRPr="006B2397">
        <w:rPr>
          <w:rFonts w:ascii="Calibri" w:eastAsia="Calibri" w:hAnsi="Calibri" w:cs="Calibri"/>
          <w:kern w:val="0"/>
          <w:sz w:val="20"/>
          <w:szCs w:val="20"/>
          <w14:ligatures w14:val="none"/>
        </w:rPr>
        <w:instrText xml:space="preserve"> \* ARABIC </w:instrText>
      </w:r>
      <w:r w:rsidRPr="006B2397">
        <w:rPr>
          <w:rFonts w:ascii="Calibri" w:eastAsia="Calibri" w:hAnsi="Calibri" w:cs="Calibri"/>
          <w:i/>
          <w:iCs/>
          <w:color w:val="1F497D"/>
          <w:kern w:val="0"/>
          <w:sz w:val="18"/>
          <w:szCs w:val="18"/>
          <w:rtl/>
          <w14:ligatures w14:val="none"/>
        </w:rPr>
        <w:fldChar w:fldCharType="separate"/>
      </w:r>
      <w:r w:rsidRPr="006B2397">
        <w:rPr>
          <w:rFonts w:ascii="Calibri" w:eastAsia="Calibri" w:hAnsi="Calibri" w:cs="Calibri"/>
          <w:noProof/>
          <w:kern w:val="0"/>
          <w:sz w:val="20"/>
          <w:szCs w:val="20"/>
          <w14:ligatures w14:val="none"/>
        </w:rPr>
        <w:t>1</w:t>
      </w:r>
      <w:r w:rsidRPr="006B2397">
        <w:rPr>
          <w:rFonts w:ascii="Calibri" w:eastAsia="Calibri" w:hAnsi="Calibri" w:cs="Calibri"/>
          <w:i/>
          <w:iCs/>
          <w:color w:val="1F497D"/>
          <w:kern w:val="0"/>
          <w:sz w:val="18"/>
          <w:szCs w:val="18"/>
          <w:rtl/>
          <w14:ligatures w14:val="none"/>
        </w:rPr>
        <w:fldChar w:fldCharType="end"/>
      </w:r>
      <w:r w:rsidRPr="006B2397">
        <w:rPr>
          <w:rFonts w:ascii="Calibri" w:eastAsia="Calibri" w:hAnsi="Calibri" w:cs="Calibri" w:hint="cs"/>
          <w:kern w:val="0"/>
          <w:sz w:val="20"/>
          <w:szCs w:val="20"/>
          <w:rtl/>
          <w:lang w:bidi="ar-EG"/>
          <w14:ligatures w14:val="none"/>
        </w:rPr>
        <w:t xml:space="preserve"> نموذج الدراسة</w:t>
      </w:r>
      <w:bookmarkEnd w:id="15"/>
      <w:bookmarkEnd w:id="16"/>
      <w:bookmarkEnd w:id="17"/>
    </w:p>
    <w:tbl>
      <w:tblPr>
        <w:tblStyle w:val="TableGrid"/>
        <w:tblW w:w="8926" w:type="dxa"/>
        <w:tblInd w:w="0" w:type="dxa"/>
        <w:tblLook w:val="04A0" w:firstRow="1" w:lastRow="0" w:firstColumn="1" w:lastColumn="0" w:noHBand="0" w:noVBand="1"/>
      </w:tblPr>
      <w:tblGrid>
        <w:gridCol w:w="3576"/>
        <w:gridCol w:w="3096"/>
        <w:gridCol w:w="2254"/>
      </w:tblGrid>
      <w:tr w:rsidR="006B2397" w:rsidRPr="006B2397" w14:paraId="6985F575" w14:textId="77777777">
        <w:tc>
          <w:tcPr>
            <w:tcW w:w="0" w:type="auto"/>
            <w:tcBorders>
              <w:top w:val="single" w:sz="4" w:space="0" w:color="auto"/>
              <w:left w:val="single" w:sz="4" w:space="0" w:color="auto"/>
              <w:bottom w:val="single" w:sz="4" w:space="0" w:color="auto"/>
              <w:right w:val="single" w:sz="4" w:space="0" w:color="auto"/>
            </w:tcBorders>
            <w:hideMark/>
          </w:tcPr>
          <w:p w14:paraId="0943B9C5"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18" w:name="_Toc214252106"/>
            <w:r w:rsidRPr="006B2397">
              <w:rPr>
                <w:rFonts w:ascii="Traditional Arabic" w:eastAsia="Sakkal Majalla" w:hAnsi="Traditional Arabic" w:cs="Traditional Arabic"/>
                <w:b/>
                <w:bCs/>
                <w:sz w:val="28"/>
                <w:szCs w:val="28"/>
                <w:rtl/>
              </w:rPr>
              <w:t>التعريف الإجرائي</w:t>
            </w:r>
            <w:bookmarkEnd w:id="18"/>
          </w:p>
        </w:tc>
        <w:tc>
          <w:tcPr>
            <w:tcW w:w="0" w:type="auto"/>
            <w:tcBorders>
              <w:top w:val="single" w:sz="4" w:space="0" w:color="auto"/>
              <w:left w:val="single" w:sz="4" w:space="0" w:color="auto"/>
              <w:bottom w:val="single" w:sz="4" w:space="0" w:color="auto"/>
              <w:right w:val="single" w:sz="4" w:space="0" w:color="auto"/>
            </w:tcBorders>
            <w:hideMark/>
          </w:tcPr>
          <w:p w14:paraId="063A626F"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19" w:name="_Toc214252107"/>
            <w:r w:rsidRPr="006B2397">
              <w:rPr>
                <w:rFonts w:ascii="Traditional Arabic" w:eastAsia="Sakkal Majalla" w:hAnsi="Traditional Arabic" w:cs="Traditional Arabic"/>
                <w:b/>
                <w:bCs/>
                <w:sz w:val="28"/>
                <w:szCs w:val="28"/>
                <w:rtl/>
              </w:rPr>
              <w:t>اسم المتغير</w:t>
            </w:r>
            <w:bookmarkEnd w:id="19"/>
          </w:p>
        </w:tc>
        <w:tc>
          <w:tcPr>
            <w:tcW w:w="2254" w:type="dxa"/>
            <w:tcBorders>
              <w:top w:val="single" w:sz="4" w:space="0" w:color="auto"/>
              <w:left w:val="single" w:sz="4" w:space="0" w:color="auto"/>
              <w:bottom w:val="single" w:sz="4" w:space="0" w:color="auto"/>
              <w:right w:val="single" w:sz="4" w:space="0" w:color="auto"/>
            </w:tcBorders>
            <w:hideMark/>
          </w:tcPr>
          <w:p w14:paraId="08DEE1B8"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20" w:name="_Toc214252108"/>
            <w:r w:rsidRPr="006B2397">
              <w:rPr>
                <w:rFonts w:ascii="Traditional Arabic" w:eastAsia="Sakkal Majalla" w:hAnsi="Traditional Arabic" w:cs="Traditional Arabic"/>
                <w:b/>
                <w:bCs/>
                <w:sz w:val="28"/>
                <w:szCs w:val="28"/>
                <w:rtl/>
              </w:rPr>
              <w:t>نوع المتغير</w:t>
            </w:r>
            <w:bookmarkEnd w:id="20"/>
          </w:p>
        </w:tc>
      </w:tr>
      <w:tr w:rsidR="006B2397" w:rsidRPr="006B2397" w14:paraId="2B175F61" w14:textId="77777777">
        <w:tc>
          <w:tcPr>
            <w:tcW w:w="0" w:type="auto"/>
            <w:tcBorders>
              <w:top w:val="single" w:sz="4" w:space="0" w:color="auto"/>
              <w:left w:val="single" w:sz="4" w:space="0" w:color="auto"/>
              <w:bottom w:val="single" w:sz="4" w:space="0" w:color="auto"/>
              <w:right w:val="single" w:sz="4" w:space="0" w:color="auto"/>
            </w:tcBorders>
            <w:hideMark/>
          </w:tcPr>
          <w:p w14:paraId="53266A63"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21" w:name="_Toc214252109"/>
            <w:r w:rsidRPr="006B2397">
              <w:rPr>
                <w:rFonts w:ascii="Traditional Arabic" w:eastAsia="Sakkal Majalla" w:hAnsi="Traditional Arabic" w:cs="Traditional Arabic"/>
                <w:b/>
                <w:bCs/>
                <w:sz w:val="28"/>
                <w:szCs w:val="28"/>
                <w:rtl/>
              </w:rPr>
              <w:t>درجة تبني المصنع للتقنيات الرقمية وتوظيفها في تحسين العمليات التشغيلية والإنتاجية</w:t>
            </w:r>
            <w:r w:rsidRPr="006B2397">
              <w:rPr>
                <w:rFonts w:ascii="Traditional Arabic" w:eastAsia="Sakkal Majalla" w:hAnsi="Traditional Arabic" w:cs="Traditional Arabic"/>
                <w:b/>
                <w:bCs/>
                <w:sz w:val="28"/>
                <w:szCs w:val="28"/>
              </w:rPr>
              <w:t>.</w:t>
            </w:r>
            <w:bookmarkEnd w:id="21"/>
          </w:p>
        </w:tc>
        <w:tc>
          <w:tcPr>
            <w:tcW w:w="0" w:type="auto"/>
            <w:tcBorders>
              <w:top w:val="single" w:sz="4" w:space="0" w:color="auto"/>
              <w:left w:val="single" w:sz="4" w:space="0" w:color="auto"/>
              <w:bottom w:val="single" w:sz="4" w:space="0" w:color="auto"/>
              <w:right w:val="single" w:sz="4" w:space="0" w:color="auto"/>
            </w:tcBorders>
            <w:hideMark/>
          </w:tcPr>
          <w:p w14:paraId="03CC2C7D"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2" w:name="_Toc214252110"/>
            <w:r w:rsidRPr="006B2397">
              <w:rPr>
                <w:rFonts w:ascii="Traditional Arabic" w:eastAsia="Sakkal Majalla" w:hAnsi="Traditional Arabic" w:cs="Traditional Arabic"/>
                <w:b/>
                <w:bCs/>
                <w:sz w:val="28"/>
                <w:szCs w:val="28"/>
                <w:rtl/>
              </w:rPr>
              <w:t>التحول الرقمي</w:t>
            </w:r>
            <w:r w:rsidRPr="006B2397">
              <w:rPr>
                <w:rFonts w:ascii="Traditional Arabic" w:eastAsia="Sakkal Majalla" w:hAnsi="Traditional Arabic" w:cs="Traditional Arabic"/>
                <w:b/>
                <w:bCs/>
                <w:sz w:val="28"/>
                <w:szCs w:val="28"/>
              </w:rPr>
              <w:t xml:space="preserve"> (Digital Transformation)</w:t>
            </w:r>
            <w:bookmarkEnd w:id="22"/>
          </w:p>
        </w:tc>
        <w:tc>
          <w:tcPr>
            <w:tcW w:w="2254" w:type="dxa"/>
            <w:tcBorders>
              <w:top w:val="single" w:sz="4" w:space="0" w:color="auto"/>
              <w:left w:val="single" w:sz="4" w:space="0" w:color="auto"/>
              <w:bottom w:val="single" w:sz="4" w:space="0" w:color="auto"/>
              <w:right w:val="single" w:sz="4" w:space="0" w:color="auto"/>
            </w:tcBorders>
            <w:hideMark/>
          </w:tcPr>
          <w:p w14:paraId="4AD366B1"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23" w:name="_Toc214252111"/>
            <w:r w:rsidRPr="006B2397">
              <w:rPr>
                <w:rFonts w:ascii="Traditional Arabic" w:eastAsia="Sakkal Majalla" w:hAnsi="Traditional Arabic" w:cs="Traditional Arabic"/>
                <w:b/>
                <w:bCs/>
                <w:sz w:val="28"/>
                <w:szCs w:val="28"/>
                <w:rtl/>
              </w:rPr>
              <w:t>المتغير المستقل</w:t>
            </w:r>
            <w:bookmarkEnd w:id="23"/>
          </w:p>
        </w:tc>
      </w:tr>
      <w:tr w:rsidR="006B2397" w:rsidRPr="006B2397" w14:paraId="587FFA78" w14:textId="77777777">
        <w:tc>
          <w:tcPr>
            <w:tcW w:w="0" w:type="auto"/>
            <w:tcBorders>
              <w:top w:val="single" w:sz="4" w:space="0" w:color="auto"/>
              <w:left w:val="single" w:sz="4" w:space="0" w:color="auto"/>
              <w:bottom w:val="single" w:sz="4" w:space="0" w:color="auto"/>
              <w:right w:val="single" w:sz="4" w:space="0" w:color="auto"/>
            </w:tcBorders>
            <w:hideMark/>
          </w:tcPr>
          <w:p w14:paraId="3AB2E63A" w14:textId="77777777" w:rsidR="006B2397" w:rsidRPr="006B2397" w:rsidRDefault="006B2397" w:rsidP="006B2397">
            <w:pPr>
              <w:bidi/>
              <w:spacing w:line="256" w:lineRule="auto"/>
              <w:rPr>
                <w:rFonts w:ascii="Traditional Arabic" w:eastAsia="Sakkal Majalla" w:hAnsi="Traditional Arabic" w:cs="Traditional Arabic"/>
                <w:b/>
                <w:bCs/>
                <w:sz w:val="28"/>
                <w:szCs w:val="28"/>
                <w:rtl/>
              </w:rPr>
            </w:pPr>
          </w:p>
        </w:tc>
        <w:tc>
          <w:tcPr>
            <w:tcW w:w="0" w:type="auto"/>
            <w:tcBorders>
              <w:top w:val="single" w:sz="4" w:space="0" w:color="auto"/>
              <w:left w:val="single" w:sz="4" w:space="0" w:color="auto"/>
              <w:bottom w:val="single" w:sz="4" w:space="0" w:color="auto"/>
              <w:right w:val="single" w:sz="4" w:space="0" w:color="auto"/>
            </w:tcBorders>
          </w:tcPr>
          <w:p w14:paraId="7C371EAD"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p>
        </w:tc>
        <w:tc>
          <w:tcPr>
            <w:tcW w:w="2254" w:type="dxa"/>
            <w:tcBorders>
              <w:top w:val="single" w:sz="4" w:space="0" w:color="auto"/>
              <w:left w:val="single" w:sz="4" w:space="0" w:color="auto"/>
              <w:bottom w:val="single" w:sz="4" w:space="0" w:color="auto"/>
              <w:right w:val="single" w:sz="4" w:space="0" w:color="auto"/>
            </w:tcBorders>
            <w:hideMark/>
          </w:tcPr>
          <w:p w14:paraId="69A0CA5B"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4" w:name="_Toc214252112"/>
            <w:r w:rsidRPr="006B2397">
              <w:rPr>
                <w:rFonts w:ascii="Traditional Arabic" w:eastAsia="Sakkal Majalla" w:hAnsi="Traditional Arabic" w:cs="Traditional Arabic"/>
                <w:b/>
                <w:bCs/>
                <w:sz w:val="28"/>
                <w:szCs w:val="28"/>
                <w:rtl/>
              </w:rPr>
              <w:t>استخدام أنظمة الذكاء الاصطناعي</w:t>
            </w:r>
            <w:bookmarkEnd w:id="24"/>
          </w:p>
        </w:tc>
      </w:tr>
      <w:tr w:rsidR="006B2397" w:rsidRPr="006B2397" w14:paraId="3A5D6A43" w14:textId="77777777">
        <w:tc>
          <w:tcPr>
            <w:tcW w:w="0" w:type="auto"/>
            <w:tcBorders>
              <w:top w:val="single" w:sz="4" w:space="0" w:color="auto"/>
              <w:left w:val="single" w:sz="4" w:space="0" w:color="auto"/>
              <w:bottom w:val="single" w:sz="4" w:space="0" w:color="auto"/>
              <w:right w:val="single" w:sz="4" w:space="0" w:color="auto"/>
            </w:tcBorders>
            <w:hideMark/>
          </w:tcPr>
          <w:p w14:paraId="40B8BFA3" w14:textId="77777777" w:rsidR="006B2397" w:rsidRPr="006B2397" w:rsidRDefault="006B2397" w:rsidP="006B2397">
            <w:pPr>
              <w:bidi/>
              <w:spacing w:line="256" w:lineRule="auto"/>
              <w:rPr>
                <w:rFonts w:ascii="Traditional Arabic" w:eastAsia="Sakkal Majalla" w:hAnsi="Traditional Arabic" w:cs="Traditional Arabic"/>
                <w:b/>
                <w:bCs/>
                <w:sz w:val="28"/>
                <w:szCs w:val="28"/>
              </w:rPr>
            </w:pPr>
          </w:p>
        </w:tc>
        <w:tc>
          <w:tcPr>
            <w:tcW w:w="0" w:type="auto"/>
            <w:tcBorders>
              <w:top w:val="single" w:sz="4" w:space="0" w:color="auto"/>
              <w:left w:val="single" w:sz="4" w:space="0" w:color="auto"/>
              <w:bottom w:val="single" w:sz="4" w:space="0" w:color="auto"/>
              <w:right w:val="single" w:sz="4" w:space="0" w:color="auto"/>
            </w:tcBorders>
          </w:tcPr>
          <w:p w14:paraId="0A9C953A"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p>
        </w:tc>
        <w:tc>
          <w:tcPr>
            <w:tcW w:w="2254" w:type="dxa"/>
            <w:tcBorders>
              <w:top w:val="single" w:sz="4" w:space="0" w:color="auto"/>
              <w:left w:val="single" w:sz="4" w:space="0" w:color="auto"/>
              <w:bottom w:val="single" w:sz="4" w:space="0" w:color="auto"/>
              <w:right w:val="single" w:sz="4" w:space="0" w:color="auto"/>
            </w:tcBorders>
            <w:hideMark/>
          </w:tcPr>
          <w:p w14:paraId="341590B6"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5" w:name="_Toc214252113"/>
            <w:r w:rsidRPr="006B2397">
              <w:rPr>
                <w:rFonts w:ascii="Traditional Arabic" w:eastAsia="Sakkal Majalla" w:hAnsi="Traditional Arabic" w:cs="Traditional Arabic"/>
                <w:b/>
                <w:bCs/>
                <w:sz w:val="28"/>
                <w:szCs w:val="28"/>
                <w:rtl/>
              </w:rPr>
              <w:t>إنترنت الأشياء في التشغيل</w:t>
            </w:r>
            <w:bookmarkEnd w:id="25"/>
          </w:p>
        </w:tc>
      </w:tr>
      <w:tr w:rsidR="006B2397" w:rsidRPr="006B2397" w14:paraId="580858AC" w14:textId="77777777">
        <w:tc>
          <w:tcPr>
            <w:tcW w:w="0" w:type="auto"/>
            <w:tcBorders>
              <w:top w:val="single" w:sz="4" w:space="0" w:color="auto"/>
              <w:left w:val="single" w:sz="4" w:space="0" w:color="auto"/>
              <w:bottom w:val="single" w:sz="4" w:space="0" w:color="auto"/>
              <w:right w:val="single" w:sz="4" w:space="0" w:color="auto"/>
            </w:tcBorders>
            <w:hideMark/>
          </w:tcPr>
          <w:p w14:paraId="2CC26582" w14:textId="77777777" w:rsidR="006B2397" w:rsidRPr="006B2397" w:rsidRDefault="006B2397" w:rsidP="006B2397">
            <w:pPr>
              <w:bidi/>
              <w:spacing w:line="256" w:lineRule="auto"/>
              <w:rPr>
                <w:rFonts w:ascii="Traditional Arabic" w:eastAsia="Sakkal Majalla" w:hAnsi="Traditional Arabic" w:cs="Traditional Arabic"/>
                <w:b/>
                <w:bCs/>
                <w:sz w:val="28"/>
                <w:szCs w:val="28"/>
              </w:rPr>
            </w:pPr>
          </w:p>
        </w:tc>
        <w:tc>
          <w:tcPr>
            <w:tcW w:w="0" w:type="auto"/>
            <w:tcBorders>
              <w:top w:val="single" w:sz="4" w:space="0" w:color="auto"/>
              <w:left w:val="single" w:sz="4" w:space="0" w:color="auto"/>
              <w:bottom w:val="single" w:sz="4" w:space="0" w:color="auto"/>
              <w:right w:val="single" w:sz="4" w:space="0" w:color="auto"/>
            </w:tcBorders>
          </w:tcPr>
          <w:p w14:paraId="38BCE58C"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p>
        </w:tc>
        <w:tc>
          <w:tcPr>
            <w:tcW w:w="2254" w:type="dxa"/>
            <w:tcBorders>
              <w:top w:val="single" w:sz="4" w:space="0" w:color="auto"/>
              <w:left w:val="single" w:sz="4" w:space="0" w:color="auto"/>
              <w:bottom w:val="single" w:sz="4" w:space="0" w:color="auto"/>
              <w:right w:val="single" w:sz="4" w:space="0" w:color="auto"/>
            </w:tcBorders>
            <w:hideMark/>
          </w:tcPr>
          <w:p w14:paraId="41BF03FA"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6" w:name="_Toc214252114"/>
            <w:r w:rsidRPr="006B2397">
              <w:rPr>
                <w:rFonts w:ascii="Traditional Arabic" w:eastAsia="Sakkal Majalla" w:hAnsi="Traditional Arabic" w:cs="Traditional Arabic"/>
                <w:b/>
                <w:bCs/>
                <w:sz w:val="28"/>
                <w:szCs w:val="28"/>
                <w:rtl/>
              </w:rPr>
              <w:t xml:space="preserve">الأتمتة </w:t>
            </w:r>
            <w:proofErr w:type="spellStart"/>
            <w:r w:rsidRPr="006B2397">
              <w:rPr>
                <w:rFonts w:ascii="Traditional Arabic" w:eastAsia="Sakkal Majalla" w:hAnsi="Traditional Arabic" w:cs="Traditional Arabic"/>
                <w:b/>
                <w:bCs/>
                <w:sz w:val="28"/>
                <w:szCs w:val="28"/>
                <w:rtl/>
              </w:rPr>
              <w:t>والرقمنة</w:t>
            </w:r>
            <w:bookmarkEnd w:id="26"/>
            <w:proofErr w:type="spellEnd"/>
          </w:p>
        </w:tc>
      </w:tr>
      <w:tr w:rsidR="006B2397" w:rsidRPr="006B2397" w14:paraId="54DDACDF" w14:textId="77777777">
        <w:tc>
          <w:tcPr>
            <w:tcW w:w="0" w:type="auto"/>
            <w:tcBorders>
              <w:top w:val="single" w:sz="4" w:space="0" w:color="auto"/>
              <w:left w:val="single" w:sz="4" w:space="0" w:color="auto"/>
              <w:bottom w:val="single" w:sz="4" w:space="0" w:color="auto"/>
              <w:right w:val="single" w:sz="4" w:space="0" w:color="auto"/>
            </w:tcBorders>
            <w:hideMark/>
          </w:tcPr>
          <w:p w14:paraId="533EA9EE" w14:textId="77777777" w:rsidR="006B2397" w:rsidRPr="006B2397" w:rsidRDefault="006B2397" w:rsidP="006B2397">
            <w:pPr>
              <w:bidi/>
              <w:spacing w:line="256" w:lineRule="auto"/>
              <w:rPr>
                <w:rFonts w:ascii="Traditional Arabic" w:eastAsia="Sakkal Majalla" w:hAnsi="Traditional Arabic" w:cs="Traditional Arabic"/>
                <w:b/>
                <w:bCs/>
                <w:sz w:val="28"/>
                <w:szCs w:val="28"/>
              </w:rPr>
            </w:pPr>
          </w:p>
        </w:tc>
        <w:tc>
          <w:tcPr>
            <w:tcW w:w="0" w:type="auto"/>
            <w:tcBorders>
              <w:top w:val="single" w:sz="4" w:space="0" w:color="auto"/>
              <w:left w:val="single" w:sz="4" w:space="0" w:color="auto"/>
              <w:bottom w:val="single" w:sz="4" w:space="0" w:color="auto"/>
              <w:right w:val="single" w:sz="4" w:space="0" w:color="auto"/>
            </w:tcBorders>
          </w:tcPr>
          <w:p w14:paraId="2609FB6F"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p>
        </w:tc>
        <w:tc>
          <w:tcPr>
            <w:tcW w:w="2254" w:type="dxa"/>
            <w:tcBorders>
              <w:top w:val="single" w:sz="4" w:space="0" w:color="auto"/>
              <w:left w:val="single" w:sz="4" w:space="0" w:color="auto"/>
              <w:bottom w:val="single" w:sz="4" w:space="0" w:color="auto"/>
              <w:right w:val="single" w:sz="4" w:space="0" w:color="auto"/>
            </w:tcBorders>
            <w:hideMark/>
          </w:tcPr>
          <w:p w14:paraId="67FFA158"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7" w:name="_Toc214252115"/>
            <w:r w:rsidRPr="006B2397">
              <w:rPr>
                <w:rFonts w:ascii="Traditional Arabic" w:eastAsia="Sakkal Majalla" w:hAnsi="Traditional Arabic" w:cs="Traditional Arabic"/>
                <w:b/>
                <w:bCs/>
                <w:sz w:val="28"/>
                <w:szCs w:val="28"/>
                <w:rtl/>
              </w:rPr>
              <w:t>التحليلات الضخمة والبيانات</w:t>
            </w:r>
            <w:bookmarkEnd w:id="27"/>
          </w:p>
        </w:tc>
      </w:tr>
      <w:tr w:rsidR="006B2397" w:rsidRPr="006B2397" w14:paraId="5AF80624" w14:textId="77777777">
        <w:tc>
          <w:tcPr>
            <w:tcW w:w="0" w:type="auto"/>
            <w:tcBorders>
              <w:top w:val="single" w:sz="4" w:space="0" w:color="auto"/>
              <w:left w:val="single" w:sz="4" w:space="0" w:color="auto"/>
              <w:bottom w:val="single" w:sz="4" w:space="0" w:color="auto"/>
              <w:right w:val="single" w:sz="4" w:space="0" w:color="auto"/>
            </w:tcBorders>
            <w:hideMark/>
          </w:tcPr>
          <w:p w14:paraId="573DC32C" w14:textId="77777777" w:rsidR="006B2397" w:rsidRPr="006B2397" w:rsidRDefault="006B2397" w:rsidP="006B2397">
            <w:pPr>
              <w:bidi/>
              <w:spacing w:line="256" w:lineRule="auto"/>
              <w:rPr>
                <w:rFonts w:ascii="Traditional Arabic" w:eastAsia="Sakkal Majalla" w:hAnsi="Traditional Arabic" w:cs="Traditional Arabic"/>
                <w:b/>
                <w:bCs/>
                <w:sz w:val="28"/>
                <w:szCs w:val="28"/>
              </w:rPr>
            </w:pPr>
          </w:p>
        </w:tc>
        <w:tc>
          <w:tcPr>
            <w:tcW w:w="0" w:type="auto"/>
            <w:tcBorders>
              <w:top w:val="single" w:sz="4" w:space="0" w:color="auto"/>
              <w:left w:val="single" w:sz="4" w:space="0" w:color="auto"/>
              <w:bottom w:val="single" w:sz="4" w:space="0" w:color="auto"/>
              <w:right w:val="single" w:sz="4" w:space="0" w:color="auto"/>
            </w:tcBorders>
          </w:tcPr>
          <w:p w14:paraId="777558DB"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p>
        </w:tc>
        <w:tc>
          <w:tcPr>
            <w:tcW w:w="2254" w:type="dxa"/>
            <w:tcBorders>
              <w:top w:val="single" w:sz="4" w:space="0" w:color="auto"/>
              <w:left w:val="single" w:sz="4" w:space="0" w:color="auto"/>
              <w:bottom w:val="single" w:sz="4" w:space="0" w:color="auto"/>
              <w:right w:val="single" w:sz="4" w:space="0" w:color="auto"/>
            </w:tcBorders>
            <w:hideMark/>
          </w:tcPr>
          <w:p w14:paraId="6BDEBCA5"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8" w:name="_Toc214252116"/>
            <w:r w:rsidRPr="006B2397">
              <w:rPr>
                <w:rFonts w:ascii="Traditional Arabic" w:eastAsia="Sakkal Majalla" w:hAnsi="Traditional Arabic" w:cs="Traditional Arabic"/>
                <w:b/>
                <w:bCs/>
                <w:sz w:val="28"/>
                <w:szCs w:val="28"/>
                <w:rtl/>
              </w:rPr>
              <w:t>الحوسبة السحابية</w:t>
            </w:r>
            <w:bookmarkEnd w:id="28"/>
          </w:p>
        </w:tc>
      </w:tr>
      <w:tr w:rsidR="006B2397" w:rsidRPr="006B2397" w14:paraId="01BC45DA" w14:textId="77777777">
        <w:tc>
          <w:tcPr>
            <w:tcW w:w="0" w:type="auto"/>
            <w:tcBorders>
              <w:top w:val="single" w:sz="4" w:space="0" w:color="auto"/>
              <w:left w:val="single" w:sz="4" w:space="0" w:color="auto"/>
              <w:bottom w:val="single" w:sz="4" w:space="0" w:color="auto"/>
              <w:right w:val="single" w:sz="4" w:space="0" w:color="auto"/>
            </w:tcBorders>
            <w:hideMark/>
          </w:tcPr>
          <w:p w14:paraId="78108B2F"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29" w:name="_Toc214252117"/>
            <w:r w:rsidRPr="006B2397">
              <w:rPr>
                <w:rFonts w:ascii="Traditional Arabic" w:eastAsia="Sakkal Majalla" w:hAnsi="Traditional Arabic" w:cs="Traditional Arabic"/>
                <w:b/>
                <w:bCs/>
                <w:sz w:val="28"/>
                <w:szCs w:val="28"/>
                <w:rtl/>
              </w:rPr>
              <w:t>مدى قدرة المصنع على تحسين الإنتاجية، تقليل الهدر، ورفع جودة العمليات باستخدام الموارد المتاحة</w:t>
            </w:r>
            <w:r w:rsidRPr="006B2397">
              <w:rPr>
                <w:rFonts w:ascii="Traditional Arabic" w:eastAsia="Sakkal Majalla" w:hAnsi="Traditional Arabic" w:cs="Traditional Arabic"/>
                <w:b/>
                <w:bCs/>
                <w:sz w:val="28"/>
                <w:szCs w:val="28"/>
              </w:rPr>
              <w:t>.</w:t>
            </w:r>
            <w:bookmarkEnd w:id="29"/>
          </w:p>
        </w:tc>
        <w:tc>
          <w:tcPr>
            <w:tcW w:w="0" w:type="auto"/>
            <w:tcBorders>
              <w:top w:val="single" w:sz="4" w:space="0" w:color="auto"/>
              <w:left w:val="single" w:sz="4" w:space="0" w:color="auto"/>
              <w:bottom w:val="single" w:sz="4" w:space="0" w:color="auto"/>
              <w:right w:val="single" w:sz="4" w:space="0" w:color="auto"/>
            </w:tcBorders>
            <w:hideMark/>
          </w:tcPr>
          <w:p w14:paraId="2DB890CC"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30" w:name="_Toc214252118"/>
            <w:r w:rsidRPr="006B2397">
              <w:rPr>
                <w:rFonts w:ascii="Traditional Arabic" w:eastAsia="Sakkal Majalla" w:hAnsi="Traditional Arabic" w:cs="Traditional Arabic"/>
                <w:b/>
                <w:bCs/>
                <w:sz w:val="28"/>
                <w:szCs w:val="28"/>
                <w:rtl/>
              </w:rPr>
              <w:t>كفاءة الأداء</w:t>
            </w:r>
            <w:r w:rsidRPr="006B2397">
              <w:rPr>
                <w:rFonts w:ascii="Traditional Arabic" w:eastAsia="Sakkal Majalla" w:hAnsi="Traditional Arabic" w:cs="Traditional Arabic"/>
                <w:b/>
                <w:bCs/>
                <w:sz w:val="28"/>
                <w:szCs w:val="28"/>
              </w:rPr>
              <w:t xml:space="preserve"> (Performance Efficiency)</w:t>
            </w:r>
            <w:bookmarkEnd w:id="30"/>
          </w:p>
        </w:tc>
        <w:tc>
          <w:tcPr>
            <w:tcW w:w="2254" w:type="dxa"/>
            <w:tcBorders>
              <w:top w:val="single" w:sz="4" w:space="0" w:color="auto"/>
              <w:left w:val="single" w:sz="4" w:space="0" w:color="auto"/>
              <w:bottom w:val="single" w:sz="4" w:space="0" w:color="auto"/>
              <w:right w:val="single" w:sz="4" w:space="0" w:color="auto"/>
            </w:tcBorders>
            <w:hideMark/>
          </w:tcPr>
          <w:p w14:paraId="1C97AC5E"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31" w:name="_Toc214252119"/>
            <w:r w:rsidRPr="006B2397">
              <w:rPr>
                <w:rFonts w:ascii="Traditional Arabic" w:eastAsia="Sakkal Majalla" w:hAnsi="Traditional Arabic" w:cs="Traditional Arabic"/>
                <w:b/>
                <w:bCs/>
                <w:sz w:val="28"/>
                <w:szCs w:val="28"/>
                <w:rtl/>
              </w:rPr>
              <w:t>المتغير التابع</w:t>
            </w:r>
            <w:bookmarkEnd w:id="31"/>
          </w:p>
        </w:tc>
      </w:tr>
      <w:tr w:rsidR="006B2397" w:rsidRPr="006B2397" w14:paraId="666184BA" w14:textId="77777777">
        <w:tc>
          <w:tcPr>
            <w:tcW w:w="0" w:type="auto"/>
            <w:tcBorders>
              <w:top w:val="single" w:sz="4" w:space="0" w:color="auto"/>
              <w:left w:val="single" w:sz="4" w:space="0" w:color="auto"/>
              <w:bottom w:val="single" w:sz="4" w:space="0" w:color="auto"/>
              <w:right w:val="single" w:sz="4" w:space="0" w:color="auto"/>
            </w:tcBorders>
            <w:hideMark/>
          </w:tcPr>
          <w:p w14:paraId="2ED07C69"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32" w:name="_Toc214252120"/>
            <w:r w:rsidRPr="006B2397">
              <w:rPr>
                <w:rFonts w:ascii="Traditional Arabic" w:eastAsia="Sakkal Majalla" w:hAnsi="Traditional Arabic" w:cs="Traditional Arabic"/>
                <w:b/>
                <w:bCs/>
                <w:sz w:val="28"/>
                <w:szCs w:val="28"/>
                <w:rtl/>
              </w:rPr>
              <w:t>خصائص العينة المشاركة في الدراسة</w:t>
            </w:r>
            <w:r w:rsidRPr="006B2397">
              <w:rPr>
                <w:rFonts w:ascii="Traditional Arabic" w:eastAsia="Sakkal Majalla" w:hAnsi="Traditional Arabic" w:cs="Traditional Arabic"/>
                <w:b/>
                <w:bCs/>
                <w:sz w:val="28"/>
                <w:szCs w:val="28"/>
              </w:rPr>
              <w:t>.</w:t>
            </w:r>
            <w:bookmarkEnd w:id="32"/>
          </w:p>
        </w:tc>
        <w:tc>
          <w:tcPr>
            <w:tcW w:w="0" w:type="auto"/>
            <w:tcBorders>
              <w:top w:val="single" w:sz="4" w:space="0" w:color="auto"/>
              <w:left w:val="single" w:sz="4" w:space="0" w:color="auto"/>
              <w:bottom w:val="single" w:sz="4" w:space="0" w:color="auto"/>
              <w:right w:val="single" w:sz="4" w:space="0" w:color="auto"/>
            </w:tcBorders>
            <w:hideMark/>
          </w:tcPr>
          <w:p w14:paraId="0F41952D"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Pr>
            </w:pPr>
            <w:bookmarkStart w:id="33" w:name="_Toc214252121"/>
            <w:r w:rsidRPr="006B2397">
              <w:rPr>
                <w:rFonts w:ascii="Traditional Arabic" w:eastAsia="Sakkal Majalla" w:hAnsi="Traditional Arabic" w:cs="Traditional Arabic"/>
                <w:b/>
                <w:bCs/>
                <w:sz w:val="28"/>
                <w:szCs w:val="28"/>
                <w:rtl/>
              </w:rPr>
              <w:t>العمر – الخبرة – المستوى الوظيفي – المؤهل العلمي</w:t>
            </w:r>
            <w:bookmarkEnd w:id="33"/>
          </w:p>
        </w:tc>
        <w:tc>
          <w:tcPr>
            <w:tcW w:w="2254" w:type="dxa"/>
            <w:tcBorders>
              <w:top w:val="single" w:sz="4" w:space="0" w:color="auto"/>
              <w:left w:val="single" w:sz="4" w:space="0" w:color="auto"/>
              <w:bottom w:val="single" w:sz="4" w:space="0" w:color="auto"/>
              <w:right w:val="single" w:sz="4" w:space="0" w:color="auto"/>
            </w:tcBorders>
            <w:hideMark/>
          </w:tcPr>
          <w:p w14:paraId="62049F56" w14:textId="77777777" w:rsidR="006B2397" w:rsidRPr="006B2397" w:rsidRDefault="006B2397" w:rsidP="006B2397">
            <w:pPr>
              <w:bidi/>
              <w:spacing w:line="360" w:lineRule="auto"/>
              <w:outlineLvl w:val="1"/>
              <w:rPr>
                <w:rFonts w:ascii="Traditional Arabic" w:eastAsia="Sakkal Majalla" w:hAnsi="Traditional Arabic" w:cs="Traditional Arabic"/>
                <w:b/>
                <w:bCs/>
                <w:sz w:val="28"/>
                <w:szCs w:val="28"/>
                <w:rtl/>
              </w:rPr>
            </w:pPr>
            <w:bookmarkStart w:id="34" w:name="_Toc214252122"/>
            <w:r w:rsidRPr="006B2397">
              <w:rPr>
                <w:rFonts w:ascii="Traditional Arabic" w:eastAsia="Sakkal Majalla" w:hAnsi="Traditional Arabic" w:cs="Traditional Arabic"/>
                <w:b/>
                <w:bCs/>
                <w:sz w:val="28"/>
                <w:szCs w:val="28"/>
                <w:rtl/>
              </w:rPr>
              <w:t>متغيرات ديموغرافية</w:t>
            </w:r>
            <w:bookmarkEnd w:id="34"/>
          </w:p>
        </w:tc>
      </w:tr>
    </w:tbl>
    <w:p w14:paraId="462DAF48" w14:textId="77777777" w:rsidR="006B2397" w:rsidRPr="006B2397" w:rsidRDefault="006B2397" w:rsidP="006B2397">
      <w:pPr>
        <w:bidi/>
        <w:spacing w:line="360" w:lineRule="auto"/>
        <w:outlineLvl w:val="1"/>
        <w:rPr>
          <w:rFonts w:ascii="Traditional Arabic" w:eastAsia="Sakkal Majalla" w:hAnsi="Traditional Arabic" w:cs="Traditional Arabic"/>
          <w:b/>
          <w:bCs/>
          <w:kern w:val="0"/>
          <w:sz w:val="28"/>
          <w:szCs w:val="28"/>
          <w:u w:val="single"/>
          <w:rtl/>
          <w14:ligatures w14:val="none"/>
        </w:rPr>
      </w:pPr>
    </w:p>
    <w:p w14:paraId="3DDAC99C" w14:textId="77777777" w:rsidR="006B2397" w:rsidRDefault="006B2397"/>
    <w:sectPr w:rsidR="006B23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00670"/>
    <w:multiLevelType w:val="multilevel"/>
    <w:tmpl w:val="523E7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B738F"/>
    <w:multiLevelType w:val="multilevel"/>
    <w:tmpl w:val="F4785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A1882"/>
    <w:multiLevelType w:val="hybridMultilevel"/>
    <w:tmpl w:val="CC4C2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9980B8B"/>
    <w:multiLevelType w:val="multilevel"/>
    <w:tmpl w:val="23B67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712D3"/>
    <w:multiLevelType w:val="multilevel"/>
    <w:tmpl w:val="C3FA0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7298C"/>
    <w:multiLevelType w:val="multilevel"/>
    <w:tmpl w:val="2CE26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4678030">
    <w:abstractNumId w:val="1"/>
    <w:lvlOverride w:ilvl="0"/>
    <w:lvlOverride w:ilvl="1"/>
    <w:lvlOverride w:ilvl="2"/>
    <w:lvlOverride w:ilvl="3"/>
    <w:lvlOverride w:ilvl="4"/>
    <w:lvlOverride w:ilvl="5"/>
    <w:lvlOverride w:ilvl="6"/>
    <w:lvlOverride w:ilvl="7"/>
    <w:lvlOverride w:ilvl="8"/>
  </w:num>
  <w:num w:numId="2" w16cid:durableId="1648824255">
    <w:abstractNumId w:val="3"/>
    <w:lvlOverride w:ilvl="0"/>
    <w:lvlOverride w:ilvl="1"/>
    <w:lvlOverride w:ilvl="2"/>
    <w:lvlOverride w:ilvl="3"/>
    <w:lvlOverride w:ilvl="4"/>
    <w:lvlOverride w:ilvl="5"/>
    <w:lvlOverride w:ilvl="6"/>
    <w:lvlOverride w:ilvl="7"/>
    <w:lvlOverride w:ilvl="8"/>
  </w:num>
  <w:num w:numId="3" w16cid:durableId="432016792">
    <w:abstractNumId w:val="2"/>
    <w:lvlOverride w:ilvl="0"/>
    <w:lvlOverride w:ilvl="1"/>
    <w:lvlOverride w:ilvl="2"/>
    <w:lvlOverride w:ilvl="3"/>
    <w:lvlOverride w:ilvl="4"/>
    <w:lvlOverride w:ilvl="5"/>
    <w:lvlOverride w:ilvl="6"/>
    <w:lvlOverride w:ilvl="7"/>
    <w:lvlOverride w:ilvl="8"/>
  </w:num>
  <w:num w:numId="4" w16cid:durableId="1934319777">
    <w:abstractNumId w:val="4"/>
    <w:lvlOverride w:ilvl="0"/>
    <w:lvlOverride w:ilvl="1"/>
    <w:lvlOverride w:ilvl="2"/>
    <w:lvlOverride w:ilvl="3"/>
    <w:lvlOverride w:ilvl="4"/>
    <w:lvlOverride w:ilvl="5"/>
    <w:lvlOverride w:ilvl="6"/>
    <w:lvlOverride w:ilvl="7"/>
    <w:lvlOverride w:ilvl="8"/>
  </w:num>
  <w:num w:numId="5" w16cid:durableId="1730881335">
    <w:abstractNumId w:val="5"/>
    <w:lvlOverride w:ilvl="0"/>
    <w:lvlOverride w:ilvl="1"/>
    <w:lvlOverride w:ilvl="2"/>
    <w:lvlOverride w:ilvl="3"/>
    <w:lvlOverride w:ilvl="4"/>
    <w:lvlOverride w:ilvl="5"/>
    <w:lvlOverride w:ilvl="6"/>
    <w:lvlOverride w:ilvl="7"/>
    <w:lvlOverride w:ilvl="8"/>
  </w:num>
  <w:num w:numId="6" w16cid:durableId="81849556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397"/>
    <w:rsid w:val="006B2397"/>
    <w:rsid w:val="00ED1C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2231"/>
  <w15:chartTrackingRefBased/>
  <w15:docId w15:val="{EBAA99AF-1F15-4839-B33C-4B86E09E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23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23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23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23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23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23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3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3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3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3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23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23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23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23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23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3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3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397"/>
    <w:rPr>
      <w:rFonts w:eastAsiaTheme="majorEastAsia" w:cstheme="majorBidi"/>
      <w:color w:val="272727" w:themeColor="text1" w:themeTint="D8"/>
    </w:rPr>
  </w:style>
  <w:style w:type="paragraph" w:styleId="Title">
    <w:name w:val="Title"/>
    <w:basedOn w:val="Normal"/>
    <w:next w:val="Normal"/>
    <w:link w:val="TitleChar"/>
    <w:uiPriority w:val="10"/>
    <w:qFormat/>
    <w:rsid w:val="006B23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3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3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3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397"/>
    <w:pPr>
      <w:spacing w:before="160"/>
      <w:jc w:val="center"/>
    </w:pPr>
    <w:rPr>
      <w:i/>
      <w:iCs/>
      <w:color w:val="404040" w:themeColor="text1" w:themeTint="BF"/>
    </w:rPr>
  </w:style>
  <w:style w:type="character" w:customStyle="1" w:styleId="QuoteChar">
    <w:name w:val="Quote Char"/>
    <w:basedOn w:val="DefaultParagraphFont"/>
    <w:link w:val="Quote"/>
    <w:uiPriority w:val="29"/>
    <w:rsid w:val="006B2397"/>
    <w:rPr>
      <w:i/>
      <w:iCs/>
      <w:color w:val="404040" w:themeColor="text1" w:themeTint="BF"/>
    </w:rPr>
  </w:style>
  <w:style w:type="paragraph" w:styleId="ListParagraph">
    <w:name w:val="List Paragraph"/>
    <w:basedOn w:val="Normal"/>
    <w:uiPriority w:val="34"/>
    <w:qFormat/>
    <w:rsid w:val="006B2397"/>
    <w:pPr>
      <w:ind w:left="720"/>
      <w:contextualSpacing/>
    </w:pPr>
  </w:style>
  <w:style w:type="character" w:styleId="IntenseEmphasis">
    <w:name w:val="Intense Emphasis"/>
    <w:basedOn w:val="DefaultParagraphFont"/>
    <w:uiPriority w:val="21"/>
    <w:qFormat/>
    <w:rsid w:val="006B2397"/>
    <w:rPr>
      <w:i/>
      <w:iCs/>
      <w:color w:val="2F5496" w:themeColor="accent1" w:themeShade="BF"/>
    </w:rPr>
  </w:style>
  <w:style w:type="paragraph" w:styleId="IntenseQuote">
    <w:name w:val="Intense Quote"/>
    <w:basedOn w:val="Normal"/>
    <w:next w:val="Normal"/>
    <w:link w:val="IntenseQuoteChar"/>
    <w:uiPriority w:val="30"/>
    <w:qFormat/>
    <w:rsid w:val="006B23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2397"/>
    <w:rPr>
      <w:i/>
      <w:iCs/>
      <w:color w:val="2F5496" w:themeColor="accent1" w:themeShade="BF"/>
    </w:rPr>
  </w:style>
  <w:style w:type="character" w:styleId="IntenseReference">
    <w:name w:val="Intense Reference"/>
    <w:basedOn w:val="DefaultParagraphFont"/>
    <w:uiPriority w:val="32"/>
    <w:qFormat/>
    <w:rsid w:val="006B2397"/>
    <w:rPr>
      <w:b/>
      <w:bCs/>
      <w:smallCaps/>
      <w:color w:val="2F5496" w:themeColor="accent1" w:themeShade="BF"/>
      <w:spacing w:val="5"/>
    </w:rPr>
  </w:style>
  <w:style w:type="table" w:styleId="TableGrid">
    <w:name w:val="Table Grid"/>
    <w:basedOn w:val="TableNormal"/>
    <w:uiPriority w:val="39"/>
    <w:rsid w:val="006B2397"/>
    <w:pPr>
      <w:spacing w:after="0" w:line="240" w:lineRule="auto"/>
      <w:jc w:val="right"/>
    </w:pPr>
    <w:rPr>
      <w:rFonts w:ascii="Calibri" w:eastAsia="Calibri" w:hAnsi="Calibri" w:cs="Calibri"/>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43034-0063-4990-9E8D-281D542A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6137</Words>
  <Characters>34982</Characters>
  <Application>Microsoft Office Word</Application>
  <DocSecurity>0</DocSecurity>
  <Lines>291</Lines>
  <Paragraphs>82</Paragraphs>
  <ScaleCrop>false</ScaleCrop>
  <Company/>
  <LinksUpToDate>false</LinksUpToDate>
  <CharactersWithSpaces>41037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2025-11-29T00:37:00Z</dcterms:created>
  <dcterms:modified xsi:type="dcterms:W3CDTF">2025-11-29T00:39:00Z</dcterms:modified>
</cp:coreProperties>
</file>