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F80AACA" w:rsidR="009125CE" w:rsidRPr="00F35793" w:rsidRDefault="00E45970" w:rsidP="00E45970">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F35793">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67338381">
            <wp:simplePos x="0" y="0"/>
            <wp:positionH relativeFrom="margin">
              <wp:posOffset>-106045</wp:posOffset>
            </wp:positionH>
            <wp:positionV relativeFrom="margin">
              <wp:posOffset>-201930</wp:posOffset>
            </wp:positionV>
            <wp:extent cx="1757045" cy="16306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57045" cy="1630680"/>
                    </a:xfrm>
                    <a:prstGeom prst="rect">
                      <a:avLst/>
                    </a:prstGeom>
                  </pic:spPr>
                </pic:pic>
              </a:graphicData>
            </a:graphic>
            <wp14:sizeRelH relativeFrom="margin">
              <wp14:pctWidth>0</wp14:pctWidth>
            </wp14:sizeRelH>
            <wp14:sizeRelV relativeFrom="margin">
              <wp14:pctHeight>0</wp14:pctHeight>
            </wp14:sizeRelV>
          </wp:anchor>
        </w:drawing>
      </w:r>
      <w:r w:rsidR="009125CE" w:rsidRPr="00F35793">
        <w:rPr>
          <w:rFonts w:ascii="Simplified Arabic" w:hAnsi="Simplified Arabic" w:cs="Simplified Arabic"/>
          <w:b/>
          <w:bCs/>
          <w:color w:val="000000" w:themeColor="text1"/>
          <w:sz w:val="32"/>
          <w:szCs w:val="32"/>
          <w:rtl/>
          <w:lang w:bidi="ar-EG"/>
        </w:rPr>
        <w:t xml:space="preserve">جامعة ميدأوشن </w:t>
      </w:r>
    </w:p>
    <w:p w14:paraId="1E957002" w14:textId="69175765" w:rsidR="00F546CE" w:rsidRPr="00F35793" w:rsidRDefault="009125CE" w:rsidP="00E45970">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F35793">
        <w:rPr>
          <w:rFonts w:ascii="Simplified Arabic" w:hAnsi="Simplified Arabic" w:cs="Simplified Arabic"/>
          <w:b/>
          <w:bCs/>
          <w:color w:val="000000" w:themeColor="text1"/>
          <w:sz w:val="32"/>
          <w:szCs w:val="32"/>
          <w:lang w:bidi="ar-EG"/>
        </w:rPr>
        <w:t xml:space="preserve"> </w:t>
      </w:r>
      <w:r w:rsidRPr="00F35793">
        <w:rPr>
          <w:rFonts w:ascii="Simplified Arabic" w:hAnsi="Simplified Arabic" w:cs="Simplified Arabic"/>
          <w:b/>
          <w:bCs/>
          <w:color w:val="000000" w:themeColor="text1"/>
          <w:sz w:val="32"/>
          <w:szCs w:val="32"/>
          <w:rtl/>
          <w:lang w:bidi="ar-EG"/>
        </w:rPr>
        <w:t xml:space="preserve">كلية </w:t>
      </w:r>
      <w:r w:rsidR="008C42C1" w:rsidRPr="00F35793">
        <w:rPr>
          <w:rFonts w:ascii="Simplified Arabic" w:hAnsi="Simplified Arabic" w:cs="Simplified Arabic"/>
          <w:b/>
          <w:bCs/>
          <w:color w:val="000000" w:themeColor="text1"/>
          <w:sz w:val="32"/>
          <w:szCs w:val="32"/>
          <w:rtl/>
          <w:lang w:bidi="ar-EG"/>
        </w:rPr>
        <w:t>الإدارة</w:t>
      </w:r>
      <w:r w:rsidRPr="00F35793">
        <w:rPr>
          <w:rFonts w:ascii="Simplified Arabic" w:hAnsi="Simplified Arabic" w:cs="Simplified Arabic"/>
          <w:b/>
          <w:bCs/>
          <w:color w:val="000000" w:themeColor="text1"/>
          <w:sz w:val="32"/>
          <w:szCs w:val="32"/>
          <w:rtl/>
          <w:lang w:bidi="ar-EG"/>
        </w:rPr>
        <w:t xml:space="preserve"> </w:t>
      </w:r>
    </w:p>
    <w:p w14:paraId="0217C513" w14:textId="596ADA9D" w:rsidR="009125CE" w:rsidRPr="00F35793" w:rsidRDefault="009125CE" w:rsidP="00E45970">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F35793">
        <w:rPr>
          <w:rFonts w:ascii="Simplified Arabic" w:hAnsi="Simplified Arabic" w:cs="Simplified Arabic"/>
          <w:b/>
          <w:bCs/>
          <w:color w:val="000000" w:themeColor="text1"/>
          <w:sz w:val="32"/>
          <w:szCs w:val="32"/>
          <w:rtl/>
          <w:lang w:bidi="ar-EG"/>
        </w:rPr>
        <w:t>تخصص</w:t>
      </w:r>
      <w:r w:rsidR="00B15A9E" w:rsidRPr="00F35793">
        <w:rPr>
          <w:rFonts w:ascii="Simplified Arabic" w:hAnsi="Simplified Arabic" w:cs="Simplified Arabic"/>
          <w:b/>
          <w:bCs/>
          <w:color w:val="000000" w:themeColor="text1"/>
          <w:sz w:val="32"/>
          <w:szCs w:val="32"/>
          <w:rtl/>
          <w:lang w:bidi="ar-EG"/>
        </w:rPr>
        <w:t xml:space="preserve"> </w:t>
      </w:r>
      <w:r w:rsidR="007F5D51" w:rsidRPr="00F35793">
        <w:rPr>
          <w:rFonts w:ascii="Simplified Arabic" w:hAnsi="Simplified Arabic" w:cs="Simplified Arabic"/>
          <w:b/>
          <w:bCs/>
          <w:color w:val="000000" w:themeColor="text1"/>
          <w:sz w:val="32"/>
          <w:szCs w:val="32"/>
          <w:rtl/>
          <w:lang w:bidi="ar-EG"/>
        </w:rPr>
        <w:t>إدارة المخاطر</w:t>
      </w:r>
    </w:p>
    <w:p w14:paraId="0A25F43C" w14:textId="77777777" w:rsidR="008C7BB4" w:rsidRPr="00F35793" w:rsidRDefault="008C7BB4" w:rsidP="00E45970">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02E7CF5" w14:textId="77777777" w:rsidR="00FA02C8" w:rsidRPr="00F35793" w:rsidRDefault="00FA02C8" w:rsidP="00E45970">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F35793">
        <w:rPr>
          <w:rFonts w:ascii="Simplified Arabic" w:hAnsi="Simplified Arabic" w:cs="Simplified Arabic"/>
          <w:b/>
          <w:bCs/>
          <w:color w:val="000000" w:themeColor="text1"/>
          <w:sz w:val="40"/>
          <w:szCs w:val="40"/>
          <w:rtl/>
        </w:rPr>
        <w:t>استخدام النمذجة الاحتمالية في تحليل مخاطر مشاريع النقل الحضرية: دراسة تطبيقية في المملكة العربية السعودية</w:t>
      </w:r>
    </w:p>
    <w:p w14:paraId="6DC81435" w14:textId="4B23941C" w:rsidR="006C173C" w:rsidRPr="00F35793" w:rsidRDefault="006C173C" w:rsidP="00E45970">
      <w:pPr>
        <w:spacing w:before="100" w:beforeAutospacing="1" w:after="100" w:afterAutospacing="1" w:line="276" w:lineRule="auto"/>
        <w:jc w:val="both"/>
        <w:rPr>
          <w:rFonts w:ascii="Simplified Arabic" w:hAnsi="Simplified Arabic" w:cs="Simplified Arabic"/>
          <w:color w:val="000000" w:themeColor="text1"/>
          <w:sz w:val="28"/>
          <w:szCs w:val="28"/>
        </w:rPr>
      </w:pPr>
    </w:p>
    <w:p w14:paraId="751A7E65" w14:textId="4D11C137" w:rsidR="009125CE" w:rsidRPr="00F35793" w:rsidRDefault="009125CE" w:rsidP="00E4597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35793">
        <w:rPr>
          <w:rFonts w:ascii="Simplified Arabic" w:hAnsi="Simplified Arabic" w:cs="Simplified Arabic"/>
          <w:b/>
          <w:bCs/>
          <w:color w:val="000000" w:themeColor="text1"/>
          <w:sz w:val="36"/>
          <w:szCs w:val="36"/>
          <w:rtl/>
          <w:lang w:bidi="ar-EG"/>
        </w:rPr>
        <w:t>إعداد الطالب/</w:t>
      </w:r>
    </w:p>
    <w:p w14:paraId="44AE6D8A" w14:textId="77777777" w:rsidR="007F5D51" w:rsidRPr="00F35793" w:rsidRDefault="007F5D51" w:rsidP="00E45970">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F35793">
        <w:rPr>
          <w:rFonts w:ascii="Simplified Arabic" w:hAnsi="Simplified Arabic" w:cs="Simplified Arabic"/>
          <w:color w:val="000000" w:themeColor="text1"/>
          <w:sz w:val="36"/>
          <w:szCs w:val="36"/>
          <w:rtl/>
          <w:lang w:bidi="ar-EG"/>
        </w:rPr>
        <w:t>عمر منصور آل سلمه</w:t>
      </w:r>
    </w:p>
    <w:p w14:paraId="4D97F267" w14:textId="6CE1B9E6" w:rsidR="00F7243B" w:rsidRPr="00F35793" w:rsidRDefault="007F5D51" w:rsidP="00E45970">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F35793">
        <w:rPr>
          <w:rFonts w:ascii="Simplified Arabic" w:hAnsi="Simplified Arabic" w:cs="Simplified Arabic"/>
          <w:color w:val="000000" w:themeColor="text1"/>
          <w:sz w:val="36"/>
          <w:szCs w:val="36"/>
          <w:rtl/>
          <w:lang w:bidi="ar-EG"/>
        </w:rPr>
        <w:t>253000219</w:t>
      </w:r>
    </w:p>
    <w:tbl>
      <w:tblPr>
        <w:bidiVisual/>
        <w:tblW w:w="0" w:type="auto"/>
        <w:tblLook w:val="04A0" w:firstRow="1" w:lastRow="0" w:firstColumn="1" w:lastColumn="0" w:noHBand="0" w:noVBand="1"/>
      </w:tblPr>
      <w:tblGrid>
        <w:gridCol w:w="4530"/>
        <w:gridCol w:w="4531"/>
      </w:tblGrid>
      <w:tr w:rsidR="00E45970" w:rsidRPr="00F35793" w14:paraId="65E6C2AB" w14:textId="77777777" w:rsidTr="007B76CC">
        <w:tc>
          <w:tcPr>
            <w:tcW w:w="4530" w:type="dxa"/>
          </w:tcPr>
          <w:p w14:paraId="59EBC1DA" w14:textId="77777777" w:rsidR="00E45970" w:rsidRPr="00F35793" w:rsidRDefault="00E45970" w:rsidP="007B76C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35793">
              <w:rPr>
                <w:rFonts w:ascii="Simplified Arabic" w:hAnsi="Simplified Arabic" w:cs="Simplified Arabic" w:hint="cs"/>
                <w:b/>
                <w:bCs/>
                <w:color w:val="000000" w:themeColor="text1"/>
                <w:sz w:val="36"/>
                <w:szCs w:val="36"/>
                <w:rtl/>
                <w:lang w:bidi="ar-EG"/>
              </w:rPr>
              <w:t>المشرف الرئيسي/</w:t>
            </w:r>
          </w:p>
        </w:tc>
        <w:tc>
          <w:tcPr>
            <w:tcW w:w="4531" w:type="dxa"/>
          </w:tcPr>
          <w:p w14:paraId="4478B5E4" w14:textId="77777777" w:rsidR="00E45970" w:rsidRPr="00F35793" w:rsidRDefault="00E45970" w:rsidP="007B76C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35793">
              <w:rPr>
                <w:rFonts w:ascii="Simplified Arabic" w:hAnsi="Simplified Arabic" w:cs="Simplified Arabic" w:hint="cs"/>
                <w:b/>
                <w:bCs/>
                <w:color w:val="000000" w:themeColor="text1"/>
                <w:sz w:val="36"/>
                <w:szCs w:val="36"/>
                <w:rtl/>
                <w:lang w:bidi="ar-EG"/>
              </w:rPr>
              <w:t>المشرف الثاني/</w:t>
            </w:r>
          </w:p>
        </w:tc>
      </w:tr>
      <w:tr w:rsidR="00E45970" w:rsidRPr="00F35793" w14:paraId="0A2127D5" w14:textId="77777777" w:rsidTr="007B76CC">
        <w:tc>
          <w:tcPr>
            <w:tcW w:w="4530" w:type="dxa"/>
          </w:tcPr>
          <w:p w14:paraId="60C707F7" w14:textId="77777777" w:rsidR="00E45970" w:rsidRPr="00F35793" w:rsidRDefault="00E45970" w:rsidP="007B76C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35793">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4E897382" w14:textId="77777777" w:rsidR="00E45970" w:rsidRPr="00F35793" w:rsidRDefault="00E45970" w:rsidP="007B76C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35793">
              <w:rPr>
                <w:rFonts w:ascii="Simplified Arabic" w:eastAsia="Calibri" w:hAnsi="Simplified Arabic" w:cs="Simplified Arabic"/>
                <w:color w:val="000000" w:themeColor="text1"/>
                <w:kern w:val="0"/>
                <w:sz w:val="36"/>
                <w:szCs w:val="36"/>
                <w:rtl/>
                <w:lang w:bidi="ar-EG"/>
                <w14:ligatures w14:val="none"/>
              </w:rPr>
              <w:t>د.فايز جراد</w:t>
            </w:r>
          </w:p>
        </w:tc>
      </w:tr>
    </w:tbl>
    <w:p w14:paraId="3501D58B" w14:textId="77777777" w:rsidR="00E45970" w:rsidRPr="00F35793" w:rsidRDefault="00E45970" w:rsidP="00E45970">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35793">
        <w:rPr>
          <w:rFonts w:ascii="Simplified Arabic" w:hAnsi="Simplified Arabic" w:cs="Simplified Arabic"/>
          <w:b/>
          <w:bCs/>
          <w:color w:val="000000" w:themeColor="text1"/>
          <w:sz w:val="36"/>
          <w:szCs w:val="36"/>
          <w:rtl/>
          <w:lang w:bidi="ar-EG"/>
        </w:rPr>
        <w:t>العام الدراسي:</w:t>
      </w:r>
    </w:p>
    <w:p w14:paraId="226A140F" w14:textId="77777777" w:rsidR="00E45970" w:rsidRPr="00F35793" w:rsidRDefault="00E45970" w:rsidP="00E45970">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F35793">
        <w:rPr>
          <w:rFonts w:ascii="Simplified Arabic" w:hAnsi="Simplified Arabic" w:cs="Simplified Arabic" w:hint="cs"/>
          <w:color w:val="000000" w:themeColor="text1"/>
          <w:sz w:val="36"/>
          <w:szCs w:val="36"/>
          <w:rtl/>
          <w:lang w:bidi="ar-EG"/>
        </w:rPr>
        <w:t xml:space="preserve">1448 </w:t>
      </w:r>
      <w:r w:rsidRPr="00F35793">
        <w:rPr>
          <w:rFonts w:ascii="Simplified Arabic" w:hAnsi="Simplified Arabic" w:cs="Simplified Arabic"/>
          <w:color w:val="000000" w:themeColor="text1"/>
          <w:sz w:val="36"/>
          <w:szCs w:val="36"/>
          <w:rtl/>
          <w:lang w:bidi="ar-EG"/>
        </w:rPr>
        <w:t>–</w:t>
      </w:r>
      <w:r w:rsidRPr="00F35793">
        <w:rPr>
          <w:rFonts w:ascii="Simplified Arabic" w:hAnsi="Simplified Arabic" w:cs="Simplified Arabic" w:hint="cs"/>
          <w:color w:val="000000" w:themeColor="text1"/>
          <w:sz w:val="36"/>
          <w:szCs w:val="36"/>
          <w:rtl/>
          <w:lang w:bidi="ar-EG"/>
        </w:rPr>
        <w:t xml:space="preserve"> 2026</w:t>
      </w:r>
    </w:p>
    <w:p w14:paraId="33F90908" w14:textId="77777777" w:rsidR="00E45970" w:rsidRPr="00F35793" w:rsidRDefault="00E45970" w:rsidP="00E45970">
      <w:pPr>
        <w:spacing w:before="100" w:beforeAutospacing="1" w:after="100" w:afterAutospacing="1" w:line="276" w:lineRule="auto"/>
        <w:jc w:val="center"/>
        <w:rPr>
          <w:rFonts w:ascii="Simplified Arabic" w:hAnsi="Simplified Arabic" w:cs="Simplified Arabic"/>
          <w:color w:val="000000" w:themeColor="text1"/>
          <w:sz w:val="36"/>
          <w:szCs w:val="36"/>
          <w:rtl/>
        </w:rPr>
        <w:sectPr w:rsidR="00E45970" w:rsidRPr="00F35793" w:rsidSect="00E45970">
          <w:type w:val="continuous"/>
          <w:pgSz w:w="11906" w:h="16838" w:code="9"/>
          <w:pgMar w:top="1134" w:right="1701" w:bottom="1134" w:left="1134" w:header="720" w:footer="720" w:gutter="0"/>
          <w:pgNumType w:fmt="arabicAbjad" w:start="1"/>
          <w:cols w:space="708"/>
          <w:bidi/>
          <w:rtlGutter/>
          <w:docGrid w:linePitch="360"/>
        </w:sectPr>
      </w:pPr>
    </w:p>
    <w:p w14:paraId="13F75678" w14:textId="29486FC2" w:rsidR="00E45970" w:rsidRPr="00F35793" w:rsidRDefault="00E45970" w:rsidP="00E45970">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3474684"/>
      <w:r w:rsidRPr="00F35793">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718D4675" w14:textId="48391C0B" w:rsidR="00E45970" w:rsidRPr="00F35793" w:rsidRDefault="00E45970" w:rsidP="00E45970">
      <w:pPr>
        <w:pStyle w:val="NormalWeb"/>
        <w:bidi/>
        <w:spacing w:line="276" w:lineRule="auto"/>
        <w:jc w:val="both"/>
        <w:outlineLvl w:val="1"/>
        <w:rPr>
          <w:rFonts w:ascii="Simplified Arabic" w:hAnsi="Simplified Arabic" w:cs="Simplified Arabic"/>
          <w:b/>
          <w:bCs/>
          <w:color w:val="000000" w:themeColor="text1"/>
          <w:sz w:val="36"/>
          <w:szCs w:val="36"/>
          <w:rtl/>
        </w:rPr>
      </w:pPr>
      <w:bookmarkStart w:id="1" w:name="_Toc233474685"/>
      <w:bookmarkStart w:id="2" w:name="_Hlk172151144"/>
      <w:bookmarkStart w:id="3" w:name="_Toc169790489"/>
      <w:r w:rsidRPr="00F35793">
        <w:rPr>
          <w:rFonts w:ascii="Simplified Arabic" w:hAnsi="Simplified Arabic" w:cs="Simplified Arabic" w:hint="cs"/>
          <w:b/>
          <w:bCs/>
          <w:color w:val="000000" w:themeColor="text1"/>
          <w:sz w:val="36"/>
          <w:szCs w:val="36"/>
          <w:rtl/>
        </w:rPr>
        <w:t>1.1 المقدمة</w:t>
      </w:r>
      <w:bookmarkEnd w:id="1"/>
    </w:p>
    <w:p w14:paraId="6F13C46E" w14:textId="624EE2C6" w:rsidR="00FA02C8" w:rsidRPr="00F35793" w:rsidRDefault="00FA02C8" w:rsidP="00E45970">
      <w:pPr>
        <w:pStyle w:val="NormalWeb"/>
        <w:bidi/>
        <w:spacing w:line="276" w:lineRule="auto"/>
        <w:ind w:firstLine="424"/>
        <w:jc w:val="both"/>
        <w:rPr>
          <w:rFonts w:ascii="Simplified Arabic" w:hAnsi="Simplified Arabic" w:cs="Simplified Arabic"/>
          <w:color w:val="000000" w:themeColor="text1"/>
          <w:sz w:val="28"/>
          <w:szCs w:val="28"/>
        </w:rPr>
      </w:pPr>
      <w:r w:rsidRPr="00F35793">
        <w:rPr>
          <w:rFonts w:ascii="Simplified Arabic" w:hAnsi="Simplified Arabic" w:cs="Simplified Arabic"/>
          <w:color w:val="000000" w:themeColor="text1"/>
          <w:sz w:val="28"/>
          <w:szCs w:val="28"/>
          <w:rtl/>
        </w:rPr>
        <w:t>تشهد المدن الكبرى حول العالم تحولات جذرية في منظومات النقل الحضري استجابةً للنمو السكاني المتسارع والتوسع العمراني المتزايد، حيث أصبحت مشاريع البنية التحتية للنقل ركيزةً أساسية في تحقيق التنمية الاقتصادية والاجتماعية المستدامة. وتتسم هذه المشاريع بطبيعتها المعقدة التي تتشابك فيها أبعاد فنية ومالية وبيئية واجتماعية متعددة، مما يُولّد مستويات مرتفعة من عدم اليقين تستوجب تبني منهجيات تحليلية متقدمة تتجاوز الأساليب التقليدية الحتمية في تقدير المخاطر وإدارتها. وفي هذا الإطار، برزت الحاجة الملحة إلى توظيف أدوات كمية أكثر دقة وشمولية قادرة على استيعاب حالات عدم اليقين المصاحبة لدورة حياة مشاريع النقل الحضرية بمراحلها المختلفة</w:t>
      </w:r>
      <w:r w:rsidRPr="00F35793">
        <w:rPr>
          <w:rFonts w:ascii="Simplified Arabic" w:hAnsi="Simplified Arabic" w:cs="Simplified Arabic"/>
          <w:color w:val="000000" w:themeColor="text1"/>
          <w:sz w:val="28"/>
          <w:szCs w:val="28"/>
        </w:rPr>
        <w:t xml:space="preserve"> (Nguyen </w:t>
      </w:r>
      <w:proofErr w:type="spellStart"/>
      <w:r w:rsidRPr="00F35793">
        <w:rPr>
          <w:rFonts w:ascii="Simplified Arabic" w:hAnsi="Simplified Arabic" w:cs="Simplified Arabic"/>
          <w:color w:val="000000" w:themeColor="text1"/>
          <w:sz w:val="28"/>
          <w:szCs w:val="28"/>
        </w:rPr>
        <w:t>etal</w:t>
      </w:r>
      <w:proofErr w:type="spellEnd"/>
      <w:r w:rsidRPr="00F35793">
        <w:rPr>
          <w:rFonts w:ascii="Simplified Arabic" w:hAnsi="Simplified Arabic" w:cs="Simplified Arabic"/>
          <w:color w:val="000000" w:themeColor="text1"/>
          <w:sz w:val="28"/>
          <w:szCs w:val="28"/>
        </w:rPr>
        <w:t>., 2024).</w:t>
      </w:r>
    </w:p>
    <w:p w14:paraId="64639D48" w14:textId="52BF4350" w:rsidR="00FA02C8" w:rsidRPr="00F35793" w:rsidRDefault="00FA02C8" w:rsidP="00E45970">
      <w:pPr>
        <w:pStyle w:val="NormalWeb"/>
        <w:bidi/>
        <w:spacing w:line="276" w:lineRule="auto"/>
        <w:ind w:firstLine="424"/>
        <w:jc w:val="both"/>
        <w:rPr>
          <w:rFonts w:ascii="Simplified Arabic" w:hAnsi="Simplified Arabic" w:cs="Simplified Arabic"/>
          <w:color w:val="000000" w:themeColor="text1"/>
          <w:sz w:val="28"/>
          <w:szCs w:val="28"/>
        </w:rPr>
      </w:pPr>
      <w:r w:rsidRPr="00F35793">
        <w:rPr>
          <w:rFonts w:ascii="Simplified Arabic" w:hAnsi="Simplified Arabic" w:cs="Simplified Arabic"/>
          <w:color w:val="000000" w:themeColor="text1"/>
          <w:sz w:val="28"/>
          <w:szCs w:val="28"/>
          <w:rtl/>
        </w:rPr>
        <w:t xml:space="preserve">وتُمثّل النمذجة الاحتمالية أحد أبرز التطورات المنهجية في حقل إدارة المخاطر، إذ تقوم على مبدأ تمثيل حالات عدم اليقين من خلال توزيعات احتمالية تعكس المدى الكامل للنتائج الممكنة بدلاً من الاعتماد على تقديرات نقطية واحدة. وتتضمن هذه النمذجة مجموعة من التقنيات المتقدمة، في مقدمتها محاكاة مونت كارلو التي تُتيح توليد آلاف السيناريوهات العشوائية لتقدير التوزيع الاحتمالي لمخرجات المشروع، والشبكات البيزية التي تُمكّن من نمذجة العلاقات السببية المترابطة بين عوامل المخاطر المختلفة وتحديث تقديراتها ديناميكياً مع توفر معلومات جديدة </w:t>
      </w:r>
      <w:r w:rsidRPr="00F35793">
        <w:rPr>
          <w:rFonts w:ascii="Simplified Arabic" w:hAnsi="Simplified Arabic" w:cs="Simplified Arabic"/>
          <w:color w:val="000000" w:themeColor="text1"/>
          <w:sz w:val="28"/>
          <w:szCs w:val="28"/>
        </w:rPr>
        <w:t>(</w:t>
      </w:r>
      <w:proofErr w:type="spellStart"/>
      <w:r w:rsidRPr="00F35793">
        <w:rPr>
          <w:rFonts w:ascii="Simplified Arabic" w:hAnsi="Simplified Arabic" w:cs="Simplified Arabic"/>
          <w:color w:val="000000" w:themeColor="text1"/>
          <w:sz w:val="28"/>
          <w:szCs w:val="28"/>
        </w:rPr>
        <w:t>Khodabakhshian</w:t>
      </w:r>
      <w:proofErr w:type="spellEnd"/>
      <w:r w:rsidRPr="00F35793">
        <w:rPr>
          <w:rFonts w:ascii="Simplified Arabic" w:hAnsi="Simplified Arabic" w:cs="Simplified Arabic"/>
          <w:color w:val="000000" w:themeColor="text1"/>
          <w:sz w:val="28"/>
          <w:szCs w:val="28"/>
        </w:rPr>
        <w:t xml:space="preserve"> </w:t>
      </w:r>
      <w:proofErr w:type="spellStart"/>
      <w:r w:rsidRPr="00F35793">
        <w:rPr>
          <w:rFonts w:ascii="Simplified Arabic" w:hAnsi="Simplified Arabic" w:cs="Simplified Arabic"/>
          <w:color w:val="000000" w:themeColor="text1"/>
          <w:sz w:val="28"/>
          <w:szCs w:val="28"/>
        </w:rPr>
        <w:t>etal</w:t>
      </w:r>
      <w:proofErr w:type="spellEnd"/>
      <w:r w:rsidRPr="00F35793">
        <w:rPr>
          <w:rFonts w:ascii="Simplified Arabic" w:hAnsi="Simplified Arabic" w:cs="Simplified Arabic"/>
          <w:color w:val="000000" w:themeColor="text1"/>
          <w:sz w:val="28"/>
          <w:szCs w:val="28"/>
        </w:rPr>
        <w:t xml:space="preserve">., 2025). </w:t>
      </w:r>
    </w:p>
    <w:p w14:paraId="5C95AD98" w14:textId="3DEC3DD3" w:rsidR="00FA02C8" w:rsidRPr="00F35793" w:rsidRDefault="00FA02C8" w:rsidP="00E45970">
      <w:pPr>
        <w:pStyle w:val="NormalWeb"/>
        <w:bidi/>
        <w:spacing w:line="276" w:lineRule="auto"/>
        <w:ind w:firstLine="424"/>
        <w:jc w:val="both"/>
        <w:rPr>
          <w:rFonts w:ascii="Simplified Arabic" w:hAnsi="Simplified Arabic" w:cs="Simplified Arabic"/>
          <w:color w:val="000000" w:themeColor="text1"/>
          <w:sz w:val="28"/>
          <w:szCs w:val="28"/>
        </w:rPr>
      </w:pPr>
      <w:r w:rsidRPr="00F35793">
        <w:rPr>
          <w:rFonts w:ascii="Simplified Arabic" w:hAnsi="Simplified Arabic" w:cs="Simplified Arabic"/>
          <w:color w:val="000000" w:themeColor="text1"/>
          <w:sz w:val="28"/>
          <w:szCs w:val="28"/>
          <w:rtl/>
        </w:rPr>
        <w:t>و يحظى تحليل مخاطر مشاريع النقل الحضرية باهتمام بحثي متصاعد نظراً لما يكتنف هذه المشاريع من تعقيدات فنية وإدارية ومالية تُفرز طيفاً واسعاً من المخاطر المحتملة. وتتنوع هذه المخاطر لتشمل مخاطر تجاوز التكلفة الناجمة عن عدم دقة التقديرات الأولية وتقلبات أسعار المواد والتغييرات في نطاق العمل، ومخاطر التأخر الزمني المرتبطة بالتحديات الجيولوجية والتأخر في إصدار التصاريح ونقص العمالة الماهرة، فضلاً عن مخاطر الجودة والسلامة المتصلة بالظروف البيئية والتصميمية والتنفيذية</w:t>
      </w:r>
      <w:r w:rsidRPr="00F35793">
        <w:rPr>
          <w:rFonts w:ascii="Simplified Arabic" w:hAnsi="Simplified Arabic" w:cs="Simplified Arabic"/>
          <w:color w:val="000000" w:themeColor="text1"/>
          <w:sz w:val="28"/>
          <w:szCs w:val="28"/>
        </w:rPr>
        <w:t xml:space="preserve"> (Liu </w:t>
      </w:r>
      <w:proofErr w:type="spellStart"/>
      <w:r w:rsidRPr="00F35793">
        <w:rPr>
          <w:rFonts w:ascii="Simplified Arabic" w:hAnsi="Simplified Arabic" w:cs="Simplified Arabic"/>
          <w:color w:val="000000" w:themeColor="text1"/>
          <w:sz w:val="28"/>
          <w:szCs w:val="28"/>
        </w:rPr>
        <w:t>etal</w:t>
      </w:r>
      <w:proofErr w:type="spellEnd"/>
      <w:r w:rsidRPr="00F35793">
        <w:rPr>
          <w:rFonts w:ascii="Simplified Arabic" w:hAnsi="Simplified Arabic" w:cs="Simplified Arabic"/>
          <w:color w:val="000000" w:themeColor="text1"/>
          <w:sz w:val="28"/>
          <w:szCs w:val="28"/>
        </w:rPr>
        <w:t xml:space="preserve">., 2021). </w:t>
      </w:r>
    </w:p>
    <w:p w14:paraId="75318345" w14:textId="4FF186BA" w:rsidR="00FA02C8" w:rsidRPr="00F35793" w:rsidRDefault="00FA02C8" w:rsidP="00E45970">
      <w:pPr>
        <w:pStyle w:val="NormalWeb"/>
        <w:bidi/>
        <w:spacing w:line="276" w:lineRule="auto"/>
        <w:ind w:firstLine="424"/>
        <w:jc w:val="both"/>
        <w:rPr>
          <w:rFonts w:ascii="Simplified Arabic" w:hAnsi="Simplified Arabic" w:cs="Simplified Arabic"/>
          <w:color w:val="000000" w:themeColor="text1"/>
          <w:sz w:val="28"/>
          <w:szCs w:val="28"/>
        </w:rPr>
      </w:pPr>
      <w:r w:rsidRPr="00F35793">
        <w:rPr>
          <w:rFonts w:ascii="Simplified Arabic" w:hAnsi="Simplified Arabic" w:cs="Simplified Arabic"/>
          <w:color w:val="000000" w:themeColor="text1"/>
          <w:sz w:val="28"/>
          <w:szCs w:val="28"/>
          <w:rtl/>
        </w:rPr>
        <w:t xml:space="preserve">وتُنفذ المملكة العربية السعودية حزمةً من مشاريع النقل الحضري الضخمة ضمن مستهدفات رؤية 2030، تتقدمها مشاريع مترو الرياض وحافلات جدة السريعة وقطار الحرمين، وهي مشاريع تستلزم توظيف أحدث المنهجيات العلمية في تحليل مخاطرها نظراً لحجمها وتعقيدها غير المسبوق في المنطقة. وقد أشارت </w:t>
      </w:r>
      <w:r w:rsidRPr="00F35793">
        <w:rPr>
          <w:rFonts w:ascii="Simplified Arabic" w:hAnsi="Simplified Arabic" w:cs="Simplified Arabic"/>
          <w:color w:val="000000" w:themeColor="text1"/>
          <w:sz w:val="28"/>
          <w:szCs w:val="28"/>
          <w:rtl/>
        </w:rPr>
        <w:lastRenderedPageBreak/>
        <w:t>الدراسات المحلية إلى أن مشاريع البناء والبنية التحتية في المملكة لا تزال تعتمد بشكل سائد على أساليب تقليدية في تقدير المخاطر تفتقر إلى الدقة الكمية المطلوبة (الشهري وآخرون، 2022)</w:t>
      </w:r>
    </w:p>
    <w:p w14:paraId="38D05647" w14:textId="6CA38D42" w:rsidR="00FA02C8" w:rsidRPr="00F35793" w:rsidRDefault="00FA02C8" w:rsidP="00E45970">
      <w:pPr>
        <w:pStyle w:val="NormalWeb"/>
        <w:bidi/>
        <w:spacing w:line="276" w:lineRule="auto"/>
        <w:ind w:firstLine="424"/>
        <w:jc w:val="both"/>
        <w:rPr>
          <w:rFonts w:ascii="Simplified Arabic" w:hAnsi="Simplified Arabic" w:cs="Simplified Arabic"/>
          <w:color w:val="000000" w:themeColor="text1"/>
          <w:sz w:val="28"/>
          <w:szCs w:val="28"/>
        </w:rPr>
      </w:pPr>
      <w:r w:rsidRPr="00F35793">
        <w:rPr>
          <w:rFonts w:ascii="Simplified Arabic" w:hAnsi="Simplified Arabic" w:cs="Simplified Arabic"/>
          <w:color w:val="000000" w:themeColor="text1"/>
          <w:sz w:val="28"/>
          <w:szCs w:val="28"/>
          <w:rtl/>
        </w:rPr>
        <w:t>و تأتي هذه الدراسة لتتناول أثر استخدام النمذجة الاحتمالية بأبعادها على تحليل مخاطر مشاريع النقل الحضرية في المملكة العربية السعودية، ساعيةً إلى تقديم إسهام علمي وتطبيقي يسدّ فجوةً بحثية واضحة في الأدبيات العربية، ويُوفر إطاراً منهجياً قابلاً للتوظيف من قِبَل الجهات المعنية بتخطيط وتنفيذ مشاريع النقل الحضرية في المملكة بما يتوافق مع مستهدفات الرؤية الوطنية الطموحة .</w:t>
      </w:r>
    </w:p>
    <w:p w14:paraId="50B10CFF" w14:textId="67901031" w:rsidR="00E45970" w:rsidRPr="00F35793" w:rsidRDefault="00E45970" w:rsidP="00E45970">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474686"/>
      <w:bookmarkStart w:id="5" w:name="_Toc169790490"/>
      <w:bookmarkEnd w:id="2"/>
      <w:bookmarkEnd w:id="3"/>
      <w:r w:rsidRPr="00F35793">
        <w:rPr>
          <w:rFonts w:ascii="Simplified Arabic" w:hAnsi="Simplified Arabic" w:cs="Simplified Arabic"/>
          <w:b/>
          <w:bCs/>
          <w:color w:val="000000" w:themeColor="text1"/>
          <w:sz w:val="36"/>
          <w:szCs w:val="36"/>
          <w:rtl/>
        </w:rPr>
        <w:t>2.1 مشكلة الدراسة</w:t>
      </w:r>
      <w:bookmarkEnd w:id="4"/>
    </w:p>
    <w:p w14:paraId="1BF78793" w14:textId="77777777" w:rsidR="00FA02C8" w:rsidRPr="00F35793" w:rsidRDefault="00FA02C8" w:rsidP="00E45970">
      <w:pPr>
        <w:pStyle w:val="NormalWeb"/>
        <w:bidi/>
        <w:spacing w:line="276" w:lineRule="auto"/>
        <w:ind w:firstLine="424"/>
        <w:jc w:val="both"/>
        <w:rPr>
          <w:rFonts w:ascii="Simplified Arabic" w:hAnsi="Simplified Arabic" w:cs="Simplified Arabic"/>
          <w:color w:val="000000" w:themeColor="text1"/>
          <w:sz w:val="28"/>
          <w:szCs w:val="28"/>
        </w:rPr>
      </w:pPr>
      <w:r w:rsidRPr="00F35793">
        <w:rPr>
          <w:rFonts w:ascii="Simplified Arabic" w:hAnsi="Simplified Arabic" w:cs="Simplified Arabic"/>
          <w:color w:val="000000" w:themeColor="text1"/>
          <w:sz w:val="28"/>
          <w:szCs w:val="28"/>
          <w:rtl/>
        </w:rPr>
        <w:t xml:space="preserve">تُعدّ مشاريع النقل الحضرية من أكثر المشاريع تعقيداً وتكلفةً على المستوى العالمي، إذ تتسم بطبيعتها متعددة الأبعاد التي تتشابك فيها العوامل الفنية والمالية والبيئية والاجتماعية والسياسية، مما يجعلها عُرضةً لمستويات مرتفعة من عدم اليقين والمخاطر التي تُهدد نجاحها وتحقيق أهدافها المرسومة. وتُشير الإحصاءات الدولية إلى أن ما يقارب </w:t>
      </w:r>
      <w:r w:rsidRPr="00F35793">
        <w:rPr>
          <w:rFonts w:ascii="Simplified Arabic" w:hAnsi="Simplified Arabic" w:cs="Simplified Arabic"/>
          <w:color w:val="000000" w:themeColor="text1"/>
          <w:sz w:val="28"/>
          <w:szCs w:val="28"/>
        </w:rPr>
        <w:t xml:space="preserve">75% </w:t>
      </w:r>
      <w:r w:rsidRPr="00F35793">
        <w:rPr>
          <w:rFonts w:ascii="Simplified Arabic" w:hAnsi="Simplified Arabic" w:cs="Simplified Arabic"/>
          <w:color w:val="000000" w:themeColor="text1"/>
          <w:sz w:val="28"/>
          <w:szCs w:val="28"/>
          <w:rtl/>
        </w:rPr>
        <w:t>من مشاريع البنية التحتية للنقل حول العالم تعاني من تجاوزات في التكلفة بمتوسط يبلغ 28% عالمياً، فيما ترتفع هذه النسبة إلى 48% في الاقتصادات الناشئة، كما أن نحو 65% من هذه المشاريع تشهد تأخيرات زمنية تتجاوز الجداول المعتمدة</w:t>
      </w:r>
      <w:r w:rsidRPr="00F35793">
        <w:rPr>
          <w:rFonts w:ascii="Simplified Arabic" w:hAnsi="Simplified Arabic" w:cs="Simplified Arabic"/>
          <w:color w:val="000000" w:themeColor="text1"/>
          <w:sz w:val="28"/>
          <w:szCs w:val="28"/>
        </w:rPr>
        <w:t xml:space="preserve"> (Ariza Flores &amp; Zavala Asca</w:t>
      </w:r>
      <w:r w:rsidRPr="00F35793">
        <w:rPr>
          <w:rFonts w:ascii="Cambria" w:hAnsi="Cambria" w:cs="Cambria"/>
          <w:color w:val="000000" w:themeColor="text1"/>
          <w:sz w:val="28"/>
          <w:szCs w:val="28"/>
        </w:rPr>
        <w:t>ñ</w:t>
      </w:r>
      <w:r w:rsidRPr="00F35793">
        <w:rPr>
          <w:rFonts w:ascii="Simplified Arabic" w:hAnsi="Simplified Arabic" w:cs="Simplified Arabic"/>
          <w:color w:val="000000" w:themeColor="text1"/>
          <w:sz w:val="28"/>
          <w:szCs w:val="28"/>
        </w:rPr>
        <w:t>o, 2025).</w:t>
      </w:r>
    </w:p>
    <w:p w14:paraId="4EA40729" w14:textId="0042C120" w:rsidR="00FA02C8" w:rsidRPr="00F35793" w:rsidRDefault="00FA02C8" w:rsidP="00E45970">
      <w:pPr>
        <w:pStyle w:val="NormalWeb"/>
        <w:bidi/>
        <w:spacing w:line="276" w:lineRule="auto"/>
        <w:ind w:firstLine="424"/>
        <w:jc w:val="both"/>
        <w:rPr>
          <w:rFonts w:ascii="Simplified Arabic" w:hAnsi="Simplified Arabic" w:cs="Simplified Arabic"/>
          <w:color w:val="000000" w:themeColor="text1"/>
          <w:sz w:val="28"/>
          <w:szCs w:val="28"/>
        </w:rPr>
      </w:pPr>
      <w:r w:rsidRPr="00F35793">
        <w:rPr>
          <w:rFonts w:ascii="Simplified Arabic" w:hAnsi="Simplified Arabic" w:cs="Simplified Arabic"/>
          <w:color w:val="000000" w:themeColor="text1"/>
          <w:sz w:val="28"/>
          <w:szCs w:val="28"/>
        </w:rPr>
        <w:t xml:space="preserve"> </w:t>
      </w:r>
      <w:r w:rsidRPr="00F35793">
        <w:rPr>
          <w:rFonts w:ascii="Simplified Arabic" w:hAnsi="Simplified Arabic" w:cs="Simplified Arabic"/>
          <w:color w:val="000000" w:themeColor="text1"/>
          <w:sz w:val="28"/>
          <w:szCs w:val="28"/>
          <w:rtl/>
        </w:rPr>
        <w:t>وتتفاقم هذه الإشكالية في مشاريع السكك الحديدية الحضرية والمترو تحديداً، حيث تُصنَّف ضمن أعلى فئات المشاريع تعرضاً لمخاطر تجاوز الميزانيات وعدم الالتزام بالجداول الزمنية وتدني مستويات الجودة والسلامة</w:t>
      </w:r>
      <w:r w:rsidRPr="00F35793">
        <w:rPr>
          <w:rFonts w:ascii="Simplified Arabic" w:hAnsi="Simplified Arabic" w:cs="Simplified Arabic"/>
          <w:color w:val="000000" w:themeColor="text1"/>
          <w:sz w:val="28"/>
          <w:szCs w:val="28"/>
        </w:rPr>
        <w:t xml:space="preserve"> (Liu, Jiao, &amp; Guo, 2021; Wang, Zhang, &amp; Li, 2023).</w:t>
      </w:r>
    </w:p>
    <w:p w14:paraId="05B38D2F" w14:textId="722050C5" w:rsidR="00FA02C8" w:rsidRPr="00F35793" w:rsidRDefault="00FA02C8" w:rsidP="00E45970">
      <w:pPr>
        <w:pStyle w:val="NormalWeb"/>
        <w:bidi/>
        <w:spacing w:line="276" w:lineRule="auto"/>
        <w:ind w:firstLine="424"/>
        <w:jc w:val="both"/>
        <w:rPr>
          <w:rFonts w:ascii="Simplified Arabic" w:hAnsi="Simplified Arabic" w:cs="Simplified Arabic"/>
          <w:color w:val="000000" w:themeColor="text1"/>
          <w:sz w:val="28"/>
          <w:szCs w:val="28"/>
        </w:rPr>
      </w:pPr>
      <w:r w:rsidRPr="00F35793">
        <w:rPr>
          <w:rFonts w:ascii="Simplified Arabic" w:hAnsi="Simplified Arabic" w:cs="Simplified Arabic"/>
          <w:color w:val="000000" w:themeColor="text1"/>
          <w:sz w:val="28"/>
          <w:szCs w:val="28"/>
          <w:rtl/>
        </w:rPr>
        <w:t>وتشهد المملكة العربية السعودية طفرةً غير مسبوقة في مشاريع النقل الحضري ضمن رؤية 2030، تشمل مشروع مترو الرياض الذي يُعدّ أحد أكبر مشاريع النقل الحضري في العالم بتكلفة تتجاوز 82 مليار ريال، ومشروع حافلات الرياض وحافلات جدة السريعة وقطار الحرمين السريع وغيرها من المشاريع الاستراتيجية. وعلى الرغم من ضخامة الاستثمارات المُوجَّهة لهذا القطاع، إلا أن الدراسات المحلية تُشير إلى أن مشاريع البناء والبنية التحتية في المملكة لا تزال تواجه تحديات جوهرية في إدارة المخاطر، حيث أكدت دراسة الشهري وآخرين (2022) أن عوامل المخاطر المؤدية إلى تجاوز التكلفة والوقت في المشاريع السعودية ترتبط بشكل وثيق بعدم دقة التقديرات الأولية وضعف منهجيات التحليل الكمي للمخاطر</w:t>
      </w:r>
      <w:r w:rsidRPr="00F35793">
        <w:rPr>
          <w:rFonts w:ascii="Simplified Arabic" w:hAnsi="Simplified Arabic" w:cs="Simplified Arabic"/>
          <w:color w:val="000000" w:themeColor="text1"/>
          <w:sz w:val="28"/>
          <w:szCs w:val="28"/>
        </w:rPr>
        <w:t>.</w:t>
      </w:r>
    </w:p>
    <w:p w14:paraId="1C668475" w14:textId="77777777" w:rsidR="00FA02C8" w:rsidRPr="00F35793" w:rsidRDefault="00FA02C8" w:rsidP="00E45970">
      <w:pPr>
        <w:pStyle w:val="NormalWeb"/>
        <w:bidi/>
        <w:spacing w:line="276" w:lineRule="auto"/>
        <w:ind w:firstLine="424"/>
        <w:jc w:val="both"/>
        <w:rPr>
          <w:rFonts w:ascii="Simplified Arabic" w:hAnsi="Simplified Arabic" w:cs="Simplified Arabic"/>
          <w:color w:val="000000" w:themeColor="text1"/>
          <w:sz w:val="28"/>
          <w:szCs w:val="28"/>
        </w:rPr>
      </w:pPr>
      <w:r w:rsidRPr="00F35793">
        <w:rPr>
          <w:rFonts w:ascii="Simplified Arabic" w:hAnsi="Simplified Arabic" w:cs="Simplified Arabic"/>
          <w:color w:val="000000" w:themeColor="text1"/>
          <w:sz w:val="28"/>
          <w:szCs w:val="28"/>
          <w:rtl/>
        </w:rPr>
        <w:lastRenderedPageBreak/>
        <w:t>وتتعمق هذه الفجوة البحثية عند استقراء الأدبيات العربية والسعودية، حيث يتبيّن ندرة شبه تامة في الدراسات التي تتناول العلاقة المباشرة بين النمذجة الاحتمالية بأبعادها المتعددة وتحليل مخاطر مشاريع النقل الحضرية في البيئة السعودية تحديداً. فمعظم الدراسات السابقة إما ركّزت على النمذجة الاحتمالية في سياقات غير متعلقة بالنقل الحضري، أو تناولت مخاطر مشاريع النقل دون توظيف الأدوات الاحتمالية المتقدمة، أو أُجريت في بيئات جغرافية واقتصادية مختلفة عن البيئة السعودية التي تتميز بخصوصية واضحة من حيث حجم المشاريع وطبيعتها والأنظمة التعاقدية المعتمدة والظروف المناخية والجيولوجية المؤثرة</w:t>
      </w:r>
      <w:r w:rsidRPr="00F35793">
        <w:rPr>
          <w:rFonts w:ascii="Simplified Arabic" w:hAnsi="Simplified Arabic" w:cs="Simplified Arabic"/>
          <w:color w:val="000000" w:themeColor="text1"/>
          <w:sz w:val="28"/>
          <w:szCs w:val="28"/>
        </w:rPr>
        <w:t>.</w:t>
      </w:r>
    </w:p>
    <w:p w14:paraId="23F4359A" w14:textId="29BBBCD0" w:rsidR="00FA02C8" w:rsidRPr="00F35793" w:rsidRDefault="00FA02C8" w:rsidP="00E45970">
      <w:pPr>
        <w:pStyle w:val="NormalWeb"/>
        <w:bidi/>
        <w:spacing w:line="276" w:lineRule="auto"/>
        <w:ind w:firstLine="424"/>
        <w:jc w:val="both"/>
        <w:rPr>
          <w:rFonts w:ascii="Simplified Arabic" w:hAnsi="Simplified Arabic" w:cs="Simplified Arabic"/>
          <w:color w:val="000000" w:themeColor="text1"/>
          <w:sz w:val="28"/>
          <w:szCs w:val="28"/>
        </w:rPr>
      </w:pPr>
      <w:r w:rsidRPr="00F35793">
        <w:rPr>
          <w:rFonts w:ascii="Simplified Arabic" w:hAnsi="Simplified Arabic" w:cs="Simplified Arabic"/>
          <w:color w:val="000000" w:themeColor="text1"/>
          <w:sz w:val="28"/>
          <w:szCs w:val="28"/>
          <w:rtl/>
        </w:rPr>
        <w:t>وبناءً على ما تقدم، تتبلور مشكلة الدراسة في التساؤل الرئيس التالي</w:t>
      </w:r>
      <w:r w:rsidRPr="00F35793">
        <w:rPr>
          <w:rFonts w:ascii="Simplified Arabic" w:hAnsi="Simplified Arabic" w:cs="Simplified Arabic"/>
          <w:color w:val="000000" w:themeColor="text1"/>
          <w:sz w:val="28"/>
          <w:szCs w:val="28"/>
        </w:rPr>
        <w:t xml:space="preserve">: </w:t>
      </w:r>
      <w:r w:rsidRPr="00F35793">
        <w:rPr>
          <w:rStyle w:val="Strong"/>
          <w:rFonts w:ascii="Simplified Arabic" w:hAnsi="Simplified Arabic" w:cs="Simplified Arabic"/>
          <w:b w:val="0"/>
          <w:bCs w:val="0"/>
          <w:color w:val="000000" w:themeColor="text1"/>
          <w:sz w:val="28"/>
          <w:szCs w:val="28"/>
          <w:rtl/>
        </w:rPr>
        <w:t>ما أثر استخدام النمذجة الاحتمالية على تحليل مخاطر مشاريع النقل الحضرية بأبعاده (مخاطر تجاوز التكلفة، مخاطر التأخر الزمني، مخاطر الجودة والسلامة) في المملكة العربية السعودية؟</w:t>
      </w:r>
    </w:p>
    <w:p w14:paraId="545911A6" w14:textId="1B519930" w:rsidR="00E45970" w:rsidRPr="00F35793" w:rsidRDefault="00E45970" w:rsidP="00E4597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474687"/>
      <w:bookmarkStart w:id="7" w:name="_Toc169790500"/>
      <w:bookmarkEnd w:id="5"/>
      <w:r w:rsidRPr="00F35793">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5D6396FA" w14:textId="77777777" w:rsidR="00E006DD"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تهدف الدراسة الحالية إلى دراسة أثر استخدام النمذجة الاحتمالية على تحليل مخاطر مشاريع النقل الحضرية بأبعاده (مخاطر تجاوز التكلفة، مخاطر التأخر الزمني، مخاطر الجودة والسلامة) في المملكة العربية السعودية. </w:t>
      </w:r>
    </w:p>
    <w:p w14:paraId="69B848EC" w14:textId="43C47A06" w:rsidR="00FA02C8" w:rsidRPr="00F35793" w:rsidRDefault="00FA02C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ويتفرع من هذا الهدف الرئيس الأهداف الفرعية التالية</w:t>
      </w:r>
      <w:r w:rsidRPr="00F35793">
        <w:rPr>
          <w:rFonts w:ascii="Simplified Arabic" w:eastAsia="Times New Roman" w:hAnsi="Simplified Arabic" w:cs="Simplified Arabic"/>
          <w:b/>
          <w:bCs/>
          <w:color w:val="000000" w:themeColor="text1"/>
          <w:kern w:val="0"/>
          <w:sz w:val="28"/>
          <w:szCs w:val="28"/>
          <w14:ligatures w14:val="none"/>
        </w:rPr>
        <w:t>:</w:t>
      </w:r>
    </w:p>
    <w:p w14:paraId="5DD281BD" w14:textId="209DE102" w:rsidR="00FA02C8" w:rsidRPr="00F35793" w:rsidRDefault="00FA02C8" w:rsidP="00E45970">
      <w:pPr>
        <w:pStyle w:val="ListParagraph"/>
        <w:numPr>
          <w:ilvl w:val="0"/>
          <w:numId w:val="1"/>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التعرف على أثر استخدام </w:t>
      </w:r>
      <w:r w:rsidR="00E006DD" w:rsidRPr="00F35793">
        <w:rPr>
          <w:rFonts w:ascii="Simplified Arabic" w:eastAsia="Times New Roman" w:hAnsi="Simplified Arabic" w:cs="Simplified Arabic"/>
          <w:color w:val="000000" w:themeColor="text1"/>
          <w:kern w:val="0"/>
          <w:sz w:val="28"/>
          <w:szCs w:val="28"/>
          <w:rtl/>
          <w14:ligatures w14:val="none"/>
        </w:rPr>
        <w:t xml:space="preserve">النمذجة الاحتمالية على </w:t>
      </w:r>
      <w:r w:rsidRPr="00F35793">
        <w:rPr>
          <w:rFonts w:ascii="Simplified Arabic" w:eastAsia="Times New Roman" w:hAnsi="Simplified Arabic" w:cs="Simplified Arabic"/>
          <w:color w:val="000000" w:themeColor="text1"/>
          <w:kern w:val="0"/>
          <w:sz w:val="28"/>
          <w:szCs w:val="28"/>
          <w:rtl/>
          <w14:ligatures w14:val="none"/>
        </w:rPr>
        <w:t>تحليل مخاطر تجاوز التكلفة في مشاريع النقل الحضرية بالمملكة العربية السعودية</w:t>
      </w:r>
      <w:r w:rsidRPr="00F35793">
        <w:rPr>
          <w:rFonts w:ascii="Simplified Arabic" w:eastAsia="Times New Roman" w:hAnsi="Simplified Arabic" w:cs="Simplified Arabic"/>
          <w:color w:val="000000" w:themeColor="text1"/>
          <w:kern w:val="0"/>
          <w:sz w:val="28"/>
          <w:szCs w:val="28"/>
          <w14:ligatures w14:val="none"/>
        </w:rPr>
        <w:t>.</w:t>
      </w:r>
    </w:p>
    <w:p w14:paraId="6FC82119" w14:textId="79786EBD" w:rsidR="00FA02C8" w:rsidRPr="00F35793" w:rsidRDefault="00FA02C8" w:rsidP="00E45970">
      <w:pPr>
        <w:pStyle w:val="ListParagraph"/>
        <w:numPr>
          <w:ilvl w:val="0"/>
          <w:numId w:val="1"/>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التعرف على أثر استخدام </w:t>
      </w:r>
      <w:r w:rsidR="00E006DD" w:rsidRPr="00F35793">
        <w:rPr>
          <w:rFonts w:ascii="Simplified Arabic" w:eastAsia="Times New Roman" w:hAnsi="Simplified Arabic" w:cs="Simplified Arabic"/>
          <w:color w:val="000000" w:themeColor="text1"/>
          <w:kern w:val="0"/>
          <w:sz w:val="28"/>
          <w:szCs w:val="28"/>
          <w:rtl/>
          <w14:ligatures w14:val="none"/>
        </w:rPr>
        <w:t xml:space="preserve">النمذجة الاحتمالية على </w:t>
      </w:r>
      <w:r w:rsidRPr="00F35793">
        <w:rPr>
          <w:rFonts w:ascii="Simplified Arabic" w:eastAsia="Times New Roman" w:hAnsi="Simplified Arabic" w:cs="Simplified Arabic"/>
          <w:color w:val="000000" w:themeColor="text1"/>
          <w:kern w:val="0"/>
          <w:sz w:val="28"/>
          <w:szCs w:val="28"/>
          <w:rtl/>
          <w14:ligatures w14:val="none"/>
        </w:rPr>
        <w:t>تحليل مخاطر التأخر الزمني في مشاريع النقل الحضرية بالمملكة العربية السعودية</w:t>
      </w:r>
      <w:r w:rsidRPr="00F35793">
        <w:rPr>
          <w:rFonts w:ascii="Simplified Arabic" w:eastAsia="Times New Roman" w:hAnsi="Simplified Arabic" w:cs="Simplified Arabic"/>
          <w:color w:val="000000" w:themeColor="text1"/>
          <w:kern w:val="0"/>
          <w:sz w:val="28"/>
          <w:szCs w:val="28"/>
          <w14:ligatures w14:val="none"/>
        </w:rPr>
        <w:t>.</w:t>
      </w:r>
    </w:p>
    <w:p w14:paraId="6BAABC6F" w14:textId="602B5568" w:rsidR="00FA02C8" w:rsidRPr="00F35793" w:rsidRDefault="00FA02C8" w:rsidP="00E45970">
      <w:pPr>
        <w:pStyle w:val="ListParagraph"/>
        <w:numPr>
          <w:ilvl w:val="0"/>
          <w:numId w:val="1"/>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التعرف على أثر استخدام </w:t>
      </w:r>
      <w:r w:rsidR="00E006DD" w:rsidRPr="00F35793">
        <w:rPr>
          <w:rFonts w:ascii="Simplified Arabic" w:eastAsia="Times New Roman" w:hAnsi="Simplified Arabic" w:cs="Simplified Arabic"/>
          <w:color w:val="000000" w:themeColor="text1"/>
          <w:kern w:val="0"/>
          <w:sz w:val="28"/>
          <w:szCs w:val="28"/>
          <w:rtl/>
          <w14:ligatures w14:val="none"/>
        </w:rPr>
        <w:t xml:space="preserve">النمذجة الاحتمالية على </w:t>
      </w:r>
      <w:r w:rsidRPr="00F35793">
        <w:rPr>
          <w:rFonts w:ascii="Simplified Arabic" w:eastAsia="Times New Roman" w:hAnsi="Simplified Arabic" w:cs="Simplified Arabic"/>
          <w:color w:val="000000" w:themeColor="text1"/>
          <w:kern w:val="0"/>
          <w:sz w:val="28"/>
          <w:szCs w:val="28"/>
          <w:rtl/>
          <w14:ligatures w14:val="none"/>
        </w:rPr>
        <w:t>تحليل مخاطر الجودة والسلامة في مشاريع النقل الحضرية بالمملكة العربية السعودية</w:t>
      </w:r>
      <w:r w:rsidRPr="00F35793">
        <w:rPr>
          <w:rFonts w:ascii="Simplified Arabic" w:eastAsia="Times New Roman" w:hAnsi="Simplified Arabic" w:cs="Simplified Arabic"/>
          <w:color w:val="000000" w:themeColor="text1"/>
          <w:kern w:val="0"/>
          <w:sz w:val="28"/>
          <w:szCs w:val="28"/>
          <w14:ligatures w14:val="none"/>
        </w:rPr>
        <w:t>.</w:t>
      </w:r>
    </w:p>
    <w:p w14:paraId="5A4EC7FE" w14:textId="1403A0D6" w:rsidR="00FA02C8" w:rsidRPr="00F35793" w:rsidRDefault="00FA02C8" w:rsidP="00E45970">
      <w:pPr>
        <w:pStyle w:val="ListParagraph"/>
        <w:numPr>
          <w:ilvl w:val="0"/>
          <w:numId w:val="1"/>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تقديم إطار مقترح لتوظيف النمذجة الاحتمالية في تعزيز فاعلية تحليل مخاطر مشاريع النقل الحضرية بما يتوافق مع مستهدفات رؤية المملكة 2030</w:t>
      </w:r>
      <w:r w:rsidRPr="00F35793">
        <w:rPr>
          <w:rFonts w:ascii="Simplified Arabic" w:eastAsia="Times New Roman" w:hAnsi="Simplified Arabic" w:cs="Simplified Arabic"/>
          <w:color w:val="000000" w:themeColor="text1"/>
          <w:kern w:val="0"/>
          <w:sz w:val="28"/>
          <w:szCs w:val="28"/>
          <w14:ligatures w14:val="none"/>
        </w:rPr>
        <w:t>.</w:t>
      </w:r>
    </w:p>
    <w:p w14:paraId="05CF7466" w14:textId="77777777" w:rsidR="00E45970" w:rsidRPr="00F35793" w:rsidRDefault="00E45970" w:rsidP="00E4597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8" w:name="_Toc233474688"/>
      <w:r w:rsidRPr="00F35793">
        <w:rPr>
          <w:rFonts w:ascii="Simplified Arabic" w:eastAsia="Times New Roman" w:hAnsi="Simplified Arabic" w:cs="Simplified Arabic"/>
          <w:b/>
          <w:bCs/>
          <w:color w:val="000000" w:themeColor="text1"/>
          <w:kern w:val="0"/>
          <w:sz w:val="36"/>
          <w:szCs w:val="36"/>
          <w:rtl/>
          <w14:ligatures w14:val="none"/>
        </w:rPr>
        <w:lastRenderedPageBreak/>
        <w:t>4.1 أسئلة الدراسة</w:t>
      </w:r>
      <w:bookmarkEnd w:id="8"/>
    </w:p>
    <w:p w14:paraId="1FD23898" w14:textId="02B11405" w:rsidR="00E45970" w:rsidRPr="00F35793" w:rsidRDefault="00E45970"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F35793">
        <w:rPr>
          <w:rFonts w:ascii="Simplified Arabic" w:eastAsia="Times New Roman" w:hAnsi="Simplified Arabic" w:cs="Simplified Arabic"/>
          <w:b/>
          <w:bCs/>
          <w:color w:val="000000" w:themeColor="text1"/>
          <w:kern w:val="0"/>
          <w:sz w:val="32"/>
          <w:szCs w:val="32"/>
          <w:rtl/>
          <w14:ligatures w14:val="none"/>
        </w:rPr>
        <w:t>السؤال الرئيس:</w:t>
      </w:r>
    </w:p>
    <w:p w14:paraId="1BC72ABC" w14:textId="5D25C8D5" w:rsidR="00FA02C8" w:rsidRPr="00F35793" w:rsidRDefault="00FA02C8" w:rsidP="00E45970">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ما أثر استخدام النمذجة الاحتمالية</w:t>
      </w:r>
      <w:r w:rsidR="00E006DD" w:rsidRPr="00F35793">
        <w:rPr>
          <w:rFonts w:ascii="Simplified Arabic" w:eastAsia="Times New Roman" w:hAnsi="Simplified Arabic" w:cs="Simplified Arabic"/>
          <w:color w:val="000000" w:themeColor="text1"/>
          <w:kern w:val="0"/>
          <w:sz w:val="28"/>
          <w:szCs w:val="28"/>
          <w:rtl/>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على تحليل مخاطر مشاريع النقل الحضرية بأبعاده (مخاطر تجاوز التكلفة، مخاطر التأخر الزمني، مخاطر الجودة والسلامة) في المملكة العربية السعودية؟</w:t>
      </w:r>
    </w:p>
    <w:p w14:paraId="42BF3DF2" w14:textId="77777777" w:rsidR="00FA02C8" w:rsidRPr="00F35793" w:rsidRDefault="00FA02C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9" w:name="_Toc223653309"/>
      <w:r w:rsidRPr="00F35793">
        <w:rPr>
          <w:rFonts w:ascii="Simplified Arabic" w:eastAsia="Times New Roman" w:hAnsi="Simplified Arabic" w:cs="Simplified Arabic"/>
          <w:b/>
          <w:bCs/>
          <w:color w:val="000000" w:themeColor="text1"/>
          <w:kern w:val="0"/>
          <w:sz w:val="32"/>
          <w:szCs w:val="32"/>
          <w:rtl/>
          <w14:ligatures w14:val="none"/>
        </w:rPr>
        <w:t>الأسئلة الفرعية</w:t>
      </w:r>
      <w:r w:rsidRPr="00F35793">
        <w:rPr>
          <w:rFonts w:ascii="Simplified Arabic" w:eastAsia="Times New Roman" w:hAnsi="Simplified Arabic" w:cs="Simplified Arabic"/>
          <w:b/>
          <w:bCs/>
          <w:color w:val="000000" w:themeColor="text1"/>
          <w:kern w:val="0"/>
          <w:sz w:val="32"/>
          <w:szCs w:val="32"/>
          <w14:ligatures w14:val="none"/>
        </w:rPr>
        <w:t>:</w:t>
      </w:r>
      <w:bookmarkEnd w:id="9"/>
    </w:p>
    <w:p w14:paraId="3DB849FA" w14:textId="733A7FC6" w:rsidR="00FA02C8" w:rsidRPr="00F35793" w:rsidRDefault="00FA02C8" w:rsidP="00E45970">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س1</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 xml:space="preserve">ما أثر استخدام </w:t>
      </w:r>
      <w:r w:rsidR="00E006DD" w:rsidRPr="00F35793">
        <w:rPr>
          <w:rFonts w:ascii="Simplified Arabic" w:eastAsia="Times New Roman" w:hAnsi="Simplified Arabic" w:cs="Simplified Arabic"/>
          <w:color w:val="000000" w:themeColor="text1"/>
          <w:kern w:val="0"/>
          <w:sz w:val="28"/>
          <w:szCs w:val="28"/>
          <w:rtl/>
          <w14:ligatures w14:val="none"/>
        </w:rPr>
        <w:t xml:space="preserve">النمذجة الاحتمالية </w:t>
      </w:r>
      <w:r w:rsidRPr="00F35793">
        <w:rPr>
          <w:rFonts w:ascii="Simplified Arabic" w:eastAsia="Times New Roman" w:hAnsi="Simplified Arabic" w:cs="Simplified Arabic"/>
          <w:color w:val="000000" w:themeColor="text1"/>
          <w:kern w:val="0"/>
          <w:sz w:val="28"/>
          <w:szCs w:val="28"/>
          <w:rtl/>
          <w14:ligatures w14:val="none"/>
        </w:rPr>
        <w:t>على تحليل مخاطر تجاوز التكلفة في مشاريع النقل الحضرية بالمملكة العربية السعودية؟</w:t>
      </w:r>
    </w:p>
    <w:p w14:paraId="61FAC639" w14:textId="1B043FD2" w:rsidR="00FA02C8" w:rsidRPr="00F35793" w:rsidRDefault="00FA02C8" w:rsidP="00E45970">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س2</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 xml:space="preserve">ما أثر استخدام </w:t>
      </w:r>
      <w:r w:rsidR="00E006DD" w:rsidRPr="00F35793">
        <w:rPr>
          <w:rFonts w:ascii="Simplified Arabic" w:eastAsia="Times New Roman" w:hAnsi="Simplified Arabic" w:cs="Simplified Arabic"/>
          <w:color w:val="000000" w:themeColor="text1"/>
          <w:kern w:val="0"/>
          <w:sz w:val="28"/>
          <w:szCs w:val="28"/>
          <w:rtl/>
          <w14:ligatures w14:val="none"/>
        </w:rPr>
        <w:t xml:space="preserve">النمذجة الاحتمالية </w:t>
      </w:r>
      <w:r w:rsidRPr="00F35793">
        <w:rPr>
          <w:rFonts w:ascii="Simplified Arabic" w:eastAsia="Times New Roman" w:hAnsi="Simplified Arabic" w:cs="Simplified Arabic"/>
          <w:color w:val="000000" w:themeColor="text1"/>
          <w:kern w:val="0"/>
          <w:sz w:val="28"/>
          <w:szCs w:val="28"/>
          <w:rtl/>
          <w14:ligatures w14:val="none"/>
        </w:rPr>
        <w:t>على تحليل مخاطر التأخر الزمني في مشاريع النقل الحضرية بالمملكة العربية السعودية؟</w:t>
      </w:r>
    </w:p>
    <w:p w14:paraId="6C9360B5" w14:textId="77D3D1CB" w:rsidR="00FA02C8" w:rsidRPr="00F35793" w:rsidRDefault="00FA02C8" w:rsidP="00E45970">
      <w:pPr>
        <w:pStyle w:val="ListParagraph"/>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س3</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 xml:space="preserve">ما أثر استخدام </w:t>
      </w:r>
      <w:r w:rsidR="00E006DD" w:rsidRPr="00F35793">
        <w:rPr>
          <w:rFonts w:ascii="Simplified Arabic" w:eastAsia="Times New Roman" w:hAnsi="Simplified Arabic" w:cs="Simplified Arabic"/>
          <w:color w:val="000000" w:themeColor="text1"/>
          <w:kern w:val="0"/>
          <w:sz w:val="28"/>
          <w:szCs w:val="28"/>
          <w:rtl/>
          <w14:ligatures w14:val="none"/>
        </w:rPr>
        <w:t xml:space="preserve">النمذجة الاحتمالية </w:t>
      </w:r>
      <w:r w:rsidRPr="00F35793">
        <w:rPr>
          <w:rFonts w:ascii="Simplified Arabic" w:eastAsia="Times New Roman" w:hAnsi="Simplified Arabic" w:cs="Simplified Arabic"/>
          <w:color w:val="000000" w:themeColor="text1"/>
          <w:kern w:val="0"/>
          <w:sz w:val="28"/>
          <w:szCs w:val="28"/>
          <w:rtl/>
          <w14:ligatures w14:val="none"/>
        </w:rPr>
        <w:t>على تحليل مخاطر الجودة والسلامة في مشاريع النقل الحضرية بالمملكة العربية السعودية؟</w:t>
      </w:r>
    </w:p>
    <w:p w14:paraId="1CA6BA2C" w14:textId="77777777" w:rsidR="00E45970" w:rsidRPr="00F35793" w:rsidRDefault="00E45970" w:rsidP="00E4597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474689"/>
      <w:r w:rsidRPr="00F35793">
        <w:rPr>
          <w:rFonts w:ascii="Simplified Arabic" w:eastAsia="Times New Roman" w:hAnsi="Simplified Arabic" w:cs="Simplified Arabic"/>
          <w:b/>
          <w:bCs/>
          <w:color w:val="000000" w:themeColor="text1"/>
          <w:kern w:val="0"/>
          <w:sz w:val="36"/>
          <w:szCs w:val="36"/>
          <w:rtl/>
          <w14:ligatures w14:val="none"/>
        </w:rPr>
        <w:t>5.1 فروض الدراسة</w:t>
      </w:r>
      <w:bookmarkEnd w:id="10"/>
    </w:p>
    <w:p w14:paraId="24B1C22E" w14:textId="4340E447" w:rsidR="00E45970" w:rsidRPr="00F35793" w:rsidRDefault="00E45970"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F35793">
        <w:rPr>
          <w:rFonts w:ascii="Simplified Arabic" w:eastAsia="Times New Roman" w:hAnsi="Simplified Arabic" w:cs="Simplified Arabic"/>
          <w:b/>
          <w:bCs/>
          <w:color w:val="000000" w:themeColor="text1"/>
          <w:kern w:val="0"/>
          <w:sz w:val="32"/>
          <w:szCs w:val="32"/>
          <w:rtl/>
          <w14:ligatures w14:val="none"/>
        </w:rPr>
        <w:t>الفرض الرئيس:</w:t>
      </w:r>
    </w:p>
    <w:p w14:paraId="41C24106" w14:textId="4DC37EA6" w:rsidR="00FA02C8" w:rsidRPr="00F35793" w:rsidRDefault="00FA02C8" w:rsidP="00E45970">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Cambria" w:eastAsia="Times New Roman" w:hAnsi="Cambria" w:cs="Cambria"/>
          <w:color w:val="000000" w:themeColor="text1"/>
          <w:kern w:val="0"/>
          <w:sz w:val="28"/>
          <w:szCs w:val="28"/>
          <w14:ligatures w14:val="none"/>
        </w:rPr>
        <w:t>α</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Times New Roman" w:eastAsia="Times New Roman" w:hAnsi="Times New Roman" w:cs="Times New Roman"/>
          <w:color w:val="000000" w:themeColor="text1"/>
          <w:kern w:val="0"/>
          <w:sz w:val="28"/>
          <w:szCs w:val="28"/>
          <w14:ligatures w14:val="none"/>
        </w:rPr>
        <w:t>≤</w:t>
      </w:r>
      <w:r w:rsidRPr="00F35793">
        <w:rPr>
          <w:rFonts w:ascii="Simplified Arabic" w:eastAsia="Times New Roman" w:hAnsi="Simplified Arabic" w:cs="Simplified Arabic"/>
          <w:color w:val="000000" w:themeColor="text1"/>
          <w:kern w:val="0"/>
          <w:sz w:val="28"/>
          <w:szCs w:val="28"/>
          <w14:ligatures w14:val="none"/>
        </w:rPr>
        <w:t xml:space="preserve"> 0.05) </w:t>
      </w:r>
      <w:r w:rsidRPr="00F35793">
        <w:rPr>
          <w:rFonts w:ascii="Simplified Arabic" w:eastAsia="Times New Roman" w:hAnsi="Simplified Arabic" w:cs="Simplified Arabic"/>
          <w:color w:val="000000" w:themeColor="text1"/>
          <w:kern w:val="0"/>
          <w:sz w:val="28"/>
          <w:szCs w:val="28"/>
          <w:rtl/>
          <w14:ligatures w14:val="none"/>
        </w:rPr>
        <w:t>لاستخدام النمذجة الاحتمالية على تحليل مخاطر مشاريع النقل الحضرية بأبعاده (مخاطر تجاوز التكلفة، مخاطر التأخر الزمني، مخاطر الجودة والسلامة) في المملكة العربية السعودية</w:t>
      </w:r>
      <w:r w:rsidRPr="00F35793">
        <w:rPr>
          <w:rFonts w:ascii="Simplified Arabic" w:eastAsia="Times New Roman" w:hAnsi="Simplified Arabic" w:cs="Simplified Arabic"/>
          <w:color w:val="000000" w:themeColor="text1"/>
          <w:kern w:val="0"/>
          <w:sz w:val="28"/>
          <w:szCs w:val="28"/>
          <w14:ligatures w14:val="none"/>
        </w:rPr>
        <w:t>.</w:t>
      </w:r>
    </w:p>
    <w:p w14:paraId="54455AEB" w14:textId="77777777" w:rsidR="00FA02C8" w:rsidRPr="00F35793" w:rsidRDefault="00FA02C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3653312"/>
      <w:r w:rsidRPr="00F35793">
        <w:rPr>
          <w:rFonts w:ascii="Simplified Arabic" w:eastAsia="Times New Roman" w:hAnsi="Simplified Arabic" w:cs="Simplified Arabic"/>
          <w:b/>
          <w:bCs/>
          <w:color w:val="000000" w:themeColor="text1"/>
          <w:kern w:val="0"/>
          <w:sz w:val="32"/>
          <w:szCs w:val="32"/>
          <w:rtl/>
          <w14:ligatures w14:val="none"/>
        </w:rPr>
        <w:t>الفروض الفرعية</w:t>
      </w:r>
      <w:r w:rsidRPr="00F35793">
        <w:rPr>
          <w:rFonts w:ascii="Simplified Arabic" w:eastAsia="Times New Roman" w:hAnsi="Simplified Arabic" w:cs="Simplified Arabic"/>
          <w:b/>
          <w:bCs/>
          <w:color w:val="000000" w:themeColor="text1"/>
          <w:kern w:val="0"/>
          <w:sz w:val="32"/>
          <w:szCs w:val="32"/>
          <w14:ligatures w14:val="none"/>
        </w:rPr>
        <w:t>:</w:t>
      </w:r>
      <w:bookmarkEnd w:id="11"/>
    </w:p>
    <w:p w14:paraId="03BDDE1D" w14:textId="0BFCA570" w:rsidR="00FA02C8" w:rsidRPr="00F35793" w:rsidRDefault="00FA02C8" w:rsidP="00E45970">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الفرض الفرعي الأول</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Cambria" w:eastAsia="Times New Roman" w:hAnsi="Cambria" w:cs="Cambria"/>
          <w:color w:val="000000" w:themeColor="text1"/>
          <w:kern w:val="0"/>
          <w:sz w:val="28"/>
          <w:szCs w:val="28"/>
          <w14:ligatures w14:val="none"/>
        </w:rPr>
        <w:t>α</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Times New Roman" w:eastAsia="Times New Roman" w:hAnsi="Times New Roman" w:cs="Times New Roman"/>
          <w:color w:val="000000" w:themeColor="text1"/>
          <w:kern w:val="0"/>
          <w:sz w:val="28"/>
          <w:szCs w:val="28"/>
          <w14:ligatures w14:val="none"/>
        </w:rPr>
        <w:t>≤</w:t>
      </w:r>
      <w:r w:rsidRPr="00F35793">
        <w:rPr>
          <w:rFonts w:ascii="Simplified Arabic" w:eastAsia="Times New Roman" w:hAnsi="Simplified Arabic" w:cs="Simplified Arabic"/>
          <w:color w:val="000000" w:themeColor="text1"/>
          <w:kern w:val="0"/>
          <w:sz w:val="28"/>
          <w:szCs w:val="28"/>
          <w14:ligatures w14:val="none"/>
        </w:rPr>
        <w:t xml:space="preserve"> 0.05) </w:t>
      </w:r>
      <w:r w:rsidRPr="00F35793">
        <w:rPr>
          <w:rFonts w:ascii="Simplified Arabic" w:eastAsia="Times New Roman" w:hAnsi="Simplified Arabic" w:cs="Simplified Arabic"/>
          <w:color w:val="000000" w:themeColor="text1"/>
          <w:kern w:val="0"/>
          <w:sz w:val="28"/>
          <w:szCs w:val="28"/>
          <w:rtl/>
          <w14:ligatures w14:val="none"/>
        </w:rPr>
        <w:t xml:space="preserve">لاستخدام </w:t>
      </w:r>
      <w:r w:rsidR="00E006DD" w:rsidRPr="00F35793">
        <w:rPr>
          <w:rFonts w:ascii="Simplified Arabic" w:eastAsia="Times New Roman" w:hAnsi="Simplified Arabic" w:cs="Simplified Arabic"/>
          <w:color w:val="000000" w:themeColor="text1"/>
          <w:kern w:val="0"/>
          <w:sz w:val="28"/>
          <w:szCs w:val="28"/>
          <w:rtl/>
          <w14:ligatures w14:val="none"/>
        </w:rPr>
        <w:t xml:space="preserve">النمذجة الاحتمالية </w:t>
      </w:r>
      <w:r w:rsidRPr="00F35793">
        <w:rPr>
          <w:rFonts w:ascii="Simplified Arabic" w:eastAsia="Times New Roman" w:hAnsi="Simplified Arabic" w:cs="Simplified Arabic"/>
          <w:color w:val="000000" w:themeColor="text1"/>
          <w:kern w:val="0"/>
          <w:sz w:val="28"/>
          <w:szCs w:val="28"/>
          <w:rtl/>
          <w14:ligatures w14:val="none"/>
        </w:rPr>
        <w:t>على تحليل مخاطر تجاوز التكلفة في مشاريع النقل الحضرية بالمملكة العربية السعودية</w:t>
      </w:r>
      <w:r w:rsidRPr="00F35793">
        <w:rPr>
          <w:rFonts w:ascii="Simplified Arabic" w:eastAsia="Times New Roman" w:hAnsi="Simplified Arabic" w:cs="Simplified Arabic"/>
          <w:color w:val="000000" w:themeColor="text1"/>
          <w:kern w:val="0"/>
          <w:sz w:val="28"/>
          <w:szCs w:val="28"/>
          <w14:ligatures w14:val="none"/>
        </w:rPr>
        <w:t>.</w:t>
      </w:r>
    </w:p>
    <w:p w14:paraId="25FEB1DD" w14:textId="69CBFD6F" w:rsidR="00FA02C8" w:rsidRPr="00F35793" w:rsidRDefault="00FA02C8" w:rsidP="00E45970">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الفرض الفرعي الثاني</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Cambria" w:eastAsia="Times New Roman" w:hAnsi="Cambria" w:cs="Cambria"/>
          <w:color w:val="000000" w:themeColor="text1"/>
          <w:kern w:val="0"/>
          <w:sz w:val="28"/>
          <w:szCs w:val="28"/>
          <w14:ligatures w14:val="none"/>
        </w:rPr>
        <w:t>α</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Times New Roman" w:eastAsia="Times New Roman" w:hAnsi="Times New Roman" w:cs="Times New Roman"/>
          <w:color w:val="000000" w:themeColor="text1"/>
          <w:kern w:val="0"/>
          <w:sz w:val="28"/>
          <w:szCs w:val="28"/>
          <w14:ligatures w14:val="none"/>
        </w:rPr>
        <w:t>≤</w:t>
      </w:r>
      <w:r w:rsidRPr="00F35793">
        <w:rPr>
          <w:rFonts w:ascii="Simplified Arabic" w:eastAsia="Times New Roman" w:hAnsi="Simplified Arabic" w:cs="Simplified Arabic"/>
          <w:color w:val="000000" w:themeColor="text1"/>
          <w:kern w:val="0"/>
          <w:sz w:val="28"/>
          <w:szCs w:val="28"/>
          <w14:ligatures w14:val="none"/>
        </w:rPr>
        <w:t xml:space="preserve"> 0.05) </w:t>
      </w:r>
      <w:r w:rsidRPr="00F35793">
        <w:rPr>
          <w:rFonts w:ascii="Simplified Arabic" w:eastAsia="Times New Roman" w:hAnsi="Simplified Arabic" w:cs="Simplified Arabic"/>
          <w:color w:val="000000" w:themeColor="text1"/>
          <w:kern w:val="0"/>
          <w:sz w:val="28"/>
          <w:szCs w:val="28"/>
          <w:rtl/>
          <w14:ligatures w14:val="none"/>
        </w:rPr>
        <w:t>لاستخدام</w:t>
      </w:r>
      <w:r w:rsidR="00E006DD" w:rsidRPr="00F35793">
        <w:rPr>
          <w:rFonts w:ascii="Simplified Arabic" w:hAnsi="Simplified Arabic" w:cs="Simplified Arabic"/>
          <w:color w:val="000000" w:themeColor="text1"/>
          <w:sz w:val="28"/>
          <w:szCs w:val="28"/>
          <w:rtl/>
        </w:rPr>
        <w:t xml:space="preserve"> </w:t>
      </w:r>
      <w:r w:rsidR="00E006DD" w:rsidRPr="00F35793">
        <w:rPr>
          <w:rFonts w:ascii="Simplified Arabic" w:eastAsia="Times New Roman" w:hAnsi="Simplified Arabic" w:cs="Simplified Arabic"/>
          <w:color w:val="000000" w:themeColor="text1"/>
          <w:kern w:val="0"/>
          <w:sz w:val="28"/>
          <w:szCs w:val="28"/>
          <w:rtl/>
          <w14:ligatures w14:val="none"/>
        </w:rPr>
        <w:t xml:space="preserve">النمذجة الاحتمالية </w:t>
      </w:r>
      <w:r w:rsidRPr="00F35793">
        <w:rPr>
          <w:rFonts w:ascii="Simplified Arabic" w:eastAsia="Times New Roman" w:hAnsi="Simplified Arabic" w:cs="Simplified Arabic"/>
          <w:color w:val="000000" w:themeColor="text1"/>
          <w:kern w:val="0"/>
          <w:sz w:val="28"/>
          <w:szCs w:val="28"/>
          <w:rtl/>
          <w14:ligatures w14:val="none"/>
        </w:rPr>
        <w:t>على تحليل مخاطر التأخر الزمني في مشاريع النقل الحضرية بالمملكة العربية السعودية</w:t>
      </w:r>
      <w:r w:rsidRPr="00F35793">
        <w:rPr>
          <w:rFonts w:ascii="Simplified Arabic" w:eastAsia="Times New Roman" w:hAnsi="Simplified Arabic" w:cs="Simplified Arabic"/>
          <w:color w:val="000000" w:themeColor="text1"/>
          <w:kern w:val="0"/>
          <w:sz w:val="28"/>
          <w:szCs w:val="28"/>
          <w14:ligatures w14:val="none"/>
        </w:rPr>
        <w:t>.</w:t>
      </w:r>
    </w:p>
    <w:p w14:paraId="36FA2F05" w14:textId="600EF553" w:rsidR="00FA02C8" w:rsidRPr="00F35793" w:rsidRDefault="00FA02C8" w:rsidP="00E45970">
      <w:pPr>
        <w:pStyle w:val="ListParagraph"/>
        <w:numPr>
          <w:ilvl w:val="0"/>
          <w:numId w:val="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الفرض الفرعي الثالث</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Cambria" w:eastAsia="Times New Roman" w:hAnsi="Cambria" w:cs="Cambria"/>
          <w:color w:val="000000" w:themeColor="text1"/>
          <w:kern w:val="0"/>
          <w:sz w:val="28"/>
          <w:szCs w:val="28"/>
          <w14:ligatures w14:val="none"/>
        </w:rPr>
        <w:t>α</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Times New Roman" w:eastAsia="Times New Roman" w:hAnsi="Times New Roman" w:cs="Times New Roman"/>
          <w:color w:val="000000" w:themeColor="text1"/>
          <w:kern w:val="0"/>
          <w:sz w:val="28"/>
          <w:szCs w:val="28"/>
          <w14:ligatures w14:val="none"/>
        </w:rPr>
        <w:t>≤</w:t>
      </w:r>
      <w:r w:rsidRPr="00F35793">
        <w:rPr>
          <w:rFonts w:ascii="Simplified Arabic" w:eastAsia="Times New Roman" w:hAnsi="Simplified Arabic" w:cs="Simplified Arabic"/>
          <w:color w:val="000000" w:themeColor="text1"/>
          <w:kern w:val="0"/>
          <w:sz w:val="28"/>
          <w:szCs w:val="28"/>
          <w14:ligatures w14:val="none"/>
        </w:rPr>
        <w:t xml:space="preserve"> 0.05) </w:t>
      </w:r>
      <w:r w:rsidRPr="00F35793">
        <w:rPr>
          <w:rFonts w:ascii="Simplified Arabic" w:eastAsia="Times New Roman" w:hAnsi="Simplified Arabic" w:cs="Simplified Arabic"/>
          <w:color w:val="000000" w:themeColor="text1"/>
          <w:kern w:val="0"/>
          <w:sz w:val="28"/>
          <w:szCs w:val="28"/>
          <w:rtl/>
          <w14:ligatures w14:val="none"/>
        </w:rPr>
        <w:t xml:space="preserve">لاستخدام </w:t>
      </w:r>
      <w:r w:rsidR="00E006DD" w:rsidRPr="00F35793">
        <w:rPr>
          <w:rFonts w:ascii="Simplified Arabic" w:eastAsia="Times New Roman" w:hAnsi="Simplified Arabic" w:cs="Simplified Arabic"/>
          <w:color w:val="000000" w:themeColor="text1"/>
          <w:kern w:val="0"/>
          <w:sz w:val="28"/>
          <w:szCs w:val="28"/>
          <w:rtl/>
          <w14:ligatures w14:val="none"/>
        </w:rPr>
        <w:t>النمذجة الاحتمالية</w:t>
      </w:r>
      <w:r w:rsidRPr="00F35793">
        <w:rPr>
          <w:rFonts w:ascii="Simplified Arabic" w:eastAsia="Times New Roman" w:hAnsi="Simplified Arabic" w:cs="Simplified Arabic"/>
          <w:color w:val="000000" w:themeColor="text1"/>
          <w:kern w:val="0"/>
          <w:sz w:val="28"/>
          <w:szCs w:val="28"/>
          <w:rtl/>
          <w14:ligatures w14:val="none"/>
        </w:rPr>
        <w:t xml:space="preserve"> على تحليل مخاطر الجودة والسلامة في مشاريع النقل الحضرية بالمملكة العربية السعودية</w:t>
      </w:r>
      <w:r w:rsidRPr="00F35793">
        <w:rPr>
          <w:rFonts w:ascii="Simplified Arabic" w:eastAsia="Times New Roman" w:hAnsi="Simplified Arabic" w:cs="Simplified Arabic"/>
          <w:color w:val="000000" w:themeColor="text1"/>
          <w:kern w:val="0"/>
          <w:sz w:val="28"/>
          <w:szCs w:val="28"/>
          <w14:ligatures w14:val="none"/>
        </w:rPr>
        <w:t>.</w:t>
      </w:r>
    </w:p>
    <w:p w14:paraId="0811E033" w14:textId="77777777" w:rsidR="00E45970" w:rsidRPr="00F35793" w:rsidRDefault="00E45970" w:rsidP="00E4597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474690"/>
      <w:r w:rsidRPr="00F35793">
        <w:rPr>
          <w:rFonts w:ascii="Simplified Arabic" w:eastAsia="Times New Roman" w:hAnsi="Simplified Arabic" w:cs="Simplified Arabic"/>
          <w:b/>
          <w:bCs/>
          <w:color w:val="000000" w:themeColor="text1"/>
          <w:kern w:val="0"/>
          <w:sz w:val="36"/>
          <w:szCs w:val="36"/>
          <w:rtl/>
          <w14:ligatures w14:val="none"/>
        </w:rPr>
        <w:t>6.1 أهمية الدراسة</w:t>
      </w:r>
      <w:bookmarkEnd w:id="12"/>
    </w:p>
    <w:p w14:paraId="2B9549FF" w14:textId="30D2ACC4" w:rsidR="00E45970" w:rsidRPr="00F35793" w:rsidRDefault="00E45970"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F35793">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30B0180D" w14:textId="6A864971" w:rsidR="00FA02C8" w:rsidRPr="00F35793" w:rsidRDefault="00E006DD" w:rsidP="00E4597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تسهم</w:t>
      </w:r>
      <w:r w:rsidR="00FA02C8" w:rsidRPr="00F35793">
        <w:rPr>
          <w:rFonts w:ascii="Simplified Arabic" w:eastAsia="Times New Roman" w:hAnsi="Simplified Arabic" w:cs="Simplified Arabic"/>
          <w:color w:val="000000" w:themeColor="text1"/>
          <w:kern w:val="0"/>
          <w:sz w:val="28"/>
          <w:szCs w:val="28"/>
          <w:rtl/>
          <w14:ligatures w14:val="none"/>
        </w:rPr>
        <w:t xml:space="preserve"> هذه الدراسة في سدّ فجوة بحثية واضحة في الأدبيات العربية والسعودية تحديداً، حيث تندر الدراسات التي تربط بشكل مباشر ومنهجي بين النمذجة الاحتمالية بأبعادها المتعددة وتحليل مخاطر مشاريع النقل الحضرية، إذ إن معظم الدراسات السابقة تناولت كل متغير على حدة أو في سياقات جغرافية مختلفة عن البيئة السعودية</w:t>
      </w:r>
      <w:r w:rsidR="00FA02C8" w:rsidRPr="00F35793">
        <w:rPr>
          <w:rFonts w:ascii="Simplified Arabic" w:eastAsia="Times New Roman" w:hAnsi="Simplified Arabic" w:cs="Simplified Arabic"/>
          <w:color w:val="000000" w:themeColor="text1"/>
          <w:kern w:val="0"/>
          <w:sz w:val="28"/>
          <w:szCs w:val="28"/>
          <w14:ligatures w14:val="none"/>
        </w:rPr>
        <w:t>.</w:t>
      </w:r>
    </w:p>
    <w:p w14:paraId="6E976C35" w14:textId="3CBC5DB3" w:rsidR="00FA02C8" w:rsidRPr="00F35793" w:rsidRDefault="00FA02C8" w:rsidP="00E4597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تقدم الدراسة إطاراً نظرياً يُصنّف العلاقات السببية بين أبعاد النمذجة الاحتمالية الثلاثة (محاكاة مونت كارلو، الشبكات البيزية، تحليل الحساسية الاحتمالي) وأبعاد تحليل المخاطر الثلاثة (التكلفة، الوقت، الجودة والسلامة)، مما يوفر خارطة مفاهيمية شاملة يمكن للباحثين البناء عليها في دراسات مستقبلية</w:t>
      </w:r>
      <w:r w:rsidRPr="00F35793">
        <w:rPr>
          <w:rFonts w:ascii="Simplified Arabic" w:eastAsia="Times New Roman" w:hAnsi="Simplified Arabic" w:cs="Simplified Arabic"/>
          <w:color w:val="000000" w:themeColor="text1"/>
          <w:kern w:val="0"/>
          <w:sz w:val="28"/>
          <w:szCs w:val="28"/>
          <w14:ligatures w14:val="none"/>
        </w:rPr>
        <w:t>.</w:t>
      </w:r>
    </w:p>
    <w:p w14:paraId="3E72773A" w14:textId="7CCCF0F3" w:rsidR="00FA02C8" w:rsidRPr="00F35793" w:rsidRDefault="00FA02C8" w:rsidP="00E45970">
      <w:pPr>
        <w:pStyle w:val="ListParagraph"/>
        <w:numPr>
          <w:ilvl w:val="0"/>
          <w:numId w:val="1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تجمع الدراسة بين حقول معرفية متعددة تشمل الإحصاء التطبيقي وبحوث العمليات وهندسة النقل وإدارة المشاريع، مما يُثري الحوار الأكاديمي التخصصي ويفتح آفاقاً بحثية جديدة عند نقاط التقاطع بين هذه الحقول</w:t>
      </w:r>
      <w:r w:rsidRPr="00F35793">
        <w:rPr>
          <w:rFonts w:ascii="Simplified Arabic" w:eastAsia="Times New Roman" w:hAnsi="Simplified Arabic" w:cs="Simplified Arabic"/>
          <w:color w:val="000000" w:themeColor="text1"/>
          <w:kern w:val="0"/>
          <w:sz w:val="28"/>
          <w:szCs w:val="28"/>
          <w14:ligatures w14:val="none"/>
        </w:rPr>
        <w:t>.</w:t>
      </w:r>
    </w:p>
    <w:p w14:paraId="786CDF7A" w14:textId="77777777" w:rsidR="00FA02C8" w:rsidRPr="00F35793" w:rsidRDefault="00FA02C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3" w:name="_Toc223653315"/>
      <w:r w:rsidRPr="00F35793">
        <w:rPr>
          <w:rFonts w:ascii="Simplified Arabic" w:eastAsia="Times New Roman" w:hAnsi="Simplified Arabic" w:cs="Simplified Arabic"/>
          <w:b/>
          <w:bCs/>
          <w:color w:val="000000" w:themeColor="text1"/>
          <w:kern w:val="0"/>
          <w:sz w:val="32"/>
          <w:szCs w:val="32"/>
          <w:rtl/>
          <w14:ligatures w14:val="none"/>
        </w:rPr>
        <w:t>الأهمية العملية (التطبيقية)</w:t>
      </w:r>
      <w:r w:rsidRPr="00F35793">
        <w:rPr>
          <w:rFonts w:ascii="Simplified Arabic" w:eastAsia="Times New Roman" w:hAnsi="Simplified Arabic" w:cs="Simplified Arabic"/>
          <w:b/>
          <w:bCs/>
          <w:color w:val="000000" w:themeColor="text1"/>
          <w:kern w:val="0"/>
          <w:sz w:val="32"/>
          <w:szCs w:val="32"/>
          <w14:ligatures w14:val="none"/>
        </w:rPr>
        <w:t>:</w:t>
      </w:r>
      <w:bookmarkEnd w:id="13"/>
    </w:p>
    <w:p w14:paraId="03C6381F" w14:textId="3C60EF12" w:rsidR="00FA02C8" w:rsidRPr="00F35793" w:rsidRDefault="00FA02C8" w:rsidP="00E4597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تُقدم الدراسة نتائج قابلة للتطبيق المباشر من قِبَل صانعي القرار في وزارة النقل والخدمات اللوجستية والهيئة الملكية لمدينة الرياض وهيئة تطوير منطقة مكة المكرمة وغيرها من الجهات المشرفة على مشاريع المترو والحافلات السريعة والسكك الحديدية، حيث تُساعدهم على تبني أساليب كمية أكثر دقة في تقدير المخاطر</w:t>
      </w:r>
      <w:r w:rsidRPr="00F35793">
        <w:rPr>
          <w:rFonts w:ascii="Simplified Arabic" w:eastAsia="Times New Roman" w:hAnsi="Simplified Arabic" w:cs="Simplified Arabic"/>
          <w:color w:val="000000" w:themeColor="text1"/>
          <w:kern w:val="0"/>
          <w:sz w:val="28"/>
          <w:szCs w:val="28"/>
          <w14:ligatures w14:val="none"/>
        </w:rPr>
        <w:t>.</w:t>
      </w:r>
    </w:p>
    <w:p w14:paraId="1804A568" w14:textId="07B62250" w:rsidR="00FA02C8" w:rsidRPr="00F35793" w:rsidRDefault="00FA02C8" w:rsidP="00E4597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توفر الدراسة أدوات عملية تُمكّن مديري المشاريع من التنبؤ المبكر بمصادر التأخير المحتملة واتخاذ إجراءات استباقية للتعامل معها، وهو ما يتسق مع حرص المملكة على الالتزام بالجداول الزمنية لمشاريع رؤية 2030</w:t>
      </w:r>
      <w:r w:rsidRPr="00F35793">
        <w:rPr>
          <w:rFonts w:ascii="Simplified Arabic" w:eastAsia="Times New Roman" w:hAnsi="Simplified Arabic" w:cs="Simplified Arabic"/>
          <w:color w:val="000000" w:themeColor="text1"/>
          <w:kern w:val="0"/>
          <w:sz w:val="28"/>
          <w:szCs w:val="28"/>
          <w14:ligatures w14:val="none"/>
        </w:rPr>
        <w:t>.</w:t>
      </w:r>
    </w:p>
    <w:p w14:paraId="074F1941" w14:textId="77777777" w:rsidR="00E006DD" w:rsidRPr="00F35793" w:rsidRDefault="00FA02C8" w:rsidP="00E4597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تُسلط الدراسة الضوء على أثر النمذجة الاحتمالية في الكشف المبكر عن مخاطر الجودة والسلامة في مشاريع النقل الحضرية، مما يُعزز من قدرة المقاولين والاستشاريين على تطوير خطط سلامة أكثر فاعلية تحمي الأرواح والممتلكات</w:t>
      </w:r>
      <w:r w:rsidRPr="00F35793">
        <w:rPr>
          <w:rFonts w:ascii="Simplified Arabic" w:eastAsia="Times New Roman" w:hAnsi="Simplified Arabic" w:cs="Simplified Arabic"/>
          <w:color w:val="000000" w:themeColor="text1"/>
          <w:kern w:val="0"/>
          <w:sz w:val="28"/>
          <w:szCs w:val="28"/>
          <w14:ligatures w14:val="none"/>
        </w:rPr>
        <w:t>.</w:t>
      </w:r>
    </w:p>
    <w:p w14:paraId="0CA0FC88" w14:textId="00889514" w:rsidR="00FA02C8" w:rsidRPr="00F35793" w:rsidRDefault="00E006DD" w:rsidP="00E4597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w:t>
      </w:r>
      <w:r w:rsidR="00FA02C8" w:rsidRPr="00F35793">
        <w:rPr>
          <w:rFonts w:ascii="Simplified Arabic" w:eastAsia="Times New Roman" w:hAnsi="Simplified Arabic" w:cs="Simplified Arabic"/>
          <w:color w:val="000000" w:themeColor="text1"/>
          <w:kern w:val="0"/>
          <w:sz w:val="28"/>
          <w:szCs w:val="28"/>
          <w:rtl/>
          <w14:ligatures w14:val="none"/>
        </w:rPr>
        <w:t>وفر الدراسة إطاراً عملياً مقترحاً يمكن تبنيه من قِبَل شركات المقاولات ومكاتب إدارة المشاريع في المملكة لتطوير ممارساتها في إدارة المخاطر، والانتقال من الأساليب التقليدية القائمة على الخبرة الشخصية إلى أساليب كمية قائمة على البيانات والنماذج الاحتمالية</w:t>
      </w:r>
      <w:r w:rsidR="00FA02C8" w:rsidRPr="00F35793">
        <w:rPr>
          <w:rFonts w:ascii="Simplified Arabic" w:eastAsia="Times New Roman" w:hAnsi="Simplified Arabic" w:cs="Simplified Arabic"/>
          <w:color w:val="000000" w:themeColor="text1"/>
          <w:kern w:val="0"/>
          <w:sz w:val="28"/>
          <w:szCs w:val="28"/>
          <w14:ligatures w14:val="none"/>
        </w:rPr>
        <w:t>.</w:t>
      </w:r>
    </w:p>
    <w:p w14:paraId="1704974B" w14:textId="12CBD82A" w:rsidR="00FA02C8" w:rsidRPr="00F35793" w:rsidRDefault="00FA02C8" w:rsidP="00E45970">
      <w:pPr>
        <w:pStyle w:val="ListParagraph"/>
        <w:numPr>
          <w:ilvl w:val="0"/>
          <w:numId w:val="1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تتسق نتائج الدراسة بشكل مباشر مع محاور رؤية 2030 المتعلقة بتطوير البنية التحتية للنقل وتحسين جودة الحياة في المدن السعودية، حيث تُسهم في رفع كفاءة الإنفاق الرأسمالي على مشاريع النقل الحضرية الضخمة كمترو الرياض وقطار الحرمين وحافلات جدة السريعة</w:t>
      </w:r>
      <w:r w:rsidRPr="00F35793">
        <w:rPr>
          <w:rFonts w:ascii="Simplified Arabic" w:eastAsia="Times New Roman" w:hAnsi="Simplified Arabic" w:cs="Simplified Arabic"/>
          <w:color w:val="000000" w:themeColor="text1"/>
          <w:kern w:val="0"/>
          <w:sz w:val="28"/>
          <w:szCs w:val="28"/>
          <w14:ligatures w14:val="none"/>
        </w:rPr>
        <w:t>.</w:t>
      </w:r>
    </w:p>
    <w:p w14:paraId="5225CCDE" w14:textId="77777777" w:rsidR="00E45970" w:rsidRPr="00F35793" w:rsidRDefault="00E45970" w:rsidP="00E45970">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4" w:name="_Toc233474691"/>
      <w:bookmarkStart w:id="15" w:name="_Toc170243312"/>
      <w:bookmarkEnd w:id="7"/>
      <w:r w:rsidRPr="00F35793">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4"/>
    </w:p>
    <w:p w14:paraId="475067A3" w14:textId="0F3131CD" w:rsidR="00E45970" w:rsidRPr="00F35793" w:rsidRDefault="00E45970"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F35793">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(النمذجة الاحتمالية) وعلاقته بمتغيرات أخرى</w:t>
      </w:r>
    </w:p>
    <w:p w14:paraId="3C1D2765" w14:textId="77777777" w:rsidR="00E45970" w:rsidRPr="00F35793" w:rsidRDefault="00E45970"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 بن عمار وبوقروشة</w:t>
      </w:r>
      <w:r w:rsidRPr="00F35793">
        <w:rPr>
          <w:rFonts w:ascii="Simplified Arabic" w:eastAsia="Times New Roman" w:hAnsi="Simplified Arabic" w:cs="Simplified Arabic"/>
          <w:b/>
          <w:bCs/>
          <w:color w:val="000000" w:themeColor="text1"/>
          <w:kern w:val="0"/>
          <w:sz w:val="28"/>
          <w:szCs w:val="28"/>
          <w14:ligatures w14:val="none"/>
        </w:rPr>
        <w:t xml:space="preserve"> (2020): "</w:t>
      </w:r>
      <w:r w:rsidRPr="00F35793">
        <w:rPr>
          <w:rFonts w:ascii="Simplified Arabic" w:eastAsia="Times New Roman" w:hAnsi="Simplified Arabic" w:cs="Simplified Arabic"/>
          <w:b/>
          <w:bCs/>
          <w:color w:val="000000" w:themeColor="text1"/>
          <w:kern w:val="0"/>
          <w:sz w:val="28"/>
          <w:szCs w:val="28"/>
          <w:rtl/>
          <w14:ligatures w14:val="none"/>
        </w:rPr>
        <w:t>استخدام نموذج مونت كارلو للمحاكاة في تقييم المشاريع الاستثمارية</w:t>
      </w:r>
      <w:r w:rsidRPr="00F35793">
        <w:rPr>
          <w:rFonts w:ascii="Simplified Arabic" w:eastAsia="Times New Roman" w:hAnsi="Simplified Arabic" w:cs="Simplified Arabic"/>
          <w:b/>
          <w:bCs/>
          <w:color w:val="000000" w:themeColor="text1"/>
          <w:kern w:val="0"/>
          <w:sz w:val="28"/>
          <w:szCs w:val="28"/>
          <w14:ligatures w14:val="none"/>
        </w:rPr>
        <w:t>"</w:t>
      </w:r>
    </w:p>
    <w:p w14:paraId="110D08F4" w14:textId="6F5C4750" w:rsidR="00E45970" w:rsidRPr="00F35793" w:rsidRDefault="00E45970"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فاعلية استخدام أسلوب محاكاة مونت كارلو بأبعاده (تحديد المتغيرات العشوائية، بناء التوزيعات الاحتمالية، تشغيل المحاكاة، تحليل المخرجات) على تقييم واختيار المشاريع الاستثمارية، في بيئة الأعمال الجزائرية. واستخدمت الدراسة المنهج التجريبي التحليلي، وتكونت العينة من بيانات مالية تاريخية لمشاريع استثمارية متعددة تم تقدير توزيعاتها الاحتمالية. وتوصلت نتائج الدراسة إلى أن أسلوب محاكاة مونت كارلو يتفوق على الطرق التقليدية في تقييم المشاريع الاستثمارية من حيث الدقة والشمولية، وأنه يوفر صورة أكثر واقعية عن مدى المخاطر المحتملة من خلال تقديم توزيع احتمالي كامل </w:t>
      </w:r>
      <w:r w:rsidRPr="00F35793">
        <w:rPr>
          <w:rFonts w:ascii="Simplified Arabic" w:eastAsia="Times New Roman" w:hAnsi="Simplified Arabic" w:cs="Simplified Arabic"/>
          <w:color w:val="000000" w:themeColor="text1"/>
          <w:kern w:val="0"/>
          <w:sz w:val="28"/>
          <w:szCs w:val="28"/>
          <w:rtl/>
          <w14:ligatures w14:val="none"/>
        </w:rPr>
        <w:lastRenderedPageBreak/>
        <w:t>للعوائد بدلاً من قيمة واحدة. وأوصت الدراسة بضرورة اعتماد أساليب المحاكاة الاحتمالية كأداة أساسية في عملية اتخاذ القرارات الاستثمارية</w:t>
      </w:r>
      <w:r w:rsidRPr="00F35793">
        <w:rPr>
          <w:rFonts w:ascii="Simplified Arabic" w:eastAsia="Times New Roman" w:hAnsi="Simplified Arabic" w:cs="Simplified Arabic"/>
          <w:color w:val="000000" w:themeColor="text1"/>
          <w:kern w:val="0"/>
          <w:sz w:val="28"/>
          <w:szCs w:val="28"/>
          <w14:ligatures w14:val="none"/>
        </w:rPr>
        <w:t>.</w:t>
      </w:r>
    </w:p>
    <w:p w14:paraId="08258205" w14:textId="77777777" w:rsidR="00E45970" w:rsidRPr="00F35793" w:rsidRDefault="00E45970"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w:t>
      </w:r>
      <w:r w:rsidRPr="00F35793">
        <w:rPr>
          <w:rFonts w:ascii="Simplified Arabic" w:eastAsia="Times New Roman" w:hAnsi="Simplified Arabic" w:cs="Simplified Arabic"/>
          <w:b/>
          <w:bCs/>
          <w:color w:val="000000" w:themeColor="text1"/>
          <w:kern w:val="0"/>
          <w:sz w:val="28"/>
          <w:szCs w:val="28"/>
          <w14:ligatures w14:val="none"/>
        </w:rPr>
        <w:t xml:space="preserve"> Moselhi &amp; </w:t>
      </w:r>
      <w:proofErr w:type="spellStart"/>
      <w:r w:rsidRPr="00F35793">
        <w:rPr>
          <w:rFonts w:ascii="Simplified Arabic" w:eastAsia="Times New Roman" w:hAnsi="Simplified Arabic" w:cs="Simplified Arabic"/>
          <w:b/>
          <w:bCs/>
          <w:color w:val="000000" w:themeColor="text1"/>
          <w:kern w:val="0"/>
          <w:sz w:val="28"/>
          <w:szCs w:val="28"/>
          <w14:ligatures w14:val="none"/>
        </w:rPr>
        <w:t>Roghabadi</w:t>
      </w:r>
      <w:proofErr w:type="spellEnd"/>
      <w:r w:rsidRPr="00F35793">
        <w:rPr>
          <w:rFonts w:ascii="Simplified Arabic" w:eastAsia="Times New Roman" w:hAnsi="Simplified Arabic" w:cs="Simplified Arabic"/>
          <w:b/>
          <w:bCs/>
          <w:color w:val="000000" w:themeColor="text1"/>
          <w:kern w:val="0"/>
          <w:sz w:val="28"/>
          <w:szCs w:val="28"/>
          <w14:ligatures w14:val="none"/>
        </w:rPr>
        <w:t xml:space="preserve"> (2020): "Risk Quantification Using Fuzzy-Based Monte Carlo Simulation"</w:t>
      </w:r>
    </w:p>
    <w:p w14:paraId="21F9B4F0" w14:textId="77777777" w:rsidR="00E45970" w:rsidRPr="00F35793" w:rsidRDefault="00E45970"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هدفت الدراسة إلى التعرف على فاعلية منهجية التقدير الكمي للمخاطر القائمة على المنطق الضبابي ومحاكاة مونت كارلو بأبعادها (تحديد عدم اليقين الضبابي، بناء توزيعات المدخلات، تشغيل المحاكاة المركبة، حساب احتياطي الطوارئ) على تقدير احتياطيات الطوارئ في مشاريع البناء. واستخدمت الدراسة المنهج الكمي التجريبي، وتكونت العينة من بيانات مشروع إنشائي حقيقي مع مدخلات من (8) خبراء في إدارة المشاريع</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وتوصلت نتائج الدراسة إلى أن المنهجية المطورة التي تدمج المنطق الضبابي مع محاكاة مونت كارلو تحقق نتائج مكافئة لمحاكاة مونت كارلو الكاملة مع الارتباطات، وأن تجاهل الارتباطات بين عناصر التكلفة يؤدي إلى تقدير ناقص كبير لتباين التكلفة الإجمالية. وأوصت الدراسة بأن الارتباط بين المتغيرات هو "القضية الأكثر أهمية" في تقدير احتياطيات الطوارئ بشكل دقيق</w:t>
      </w:r>
      <w:r w:rsidRPr="00F35793">
        <w:rPr>
          <w:rFonts w:ascii="Simplified Arabic" w:eastAsia="Times New Roman" w:hAnsi="Simplified Arabic" w:cs="Simplified Arabic"/>
          <w:color w:val="000000" w:themeColor="text1"/>
          <w:kern w:val="0"/>
          <w:sz w:val="28"/>
          <w:szCs w:val="28"/>
          <w14:ligatures w14:val="none"/>
        </w:rPr>
        <w:t>.</w:t>
      </w:r>
    </w:p>
    <w:p w14:paraId="039F1ABB" w14:textId="77777777" w:rsidR="00E45970" w:rsidRPr="00F35793" w:rsidRDefault="00E45970"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w:t>
      </w:r>
      <w:r w:rsidRPr="00F35793">
        <w:rPr>
          <w:rFonts w:ascii="Simplified Arabic" w:eastAsia="Times New Roman" w:hAnsi="Simplified Arabic" w:cs="Simplified Arabic"/>
          <w:b/>
          <w:bCs/>
          <w:color w:val="000000" w:themeColor="text1"/>
          <w:kern w:val="0"/>
          <w:sz w:val="28"/>
          <w:szCs w:val="28"/>
          <w14:ligatures w14:val="none"/>
        </w:rPr>
        <w:t xml:space="preserve"> Chen, Lu, Li, He, &amp; Yang (2021): "Bayesian Monte Carlo Simulation–Driven Approach for Construction Schedule Risk Inference"</w:t>
      </w:r>
    </w:p>
    <w:p w14:paraId="13E6610A" w14:textId="38A92ABF" w:rsidR="00E45970" w:rsidRPr="00F35793" w:rsidRDefault="00E45970"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هدفت الدراسة إلى التعرف على فاعلية النهج المدفوع بمحاكاة مونت كارلو البيزية بأبعاده (بناء النموذج البيزي، المحاكاة العشوائية، استدلال المخاطر الزمنية، تحديث المعلومات المسبقة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على استنتاج مخاطر الجدول الزمني في مشاريع البنية التحتية المعقدة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واستخدمت الدراسة المنهج الكمي التحليلي مع دراسة حالة تطبيقية، وتكونت العينة من بيانات مشروع بنية تحتية كبير في الصين شمل (47) نشاطاً إنشائياً. وتوصلت نتائج الدراسة إلى أن النهج البيزي المقترح يتفوق على محاكاة مونت كارلو التقليدية في دقة التنبؤ بمخاطر التأخير، لا سيما عند محدودية البيانات التاريخية، وأن النموذج يُمكّن من تحديث تقديرات المخاطر تدريجياً مع تقدم المشروع. وأوصت الدراسة بتبني الأساليب البيزية في إدارة مخاطر الجدول الزمني لمشاريع البنية التحتية</w:t>
      </w:r>
      <w:r w:rsidRPr="00F35793">
        <w:rPr>
          <w:rFonts w:ascii="Simplified Arabic" w:eastAsia="Times New Roman" w:hAnsi="Simplified Arabic" w:cs="Simplified Arabic"/>
          <w:color w:val="000000" w:themeColor="text1"/>
          <w:kern w:val="0"/>
          <w:sz w:val="28"/>
          <w:szCs w:val="28"/>
          <w14:ligatures w14:val="none"/>
        </w:rPr>
        <w:t>.</w:t>
      </w:r>
    </w:p>
    <w:p w14:paraId="5180A7CF" w14:textId="77777777" w:rsidR="00FA02C8" w:rsidRPr="00F35793" w:rsidRDefault="00FA02C8"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 بوداود</w:t>
      </w:r>
      <w:r w:rsidRPr="00F35793">
        <w:rPr>
          <w:rFonts w:ascii="Simplified Arabic" w:eastAsia="Times New Roman" w:hAnsi="Simplified Arabic" w:cs="Simplified Arabic"/>
          <w:b/>
          <w:bCs/>
          <w:color w:val="000000" w:themeColor="text1"/>
          <w:kern w:val="0"/>
          <w:sz w:val="28"/>
          <w:szCs w:val="28"/>
          <w14:ligatures w14:val="none"/>
        </w:rPr>
        <w:t xml:space="preserve"> (2023): "</w:t>
      </w:r>
      <w:r w:rsidRPr="00F35793">
        <w:rPr>
          <w:rFonts w:ascii="Simplified Arabic" w:eastAsia="Times New Roman" w:hAnsi="Simplified Arabic" w:cs="Simplified Arabic"/>
          <w:b/>
          <w:bCs/>
          <w:color w:val="000000" w:themeColor="text1"/>
          <w:kern w:val="0"/>
          <w:sz w:val="28"/>
          <w:szCs w:val="28"/>
          <w:rtl/>
          <w14:ligatures w14:val="none"/>
        </w:rPr>
        <w:t>التحليل الكمي للمخاطر باستخدام طريقة محاكاة</w:t>
      </w:r>
      <w:r w:rsidRPr="00F35793">
        <w:rPr>
          <w:rFonts w:ascii="Simplified Arabic" w:eastAsia="Times New Roman" w:hAnsi="Simplified Arabic" w:cs="Simplified Arabic"/>
          <w:b/>
          <w:bCs/>
          <w:color w:val="000000" w:themeColor="text1"/>
          <w:kern w:val="0"/>
          <w:sz w:val="28"/>
          <w:szCs w:val="28"/>
          <w14:ligatures w14:val="none"/>
        </w:rPr>
        <w:t xml:space="preserve"> Monte Carlo: </w:t>
      </w:r>
      <w:r w:rsidRPr="00F35793">
        <w:rPr>
          <w:rFonts w:ascii="Simplified Arabic" w:eastAsia="Times New Roman" w:hAnsi="Simplified Arabic" w:cs="Simplified Arabic"/>
          <w:b/>
          <w:bCs/>
          <w:color w:val="000000" w:themeColor="text1"/>
          <w:kern w:val="0"/>
          <w:sz w:val="28"/>
          <w:szCs w:val="28"/>
          <w:rtl/>
          <w14:ligatures w14:val="none"/>
        </w:rPr>
        <w:t>دراسة حالة المديرية الجهوية لشركة التأمين</w:t>
      </w:r>
      <w:r w:rsidRPr="00F35793">
        <w:rPr>
          <w:rFonts w:ascii="Simplified Arabic" w:eastAsia="Times New Roman" w:hAnsi="Simplified Arabic" w:cs="Simplified Arabic"/>
          <w:b/>
          <w:bCs/>
          <w:color w:val="000000" w:themeColor="text1"/>
          <w:kern w:val="0"/>
          <w:sz w:val="28"/>
          <w:szCs w:val="28"/>
          <w14:ligatures w14:val="none"/>
        </w:rPr>
        <w:t xml:space="preserve"> SAA </w:t>
      </w:r>
      <w:r w:rsidRPr="00F35793">
        <w:rPr>
          <w:rFonts w:ascii="Simplified Arabic" w:eastAsia="Times New Roman" w:hAnsi="Simplified Arabic" w:cs="Simplified Arabic"/>
          <w:b/>
          <w:bCs/>
          <w:color w:val="000000" w:themeColor="text1"/>
          <w:kern w:val="0"/>
          <w:sz w:val="28"/>
          <w:szCs w:val="28"/>
          <w:rtl/>
          <w14:ligatures w14:val="none"/>
        </w:rPr>
        <w:t>بالبليدة</w:t>
      </w:r>
      <w:r w:rsidRPr="00F35793">
        <w:rPr>
          <w:rFonts w:ascii="Simplified Arabic" w:eastAsia="Times New Roman" w:hAnsi="Simplified Arabic" w:cs="Simplified Arabic"/>
          <w:b/>
          <w:bCs/>
          <w:color w:val="000000" w:themeColor="text1"/>
          <w:kern w:val="0"/>
          <w:sz w:val="28"/>
          <w:szCs w:val="28"/>
          <w14:ligatures w14:val="none"/>
        </w:rPr>
        <w:t>"</w:t>
      </w:r>
    </w:p>
    <w:p w14:paraId="4FB290EE"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مدى قدرة النمذجة الاحتمالية باستخدام محاكاة مونت كارلو بأبعادها (إنشاء التوزيعات الاحتمالية، توليد الأعداد العشوائية، محاكاة النظام الكلي) على قياس ومواجهة المخاطر المحتملة الوقوع للمؤسسة وإدارتها، في المديرية الجهوية لشركة التأمين</w:t>
      </w:r>
      <w:r w:rsidRPr="00F35793">
        <w:rPr>
          <w:rFonts w:ascii="Simplified Arabic" w:eastAsia="Times New Roman" w:hAnsi="Simplified Arabic" w:cs="Simplified Arabic"/>
          <w:color w:val="000000" w:themeColor="text1"/>
          <w:kern w:val="0"/>
          <w:sz w:val="28"/>
          <w:szCs w:val="28"/>
          <w14:ligatures w14:val="none"/>
        </w:rPr>
        <w:t xml:space="preserve"> SAA </w:t>
      </w:r>
      <w:r w:rsidRPr="00F35793">
        <w:rPr>
          <w:rFonts w:ascii="Simplified Arabic" w:eastAsia="Times New Roman" w:hAnsi="Simplified Arabic" w:cs="Simplified Arabic"/>
          <w:color w:val="000000" w:themeColor="text1"/>
          <w:kern w:val="0"/>
          <w:sz w:val="28"/>
          <w:szCs w:val="28"/>
          <w:rtl/>
          <w14:ligatures w14:val="none"/>
        </w:rPr>
        <w:t>بالبليدة بالجزائر. واستخدمت الدراسة المنهج الوصفي التحليلي مع دراسة حالة ميدانية، وتكونت عينة الدراسة من البيانات التاريخية للمؤسسة المتعلقة بالمتغيرات المحركة للمخاطر. وتوصلت نتائج الدراسة إلى أن التوزيع الاحتمالي المُنشأ لمحاكاة مونت كارلو أعطى صورة مطابقة تماماً عن النظام المُحاكى وبنفس خصائص التوزيع الاحتمالي للمجتمع الحقيقي، كما أثبتت الدراسة وجود علاقة ذات دلالة بين المتغيرات المحركة للمخاطر المحتملة واستراتيجية الاستجابة المتبعة من طرف المؤسسة، مع وجود حجم تأثير كبير من تلك المتغيرات. وأوصت الدراسة بضرورة اعتماد المؤسسات على أساليب المحاكاة الاحتمالية كأداة استباقية لقياس المخاطر بدلاً من الاعتماد على الطرق التقليدية الحتمية</w:t>
      </w:r>
      <w:r w:rsidRPr="00F35793">
        <w:rPr>
          <w:rFonts w:ascii="Simplified Arabic" w:eastAsia="Times New Roman" w:hAnsi="Simplified Arabic" w:cs="Simplified Arabic"/>
          <w:color w:val="000000" w:themeColor="text1"/>
          <w:kern w:val="0"/>
          <w:sz w:val="28"/>
          <w:szCs w:val="28"/>
          <w14:ligatures w14:val="none"/>
        </w:rPr>
        <w:t>.</w:t>
      </w:r>
    </w:p>
    <w:p w14:paraId="09B05EAC" w14:textId="77777777" w:rsidR="00FA02C8" w:rsidRPr="00F35793" w:rsidRDefault="00FA02C8"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 رحاحلة وحوادق</w:t>
      </w:r>
      <w:r w:rsidRPr="00F35793">
        <w:rPr>
          <w:rFonts w:ascii="Simplified Arabic" w:eastAsia="Times New Roman" w:hAnsi="Simplified Arabic" w:cs="Simplified Arabic"/>
          <w:b/>
          <w:bCs/>
          <w:color w:val="000000" w:themeColor="text1"/>
          <w:kern w:val="0"/>
          <w:sz w:val="28"/>
          <w:szCs w:val="28"/>
          <w14:ligatures w14:val="none"/>
        </w:rPr>
        <w:t xml:space="preserve"> (2023): "</w:t>
      </w:r>
      <w:r w:rsidRPr="00F35793">
        <w:rPr>
          <w:rFonts w:ascii="Simplified Arabic" w:eastAsia="Times New Roman" w:hAnsi="Simplified Arabic" w:cs="Simplified Arabic"/>
          <w:b/>
          <w:bCs/>
          <w:color w:val="000000" w:themeColor="text1"/>
          <w:kern w:val="0"/>
          <w:sz w:val="28"/>
          <w:szCs w:val="28"/>
          <w:rtl/>
          <w14:ligatures w14:val="none"/>
        </w:rPr>
        <w:t>تقييم المخاطر في مشاريع البنية التحتية</w:t>
      </w:r>
      <w:r w:rsidRPr="00F35793">
        <w:rPr>
          <w:rFonts w:ascii="Simplified Arabic" w:eastAsia="Times New Roman" w:hAnsi="Simplified Arabic" w:cs="Simplified Arabic"/>
          <w:b/>
          <w:bCs/>
          <w:color w:val="000000" w:themeColor="text1"/>
          <w:kern w:val="0"/>
          <w:sz w:val="28"/>
          <w:szCs w:val="28"/>
          <w14:ligatures w14:val="none"/>
        </w:rPr>
        <w:t>"</w:t>
      </w:r>
    </w:p>
    <w:p w14:paraId="4E2C9073"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هدفت الدراسة إلى التعرف على دور أساليب التقييم الاحتمالي والكمي بأبعادها (تحديد المخاطر، التحليل النوعي، التحليل الكمي، خطط الاستجابة) على تقييم مخاطر مشاريع البنية التحتية، في سياق تجربة نظام</w:t>
      </w:r>
      <w:r w:rsidRPr="00F35793">
        <w:rPr>
          <w:rFonts w:ascii="Simplified Arabic" w:eastAsia="Times New Roman" w:hAnsi="Simplified Arabic" w:cs="Simplified Arabic"/>
          <w:color w:val="000000" w:themeColor="text1"/>
          <w:kern w:val="0"/>
          <w:sz w:val="28"/>
          <w:szCs w:val="28"/>
          <w14:ligatures w14:val="none"/>
        </w:rPr>
        <w:t xml:space="preserve"> BOT </w:t>
      </w:r>
      <w:r w:rsidRPr="00F35793">
        <w:rPr>
          <w:rFonts w:ascii="Simplified Arabic" w:eastAsia="Times New Roman" w:hAnsi="Simplified Arabic" w:cs="Simplified Arabic"/>
          <w:color w:val="000000" w:themeColor="text1"/>
          <w:kern w:val="0"/>
          <w:sz w:val="28"/>
          <w:szCs w:val="28"/>
          <w:rtl/>
          <w14:ligatures w14:val="none"/>
        </w:rPr>
        <w:t>في الجزائر. واستخدمت الدراسة المنهج الوصفي التحليلي، وتكونت العينة من مجموعة من مشاريع البنية التحتية المنفذة وفق عقود</w:t>
      </w:r>
      <w:r w:rsidRPr="00F35793">
        <w:rPr>
          <w:rFonts w:ascii="Simplified Arabic" w:eastAsia="Times New Roman" w:hAnsi="Simplified Arabic" w:cs="Simplified Arabic"/>
          <w:color w:val="000000" w:themeColor="text1"/>
          <w:kern w:val="0"/>
          <w:sz w:val="28"/>
          <w:szCs w:val="28"/>
          <w14:ligatures w14:val="none"/>
        </w:rPr>
        <w:t xml:space="preserve"> BOT </w:t>
      </w:r>
      <w:r w:rsidRPr="00F35793">
        <w:rPr>
          <w:rFonts w:ascii="Simplified Arabic" w:eastAsia="Times New Roman" w:hAnsi="Simplified Arabic" w:cs="Simplified Arabic"/>
          <w:color w:val="000000" w:themeColor="text1"/>
          <w:kern w:val="0"/>
          <w:sz w:val="28"/>
          <w:szCs w:val="28"/>
          <w:rtl/>
          <w14:ligatures w14:val="none"/>
        </w:rPr>
        <w:t>في الجزائر. وتوصلت نتائج الدراسة إلى أن نظام</w:t>
      </w:r>
      <w:r w:rsidRPr="00F35793">
        <w:rPr>
          <w:rFonts w:ascii="Simplified Arabic" w:eastAsia="Times New Roman" w:hAnsi="Simplified Arabic" w:cs="Simplified Arabic"/>
          <w:color w:val="000000" w:themeColor="text1"/>
          <w:kern w:val="0"/>
          <w:sz w:val="28"/>
          <w:szCs w:val="28"/>
          <w14:ligatures w14:val="none"/>
        </w:rPr>
        <w:t xml:space="preserve"> BOT </w:t>
      </w:r>
      <w:r w:rsidRPr="00F35793">
        <w:rPr>
          <w:rFonts w:ascii="Simplified Arabic" w:eastAsia="Times New Roman" w:hAnsi="Simplified Arabic" w:cs="Simplified Arabic"/>
          <w:color w:val="000000" w:themeColor="text1"/>
          <w:kern w:val="0"/>
          <w:sz w:val="28"/>
          <w:szCs w:val="28"/>
          <w:rtl/>
          <w14:ligatures w14:val="none"/>
        </w:rPr>
        <w:t>يحمل الكثير من المزايا التي تستطيع من خلالها الدولة الجزائرية الاستفادة منها في تقليل المخاطر المالية والتشغيلية، وأن التقييم الاحتمالي المنهجي للمخاطر يسهم بشكل فعّال في رفع كفاءة تنفيذ مشاريع البنية التحتية. وأوصت الدراسة بضرورة تبني إطار احتمالي متكامل لتقييم المخاطر في المشاريع الكبرى قبل مرحلة التعاقد</w:t>
      </w:r>
      <w:r w:rsidRPr="00F35793">
        <w:rPr>
          <w:rFonts w:ascii="Simplified Arabic" w:eastAsia="Times New Roman" w:hAnsi="Simplified Arabic" w:cs="Simplified Arabic"/>
          <w:color w:val="000000" w:themeColor="text1"/>
          <w:kern w:val="0"/>
          <w:sz w:val="28"/>
          <w:szCs w:val="28"/>
          <w14:ligatures w14:val="none"/>
        </w:rPr>
        <w:t>.</w:t>
      </w:r>
    </w:p>
    <w:p w14:paraId="249123A8" w14:textId="77777777" w:rsidR="00FA02C8" w:rsidRPr="00F35793" w:rsidRDefault="00FA02C8"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 مرزوق</w:t>
      </w:r>
      <w:r w:rsidRPr="00F35793">
        <w:rPr>
          <w:rFonts w:ascii="Simplified Arabic" w:eastAsia="Times New Roman" w:hAnsi="Simplified Arabic" w:cs="Simplified Arabic"/>
          <w:b/>
          <w:bCs/>
          <w:color w:val="000000" w:themeColor="text1"/>
          <w:kern w:val="0"/>
          <w:sz w:val="28"/>
          <w:szCs w:val="28"/>
          <w14:ligatures w14:val="none"/>
        </w:rPr>
        <w:t xml:space="preserve"> (2024): "</w:t>
      </w:r>
      <w:r w:rsidRPr="00F35793">
        <w:rPr>
          <w:rFonts w:ascii="Simplified Arabic" w:eastAsia="Times New Roman" w:hAnsi="Simplified Arabic" w:cs="Simplified Arabic"/>
          <w:b/>
          <w:bCs/>
          <w:color w:val="000000" w:themeColor="text1"/>
          <w:kern w:val="0"/>
          <w:sz w:val="28"/>
          <w:szCs w:val="28"/>
          <w:rtl/>
          <w14:ligatures w14:val="none"/>
        </w:rPr>
        <w:t>تأثير إدارة مخاطر سلسلة التوريد على أداء المشروع في قطاع البناء والتشييد في المملكة العربية السعودية</w:t>
      </w:r>
      <w:r w:rsidRPr="00F35793">
        <w:rPr>
          <w:rFonts w:ascii="Simplified Arabic" w:eastAsia="Times New Roman" w:hAnsi="Simplified Arabic" w:cs="Simplified Arabic"/>
          <w:b/>
          <w:bCs/>
          <w:color w:val="000000" w:themeColor="text1"/>
          <w:kern w:val="0"/>
          <w:sz w:val="28"/>
          <w:szCs w:val="28"/>
          <w14:ligatures w14:val="none"/>
        </w:rPr>
        <w:t>"</w:t>
      </w:r>
    </w:p>
    <w:p w14:paraId="6F11B16E"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تأثير إدارة مخاطر سلسلة التوريد بأبعادها (مخاطر التوريد، مخاطر الطلب، المخاطر التشغيلية، المخاطر البيئية) على أداء المشروع في قطاع البناء والتشييد، في المملكة العربية السعودية. واستخدمت الدراسة المنهج الوصفي التحليلي مع استخدام النمذجة الاحتمالية لتقدير أثر المخاطر، وتكونت العينة من مجموعة من المهنيين والمديرين العاملين في قطاع البناء والتشييد بالمملكة. </w:t>
      </w:r>
      <w:r w:rsidRPr="00F35793">
        <w:rPr>
          <w:rFonts w:ascii="Simplified Arabic" w:eastAsia="Times New Roman" w:hAnsi="Simplified Arabic" w:cs="Simplified Arabic"/>
          <w:color w:val="000000" w:themeColor="text1"/>
          <w:kern w:val="0"/>
          <w:sz w:val="28"/>
          <w:szCs w:val="28"/>
          <w:rtl/>
          <w14:ligatures w14:val="none"/>
        </w:rPr>
        <w:lastRenderedPageBreak/>
        <w:t>وتوصلت نتائج الدراسة إلى وجود تأثير معنوي قوي لإدارة مخاطر سلسلة التوريد على أداء المشروعات من حيث الالتزام بالتكلفة والجدول الزمني والجودة، وأن المخاطر التشغيلية كانت الأكثر تأثيراً مقارنة بالأبعاد الأخرى. وأوصت الدراسة بتطوير نماذج تنبؤية احتمالية لتقييم مخاطر سلسلة التوريد بشكل مبكر في المشاريع الإنشائية السعودية</w:t>
      </w:r>
      <w:r w:rsidRPr="00F35793">
        <w:rPr>
          <w:rFonts w:ascii="Simplified Arabic" w:eastAsia="Times New Roman" w:hAnsi="Simplified Arabic" w:cs="Simplified Arabic"/>
          <w:color w:val="000000" w:themeColor="text1"/>
          <w:kern w:val="0"/>
          <w:sz w:val="28"/>
          <w:szCs w:val="28"/>
          <w14:ligatures w14:val="none"/>
        </w:rPr>
        <w:t>.</w:t>
      </w:r>
    </w:p>
    <w:p w14:paraId="727B1DFB" w14:textId="77777777" w:rsidR="00FA02C8" w:rsidRPr="00F35793" w:rsidRDefault="00FA02C8"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 الهادي</w:t>
      </w:r>
      <w:r w:rsidRPr="00F35793">
        <w:rPr>
          <w:rFonts w:ascii="Simplified Arabic" w:eastAsia="Times New Roman" w:hAnsi="Simplified Arabic" w:cs="Simplified Arabic"/>
          <w:b/>
          <w:bCs/>
          <w:color w:val="000000" w:themeColor="text1"/>
          <w:kern w:val="0"/>
          <w:sz w:val="28"/>
          <w:szCs w:val="28"/>
          <w14:ligatures w14:val="none"/>
        </w:rPr>
        <w:t xml:space="preserve"> (2025): "</w:t>
      </w:r>
      <w:r w:rsidRPr="00F35793">
        <w:rPr>
          <w:rFonts w:ascii="Simplified Arabic" w:eastAsia="Times New Roman" w:hAnsi="Simplified Arabic" w:cs="Simplified Arabic"/>
          <w:b/>
          <w:bCs/>
          <w:color w:val="000000" w:themeColor="text1"/>
          <w:kern w:val="0"/>
          <w:sz w:val="28"/>
          <w:szCs w:val="28"/>
          <w:rtl/>
          <w14:ligatures w14:val="none"/>
        </w:rPr>
        <w:t>مدخل مقترح لتقييم دور المراجعة الداخلية في إدارة المخاطر</w:t>
      </w:r>
      <w:r w:rsidRPr="00F35793">
        <w:rPr>
          <w:rFonts w:ascii="Simplified Arabic" w:eastAsia="Times New Roman" w:hAnsi="Simplified Arabic" w:cs="Simplified Arabic"/>
          <w:b/>
          <w:bCs/>
          <w:color w:val="000000" w:themeColor="text1"/>
          <w:kern w:val="0"/>
          <w:sz w:val="28"/>
          <w:szCs w:val="28"/>
          <w14:ligatures w14:val="none"/>
        </w:rPr>
        <w:t>"</w:t>
      </w:r>
    </w:p>
    <w:p w14:paraId="783A2961"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هدفت الدراسة إلى التعرف على دور المراجعة الداخلية بأبعادها (الاستقلالية، الكفاءة المهنية، نطاق العمل، أداء المراجعة) على فاعلية إدارة المخاطر المؤسسية باستخدام النماذج الاحتمالية، في المؤسسات المصرية. واستخدمت الدراسة المنهج الوصفي التحليلي، وتكونت العينة من (85) من المراجعين الداخليين ومسؤولي إدارة المخاطر في عدد من المؤسسات. وتوصلت نتائج الدراسة إلى أن المراجعة الداخلية تلعب دوراً محورياً في تعزيز فاعلية إدارة المخاطر، وأن تبني النماذج الاحتمالية في تقييم المخاطر يُعزز من جودة التقارير الرقابية ودقتها، كما أن هناك علاقة إيجابية ذات دلالة إحصائية بين جميع أبعاد المراجعة الداخلية وفاعلية إدارة المخاطر. وأوصت الدراسة بضرورة دمج أدوات النمذجة الاحتمالية ضمن منهجيات المراجعة الداخلية لتحسين عمليات تقييم المخاطر</w:t>
      </w:r>
      <w:r w:rsidRPr="00F35793">
        <w:rPr>
          <w:rFonts w:ascii="Simplified Arabic" w:eastAsia="Times New Roman" w:hAnsi="Simplified Arabic" w:cs="Simplified Arabic"/>
          <w:color w:val="000000" w:themeColor="text1"/>
          <w:kern w:val="0"/>
          <w:sz w:val="28"/>
          <w:szCs w:val="28"/>
          <w14:ligatures w14:val="none"/>
        </w:rPr>
        <w:t>.</w:t>
      </w:r>
    </w:p>
    <w:p w14:paraId="77B4332C" w14:textId="77777777" w:rsidR="00FA02C8" w:rsidRPr="00F35793" w:rsidRDefault="00FA02C8"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w:t>
      </w:r>
      <w:r w:rsidRPr="00F35793">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F35793">
        <w:rPr>
          <w:rFonts w:ascii="Simplified Arabic" w:eastAsia="Times New Roman" w:hAnsi="Simplified Arabic" w:cs="Simplified Arabic"/>
          <w:b/>
          <w:bCs/>
          <w:color w:val="000000" w:themeColor="text1"/>
          <w:kern w:val="0"/>
          <w:sz w:val="28"/>
          <w:szCs w:val="28"/>
          <w14:ligatures w14:val="none"/>
        </w:rPr>
        <w:t>Khodabakhshian</w:t>
      </w:r>
      <w:proofErr w:type="spellEnd"/>
      <w:r w:rsidRPr="00F35793">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F35793">
        <w:rPr>
          <w:rFonts w:ascii="Simplified Arabic" w:eastAsia="Times New Roman" w:hAnsi="Simplified Arabic" w:cs="Simplified Arabic"/>
          <w:b/>
          <w:bCs/>
          <w:color w:val="000000" w:themeColor="text1"/>
          <w:kern w:val="0"/>
          <w:sz w:val="28"/>
          <w:szCs w:val="28"/>
          <w14:ligatures w14:val="none"/>
        </w:rPr>
        <w:t>Puolitaival</w:t>
      </w:r>
      <w:proofErr w:type="spellEnd"/>
      <w:r w:rsidRPr="00F35793">
        <w:rPr>
          <w:rFonts w:ascii="Simplified Arabic" w:eastAsia="Times New Roman" w:hAnsi="Simplified Arabic" w:cs="Simplified Arabic"/>
          <w:b/>
          <w:bCs/>
          <w:color w:val="000000" w:themeColor="text1"/>
          <w:kern w:val="0"/>
          <w:sz w:val="28"/>
          <w:szCs w:val="28"/>
          <w14:ligatures w14:val="none"/>
        </w:rPr>
        <w:t>, &amp; Kestle (2025): "Probabilistic Risk Identification and Assessment Model for Construction Projects Using Elicitation-Based Bayesian Network"</w:t>
      </w:r>
    </w:p>
    <w:p w14:paraId="571C2568"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هدفت الدراسة إلى التعرف على فاعلية نموذج الشبكات البيزية القائم على الاستنباط بأبعاده (تحديد المخاطر الاحتمالية، بناء هيكل الشبكة البيزية، تقدير الاحتمالات المشروطة، تحليل الحساسية) على تقييم مخاطر مشاريع البناء، في سياق مشاريع إنشائية دولية. واستخدمت الدراسة المنهج التحليلي الكمي مع مراجعة منهجية للأدبيات ودراسة حالة تطبيقية، وتكونت العينة من (12) خبيراً في إدارة مشاريع البناء تم استنباط آرائهم باستخدام تقنية الاستنباط المنظم. وتوصلت نتائج الدراسة إلى أن النموذج البيزي الاحتمالي المقترح يتفوق على الطرق التقليدية في تحديد وتقييم المخاطر المترابطة، وأنه يسمح بتحديث تقديرات المخاطر ديناميكياً مع توفر معلومات جديدة، كما أظهرت النتائج أن المخاطر المالية والتقنية هي الأكثر تأثيراً على نتائج المشاريع الإنشائية. وأوصت الدراسة بتبني الشبكات البيزية كأداة رئيسية في إدارة المخاطر الاحتمالية لمشاريع البناء المعقدة</w:t>
      </w:r>
      <w:r w:rsidRPr="00F35793">
        <w:rPr>
          <w:rFonts w:ascii="Simplified Arabic" w:eastAsia="Times New Roman" w:hAnsi="Simplified Arabic" w:cs="Simplified Arabic"/>
          <w:color w:val="000000" w:themeColor="text1"/>
          <w:kern w:val="0"/>
          <w:sz w:val="28"/>
          <w:szCs w:val="28"/>
          <w14:ligatures w14:val="none"/>
        </w:rPr>
        <w:t>.</w:t>
      </w:r>
    </w:p>
    <w:p w14:paraId="73998E3A" w14:textId="77777777" w:rsidR="00FA02C8" w:rsidRPr="00F35793" w:rsidRDefault="00FA02C8"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lastRenderedPageBreak/>
        <w:t>دراسة</w:t>
      </w:r>
      <w:r w:rsidRPr="00F35793">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F35793">
        <w:rPr>
          <w:rFonts w:ascii="Simplified Arabic" w:eastAsia="Times New Roman" w:hAnsi="Simplified Arabic" w:cs="Simplified Arabic"/>
          <w:b/>
          <w:bCs/>
          <w:color w:val="000000" w:themeColor="text1"/>
          <w:kern w:val="0"/>
          <w:sz w:val="28"/>
          <w:szCs w:val="28"/>
          <w14:ligatures w14:val="none"/>
        </w:rPr>
        <w:t>Canesi</w:t>
      </w:r>
      <w:proofErr w:type="spellEnd"/>
      <w:r w:rsidRPr="00F35793">
        <w:rPr>
          <w:rFonts w:ascii="Simplified Arabic" w:eastAsia="Times New Roman" w:hAnsi="Simplified Arabic" w:cs="Simplified Arabic"/>
          <w:b/>
          <w:bCs/>
          <w:color w:val="000000" w:themeColor="text1"/>
          <w:kern w:val="0"/>
          <w:sz w:val="28"/>
          <w:szCs w:val="28"/>
          <w14:ligatures w14:val="none"/>
        </w:rPr>
        <w:t xml:space="preserve"> &amp; Gallo (2025): "Probabilistic Risk Assessment Framework for Cost Overruns in Construction Projects: </w:t>
      </w:r>
      <w:proofErr w:type="spellStart"/>
      <w:r w:rsidRPr="00F35793">
        <w:rPr>
          <w:rFonts w:ascii="Simplified Arabic" w:eastAsia="Times New Roman" w:hAnsi="Simplified Arabic" w:cs="Simplified Arabic"/>
          <w:b/>
          <w:bCs/>
          <w:color w:val="000000" w:themeColor="text1"/>
          <w:kern w:val="0"/>
          <w:sz w:val="28"/>
          <w:szCs w:val="28"/>
          <w14:ligatures w14:val="none"/>
        </w:rPr>
        <w:t>PRIMoS</w:t>
      </w:r>
      <w:proofErr w:type="spellEnd"/>
      <w:r w:rsidRPr="00F35793">
        <w:rPr>
          <w:rFonts w:ascii="Simplified Arabic" w:eastAsia="Times New Roman" w:hAnsi="Simplified Arabic" w:cs="Simplified Arabic"/>
          <w:b/>
          <w:bCs/>
          <w:color w:val="000000" w:themeColor="text1"/>
          <w:kern w:val="0"/>
          <w:sz w:val="28"/>
          <w:szCs w:val="28"/>
          <w14:ligatures w14:val="none"/>
        </w:rPr>
        <w:t>"</w:t>
      </w:r>
    </w:p>
    <w:p w14:paraId="64F22C4C"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هدفت الدراسة إلى التعرف على فاعلية إطار التقييم الاحتمالي للمخاطر</w:t>
      </w:r>
      <w:r w:rsidRPr="00F35793">
        <w:rPr>
          <w:rFonts w:ascii="Simplified Arabic" w:eastAsia="Times New Roman" w:hAnsi="Simplified Arabic" w:cs="Simplified Arabic"/>
          <w:color w:val="000000" w:themeColor="text1"/>
          <w:kern w:val="0"/>
          <w:sz w:val="28"/>
          <w:szCs w:val="28"/>
          <w14:ligatures w14:val="none"/>
        </w:rPr>
        <w:t xml:space="preserve"> </w:t>
      </w:r>
      <w:proofErr w:type="spellStart"/>
      <w:r w:rsidRPr="00F35793">
        <w:rPr>
          <w:rFonts w:ascii="Simplified Arabic" w:eastAsia="Times New Roman" w:hAnsi="Simplified Arabic" w:cs="Simplified Arabic"/>
          <w:color w:val="000000" w:themeColor="text1"/>
          <w:kern w:val="0"/>
          <w:sz w:val="28"/>
          <w:szCs w:val="28"/>
          <w14:ligatures w14:val="none"/>
        </w:rPr>
        <w:t>PRIMoS</w:t>
      </w:r>
      <w:proofErr w:type="spellEnd"/>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بأبعاده (مصفوفة المخاطر الاحتمالية، محاكاة مونت كارلو، تكامل التكلفة والجدول الزمني، تحليل السيناريوهات) على التنبؤ بتجاوزات التكلفة والوقت في مشاريع البناء. واستخدمت الدراسة المنهج الكمي التجريبي مع محاكاة حاسوبية، وتكونت العينة من بيانات</w:t>
      </w:r>
      <w:r w:rsidRPr="00F35793">
        <w:rPr>
          <w:rFonts w:ascii="Simplified Arabic" w:eastAsia="Times New Roman" w:hAnsi="Simplified Arabic" w:cs="Simplified Arabic"/>
          <w:color w:val="000000" w:themeColor="text1"/>
          <w:kern w:val="0"/>
          <w:sz w:val="28"/>
          <w:szCs w:val="28"/>
          <w14:ligatures w14:val="none"/>
        </w:rPr>
        <w:t xml:space="preserve"> (15) </w:t>
      </w:r>
      <w:r w:rsidRPr="00F35793">
        <w:rPr>
          <w:rFonts w:ascii="Simplified Arabic" w:eastAsia="Times New Roman" w:hAnsi="Simplified Arabic" w:cs="Simplified Arabic"/>
          <w:color w:val="000000" w:themeColor="text1"/>
          <w:kern w:val="0"/>
          <w:sz w:val="28"/>
          <w:szCs w:val="28"/>
          <w:rtl/>
          <w14:ligatures w14:val="none"/>
        </w:rPr>
        <w:t xml:space="preserve">مشروعاً إنشائياً كبيراً في أوروبا. وتوصلت نتائج الدراسة إلى أن إطار </w:t>
      </w:r>
      <w:proofErr w:type="spellStart"/>
      <w:r w:rsidRPr="00F35793">
        <w:rPr>
          <w:rFonts w:ascii="Simplified Arabic" w:eastAsia="Times New Roman" w:hAnsi="Simplified Arabic" w:cs="Simplified Arabic"/>
          <w:color w:val="000000" w:themeColor="text1"/>
          <w:kern w:val="0"/>
          <w:sz w:val="28"/>
          <w:szCs w:val="28"/>
          <w14:ligatures w14:val="none"/>
        </w:rPr>
        <w:t>PRIMoS</w:t>
      </w:r>
      <w:proofErr w:type="spellEnd"/>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يُحسّن دقة التنبؤ بتجاوزات التكلفة بنسبة تتراوح بين 60% و70</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مقارنة بالطرق التقليدية، وأن دمج مصفوفة المخاطر مع محاكاة مونت كارلو يوفر تقديرات أكثر واقعية لاحتياطيات الطوارئ. وأوصت الدراسة بضرورة اعتماد أُطر التقييم الاحتمالي المتكاملة في مراحل التخطيط المبكر للمشاريع الإنشائية الكبرى</w:t>
      </w:r>
      <w:r w:rsidRPr="00F35793">
        <w:rPr>
          <w:rFonts w:ascii="Simplified Arabic" w:eastAsia="Times New Roman" w:hAnsi="Simplified Arabic" w:cs="Simplified Arabic"/>
          <w:color w:val="000000" w:themeColor="text1"/>
          <w:kern w:val="0"/>
          <w:sz w:val="28"/>
          <w:szCs w:val="28"/>
          <w14:ligatures w14:val="none"/>
        </w:rPr>
        <w:t>.</w:t>
      </w:r>
    </w:p>
    <w:p w14:paraId="26F00486" w14:textId="77777777" w:rsidR="00FA02C8" w:rsidRPr="00F35793" w:rsidRDefault="00FA02C8"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w:t>
      </w:r>
      <w:r w:rsidRPr="00F35793">
        <w:rPr>
          <w:rFonts w:ascii="Simplified Arabic" w:eastAsia="Times New Roman" w:hAnsi="Simplified Arabic" w:cs="Simplified Arabic"/>
          <w:b/>
          <w:bCs/>
          <w:color w:val="000000" w:themeColor="text1"/>
          <w:kern w:val="0"/>
          <w:sz w:val="28"/>
          <w:szCs w:val="28"/>
          <w14:ligatures w14:val="none"/>
        </w:rPr>
        <w:t xml:space="preserve"> Ariza Flores &amp; Zavala </w:t>
      </w:r>
      <w:proofErr w:type="spellStart"/>
      <w:r w:rsidRPr="00F35793">
        <w:rPr>
          <w:rFonts w:ascii="Simplified Arabic" w:eastAsia="Times New Roman" w:hAnsi="Simplified Arabic" w:cs="Simplified Arabic"/>
          <w:b/>
          <w:bCs/>
          <w:color w:val="000000" w:themeColor="text1"/>
          <w:kern w:val="0"/>
          <w:sz w:val="28"/>
          <w:szCs w:val="28"/>
          <w14:ligatures w14:val="none"/>
        </w:rPr>
        <w:t>Asca</w:t>
      </w:r>
      <w:r w:rsidRPr="00F35793">
        <w:rPr>
          <w:rFonts w:ascii="Cambria" w:eastAsia="Times New Roman" w:hAnsi="Cambria" w:cs="Cambria"/>
          <w:b/>
          <w:bCs/>
          <w:color w:val="000000" w:themeColor="text1"/>
          <w:kern w:val="0"/>
          <w:sz w:val="28"/>
          <w:szCs w:val="28"/>
          <w14:ligatures w14:val="none"/>
        </w:rPr>
        <w:t>ñ</w:t>
      </w:r>
      <w:r w:rsidRPr="00F35793">
        <w:rPr>
          <w:rFonts w:ascii="Simplified Arabic" w:eastAsia="Times New Roman" w:hAnsi="Simplified Arabic" w:cs="Simplified Arabic"/>
          <w:b/>
          <w:bCs/>
          <w:color w:val="000000" w:themeColor="text1"/>
          <w:kern w:val="0"/>
          <w:sz w:val="28"/>
          <w:szCs w:val="28"/>
          <w14:ligatures w14:val="none"/>
        </w:rPr>
        <w:t>o</w:t>
      </w:r>
      <w:proofErr w:type="spellEnd"/>
      <w:r w:rsidRPr="00F35793">
        <w:rPr>
          <w:rFonts w:ascii="Simplified Arabic" w:eastAsia="Times New Roman" w:hAnsi="Simplified Arabic" w:cs="Simplified Arabic"/>
          <w:b/>
          <w:bCs/>
          <w:color w:val="000000" w:themeColor="text1"/>
          <w:kern w:val="0"/>
          <w:sz w:val="28"/>
          <w:szCs w:val="28"/>
          <w14:ligatures w14:val="none"/>
        </w:rPr>
        <w:t xml:space="preserve"> (2025): "Stochastic Cost Estimation in Transportation Infrastructure Projects Using Monte Carlo Simulation and Correlated Risk Variables"</w:t>
      </w:r>
    </w:p>
    <w:p w14:paraId="60EA4F69"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هدفت الدراسة إلى التعرف على فاعلية إطار التقدير العشوائي للتكلفة باستخدام محاكاة مونت كارلو مع مصفوفة الارتباطات بأبعاده (تحديد المتغيرات العشوائية، اختبارات حسن المطابقة، بناء مصفوفة الارتباطات، محاكاة 10,000 تكرار) على تقدير تكاليف مشاريع البنية التحتية للنقل، في مشروع طريق أويون-أمبو في بيرو. واستخدمت الدراسة المنهج الكمي التجريبي مع تحليل بيانات تاريخية، وتكونت العينة من أكثر من (500) سجل تاريخي لأسعار المدخلات وإنتاجية العمالة وكفاءة المعدات من مشاريع طرق منفذة بين 2019 و2023. وتوصلت نتائج الدراسة إلى أن إدراج الارتباطات بين المتغيرات رفع تقدير المئين 95 من 84.63 مليون دولار إلى 86.26 مليون دولار (زيادة بنسبة 2%)، وأن تجاهل هذه الارتباطات يؤدي إلى تقدير ناقص لمتطلبات احتياطي الطوارئ. وأوصت الدراسة بتبني أساليب الميزانية القائمة على المئينات الاحتمالية بدلاً من التقديرات الحتمية النقطية في مشاريع النقل</w:t>
      </w:r>
      <w:r w:rsidRPr="00F35793">
        <w:rPr>
          <w:rFonts w:ascii="Simplified Arabic" w:eastAsia="Times New Roman" w:hAnsi="Simplified Arabic" w:cs="Simplified Arabic"/>
          <w:color w:val="000000" w:themeColor="text1"/>
          <w:kern w:val="0"/>
          <w:sz w:val="28"/>
          <w:szCs w:val="28"/>
          <w14:ligatures w14:val="none"/>
        </w:rPr>
        <w:t>.</w:t>
      </w:r>
    </w:p>
    <w:p w14:paraId="3AAF9E2E" w14:textId="77777777" w:rsidR="00FA02C8" w:rsidRPr="00F35793" w:rsidRDefault="00FA02C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6" w:name="_Toc223653318"/>
      <w:r w:rsidRPr="00F35793">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(تحليل مخاطر مشاريع النقل الحضرية) وعلاقته بمتغيرات أخرى</w:t>
      </w:r>
      <w:bookmarkEnd w:id="16"/>
    </w:p>
    <w:p w14:paraId="1CBBE4FF" w14:textId="77777777" w:rsidR="00E45970" w:rsidRPr="00F35793" w:rsidRDefault="00E45970"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lastRenderedPageBreak/>
        <w:t>دراسة الحمراني</w:t>
      </w:r>
      <w:r w:rsidRPr="00F35793">
        <w:rPr>
          <w:rFonts w:ascii="Simplified Arabic" w:eastAsia="Times New Roman" w:hAnsi="Simplified Arabic" w:cs="Simplified Arabic"/>
          <w:b/>
          <w:bCs/>
          <w:color w:val="000000" w:themeColor="text1"/>
          <w:kern w:val="0"/>
          <w:sz w:val="28"/>
          <w:szCs w:val="28"/>
          <w14:ligatures w14:val="none"/>
        </w:rPr>
        <w:t xml:space="preserve"> (2021): "</w:t>
      </w:r>
      <w:r w:rsidRPr="00F35793">
        <w:rPr>
          <w:rFonts w:ascii="Simplified Arabic" w:eastAsia="Times New Roman" w:hAnsi="Simplified Arabic" w:cs="Simplified Arabic"/>
          <w:b/>
          <w:bCs/>
          <w:color w:val="000000" w:themeColor="text1"/>
          <w:kern w:val="0"/>
          <w:sz w:val="28"/>
          <w:szCs w:val="28"/>
          <w:rtl/>
          <w14:ligatures w14:val="none"/>
        </w:rPr>
        <w:t>مشكلات النقل الحضري في العراق وآليات معالجتها</w:t>
      </w:r>
      <w:r w:rsidRPr="00F35793">
        <w:rPr>
          <w:rFonts w:ascii="Simplified Arabic" w:eastAsia="Times New Roman" w:hAnsi="Simplified Arabic" w:cs="Simplified Arabic"/>
          <w:b/>
          <w:bCs/>
          <w:color w:val="000000" w:themeColor="text1"/>
          <w:kern w:val="0"/>
          <w:sz w:val="28"/>
          <w:szCs w:val="28"/>
          <w14:ligatures w14:val="none"/>
        </w:rPr>
        <w:t>"</w:t>
      </w:r>
    </w:p>
    <w:p w14:paraId="6F4CD018" w14:textId="77777777" w:rsidR="00E45970" w:rsidRPr="00F35793" w:rsidRDefault="00E45970"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هدفت الدراسة إلى التعرف على مشكلات النقل الحضري بأبعادها (الازدحام المروري، تدني مستوى الخدمة، نقص البنية التحتية، التلوث البيئي) وعلاقتها بالتخطيط العمراني، في المدن العراقية الرئيسية. واستخدمت الدراسة المنهج الوصفي التحليلي مع تحليل اقتصادي لتكاليف النقل البري بالسيارات، وتكونت العينة من بيانات ميدانية وإحصائية تتعلق بشبكات النقل في عدد من المدن العراقية الكبرى. وتوصلت نتائج الدراسة إلى أن مشكلات النقل الحضري في العراق ترتبط بشكل وثيق بغياب التخطيط المتكامل وضعف البنية التحتية وعدم كفاية الاستثمارات في قطاع النقل العام، كما أن تكاليف النقل البري تستنزف نسبة مرتفعة من دخل الأسر. وأوصت الدراسة بضرورة وضع خطط شاملة للنقل الحضري تتضمن تحليلاً للمخاطر المحتملة وتطوير شبكات النقل العام</w:t>
      </w:r>
      <w:r w:rsidRPr="00F35793">
        <w:rPr>
          <w:rFonts w:ascii="Simplified Arabic" w:eastAsia="Times New Roman" w:hAnsi="Simplified Arabic" w:cs="Simplified Arabic"/>
          <w:color w:val="000000" w:themeColor="text1"/>
          <w:kern w:val="0"/>
          <w:sz w:val="28"/>
          <w:szCs w:val="28"/>
          <w14:ligatures w14:val="none"/>
        </w:rPr>
        <w:t>.</w:t>
      </w:r>
    </w:p>
    <w:p w14:paraId="7F8F4CBC" w14:textId="77777777" w:rsidR="00E45970" w:rsidRPr="00F35793" w:rsidRDefault="00E45970"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w:t>
      </w:r>
      <w:r w:rsidRPr="00F35793">
        <w:rPr>
          <w:rFonts w:ascii="Simplified Arabic" w:eastAsia="Times New Roman" w:hAnsi="Simplified Arabic" w:cs="Simplified Arabic"/>
          <w:b/>
          <w:bCs/>
          <w:color w:val="000000" w:themeColor="text1"/>
          <w:kern w:val="0"/>
          <w:sz w:val="28"/>
          <w:szCs w:val="28"/>
          <w14:ligatures w14:val="none"/>
        </w:rPr>
        <w:t xml:space="preserve"> Liu, Jiao, &amp; Guo (2021): "Risk Assessment of Urban Rail Transit PPP Project Construction Based on Bayesian Network"</w:t>
      </w:r>
    </w:p>
    <w:p w14:paraId="377FB70B" w14:textId="77777777" w:rsidR="00E45970" w:rsidRPr="00F35793" w:rsidRDefault="00E45970"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هدفت الدراسة إلى التعرف على فاعلية نموذج الشبكة البيزية بأبعاده (مخاطر الجودة، مخاطر الجدول الزمني، مخاطر التكلفة، مخاطر السلامة) على تقييم مخاطر إنشاء مشاريع النقل الحضري بالسكك الحديدية وفق نظام الشراكة بين القطاعين العام والخاص</w:t>
      </w:r>
      <w:r w:rsidRPr="00F35793">
        <w:rPr>
          <w:rFonts w:ascii="Simplified Arabic" w:eastAsia="Times New Roman" w:hAnsi="Simplified Arabic" w:cs="Simplified Arabic"/>
          <w:color w:val="000000" w:themeColor="text1"/>
          <w:kern w:val="0"/>
          <w:sz w:val="28"/>
          <w:szCs w:val="28"/>
          <w14:ligatures w14:val="none"/>
        </w:rPr>
        <w:t xml:space="preserve"> (PPP)</w:t>
      </w:r>
      <w:r w:rsidRPr="00F35793">
        <w:rPr>
          <w:rFonts w:ascii="Simplified Arabic" w:eastAsia="Times New Roman" w:hAnsi="Simplified Arabic" w:cs="Simplified Arabic"/>
          <w:color w:val="000000" w:themeColor="text1"/>
          <w:kern w:val="0"/>
          <w:sz w:val="28"/>
          <w:szCs w:val="28"/>
          <w:rtl/>
          <w14:ligatures w14:val="none"/>
        </w:rPr>
        <w:t>، في الصين</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واستخدمت الدراسة المنهج الكمي التحليلي مع بناء نموذج شبكة بيزية، وتكونت العينة من بيانات (3) مشاريع مترو صينية كبرى مع مدخلات من (15) خبيراً في مجال النقل الحضري. وتوصلت نتائج الدراسة إلى أن نموذج الشبكة البيزية يوفر إطاراً فعّالاً لتقييم المخاطر المترابطة في مشاريع السكك الحديدية الحضرية، وأن مخاطر التكلفة والجدول الزمني هي الأكثر احتمالاً وتأثيراً، كما أن العوامل الخارجية مثل التغيرات في السياسات الحكومية تلعب دوراً محورياً في تفاقم المخاطر. وأوصت الدراسة باعتماد الشبكات البيزية كأداة معيارية لتقييم المخاطر في مشاريع النقل الحضري بنظام الشراكة بين القطاعين</w:t>
      </w:r>
      <w:r w:rsidRPr="00F35793">
        <w:rPr>
          <w:rFonts w:ascii="Simplified Arabic" w:eastAsia="Times New Roman" w:hAnsi="Simplified Arabic" w:cs="Simplified Arabic"/>
          <w:color w:val="000000" w:themeColor="text1"/>
          <w:kern w:val="0"/>
          <w:sz w:val="28"/>
          <w:szCs w:val="28"/>
          <w14:ligatures w14:val="none"/>
        </w:rPr>
        <w:t>.</w:t>
      </w:r>
    </w:p>
    <w:p w14:paraId="011969F1" w14:textId="77777777" w:rsidR="00E45970" w:rsidRPr="00F35793" w:rsidRDefault="00E45970"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 الشهري والطلحي وآخرون</w:t>
      </w:r>
      <w:r w:rsidRPr="00F35793">
        <w:rPr>
          <w:rFonts w:ascii="Simplified Arabic" w:eastAsia="Times New Roman" w:hAnsi="Simplified Arabic" w:cs="Simplified Arabic"/>
          <w:b/>
          <w:bCs/>
          <w:color w:val="000000" w:themeColor="text1"/>
          <w:kern w:val="0"/>
          <w:sz w:val="28"/>
          <w:szCs w:val="28"/>
          <w14:ligatures w14:val="none"/>
        </w:rPr>
        <w:t xml:space="preserve"> (2022): "</w:t>
      </w:r>
      <w:r w:rsidRPr="00F35793">
        <w:rPr>
          <w:rFonts w:ascii="Simplified Arabic" w:eastAsia="Times New Roman" w:hAnsi="Simplified Arabic" w:cs="Simplified Arabic"/>
          <w:b/>
          <w:bCs/>
          <w:color w:val="000000" w:themeColor="text1"/>
          <w:kern w:val="0"/>
          <w:sz w:val="28"/>
          <w:szCs w:val="28"/>
          <w:rtl/>
          <w14:ligatures w14:val="none"/>
        </w:rPr>
        <w:t>عوامل المخاطر المؤدية إلى تجاوز التكلفة والوقت في مشاريع البناء بالمملكة العربية السعودية</w:t>
      </w:r>
      <w:r w:rsidRPr="00F35793">
        <w:rPr>
          <w:rFonts w:ascii="Simplified Arabic" w:eastAsia="Times New Roman" w:hAnsi="Simplified Arabic" w:cs="Simplified Arabic"/>
          <w:b/>
          <w:bCs/>
          <w:color w:val="000000" w:themeColor="text1"/>
          <w:kern w:val="0"/>
          <w:sz w:val="28"/>
          <w:szCs w:val="28"/>
          <w14:ligatures w14:val="none"/>
        </w:rPr>
        <w:t>"</w:t>
      </w:r>
    </w:p>
    <w:p w14:paraId="0C6E5E04" w14:textId="3139DCDD" w:rsidR="00E45970" w:rsidRPr="00F35793" w:rsidRDefault="00E45970"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عوامل المخاطر الرئيسية بأبعادها (المخاطر المالية، المخاطر التعاقدية، المخاطر الفنية، المخاطر الإدارية، المخاطر البيئية) المؤدية إلى تجاوزات التكلفة والوقت في </w:t>
      </w:r>
      <w:r w:rsidRPr="00F35793">
        <w:rPr>
          <w:rFonts w:ascii="Simplified Arabic" w:eastAsia="Times New Roman" w:hAnsi="Simplified Arabic" w:cs="Simplified Arabic"/>
          <w:color w:val="000000" w:themeColor="text1"/>
          <w:kern w:val="0"/>
          <w:sz w:val="28"/>
          <w:szCs w:val="28"/>
          <w:rtl/>
          <w14:ligatures w14:val="none"/>
        </w:rPr>
        <w:lastRenderedPageBreak/>
        <w:t>مشاريع البناء والبنية التحتية للنقل، في المملكة العربية السعودية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واستخدمت الدراسة المنهج الوصفي المسحي التحليلي، وتكونت العينة من</w:t>
      </w:r>
      <w:r w:rsidRPr="00F35793">
        <w:rPr>
          <w:rFonts w:ascii="Simplified Arabic" w:eastAsia="Times New Roman" w:hAnsi="Simplified Arabic" w:cs="Simplified Arabic"/>
          <w:color w:val="000000" w:themeColor="text1"/>
          <w:kern w:val="0"/>
          <w:sz w:val="28"/>
          <w:szCs w:val="28"/>
          <w14:ligatures w14:val="none"/>
        </w:rPr>
        <w:t xml:space="preserve"> (134) </w:t>
      </w:r>
      <w:r w:rsidRPr="00F35793">
        <w:rPr>
          <w:rFonts w:ascii="Simplified Arabic" w:eastAsia="Times New Roman" w:hAnsi="Simplified Arabic" w:cs="Simplified Arabic"/>
          <w:color w:val="000000" w:themeColor="text1"/>
          <w:kern w:val="0"/>
          <w:sz w:val="28"/>
          <w:szCs w:val="28"/>
          <w:rtl/>
          <w14:ligatures w14:val="none"/>
        </w:rPr>
        <w:t>من المهندسين ومديري المشاريع والاستشاريين العاملين في مشاريع البناء السعودية بما فيها مشاريع السكك الحديدية والمترو. وتوصلت نتائج الدراسة إلى أن أهم عوامل المخاطر المؤدية إلى تجاوز التكلفة تشمل التغييرات في نطاق العمل وعدم دقة التقديرات الأولية وتأخر اتخاذ القرارات، في حين أن عوامل تجاوز الوقت الأكثر تأثيراً تمثلت في نقص العمالة الماهرة وتأخر توريد المواد والتعديلات التصميمية المتكررة. وأوصت الدراسة بضرورة تطوير أنظمة إنذار مبكر للمخاطر في المشاريع الإنشائية السعودية وتعزيز ممارسات التقدير الاحتمالي للتكاليف</w:t>
      </w:r>
      <w:r w:rsidRPr="00F35793">
        <w:rPr>
          <w:rFonts w:ascii="Simplified Arabic" w:eastAsia="Times New Roman" w:hAnsi="Simplified Arabic" w:cs="Simplified Arabic"/>
          <w:color w:val="000000" w:themeColor="text1"/>
          <w:kern w:val="0"/>
          <w:sz w:val="28"/>
          <w:szCs w:val="28"/>
          <w14:ligatures w14:val="none"/>
        </w:rPr>
        <w:t>.</w:t>
      </w:r>
    </w:p>
    <w:p w14:paraId="399DE675" w14:textId="77777777" w:rsidR="00E45970" w:rsidRPr="00F35793" w:rsidRDefault="00E45970"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w:t>
      </w:r>
      <w:r w:rsidRPr="00F35793">
        <w:rPr>
          <w:rFonts w:ascii="Simplified Arabic" w:eastAsia="Times New Roman" w:hAnsi="Simplified Arabic" w:cs="Simplified Arabic"/>
          <w:b/>
          <w:bCs/>
          <w:color w:val="000000" w:themeColor="text1"/>
          <w:kern w:val="0"/>
          <w:sz w:val="28"/>
          <w:szCs w:val="28"/>
          <w14:ligatures w14:val="none"/>
        </w:rPr>
        <w:t xml:space="preserve"> Fontana, </w:t>
      </w:r>
      <w:proofErr w:type="spellStart"/>
      <w:r w:rsidRPr="00F35793">
        <w:rPr>
          <w:rFonts w:ascii="Simplified Arabic" w:eastAsia="Times New Roman" w:hAnsi="Simplified Arabic" w:cs="Simplified Arabic"/>
          <w:b/>
          <w:bCs/>
          <w:color w:val="000000" w:themeColor="text1"/>
          <w:kern w:val="0"/>
          <w:sz w:val="28"/>
          <w:szCs w:val="28"/>
          <w14:ligatures w14:val="none"/>
        </w:rPr>
        <w:t>Levino</w:t>
      </w:r>
      <w:proofErr w:type="spellEnd"/>
      <w:r w:rsidRPr="00F35793">
        <w:rPr>
          <w:rFonts w:ascii="Simplified Arabic" w:eastAsia="Times New Roman" w:hAnsi="Simplified Arabic" w:cs="Simplified Arabic"/>
          <w:b/>
          <w:bCs/>
          <w:color w:val="000000" w:themeColor="text1"/>
          <w:kern w:val="0"/>
          <w:sz w:val="28"/>
          <w:szCs w:val="28"/>
          <w14:ligatures w14:val="none"/>
        </w:rPr>
        <w:t>, Le</w:t>
      </w:r>
      <w:r w:rsidRPr="00F35793">
        <w:rPr>
          <w:rFonts w:ascii="Cambria" w:eastAsia="Times New Roman" w:hAnsi="Cambria" w:cs="Cambria"/>
          <w:b/>
          <w:bCs/>
          <w:color w:val="000000" w:themeColor="text1"/>
          <w:kern w:val="0"/>
          <w:sz w:val="28"/>
          <w:szCs w:val="28"/>
          <w14:ligatures w14:val="none"/>
        </w:rPr>
        <w:t>ã</w:t>
      </w:r>
      <w:r w:rsidRPr="00F35793">
        <w:rPr>
          <w:rFonts w:ascii="Simplified Arabic" w:eastAsia="Times New Roman" w:hAnsi="Simplified Arabic" w:cs="Simplified Arabic"/>
          <w:b/>
          <w:bCs/>
          <w:color w:val="000000" w:themeColor="text1"/>
          <w:kern w:val="0"/>
          <w:sz w:val="28"/>
          <w:szCs w:val="28"/>
          <w14:ligatures w14:val="none"/>
        </w:rPr>
        <w:t>o, Guarnieri, &amp; Sinesio (2023): "Risk Analysis of Transport Requalification Projects in the Urban Mobility Problem Caused by a Mining Disaster"</w:t>
      </w:r>
    </w:p>
    <w:p w14:paraId="799ED896" w14:textId="77777777" w:rsidR="00E45970" w:rsidRPr="00F35793" w:rsidRDefault="00E45970"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هدفت الدراسة إلى التعرف على مخاطر مشاريع إعادة تأهيل النقل الحضري بأبعادها (المخاطر الاقتصادية، المخاطر البيئية، المخاطر الاجتماعية) في سياق مشكلة التنقل الحضري الناتجة عن كارثة تعدينية، في مدينة ماسيو بالبرازيل. واستخدمت الدراسة المنهج التحليلي متعدد المعايير باستخدام طريقة المجموعات الضبابية المصورة</w:t>
      </w:r>
      <w:r w:rsidRPr="00F35793">
        <w:rPr>
          <w:rFonts w:ascii="Simplified Arabic" w:eastAsia="Times New Roman" w:hAnsi="Simplified Arabic" w:cs="Simplified Arabic"/>
          <w:color w:val="000000" w:themeColor="text1"/>
          <w:kern w:val="0"/>
          <w:sz w:val="28"/>
          <w:szCs w:val="28"/>
          <w14:ligatures w14:val="none"/>
        </w:rPr>
        <w:t xml:space="preserve"> (Picture Fuzzy Sets) </w:t>
      </w:r>
      <w:r w:rsidRPr="00F35793">
        <w:rPr>
          <w:rFonts w:ascii="Simplified Arabic" w:eastAsia="Times New Roman" w:hAnsi="Simplified Arabic" w:cs="Simplified Arabic"/>
          <w:color w:val="000000" w:themeColor="text1"/>
          <w:kern w:val="0"/>
          <w:sz w:val="28"/>
          <w:szCs w:val="28"/>
          <w:rtl/>
          <w14:ligatures w14:val="none"/>
        </w:rPr>
        <w:t>ومنهج دلفي وطريقة كوبلاند، وتكونت العينة من (7) خبراء يشملون أساتذة جامعيين في الهندسة المدنية وقادة مجتمعيين وموظفي بلديات. وتوصلت نتائج الدراسة إلى أن المخاطر الاجتماعية كانت الأكثر حدّةً في البديل المؤقت</w:t>
      </w:r>
      <w:r w:rsidRPr="00F35793">
        <w:rPr>
          <w:rFonts w:ascii="Simplified Arabic" w:eastAsia="Times New Roman" w:hAnsi="Simplified Arabic" w:cs="Simplified Arabic"/>
          <w:color w:val="000000" w:themeColor="text1"/>
          <w:kern w:val="0"/>
          <w:sz w:val="28"/>
          <w:szCs w:val="28"/>
          <w14:ligatures w14:val="none"/>
        </w:rPr>
        <w:t xml:space="preserve"> (P1)</w:t>
      </w:r>
      <w:r w:rsidRPr="00F35793">
        <w:rPr>
          <w:rFonts w:ascii="Simplified Arabic" w:eastAsia="Times New Roman" w:hAnsi="Simplified Arabic" w:cs="Simplified Arabic"/>
          <w:color w:val="000000" w:themeColor="text1"/>
          <w:kern w:val="0"/>
          <w:sz w:val="28"/>
          <w:szCs w:val="28"/>
          <w:rtl/>
          <w14:ligatures w14:val="none"/>
        </w:rPr>
        <w:t>، بينما المخاطر الاقتصادية كانت الأعلى في بديل الحافلات السريعة</w:t>
      </w:r>
      <w:r w:rsidRPr="00F35793">
        <w:rPr>
          <w:rFonts w:ascii="Simplified Arabic" w:eastAsia="Times New Roman" w:hAnsi="Simplified Arabic" w:cs="Simplified Arabic"/>
          <w:color w:val="000000" w:themeColor="text1"/>
          <w:kern w:val="0"/>
          <w:sz w:val="28"/>
          <w:szCs w:val="28"/>
          <w14:ligatures w14:val="none"/>
        </w:rPr>
        <w:t xml:space="preserve"> (P2)</w:t>
      </w:r>
      <w:r w:rsidRPr="00F35793">
        <w:rPr>
          <w:rFonts w:ascii="Simplified Arabic" w:eastAsia="Times New Roman" w:hAnsi="Simplified Arabic" w:cs="Simplified Arabic"/>
          <w:color w:val="000000" w:themeColor="text1"/>
          <w:kern w:val="0"/>
          <w:sz w:val="28"/>
          <w:szCs w:val="28"/>
          <w:rtl/>
          <w14:ligatures w14:val="none"/>
        </w:rPr>
        <w:t>، وأن مشروع الحفاظ على المسار الأصلي</w:t>
      </w:r>
      <w:r w:rsidRPr="00F35793">
        <w:rPr>
          <w:rFonts w:ascii="Simplified Arabic" w:eastAsia="Times New Roman" w:hAnsi="Simplified Arabic" w:cs="Simplified Arabic"/>
          <w:color w:val="000000" w:themeColor="text1"/>
          <w:kern w:val="0"/>
          <w:sz w:val="28"/>
          <w:szCs w:val="28"/>
          <w14:ligatures w14:val="none"/>
        </w:rPr>
        <w:t xml:space="preserve"> (P3) </w:t>
      </w:r>
      <w:r w:rsidRPr="00F35793">
        <w:rPr>
          <w:rFonts w:ascii="Simplified Arabic" w:eastAsia="Times New Roman" w:hAnsi="Simplified Arabic" w:cs="Simplified Arabic"/>
          <w:color w:val="000000" w:themeColor="text1"/>
          <w:kern w:val="0"/>
          <w:sz w:val="28"/>
          <w:szCs w:val="28"/>
          <w:rtl/>
          <w14:ligatures w14:val="none"/>
        </w:rPr>
        <w:t>حصل على أفضل ترتيب في 10 من أصل 12 تقييماً. وأوصت الدراسة بضرورة تبني نماذج منهجية لتحليل المخاطر عند المفاضلة بين مشاريع إعادة تأهيل النقل الحضري</w:t>
      </w:r>
      <w:r w:rsidRPr="00F35793">
        <w:rPr>
          <w:rFonts w:ascii="Simplified Arabic" w:eastAsia="Times New Roman" w:hAnsi="Simplified Arabic" w:cs="Simplified Arabic"/>
          <w:color w:val="000000" w:themeColor="text1"/>
          <w:kern w:val="0"/>
          <w:sz w:val="28"/>
          <w:szCs w:val="28"/>
          <w14:ligatures w14:val="none"/>
        </w:rPr>
        <w:t>.</w:t>
      </w:r>
    </w:p>
    <w:p w14:paraId="5DE7FAA3" w14:textId="77777777" w:rsidR="00E45970" w:rsidRPr="00F35793" w:rsidRDefault="00E45970"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w:t>
      </w:r>
      <w:r w:rsidRPr="00F35793">
        <w:rPr>
          <w:rFonts w:ascii="Simplified Arabic" w:eastAsia="Times New Roman" w:hAnsi="Simplified Arabic" w:cs="Simplified Arabic"/>
          <w:b/>
          <w:bCs/>
          <w:color w:val="000000" w:themeColor="text1"/>
          <w:kern w:val="0"/>
          <w:sz w:val="28"/>
          <w:szCs w:val="28"/>
          <w14:ligatures w14:val="none"/>
        </w:rPr>
        <w:t xml:space="preserve"> Wang, Zhang, &amp; Li (2023): "Quality Risk Evaluation of Urban Rail Transit Construction Based on Extension Cloud Model"</w:t>
      </w:r>
    </w:p>
    <w:p w14:paraId="27871AB4" w14:textId="77777777" w:rsidR="00E45970" w:rsidRPr="00F35793" w:rsidRDefault="00E45970"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فاعلية نموذج السحابة الامتدادي بأبعاده (مخاطر الجودة الهندسية، مخاطر المواد، مخاطر التصميم، مخاطر الإدارة، المخاطر البيئية) على تقييم مخاطر الجودة في إنشاء مشاريع السكك الحديدية الحضرية (المترو)، في مدن صينية رئيسية. واستخدمت الدراسة المنهج الكمي التحليلي مع بناء نموذج سحابة امتدادي، وتكونت العينة من بيانات (5) مشاريع مترو قيد الإنشاء مع </w:t>
      </w:r>
      <w:r w:rsidRPr="00F35793">
        <w:rPr>
          <w:rFonts w:ascii="Simplified Arabic" w:eastAsia="Times New Roman" w:hAnsi="Simplified Arabic" w:cs="Simplified Arabic"/>
          <w:color w:val="000000" w:themeColor="text1"/>
          <w:kern w:val="0"/>
          <w:sz w:val="28"/>
          <w:szCs w:val="28"/>
          <w:rtl/>
          <w14:ligatures w14:val="none"/>
        </w:rPr>
        <w:lastRenderedPageBreak/>
        <w:t>استبيانات موجهة لـ(20) خبيراً في هندسة النقل الحضري. وتوصلت نتائج الدراسة إلى أن النموذج المقترح يتفوق على طرق التقييم التقليدية في التعامل مع الغموض وعدم اليقين المرافق لمخاطر مشاريع المترو، وأن مخاطر الإدارة والمخاطر البيئية تحتل المرتبتين الأولى والثانية من حيث التأثير على جودة البناء. وأوصت الدراسة بتطوير أنظمة رقابة استباقية تعتمد على التقييم الاحتمالي المستمر لمخاطر الجودة</w:t>
      </w:r>
      <w:r w:rsidRPr="00F35793">
        <w:rPr>
          <w:rFonts w:ascii="Simplified Arabic" w:eastAsia="Times New Roman" w:hAnsi="Simplified Arabic" w:cs="Simplified Arabic"/>
          <w:color w:val="000000" w:themeColor="text1"/>
          <w:kern w:val="0"/>
          <w:sz w:val="28"/>
          <w:szCs w:val="28"/>
          <w14:ligatures w14:val="none"/>
        </w:rPr>
        <w:t>.</w:t>
      </w:r>
    </w:p>
    <w:p w14:paraId="05183CEB" w14:textId="77777777" w:rsidR="00E45970" w:rsidRPr="00F35793" w:rsidRDefault="00E45970"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w:t>
      </w:r>
      <w:r w:rsidRPr="00F35793">
        <w:rPr>
          <w:rFonts w:ascii="Simplified Arabic" w:eastAsia="Times New Roman" w:hAnsi="Simplified Arabic" w:cs="Simplified Arabic"/>
          <w:b/>
          <w:bCs/>
          <w:color w:val="000000" w:themeColor="text1"/>
          <w:kern w:val="0"/>
          <w:sz w:val="28"/>
          <w:szCs w:val="28"/>
          <w14:ligatures w14:val="none"/>
        </w:rPr>
        <w:t xml:space="preserve"> Nguyen, Gajendran, &amp; Teo (2024): "Significant Risks That Trigger Cost Overruns and Delays in Urban Rail Projects"</w:t>
      </w:r>
    </w:p>
    <w:p w14:paraId="53DDD05C" w14:textId="3E7C8D56" w:rsidR="00E45970" w:rsidRPr="00F35793" w:rsidRDefault="00E45970"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عوامل المخاطر الجوهرية بأبعادها (المخاطر المالية، مخاطر التصميم، المخاطر التنظيمية، مخاطر البناء، المخاطر الخارجية) المؤدية إلى تجاوزات التكلفة والتأخيرات في مشاريع السكك الحديدية الحضرية، من خلال مراجعة شاملة لثلاث قواعد بيانات دولية. واستخدمت الدراسة منهج المراجعة المنهجية الشاملة </w:t>
      </w:r>
      <w:r w:rsidRPr="00F35793">
        <w:rPr>
          <w:rFonts w:ascii="Simplified Arabic" w:eastAsia="Times New Roman" w:hAnsi="Simplified Arabic" w:cs="Simplified Arabic"/>
          <w:color w:val="000000" w:themeColor="text1"/>
          <w:kern w:val="0"/>
          <w:sz w:val="28"/>
          <w:szCs w:val="28"/>
          <w14:ligatures w14:val="none"/>
        </w:rPr>
        <w:t>(Systematic Review)</w:t>
      </w:r>
      <w:r w:rsidRPr="00F35793">
        <w:rPr>
          <w:rFonts w:ascii="Simplified Arabic" w:eastAsia="Times New Roman" w:hAnsi="Simplified Arabic" w:cs="Simplified Arabic"/>
          <w:color w:val="000000" w:themeColor="text1"/>
          <w:kern w:val="0"/>
          <w:sz w:val="28"/>
          <w:szCs w:val="28"/>
          <w:rtl/>
          <w14:ligatures w14:val="none"/>
        </w:rPr>
        <w:t>، وتكونت العينة من (85) بحثاً علمياً منشوراً في مجلات محكمة تتعلق بمخاطر مشاريع السكك الحديدية الحضرية في دول متعددة. وتوصلت نتائج الدراسة إلى تحديد (48) عامل خطر رئيسي تؤثر على مشاريع السكك الحديدية الحضرية، وأن العوامل الأكثر تكراراً وتأثيراً تشمل عدم دقة التقديرات الأولية والتغييرات التصميمية والتحديات الجيولوجية غير المتوقعة والتأخر في إصدار التصاريح، كما أن مشاريع المترو في الدول النامية تعاني من مخاطر أعلى بكثير مقارنة بالدول المتقدمة. وأوصت الدراسة بتطوير أُطر تكاملية لإدارة المخاطر تأخذ في الحسبان السياق المحلي لكل دولة</w:t>
      </w:r>
      <w:r w:rsidRPr="00F35793">
        <w:rPr>
          <w:rFonts w:ascii="Simplified Arabic" w:eastAsia="Times New Roman" w:hAnsi="Simplified Arabic" w:cs="Simplified Arabic"/>
          <w:color w:val="000000" w:themeColor="text1"/>
          <w:kern w:val="0"/>
          <w:sz w:val="28"/>
          <w:szCs w:val="28"/>
          <w14:ligatures w14:val="none"/>
        </w:rPr>
        <w:t>.</w:t>
      </w:r>
    </w:p>
    <w:p w14:paraId="24C00110" w14:textId="77777777" w:rsidR="00FA02C8" w:rsidRPr="00F35793" w:rsidRDefault="00FA02C8"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 الزهراني وعبد الله</w:t>
      </w:r>
      <w:r w:rsidRPr="00F35793">
        <w:rPr>
          <w:rFonts w:ascii="Simplified Arabic" w:eastAsia="Times New Roman" w:hAnsi="Simplified Arabic" w:cs="Simplified Arabic"/>
          <w:b/>
          <w:bCs/>
          <w:color w:val="000000" w:themeColor="text1"/>
          <w:kern w:val="0"/>
          <w:sz w:val="28"/>
          <w:szCs w:val="28"/>
          <w14:ligatures w14:val="none"/>
        </w:rPr>
        <w:t xml:space="preserve"> (2024): "</w:t>
      </w:r>
      <w:r w:rsidRPr="00F35793">
        <w:rPr>
          <w:rFonts w:ascii="Simplified Arabic" w:eastAsia="Times New Roman" w:hAnsi="Simplified Arabic" w:cs="Simplified Arabic"/>
          <w:b/>
          <w:bCs/>
          <w:color w:val="000000" w:themeColor="text1"/>
          <w:kern w:val="0"/>
          <w:sz w:val="28"/>
          <w:szCs w:val="28"/>
          <w:rtl/>
          <w14:ligatures w14:val="none"/>
        </w:rPr>
        <w:t>أثر تطبيق استراتيجيات إدارة المخاطر على نجاح المشروعات</w:t>
      </w:r>
      <w:r w:rsidRPr="00F35793">
        <w:rPr>
          <w:rFonts w:ascii="Simplified Arabic" w:eastAsia="Times New Roman" w:hAnsi="Simplified Arabic" w:cs="Simplified Arabic"/>
          <w:b/>
          <w:bCs/>
          <w:color w:val="000000" w:themeColor="text1"/>
          <w:kern w:val="0"/>
          <w:sz w:val="28"/>
          <w:szCs w:val="28"/>
          <w14:ligatures w14:val="none"/>
        </w:rPr>
        <w:t>"</w:t>
      </w:r>
    </w:p>
    <w:p w14:paraId="74F58C77"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مخاطر المشروع بأبعادها (تحديد المخاطر، تقييم المخاطر، الاستجابة للمخاطر، مراقبة المخاطر) على نجاح المشروعات في قطاع البنية التحتية والنقل، في المملكة العربية السعودية. واستخدمت الدراسة المنهج الوصفي التحليلي، وتكونت العينة من (112) من مديري المشاريع والمهندسين العاملين في مشاريع البنية التحتية بالمملكة. وتوصلت نتائج الدراسة إلى وجود أثر إيجابي ذي دلالة إحصائية لجميع أبعاد إدارة المخاطر على نجاح المشروعات، وأن بُعد تقييم المخاطر جاء في المرتبة الأولى من حيث التأثير، يليه بُعد الاستجابة للمخاطر. وأوصت الدراسة بضرورة تبني استراتيجيات متكاملة لإدارة المخاطر في جميع مراحل دورة حياة المشاريع الإنشائية</w:t>
      </w:r>
      <w:r w:rsidRPr="00F35793">
        <w:rPr>
          <w:rFonts w:ascii="Simplified Arabic" w:eastAsia="Times New Roman" w:hAnsi="Simplified Arabic" w:cs="Simplified Arabic"/>
          <w:color w:val="000000" w:themeColor="text1"/>
          <w:kern w:val="0"/>
          <w:sz w:val="28"/>
          <w:szCs w:val="28"/>
          <w14:ligatures w14:val="none"/>
        </w:rPr>
        <w:t>.</w:t>
      </w:r>
    </w:p>
    <w:p w14:paraId="53C7F8F3" w14:textId="77777777" w:rsidR="00E45970" w:rsidRPr="00F35793" w:rsidRDefault="00E45970"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lastRenderedPageBreak/>
        <w:t>دراسة</w:t>
      </w:r>
      <w:r w:rsidRPr="00F35793">
        <w:rPr>
          <w:rFonts w:ascii="Simplified Arabic" w:eastAsia="Times New Roman" w:hAnsi="Simplified Arabic" w:cs="Simplified Arabic"/>
          <w:b/>
          <w:bCs/>
          <w:color w:val="000000" w:themeColor="text1"/>
          <w:kern w:val="0"/>
          <w:sz w:val="28"/>
          <w:szCs w:val="28"/>
          <w14:ligatures w14:val="none"/>
        </w:rPr>
        <w:t xml:space="preserve"> Seni</w:t>
      </w:r>
      <w:r w:rsidRPr="00F35793">
        <w:rPr>
          <w:rFonts w:ascii="Cambria" w:eastAsia="Times New Roman" w:hAnsi="Cambria" w:cs="Cambria"/>
          <w:b/>
          <w:bCs/>
          <w:color w:val="000000" w:themeColor="text1"/>
          <w:kern w:val="0"/>
          <w:sz w:val="28"/>
          <w:szCs w:val="28"/>
          <w14:ligatures w14:val="none"/>
        </w:rPr>
        <w:t>ć</w:t>
      </w:r>
      <w:r w:rsidRPr="00F35793">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F35793">
        <w:rPr>
          <w:rFonts w:ascii="Simplified Arabic" w:eastAsia="Times New Roman" w:hAnsi="Simplified Arabic" w:cs="Simplified Arabic"/>
          <w:b/>
          <w:bCs/>
          <w:color w:val="000000" w:themeColor="text1"/>
          <w:kern w:val="0"/>
          <w:sz w:val="28"/>
          <w:szCs w:val="28"/>
          <w14:ligatures w14:val="none"/>
        </w:rPr>
        <w:t>Dobrodolac</w:t>
      </w:r>
      <w:proofErr w:type="spellEnd"/>
      <w:r w:rsidRPr="00F35793">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F35793">
        <w:rPr>
          <w:rFonts w:ascii="Simplified Arabic" w:eastAsia="Times New Roman" w:hAnsi="Simplified Arabic" w:cs="Simplified Arabic"/>
          <w:b/>
          <w:bCs/>
          <w:color w:val="000000" w:themeColor="text1"/>
          <w:kern w:val="0"/>
          <w:sz w:val="28"/>
          <w:szCs w:val="28"/>
          <w14:ligatures w14:val="none"/>
        </w:rPr>
        <w:t>Stojadinovi</w:t>
      </w:r>
      <w:r w:rsidRPr="00F35793">
        <w:rPr>
          <w:rFonts w:ascii="Cambria" w:eastAsia="Times New Roman" w:hAnsi="Cambria" w:cs="Cambria"/>
          <w:b/>
          <w:bCs/>
          <w:color w:val="000000" w:themeColor="text1"/>
          <w:kern w:val="0"/>
          <w:sz w:val="28"/>
          <w:szCs w:val="28"/>
          <w14:ligatures w14:val="none"/>
        </w:rPr>
        <w:t>ć</w:t>
      </w:r>
      <w:proofErr w:type="spellEnd"/>
      <w:r w:rsidRPr="00F35793">
        <w:rPr>
          <w:rFonts w:ascii="Simplified Arabic" w:eastAsia="Times New Roman" w:hAnsi="Simplified Arabic" w:cs="Simplified Arabic"/>
          <w:b/>
          <w:bCs/>
          <w:color w:val="000000" w:themeColor="text1"/>
          <w:kern w:val="0"/>
          <w:sz w:val="28"/>
          <w:szCs w:val="28"/>
          <w14:ligatures w14:val="none"/>
        </w:rPr>
        <w:t xml:space="preserve"> (2024): "Development of Risk Quantification Models in Road Infrastructure Projects"</w:t>
      </w:r>
    </w:p>
    <w:p w14:paraId="34E1C178" w14:textId="418CD584" w:rsidR="00E45970" w:rsidRPr="00F35793" w:rsidRDefault="00E45970"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فاعلية نماذج التقدير الكمي للمخاطر بأبعادها (نمذجة المخاطر الكمية، اتخاذ القرار متعدد المعايير، التحليل العنقودي، الإحصاء الوصفي) على تقييم مخاطر مشاريع البنية التحتية للنقل البري، في صربيا. واستخدمت الدراسة المنهج الكمي التحليلي مع نمذجة مركّبة تجمع بين عدة تقنيات، وتكونت العينة من بيانات </w:t>
      </w:r>
      <w:r w:rsidRPr="00F35793">
        <w:rPr>
          <w:rFonts w:ascii="Simplified Arabic" w:eastAsia="Times New Roman" w:hAnsi="Simplified Arabic" w:cs="Simplified Arabic"/>
          <w:color w:val="000000" w:themeColor="text1"/>
          <w:kern w:val="0"/>
          <w:sz w:val="28"/>
          <w:szCs w:val="28"/>
          <w14:ligatures w14:val="none"/>
        </w:rPr>
        <w:t xml:space="preserve">(22) </w:t>
      </w:r>
      <w:r w:rsidRPr="00F35793">
        <w:rPr>
          <w:rFonts w:ascii="Simplified Arabic" w:eastAsia="Times New Roman" w:hAnsi="Simplified Arabic" w:cs="Simplified Arabic"/>
          <w:color w:val="000000" w:themeColor="text1"/>
          <w:kern w:val="0"/>
          <w:sz w:val="28"/>
          <w:szCs w:val="28"/>
          <w:rtl/>
          <w14:ligatures w14:val="none"/>
        </w:rPr>
        <w:t>مشروع بنية تحتية للطرق في صربيا مع مدخلات من خبراء في القطاع</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وتوصلت نتائج الدراسة إلى أن النموذج المركّب المطوَّر يوفر تصنيفاً أكثر دقة للمخاطر مقارنة بالنماذج الأحادية، وأن مخاطر التكلفة تتأثر بشكل رئيسي بعوامل التضخم وتقلبات أسعار المواد وتغييرات نطاق العمل، كما أن دمج التحليل العنقودي يُتيح تحديد أنماط متكررة للمخاطر عبر المشاريع المختلفة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وأوصت الدراسة بتبني نماذج التقدير الكمي المتكاملة كمعيار في تقييم مخاطر مشاريع البنية التحتية للنقل</w:t>
      </w:r>
      <w:r w:rsidRPr="00F35793">
        <w:rPr>
          <w:rFonts w:ascii="Simplified Arabic" w:eastAsia="Times New Roman" w:hAnsi="Simplified Arabic" w:cs="Simplified Arabic"/>
          <w:color w:val="000000" w:themeColor="text1"/>
          <w:kern w:val="0"/>
          <w:sz w:val="28"/>
          <w:szCs w:val="28"/>
          <w14:ligatures w14:val="none"/>
        </w:rPr>
        <w:t>.</w:t>
      </w:r>
    </w:p>
    <w:p w14:paraId="0D1C1B24" w14:textId="77777777" w:rsidR="00E45970" w:rsidRPr="00F35793" w:rsidRDefault="00E45970"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 عيسى</w:t>
      </w:r>
      <w:r w:rsidRPr="00F35793">
        <w:rPr>
          <w:rFonts w:ascii="Simplified Arabic" w:eastAsia="Times New Roman" w:hAnsi="Simplified Arabic" w:cs="Simplified Arabic"/>
          <w:b/>
          <w:bCs/>
          <w:color w:val="000000" w:themeColor="text1"/>
          <w:kern w:val="0"/>
          <w:sz w:val="28"/>
          <w:szCs w:val="28"/>
          <w14:ligatures w14:val="none"/>
        </w:rPr>
        <w:t xml:space="preserve"> (2024): "</w:t>
      </w:r>
      <w:r w:rsidRPr="00F35793">
        <w:rPr>
          <w:rFonts w:ascii="Simplified Arabic" w:eastAsia="Times New Roman" w:hAnsi="Simplified Arabic" w:cs="Simplified Arabic"/>
          <w:b/>
          <w:bCs/>
          <w:color w:val="000000" w:themeColor="text1"/>
          <w:kern w:val="0"/>
          <w:sz w:val="28"/>
          <w:szCs w:val="28"/>
          <w:rtl/>
          <w14:ligatures w14:val="none"/>
        </w:rPr>
        <w:t>مراجعة منهجية: إدارة المشاريع وإدارة المخاطر</w:t>
      </w:r>
      <w:r w:rsidRPr="00F35793">
        <w:rPr>
          <w:rFonts w:ascii="Simplified Arabic" w:eastAsia="Times New Roman" w:hAnsi="Simplified Arabic" w:cs="Simplified Arabic"/>
          <w:b/>
          <w:bCs/>
          <w:color w:val="000000" w:themeColor="text1"/>
          <w:kern w:val="0"/>
          <w:sz w:val="28"/>
          <w:szCs w:val="28"/>
          <w14:ligatures w14:val="none"/>
        </w:rPr>
        <w:t>"</w:t>
      </w:r>
    </w:p>
    <w:p w14:paraId="0A49EC6E" w14:textId="77777777" w:rsidR="00E45970" w:rsidRPr="00F35793" w:rsidRDefault="00E45970"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هدفت الدراسة إلى التعرف على الاتجاهات البحثية الحديثة في إدارة المشاريع وإدارة المخاطر بأبعادها (مناهج إدارة المخاطر، أدوات التحليل الكمي، القطاعات التطبيقية، المنهجيات المستخدمة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من خلال مراجعة الإنتاج العلمي المنشور في قواعد البيانات الدولية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واستخدمت الدراسة منهج المراجعة المنهجية وفق بروتوكول</w:t>
      </w:r>
      <w:r w:rsidRPr="00F35793">
        <w:rPr>
          <w:rFonts w:ascii="Simplified Arabic" w:eastAsia="Times New Roman" w:hAnsi="Simplified Arabic" w:cs="Simplified Arabic"/>
          <w:color w:val="000000" w:themeColor="text1"/>
          <w:kern w:val="0"/>
          <w:sz w:val="28"/>
          <w:szCs w:val="28"/>
          <w14:ligatures w14:val="none"/>
        </w:rPr>
        <w:t xml:space="preserve"> PRISMA</w:t>
      </w:r>
      <w:r w:rsidRPr="00F35793">
        <w:rPr>
          <w:rFonts w:ascii="Simplified Arabic" w:eastAsia="Times New Roman" w:hAnsi="Simplified Arabic" w:cs="Simplified Arabic"/>
          <w:color w:val="000000" w:themeColor="text1"/>
          <w:kern w:val="0"/>
          <w:sz w:val="28"/>
          <w:szCs w:val="28"/>
          <w:rtl/>
          <w14:ligatures w14:val="none"/>
        </w:rPr>
        <w:t>، وتكونت العينة من (87) بحثاً علمياً منشوراً في مجلات محكمة بين عامي 2018 و2023</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وتوصلت نتائج الدراسة إلى أن هناك اتجاهاً متصاعداً نحو استخدام الأساليب الاحتمالية والتقنيات الحاسوبية في إدارة مخاطر المشاريع، وأن قطاع البنية التحتية والنقل يحظى بالنصيب الأكبر من الدراسات التطبيقية، كما أن محاكاة مونت كارلو والشبكات البيزية هما الأداتان الأكثر استخداماً. وأوصت الدراسة بتوجيه البحوث المستقبلية نحو تطبيق تقنيات الذكاء الاصطناعي في إدارة مخاطر المشاريع</w:t>
      </w:r>
      <w:r w:rsidRPr="00F35793">
        <w:rPr>
          <w:rFonts w:ascii="Simplified Arabic" w:eastAsia="Times New Roman" w:hAnsi="Simplified Arabic" w:cs="Simplified Arabic"/>
          <w:color w:val="000000" w:themeColor="text1"/>
          <w:kern w:val="0"/>
          <w:sz w:val="28"/>
          <w:szCs w:val="28"/>
          <w14:ligatures w14:val="none"/>
        </w:rPr>
        <w:t>.</w:t>
      </w:r>
    </w:p>
    <w:p w14:paraId="17837EC4" w14:textId="77777777" w:rsidR="00FA02C8" w:rsidRPr="00F35793" w:rsidRDefault="00FA02C8" w:rsidP="00E45970">
      <w:pPr>
        <w:pStyle w:val="ListParagraph"/>
        <w:numPr>
          <w:ilvl w:val="0"/>
          <w:numId w:val="1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دراسة بوديار</w:t>
      </w:r>
      <w:r w:rsidRPr="00F35793">
        <w:rPr>
          <w:rFonts w:ascii="Simplified Arabic" w:eastAsia="Times New Roman" w:hAnsi="Simplified Arabic" w:cs="Simplified Arabic"/>
          <w:b/>
          <w:bCs/>
          <w:color w:val="000000" w:themeColor="text1"/>
          <w:kern w:val="0"/>
          <w:sz w:val="28"/>
          <w:szCs w:val="28"/>
          <w14:ligatures w14:val="none"/>
        </w:rPr>
        <w:t xml:space="preserve"> (2025): "</w:t>
      </w:r>
      <w:r w:rsidRPr="00F35793">
        <w:rPr>
          <w:rFonts w:ascii="Simplified Arabic" w:eastAsia="Times New Roman" w:hAnsi="Simplified Arabic" w:cs="Simplified Arabic"/>
          <w:b/>
          <w:bCs/>
          <w:color w:val="000000" w:themeColor="text1"/>
          <w:kern w:val="0"/>
          <w:sz w:val="28"/>
          <w:szCs w:val="28"/>
          <w:rtl/>
          <w14:ligatures w14:val="none"/>
        </w:rPr>
        <w:t>إدارة المخاطر في مؤسسات الأشغال العمومية: دراسة ميدانية</w:t>
      </w:r>
      <w:r w:rsidRPr="00F35793">
        <w:rPr>
          <w:rFonts w:ascii="Simplified Arabic" w:eastAsia="Times New Roman" w:hAnsi="Simplified Arabic" w:cs="Simplified Arabic"/>
          <w:b/>
          <w:bCs/>
          <w:color w:val="000000" w:themeColor="text1"/>
          <w:kern w:val="0"/>
          <w:sz w:val="28"/>
          <w:szCs w:val="28"/>
          <w14:ligatures w14:val="none"/>
        </w:rPr>
        <w:t>"</w:t>
      </w:r>
    </w:p>
    <w:p w14:paraId="2AA2D6CF"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واقع ممارسات إدارة المخاطر بأبعادها (التخطيط لإدارة المخاطر، تحديد المخاطر، التحليل النوعي والكمي، تنفيذ الاستجابة) في مؤسسات الأشغال العمومية المتخصصة في مشاريع البنية التحتية والنقل، في الجزائر. واستخدمت الدراسة المنهج الوصفي المسحي مع دراسة حالة </w:t>
      </w:r>
      <w:r w:rsidRPr="00F35793">
        <w:rPr>
          <w:rFonts w:ascii="Simplified Arabic" w:eastAsia="Times New Roman" w:hAnsi="Simplified Arabic" w:cs="Simplified Arabic"/>
          <w:color w:val="000000" w:themeColor="text1"/>
          <w:kern w:val="0"/>
          <w:sz w:val="28"/>
          <w:szCs w:val="28"/>
          <w:rtl/>
          <w14:ligatures w14:val="none"/>
        </w:rPr>
        <w:lastRenderedPageBreak/>
        <w:t>ميدانية، وتكونت العينة من (45) من المهندسين والمسؤولين العاملين في مؤسسات الأشغال العمومية. وتوصلت نتائج الدراسة إلى أن ممارسات إدارة المخاطر في مؤسسات الأشغال العمومية الجزائرية لا تزال دون المستوى المطلوب مقارنة بالمعايير الدولية، وأن غياب الأدوات الكمية والاحتمالية لتحليل المخاطر يُعدّ من أبرز نقاط الضعف. وأوصت الدراسة بضرورة تطوير قدرات المؤسسات في استخدام الأدوات الكمية لتحليل المخاطر بما يتوافق مع المعايير الدولية</w:t>
      </w:r>
      <w:r w:rsidRPr="00F35793">
        <w:rPr>
          <w:rFonts w:ascii="Simplified Arabic" w:eastAsia="Times New Roman" w:hAnsi="Simplified Arabic" w:cs="Simplified Arabic"/>
          <w:color w:val="000000" w:themeColor="text1"/>
          <w:kern w:val="0"/>
          <w:sz w:val="28"/>
          <w:szCs w:val="28"/>
          <w14:ligatures w14:val="none"/>
        </w:rPr>
        <w:t>.</w:t>
      </w:r>
    </w:p>
    <w:p w14:paraId="1B4A394B" w14:textId="3855210D" w:rsidR="004D6B08" w:rsidRPr="00F35793" w:rsidRDefault="00E45970" w:rsidP="00E45970">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17" w:name="_Toc233474692"/>
      <w:r w:rsidRPr="00F35793">
        <w:rPr>
          <w:rFonts w:ascii="Simplified Arabic" w:hAnsi="Simplified Arabic" w:cs="Simplified Arabic" w:hint="cs"/>
          <w:b/>
          <w:bCs/>
          <w:color w:val="000000" w:themeColor="text1"/>
          <w:sz w:val="36"/>
          <w:szCs w:val="36"/>
          <w:rtl/>
        </w:rPr>
        <w:t xml:space="preserve">8.1 </w:t>
      </w:r>
      <w:r w:rsidR="004D6B08" w:rsidRPr="00F35793">
        <w:rPr>
          <w:rFonts w:ascii="Simplified Arabic" w:hAnsi="Simplified Arabic" w:cs="Simplified Arabic"/>
          <w:b/>
          <w:bCs/>
          <w:color w:val="000000" w:themeColor="text1"/>
          <w:sz w:val="36"/>
          <w:szCs w:val="36"/>
          <w:rtl/>
        </w:rPr>
        <w:t>الفجوة البحثية:</w:t>
      </w:r>
      <w:bookmarkEnd w:id="15"/>
      <w:bookmarkEnd w:id="17"/>
    </w:p>
    <w:p w14:paraId="05A24A39" w14:textId="77777777" w:rsidR="00FA02C8" w:rsidRPr="00F35793" w:rsidRDefault="00FA02C8" w:rsidP="00E4597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bookmarkStart w:id="18" w:name="_Toc169790501"/>
      <w:bookmarkStart w:id="19" w:name="_Toc223603160"/>
      <w:r w:rsidRPr="00F35793">
        <w:rPr>
          <w:rFonts w:ascii="Simplified Arabic" w:hAnsi="Simplified Arabic" w:cs="Simplified Arabic"/>
          <w:color w:val="000000" w:themeColor="text1"/>
          <w:sz w:val="28"/>
          <w:szCs w:val="28"/>
          <w:rtl/>
        </w:rPr>
        <w:t>على الرغم من التطور الملحوظ الذي شهدته الأدبيات الأجنبية في توظيف أدوات النمذجة الاحتمالية لتحليل مخاطر المشاريع الإنشائية والبنية التحتية، إلا أن المتتبع لهذه الأدبيات يلاحظ أن الغالبية العظمى من الدراسات رَكَّزت على تطبيق كل أداة بمعزل عن غيرها؛ فقد تناولت دراسة</w:t>
      </w:r>
      <w:r w:rsidRPr="00F35793">
        <w:rPr>
          <w:rFonts w:ascii="Simplified Arabic" w:hAnsi="Simplified Arabic" w:cs="Simplified Arabic"/>
          <w:color w:val="000000" w:themeColor="text1"/>
          <w:sz w:val="28"/>
          <w:szCs w:val="28"/>
        </w:rPr>
        <w:t xml:space="preserve"> (Ariza Flores &amp; Zavala Asca</w:t>
      </w:r>
      <w:r w:rsidRPr="00F35793">
        <w:rPr>
          <w:rFonts w:ascii="Cambria" w:hAnsi="Cambria" w:cs="Cambria"/>
          <w:color w:val="000000" w:themeColor="text1"/>
          <w:sz w:val="28"/>
          <w:szCs w:val="28"/>
        </w:rPr>
        <w:t>ñ</w:t>
      </w:r>
      <w:r w:rsidRPr="00F35793">
        <w:rPr>
          <w:rFonts w:ascii="Simplified Arabic" w:hAnsi="Simplified Arabic" w:cs="Simplified Arabic"/>
          <w:color w:val="000000" w:themeColor="text1"/>
          <w:sz w:val="28"/>
          <w:szCs w:val="28"/>
        </w:rPr>
        <w:t xml:space="preserve">o, 2025) </w:t>
      </w:r>
      <w:r w:rsidRPr="00F35793">
        <w:rPr>
          <w:rFonts w:ascii="Simplified Arabic" w:hAnsi="Simplified Arabic" w:cs="Simplified Arabic"/>
          <w:color w:val="000000" w:themeColor="text1"/>
          <w:sz w:val="28"/>
          <w:szCs w:val="28"/>
          <w:rtl/>
        </w:rPr>
        <w:t>محاكاة مونت كارلو في مشاريع الطرق بأمريكا اللاتينية، واقتصرت دراسة</w:t>
      </w:r>
      <w:r w:rsidRPr="00F35793">
        <w:rPr>
          <w:rFonts w:ascii="Simplified Arabic" w:hAnsi="Simplified Arabic" w:cs="Simplified Arabic"/>
          <w:color w:val="000000" w:themeColor="text1"/>
          <w:sz w:val="28"/>
          <w:szCs w:val="28"/>
        </w:rPr>
        <w:t xml:space="preserve"> (Liu, Jiao &amp; Guo, 2021) </w:t>
      </w:r>
      <w:r w:rsidRPr="00F35793">
        <w:rPr>
          <w:rFonts w:ascii="Simplified Arabic" w:hAnsi="Simplified Arabic" w:cs="Simplified Arabic"/>
          <w:color w:val="000000" w:themeColor="text1"/>
          <w:sz w:val="28"/>
          <w:szCs w:val="28"/>
          <w:rtl/>
        </w:rPr>
        <w:t>على الشبكات البيزية في مشاريع السكك الحديدية الحضرية بالصين، بينما عالجت دراسة</w:t>
      </w:r>
      <w:r w:rsidRPr="00F35793">
        <w:rPr>
          <w:rFonts w:ascii="Simplified Arabic" w:hAnsi="Simplified Arabic" w:cs="Simplified Arabic"/>
          <w:color w:val="000000" w:themeColor="text1"/>
          <w:sz w:val="28"/>
          <w:szCs w:val="28"/>
        </w:rPr>
        <w:t xml:space="preserve"> (</w:t>
      </w:r>
      <w:proofErr w:type="spellStart"/>
      <w:r w:rsidRPr="00F35793">
        <w:rPr>
          <w:rFonts w:ascii="Simplified Arabic" w:hAnsi="Simplified Arabic" w:cs="Simplified Arabic"/>
          <w:color w:val="000000" w:themeColor="text1"/>
          <w:sz w:val="28"/>
          <w:szCs w:val="28"/>
        </w:rPr>
        <w:t>Canesi</w:t>
      </w:r>
      <w:proofErr w:type="spellEnd"/>
      <w:r w:rsidRPr="00F35793">
        <w:rPr>
          <w:rFonts w:ascii="Simplified Arabic" w:hAnsi="Simplified Arabic" w:cs="Simplified Arabic"/>
          <w:color w:val="000000" w:themeColor="text1"/>
          <w:sz w:val="28"/>
          <w:szCs w:val="28"/>
        </w:rPr>
        <w:t xml:space="preserve"> &amp; Gallo, 2025) </w:t>
      </w:r>
      <w:r w:rsidRPr="00F35793">
        <w:rPr>
          <w:rFonts w:ascii="Simplified Arabic" w:hAnsi="Simplified Arabic" w:cs="Simplified Arabic"/>
          <w:color w:val="000000" w:themeColor="text1"/>
          <w:sz w:val="28"/>
          <w:szCs w:val="28"/>
          <w:rtl/>
        </w:rPr>
        <w:t>تحليل الحساسية الاحتمالي في إطار تجاوزات التكلفة فحسب. ولم تتبنَّ أيٌّ من هذه الدراسات نموذجاً تكاملياً يجمع الأبعاد الثلاثة للنمذجة الاحتمالية —محاكاة مونت كارلو، والشبكات البيزية، وتحليل الحساسية الاحتمالي— في إطار واحد لقياس أثرها المشترك على أبعاد المخاطر الثلاثة —التكلفة والجدول الزمني والجودة والسلامة— في مشاريع النقل الحضرية تحديداً. كما أن الدراسات العربية ظلت محدودة في هذا الصدد؛ إذ اكتفت دراسة (بوداود، 2023) بتطبيق مونت كارلو في قطاع التأمين، وتناولت دراسة (رحاحلة وحوادق، 2023) تقييم مخاطر البنية التحتية دون استخدام أدوات احتمالية متقدمة، في حين لم تتجاوز دراسة (الزهراني وعبد الله، 2024) حدود التحليل الوصفي لإدارة المخاطر في المشاريع السعودية</w:t>
      </w:r>
      <w:r w:rsidRPr="00F35793">
        <w:rPr>
          <w:rFonts w:ascii="Simplified Arabic" w:hAnsi="Simplified Arabic" w:cs="Simplified Arabic"/>
          <w:color w:val="000000" w:themeColor="text1"/>
          <w:sz w:val="28"/>
          <w:szCs w:val="28"/>
        </w:rPr>
        <w:t>.</w:t>
      </w:r>
    </w:p>
    <w:p w14:paraId="3E061B8A" w14:textId="3F630F08" w:rsidR="00FA02C8" w:rsidRPr="00F35793" w:rsidRDefault="00FA02C8" w:rsidP="00E45970">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35793">
        <w:rPr>
          <w:rFonts w:ascii="Simplified Arabic" w:hAnsi="Simplified Arabic" w:cs="Simplified Arabic"/>
          <w:color w:val="000000" w:themeColor="text1"/>
          <w:sz w:val="28"/>
          <w:szCs w:val="28"/>
          <w:rtl/>
        </w:rPr>
        <w:t>وعلى مستوى السياق الجغرافي، يتضح أن المملكة العربية السعودية —التي تُنفّذ مشاريع نقل حضرية عملاقة تتجاوز قيمتها مئات المليارات من الريالات ضمن رؤية 2030— تفتقر إلى دراسات تطبيقية تربط بين النمذجة الاحتمالية بأبعادها المتعددة وتحليل مخاطر هذه المشاريع بشكل منهجي ومتكامل. فقد أشارت دراسة</w:t>
      </w:r>
      <w:r w:rsidRPr="00F35793">
        <w:rPr>
          <w:rFonts w:ascii="Simplified Arabic" w:hAnsi="Simplified Arabic" w:cs="Simplified Arabic"/>
          <w:color w:val="000000" w:themeColor="text1"/>
          <w:sz w:val="28"/>
          <w:szCs w:val="28"/>
        </w:rPr>
        <w:t xml:space="preserve"> (Shaik &amp; Hassan, 2023) </w:t>
      </w:r>
      <w:r w:rsidRPr="00F35793">
        <w:rPr>
          <w:rFonts w:ascii="Simplified Arabic" w:hAnsi="Simplified Arabic" w:cs="Simplified Arabic"/>
          <w:color w:val="000000" w:themeColor="text1"/>
          <w:sz w:val="28"/>
          <w:szCs w:val="28"/>
          <w:rtl/>
        </w:rPr>
        <w:t xml:space="preserve">في مراجعتها المنهجية للنقل الحضري السعودي إلى غياب واضح في الأبحاث الكمية المتقدمة الخاصة بتقييم المخاطر، وأكدت دراسة (الشهري وآخرون، 2022) أن مشاريع البناء السعودية لا تزال تعتمد أساليب تقليدية في تقدير المخاطر تؤدي إلى تجاوزات كبيرة في التكلفة </w:t>
      </w:r>
      <w:r w:rsidRPr="00F35793">
        <w:rPr>
          <w:rFonts w:ascii="Simplified Arabic" w:hAnsi="Simplified Arabic" w:cs="Simplified Arabic"/>
          <w:color w:val="000000" w:themeColor="text1"/>
          <w:sz w:val="28"/>
          <w:szCs w:val="28"/>
          <w:rtl/>
        </w:rPr>
        <w:lastRenderedPageBreak/>
        <w:t>والوقت. كذلك أوضحت دراسة (عيسى، 2024) في مراجعتها المنهجية أن التوجه العالمي يتزايد نحو الأدوات الاحتمالية، لكنه لم ينعكس بعدُ على الممارسات البحثية والتطبيقية في البيئة العربية والسعودية. وبالتالي، تتبلور فجوة بحثية واضحة تتمثل في غياب نموذج تكاملي يجمع بين أبعاد النمذجة الاحتمالية الثلاثة ويختبر أثرها على أبعاد مخاطر مشاريع النقل الحضرية الثلاثة في السياق السعودي، وهو ما تسعى الدراسة الحالية إلى سدّه من خلال بناء إطار منهجي شامل يُسهم في تطوير الأدبيات النظرية والممارسات التطبيقية على حدٍّ سواء</w:t>
      </w:r>
      <w:r w:rsidRPr="00F35793">
        <w:rPr>
          <w:rFonts w:ascii="Simplified Arabic" w:hAnsi="Simplified Arabic" w:cs="Simplified Arabic"/>
          <w:color w:val="000000" w:themeColor="text1"/>
          <w:sz w:val="28"/>
          <w:szCs w:val="28"/>
        </w:rPr>
        <w:t>.</w:t>
      </w:r>
    </w:p>
    <w:p w14:paraId="3B590A44" w14:textId="77777777" w:rsidR="00E45970" w:rsidRPr="00F35793" w:rsidRDefault="00E45970" w:rsidP="00E4597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0" w:name="_Toc223653319"/>
      <w:bookmarkStart w:id="21" w:name="_Toc233474693"/>
      <w:bookmarkStart w:id="22" w:name="_Toc169790502"/>
      <w:bookmarkEnd w:id="18"/>
      <w:bookmarkEnd w:id="19"/>
      <w:r w:rsidRPr="00F35793">
        <w:rPr>
          <w:rFonts w:ascii="Simplified Arabic" w:eastAsia="Times New Roman" w:hAnsi="Simplified Arabic" w:cs="Simplified Arabic" w:hint="cs"/>
          <w:b/>
          <w:bCs/>
          <w:color w:val="000000" w:themeColor="text1"/>
          <w:kern w:val="0"/>
          <w:sz w:val="36"/>
          <w:szCs w:val="36"/>
          <w:rtl/>
          <w14:ligatures w14:val="none"/>
        </w:rPr>
        <w:t>9.1 المنطلقات النظرية للدراسة:</w:t>
      </w:r>
      <w:bookmarkEnd w:id="20"/>
      <w:bookmarkEnd w:id="21"/>
    </w:p>
    <w:p w14:paraId="70BA6F9F" w14:textId="0B5DB8ED" w:rsidR="00E45970" w:rsidRPr="00F35793" w:rsidRDefault="00E45970"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bookmarkStart w:id="23" w:name="_Toc223653320"/>
      <w:r w:rsidRPr="00F35793">
        <w:rPr>
          <w:rFonts w:ascii="Simplified Arabic" w:eastAsia="Times New Roman" w:hAnsi="Simplified Arabic" w:cs="Simplified Arabic" w:hint="cs"/>
          <w:b/>
          <w:bCs/>
          <w:color w:val="000000" w:themeColor="text1"/>
          <w:kern w:val="0"/>
          <w:sz w:val="32"/>
          <w:szCs w:val="32"/>
          <w:rtl/>
          <w14:ligatures w14:val="none"/>
        </w:rPr>
        <w:t>أولاً: الإطار المفاهيمي للنمذجة الاحتمالية</w:t>
      </w:r>
      <w:bookmarkEnd w:id="23"/>
    </w:p>
    <w:p w14:paraId="129B9DF7" w14:textId="398ED36A"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تُعرَّف النمذجة الاحتمالية</w:t>
      </w:r>
      <w:r w:rsidRPr="00F35793">
        <w:rPr>
          <w:rFonts w:ascii="Simplified Arabic" w:eastAsia="Times New Roman" w:hAnsi="Simplified Arabic" w:cs="Simplified Arabic"/>
          <w:color w:val="000000" w:themeColor="text1"/>
          <w:kern w:val="0"/>
          <w:sz w:val="28"/>
          <w:szCs w:val="28"/>
          <w14:ligatures w14:val="none"/>
        </w:rPr>
        <w:t xml:space="preserve"> (Probabilistic Modeling) </w:t>
      </w:r>
      <w:r w:rsidRPr="00F35793">
        <w:rPr>
          <w:rFonts w:ascii="Simplified Arabic" w:eastAsia="Times New Roman" w:hAnsi="Simplified Arabic" w:cs="Simplified Arabic"/>
          <w:color w:val="000000" w:themeColor="text1"/>
          <w:kern w:val="0"/>
          <w:sz w:val="28"/>
          <w:szCs w:val="28"/>
          <w:rtl/>
          <w14:ligatures w14:val="none"/>
        </w:rPr>
        <w:t>بأنها منهجية رياضية وإحصائية تقوم على تمثيل حالات عدم اليقين والتباين في الظواهر والأنظمة المعقدة من خلال توزيعات احتمالية تعكس المدى الكامل للنتائج الممكنة واحتمالات وقوعها، بدلاً من الاعتماد على قيم حتمية ثابتة تُختزل فيها حقيقة التباين الكامن في طبيعة هذه الظواهر</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وتستند هذه المنهجية إلى أسس نظرية راسخة في علم الاحتمالات والإحصاء الرياضي، حيث يُنظر إلى المتغيرات المؤثرة في أي نظام بوصفها متغيرات عشوائية تخضع لتوزيعات احتمالية محددة يمكن تقديرها من البيانات التاريخية أو آراء الخبراء أو كليهما معاً. وقد تطور هذا الحقل المعرفي تطوراً ملحوظاً منذ منتصف القرن العشرين، وامتدت تطبيقاته لتشمل حقولاً متنوعة كالهندسة والتمويل والتأمين وإدارة المشاريع، غير أن توظيفه في مجال تحليل مخاطر مشاريع النقل الحضرية لا يزال يُمثّل مساحةً بحثية واعدة تتطلب مزيداً من التعمق والاستكشاف</w:t>
      </w:r>
      <w:r w:rsidRPr="00F35793">
        <w:rPr>
          <w:rFonts w:ascii="Simplified Arabic" w:eastAsia="Times New Roman" w:hAnsi="Simplified Arabic" w:cs="Simplified Arabic"/>
          <w:color w:val="000000" w:themeColor="text1"/>
          <w:kern w:val="0"/>
          <w:sz w:val="28"/>
          <w:szCs w:val="28"/>
          <w14:ligatures w14:val="none"/>
        </w:rPr>
        <w:t xml:space="preserve"> (</w:t>
      </w:r>
      <w:proofErr w:type="spellStart"/>
      <w:r w:rsidRPr="00F35793">
        <w:rPr>
          <w:rFonts w:ascii="Simplified Arabic" w:eastAsia="Times New Roman" w:hAnsi="Simplified Arabic" w:cs="Simplified Arabic"/>
          <w:color w:val="000000" w:themeColor="text1"/>
          <w:kern w:val="0"/>
          <w:sz w:val="28"/>
          <w:szCs w:val="28"/>
          <w14:ligatures w14:val="none"/>
        </w:rPr>
        <w:t>Khodabakhshian</w:t>
      </w:r>
      <w:proofErr w:type="spellEnd"/>
      <w:r w:rsidR="00E006DD" w:rsidRPr="00F35793">
        <w:rPr>
          <w:rFonts w:ascii="Simplified Arabic" w:eastAsia="Times New Roman" w:hAnsi="Simplified Arabic" w:cs="Simplified Arabic"/>
          <w:color w:val="000000" w:themeColor="text1"/>
          <w:kern w:val="0"/>
          <w:sz w:val="28"/>
          <w:szCs w:val="28"/>
          <w14:ligatures w14:val="none"/>
        </w:rPr>
        <w:t xml:space="preserve"> </w:t>
      </w:r>
      <w:proofErr w:type="spellStart"/>
      <w:r w:rsidR="00E006DD" w:rsidRPr="00F35793">
        <w:rPr>
          <w:rFonts w:ascii="Simplified Arabic" w:eastAsia="Times New Roman" w:hAnsi="Simplified Arabic" w:cs="Simplified Arabic"/>
          <w:color w:val="000000" w:themeColor="text1"/>
          <w:kern w:val="0"/>
          <w:sz w:val="28"/>
          <w:szCs w:val="28"/>
          <w14:ligatures w14:val="none"/>
        </w:rPr>
        <w:t>etal</w:t>
      </w:r>
      <w:proofErr w:type="spellEnd"/>
      <w:r w:rsidRPr="00F35793">
        <w:rPr>
          <w:rFonts w:ascii="Simplified Arabic" w:eastAsia="Times New Roman" w:hAnsi="Simplified Arabic" w:cs="Simplified Arabic"/>
          <w:color w:val="000000" w:themeColor="text1"/>
          <w:kern w:val="0"/>
          <w:sz w:val="28"/>
          <w:szCs w:val="28"/>
          <w14:ligatures w14:val="none"/>
        </w:rPr>
        <w:t>, 2025).</w:t>
      </w:r>
    </w:p>
    <w:p w14:paraId="7707CA65" w14:textId="1F7B4A78"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وتنبثق من هذا الإطار المفاهيمي العام ثلاثة أبعاد رئيسة تُشكّل الأدوات التحليلية الجوهرية للنمذجة الاحتمالية في سياق هذه الدراسة. يتمثل البُعد الأول في محاكاة مونت كارلو</w:t>
      </w:r>
      <w:r w:rsidRPr="00F35793">
        <w:rPr>
          <w:rFonts w:ascii="Simplified Arabic" w:eastAsia="Times New Roman" w:hAnsi="Simplified Arabic" w:cs="Simplified Arabic"/>
          <w:color w:val="000000" w:themeColor="text1"/>
          <w:kern w:val="0"/>
          <w:sz w:val="28"/>
          <w:szCs w:val="28"/>
          <w14:ligatures w14:val="none"/>
        </w:rPr>
        <w:t xml:space="preserve"> (Monte Carlo Simulation)</w:t>
      </w:r>
      <w:r w:rsidRPr="00F35793">
        <w:rPr>
          <w:rFonts w:ascii="Simplified Arabic" w:eastAsia="Times New Roman" w:hAnsi="Simplified Arabic" w:cs="Simplified Arabic"/>
          <w:color w:val="000000" w:themeColor="text1"/>
          <w:kern w:val="0"/>
          <w:sz w:val="28"/>
          <w:szCs w:val="28"/>
          <w:rtl/>
          <w14:ligatures w14:val="none"/>
        </w:rPr>
        <w:t xml:space="preserve">، وهي تقنية حاسوبية تقوم على توليد أعداد كبيرة من السيناريوهات العشوائية تتراوح عادةً بين خمسة آلاف وعشرة آلاف تكرار أو أكثر، وذلك من خلال سحب قيم عشوائية من التوزيعات الاحتمالية المُعرَّفة لكل متغير مدخل في النموذج، ثم حساب المخرجات المقابلة لكل تكرار للحصول في نهاية المطاف على توزيع احتمالي شامل للنتائج يُبيّن القيم المتوقعة ونطاقات الثقة واحتمالات تجاوز عتبات محددة. وقد أثبتت هذه التقنية فاعليتها في تقدير احتياطيات الطوارئ وتحديد احتمالات تجاوز الميزانيات والجداول </w:t>
      </w:r>
      <w:r w:rsidRPr="00F35793">
        <w:rPr>
          <w:rFonts w:ascii="Simplified Arabic" w:eastAsia="Times New Roman" w:hAnsi="Simplified Arabic" w:cs="Simplified Arabic"/>
          <w:color w:val="000000" w:themeColor="text1"/>
          <w:kern w:val="0"/>
          <w:sz w:val="28"/>
          <w:szCs w:val="28"/>
          <w:rtl/>
          <w14:ligatures w14:val="none"/>
        </w:rPr>
        <w:lastRenderedPageBreak/>
        <w:t>الزمنية في مشاريع البنية التحتية، لا سيما عند إدراج مصفوفات الارتباط بين المتغيرات المترابطة التي يؤدي تجاهلها إلى تقدير ناقص جوهري لمستوى المخاطر الحقيقي</w:t>
      </w:r>
      <w:r w:rsidRPr="00F35793">
        <w:rPr>
          <w:rFonts w:ascii="Simplified Arabic" w:eastAsia="Times New Roman" w:hAnsi="Simplified Arabic" w:cs="Simplified Arabic"/>
          <w:color w:val="000000" w:themeColor="text1"/>
          <w:kern w:val="0"/>
          <w:sz w:val="28"/>
          <w:szCs w:val="28"/>
          <w14:ligatures w14:val="none"/>
        </w:rPr>
        <w:t xml:space="preserve"> (Moselhi &amp; </w:t>
      </w:r>
      <w:proofErr w:type="spellStart"/>
      <w:r w:rsidRPr="00F35793">
        <w:rPr>
          <w:rFonts w:ascii="Simplified Arabic" w:eastAsia="Times New Roman" w:hAnsi="Simplified Arabic" w:cs="Simplified Arabic"/>
          <w:color w:val="000000" w:themeColor="text1"/>
          <w:kern w:val="0"/>
          <w:sz w:val="28"/>
          <w:szCs w:val="28"/>
          <w14:ligatures w14:val="none"/>
        </w:rPr>
        <w:t>Roghabadi</w:t>
      </w:r>
      <w:proofErr w:type="spellEnd"/>
      <w:r w:rsidRPr="00F35793">
        <w:rPr>
          <w:rFonts w:ascii="Simplified Arabic" w:eastAsia="Times New Roman" w:hAnsi="Simplified Arabic" w:cs="Simplified Arabic"/>
          <w:color w:val="000000" w:themeColor="text1"/>
          <w:kern w:val="0"/>
          <w:sz w:val="28"/>
          <w:szCs w:val="28"/>
          <w14:ligatures w14:val="none"/>
        </w:rPr>
        <w:t>, 2020).</w:t>
      </w:r>
    </w:p>
    <w:p w14:paraId="00EC7157"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ويتمثل البُعد الثاني في الشبكات البيزية </w:t>
      </w:r>
      <w:r w:rsidRPr="00F35793">
        <w:rPr>
          <w:rFonts w:ascii="Simplified Arabic" w:eastAsia="Times New Roman" w:hAnsi="Simplified Arabic" w:cs="Simplified Arabic"/>
          <w:color w:val="000000" w:themeColor="text1"/>
          <w:kern w:val="0"/>
          <w:sz w:val="28"/>
          <w:szCs w:val="28"/>
          <w14:ligatures w14:val="none"/>
        </w:rPr>
        <w:t>(Bayesian Networks)</w:t>
      </w:r>
      <w:r w:rsidRPr="00F35793">
        <w:rPr>
          <w:rFonts w:ascii="Simplified Arabic" w:eastAsia="Times New Roman" w:hAnsi="Simplified Arabic" w:cs="Simplified Arabic"/>
          <w:color w:val="000000" w:themeColor="text1"/>
          <w:kern w:val="0"/>
          <w:sz w:val="28"/>
          <w:szCs w:val="28"/>
          <w:rtl/>
          <w14:ligatures w14:val="none"/>
        </w:rPr>
        <w:t>، وهي نماذج رسومية احتمالية تُمثَّل فيها المتغيرات بعُقد والعلاقات السببية أو الارتباطية بينها بأسهم موجّهة، مع تحديد جداول احتمالات مشروطة لكل عقدة تصف احتمالية حالاتها المختلفة بناءً على حالات العقد الأم المرتبطة بها. وتتميز هذه الشبكات بقدرتها الفريدة على نمذجة العلاقات السببية المعقدة والمترابطة بين عوامل المخاطر المتعددة في آنٍ واحد، فضلاً عن إمكانية تحديث التقديرات الاحتمالية ديناميكياً وفق نظرية بايز عند توفر معلومات أو أدلة جديدة خلال مراحل تنفيذ المشروع. وقد وظّفت عدة دراسات هذه الشبكات في تقييم مخاطر مشاريع السكك الحديدية الحضرية والمترو، حيث أتاحت تحليل سلاسل المخاطر المتعاقبة وتحديد العوامل ذات التأثير الأعلى على نتائج المشروع الإجمالية</w:t>
      </w:r>
      <w:r w:rsidRPr="00F35793">
        <w:rPr>
          <w:rFonts w:ascii="Simplified Arabic" w:eastAsia="Times New Roman" w:hAnsi="Simplified Arabic" w:cs="Simplified Arabic"/>
          <w:color w:val="000000" w:themeColor="text1"/>
          <w:kern w:val="0"/>
          <w:sz w:val="28"/>
          <w:szCs w:val="28"/>
          <w14:ligatures w14:val="none"/>
        </w:rPr>
        <w:t xml:space="preserve"> (Liu, Jiao, &amp; Guo, 2021; Chen et al., 2021).</w:t>
      </w:r>
    </w:p>
    <w:p w14:paraId="09C4D8C5"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أما البُعد الثالث فيتمثل في تحليل الحساسية الاحتمالي</w:t>
      </w:r>
      <w:r w:rsidRPr="00F35793">
        <w:rPr>
          <w:rFonts w:ascii="Simplified Arabic" w:eastAsia="Times New Roman" w:hAnsi="Simplified Arabic" w:cs="Simplified Arabic"/>
          <w:color w:val="000000" w:themeColor="text1"/>
          <w:kern w:val="0"/>
          <w:sz w:val="28"/>
          <w:szCs w:val="28"/>
          <w14:ligatures w14:val="none"/>
        </w:rPr>
        <w:t xml:space="preserve"> (Probabilistic Sensitivity Analysis)</w:t>
      </w:r>
      <w:r w:rsidRPr="00F35793">
        <w:rPr>
          <w:rFonts w:ascii="Simplified Arabic" w:eastAsia="Times New Roman" w:hAnsi="Simplified Arabic" w:cs="Simplified Arabic"/>
          <w:color w:val="000000" w:themeColor="text1"/>
          <w:kern w:val="0"/>
          <w:sz w:val="28"/>
          <w:szCs w:val="28"/>
          <w:rtl/>
          <w14:ligatures w14:val="none"/>
        </w:rPr>
        <w:t xml:space="preserve">، وهو أسلوب تحليلي يهدف إلى تحديد المتغيرات المدخلة الأكثر تأثيراً على تباين المخرجات في النموذج الاحتمالي، وذلك من خلال قياس مدى تغيّر التوزيع الاحتمالي للمخرجات استجابةً للتغيرات في كل متغير مدخل على حدة أو في مجموعات من المتغيرات المترابطة. ويُوظَّف هذا الأسلوب عادةً بالتزامن مع محاكاة مونت كارلو أو الشبكات البيزية، حيث يُنتج مخططات الإعصار ومعاملات الارتباط الرتبي التي تُرتّب المتغيرات المدخلة حسب قوة تأثيرها، مما يُمكّن صانعي القرار من تركيز جهود الرقابة والتخفيف على العوامل الأكثر حساسية والأعلى تأثيراً </w:t>
      </w:r>
      <w:r w:rsidRPr="00F35793">
        <w:rPr>
          <w:rFonts w:ascii="Simplified Arabic" w:eastAsia="Times New Roman" w:hAnsi="Simplified Arabic" w:cs="Simplified Arabic"/>
          <w:color w:val="000000" w:themeColor="text1"/>
          <w:kern w:val="0"/>
          <w:sz w:val="28"/>
          <w:szCs w:val="28"/>
          <w14:ligatures w14:val="none"/>
        </w:rPr>
        <w:t>(</w:t>
      </w:r>
      <w:proofErr w:type="spellStart"/>
      <w:r w:rsidRPr="00F35793">
        <w:rPr>
          <w:rFonts w:ascii="Simplified Arabic" w:eastAsia="Times New Roman" w:hAnsi="Simplified Arabic" w:cs="Simplified Arabic"/>
          <w:color w:val="000000" w:themeColor="text1"/>
          <w:kern w:val="0"/>
          <w:sz w:val="28"/>
          <w:szCs w:val="28"/>
          <w14:ligatures w14:val="none"/>
        </w:rPr>
        <w:t>Canesi</w:t>
      </w:r>
      <w:proofErr w:type="spellEnd"/>
      <w:r w:rsidRPr="00F35793">
        <w:rPr>
          <w:rFonts w:ascii="Simplified Arabic" w:eastAsia="Times New Roman" w:hAnsi="Simplified Arabic" w:cs="Simplified Arabic"/>
          <w:color w:val="000000" w:themeColor="text1"/>
          <w:kern w:val="0"/>
          <w:sz w:val="28"/>
          <w:szCs w:val="28"/>
          <w14:ligatures w14:val="none"/>
        </w:rPr>
        <w:t xml:space="preserve"> &amp; Gallo, 2025).</w:t>
      </w:r>
    </w:p>
    <w:p w14:paraId="5FBCBFF4" w14:textId="77777777" w:rsidR="00FA02C8" w:rsidRPr="00F35793" w:rsidRDefault="00FA02C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4" w:name="_Toc223653321"/>
      <w:r w:rsidRPr="00F35793">
        <w:rPr>
          <w:rFonts w:ascii="Simplified Arabic" w:eastAsia="Times New Roman" w:hAnsi="Simplified Arabic" w:cs="Simplified Arabic"/>
          <w:b/>
          <w:bCs/>
          <w:color w:val="000000" w:themeColor="text1"/>
          <w:kern w:val="0"/>
          <w:sz w:val="32"/>
          <w:szCs w:val="32"/>
          <w:rtl/>
          <w14:ligatures w14:val="none"/>
        </w:rPr>
        <w:t>ثانياً: الإطار المفاهيمي لتحليل مخاطر مشاريع النقل الحضرية</w:t>
      </w:r>
      <w:bookmarkEnd w:id="24"/>
    </w:p>
    <w:p w14:paraId="671CD66E" w14:textId="594BBEB6"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يُعرَّف تحليل مخاطر مشاريع النقل الحضرية </w:t>
      </w:r>
      <w:r w:rsidRPr="00F35793">
        <w:rPr>
          <w:rFonts w:ascii="Simplified Arabic" w:eastAsia="Times New Roman" w:hAnsi="Simplified Arabic" w:cs="Simplified Arabic"/>
          <w:color w:val="000000" w:themeColor="text1"/>
          <w:kern w:val="0"/>
          <w:sz w:val="28"/>
          <w:szCs w:val="28"/>
          <w14:ligatures w14:val="none"/>
        </w:rPr>
        <w:t xml:space="preserve">(Urban Transport Project Risk Analysis) </w:t>
      </w:r>
      <w:r w:rsidRPr="00F35793">
        <w:rPr>
          <w:rFonts w:ascii="Simplified Arabic" w:eastAsia="Times New Roman" w:hAnsi="Simplified Arabic" w:cs="Simplified Arabic"/>
          <w:color w:val="000000" w:themeColor="text1"/>
          <w:kern w:val="0"/>
          <w:sz w:val="28"/>
          <w:szCs w:val="28"/>
          <w:rtl/>
          <w14:ligatures w14:val="none"/>
        </w:rPr>
        <w:t xml:space="preserve">بأنه عملية منهجية ومنظمة تهدف إلى تحديد وتقييم وتصنيف المخاطر المحتملة التي قد تؤثر سلباً على تحقيق أهداف مشاريع النقل الحضري من حيث التكلفة والوقت والجودة والسلامة، وذلك باستخدام أساليب نوعية وكمية تُمكّن من تقدير احتمالية وقوع كل خطر وحجم تأثيره المتوقع على مخرجات المشروع. ويُعدّ هذا التحليل مكوناً جوهرياً في منظومة إدارة المخاطر الشاملة التي تحكم دورة حياة المشروع بأكملها، بدءاً من مرحلة دراسات الجدوى والتخطيط وصولاً إلى مرحلة التنفيذ والتشغيل </w:t>
      </w:r>
      <w:r w:rsidRPr="00F35793">
        <w:rPr>
          <w:rFonts w:ascii="Simplified Arabic" w:eastAsia="Times New Roman" w:hAnsi="Simplified Arabic" w:cs="Simplified Arabic"/>
          <w:color w:val="000000" w:themeColor="text1"/>
          <w:kern w:val="0"/>
          <w:sz w:val="28"/>
          <w:szCs w:val="28"/>
          <w14:ligatures w14:val="none"/>
        </w:rPr>
        <w:t>(Fontana</w:t>
      </w:r>
      <w:r w:rsidR="00E006DD" w:rsidRPr="00F35793">
        <w:rPr>
          <w:rFonts w:ascii="Simplified Arabic" w:eastAsia="Times New Roman" w:hAnsi="Simplified Arabic" w:cs="Simplified Arabic"/>
          <w:color w:val="000000" w:themeColor="text1"/>
          <w:kern w:val="0"/>
          <w:sz w:val="28"/>
          <w:szCs w:val="28"/>
          <w14:ligatures w14:val="none"/>
        </w:rPr>
        <w:t xml:space="preserve"> </w:t>
      </w:r>
      <w:proofErr w:type="spellStart"/>
      <w:r w:rsidR="00E006DD" w:rsidRPr="00F35793">
        <w:rPr>
          <w:rFonts w:ascii="Simplified Arabic" w:eastAsia="Times New Roman" w:hAnsi="Simplified Arabic" w:cs="Simplified Arabic"/>
          <w:color w:val="000000" w:themeColor="text1"/>
          <w:kern w:val="0"/>
          <w:sz w:val="28"/>
          <w:szCs w:val="28"/>
          <w14:ligatures w14:val="none"/>
        </w:rPr>
        <w:t>etal</w:t>
      </w:r>
      <w:proofErr w:type="spellEnd"/>
      <w:r w:rsidR="00E006DD" w:rsidRPr="00F35793">
        <w:rPr>
          <w:rFonts w:ascii="Simplified Arabic" w:eastAsia="Times New Roman" w:hAnsi="Simplified Arabic" w:cs="Simplified Arabic"/>
          <w:color w:val="000000" w:themeColor="text1"/>
          <w:kern w:val="0"/>
          <w:sz w:val="28"/>
          <w:szCs w:val="28"/>
          <w14:ligatures w14:val="none"/>
        </w:rPr>
        <w:t>.,</w:t>
      </w:r>
      <w:r w:rsidRPr="00F35793">
        <w:rPr>
          <w:rFonts w:ascii="Simplified Arabic" w:eastAsia="Times New Roman" w:hAnsi="Simplified Arabic" w:cs="Simplified Arabic"/>
          <w:color w:val="000000" w:themeColor="text1"/>
          <w:kern w:val="0"/>
          <w:sz w:val="28"/>
          <w:szCs w:val="28"/>
          <w14:ligatures w14:val="none"/>
        </w:rPr>
        <w:t>, 2023).</w:t>
      </w:r>
    </w:p>
    <w:p w14:paraId="585B39F0" w14:textId="49E02F8C"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ويشتمل هذا المتغير في سياق الدراسة الحالية على ثلاثة أبعاد رئيسة مترابطة ومتكاملة. يتمثل البُعد الأول في مخاطر تجاوز التكلفة</w:t>
      </w:r>
      <w:r w:rsidRPr="00F35793">
        <w:rPr>
          <w:rFonts w:ascii="Simplified Arabic" w:eastAsia="Times New Roman" w:hAnsi="Simplified Arabic" w:cs="Simplified Arabic"/>
          <w:color w:val="000000" w:themeColor="text1"/>
          <w:kern w:val="0"/>
          <w:sz w:val="28"/>
          <w:szCs w:val="28"/>
          <w14:ligatures w14:val="none"/>
        </w:rPr>
        <w:t xml:space="preserve"> (Cost Overrun Risks)</w:t>
      </w:r>
      <w:r w:rsidRPr="00F35793">
        <w:rPr>
          <w:rFonts w:ascii="Simplified Arabic" w:eastAsia="Times New Roman" w:hAnsi="Simplified Arabic" w:cs="Simplified Arabic"/>
          <w:color w:val="000000" w:themeColor="text1"/>
          <w:kern w:val="0"/>
          <w:sz w:val="28"/>
          <w:szCs w:val="28"/>
          <w:rtl/>
          <w14:ligatures w14:val="none"/>
        </w:rPr>
        <w:t>، وتُشير إلى احتمالية تجاوز التكلفة الفعلية للمشروع للميزانية المعتمدة نتيجة عوامل متعددة تشمل عدم دقة التقديرات الأولية وتقلبات أسعار المواد والعمالة والتغييرات في نطاق العمل والأوامر التغييرية والظروف الجيولوجية غير المتوقعة والتضخم الاقتصادي</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 xml:space="preserve">وتُعدّ هذه المخاطر من أكثر المخاطر شيوعاً وتأثيراً في مشاريع النقل الحضرية عالمياً، حيث أظهرت الدراسات أن مشاريع السكك الحديدية الحضرية تعاني من متوسط تجاوز في التكلفة يفوق نظيره في أنواع المشاريع الأخرى </w:t>
      </w:r>
      <w:r w:rsidRPr="00F35793">
        <w:rPr>
          <w:rFonts w:ascii="Simplified Arabic" w:eastAsia="Times New Roman" w:hAnsi="Simplified Arabic" w:cs="Simplified Arabic"/>
          <w:color w:val="000000" w:themeColor="text1"/>
          <w:kern w:val="0"/>
          <w:sz w:val="28"/>
          <w:szCs w:val="28"/>
          <w14:ligatures w14:val="none"/>
        </w:rPr>
        <w:t>(Nguyen, Gajendran, &amp; Teo, 2024).</w:t>
      </w:r>
    </w:p>
    <w:p w14:paraId="3ECA8F51"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ويتمثل البُعد الثاني في مخاطر التأخر الزمني </w:t>
      </w:r>
      <w:r w:rsidRPr="00F35793">
        <w:rPr>
          <w:rFonts w:ascii="Simplified Arabic" w:eastAsia="Times New Roman" w:hAnsi="Simplified Arabic" w:cs="Simplified Arabic"/>
          <w:color w:val="000000" w:themeColor="text1"/>
          <w:kern w:val="0"/>
          <w:sz w:val="28"/>
          <w:szCs w:val="28"/>
          <w14:ligatures w14:val="none"/>
        </w:rPr>
        <w:t>(Schedule Delay Risks)</w:t>
      </w:r>
      <w:r w:rsidRPr="00F35793">
        <w:rPr>
          <w:rFonts w:ascii="Simplified Arabic" w:eastAsia="Times New Roman" w:hAnsi="Simplified Arabic" w:cs="Simplified Arabic"/>
          <w:color w:val="000000" w:themeColor="text1"/>
          <w:kern w:val="0"/>
          <w:sz w:val="28"/>
          <w:szCs w:val="28"/>
          <w:rtl/>
          <w14:ligatures w14:val="none"/>
        </w:rPr>
        <w:t>، وتُعرَّف بأنها احتمالية تجاوز مدة تنفيذ المشروع للجدول الزمني المعتمد نتيجة عوامل تتصل بالتأخر في إصدار التصاريح والموافقات ونقص العمالة الماهرة وتأخر توريد المواد والمعدات والتعديلات التصميمية المتكررة والظروف المناخية القاسية والتحديات الجيولوجية المفاجئة أثناء أعمال الحفر والتنفيذ. وتتسم هذه المخاطر بطابعها التراكمي، حيث يُمكن لتأخر نشاط واحد أن يُحدث تأثيراً متسلسلاً على الأنشطة اللاحقة المرتبطة به في المسار الحرج للمشروع (الشهري وآخرون، 2022)</w:t>
      </w:r>
      <w:r w:rsidRPr="00F35793">
        <w:rPr>
          <w:rFonts w:ascii="Simplified Arabic" w:eastAsia="Times New Roman" w:hAnsi="Simplified Arabic" w:cs="Simplified Arabic"/>
          <w:color w:val="000000" w:themeColor="text1"/>
          <w:kern w:val="0"/>
          <w:sz w:val="28"/>
          <w:szCs w:val="28"/>
          <w14:ligatures w14:val="none"/>
        </w:rPr>
        <w:t>.</w:t>
      </w:r>
    </w:p>
    <w:p w14:paraId="7BE8FC2D"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ويتمثل البُعد الثالث في مخاطر الجودة والسلامة</w:t>
      </w:r>
      <w:r w:rsidRPr="00F35793">
        <w:rPr>
          <w:rFonts w:ascii="Simplified Arabic" w:eastAsia="Times New Roman" w:hAnsi="Simplified Arabic" w:cs="Simplified Arabic"/>
          <w:color w:val="000000" w:themeColor="text1"/>
          <w:kern w:val="0"/>
          <w:sz w:val="28"/>
          <w:szCs w:val="28"/>
          <w14:ligatures w14:val="none"/>
        </w:rPr>
        <w:t xml:space="preserve"> (Quality and Safety Risks)</w:t>
      </w:r>
      <w:r w:rsidRPr="00F35793">
        <w:rPr>
          <w:rFonts w:ascii="Simplified Arabic" w:eastAsia="Times New Roman" w:hAnsi="Simplified Arabic" w:cs="Simplified Arabic"/>
          <w:color w:val="000000" w:themeColor="text1"/>
          <w:kern w:val="0"/>
          <w:sz w:val="28"/>
          <w:szCs w:val="28"/>
          <w:rtl/>
          <w14:ligatures w14:val="none"/>
        </w:rPr>
        <w:t>، وتُشير إلى احتمالية عدم مطابقة مخرجات المشروع لمعايير الجودة المحددة في المواصفات الفنية والعقدية، أو حدوث إصابات أو حوادث تمس سلامة العاملين أو المستخدمين أو المجتمع المحيط بموقع المشروع. وتتأثر هذه المخاطر بعوامل متعددة تشمل كفاءة الإشراف الهندسي وجودة المواد المستخدمة ومدى الالتزام بمعايير السلامة المهنية والظروف البيئية المحيطة بموقع العمل</w:t>
      </w:r>
      <w:r w:rsidRPr="00F35793">
        <w:rPr>
          <w:rFonts w:ascii="Simplified Arabic" w:eastAsia="Times New Roman" w:hAnsi="Simplified Arabic" w:cs="Simplified Arabic"/>
          <w:color w:val="000000" w:themeColor="text1"/>
          <w:kern w:val="0"/>
          <w:sz w:val="28"/>
          <w:szCs w:val="28"/>
          <w14:ligatures w14:val="none"/>
        </w:rPr>
        <w:t xml:space="preserve"> (Wang, Zhang, &amp; Li, 2023).</w:t>
      </w:r>
    </w:p>
    <w:p w14:paraId="72E4D5E2" w14:textId="58F7720F" w:rsidR="00E45970" w:rsidRPr="00F35793" w:rsidRDefault="00E45970" w:rsidP="00E4597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5" w:name="_Toc233474694"/>
      <w:bookmarkStart w:id="26" w:name="_Toc169790506"/>
      <w:bookmarkEnd w:id="22"/>
      <w:r w:rsidRPr="00F35793">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5"/>
    </w:p>
    <w:p w14:paraId="037208BF"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ستعتمد الدراسة الحالية على المنهج الوصفي التحليلي بوصفه المنهج الأكثر ملاءمة لطبيعة الدراسة وأهدافها، إذ يُتيح هذا المنهج وصف الظاهرة محل الدراسة وصفاً دقيقاً كما هي في الواقع والتعبير عنها تعبيراً كمياً وكيفياً، فضلاً عن تحليل العلاقات الارتباطية والسببية بين متغيراتها. وسيُوظَّف هذا المنهج في رصد واقع استخدام النمذجة الاحتمالية بأبعادها (محاكاة مونت كارلو، الشبكات البيزية، تحليل الحساسية الاحتمالي) وتحليل أثرها على تحليل مخاطر مشاريع النقل الحضرية بأبعاده (مخاطر تجاوز التكلفة، مخاطر التأخر الزمني، مخاطر الجودة والسلامة) في المملكة العربية السعودية</w:t>
      </w:r>
      <w:r w:rsidRPr="00F35793">
        <w:rPr>
          <w:rFonts w:ascii="Simplified Arabic" w:eastAsia="Times New Roman" w:hAnsi="Simplified Arabic" w:cs="Simplified Arabic"/>
          <w:color w:val="000000" w:themeColor="text1"/>
          <w:kern w:val="0"/>
          <w:sz w:val="28"/>
          <w:szCs w:val="28"/>
          <w14:ligatures w14:val="none"/>
        </w:rPr>
        <w:t>.</w:t>
      </w:r>
    </w:p>
    <w:p w14:paraId="48C634CB" w14:textId="2991A5F4"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كما ستستعين الدراسة بأسلوب المسح الميداني من خلال تصميم استبانة إلكترونية محكّمة ستُوزَّع على أفراد العينة المستهدفة، وذلك بهدف جمع البيانات الأولية اللازمة لاختبار فروض الدراسة والإجابة عن أسئلتها. وسيتم التحقق من صدق أداة الدراسة وثباتها باستخدام الأساليب الإحصائية المناسبة قبل تطبيقها الميداني، بما يضمن الحصول على نتائج موثوقة وقابلة للتعميم ضمن حدود مجتمع الدراسة</w:t>
      </w:r>
      <w:r w:rsidRPr="00F35793">
        <w:rPr>
          <w:rFonts w:ascii="Simplified Arabic" w:eastAsia="Times New Roman" w:hAnsi="Simplified Arabic" w:cs="Simplified Arabic"/>
          <w:color w:val="000000" w:themeColor="text1"/>
          <w:kern w:val="0"/>
          <w:sz w:val="28"/>
          <w:szCs w:val="28"/>
          <w14:ligatures w14:val="none"/>
        </w:rPr>
        <w:t>.</w:t>
      </w:r>
    </w:p>
    <w:p w14:paraId="2A896C40" w14:textId="5D27183D" w:rsidR="00FA02C8" w:rsidRPr="00F35793" w:rsidRDefault="00E45970" w:rsidP="00E4597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7" w:name="_Toc223653323"/>
      <w:bookmarkStart w:id="28" w:name="_Toc233474695"/>
      <w:r w:rsidRPr="00F35793">
        <w:rPr>
          <w:rFonts w:ascii="Simplified Arabic" w:eastAsia="Times New Roman" w:hAnsi="Simplified Arabic" w:cs="Simplified Arabic" w:hint="cs"/>
          <w:b/>
          <w:bCs/>
          <w:color w:val="000000" w:themeColor="text1"/>
          <w:kern w:val="0"/>
          <w:sz w:val="36"/>
          <w:szCs w:val="36"/>
          <w:rtl/>
          <w14:ligatures w14:val="none"/>
        </w:rPr>
        <w:t xml:space="preserve">11.1 </w:t>
      </w:r>
      <w:r w:rsidR="00FA02C8" w:rsidRPr="00F35793">
        <w:rPr>
          <w:rFonts w:ascii="Simplified Arabic" w:eastAsia="Times New Roman" w:hAnsi="Simplified Arabic" w:cs="Simplified Arabic"/>
          <w:b/>
          <w:bCs/>
          <w:color w:val="000000" w:themeColor="text1"/>
          <w:kern w:val="0"/>
          <w:sz w:val="36"/>
          <w:szCs w:val="36"/>
          <w:rtl/>
          <w14:ligatures w14:val="none"/>
        </w:rPr>
        <w:t>مجتمع الدراسة وعينتها</w:t>
      </w:r>
      <w:bookmarkEnd w:id="27"/>
      <w:bookmarkEnd w:id="28"/>
    </w:p>
    <w:p w14:paraId="750AA97D"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سيتكون مجتمع الدراسة من جميع المهندسين ومديري المشاريع والاستشاريين والمتخصصين في إدارة المخاطر العاملين في مشاريع النقل الحضرية الكبرى بالمملكة العربية السعودية، ويشمل ذلك العاملين في مشاريع مترو الرياض ومشروع حافلات الرياض ومشروع حافلات جدة السريعة ومشروع قطار الحرمين السريع والمشاريع المرتبطة بتطوير شبكات النقل الحضري ضمن رؤية 2030. ويُقدَّر حجم مجتمع الدراسة بنحو (2500) متخصص يعملون لدى الجهات الحكومية المشرفة مثل وزارة النقل والخدمات اللوجستية والهيئة الملكية لمدينة الرياض، إضافةً إلى شركات المقاولات الكبرى ومكاتب الاستشارات الهندسية وشركات إدارة المشاريع العاملة في هذا القطاع</w:t>
      </w:r>
      <w:r w:rsidRPr="00F35793">
        <w:rPr>
          <w:rFonts w:ascii="Simplified Arabic" w:eastAsia="Times New Roman" w:hAnsi="Simplified Arabic" w:cs="Simplified Arabic"/>
          <w:color w:val="000000" w:themeColor="text1"/>
          <w:kern w:val="0"/>
          <w:sz w:val="28"/>
          <w:szCs w:val="28"/>
          <w14:ligatures w14:val="none"/>
        </w:rPr>
        <w:t>.</w:t>
      </w:r>
    </w:p>
    <w:p w14:paraId="3515233C"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سيتم سحب عينة عشوائية طبقية من مجتمع الدراسة بحيث تُمثَّل فيها الطبقات المختلفة (جهات حكومية مشرفة، شركات مقاولات، مكاتب استشارات هندسية، شركات إدارة مشاريع) تمثيلاً متناسباً مع حجمها في المجتمع الأصلي. وبالاعتماد على معادلة ستيفن ثومبسون لتحديد حجم العينة عند مستوى ثقة (95%) وهامش خطأ (5%)، سيبلغ الحد الأدنى المطلوب لحجم العينة (334) مفردة. وسعياً لتعويض حالات الفقد والاستبانات غير المكتملة، ستُوزَّع (400) استبانة إلكترونية على أفراد العينة المستهدفة، على أن يُشترط في المستجيب أن يكون حاصلاً على مؤهل جامعي كحد أدنى وأن لا تقل خبرته العملية عن (3) سنوات في مجال مشاريع النقل أو إدارة المخاطر</w:t>
      </w:r>
      <w:r w:rsidRPr="00F35793">
        <w:rPr>
          <w:rFonts w:ascii="Simplified Arabic" w:eastAsia="Times New Roman" w:hAnsi="Simplified Arabic" w:cs="Simplified Arabic"/>
          <w:color w:val="000000" w:themeColor="text1"/>
          <w:kern w:val="0"/>
          <w:sz w:val="28"/>
          <w:szCs w:val="28"/>
          <w14:ligatures w14:val="none"/>
        </w:rPr>
        <w:t>.</w:t>
      </w:r>
    </w:p>
    <w:p w14:paraId="16484B10" w14:textId="2291807B" w:rsidR="00FA02C8" w:rsidRPr="00F35793" w:rsidRDefault="00E45970" w:rsidP="00E4597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9" w:name="_Toc223653324"/>
      <w:bookmarkStart w:id="30" w:name="_Toc233474696"/>
      <w:r w:rsidRPr="00F35793">
        <w:rPr>
          <w:rFonts w:ascii="Simplified Arabic" w:eastAsia="Times New Roman" w:hAnsi="Simplified Arabic" w:cs="Simplified Arabic" w:hint="cs"/>
          <w:b/>
          <w:bCs/>
          <w:color w:val="000000" w:themeColor="text1"/>
          <w:kern w:val="0"/>
          <w:sz w:val="36"/>
          <w:szCs w:val="36"/>
          <w:rtl/>
          <w14:ligatures w14:val="none"/>
        </w:rPr>
        <w:t xml:space="preserve">12.1 </w:t>
      </w:r>
      <w:r w:rsidR="00FA02C8" w:rsidRPr="00F35793">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9"/>
      <w:bookmarkEnd w:id="30"/>
    </w:p>
    <w:p w14:paraId="6E74518B" w14:textId="77777777" w:rsidR="00FA02C8" w:rsidRPr="00F35793" w:rsidRDefault="00FA02C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ستعتمد الدراسة على نوعين من مصادر جمع البيانات</w:t>
      </w:r>
      <w:r w:rsidRPr="00F35793">
        <w:rPr>
          <w:rFonts w:ascii="Simplified Arabic" w:eastAsia="Times New Roman" w:hAnsi="Simplified Arabic" w:cs="Simplified Arabic"/>
          <w:b/>
          <w:bCs/>
          <w:color w:val="000000" w:themeColor="text1"/>
          <w:kern w:val="0"/>
          <w:sz w:val="28"/>
          <w:szCs w:val="28"/>
          <w14:ligatures w14:val="none"/>
        </w:rPr>
        <w:t>:</w:t>
      </w:r>
    </w:p>
    <w:p w14:paraId="7F692C31" w14:textId="77777777" w:rsidR="00FA02C8" w:rsidRPr="00F35793" w:rsidRDefault="00FA02C8" w:rsidP="00E4597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lastRenderedPageBreak/>
        <w:t>المصادر الثانوية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وتشمل الكتب والمراجع العلمية المتخصصة والرسائل الجامعية والأبحاث المنشورة في المجلات العلمية المحكمة العربية والأجنبية والتقارير الرسمية الصادرة عن الجهات الحكومية السعودية ذات العلاقة بمشاريع النقل الحضرية، وذلك لبناء الإطار النظري للدراسة وصياغة أداتها</w:t>
      </w:r>
      <w:r w:rsidRPr="00F35793">
        <w:rPr>
          <w:rFonts w:ascii="Simplified Arabic" w:eastAsia="Times New Roman" w:hAnsi="Simplified Arabic" w:cs="Simplified Arabic"/>
          <w:color w:val="000000" w:themeColor="text1"/>
          <w:kern w:val="0"/>
          <w:sz w:val="28"/>
          <w:szCs w:val="28"/>
          <w14:ligatures w14:val="none"/>
        </w:rPr>
        <w:t>.</w:t>
      </w:r>
    </w:p>
    <w:p w14:paraId="00D146D2" w14:textId="77777777" w:rsidR="00FA02C8" w:rsidRPr="00F35793" w:rsidRDefault="00FA02C8" w:rsidP="00E45970">
      <w:pPr>
        <w:pStyle w:val="ListParagraph"/>
        <w:numPr>
          <w:ilvl w:val="0"/>
          <w:numId w:val="1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المصادر الأولية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وتتمثل في البيانات الميدانية التي سيتم جمعها من أفراد العينة من خلال استبانة إلكترونية مُصمَّمة خصيصاً لأغراض هذه الدراسة، وستُوزَّع عبر المنصات الإلكترونية المعتمدة مع ضمان سرية الاستجابات</w:t>
      </w:r>
      <w:r w:rsidRPr="00F35793">
        <w:rPr>
          <w:rFonts w:ascii="Simplified Arabic" w:eastAsia="Times New Roman" w:hAnsi="Simplified Arabic" w:cs="Simplified Arabic"/>
          <w:color w:val="000000" w:themeColor="text1"/>
          <w:kern w:val="0"/>
          <w:sz w:val="28"/>
          <w:szCs w:val="28"/>
          <w14:ligatures w14:val="none"/>
        </w:rPr>
        <w:t>.</w:t>
      </w:r>
    </w:p>
    <w:p w14:paraId="668D51C6" w14:textId="1D2BAFFD" w:rsidR="00FA02C8" w:rsidRPr="00F35793" w:rsidRDefault="00E45970" w:rsidP="00E4597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1" w:name="_Toc233474697"/>
      <w:r w:rsidRPr="00F35793">
        <w:rPr>
          <w:rFonts w:ascii="Simplified Arabic" w:eastAsia="Times New Roman" w:hAnsi="Simplified Arabic" w:cs="Simplified Arabic" w:hint="cs"/>
          <w:b/>
          <w:bCs/>
          <w:color w:val="000000" w:themeColor="text1"/>
          <w:kern w:val="0"/>
          <w:sz w:val="36"/>
          <w:szCs w:val="36"/>
          <w:rtl/>
          <w14:ligatures w14:val="none"/>
        </w:rPr>
        <w:t>13.1</w:t>
      </w:r>
      <w:r w:rsidR="00FA02C8" w:rsidRPr="00F35793">
        <w:rPr>
          <w:rFonts w:ascii="Simplified Arabic" w:eastAsia="Times New Roman" w:hAnsi="Simplified Arabic" w:cs="Simplified Arabic"/>
          <w:b/>
          <w:bCs/>
          <w:color w:val="000000" w:themeColor="text1"/>
          <w:kern w:val="0"/>
          <w:sz w:val="36"/>
          <w:szCs w:val="36"/>
          <w:rtl/>
          <w14:ligatures w14:val="none"/>
        </w:rPr>
        <w:t xml:space="preserve"> </w:t>
      </w:r>
      <w:bookmarkStart w:id="32" w:name="_Toc223653325"/>
      <w:r w:rsidR="00FA02C8" w:rsidRPr="00F35793">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31"/>
      <w:bookmarkEnd w:id="32"/>
    </w:p>
    <w:p w14:paraId="5686F95D"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ستُصمَّم استبانة إلكترونية بوصفها الأداة الرئيسة لجمع البيانات الأولية، وستتكون من ثلاثة أقسام رئيسة على النحو التالي</w:t>
      </w:r>
      <w:r w:rsidRPr="00F35793">
        <w:rPr>
          <w:rFonts w:ascii="Simplified Arabic" w:eastAsia="Times New Roman" w:hAnsi="Simplified Arabic" w:cs="Simplified Arabic"/>
          <w:color w:val="000000" w:themeColor="text1"/>
          <w:kern w:val="0"/>
          <w:sz w:val="28"/>
          <w:szCs w:val="28"/>
          <w14:ligatures w14:val="none"/>
        </w:rPr>
        <w:t>:</w:t>
      </w:r>
    </w:p>
    <w:p w14:paraId="493400ED" w14:textId="099F513B" w:rsidR="00FA02C8" w:rsidRPr="00F35793" w:rsidRDefault="00FA02C8" w:rsidP="00E45970">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3" w:name="_Toc223653326"/>
      <w:r w:rsidRPr="00F35793">
        <w:rPr>
          <w:rFonts w:ascii="Simplified Arabic" w:eastAsia="Times New Roman" w:hAnsi="Simplified Arabic" w:cs="Simplified Arabic"/>
          <w:b/>
          <w:bCs/>
          <w:color w:val="000000" w:themeColor="text1"/>
          <w:kern w:val="0"/>
          <w:sz w:val="28"/>
          <w:szCs w:val="28"/>
          <w:rtl/>
          <w14:ligatures w14:val="none"/>
        </w:rPr>
        <w:t>القسم الأول: البيانات الديموغرافية</w:t>
      </w:r>
      <w:bookmarkEnd w:id="33"/>
      <w:r w:rsidR="00E45970" w:rsidRPr="00F35793">
        <w:rPr>
          <w:rFonts w:ascii="Simplified Arabic" w:eastAsia="Times New Roman" w:hAnsi="Simplified Arabic" w:cs="Simplified Arabic" w:hint="cs"/>
          <w:b/>
          <w:bCs/>
          <w:color w:val="000000" w:themeColor="text1"/>
          <w:kern w:val="0"/>
          <w:sz w:val="28"/>
          <w:szCs w:val="28"/>
          <w:rtl/>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سيتضمن هذا القسم البيانات الشخصية والوظيفية لأفراد العينة، وتشمل (المؤهل العلمي، التخصص الأكاديمي، سنوات الخبرة، المسمى الوظيفي، طبيعة المشروع، الجهة المشرفة</w:t>
      </w:r>
      <w:r w:rsidR="00E45970" w:rsidRPr="00F35793">
        <w:rPr>
          <w:rFonts w:ascii="Simplified Arabic" w:eastAsia="Times New Roman" w:hAnsi="Simplified Arabic" w:cs="Simplified Arabic" w:hint="cs"/>
          <w:color w:val="000000" w:themeColor="text1"/>
          <w:kern w:val="0"/>
          <w:sz w:val="28"/>
          <w:szCs w:val="28"/>
          <w:rtl/>
          <w14:ligatures w14:val="none"/>
        </w:rPr>
        <w:t>)</w:t>
      </w:r>
    </w:p>
    <w:p w14:paraId="0A97CD01" w14:textId="45E8A8C4" w:rsidR="00FA02C8" w:rsidRPr="00F35793" w:rsidRDefault="00FA02C8" w:rsidP="00E45970">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4" w:name="_Toc223653327"/>
      <w:r w:rsidRPr="00F35793">
        <w:rPr>
          <w:rFonts w:ascii="Simplified Arabic" w:eastAsia="Times New Roman" w:hAnsi="Simplified Arabic" w:cs="Simplified Arabic"/>
          <w:b/>
          <w:bCs/>
          <w:color w:val="000000" w:themeColor="text1"/>
          <w:kern w:val="0"/>
          <w:sz w:val="28"/>
          <w:szCs w:val="28"/>
          <w:rtl/>
          <w14:ligatures w14:val="none"/>
        </w:rPr>
        <w:t>القسم الثاني: المتغير المستقل (النمذجة الاحتمالية)</w:t>
      </w:r>
      <w:bookmarkEnd w:id="34"/>
      <w:r w:rsidR="00E45970" w:rsidRPr="00F35793">
        <w:rPr>
          <w:rFonts w:ascii="Simplified Arabic" w:eastAsia="Times New Roman" w:hAnsi="Simplified Arabic" w:cs="Simplified Arabic" w:hint="cs"/>
          <w:b/>
          <w:bCs/>
          <w:color w:val="000000" w:themeColor="text1"/>
          <w:kern w:val="0"/>
          <w:sz w:val="28"/>
          <w:szCs w:val="28"/>
          <w:rtl/>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سيتكون هذا القسم من (3) محاور تقيس أبعاد النمذجة الاحتمالية، وذلك على النحو التالي</w:t>
      </w:r>
      <w:r w:rsidRPr="00F35793">
        <w:rPr>
          <w:rFonts w:ascii="Simplified Arabic" w:eastAsia="Times New Roman" w:hAnsi="Simplified Arabic" w:cs="Simplified Arabic"/>
          <w:color w:val="000000" w:themeColor="text1"/>
          <w:kern w:val="0"/>
          <w:sz w:val="28"/>
          <w:szCs w:val="28"/>
          <w14:ligatures w14:val="none"/>
        </w:rPr>
        <w:t>:</w:t>
      </w:r>
    </w:p>
    <w:tbl>
      <w:tblPr>
        <w:tblStyle w:val="GridTable5Dark-Accent2"/>
        <w:bidiVisual/>
        <w:tblW w:w="5762" w:type="dxa"/>
        <w:jc w:val="center"/>
        <w:tblLook w:val="04A0" w:firstRow="1" w:lastRow="0" w:firstColumn="1" w:lastColumn="0" w:noHBand="0" w:noVBand="1"/>
      </w:tblPr>
      <w:tblGrid>
        <w:gridCol w:w="1586"/>
        <w:gridCol w:w="2799"/>
        <w:gridCol w:w="1377"/>
      </w:tblGrid>
      <w:tr w:rsidR="00FA02C8" w:rsidRPr="00F35793" w14:paraId="5A7DB878" w14:textId="77777777" w:rsidTr="00E45970">
        <w:trPr>
          <w:cnfStyle w:val="100000000000" w:firstRow="1" w:lastRow="0" w:firstColumn="0" w:lastColumn="0" w:oddVBand="0" w:evenVBand="0" w:oddHBand="0" w:evenHBand="0" w:firstRowFirstColumn="0" w:firstRowLastColumn="0" w:lastRowFirstColumn="0" w:lastRowLastColumn="0"/>
          <w:trHeight w:val="54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A06139" w14:textId="77777777" w:rsidR="00FA02C8" w:rsidRPr="00F35793" w:rsidRDefault="00FA02C8" w:rsidP="00E45970">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F35793">
              <w:rPr>
                <w:rFonts w:ascii="Simplified Arabic" w:eastAsia="Times New Roman" w:hAnsi="Simplified Arabic" w:cs="Simplified Arabic"/>
                <w:b w:val="0"/>
                <w:bCs w:val="0"/>
                <w:color w:val="000000" w:themeColor="text1"/>
                <w:kern w:val="0"/>
                <w:sz w:val="28"/>
                <w:szCs w:val="28"/>
                <w:rtl/>
                <w14:ligatures w14:val="none"/>
              </w:rPr>
              <w:t>المحور</w:t>
            </w:r>
          </w:p>
        </w:tc>
        <w:tc>
          <w:tcPr>
            <w:tcW w:w="0" w:type="auto"/>
            <w:vAlign w:val="center"/>
            <w:hideMark/>
          </w:tcPr>
          <w:p w14:paraId="2FBEBAF3" w14:textId="77777777" w:rsidR="00FA02C8" w:rsidRPr="00F35793" w:rsidRDefault="00FA02C8" w:rsidP="00E4597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F35793">
              <w:rPr>
                <w:rFonts w:ascii="Simplified Arabic" w:eastAsia="Times New Roman" w:hAnsi="Simplified Arabic" w:cs="Simplified Arabic"/>
                <w:b w:val="0"/>
                <w:bCs w:val="0"/>
                <w:color w:val="000000" w:themeColor="text1"/>
                <w:kern w:val="0"/>
                <w:sz w:val="28"/>
                <w:szCs w:val="28"/>
                <w:rtl/>
                <w14:ligatures w14:val="none"/>
              </w:rPr>
              <w:t>البُعد</w:t>
            </w:r>
          </w:p>
        </w:tc>
        <w:tc>
          <w:tcPr>
            <w:tcW w:w="0" w:type="auto"/>
            <w:vAlign w:val="center"/>
            <w:hideMark/>
          </w:tcPr>
          <w:p w14:paraId="4316BDD7" w14:textId="77777777" w:rsidR="00FA02C8" w:rsidRPr="00F35793" w:rsidRDefault="00FA02C8" w:rsidP="00E4597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F35793">
              <w:rPr>
                <w:rFonts w:ascii="Simplified Arabic" w:eastAsia="Times New Roman" w:hAnsi="Simplified Arabic" w:cs="Simplified Arabic"/>
                <w:b w:val="0"/>
                <w:bCs w:val="0"/>
                <w:color w:val="000000" w:themeColor="text1"/>
                <w:kern w:val="0"/>
                <w:sz w:val="28"/>
                <w:szCs w:val="28"/>
                <w:rtl/>
                <w14:ligatures w14:val="none"/>
              </w:rPr>
              <w:t>عدد الفقرات</w:t>
            </w:r>
          </w:p>
        </w:tc>
      </w:tr>
      <w:tr w:rsidR="00FA02C8" w:rsidRPr="00F35793" w14:paraId="43B58917" w14:textId="77777777" w:rsidTr="00E45970">
        <w:trPr>
          <w:cnfStyle w:val="000000100000" w:firstRow="0" w:lastRow="0" w:firstColumn="0" w:lastColumn="0" w:oddVBand="0" w:evenVBand="0" w:oddHBand="1" w:evenHBand="0" w:firstRowFirstColumn="0" w:firstRowLastColumn="0" w:lastRowFirstColumn="0" w:lastRowLastColumn="0"/>
          <w:trHeight w:val="55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1ACBDB" w14:textId="77777777" w:rsidR="00FA02C8" w:rsidRPr="00F35793" w:rsidRDefault="00FA02C8" w:rsidP="00E45970">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F35793">
              <w:rPr>
                <w:rFonts w:ascii="Simplified Arabic" w:eastAsia="Times New Roman" w:hAnsi="Simplified Arabic" w:cs="Simplified Arabic"/>
                <w:b w:val="0"/>
                <w:bCs w:val="0"/>
                <w:color w:val="000000" w:themeColor="text1"/>
                <w:kern w:val="0"/>
                <w:sz w:val="28"/>
                <w:szCs w:val="28"/>
                <w:rtl/>
                <w14:ligatures w14:val="none"/>
              </w:rPr>
              <w:t>المحور الأول</w:t>
            </w:r>
          </w:p>
        </w:tc>
        <w:tc>
          <w:tcPr>
            <w:tcW w:w="0" w:type="auto"/>
            <w:vAlign w:val="center"/>
            <w:hideMark/>
          </w:tcPr>
          <w:p w14:paraId="330B587E" w14:textId="77777777" w:rsidR="00FA02C8" w:rsidRPr="00F35793" w:rsidRDefault="00FA02C8" w:rsidP="00E4597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محاكاة مونت كارلو</w:t>
            </w:r>
          </w:p>
        </w:tc>
        <w:tc>
          <w:tcPr>
            <w:tcW w:w="0" w:type="auto"/>
            <w:vAlign w:val="center"/>
            <w:hideMark/>
          </w:tcPr>
          <w:p w14:paraId="554E9BA2" w14:textId="77777777" w:rsidR="00FA02C8" w:rsidRPr="00F35793" w:rsidRDefault="00FA02C8" w:rsidP="00E4597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14:ligatures w14:val="none"/>
              </w:rPr>
              <w:t xml:space="preserve">(4) </w:t>
            </w:r>
            <w:r w:rsidRPr="00F35793">
              <w:rPr>
                <w:rFonts w:ascii="Simplified Arabic" w:eastAsia="Times New Roman" w:hAnsi="Simplified Arabic" w:cs="Simplified Arabic"/>
                <w:color w:val="000000" w:themeColor="text1"/>
                <w:kern w:val="0"/>
                <w:sz w:val="28"/>
                <w:szCs w:val="28"/>
                <w:rtl/>
                <w14:ligatures w14:val="none"/>
              </w:rPr>
              <w:t>فقرات</w:t>
            </w:r>
          </w:p>
        </w:tc>
      </w:tr>
      <w:tr w:rsidR="00FA02C8" w:rsidRPr="00F35793" w14:paraId="1501E74B" w14:textId="77777777" w:rsidTr="00E45970">
        <w:trPr>
          <w:trHeight w:val="54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591F22" w14:textId="77777777" w:rsidR="00FA02C8" w:rsidRPr="00F35793" w:rsidRDefault="00FA02C8" w:rsidP="00E45970">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F35793">
              <w:rPr>
                <w:rFonts w:ascii="Simplified Arabic" w:eastAsia="Times New Roman" w:hAnsi="Simplified Arabic" w:cs="Simplified Arabic"/>
                <w:b w:val="0"/>
                <w:bCs w:val="0"/>
                <w:color w:val="000000" w:themeColor="text1"/>
                <w:kern w:val="0"/>
                <w:sz w:val="28"/>
                <w:szCs w:val="28"/>
                <w:rtl/>
                <w14:ligatures w14:val="none"/>
              </w:rPr>
              <w:t>المحور الثاني</w:t>
            </w:r>
          </w:p>
        </w:tc>
        <w:tc>
          <w:tcPr>
            <w:tcW w:w="0" w:type="auto"/>
            <w:vAlign w:val="center"/>
            <w:hideMark/>
          </w:tcPr>
          <w:p w14:paraId="440C24C8" w14:textId="77777777" w:rsidR="00FA02C8" w:rsidRPr="00F35793" w:rsidRDefault="00FA02C8" w:rsidP="00E4597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الشبكات البيزية</w:t>
            </w:r>
          </w:p>
        </w:tc>
        <w:tc>
          <w:tcPr>
            <w:tcW w:w="0" w:type="auto"/>
            <w:vAlign w:val="center"/>
            <w:hideMark/>
          </w:tcPr>
          <w:p w14:paraId="20EBE6CC" w14:textId="77777777" w:rsidR="00FA02C8" w:rsidRPr="00F35793" w:rsidRDefault="00FA02C8" w:rsidP="00E4597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14:ligatures w14:val="none"/>
              </w:rPr>
              <w:t xml:space="preserve">(4) </w:t>
            </w:r>
            <w:r w:rsidRPr="00F35793">
              <w:rPr>
                <w:rFonts w:ascii="Simplified Arabic" w:eastAsia="Times New Roman" w:hAnsi="Simplified Arabic" w:cs="Simplified Arabic"/>
                <w:color w:val="000000" w:themeColor="text1"/>
                <w:kern w:val="0"/>
                <w:sz w:val="28"/>
                <w:szCs w:val="28"/>
                <w:rtl/>
                <w14:ligatures w14:val="none"/>
              </w:rPr>
              <w:t>فقرات</w:t>
            </w:r>
          </w:p>
        </w:tc>
      </w:tr>
      <w:tr w:rsidR="00FA02C8" w:rsidRPr="00F35793" w14:paraId="1FF0A835" w14:textId="77777777" w:rsidTr="00E45970">
        <w:trPr>
          <w:cnfStyle w:val="000000100000" w:firstRow="0" w:lastRow="0" w:firstColumn="0" w:lastColumn="0" w:oddVBand="0" w:evenVBand="0" w:oddHBand="1" w:evenHBand="0" w:firstRowFirstColumn="0" w:firstRowLastColumn="0" w:lastRowFirstColumn="0" w:lastRowLastColumn="0"/>
          <w:trHeight w:val="54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12F128" w14:textId="77777777" w:rsidR="00FA02C8" w:rsidRPr="00F35793" w:rsidRDefault="00FA02C8" w:rsidP="00E45970">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F35793">
              <w:rPr>
                <w:rFonts w:ascii="Simplified Arabic" w:eastAsia="Times New Roman" w:hAnsi="Simplified Arabic" w:cs="Simplified Arabic"/>
                <w:b w:val="0"/>
                <w:bCs w:val="0"/>
                <w:color w:val="000000" w:themeColor="text1"/>
                <w:kern w:val="0"/>
                <w:sz w:val="28"/>
                <w:szCs w:val="28"/>
                <w:rtl/>
                <w14:ligatures w14:val="none"/>
              </w:rPr>
              <w:t>المحور الثالث</w:t>
            </w:r>
          </w:p>
        </w:tc>
        <w:tc>
          <w:tcPr>
            <w:tcW w:w="0" w:type="auto"/>
            <w:vAlign w:val="center"/>
            <w:hideMark/>
          </w:tcPr>
          <w:p w14:paraId="42BA34E4" w14:textId="77777777" w:rsidR="00FA02C8" w:rsidRPr="00F35793" w:rsidRDefault="00FA02C8" w:rsidP="00E4597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تحليل الحساسية الاحتمالي</w:t>
            </w:r>
          </w:p>
        </w:tc>
        <w:tc>
          <w:tcPr>
            <w:tcW w:w="0" w:type="auto"/>
            <w:vAlign w:val="center"/>
            <w:hideMark/>
          </w:tcPr>
          <w:p w14:paraId="7C8BF2DB" w14:textId="77777777" w:rsidR="00FA02C8" w:rsidRPr="00F35793" w:rsidRDefault="00FA02C8" w:rsidP="00E4597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14:ligatures w14:val="none"/>
              </w:rPr>
              <w:t xml:space="preserve">(4) </w:t>
            </w:r>
            <w:r w:rsidRPr="00F35793">
              <w:rPr>
                <w:rFonts w:ascii="Simplified Arabic" w:eastAsia="Times New Roman" w:hAnsi="Simplified Arabic" w:cs="Simplified Arabic"/>
                <w:color w:val="000000" w:themeColor="text1"/>
                <w:kern w:val="0"/>
                <w:sz w:val="28"/>
                <w:szCs w:val="28"/>
                <w:rtl/>
                <w14:ligatures w14:val="none"/>
              </w:rPr>
              <w:t>فقرات</w:t>
            </w:r>
          </w:p>
        </w:tc>
      </w:tr>
      <w:tr w:rsidR="00FA02C8" w:rsidRPr="00F35793" w14:paraId="75EBDABC" w14:textId="77777777" w:rsidTr="00E45970">
        <w:trPr>
          <w:trHeight w:val="54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71BB6A" w14:textId="77777777" w:rsidR="00FA02C8" w:rsidRPr="00F35793" w:rsidRDefault="00FA02C8" w:rsidP="00E45970">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F35793">
              <w:rPr>
                <w:rFonts w:ascii="Simplified Arabic" w:eastAsia="Times New Roman" w:hAnsi="Simplified Arabic" w:cs="Simplified Arabic"/>
                <w:b w:val="0"/>
                <w:bCs w:val="0"/>
                <w:color w:val="000000" w:themeColor="text1"/>
                <w:kern w:val="0"/>
                <w:sz w:val="28"/>
                <w:szCs w:val="28"/>
                <w:rtl/>
                <w14:ligatures w14:val="none"/>
              </w:rPr>
              <w:t>الإجمالي</w:t>
            </w:r>
          </w:p>
        </w:tc>
        <w:tc>
          <w:tcPr>
            <w:tcW w:w="0" w:type="auto"/>
            <w:vAlign w:val="center"/>
            <w:hideMark/>
          </w:tcPr>
          <w:p w14:paraId="1C2FBA43" w14:textId="77777777" w:rsidR="00FA02C8" w:rsidRPr="00F35793" w:rsidRDefault="00FA02C8" w:rsidP="00E4597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14:ligatures w14:val="none"/>
              </w:rPr>
              <w:t xml:space="preserve">3 </w:t>
            </w:r>
            <w:r w:rsidRPr="00F35793">
              <w:rPr>
                <w:rFonts w:ascii="Simplified Arabic" w:eastAsia="Times New Roman" w:hAnsi="Simplified Arabic" w:cs="Simplified Arabic"/>
                <w:color w:val="000000" w:themeColor="text1"/>
                <w:kern w:val="0"/>
                <w:sz w:val="28"/>
                <w:szCs w:val="28"/>
                <w:rtl/>
                <w14:ligatures w14:val="none"/>
              </w:rPr>
              <w:t>أبعاد</w:t>
            </w:r>
          </w:p>
        </w:tc>
        <w:tc>
          <w:tcPr>
            <w:tcW w:w="0" w:type="auto"/>
            <w:vAlign w:val="center"/>
            <w:hideMark/>
          </w:tcPr>
          <w:p w14:paraId="6E094D6A" w14:textId="77777777" w:rsidR="00FA02C8" w:rsidRPr="00F35793" w:rsidRDefault="00FA02C8" w:rsidP="00E45970">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14:ligatures w14:val="none"/>
              </w:rPr>
              <w:t xml:space="preserve">(12) </w:t>
            </w:r>
            <w:r w:rsidRPr="00F35793">
              <w:rPr>
                <w:rFonts w:ascii="Simplified Arabic" w:eastAsia="Times New Roman" w:hAnsi="Simplified Arabic" w:cs="Simplified Arabic"/>
                <w:color w:val="000000" w:themeColor="text1"/>
                <w:kern w:val="0"/>
                <w:sz w:val="28"/>
                <w:szCs w:val="28"/>
                <w:rtl/>
                <w14:ligatures w14:val="none"/>
              </w:rPr>
              <w:t>فقرة</w:t>
            </w:r>
          </w:p>
        </w:tc>
      </w:tr>
    </w:tbl>
    <w:p w14:paraId="6E75CC02" w14:textId="420ECC69" w:rsidR="00FA02C8" w:rsidRPr="00F35793" w:rsidRDefault="00FA02C8" w:rsidP="00E45970">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5" w:name="_Toc223653328"/>
      <w:r w:rsidRPr="00F35793">
        <w:rPr>
          <w:rFonts w:ascii="Simplified Arabic" w:eastAsia="Times New Roman" w:hAnsi="Simplified Arabic" w:cs="Simplified Arabic"/>
          <w:b/>
          <w:bCs/>
          <w:color w:val="000000" w:themeColor="text1"/>
          <w:kern w:val="0"/>
          <w:sz w:val="28"/>
          <w:szCs w:val="28"/>
          <w:rtl/>
          <w14:ligatures w14:val="none"/>
        </w:rPr>
        <w:t>القسم الثالث: المتغير التابع (تحليل مخاطر مشاريع النقل الحضرية)</w:t>
      </w:r>
      <w:bookmarkEnd w:id="35"/>
      <w:r w:rsidR="00E45970" w:rsidRPr="00F35793">
        <w:rPr>
          <w:rFonts w:ascii="Simplified Arabic" w:eastAsia="Times New Roman" w:hAnsi="Simplified Arabic" w:cs="Simplified Arabic" w:hint="cs"/>
          <w:b/>
          <w:bCs/>
          <w:color w:val="000000" w:themeColor="text1"/>
          <w:kern w:val="0"/>
          <w:sz w:val="28"/>
          <w:szCs w:val="28"/>
          <w:rtl/>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سيتكون هذا القسم من محور واحد يقيس تحليل مخاطر مشاريع النقل الحضرية بشكل شامل ومتكامل، ويتضمن (10) فقرات تغطي الأبعاد الثلاثة للمتغير التابع (مخاطر تجاوز التكلفة، مخاطر التأخر الزمني، مخاطر الجودة والسلامة) ضمن محور أحادي مُوحَّد</w:t>
      </w:r>
      <w:r w:rsidRPr="00F35793">
        <w:rPr>
          <w:rFonts w:ascii="Simplified Arabic" w:eastAsia="Times New Roman" w:hAnsi="Simplified Arabic" w:cs="Simplified Arabic"/>
          <w:color w:val="000000" w:themeColor="text1"/>
          <w:kern w:val="0"/>
          <w:sz w:val="28"/>
          <w:szCs w:val="28"/>
          <w14:ligatures w14:val="none"/>
        </w:rPr>
        <w:t>.</w:t>
      </w:r>
    </w:p>
    <w:tbl>
      <w:tblPr>
        <w:tblStyle w:val="GridTable5Dark-Accent2"/>
        <w:bidiVisual/>
        <w:tblW w:w="6576" w:type="dxa"/>
        <w:jc w:val="center"/>
        <w:tblLook w:val="04A0" w:firstRow="1" w:lastRow="0" w:firstColumn="1" w:lastColumn="0" w:noHBand="0" w:noVBand="1"/>
      </w:tblPr>
      <w:tblGrid>
        <w:gridCol w:w="1316"/>
        <w:gridCol w:w="3859"/>
        <w:gridCol w:w="1401"/>
      </w:tblGrid>
      <w:tr w:rsidR="00FA02C8" w:rsidRPr="00F35793" w14:paraId="48DFB249" w14:textId="77777777" w:rsidTr="00E45970">
        <w:trPr>
          <w:cnfStyle w:val="100000000000" w:firstRow="1" w:lastRow="0" w:firstColumn="0" w:lastColumn="0" w:oddVBand="0" w:evenVBand="0" w:oddHBand="0" w:evenHBand="0" w:firstRowFirstColumn="0" w:firstRowLastColumn="0" w:lastRowFirstColumn="0" w:lastRowLastColumn="0"/>
          <w:trHeight w:val="61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20573F" w14:textId="77777777" w:rsidR="00FA02C8" w:rsidRPr="00F35793" w:rsidRDefault="00FA02C8" w:rsidP="00E45970">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F35793">
              <w:rPr>
                <w:rFonts w:ascii="Simplified Arabic" w:eastAsia="Times New Roman" w:hAnsi="Simplified Arabic" w:cs="Simplified Arabic"/>
                <w:b w:val="0"/>
                <w:bCs w:val="0"/>
                <w:color w:val="000000" w:themeColor="text1"/>
                <w:kern w:val="0"/>
                <w:sz w:val="28"/>
                <w:szCs w:val="28"/>
                <w:rtl/>
                <w14:ligatures w14:val="none"/>
              </w:rPr>
              <w:lastRenderedPageBreak/>
              <w:t>المحور</w:t>
            </w:r>
          </w:p>
        </w:tc>
        <w:tc>
          <w:tcPr>
            <w:tcW w:w="0" w:type="auto"/>
            <w:vAlign w:val="center"/>
            <w:hideMark/>
          </w:tcPr>
          <w:p w14:paraId="4BBFE2BA" w14:textId="77777777" w:rsidR="00FA02C8" w:rsidRPr="00F35793" w:rsidRDefault="00FA02C8" w:rsidP="00E4597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F35793">
              <w:rPr>
                <w:rFonts w:ascii="Simplified Arabic" w:eastAsia="Times New Roman" w:hAnsi="Simplified Arabic" w:cs="Simplified Arabic"/>
                <w:b w:val="0"/>
                <w:bCs w:val="0"/>
                <w:color w:val="000000" w:themeColor="text1"/>
                <w:kern w:val="0"/>
                <w:sz w:val="28"/>
                <w:szCs w:val="28"/>
                <w:rtl/>
                <w14:ligatures w14:val="none"/>
              </w:rPr>
              <w:t>المتغير</w:t>
            </w:r>
          </w:p>
        </w:tc>
        <w:tc>
          <w:tcPr>
            <w:tcW w:w="0" w:type="auto"/>
            <w:vAlign w:val="center"/>
            <w:hideMark/>
          </w:tcPr>
          <w:p w14:paraId="1B69E76B" w14:textId="77777777" w:rsidR="00FA02C8" w:rsidRPr="00F35793" w:rsidRDefault="00FA02C8" w:rsidP="00E45970">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F35793">
              <w:rPr>
                <w:rFonts w:ascii="Simplified Arabic" w:eastAsia="Times New Roman" w:hAnsi="Simplified Arabic" w:cs="Simplified Arabic"/>
                <w:b w:val="0"/>
                <w:bCs w:val="0"/>
                <w:color w:val="000000" w:themeColor="text1"/>
                <w:kern w:val="0"/>
                <w:sz w:val="28"/>
                <w:szCs w:val="28"/>
                <w:rtl/>
                <w14:ligatures w14:val="none"/>
              </w:rPr>
              <w:t>عدد الفقرات</w:t>
            </w:r>
          </w:p>
        </w:tc>
      </w:tr>
      <w:tr w:rsidR="00FA02C8" w:rsidRPr="00F35793" w14:paraId="529B913B" w14:textId="77777777" w:rsidTr="00E45970">
        <w:trPr>
          <w:cnfStyle w:val="000000100000" w:firstRow="0" w:lastRow="0" w:firstColumn="0" w:lastColumn="0" w:oddVBand="0" w:evenVBand="0" w:oddHBand="1" w:evenHBand="0" w:firstRowFirstColumn="0" w:firstRowLastColumn="0" w:lastRowFirstColumn="0" w:lastRowLastColumn="0"/>
          <w:trHeight w:val="61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C7801F" w14:textId="77777777" w:rsidR="00FA02C8" w:rsidRPr="00F35793" w:rsidRDefault="00FA02C8" w:rsidP="00E45970">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F35793">
              <w:rPr>
                <w:rFonts w:ascii="Simplified Arabic" w:eastAsia="Times New Roman" w:hAnsi="Simplified Arabic" w:cs="Simplified Arabic"/>
                <w:b w:val="0"/>
                <w:bCs w:val="0"/>
                <w:color w:val="000000" w:themeColor="text1"/>
                <w:kern w:val="0"/>
                <w:sz w:val="28"/>
                <w:szCs w:val="28"/>
                <w:rtl/>
                <w14:ligatures w14:val="none"/>
              </w:rPr>
              <w:t>محور واحد</w:t>
            </w:r>
          </w:p>
        </w:tc>
        <w:tc>
          <w:tcPr>
            <w:tcW w:w="0" w:type="auto"/>
            <w:vAlign w:val="center"/>
            <w:hideMark/>
          </w:tcPr>
          <w:p w14:paraId="288B0ACB" w14:textId="77777777" w:rsidR="00FA02C8" w:rsidRPr="00F35793" w:rsidRDefault="00FA02C8" w:rsidP="00E4597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تحليل مخاطر مشاريع النقل الحضرية</w:t>
            </w:r>
          </w:p>
        </w:tc>
        <w:tc>
          <w:tcPr>
            <w:tcW w:w="0" w:type="auto"/>
            <w:vAlign w:val="center"/>
            <w:hideMark/>
          </w:tcPr>
          <w:p w14:paraId="7929C5F0" w14:textId="77777777" w:rsidR="00FA02C8" w:rsidRPr="00F35793" w:rsidRDefault="00FA02C8" w:rsidP="00E45970">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14:ligatures w14:val="none"/>
              </w:rPr>
              <w:t xml:space="preserve">(10) </w:t>
            </w:r>
            <w:r w:rsidRPr="00F35793">
              <w:rPr>
                <w:rFonts w:ascii="Simplified Arabic" w:eastAsia="Times New Roman" w:hAnsi="Simplified Arabic" w:cs="Simplified Arabic"/>
                <w:color w:val="000000" w:themeColor="text1"/>
                <w:kern w:val="0"/>
                <w:sz w:val="28"/>
                <w:szCs w:val="28"/>
                <w:rtl/>
                <w14:ligatures w14:val="none"/>
              </w:rPr>
              <w:t>فقرات</w:t>
            </w:r>
          </w:p>
        </w:tc>
      </w:tr>
    </w:tbl>
    <w:p w14:paraId="3AED8B3D" w14:textId="77777777"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وسيتم قياس استجابات أفراد العينة باستخدام مقياس ليكرت الخماسي المتدرج من (1) بشدة إلى (5) بشدة، حيث: (1) غير موافق بشدة، (2) غير موافق، (3) محايد، (4) موافق، (5) موافق بشدة</w:t>
      </w:r>
      <w:r w:rsidRPr="00F35793">
        <w:rPr>
          <w:rFonts w:ascii="Simplified Arabic" w:eastAsia="Times New Roman" w:hAnsi="Simplified Arabic" w:cs="Simplified Arabic"/>
          <w:color w:val="000000" w:themeColor="text1"/>
          <w:kern w:val="0"/>
          <w:sz w:val="28"/>
          <w:szCs w:val="28"/>
          <w14:ligatures w14:val="none"/>
        </w:rPr>
        <w:t>.</w:t>
      </w:r>
    </w:p>
    <w:p w14:paraId="0F1B97F6" w14:textId="4DCB2CC8" w:rsidR="00FA02C8" w:rsidRPr="00F35793" w:rsidRDefault="00E45970" w:rsidP="00E4597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6" w:name="_Toc223653329"/>
      <w:bookmarkStart w:id="37" w:name="_Toc233474698"/>
      <w:r w:rsidRPr="00F35793">
        <w:rPr>
          <w:rFonts w:ascii="Simplified Arabic" w:eastAsia="Times New Roman" w:hAnsi="Simplified Arabic" w:cs="Simplified Arabic" w:hint="cs"/>
          <w:b/>
          <w:bCs/>
          <w:color w:val="000000" w:themeColor="text1"/>
          <w:kern w:val="0"/>
          <w:sz w:val="36"/>
          <w:szCs w:val="36"/>
          <w:rtl/>
          <w14:ligatures w14:val="none"/>
        </w:rPr>
        <w:t>14.1</w:t>
      </w:r>
      <w:r w:rsidR="00FA02C8" w:rsidRPr="00F35793">
        <w:rPr>
          <w:rFonts w:ascii="Simplified Arabic" w:eastAsia="Times New Roman" w:hAnsi="Simplified Arabic" w:cs="Simplified Arabic"/>
          <w:b/>
          <w:bCs/>
          <w:color w:val="000000" w:themeColor="text1"/>
          <w:kern w:val="0"/>
          <w:sz w:val="36"/>
          <w:szCs w:val="36"/>
          <w:rtl/>
          <w14:ligatures w14:val="none"/>
        </w:rPr>
        <w:t xml:space="preserve"> الأساليب الإحصائية المستخدمة</w:t>
      </w:r>
      <w:bookmarkEnd w:id="36"/>
      <w:bookmarkEnd w:id="37"/>
    </w:p>
    <w:p w14:paraId="30A16194" w14:textId="1589A5F1" w:rsidR="00FA02C8" w:rsidRPr="00F35793" w:rsidRDefault="00FA02C8" w:rsidP="00E45970">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سيتم تحليل البيانات المُجمَّعة باستخدام برنامج الحزم الإحصائية للعلوم الاجتماعية</w:t>
      </w:r>
      <w:r w:rsidRPr="00F35793">
        <w:rPr>
          <w:rFonts w:ascii="Simplified Arabic" w:eastAsia="Times New Roman" w:hAnsi="Simplified Arabic" w:cs="Simplified Arabic"/>
          <w:color w:val="000000" w:themeColor="text1"/>
          <w:kern w:val="0"/>
          <w:sz w:val="28"/>
          <w:szCs w:val="28"/>
          <w14:ligatures w14:val="none"/>
        </w:rPr>
        <w:t xml:space="preserve"> (SPSS v.2</w:t>
      </w:r>
      <w:r w:rsidR="007328E4" w:rsidRPr="00F35793">
        <w:rPr>
          <w:rFonts w:ascii="Simplified Arabic" w:eastAsia="Times New Roman" w:hAnsi="Simplified Arabic" w:cs="Simplified Arabic"/>
          <w:color w:val="000000" w:themeColor="text1"/>
          <w:kern w:val="0"/>
          <w:sz w:val="28"/>
          <w:szCs w:val="28"/>
          <w14:ligatures w14:val="none"/>
        </w:rPr>
        <w:t>6</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 وسيتم توظيف الأساليب الإحصائية التالية</w:t>
      </w:r>
      <w:r w:rsidRPr="00F35793">
        <w:rPr>
          <w:rFonts w:ascii="Simplified Arabic" w:eastAsia="Times New Roman" w:hAnsi="Simplified Arabic" w:cs="Simplified Arabic"/>
          <w:color w:val="000000" w:themeColor="text1"/>
          <w:kern w:val="0"/>
          <w:sz w:val="28"/>
          <w:szCs w:val="28"/>
          <w14:ligatures w14:val="none"/>
        </w:rPr>
        <w:t>:</w:t>
      </w:r>
    </w:p>
    <w:p w14:paraId="3A2940DC" w14:textId="77777777" w:rsidR="00FA02C8" w:rsidRPr="00F35793" w:rsidRDefault="00FA02C8" w:rsidP="00E45970">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أساليب التحقق من جودة الأداة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وتشمل معامل ألفا كرونباخ</w:t>
      </w:r>
      <w:r w:rsidRPr="00F35793">
        <w:rPr>
          <w:rFonts w:ascii="Simplified Arabic" w:eastAsia="Times New Roman" w:hAnsi="Simplified Arabic" w:cs="Simplified Arabic"/>
          <w:color w:val="000000" w:themeColor="text1"/>
          <w:kern w:val="0"/>
          <w:sz w:val="28"/>
          <w:szCs w:val="28"/>
          <w14:ligatures w14:val="none"/>
        </w:rPr>
        <w:t xml:space="preserve"> (Cronbach's Alpha) </w:t>
      </w:r>
      <w:r w:rsidRPr="00F35793">
        <w:rPr>
          <w:rFonts w:ascii="Simplified Arabic" w:eastAsia="Times New Roman" w:hAnsi="Simplified Arabic" w:cs="Simplified Arabic"/>
          <w:color w:val="000000" w:themeColor="text1"/>
          <w:kern w:val="0"/>
          <w:sz w:val="28"/>
          <w:szCs w:val="28"/>
          <w:rtl/>
          <w14:ligatures w14:val="none"/>
        </w:rPr>
        <w:t>لقياس ثبات أداة الدراسة، ومعاملات الارتباط لقياس الصدق البنائي للاستبانة، والتحليل العاملي التوكيدي</w:t>
      </w:r>
      <w:r w:rsidRPr="00F35793">
        <w:rPr>
          <w:rFonts w:ascii="Simplified Arabic" w:eastAsia="Times New Roman" w:hAnsi="Simplified Arabic" w:cs="Simplified Arabic"/>
          <w:color w:val="000000" w:themeColor="text1"/>
          <w:kern w:val="0"/>
          <w:sz w:val="28"/>
          <w:szCs w:val="28"/>
          <w14:ligatures w14:val="none"/>
        </w:rPr>
        <w:t xml:space="preserve"> (CFA) </w:t>
      </w:r>
      <w:r w:rsidRPr="00F35793">
        <w:rPr>
          <w:rFonts w:ascii="Simplified Arabic" w:eastAsia="Times New Roman" w:hAnsi="Simplified Arabic" w:cs="Simplified Arabic"/>
          <w:color w:val="000000" w:themeColor="text1"/>
          <w:kern w:val="0"/>
          <w:sz w:val="28"/>
          <w:szCs w:val="28"/>
          <w:rtl/>
          <w14:ligatures w14:val="none"/>
        </w:rPr>
        <w:t>للتحقق من صلاحية النموذج القياسي</w:t>
      </w:r>
      <w:r w:rsidRPr="00F35793">
        <w:rPr>
          <w:rFonts w:ascii="Simplified Arabic" w:eastAsia="Times New Roman" w:hAnsi="Simplified Arabic" w:cs="Simplified Arabic"/>
          <w:color w:val="000000" w:themeColor="text1"/>
          <w:kern w:val="0"/>
          <w:sz w:val="28"/>
          <w:szCs w:val="28"/>
          <w14:ligatures w14:val="none"/>
        </w:rPr>
        <w:t>.</w:t>
      </w:r>
    </w:p>
    <w:p w14:paraId="5BAA0672" w14:textId="77777777" w:rsidR="00FA02C8" w:rsidRPr="00F35793" w:rsidRDefault="00FA02C8" w:rsidP="00E45970">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أساليب الإحصاء الوصفي</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وتشمل التكرارات والنسب المئوية لوصف خصائص العينة، والمتوسطات الحسابية والانحرافات المعيارية لتحديد اتجاهات استجابات أفراد العينة ومستوى تشتتها</w:t>
      </w:r>
      <w:r w:rsidRPr="00F35793">
        <w:rPr>
          <w:rFonts w:ascii="Simplified Arabic" w:eastAsia="Times New Roman" w:hAnsi="Simplified Arabic" w:cs="Simplified Arabic"/>
          <w:color w:val="000000" w:themeColor="text1"/>
          <w:kern w:val="0"/>
          <w:sz w:val="28"/>
          <w:szCs w:val="28"/>
          <w14:ligatures w14:val="none"/>
        </w:rPr>
        <w:t>.</w:t>
      </w:r>
    </w:p>
    <w:p w14:paraId="24C62B0B" w14:textId="53E11090" w:rsidR="007328E4" w:rsidRPr="00F35793" w:rsidRDefault="00FA02C8" w:rsidP="00E45970">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أساليب الإحصاء الاستدلالي</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وتشمل تحليل الانحدار المتعدد</w:t>
      </w:r>
      <w:r w:rsidRPr="00F35793">
        <w:rPr>
          <w:rFonts w:ascii="Simplified Arabic" w:eastAsia="Times New Roman" w:hAnsi="Simplified Arabic" w:cs="Simplified Arabic"/>
          <w:color w:val="000000" w:themeColor="text1"/>
          <w:kern w:val="0"/>
          <w:sz w:val="28"/>
          <w:szCs w:val="28"/>
          <w14:ligatures w14:val="none"/>
        </w:rPr>
        <w:t xml:space="preserve"> (Multiple Regression Analysis) </w:t>
      </w:r>
      <w:r w:rsidRPr="00F35793">
        <w:rPr>
          <w:rFonts w:ascii="Simplified Arabic" w:eastAsia="Times New Roman" w:hAnsi="Simplified Arabic" w:cs="Simplified Arabic"/>
          <w:color w:val="000000" w:themeColor="text1"/>
          <w:kern w:val="0"/>
          <w:sz w:val="28"/>
          <w:szCs w:val="28"/>
          <w:rtl/>
          <w14:ligatures w14:val="none"/>
        </w:rPr>
        <w:t>لاختبار أثر أبعاد النمذجة الاحتمالية على تحليل مخاطر مشاريع النقل الحضرية، وتحليل الانحدار البسيط</w:t>
      </w:r>
      <w:r w:rsidRPr="00F35793">
        <w:rPr>
          <w:rFonts w:ascii="Simplified Arabic" w:eastAsia="Times New Roman" w:hAnsi="Simplified Arabic" w:cs="Simplified Arabic"/>
          <w:color w:val="000000" w:themeColor="text1"/>
          <w:kern w:val="0"/>
          <w:sz w:val="28"/>
          <w:szCs w:val="28"/>
          <w14:ligatures w14:val="none"/>
        </w:rPr>
        <w:t xml:space="preserve"> (Simple Regression Analysis) </w:t>
      </w:r>
      <w:r w:rsidRPr="00F35793">
        <w:rPr>
          <w:rFonts w:ascii="Simplified Arabic" w:eastAsia="Times New Roman" w:hAnsi="Simplified Arabic" w:cs="Simplified Arabic"/>
          <w:color w:val="000000" w:themeColor="text1"/>
          <w:kern w:val="0"/>
          <w:sz w:val="28"/>
          <w:szCs w:val="28"/>
          <w:rtl/>
          <w14:ligatures w14:val="none"/>
        </w:rPr>
        <w:t>لاختبار أثر كل بُعد على حدة، ومعامل ارتباط بيرسون</w:t>
      </w:r>
      <w:r w:rsidRPr="00F35793">
        <w:rPr>
          <w:rFonts w:ascii="Simplified Arabic" w:eastAsia="Times New Roman" w:hAnsi="Simplified Arabic" w:cs="Simplified Arabic"/>
          <w:color w:val="000000" w:themeColor="text1"/>
          <w:kern w:val="0"/>
          <w:sz w:val="28"/>
          <w:szCs w:val="28"/>
          <w14:ligatures w14:val="none"/>
        </w:rPr>
        <w:t xml:space="preserve"> (Pearson Correlation) </w:t>
      </w:r>
      <w:r w:rsidRPr="00F35793">
        <w:rPr>
          <w:rFonts w:ascii="Simplified Arabic" w:eastAsia="Times New Roman" w:hAnsi="Simplified Arabic" w:cs="Simplified Arabic"/>
          <w:color w:val="000000" w:themeColor="text1"/>
          <w:kern w:val="0"/>
          <w:sz w:val="28"/>
          <w:szCs w:val="28"/>
          <w:rtl/>
          <w14:ligatures w14:val="none"/>
        </w:rPr>
        <w:t>لقياس قوة العلاقات واتجاهها بين المتغيرات</w:t>
      </w:r>
      <w:r w:rsidR="007328E4" w:rsidRPr="00F35793">
        <w:rPr>
          <w:rFonts w:ascii="Simplified Arabic" w:eastAsia="Times New Roman" w:hAnsi="Simplified Arabic" w:cs="Simplified Arabic"/>
          <w:color w:val="000000" w:themeColor="text1"/>
          <w:kern w:val="0"/>
          <w:sz w:val="28"/>
          <w:szCs w:val="28"/>
          <w:rtl/>
          <w14:ligatures w14:val="none"/>
        </w:rPr>
        <w:t>.</w:t>
      </w:r>
    </w:p>
    <w:p w14:paraId="54159DCA" w14:textId="21FAF618" w:rsidR="00FA02C8" w:rsidRPr="00F35793" w:rsidRDefault="00E45970" w:rsidP="00E45970">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8" w:name="_Toc223653330"/>
      <w:bookmarkStart w:id="39" w:name="_Toc233474699"/>
      <w:r w:rsidRPr="00F35793">
        <w:rPr>
          <w:rFonts w:ascii="Simplified Arabic" w:eastAsia="Times New Roman" w:hAnsi="Simplified Arabic" w:cs="Simplified Arabic" w:hint="cs"/>
          <w:b/>
          <w:bCs/>
          <w:color w:val="000000" w:themeColor="text1"/>
          <w:kern w:val="0"/>
          <w:sz w:val="36"/>
          <w:szCs w:val="36"/>
          <w:rtl/>
          <w14:ligatures w14:val="none"/>
        </w:rPr>
        <w:t xml:space="preserve">15.1 </w:t>
      </w:r>
      <w:r w:rsidR="00FA02C8" w:rsidRPr="00F35793">
        <w:rPr>
          <w:rFonts w:ascii="Simplified Arabic" w:eastAsia="Times New Roman" w:hAnsi="Simplified Arabic" w:cs="Simplified Arabic"/>
          <w:b/>
          <w:bCs/>
          <w:color w:val="000000" w:themeColor="text1"/>
          <w:kern w:val="0"/>
          <w:sz w:val="36"/>
          <w:szCs w:val="36"/>
          <w:rtl/>
          <w14:ligatures w14:val="none"/>
        </w:rPr>
        <w:t>حدود الدراسة</w:t>
      </w:r>
      <w:bookmarkEnd w:id="38"/>
      <w:bookmarkEnd w:id="39"/>
    </w:p>
    <w:p w14:paraId="5C533B2D" w14:textId="5C932004" w:rsidR="00FA02C8" w:rsidRPr="00F35793" w:rsidRDefault="00FA02C8" w:rsidP="00E4597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الحدود الموضوعية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ستقتصر الدراسة على دراسة أثر النمذجة الاحتمالية بأبعادها (محاكاة مونت كارلو، الشبكات البيزية، تحليل الحساسية الاحتمالي) على تحليل مخاطر مشاريع النقل الحضرية بأبعاده (مخاطر تجاوز التكلفة، مخاطر التأخر الزمني، مخاطر الجودة والسلامة</w:t>
      </w:r>
      <w:r w:rsidR="007328E4" w:rsidRPr="00F35793">
        <w:rPr>
          <w:rFonts w:ascii="Simplified Arabic" w:eastAsia="Times New Roman" w:hAnsi="Simplified Arabic" w:cs="Simplified Arabic"/>
          <w:color w:val="000000" w:themeColor="text1"/>
          <w:kern w:val="0"/>
          <w:sz w:val="28"/>
          <w:szCs w:val="28"/>
          <w14:ligatures w14:val="none"/>
        </w:rPr>
        <w:t>(</w:t>
      </w:r>
    </w:p>
    <w:p w14:paraId="001223AA" w14:textId="77777777" w:rsidR="00FA02C8" w:rsidRPr="00F35793" w:rsidRDefault="00FA02C8" w:rsidP="00E4597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الحدود المكانية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ستُطبَّق الدراسة على مشاريع النقل الحضرية الكبرى في المملكة العربية السعودية، مع التركيز على مشاريع مترو الرياض وحافلات الرياض وحافلات جدة السريعة وقطار الحرمين السريع</w:t>
      </w:r>
      <w:r w:rsidRPr="00F35793">
        <w:rPr>
          <w:rFonts w:ascii="Simplified Arabic" w:eastAsia="Times New Roman" w:hAnsi="Simplified Arabic" w:cs="Simplified Arabic"/>
          <w:color w:val="000000" w:themeColor="text1"/>
          <w:kern w:val="0"/>
          <w:sz w:val="28"/>
          <w:szCs w:val="28"/>
          <w14:ligatures w14:val="none"/>
        </w:rPr>
        <w:t>.</w:t>
      </w:r>
    </w:p>
    <w:p w14:paraId="52EEDCF7" w14:textId="77777777" w:rsidR="00FA02C8" w:rsidRPr="00F35793" w:rsidRDefault="00FA02C8" w:rsidP="00E4597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الحدود الزمنية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سيتم جمع البيانات الميدانية خلال الفصل الدراسي الثاني من العام الجامعي 1447/1448هـ الموافق 2026م</w:t>
      </w:r>
      <w:r w:rsidRPr="00F35793">
        <w:rPr>
          <w:rFonts w:ascii="Simplified Arabic" w:eastAsia="Times New Roman" w:hAnsi="Simplified Arabic" w:cs="Simplified Arabic"/>
          <w:color w:val="000000" w:themeColor="text1"/>
          <w:kern w:val="0"/>
          <w:sz w:val="28"/>
          <w:szCs w:val="28"/>
          <w14:ligatures w14:val="none"/>
        </w:rPr>
        <w:t>.</w:t>
      </w:r>
    </w:p>
    <w:p w14:paraId="309FD004" w14:textId="05AA9540" w:rsidR="007328E4" w:rsidRPr="00F35793" w:rsidRDefault="00FA02C8" w:rsidP="00E45970">
      <w:pPr>
        <w:pStyle w:val="ListParagraph"/>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الحدود البشرية</w:t>
      </w:r>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ستقتصر الدراسة على المهندسين ومديري المشاريع والاستشاريين والمتخصصين في إدارة المخاطر العاملين في مشاريع النقل الحضرية بالمملكة العربية السعودية ممن تتوفر فيهم شروط الخبرة والمؤهل العلمي المحددة</w:t>
      </w:r>
      <w:r w:rsidRPr="00F35793">
        <w:rPr>
          <w:rFonts w:ascii="Simplified Arabic" w:eastAsia="Times New Roman" w:hAnsi="Simplified Arabic" w:cs="Simplified Arabic"/>
          <w:color w:val="000000" w:themeColor="text1"/>
          <w:kern w:val="0"/>
          <w:sz w:val="28"/>
          <w:szCs w:val="28"/>
          <w14:ligatures w14:val="none"/>
        </w:rPr>
        <w:t>.</w:t>
      </w:r>
    </w:p>
    <w:p w14:paraId="6F93DCFC" w14:textId="4159ECEC" w:rsidR="008E7A48" w:rsidRPr="00F35793" w:rsidRDefault="00E45970" w:rsidP="00A25408">
      <w:pPr>
        <w:jc w:val="center"/>
        <w:outlineLvl w:val="0"/>
        <w:rPr>
          <w:rFonts w:ascii="Simplified Arabic" w:eastAsia="Times New Roman" w:hAnsi="Simplified Arabic" w:cs="Simplified Arabic"/>
          <w:b/>
          <w:bCs/>
          <w:color w:val="000000" w:themeColor="text1"/>
          <w:kern w:val="0"/>
          <w:sz w:val="40"/>
          <w:szCs w:val="40"/>
          <w14:ligatures w14:val="none"/>
        </w:rPr>
      </w:pPr>
      <w:r w:rsidRPr="00F35793">
        <w:rPr>
          <w:rFonts w:ascii="Simplified Arabic" w:eastAsia="Times New Roman" w:hAnsi="Simplified Arabic" w:cs="Simplified Arabic"/>
          <w:b/>
          <w:bCs/>
          <w:color w:val="000000" w:themeColor="text1"/>
          <w:kern w:val="0"/>
          <w:sz w:val="40"/>
          <w:szCs w:val="40"/>
          <w:rtl/>
          <w14:ligatures w14:val="none"/>
        </w:rPr>
        <w:br w:type="page"/>
      </w:r>
      <w:bookmarkStart w:id="40" w:name="_Toc233474700"/>
      <w:r w:rsidRPr="00F35793">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8E7A48" w:rsidRPr="00F35793">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40"/>
    </w:p>
    <w:p w14:paraId="16919C1F" w14:textId="77777777" w:rsidR="008E7A48" w:rsidRPr="00F35793" w:rsidRDefault="008E7A48" w:rsidP="00A25408">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1" w:name="_Toc233474701"/>
      <w:r w:rsidRPr="00F35793">
        <w:rPr>
          <w:rFonts w:ascii="Simplified Arabic" w:eastAsia="Times New Roman" w:hAnsi="Simplified Arabic" w:cs="Simplified Arabic"/>
          <w:b/>
          <w:bCs/>
          <w:color w:val="000000" w:themeColor="text1"/>
          <w:kern w:val="0"/>
          <w:sz w:val="36"/>
          <w:szCs w:val="36"/>
          <w:rtl/>
          <w14:ligatures w14:val="none"/>
        </w:rPr>
        <w:t>المبحث الأول: المتغير المستقل — النمذجة الاحتمالية</w:t>
      </w:r>
      <w:r w:rsidRPr="00F35793">
        <w:rPr>
          <w:rFonts w:ascii="Simplified Arabic" w:eastAsia="Times New Roman" w:hAnsi="Simplified Arabic" w:cs="Simplified Arabic"/>
          <w:b/>
          <w:bCs/>
          <w:color w:val="000000" w:themeColor="text1"/>
          <w:kern w:val="0"/>
          <w:sz w:val="36"/>
          <w:szCs w:val="36"/>
          <w14:ligatures w14:val="none"/>
        </w:rPr>
        <w:t xml:space="preserve"> (Probabilistic Modeling)</w:t>
      </w:r>
      <w:bookmarkEnd w:id="41"/>
    </w:p>
    <w:p w14:paraId="6B1F0C61" w14:textId="78C66444" w:rsidR="008E7A48" w:rsidRPr="00F35793" w:rsidRDefault="00A25408" w:rsidP="00A254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474702"/>
      <w:r w:rsidRPr="00F35793">
        <w:rPr>
          <w:rFonts w:ascii="Simplified Arabic" w:eastAsia="Times New Roman" w:hAnsi="Simplified Arabic" w:cs="Simplified Arabic" w:hint="cs"/>
          <w:b/>
          <w:bCs/>
          <w:color w:val="000000" w:themeColor="text1"/>
          <w:kern w:val="0"/>
          <w:sz w:val="32"/>
          <w:szCs w:val="32"/>
          <w:rtl/>
          <w14:ligatures w14:val="none"/>
        </w:rPr>
        <w:t xml:space="preserve">1.1.2 </w:t>
      </w:r>
      <w:r w:rsidR="008E7A48" w:rsidRPr="00F35793">
        <w:rPr>
          <w:rFonts w:ascii="Simplified Arabic" w:eastAsia="Times New Roman" w:hAnsi="Simplified Arabic" w:cs="Simplified Arabic"/>
          <w:b/>
          <w:bCs/>
          <w:color w:val="000000" w:themeColor="text1"/>
          <w:kern w:val="0"/>
          <w:sz w:val="32"/>
          <w:szCs w:val="32"/>
          <w:rtl/>
          <w14:ligatures w14:val="none"/>
        </w:rPr>
        <w:t>تمهيد</w:t>
      </w:r>
      <w:bookmarkEnd w:id="42"/>
    </w:p>
    <w:p w14:paraId="212ACB25"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شهدت العقود الأخيرة تحولاً جوهرياً في الفكر الإداري المعاصر تجاه إدارة المشروعات الكبرى، إذ لم يعد التعامل مع المخاطر يقوم على الحدس أو التقدير الشخصي، وإنما انتقل إلى مرحلة الاعتماد على النماذج الكمية القادرة على محاكاة عدم اليقين المحيط بالقرارات. وفي هذا السياق برزت النمذجة الاحتمالية بوصفها أحد أهم المقاربات العلمية التي تُسهم في فهم سلوك المتغيرات الحرجة داخل المشروعات الإنشائية وبيئات النقل المعقدة، حيث تتيح للمدير قراءة المستقبل في صورة توزيعات احتمالية بديلة عن القيم الثابتة التقليدية. ويرتبط هذا التحول ارتباطاً وثيقاً بطبيعة المشروعات الحضرية التي تتسم بتداخل عوامل التكلفة والزمن والجودة، وتعدد أصحاب المصلحة، فضلاً عن تأثرها بمتغيرات اقتصادية وفنية وبيئية يصعب التنبؤ بها بدقة (بن عمار وبوقروشة، 2020)</w:t>
      </w:r>
      <w:r w:rsidRPr="00F35793">
        <w:rPr>
          <w:rFonts w:ascii="Simplified Arabic" w:eastAsia="Times New Roman" w:hAnsi="Simplified Arabic" w:cs="Simplified Arabic"/>
          <w:color w:val="000000" w:themeColor="text1"/>
          <w:kern w:val="0"/>
          <w:sz w:val="28"/>
          <w:szCs w:val="28"/>
          <w14:ligatures w14:val="none"/>
        </w:rPr>
        <w:t>.</w:t>
      </w:r>
    </w:p>
    <w:p w14:paraId="01BFFF1F"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وتنبع أهمية تناول النمذجة الاحتمالية بوصفها متغيراً مستقلاً من كونها لا تقتصر على وظيفة تحليلية مجردة، بل تمثل منظومة فكرية وإدارية متكاملة تجمع بين الإحصاء الاستدلالي ونظرية القرار، وتُسخّر القدرات الحاسوبية الحديثة لخدمة عملية التخطيط واتخاذ القرار. وقد أسهمت التطورات في مجال علم البيانات والذكاء الاصطناعي في إثراء هذه المقاربة عبر تطوير خوارزميات قادرة على معالجة كميات ضخمة من البيانات التاريخية وتحويلها إلى رؤى استشرافية</w:t>
      </w:r>
      <w:r w:rsidRPr="00F35793">
        <w:rPr>
          <w:rFonts w:ascii="Simplified Arabic" w:eastAsia="Times New Roman" w:hAnsi="Simplified Arabic" w:cs="Simplified Arabic"/>
          <w:color w:val="000000" w:themeColor="text1"/>
          <w:kern w:val="0"/>
          <w:sz w:val="28"/>
          <w:szCs w:val="28"/>
          <w14:ligatures w14:val="none"/>
        </w:rPr>
        <w:t xml:space="preserve"> (Erfani &amp; Cui, 2022). </w:t>
      </w:r>
      <w:r w:rsidRPr="00F35793">
        <w:rPr>
          <w:rFonts w:ascii="Simplified Arabic" w:eastAsia="Times New Roman" w:hAnsi="Simplified Arabic" w:cs="Simplified Arabic"/>
          <w:color w:val="000000" w:themeColor="text1"/>
          <w:kern w:val="0"/>
          <w:sz w:val="28"/>
          <w:szCs w:val="28"/>
          <w:rtl/>
          <w14:ligatures w14:val="none"/>
        </w:rPr>
        <w:t>ومن ثم فإن استحضار النمذجة الاحتمالية في الدراسة الراهنة يُمثّل استجابة منهجية لطبيعة مشروعات النقل الحضرية في المملكة العربية السعودية التي تتطلب أدوات تحليلية متقدمة تتجاوز القصور الذي ينطوي عليه التحليل التحديدي</w:t>
      </w:r>
      <w:r w:rsidRPr="00F35793">
        <w:rPr>
          <w:rFonts w:ascii="Simplified Arabic" w:eastAsia="Times New Roman" w:hAnsi="Simplified Arabic" w:cs="Simplified Arabic"/>
          <w:color w:val="000000" w:themeColor="text1"/>
          <w:kern w:val="0"/>
          <w:sz w:val="28"/>
          <w:szCs w:val="28"/>
          <w14:ligatures w14:val="none"/>
        </w:rPr>
        <w:t xml:space="preserve"> (Deterministic).</w:t>
      </w:r>
    </w:p>
    <w:p w14:paraId="3DAAEFF9"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ويتأسس هذا المبحث على فرضية جوهرية مفادها أن جودة القرارات المتخذة في مرحلتي التخطيط والتنفيذ تتوقف على مدى استيعاب صانع القرار للطبيعة العشوائية للمتغيرات المحيطة بالمشروع، وهو ما لا يمكن بلوغه إلا بأدوات احتمالية تكشف عن نطاقات الانحراف ومناطق الحرج. وعليه، يسعى المبحث </w:t>
      </w:r>
      <w:r w:rsidRPr="00F35793">
        <w:rPr>
          <w:rFonts w:ascii="Simplified Arabic" w:eastAsia="Times New Roman" w:hAnsi="Simplified Arabic" w:cs="Simplified Arabic"/>
          <w:color w:val="000000" w:themeColor="text1"/>
          <w:kern w:val="0"/>
          <w:sz w:val="28"/>
          <w:szCs w:val="28"/>
          <w:rtl/>
          <w14:ligatures w14:val="none"/>
        </w:rPr>
        <w:lastRenderedPageBreak/>
        <w:t>إلى تقديم تأصيل علمي مترابط لمفهوم النمذجة الاحتمالية، وأهميتها، وأهدافها، ومداخلها، وأبعادها الثلاثة المتمثلة في محاكاة مونت كارلو، والشبكات البيزية، وتحليل الحساسية الاحتمالي، مع استعراض أبرز الاستراتيجيات الموظفة في تطبيقها، وذلك في صياغة أكاديمية تكشف عن الأبعاد المتعددة لهذا المتغير وتمهد للربط المنهجي بينه وبين المتغير التابع</w:t>
      </w:r>
      <w:r w:rsidRPr="00F35793">
        <w:rPr>
          <w:rFonts w:ascii="Simplified Arabic" w:eastAsia="Times New Roman" w:hAnsi="Simplified Arabic" w:cs="Simplified Arabic"/>
          <w:color w:val="000000" w:themeColor="text1"/>
          <w:kern w:val="0"/>
          <w:sz w:val="28"/>
          <w:szCs w:val="28"/>
          <w14:ligatures w14:val="none"/>
        </w:rPr>
        <w:t>.</w:t>
      </w:r>
    </w:p>
    <w:p w14:paraId="61C507A3" w14:textId="4DA79961" w:rsidR="008E7A48" w:rsidRPr="00F35793" w:rsidRDefault="00A25408" w:rsidP="00A254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474703"/>
      <w:r w:rsidRPr="00F35793">
        <w:rPr>
          <w:rFonts w:ascii="Simplified Arabic" w:eastAsia="Times New Roman" w:hAnsi="Simplified Arabic" w:cs="Simplified Arabic" w:hint="cs"/>
          <w:b/>
          <w:bCs/>
          <w:color w:val="000000" w:themeColor="text1"/>
          <w:kern w:val="0"/>
          <w:sz w:val="32"/>
          <w:szCs w:val="32"/>
          <w:rtl/>
          <w14:ligatures w14:val="none"/>
        </w:rPr>
        <w:t xml:space="preserve">2.1.2 </w:t>
      </w:r>
      <w:r w:rsidR="008E7A48" w:rsidRPr="00F35793">
        <w:rPr>
          <w:rFonts w:ascii="Simplified Arabic" w:eastAsia="Times New Roman" w:hAnsi="Simplified Arabic" w:cs="Simplified Arabic"/>
          <w:b/>
          <w:bCs/>
          <w:color w:val="000000" w:themeColor="text1"/>
          <w:kern w:val="0"/>
          <w:sz w:val="32"/>
          <w:szCs w:val="32"/>
          <w:rtl/>
          <w14:ligatures w14:val="none"/>
        </w:rPr>
        <w:t xml:space="preserve"> مفهوم النمذجة الاحتمالية</w:t>
      </w:r>
      <w:bookmarkEnd w:id="43"/>
    </w:p>
    <w:p w14:paraId="5EC2E370"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تتعدد التعريفات التي قدمها الباحثون لمفهوم النمذجة الاحتمالية بحسب الزاوية التي يُنظر منها إليها، إذ يتراوح التناول بين النظرة الرياضية الإحصائية والنظرة الإدارية التطبيقية، وهو ما يُثري المفهوم ويمنحه بُعداً تكاملياً. فقد عرّفها بوداود (2023) بوصفها منهجاً كمياً يقوم على توليد سلاسل من القيم العشوائية المستندة إلى توزيعات احتمالية محددة بهدف محاكاة سلوك متغيرات المشروع في ظل عدم اليقين، بما يمكّن المحلل من استشراف النطاقات المحتملة للنتائج بدلاً من الاكتفاء بقيمة وحيدة قد تكون مضللة. ويُلاحظ في هذا التعريف تركيزه على البعد الإجرائي الحسابي، وعلى وظيفة المحاكاة بوصفها أداة لإعادة إنتاج الواقع في صورة افتراضية متعددة الحالات</w:t>
      </w:r>
      <w:r w:rsidRPr="00F35793">
        <w:rPr>
          <w:rFonts w:ascii="Simplified Arabic" w:eastAsia="Times New Roman" w:hAnsi="Simplified Arabic" w:cs="Simplified Arabic"/>
          <w:color w:val="000000" w:themeColor="text1"/>
          <w:kern w:val="0"/>
          <w:sz w:val="28"/>
          <w:szCs w:val="28"/>
          <w14:ligatures w14:val="none"/>
        </w:rPr>
        <w:t>.</w:t>
      </w:r>
    </w:p>
    <w:p w14:paraId="759C16C0"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وفي امتداد لهذا التوجه، أشار بن عمار وبوقروشة (2020) إلى أن النمذجة الاحتمالية تمثل إطاراً تحليلياً يجمع بين النظرية الإحصائية والقدرات الحاسوبية بهدف ترجمة المخاطر المتأصلة في المشروعات الاستثمارية إلى صيغ قابلة للقياس، وذلك من خلال توصيف المتغيرات الحرجة بدوال كثافة احتمالية واستخراج مؤشرات تقدير مرتبطة بمستويات الثقة. ويختلف هذا التعريف عن سابقه في توسيع نطاق المفهوم ليتجاوز المحاكاة بمعناها الضيق نحو منظومة تحليلية شاملة تتضمن خطوات التشخيص والصياغة والاختبار والتفسير</w:t>
      </w:r>
      <w:r w:rsidRPr="00F35793">
        <w:rPr>
          <w:rFonts w:ascii="Simplified Arabic" w:eastAsia="Times New Roman" w:hAnsi="Simplified Arabic" w:cs="Simplified Arabic"/>
          <w:color w:val="000000" w:themeColor="text1"/>
          <w:kern w:val="0"/>
          <w:sz w:val="28"/>
          <w:szCs w:val="28"/>
          <w14:ligatures w14:val="none"/>
        </w:rPr>
        <w:t>.</w:t>
      </w:r>
    </w:p>
    <w:p w14:paraId="0021C681"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ومن منظور هندسي–إداري، عرّف</w:t>
      </w:r>
      <w:r w:rsidRPr="00F35793">
        <w:rPr>
          <w:rFonts w:ascii="Simplified Arabic" w:eastAsia="Times New Roman" w:hAnsi="Simplified Arabic" w:cs="Simplified Arabic"/>
          <w:color w:val="000000" w:themeColor="text1"/>
          <w:kern w:val="0"/>
          <w:sz w:val="28"/>
          <w:szCs w:val="28"/>
          <w14:ligatures w14:val="none"/>
        </w:rPr>
        <w:t xml:space="preserve"> Moselhi </w:t>
      </w:r>
      <w:r w:rsidRPr="00F35793">
        <w:rPr>
          <w:rFonts w:ascii="Simplified Arabic" w:eastAsia="Times New Roman" w:hAnsi="Simplified Arabic" w:cs="Simplified Arabic"/>
          <w:color w:val="000000" w:themeColor="text1"/>
          <w:kern w:val="0"/>
          <w:sz w:val="28"/>
          <w:szCs w:val="28"/>
          <w:rtl/>
          <w14:ligatures w14:val="none"/>
        </w:rPr>
        <w:t>و</w:t>
      </w:r>
      <w:r w:rsidRPr="00F35793">
        <w:rPr>
          <w:rFonts w:ascii="Simplified Arabic" w:eastAsia="Times New Roman" w:hAnsi="Simplified Arabic" w:cs="Simplified Arabic"/>
          <w:color w:val="000000" w:themeColor="text1"/>
          <w:kern w:val="0"/>
          <w:sz w:val="28"/>
          <w:szCs w:val="28"/>
          <w14:ligatures w14:val="none"/>
        </w:rPr>
        <w:t xml:space="preserve"> </w:t>
      </w:r>
      <w:proofErr w:type="spellStart"/>
      <w:r w:rsidRPr="00F35793">
        <w:rPr>
          <w:rFonts w:ascii="Simplified Arabic" w:eastAsia="Times New Roman" w:hAnsi="Simplified Arabic" w:cs="Simplified Arabic"/>
          <w:color w:val="000000" w:themeColor="text1"/>
          <w:kern w:val="0"/>
          <w:sz w:val="28"/>
          <w:szCs w:val="28"/>
          <w14:ligatures w14:val="none"/>
        </w:rPr>
        <w:t>Roghabadi</w:t>
      </w:r>
      <w:proofErr w:type="spellEnd"/>
      <w:r w:rsidRPr="00F35793">
        <w:rPr>
          <w:rFonts w:ascii="Simplified Arabic" w:eastAsia="Times New Roman" w:hAnsi="Simplified Arabic" w:cs="Simplified Arabic"/>
          <w:color w:val="000000" w:themeColor="text1"/>
          <w:kern w:val="0"/>
          <w:sz w:val="28"/>
          <w:szCs w:val="28"/>
          <w14:ligatures w14:val="none"/>
        </w:rPr>
        <w:t xml:space="preserve"> (2020) </w:t>
      </w:r>
      <w:r w:rsidRPr="00F35793">
        <w:rPr>
          <w:rFonts w:ascii="Simplified Arabic" w:eastAsia="Times New Roman" w:hAnsi="Simplified Arabic" w:cs="Simplified Arabic"/>
          <w:color w:val="000000" w:themeColor="text1"/>
          <w:kern w:val="0"/>
          <w:sz w:val="28"/>
          <w:szCs w:val="28"/>
          <w:rtl/>
          <w14:ligatures w14:val="none"/>
        </w:rPr>
        <w:t>النمذجة الاحتمالية بوصفها منهجية كمية للتعامل مع الغموض المعرفي والعشوائية الكامنة في بيانات المشروع، وذلك عبر دمج المنطق الضبابي مع تقنيات المحاكاة بهدف توليد توزيعات للنتائج تعكس درجة عدم اليقين الحقيقية، لا الافتراضية. ويتميز هذا التعريف بإبرازه للطابع الهجين للنمذجة الاحتمالية، وانفتاحها على أساليب مكملة كالمنطق الضبابي وشبكات بيز، الأمر الذي يجعلها أداة مرنة قابلة للتكيف مع طبيعة المشكلة المدروسة</w:t>
      </w:r>
      <w:r w:rsidRPr="00F35793">
        <w:rPr>
          <w:rFonts w:ascii="Simplified Arabic" w:eastAsia="Times New Roman" w:hAnsi="Simplified Arabic" w:cs="Simplified Arabic"/>
          <w:color w:val="000000" w:themeColor="text1"/>
          <w:kern w:val="0"/>
          <w:sz w:val="28"/>
          <w:szCs w:val="28"/>
          <w14:ligatures w14:val="none"/>
        </w:rPr>
        <w:t>.</w:t>
      </w:r>
    </w:p>
    <w:p w14:paraId="2AC8F4FE"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وعلى نحو أكثر تخصصاً، نظر</w:t>
      </w:r>
      <w:r w:rsidRPr="00F35793">
        <w:rPr>
          <w:rFonts w:ascii="Simplified Arabic" w:eastAsia="Times New Roman" w:hAnsi="Simplified Arabic" w:cs="Simplified Arabic"/>
          <w:color w:val="000000" w:themeColor="text1"/>
          <w:kern w:val="0"/>
          <w:sz w:val="28"/>
          <w:szCs w:val="28"/>
          <w14:ligatures w14:val="none"/>
        </w:rPr>
        <w:t xml:space="preserve"> Chen </w:t>
      </w:r>
      <w:r w:rsidRPr="00F35793">
        <w:rPr>
          <w:rFonts w:ascii="Simplified Arabic" w:eastAsia="Times New Roman" w:hAnsi="Simplified Arabic" w:cs="Simplified Arabic"/>
          <w:color w:val="000000" w:themeColor="text1"/>
          <w:kern w:val="0"/>
          <w:sz w:val="28"/>
          <w:szCs w:val="28"/>
          <w:rtl/>
          <w14:ligatures w14:val="none"/>
        </w:rPr>
        <w:t>وآخرون (2021) إلى النمذجة الاحتمالية باعتبارها مدخلاً استدلالياً تُوظَّف فيه نظرية الاحتمالات الشرطية لتحديث المعتقدات المتعلقة بالمخاطر في ضوء البيانات المتجددة، وهو ما يمنحها طابعاً ديناميكياً يفوق التحليلات السكونية التقليدية. ويلتقي هذا التوجه مع ما طرحه</w:t>
      </w:r>
      <w:r w:rsidRPr="00F35793">
        <w:rPr>
          <w:rFonts w:ascii="Simplified Arabic" w:eastAsia="Times New Roman" w:hAnsi="Simplified Arabic" w:cs="Simplified Arabic"/>
          <w:color w:val="000000" w:themeColor="text1"/>
          <w:kern w:val="0"/>
          <w:sz w:val="28"/>
          <w:szCs w:val="28"/>
          <w14:ligatures w14:val="none"/>
        </w:rPr>
        <w:t xml:space="preserve"> Liu </w:t>
      </w:r>
      <w:r w:rsidRPr="00F35793">
        <w:rPr>
          <w:rFonts w:ascii="Simplified Arabic" w:eastAsia="Times New Roman" w:hAnsi="Simplified Arabic" w:cs="Simplified Arabic"/>
          <w:color w:val="000000" w:themeColor="text1"/>
          <w:kern w:val="0"/>
          <w:sz w:val="28"/>
          <w:szCs w:val="28"/>
          <w:rtl/>
          <w14:ligatures w14:val="none"/>
        </w:rPr>
        <w:t>وآخرون (2021) من أن النمذجة الاحتمالية تشكل بنية معرفية تُمكّن من تمثيل العلاقات السببية بين عوامل الخطر وآثارها على أهداف المشروع، بحيث يمكن تتبع مسارات انتشار الخطر من مصادره إلى مخرجاته النهائية</w:t>
      </w:r>
      <w:r w:rsidRPr="00F35793">
        <w:rPr>
          <w:rFonts w:ascii="Simplified Arabic" w:eastAsia="Times New Roman" w:hAnsi="Simplified Arabic" w:cs="Simplified Arabic"/>
          <w:color w:val="000000" w:themeColor="text1"/>
          <w:kern w:val="0"/>
          <w:sz w:val="28"/>
          <w:szCs w:val="28"/>
          <w14:ligatures w14:val="none"/>
        </w:rPr>
        <w:t>.</w:t>
      </w:r>
    </w:p>
    <w:p w14:paraId="7A6B7B9A"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وفي السياق ذاته، تناول</w:t>
      </w:r>
      <w:r w:rsidRPr="00F35793">
        <w:rPr>
          <w:rFonts w:ascii="Simplified Arabic" w:eastAsia="Times New Roman" w:hAnsi="Simplified Arabic" w:cs="Simplified Arabic"/>
          <w:color w:val="000000" w:themeColor="text1"/>
          <w:kern w:val="0"/>
          <w:sz w:val="28"/>
          <w:szCs w:val="28"/>
          <w14:ligatures w14:val="none"/>
        </w:rPr>
        <w:t xml:space="preserve"> </w:t>
      </w:r>
      <w:proofErr w:type="spellStart"/>
      <w:r w:rsidRPr="00F35793">
        <w:rPr>
          <w:rFonts w:ascii="Simplified Arabic" w:eastAsia="Times New Roman" w:hAnsi="Simplified Arabic" w:cs="Simplified Arabic"/>
          <w:color w:val="000000" w:themeColor="text1"/>
          <w:kern w:val="0"/>
          <w:sz w:val="28"/>
          <w:szCs w:val="28"/>
          <w14:ligatures w14:val="none"/>
        </w:rPr>
        <w:t>Khodabakhshian</w:t>
      </w:r>
      <w:proofErr w:type="spellEnd"/>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وآخرون (2025) النمذجة الاحتمالية بوصفها أداة لاستنباط المخاطر وتقييمها استناداً إلى آراء الخبراء وبياناتهم، وذلك عبر بناء نماذج بيزية تستوعب الطابع الذاتي للحكم الفني ضمن إطار كمي صارم. ومن جهة أخرى، قدّم</w:t>
      </w:r>
      <w:r w:rsidRPr="00F35793">
        <w:rPr>
          <w:rFonts w:ascii="Simplified Arabic" w:eastAsia="Times New Roman" w:hAnsi="Simplified Arabic" w:cs="Simplified Arabic"/>
          <w:color w:val="000000" w:themeColor="text1"/>
          <w:kern w:val="0"/>
          <w:sz w:val="28"/>
          <w:szCs w:val="28"/>
          <w14:ligatures w14:val="none"/>
        </w:rPr>
        <w:t xml:space="preserve"> </w:t>
      </w:r>
      <w:proofErr w:type="spellStart"/>
      <w:r w:rsidRPr="00F35793">
        <w:rPr>
          <w:rFonts w:ascii="Simplified Arabic" w:eastAsia="Times New Roman" w:hAnsi="Simplified Arabic" w:cs="Simplified Arabic"/>
          <w:color w:val="000000" w:themeColor="text1"/>
          <w:kern w:val="0"/>
          <w:sz w:val="28"/>
          <w:szCs w:val="28"/>
          <w14:ligatures w14:val="none"/>
        </w:rPr>
        <w:t>Canesi</w:t>
      </w:r>
      <w:proofErr w:type="spellEnd"/>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w:t>
      </w:r>
      <w:r w:rsidRPr="00F35793">
        <w:rPr>
          <w:rFonts w:ascii="Simplified Arabic" w:eastAsia="Times New Roman" w:hAnsi="Simplified Arabic" w:cs="Simplified Arabic"/>
          <w:color w:val="000000" w:themeColor="text1"/>
          <w:kern w:val="0"/>
          <w:sz w:val="28"/>
          <w:szCs w:val="28"/>
          <w14:ligatures w14:val="none"/>
        </w:rPr>
        <w:t xml:space="preserve"> Gallo (2025) </w:t>
      </w:r>
      <w:r w:rsidRPr="00F35793">
        <w:rPr>
          <w:rFonts w:ascii="Simplified Arabic" w:eastAsia="Times New Roman" w:hAnsi="Simplified Arabic" w:cs="Simplified Arabic"/>
          <w:color w:val="000000" w:themeColor="text1"/>
          <w:kern w:val="0"/>
          <w:sz w:val="28"/>
          <w:szCs w:val="28"/>
          <w:rtl/>
          <w14:ligatures w14:val="none"/>
        </w:rPr>
        <w:t>رؤية تكاملية ترى أن النمذجة الاحتمالية تمثل إطاراً منهجياً يجمع بين توصيف المتغيرات، وتحديد العلاقات بينها، وتشغيل عمليات المحاكاة بهدف تقدير احتمالات تجاوز التكلفة أو الزمن المخطط، مما يجعلها أداة استراتيجية في دعم القرار</w:t>
      </w:r>
      <w:r w:rsidRPr="00F35793">
        <w:rPr>
          <w:rFonts w:ascii="Simplified Arabic" w:eastAsia="Times New Roman" w:hAnsi="Simplified Arabic" w:cs="Simplified Arabic"/>
          <w:color w:val="000000" w:themeColor="text1"/>
          <w:kern w:val="0"/>
          <w:sz w:val="28"/>
          <w:szCs w:val="28"/>
          <w14:ligatures w14:val="none"/>
        </w:rPr>
        <w:t>.</w:t>
      </w:r>
    </w:p>
    <w:p w14:paraId="0871CE8A"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وبتأمل التعريفات السابقة، يتضح أنها تتقاطع في ثلاثة عناصر جوهرية، هي: الاعتماد على توزيعات احتمالية لتمثيل المتغيرات، واستخدام الحوسبة في توليد سيناريوهات متعددة، وتقديم مخرجات قابلة للتفسير الإداري. ويرى الباحث في ضوء ما تقدم أن النمذجة الاحتمالية يمكن تعريفها إجرائياً بأنها منظومة تحليلية–إدارية متكاملة تستند إلى نظرية الاحتمالات والإحصاء الاستدلالي، وتُوظّف الأدوات الحاسوبية المتقدمة من محاكاة وشبكات استدلالية وتحليل حساسية، بهدف تمثيل عدم اليقين المحيط بمشروعات النقل الحضرية، وتوليد رؤى كمية تدعم متخذي القرار في اختيار البدائل الأكثر متانة في مواجهة المخاطر المتوقعة، بما يضمن تحقيق أهداف المشروع ضمن قيود التكلفة والزمن والجودة</w:t>
      </w:r>
      <w:r w:rsidRPr="00F35793">
        <w:rPr>
          <w:rFonts w:ascii="Simplified Arabic" w:eastAsia="Times New Roman" w:hAnsi="Simplified Arabic" w:cs="Simplified Arabic"/>
          <w:color w:val="000000" w:themeColor="text1"/>
          <w:kern w:val="0"/>
          <w:sz w:val="28"/>
          <w:szCs w:val="28"/>
          <w14:ligatures w14:val="none"/>
        </w:rPr>
        <w:t>.</w:t>
      </w:r>
    </w:p>
    <w:p w14:paraId="110D46E6" w14:textId="757C17E0" w:rsidR="008E7A48" w:rsidRPr="00F35793" w:rsidRDefault="00A25408" w:rsidP="00A254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474704"/>
      <w:r w:rsidRPr="00F35793">
        <w:rPr>
          <w:rFonts w:ascii="Simplified Arabic" w:eastAsia="Times New Roman" w:hAnsi="Simplified Arabic" w:cs="Simplified Arabic" w:hint="cs"/>
          <w:b/>
          <w:bCs/>
          <w:color w:val="000000" w:themeColor="text1"/>
          <w:kern w:val="0"/>
          <w:sz w:val="32"/>
          <w:szCs w:val="32"/>
          <w:rtl/>
          <w14:ligatures w14:val="none"/>
        </w:rPr>
        <w:t>3.1.2</w:t>
      </w:r>
      <w:r w:rsidR="008E7A48" w:rsidRPr="00F35793">
        <w:rPr>
          <w:rFonts w:ascii="Simplified Arabic" w:eastAsia="Times New Roman" w:hAnsi="Simplified Arabic" w:cs="Simplified Arabic"/>
          <w:b/>
          <w:bCs/>
          <w:color w:val="000000" w:themeColor="text1"/>
          <w:kern w:val="0"/>
          <w:sz w:val="32"/>
          <w:szCs w:val="32"/>
          <w:rtl/>
          <w14:ligatures w14:val="none"/>
        </w:rPr>
        <w:t xml:space="preserve"> أهمية النمذجة الاحتمالية</w:t>
      </w:r>
      <w:bookmarkEnd w:id="44"/>
    </w:p>
    <w:p w14:paraId="456592F6"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تكتسب النمذجة الاحتمالية أهمية بالغة في الفكر الإداري المعاصر بوصفها استجابة علمية لتعقيدات بيئة المشروعات الحضرية، إذ لم تعد الأساليب التحديدية كافية لاستيعاب التقلبات المتسارعة في عوامل الكلفة والزمن والموارد. وتتجلى هذه الأهمية في كونها تمنح متخذي القرار قدرة على الانتقال من منطق “القيمة الوحيدة” إلى منطق “نطاق القيم المحتملة”، وهو تحول جوهري في فلسفة التخطيط الاستراتيجي ينعكس على جودة المشروعات ومستويات الالتزام بأهدافها</w:t>
      </w:r>
      <w:r w:rsidRPr="00F35793">
        <w:rPr>
          <w:rFonts w:ascii="Simplified Arabic" w:eastAsia="Times New Roman" w:hAnsi="Simplified Arabic" w:cs="Simplified Arabic"/>
          <w:color w:val="000000" w:themeColor="text1"/>
          <w:kern w:val="0"/>
          <w:sz w:val="28"/>
          <w:szCs w:val="28"/>
          <w14:ligatures w14:val="none"/>
        </w:rPr>
        <w:t>.</w:t>
      </w:r>
    </w:p>
    <w:p w14:paraId="64C3C40D"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ويشير رحاحلة وحوادق (2023) إلى أن أهمية النمذجة الاحتمالية تتضح من خلال جملة من الجوانب التي تجعلها ركيزة لا غنى عنها في تقييم مشروعات البنية التحتية؛ إذ تُسهم أولاً في توفير تمثيل واقعي لطبيعة المخاطر المركبة التي تنطوي عليها هذه المشروعات، عبر استبدال الافتراضات المبسطة بتوزيعات تعكس الخصائص الإحصائية الحقيقية للمتغيرات. وتُسهم ثانياً في تحسين قدرة الفريق الفني على تحديد العوامل ذات التأثير الأكبر على المخرجات، بما يتيح توجيه الموارد نحو معالجة المصادر الأشد خطورة. وتُسهم ثالثاً في تعزيز الشفافية أمام الجهات الممولة والرقابية، من خلال تقديم تقارير قابلة للتفسير الإحصائي تدعم القرارات الاستثمارية وتعزز موثوقيتها</w:t>
      </w:r>
      <w:r w:rsidRPr="00F35793">
        <w:rPr>
          <w:rFonts w:ascii="Simplified Arabic" w:eastAsia="Times New Roman" w:hAnsi="Simplified Arabic" w:cs="Simplified Arabic"/>
          <w:color w:val="000000" w:themeColor="text1"/>
          <w:kern w:val="0"/>
          <w:sz w:val="28"/>
          <w:szCs w:val="28"/>
          <w14:ligatures w14:val="none"/>
        </w:rPr>
        <w:t>.</w:t>
      </w:r>
    </w:p>
    <w:p w14:paraId="45451B03"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ويرى أحمد (2026) أن أهمية النمذجة الاحتمالية تتجاوز البعد التقني نحو بعد استراتيجي يتعلق بضمان جودة المشروعات الهندسية، إذ تُوفّر إطاراً منضبطاً لقياس أثر المخاطر على المعايير الفنية للمشروع، وتُسهم في الكشف المبكر عن الانحرافات المحتملة قبل تفاقمها. وفي هذا السياق، تُمكّن النمذجة الاحتمالية المنظمات من تبنّي ثقافة استباقية في إدارة المشروعات، تقوم على التنبؤ بدلاً من التفاعل، وعلى الاستعداد بدلاً من الانتظار، الأمر الذي ينعكس على متانة الأداء التشغيلي ومستويات رضا أصحاب المصلحة</w:t>
      </w:r>
      <w:r w:rsidRPr="00F35793">
        <w:rPr>
          <w:rFonts w:ascii="Simplified Arabic" w:eastAsia="Times New Roman" w:hAnsi="Simplified Arabic" w:cs="Simplified Arabic"/>
          <w:color w:val="000000" w:themeColor="text1"/>
          <w:kern w:val="0"/>
          <w:sz w:val="28"/>
          <w:szCs w:val="28"/>
          <w14:ligatures w14:val="none"/>
        </w:rPr>
        <w:t>.</w:t>
      </w:r>
    </w:p>
    <w:p w14:paraId="072A1856"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ومن منظور تكاملي، يرى</w:t>
      </w:r>
      <w:r w:rsidRPr="00F35793">
        <w:rPr>
          <w:rFonts w:ascii="Simplified Arabic" w:eastAsia="Times New Roman" w:hAnsi="Simplified Arabic" w:cs="Simplified Arabic"/>
          <w:color w:val="000000" w:themeColor="text1"/>
          <w:kern w:val="0"/>
          <w:sz w:val="28"/>
          <w:szCs w:val="28"/>
          <w14:ligatures w14:val="none"/>
        </w:rPr>
        <w:t xml:space="preserve"> </w:t>
      </w:r>
      <w:proofErr w:type="spellStart"/>
      <w:r w:rsidRPr="00F35793">
        <w:rPr>
          <w:rFonts w:ascii="Simplified Arabic" w:eastAsia="Times New Roman" w:hAnsi="Simplified Arabic" w:cs="Simplified Arabic"/>
          <w:color w:val="000000" w:themeColor="text1"/>
          <w:kern w:val="0"/>
          <w:sz w:val="28"/>
          <w:szCs w:val="28"/>
          <w14:ligatures w14:val="none"/>
        </w:rPr>
        <w:t>Seni</w:t>
      </w:r>
      <w:r w:rsidRPr="00F35793">
        <w:rPr>
          <w:rFonts w:ascii="Cambria" w:eastAsia="Times New Roman" w:hAnsi="Cambria" w:cs="Cambria"/>
          <w:color w:val="000000" w:themeColor="text1"/>
          <w:kern w:val="0"/>
          <w:sz w:val="28"/>
          <w:szCs w:val="28"/>
          <w14:ligatures w14:val="none"/>
        </w:rPr>
        <w:t>ć</w:t>
      </w:r>
      <w:proofErr w:type="spellEnd"/>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وآخرون (2024) أن أهمية النمذجة الاحتمالية في مشروعات البنية التحتية للطرق تتجسد في قدرتها على إنتاج نماذج كمية قابلة للتعميم، تتيح للهيئات الحكومية والقطاع الخاص بناء قواعد معرفية تراكمية تخدم المشروعات اللاحقة. ويُضاف إلى ذلك ما أكده</w:t>
      </w:r>
      <w:r w:rsidRPr="00F35793">
        <w:rPr>
          <w:rFonts w:ascii="Simplified Arabic" w:eastAsia="Times New Roman" w:hAnsi="Simplified Arabic" w:cs="Simplified Arabic"/>
          <w:color w:val="000000" w:themeColor="text1"/>
          <w:kern w:val="0"/>
          <w:sz w:val="28"/>
          <w:szCs w:val="28"/>
          <w14:ligatures w14:val="none"/>
        </w:rPr>
        <w:t xml:space="preserve"> Ariza Flores </w:t>
      </w:r>
      <w:r w:rsidRPr="00F35793">
        <w:rPr>
          <w:rFonts w:ascii="Simplified Arabic" w:eastAsia="Times New Roman" w:hAnsi="Simplified Arabic" w:cs="Simplified Arabic"/>
          <w:color w:val="000000" w:themeColor="text1"/>
          <w:kern w:val="0"/>
          <w:sz w:val="28"/>
          <w:szCs w:val="28"/>
          <w:rtl/>
          <w14:ligatures w14:val="none"/>
        </w:rPr>
        <w:t>و</w:t>
      </w:r>
      <w:r w:rsidRPr="00F35793">
        <w:rPr>
          <w:rFonts w:ascii="Simplified Arabic" w:eastAsia="Times New Roman" w:hAnsi="Simplified Arabic" w:cs="Simplified Arabic"/>
          <w:color w:val="000000" w:themeColor="text1"/>
          <w:kern w:val="0"/>
          <w:sz w:val="28"/>
          <w:szCs w:val="28"/>
          <w14:ligatures w14:val="none"/>
        </w:rPr>
        <w:t xml:space="preserve"> Zavala </w:t>
      </w:r>
      <w:proofErr w:type="spellStart"/>
      <w:r w:rsidRPr="00F35793">
        <w:rPr>
          <w:rFonts w:ascii="Simplified Arabic" w:eastAsia="Times New Roman" w:hAnsi="Simplified Arabic" w:cs="Simplified Arabic"/>
          <w:color w:val="000000" w:themeColor="text1"/>
          <w:kern w:val="0"/>
          <w:sz w:val="28"/>
          <w:szCs w:val="28"/>
          <w14:ligatures w14:val="none"/>
        </w:rPr>
        <w:t>Asca</w:t>
      </w:r>
      <w:r w:rsidRPr="00F35793">
        <w:rPr>
          <w:rFonts w:ascii="Cambria" w:eastAsia="Times New Roman" w:hAnsi="Cambria" w:cs="Cambria"/>
          <w:color w:val="000000" w:themeColor="text1"/>
          <w:kern w:val="0"/>
          <w:sz w:val="28"/>
          <w:szCs w:val="28"/>
          <w14:ligatures w14:val="none"/>
        </w:rPr>
        <w:t>ñ</w:t>
      </w:r>
      <w:r w:rsidRPr="00F35793">
        <w:rPr>
          <w:rFonts w:ascii="Simplified Arabic" w:eastAsia="Times New Roman" w:hAnsi="Simplified Arabic" w:cs="Simplified Arabic"/>
          <w:color w:val="000000" w:themeColor="text1"/>
          <w:kern w:val="0"/>
          <w:sz w:val="28"/>
          <w:szCs w:val="28"/>
          <w14:ligatures w14:val="none"/>
        </w:rPr>
        <w:t>o</w:t>
      </w:r>
      <w:proofErr w:type="spellEnd"/>
      <w:r w:rsidRPr="00F35793">
        <w:rPr>
          <w:rFonts w:ascii="Simplified Arabic" w:eastAsia="Times New Roman" w:hAnsi="Simplified Arabic" w:cs="Simplified Arabic"/>
          <w:color w:val="000000" w:themeColor="text1"/>
          <w:kern w:val="0"/>
          <w:sz w:val="28"/>
          <w:szCs w:val="28"/>
          <w14:ligatures w14:val="none"/>
        </w:rPr>
        <w:t xml:space="preserve"> (2025) </w:t>
      </w:r>
      <w:r w:rsidRPr="00F35793">
        <w:rPr>
          <w:rFonts w:ascii="Simplified Arabic" w:eastAsia="Times New Roman" w:hAnsi="Simplified Arabic" w:cs="Simplified Arabic"/>
          <w:color w:val="000000" w:themeColor="text1"/>
          <w:kern w:val="0"/>
          <w:sz w:val="28"/>
          <w:szCs w:val="28"/>
          <w:rtl/>
          <w14:ligatures w14:val="none"/>
        </w:rPr>
        <w:t>من أن هذه المقاربة تمنح فرق التخطيط القدرة على تقدير الكلفة الاحتمالية للمشروعات بصورة أكثر دقة، عبر دمج المتغيرات المترابطة في نموذج واحد يعكس بنية الاعتمادية بينها، بدلاً من التعامل معها بشكل منفصل قد يُضخّم التقديرات أو يُقلّل من شأنها</w:t>
      </w:r>
      <w:r w:rsidRPr="00F35793">
        <w:rPr>
          <w:rFonts w:ascii="Simplified Arabic" w:eastAsia="Times New Roman" w:hAnsi="Simplified Arabic" w:cs="Simplified Arabic"/>
          <w:color w:val="000000" w:themeColor="text1"/>
          <w:kern w:val="0"/>
          <w:sz w:val="28"/>
          <w:szCs w:val="28"/>
          <w14:ligatures w14:val="none"/>
        </w:rPr>
        <w:t>.</w:t>
      </w:r>
    </w:p>
    <w:p w14:paraId="74F45156"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ويُبرز</w:t>
      </w:r>
      <w:r w:rsidRPr="00F35793">
        <w:rPr>
          <w:rFonts w:ascii="Simplified Arabic" w:eastAsia="Times New Roman" w:hAnsi="Simplified Arabic" w:cs="Simplified Arabic"/>
          <w:color w:val="000000" w:themeColor="text1"/>
          <w:kern w:val="0"/>
          <w:sz w:val="28"/>
          <w:szCs w:val="28"/>
          <w14:ligatures w14:val="none"/>
        </w:rPr>
        <w:t xml:space="preserve"> Hriday (2022) </w:t>
      </w:r>
      <w:r w:rsidRPr="00F35793">
        <w:rPr>
          <w:rFonts w:ascii="Simplified Arabic" w:eastAsia="Times New Roman" w:hAnsi="Simplified Arabic" w:cs="Simplified Arabic"/>
          <w:color w:val="000000" w:themeColor="text1"/>
          <w:kern w:val="0"/>
          <w:sz w:val="28"/>
          <w:szCs w:val="28"/>
          <w:rtl/>
          <w14:ligatures w14:val="none"/>
        </w:rPr>
        <w:t>جانباً آخر من الأهمية يتعلق بالطابع التراكمي للمعرفة المستخلصة من النمذجة الاحتمالية في مشروعات السكك الحديدية، إذ إن كل عملية محاكاة تُولّد قاعدة بيانات يمكن استثمارها في تحسين النماذج اللاحقة، مما يُحوّل النمذجة من أداة لحظية إلى منظومة تعلم تنظيمي مستمر. ويرى</w:t>
      </w:r>
      <w:r w:rsidRPr="00F35793">
        <w:rPr>
          <w:rFonts w:ascii="Simplified Arabic" w:eastAsia="Times New Roman" w:hAnsi="Simplified Arabic" w:cs="Simplified Arabic"/>
          <w:color w:val="000000" w:themeColor="text1"/>
          <w:kern w:val="0"/>
          <w:sz w:val="28"/>
          <w:szCs w:val="28"/>
          <w14:ligatures w14:val="none"/>
        </w:rPr>
        <w:t xml:space="preserve"> Taghizadeh </w:t>
      </w:r>
      <w:r w:rsidRPr="00F35793">
        <w:rPr>
          <w:rFonts w:ascii="Simplified Arabic" w:eastAsia="Times New Roman" w:hAnsi="Simplified Arabic" w:cs="Simplified Arabic"/>
          <w:color w:val="000000" w:themeColor="text1"/>
          <w:kern w:val="0"/>
          <w:sz w:val="28"/>
          <w:szCs w:val="28"/>
          <w:rtl/>
          <w14:ligatures w14:val="none"/>
        </w:rPr>
        <w:t>و</w:t>
      </w:r>
      <w:r w:rsidRPr="00F35793">
        <w:rPr>
          <w:rFonts w:ascii="Simplified Arabic" w:eastAsia="Times New Roman" w:hAnsi="Simplified Arabic" w:cs="Simplified Arabic"/>
          <w:color w:val="000000" w:themeColor="text1"/>
          <w:kern w:val="0"/>
          <w:sz w:val="28"/>
          <w:szCs w:val="28"/>
          <w14:ligatures w14:val="none"/>
        </w:rPr>
        <w:t xml:space="preserve"> </w:t>
      </w:r>
      <w:proofErr w:type="spellStart"/>
      <w:r w:rsidRPr="00F35793">
        <w:rPr>
          <w:rFonts w:ascii="Simplified Arabic" w:eastAsia="Times New Roman" w:hAnsi="Simplified Arabic" w:cs="Simplified Arabic"/>
          <w:color w:val="000000" w:themeColor="text1"/>
          <w:kern w:val="0"/>
          <w:sz w:val="28"/>
          <w:szCs w:val="28"/>
          <w14:ligatures w14:val="none"/>
        </w:rPr>
        <w:t>Mahsuli</w:t>
      </w:r>
      <w:proofErr w:type="spellEnd"/>
      <w:r w:rsidRPr="00F35793">
        <w:rPr>
          <w:rFonts w:ascii="Simplified Arabic" w:eastAsia="Times New Roman" w:hAnsi="Simplified Arabic" w:cs="Simplified Arabic"/>
          <w:color w:val="000000" w:themeColor="text1"/>
          <w:kern w:val="0"/>
          <w:sz w:val="28"/>
          <w:szCs w:val="28"/>
          <w14:ligatures w14:val="none"/>
        </w:rPr>
        <w:t xml:space="preserve"> (2025) </w:t>
      </w:r>
      <w:r w:rsidRPr="00F35793">
        <w:rPr>
          <w:rFonts w:ascii="Simplified Arabic" w:eastAsia="Times New Roman" w:hAnsi="Simplified Arabic" w:cs="Simplified Arabic"/>
          <w:color w:val="000000" w:themeColor="text1"/>
          <w:kern w:val="0"/>
          <w:sz w:val="28"/>
          <w:szCs w:val="28"/>
          <w:rtl/>
          <w14:ligatures w14:val="none"/>
        </w:rPr>
        <w:t>أن أهمية النمذجة الاحتمالية تتعاظم بصفة خاصة في تحليل مرونة منظومات النقل، إذ تتيح تقدير قدرة هذه المنظومات على الصمود في وجه الاضطرابات، وتقديم مؤشرات مرنة قابلة للقراءة الإدارية</w:t>
      </w:r>
      <w:r w:rsidRPr="00F35793">
        <w:rPr>
          <w:rFonts w:ascii="Simplified Arabic" w:eastAsia="Times New Roman" w:hAnsi="Simplified Arabic" w:cs="Simplified Arabic"/>
          <w:color w:val="000000" w:themeColor="text1"/>
          <w:kern w:val="0"/>
          <w:sz w:val="28"/>
          <w:szCs w:val="28"/>
          <w14:ligatures w14:val="none"/>
        </w:rPr>
        <w:t>.</w:t>
      </w:r>
    </w:p>
    <w:p w14:paraId="5BE155FD"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ويرى الباحث أن أهمية النمذجة الاحتمالية في سياق مشروعات النقل الحضرية بالمملكة العربية السعودية لا تنحصر في كونها أداة فنية مساعدة، وإنما تمتد لتشكّل ركيزة استراتيجية تدعم رؤية المملكة 2030 في تطوير منظومة النقل المستدام، عبر ترشيد القرارات الاستثمارية، وحماية المال العام من إهدار التكاليف، وتعزيز ثقة المستثمرين في جدوى المشاريع الكبرى</w:t>
      </w:r>
      <w:r w:rsidRPr="00F35793">
        <w:rPr>
          <w:rFonts w:ascii="Simplified Arabic" w:eastAsia="Times New Roman" w:hAnsi="Simplified Arabic" w:cs="Simplified Arabic"/>
          <w:color w:val="000000" w:themeColor="text1"/>
          <w:kern w:val="0"/>
          <w:sz w:val="28"/>
          <w:szCs w:val="28"/>
          <w14:ligatures w14:val="none"/>
        </w:rPr>
        <w:t>.</w:t>
      </w:r>
    </w:p>
    <w:p w14:paraId="6EACAD97" w14:textId="12B52D6C" w:rsidR="008E7A48" w:rsidRPr="00F35793" w:rsidRDefault="00A25408" w:rsidP="00A254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474705"/>
      <w:r w:rsidRPr="00F35793">
        <w:rPr>
          <w:rFonts w:ascii="Simplified Arabic" w:eastAsia="Times New Roman" w:hAnsi="Simplified Arabic" w:cs="Simplified Arabic" w:hint="cs"/>
          <w:b/>
          <w:bCs/>
          <w:color w:val="000000" w:themeColor="text1"/>
          <w:kern w:val="0"/>
          <w:sz w:val="32"/>
          <w:szCs w:val="32"/>
          <w:rtl/>
          <w14:ligatures w14:val="none"/>
        </w:rPr>
        <w:t>4.1.2</w:t>
      </w:r>
      <w:r w:rsidR="008E7A48" w:rsidRPr="00F35793">
        <w:rPr>
          <w:rFonts w:ascii="Simplified Arabic" w:eastAsia="Times New Roman" w:hAnsi="Simplified Arabic" w:cs="Simplified Arabic"/>
          <w:b/>
          <w:bCs/>
          <w:color w:val="000000" w:themeColor="text1"/>
          <w:kern w:val="0"/>
          <w:sz w:val="32"/>
          <w:szCs w:val="32"/>
          <w:rtl/>
          <w14:ligatures w14:val="none"/>
        </w:rPr>
        <w:t xml:space="preserve"> أهداف النمذجة الاحتمالية</w:t>
      </w:r>
      <w:bookmarkEnd w:id="45"/>
    </w:p>
    <w:p w14:paraId="2DC2BB91" w14:textId="77777777" w:rsidR="00A2540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يتعدد الباحثون في تحديد الأهداف التي تسعى النمذجة الاحتمالية إلى تحقيقها داخل بيئة المشروعات، وتتكامل هذه الأهداف لتشكّل منظومة متماسكة تخدم وظائف التخطيط والتنفيذ والرقابة في آن واحد. وقد حدد فاضل (2023) جملة من الأهداف ترى في النمذجة الاحتمالية وسيلة لتشخيص بنية الخطر داخل المشروع، تتمثل في: </w:t>
      </w:r>
    </w:p>
    <w:p w14:paraId="6D5C1673" w14:textId="77777777" w:rsidR="00A25408" w:rsidRPr="00F35793" w:rsidRDefault="008E7A48" w:rsidP="00A25408">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تحويل عدم اليقين من حالة ضبابية إلى قيم قابلة للقياس</w:t>
      </w:r>
    </w:p>
    <w:p w14:paraId="03C17769" w14:textId="77777777" w:rsidR="00A25408" w:rsidRPr="00F35793" w:rsidRDefault="008E7A48" w:rsidP="00A25408">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تحديد نقاط الحرج التي تتركز عندها أعلى احتمالات التعثر</w:t>
      </w:r>
    </w:p>
    <w:p w14:paraId="123E23DC" w14:textId="77777777" w:rsidR="00A25408" w:rsidRPr="00F35793" w:rsidRDefault="008E7A48" w:rsidP="00A25408">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صياغة استجابات استباقية تتناسب مع طبيعة كل خطر</w:t>
      </w:r>
    </w:p>
    <w:p w14:paraId="718C5C29" w14:textId="74F257AE" w:rsidR="008E7A48" w:rsidRPr="00F35793" w:rsidRDefault="008E7A48" w:rsidP="00A25408">
      <w:pPr>
        <w:pStyle w:val="ListParagraph"/>
        <w:numPr>
          <w:ilvl w:val="0"/>
          <w:numId w:val="1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تعزيز قدرة المنظمة على المفاضلة بين بدائل الاستجابة المختلفة وفق معايير كمية موضوعية</w:t>
      </w:r>
      <w:r w:rsidRPr="00F35793">
        <w:rPr>
          <w:rFonts w:ascii="Simplified Arabic" w:eastAsia="Times New Roman" w:hAnsi="Simplified Arabic" w:cs="Simplified Arabic"/>
          <w:color w:val="000000" w:themeColor="text1"/>
          <w:kern w:val="0"/>
          <w:sz w:val="28"/>
          <w:szCs w:val="28"/>
          <w14:ligatures w14:val="none"/>
        </w:rPr>
        <w:t>.</w:t>
      </w:r>
    </w:p>
    <w:p w14:paraId="698DF6AB" w14:textId="77777777" w:rsidR="00A2540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ويُضيف عيسى (2024) جملة من الأهداف ذات الطابع التكاملي بين إدارة المشروع وإدارة المخاطر، أبرزها:</w:t>
      </w:r>
    </w:p>
    <w:p w14:paraId="403A3539" w14:textId="77777777" w:rsidR="00A25408" w:rsidRPr="00F35793" w:rsidRDefault="008E7A48" w:rsidP="00A25408">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ربط الأنشطة التشغيلية بأهداف المشروع الاستراتيجية من خلال إطار كمي موحد</w:t>
      </w:r>
    </w:p>
    <w:p w14:paraId="49FA8C87" w14:textId="77777777" w:rsidR="00A25408" w:rsidRPr="00F35793" w:rsidRDefault="008E7A48" w:rsidP="00A25408">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توفير لغة مشتركة بين الفرق الفنية والإدارية تسهّل عملية التواصل حول المخاطر</w:t>
      </w:r>
    </w:p>
    <w:p w14:paraId="10EB7EF5" w14:textId="77777777" w:rsidR="00A25408" w:rsidRPr="00F35793" w:rsidRDefault="008E7A48" w:rsidP="00A25408">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دعم اتخاذ القرار في المراحل الحرجة من دورة حياة المشروع</w:t>
      </w:r>
    </w:p>
    <w:p w14:paraId="30B876B9" w14:textId="35722F0F" w:rsidR="008E7A48" w:rsidRPr="00F35793" w:rsidRDefault="008E7A48" w:rsidP="00A25408">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بناء قاعدة معرفية تنظيمية تُستثمر في المشروعات المستقبلية</w:t>
      </w:r>
      <w:r w:rsidRPr="00F35793">
        <w:rPr>
          <w:rFonts w:ascii="Simplified Arabic" w:eastAsia="Times New Roman" w:hAnsi="Simplified Arabic" w:cs="Simplified Arabic"/>
          <w:color w:val="000000" w:themeColor="text1"/>
          <w:kern w:val="0"/>
          <w:sz w:val="28"/>
          <w:szCs w:val="28"/>
          <w14:ligatures w14:val="none"/>
        </w:rPr>
        <w:t>.</w:t>
      </w:r>
    </w:p>
    <w:p w14:paraId="7DD29086" w14:textId="77777777" w:rsidR="00A2540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ويرى الزهراني وعبد الله (2024) أن أهداف النمذجة الاحتمالية ترتبط ارتباطاً وثيقاً بمدى فاعلية استراتيجيات إدارة المخاطر في تحقيق نجاح المشروعات، وتتمحور حول: </w:t>
      </w:r>
    </w:p>
    <w:p w14:paraId="5C781B43" w14:textId="77777777" w:rsidR="00A25408" w:rsidRPr="00F35793" w:rsidRDefault="008E7A48" w:rsidP="00A25408">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تحسين دقة التقديرات الزمنية والمالية للمشروع</w:t>
      </w:r>
    </w:p>
    <w:p w14:paraId="11638809" w14:textId="77777777" w:rsidR="00A25408" w:rsidRPr="00F35793" w:rsidRDefault="008E7A48" w:rsidP="00A25408">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تعزيز قدرة فريق المشروع على رسم خرائط احتمالية لمختلف السيناريوهات</w:t>
      </w:r>
    </w:p>
    <w:p w14:paraId="28813AF5" w14:textId="77777777" w:rsidR="00A25408" w:rsidRPr="00F35793" w:rsidRDefault="008E7A48" w:rsidP="00A25408">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 xml:space="preserve"> ترشيد توزيع الاحتياطيات على مكونات المشروع المختلفة وفق معايير كمية</w:t>
      </w:r>
    </w:p>
    <w:p w14:paraId="2FAF6B5A" w14:textId="00BF9210" w:rsidR="008E7A48" w:rsidRPr="00F35793" w:rsidRDefault="008E7A48" w:rsidP="00A25408">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دعم الإفصاح المؤسسي عن مستويات المخاطر أمام الجهات الرقابية والممولة</w:t>
      </w:r>
      <w:r w:rsidRPr="00F35793">
        <w:rPr>
          <w:rFonts w:ascii="Simplified Arabic" w:eastAsia="Times New Roman" w:hAnsi="Simplified Arabic" w:cs="Simplified Arabic"/>
          <w:color w:val="000000" w:themeColor="text1"/>
          <w:kern w:val="0"/>
          <w:sz w:val="28"/>
          <w:szCs w:val="28"/>
          <w14:ligatures w14:val="none"/>
        </w:rPr>
        <w:t>.</w:t>
      </w:r>
    </w:p>
    <w:p w14:paraId="753864C5" w14:textId="77777777" w:rsidR="00A2540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ومن منظور أكثر تخصصاً، يحدد</w:t>
      </w:r>
      <w:r w:rsidRPr="00F35793">
        <w:rPr>
          <w:rFonts w:ascii="Simplified Arabic" w:eastAsia="Times New Roman" w:hAnsi="Simplified Arabic" w:cs="Simplified Arabic"/>
          <w:color w:val="000000" w:themeColor="text1"/>
          <w:kern w:val="0"/>
          <w:sz w:val="28"/>
          <w:szCs w:val="28"/>
          <w14:ligatures w14:val="none"/>
        </w:rPr>
        <w:t xml:space="preserve"> Wang </w:t>
      </w:r>
      <w:r w:rsidRPr="00F35793">
        <w:rPr>
          <w:rFonts w:ascii="Simplified Arabic" w:eastAsia="Times New Roman" w:hAnsi="Simplified Arabic" w:cs="Simplified Arabic"/>
          <w:color w:val="000000" w:themeColor="text1"/>
          <w:kern w:val="0"/>
          <w:sz w:val="28"/>
          <w:szCs w:val="28"/>
          <w:rtl/>
          <w14:ligatures w14:val="none"/>
        </w:rPr>
        <w:t xml:space="preserve">وآخرون (2023) أهداف النمذجة الاحتمالية في تقييم جودة مشروعات السكك الحديدية الحضرية بثلاثة محاور رئيسة، هي: </w:t>
      </w:r>
    </w:p>
    <w:p w14:paraId="5D339B3D" w14:textId="77777777" w:rsidR="00A25408" w:rsidRPr="00F35793" w:rsidRDefault="008E7A48" w:rsidP="00A25408">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تقدير احتمالات وقوع مخاطر الجودة بصورة كمية</w:t>
      </w:r>
    </w:p>
    <w:p w14:paraId="6BD3C0B0" w14:textId="77777777" w:rsidR="00A25408" w:rsidRPr="00F35793" w:rsidRDefault="008E7A48" w:rsidP="00A25408">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تحديد الترابطات بين عوامل الجودة المختلفة عبر نماذج رياضية متقدمة</w:t>
      </w:r>
    </w:p>
    <w:p w14:paraId="0BDBD6B2" w14:textId="77777777" w:rsidR="00A25408" w:rsidRPr="00F35793" w:rsidRDefault="008E7A48" w:rsidP="00A25408">
      <w:pPr>
        <w:pStyle w:val="ListParagraph"/>
        <w:numPr>
          <w:ilvl w:val="0"/>
          <w:numId w:val="2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إنتاج مؤشرات داعمة للقرار في مرحلتي التصميم والتنفيذ. ويُكمّل</w:t>
      </w:r>
      <w:r w:rsidRPr="00F35793">
        <w:rPr>
          <w:rFonts w:ascii="Simplified Arabic" w:eastAsia="Times New Roman" w:hAnsi="Simplified Arabic" w:cs="Simplified Arabic"/>
          <w:color w:val="000000" w:themeColor="text1"/>
          <w:kern w:val="0"/>
          <w:sz w:val="28"/>
          <w:szCs w:val="28"/>
          <w14:ligatures w14:val="none"/>
        </w:rPr>
        <w:t xml:space="preserve"> Nguyen </w:t>
      </w:r>
      <w:r w:rsidRPr="00F35793">
        <w:rPr>
          <w:rFonts w:ascii="Simplified Arabic" w:eastAsia="Times New Roman" w:hAnsi="Simplified Arabic" w:cs="Simplified Arabic"/>
          <w:color w:val="000000" w:themeColor="text1"/>
          <w:kern w:val="0"/>
          <w:sz w:val="28"/>
          <w:szCs w:val="28"/>
          <w:rtl/>
          <w14:ligatures w14:val="none"/>
        </w:rPr>
        <w:t xml:space="preserve">وآخرون (2024) هذه الرؤية </w:t>
      </w:r>
    </w:p>
    <w:p w14:paraId="2808AAF8" w14:textId="77777777" w:rsidR="00A25408" w:rsidRPr="00F35793" w:rsidRDefault="008E7A48" w:rsidP="00A2540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F35793">
        <w:rPr>
          <w:rFonts w:ascii="Simplified Arabic" w:eastAsia="Times New Roman" w:hAnsi="Simplified Arabic" w:cs="Simplified Arabic"/>
          <w:b/>
          <w:bCs/>
          <w:color w:val="000000" w:themeColor="text1"/>
          <w:kern w:val="0"/>
          <w:sz w:val="28"/>
          <w:szCs w:val="28"/>
          <w:rtl/>
          <w14:ligatures w14:val="none"/>
        </w:rPr>
        <w:t xml:space="preserve">بإضافة أهداف تتعلق بتقدير المخاطر المؤدية إلى تجاوز التكلفة والزمن، تتمثل في: </w:t>
      </w:r>
    </w:p>
    <w:p w14:paraId="7F130083" w14:textId="77777777" w:rsidR="00A25408" w:rsidRPr="00F35793" w:rsidRDefault="008E7A48" w:rsidP="00A25408">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ترتيب عوامل الخطر وفق درجة تأثيرها</w:t>
      </w:r>
    </w:p>
    <w:p w14:paraId="3EAD193D" w14:textId="77777777" w:rsidR="00A25408" w:rsidRPr="00F35793" w:rsidRDefault="008E7A48" w:rsidP="00A25408">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تحديد الفترات الحرجة في الجدول الزمني</w:t>
      </w:r>
    </w:p>
    <w:p w14:paraId="77B634DB" w14:textId="11AE01C5" w:rsidR="008E7A48" w:rsidRPr="00F35793" w:rsidRDefault="008E7A48" w:rsidP="00A25408">
      <w:pPr>
        <w:pStyle w:val="ListParagraph"/>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صياغة خطط طوارئ احتمالية مرتبطة بمستويات الاحتمال المختلفة</w:t>
      </w:r>
      <w:r w:rsidRPr="00F35793">
        <w:rPr>
          <w:rFonts w:ascii="Simplified Arabic" w:eastAsia="Times New Roman" w:hAnsi="Simplified Arabic" w:cs="Simplified Arabic"/>
          <w:color w:val="000000" w:themeColor="text1"/>
          <w:kern w:val="0"/>
          <w:sz w:val="28"/>
          <w:szCs w:val="28"/>
          <w14:ligatures w14:val="none"/>
        </w:rPr>
        <w:t>.</w:t>
      </w:r>
    </w:p>
    <w:p w14:paraId="55455505" w14:textId="77777777" w:rsidR="00A2540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ومن جهته، يرى</w:t>
      </w:r>
      <w:r w:rsidRPr="00F35793">
        <w:rPr>
          <w:rFonts w:ascii="Simplified Arabic" w:eastAsia="Times New Roman" w:hAnsi="Simplified Arabic" w:cs="Simplified Arabic"/>
          <w:color w:val="000000" w:themeColor="text1"/>
          <w:kern w:val="0"/>
          <w:sz w:val="28"/>
          <w:szCs w:val="28"/>
          <w14:ligatures w14:val="none"/>
        </w:rPr>
        <w:t xml:space="preserve"> Hriday (2022) </w:t>
      </w:r>
      <w:r w:rsidRPr="00F35793">
        <w:rPr>
          <w:rFonts w:ascii="Simplified Arabic" w:eastAsia="Times New Roman" w:hAnsi="Simplified Arabic" w:cs="Simplified Arabic"/>
          <w:color w:val="000000" w:themeColor="text1"/>
          <w:kern w:val="0"/>
          <w:sz w:val="28"/>
          <w:szCs w:val="28"/>
          <w:rtl/>
          <w14:ligatures w14:val="none"/>
        </w:rPr>
        <w:t xml:space="preserve">أن النمذجة الاحتمالية تستهدف في مشروعات البنية التحتية للسكك الحديدية تحقيق ثلاثة أهداف متكاملة: </w:t>
      </w:r>
    </w:p>
    <w:p w14:paraId="2590C7CF" w14:textId="77777777" w:rsidR="00A25408" w:rsidRPr="00F35793" w:rsidRDefault="008E7A48" w:rsidP="00A25408">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تكميم المخاطر التي يصعب قياسها بالأساليب التقليدية</w:t>
      </w:r>
    </w:p>
    <w:p w14:paraId="3EEBB565" w14:textId="77777777" w:rsidR="00A25408" w:rsidRPr="00F35793" w:rsidRDefault="008E7A48" w:rsidP="00A25408">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دمج المعرفة الخبيرة مع البيانات التاريخية في إطار واحد</w:t>
      </w:r>
    </w:p>
    <w:p w14:paraId="2416BB9B" w14:textId="739AC16D" w:rsidR="008E7A48" w:rsidRPr="00F35793" w:rsidRDefault="008E7A48" w:rsidP="00A25408">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مخرجات قابلة للتحديث المستمر مع تطور المشروع. وتلتقي هذه الأهداف مع ما طرحه</w:t>
      </w:r>
      <w:r w:rsidRPr="00F35793">
        <w:rPr>
          <w:rFonts w:ascii="Simplified Arabic" w:eastAsia="Times New Roman" w:hAnsi="Simplified Arabic" w:cs="Simplified Arabic"/>
          <w:color w:val="000000" w:themeColor="text1"/>
          <w:kern w:val="0"/>
          <w:sz w:val="28"/>
          <w:szCs w:val="28"/>
          <w14:ligatures w14:val="none"/>
        </w:rPr>
        <w:t xml:space="preserve"> Erfani </w:t>
      </w:r>
      <w:r w:rsidRPr="00F35793">
        <w:rPr>
          <w:rFonts w:ascii="Simplified Arabic" w:eastAsia="Times New Roman" w:hAnsi="Simplified Arabic" w:cs="Simplified Arabic"/>
          <w:color w:val="000000" w:themeColor="text1"/>
          <w:kern w:val="0"/>
          <w:sz w:val="28"/>
          <w:szCs w:val="28"/>
          <w:rtl/>
          <w14:ligatures w14:val="none"/>
        </w:rPr>
        <w:t>و</w:t>
      </w:r>
      <w:r w:rsidRPr="00F35793">
        <w:rPr>
          <w:rFonts w:ascii="Simplified Arabic" w:eastAsia="Times New Roman" w:hAnsi="Simplified Arabic" w:cs="Simplified Arabic"/>
          <w:color w:val="000000" w:themeColor="text1"/>
          <w:kern w:val="0"/>
          <w:sz w:val="28"/>
          <w:szCs w:val="28"/>
          <w14:ligatures w14:val="none"/>
        </w:rPr>
        <w:t xml:space="preserve"> Cui (2022) </w:t>
      </w:r>
      <w:r w:rsidRPr="00F35793">
        <w:rPr>
          <w:rFonts w:ascii="Simplified Arabic" w:eastAsia="Times New Roman" w:hAnsi="Simplified Arabic" w:cs="Simplified Arabic"/>
          <w:color w:val="000000" w:themeColor="text1"/>
          <w:kern w:val="0"/>
          <w:sz w:val="28"/>
          <w:szCs w:val="28"/>
          <w:rtl/>
          <w14:ligatures w14:val="none"/>
        </w:rPr>
        <w:t>من أن النمذجة الاحتمالية تستهدف بناء نماذج تنبؤية للمشروعات الكبرى تستفيد من البيانات التاريخية المتراكمة في تحسين دقة التقديرات المستقبلية</w:t>
      </w:r>
      <w:r w:rsidRPr="00F35793">
        <w:rPr>
          <w:rFonts w:ascii="Simplified Arabic" w:eastAsia="Times New Roman" w:hAnsi="Simplified Arabic" w:cs="Simplified Arabic"/>
          <w:color w:val="000000" w:themeColor="text1"/>
          <w:kern w:val="0"/>
          <w:sz w:val="28"/>
          <w:szCs w:val="28"/>
          <w14:ligatures w14:val="none"/>
        </w:rPr>
        <w:t>.</w:t>
      </w:r>
    </w:p>
    <w:p w14:paraId="17280181" w14:textId="150EC14D" w:rsidR="008E7A48" w:rsidRPr="00F35793" w:rsidRDefault="00A25408" w:rsidP="00A254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474706"/>
      <w:r w:rsidRPr="00F35793">
        <w:rPr>
          <w:rFonts w:ascii="Simplified Arabic" w:eastAsia="Times New Roman" w:hAnsi="Simplified Arabic" w:cs="Simplified Arabic" w:hint="cs"/>
          <w:b/>
          <w:bCs/>
          <w:color w:val="000000" w:themeColor="text1"/>
          <w:kern w:val="0"/>
          <w:sz w:val="32"/>
          <w:szCs w:val="32"/>
          <w:rtl/>
          <w14:ligatures w14:val="none"/>
        </w:rPr>
        <w:t>5.1.2</w:t>
      </w:r>
      <w:r w:rsidR="008E7A48" w:rsidRPr="00F35793">
        <w:rPr>
          <w:rFonts w:ascii="Simplified Arabic" w:eastAsia="Times New Roman" w:hAnsi="Simplified Arabic" w:cs="Simplified Arabic"/>
          <w:b/>
          <w:bCs/>
          <w:color w:val="000000" w:themeColor="text1"/>
          <w:kern w:val="0"/>
          <w:sz w:val="32"/>
          <w:szCs w:val="32"/>
          <w:rtl/>
          <w14:ligatures w14:val="none"/>
        </w:rPr>
        <w:t xml:space="preserve"> مداخل النمذجة الاحتمالية في إدارة المشروعات</w:t>
      </w:r>
      <w:bookmarkEnd w:id="46"/>
    </w:p>
    <w:p w14:paraId="74CE5D52"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تتعدد المداخل التي تُؤطّر تطبيق النمذجة الاحتمالية في إدارة المشروعات، وكل مدخل يعكس فلسفة معينة في التعامل مع عدم اليقين. ويُمثّل المدخل التكراري–المحاكاتي أحد أبرز هذه المداخل، إذ يقوم على فكرة توليد عدد كبير من السيناريوهات الافتراضية للمشروع استناداً إلى توزيعات احتمالية محددة لمدخلاته، </w:t>
      </w:r>
      <w:r w:rsidRPr="00F35793">
        <w:rPr>
          <w:rFonts w:ascii="Simplified Arabic" w:eastAsia="Times New Roman" w:hAnsi="Simplified Arabic" w:cs="Simplified Arabic"/>
          <w:color w:val="000000" w:themeColor="text1"/>
          <w:kern w:val="0"/>
          <w:sz w:val="28"/>
          <w:szCs w:val="28"/>
          <w:rtl/>
          <w14:ligatures w14:val="none"/>
        </w:rPr>
        <w:lastRenderedPageBreak/>
        <w:t>بهدف الوصول إلى توزيع تجريبي لمخرجاته. ويُكمّل هذا المدخل المدخلُ الاستدلالي البيزي الذي يرتكز على نظرية بيز في تحديث المعتقدات، حيث يبدأ من معرفة أولية بالخطر ثم يُحدّثها كلما توافرت أدلة جديدة، بما يجعل النموذج كائناً ديناميكياً يتطور مع تطور المشروع</w:t>
      </w:r>
      <w:r w:rsidRPr="00F35793">
        <w:rPr>
          <w:rFonts w:ascii="Simplified Arabic" w:eastAsia="Times New Roman" w:hAnsi="Simplified Arabic" w:cs="Simplified Arabic"/>
          <w:color w:val="000000" w:themeColor="text1"/>
          <w:kern w:val="0"/>
          <w:sz w:val="28"/>
          <w:szCs w:val="28"/>
          <w14:ligatures w14:val="none"/>
        </w:rPr>
        <w:t xml:space="preserve"> (Liu et al., 2021).</w:t>
      </w:r>
    </w:p>
    <w:p w14:paraId="2BDEFA1E"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ويبرز كذلك المدخل الهجين الذي يدمج بين المنطق الضبابي والمحاكاة الاحتمالية، وقد طُرح في أدبيات إدارة البناء بوصفه استجابة للقصور الذي تعانيه النماذج البحتة في معالجة الغموض اللغوي ضمن أحكام الخبراء</w:t>
      </w:r>
      <w:r w:rsidRPr="00F35793">
        <w:rPr>
          <w:rFonts w:ascii="Simplified Arabic" w:eastAsia="Times New Roman" w:hAnsi="Simplified Arabic" w:cs="Simplified Arabic"/>
          <w:color w:val="000000" w:themeColor="text1"/>
          <w:kern w:val="0"/>
          <w:sz w:val="28"/>
          <w:szCs w:val="28"/>
          <w14:ligatures w14:val="none"/>
        </w:rPr>
        <w:t xml:space="preserve"> (Moselhi &amp; </w:t>
      </w:r>
      <w:proofErr w:type="spellStart"/>
      <w:r w:rsidRPr="00F35793">
        <w:rPr>
          <w:rFonts w:ascii="Simplified Arabic" w:eastAsia="Times New Roman" w:hAnsi="Simplified Arabic" w:cs="Simplified Arabic"/>
          <w:color w:val="000000" w:themeColor="text1"/>
          <w:kern w:val="0"/>
          <w:sz w:val="28"/>
          <w:szCs w:val="28"/>
          <w14:ligatures w14:val="none"/>
        </w:rPr>
        <w:t>Roghabadi</w:t>
      </w:r>
      <w:proofErr w:type="spellEnd"/>
      <w:r w:rsidRPr="00F35793">
        <w:rPr>
          <w:rFonts w:ascii="Simplified Arabic" w:eastAsia="Times New Roman" w:hAnsi="Simplified Arabic" w:cs="Simplified Arabic"/>
          <w:color w:val="000000" w:themeColor="text1"/>
          <w:kern w:val="0"/>
          <w:sz w:val="28"/>
          <w:szCs w:val="28"/>
          <w14:ligatures w14:val="none"/>
        </w:rPr>
        <w:t xml:space="preserve">, 2020). </w:t>
      </w:r>
      <w:r w:rsidRPr="00F35793">
        <w:rPr>
          <w:rFonts w:ascii="Simplified Arabic" w:eastAsia="Times New Roman" w:hAnsi="Simplified Arabic" w:cs="Simplified Arabic"/>
          <w:color w:val="000000" w:themeColor="text1"/>
          <w:kern w:val="0"/>
          <w:sz w:val="28"/>
          <w:szCs w:val="28"/>
          <w:rtl/>
          <w14:ligatures w14:val="none"/>
        </w:rPr>
        <w:t>وثمة كذلك المدخل البياني–السببي القائم على تمثيل العلاقات بين عوامل الخطر في صورة شبكة موجهة، حيث تُمثل العقد المتغيرات وتمثل الأسهم العلاقات الاحتمالية بينها، وهو ما يمنح المحلل قدرة على تتبع مسارات انتقال الخطر داخل المشروع</w:t>
      </w:r>
      <w:r w:rsidRPr="00F35793">
        <w:rPr>
          <w:rFonts w:ascii="Simplified Arabic" w:eastAsia="Times New Roman" w:hAnsi="Simplified Arabic" w:cs="Simplified Arabic"/>
          <w:color w:val="000000" w:themeColor="text1"/>
          <w:kern w:val="0"/>
          <w:sz w:val="28"/>
          <w:szCs w:val="28"/>
          <w14:ligatures w14:val="none"/>
        </w:rPr>
        <w:t>.</w:t>
      </w:r>
    </w:p>
    <w:p w14:paraId="242E16F5" w14:textId="79B59723" w:rsidR="008E7A48" w:rsidRPr="00F35793" w:rsidRDefault="00A25408" w:rsidP="00A254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474707"/>
      <w:r w:rsidRPr="00F35793">
        <w:rPr>
          <w:rFonts w:ascii="Simplified Arabic" w:eastAsia="Times New Roman" w:hAnsi="Simplified Arabic" w:cs="Simplified Arabic" w:hint="cs"/>
          <w:b/>
          <w:bCs/>
          <w:color w:val="000000" w:themeColor="text1"/>
          <w:kern w:val="0"/>
          <w:sz w:val="32"/>
          <w:szCs w:val="32"/>
          <w:rtl/>
          <w14:ligatures w14:val="none"/>
        </w:rPr>
        <w:t>6.1.2</w:t>
      </w:r>
      <w:r w:rsidR="008E7A48" w:rsidRPr="00F35793">
        <w:rPr>
          <w:rFonts w:ascii="Simplified Arabic" w:eastAsia="Times New Roman" w:hAnsi="Simplified Arabic" w:cs="Simplified Arabic"/>
          <w:b/>
          <w:bCs/>
          <w:color w:val="000000" w:themeColor="text1"/>
          <w:kern w:val="0"/>
          <w:sz w:val="32"/>
          <w:szCs w:val="32"/>
          <w:rtl/>
          <w14:ligatures w14:val="none"/>
        </w:rPr>
        <w:t xml:space="preserve"> أبعاد النمذجة الاحتمالية</w:t>
      </w:r>
      <w:bookmarkEnd w:id="47"/>
    </w:p>
    <w:p w14:paraId="1733887A"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تم تحديد أبعاد النمذجة الاحتمالية في هذه الدراسة بناءً على دراسة بوداود (2023) ودراسة</w:t>
      </w:r>
      <w:r w:rsidRPr="00F35793">
        <w:rPr>
          <w:rFonts w:ascii="Simplified Arabic" w:eastAsia="Times New Roman" w:hAnsi="Simplified Arabic" w:cs="Simplified Arabic"/>
          <w:color w:val="000000" w:themeColor="text1"/>
          <w:kern w:val="0"/>
          <w:sz w:val="28"/>
          <w:szCs w:val="28"/>
          <w14:ligatures w14:val="none"/>
        </w:rPr>
        <w:t xml:space="preserve"> Liu </w:t>
      </w:r>
      <w:r w:rsidRPr="00F35793">
        <w:rPr>
          <w:rFonts w:ascii="Simplified Arabic" w:eastAsia="Times New Roman" w:hAnsi="Simplified Arabic" w:cs="Simplified Arabic"/>
          <w:color w:val="000000" w:themeColor="text1"/>
          <w:kern w:val="0"/>
          <w:sz w:val="28"/>
          <w:szCs w:val="28"/>
          <w:rtl/>
          <w14:ligatures w14:val="none"/>
        </w:rPr>
        <w:t>وآخرين (2021) ودراسة</w:t>
      </w:r>
      <w:r w:rsidRPr="00F35793">
        <w:rPr>
          <w:rFonts w:ascii="Simplified Arabic" w:eastAsia="Times New Roman" w:hAnsi="Simplified Arabic" w:cs="Simplified Arabic"/>
          <w:color w:val="000000" w:themeColor="text1"/>
          <w:kern w:val="0"/>
          <w:sz w:val="28"/>
          <w:szCs w:val="28"/>
          <w14:ligatures w14:val="none"/>
        </w:rPr>
        <w:t xml:space="preserve"> Hriday (2022)</w:t>
      </w:r>
      <w:r w:rsidRPr="00F35793">
        <w:rPr>
          <w:rFonts w:ascii="Simplified Arabic" w:eastAsia="Times New Roman" w:hAnsi="Simplified Arabic" w:cs="Simplified Arabic"/>
          <w:color w:val="000000" w:themeColor="text1"/>
          <w:kern w:val="0"/>
          <w:sz w:val="28"/>
          <w:szCs w:val="28"/>
          <w:rtl/>
          <w14:ligatures w14:val="none"/>
        </w:rPr>
        <w:t>، التي اتفقت في مجملها على أن النمذجة الاحتمالية تتجسد في ثلاثة أبعاد متكاملة، هي: محاكاة مونت كارلو، والشبكات البيزية، وتحليل الحساسية الاحتمالي. وفيما يلي عرض موسّع لكل بُعد</w:t>
      </w:r>
      <w:r w:rsidRPr="00F35793">
        <w:rPr>
          <w:rFonts w:ascii="Simplified Arabic" w:eastAsia="Times New Roman" w:hAnsi="Simplified Arabic" w:cs="Simplified Arabic"/>
          <w:color w:val="000000" w:themeColor="text1"/>
          <w:kern w:val="0"/>
          <w:sz w:val="28"/>
          <w:szCs w:val="28"/>
          <w14:ligatures w14:val="none"/>
        </w:rPr>
        <w:t>.</w:t>
      </w:r>
    </w:p>
    <w:p w14:paraId="2F077122" w14:textId="77777777" w:rsidR="008E7A48" w:rsidRPr="00F35793" w:rsidRDefault="008E7A4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البعد الأول: محاكاة مونت كارلو</w:t>
      </w:r>
      <w:r w:rsidRPr="00F35793">
        <w:rPr>
          <w:rFonts w:ascii="Simplified Arabic" w:eastAsia="Times New Roman" w:hAnsi="Simplified Arabic" w:cs="Simplified Arabic"/>
          <w:b/>
          <w:bCs/>
          <w:color w:val="000000" w:themeColor="text1"/>
          <w:kern w:val="0"/>
          <w:sz w:val="28"/>
          <w:szCs w:val="28"/>
          <w14:ligatures w14:val="none"/>
        </w:rPr>
        <w:t xml:space="preserve"> (Monte Carlo Simulation)</w:t>
      </w:r>
    </w:p>
    <w:p w14:paraId="4B8C03C3"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تُعدّ محاكاة مونت كارلو الركيزة الأساسية في النمذجة الاحتمالية، إذ تقوم على توليد عدد كبير من العينات العشوائية لكل متغير من متغيرات المشروع وفق توزيعه الاحتمالي، ثم تجميع نتائج هذه التكرارات لاستخلاص توزيع تجريبي للنتيجة النهائية. وتتجلى قوة هذه المحاكاة في قدرتها على معالجة المشكلات المعقدة التي يصعب حلها تحليلياً، بفضل اعتمادها على التكرار الحاسوبي المكثف الذي يحاكي قانون الأعداد الكبيرة (بوداود، 2023). ويتسم هذا البُعد بمرونته العالية في استيعاب مختلف أنواع التوزيعات الاحتمالية، سواء أكانت طبيعية أم لوغاريتمية أم مثلثية، فضلاً عن إمكانية إدخال علاقات الارتباط بين المتغيرات بحيث يتسنى تمثيل واقع المشروع تمثيلاً أميناً</w:t>
      </w:r>
      <w:r w:rsidRPr="00F35793">
        <w:rPr>
          <w:rFonts w:ascii="Simplified Arabic" w:eastAsia="Times New Roman" w:hAnsi="Simplified Arabic" w:cs="Simplified Arabic"/>
          <w:color w:val="000000" w:themeColor="text1"/>
          <w:kern w:val="0"/>
          <w:sz w:val="28"/>
          <w:szCs w:val="28"/>
          <w14:ligatures w14:val="none"/>
        </w:rPr>
        <w:t>.</w:t>
      </w:r>
    </w:p>
    <w:p w14:paraId="55792495"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ويُسهم تطبيق محاكاة مونت كارلو في مشروعات النقل الحضرية في إنتاج توزيعات احتمالية لتكلفة المشروع وزمنه، تتيح لمتخذ القرار تحديد مستوى الثقة المرتبط بكل تقدير، بدلاً من الاكتفاء بقيمة متوسطة قد لا تعكس واقع التذبذبات. وقد أبرز</w:t>
      </w:r>
      <w:r w:rsidRPr="00F35793">
        <w:rPr>
          <w:rFonts w:ascii="Simplified Arabic" w:eastAsia="Times New Roman" w:hAnsi="Simplified Arabic" w:cs="Simplified Arabic"/>
          <w:color w:val="000000" w:themeColor="text1"/>
          <w:kern w:val="0"/>
          <w:sz w:val="28"/>
          <w:szCs w:val="28"/>
          <w14:ligatures w14:val="none"/>
        </w:rPr>
        <w:t xml:space="preserve"> Ariza Flores </w:t>
      </w:r>
      <w:r w:rsidRPr="00F35793">
        <w:rPr>
          <w:rFonts w:ascii="Simplified Arabic" w:eastAsia="Times New Roman" w:hAnsi="Simplified Arabic" w:cs="Simplified Arabic"/>
          <w:color w:val="000000" w:themeColor="text1"/>
          <w:kern w:val="0"/>
          <w:sz w:val="28"/>
          <w:szCs w:val="28"/>
          <w:rtl/>
          <w14:ligatures w14:val="none"/>
        </w:rPr>
        <w:t>و</w:t>
      </w:r>
      <w:r w:rsidRPr="00F35793">
        <w:rPr>
          <w:rFonts w:ascii="Simplified Arabic" w:eastAsia="Times New Roman" w:hAnsi="Simplified Arabic" w:cs="Simplified Arabic"/>
          <w:color w:val="000000" w:themeColor="text1"/>
          <w:kern w:val="0"/>
          <w:sz w:val="28"/>
          <w:szCs w:val="28"/>
          <w14:ligatures w14:val="none"/>
        </w:rPr>
        <w:t xml:space="preserve"> Zavala </w:t>
      </w:r>
      <w:proofErr w:type="spellStart"/>
      <w:r w:rsidRPr="00F35793">
        <w:rPr>
          <w:rFonts w:ascii="Simplified Arabic" w:eastAsia="Times New Roman" w:hAnsi="Simplified Arabic" w:cs="Simplified Arabic"/>
          <w:color w:val="000000" w:themeColor="text1"/>
          <w:kern w:val="0"/>
          <w:sz w:val="28"/>
          <w:szCs w:val="28"/>
          <w14:ligatures w14:val="none"/>
        </w:rPr>
        <w:t>Asca</w:t>
      </w:r>
      <w:r w:rsidRPr="00F35793">
        <w:rPr>
          <w:rFonts w:ascii="Cambria" w:eastAsia="Times New Roman" w:hAnsi="Cambria" w:cs="Cambria"/>
          <w:color w:val="000000" w:themeColor="text1"/>
          <w:kern w:val="0"/>
          <w:sz w:val="28"/>
          <w:szCs w:val="28"/>
          <w14:ligatures w14:val="none"/>
        </w:rPr>
        <w:t>ñ</w:t>
      </w:r>
      <w:r w:rsidRPr="00F35793">
        <w:rPr>
          <w:rFonts w:ascii="Simplified Arabic" w:eastAsia="Times New Roman" w:hAnsi="Simplified Arabic" w:cs="Simplified Arabic"/>
          <w:color w:val="000000" w:themeColor="text1"/>
          <w:kern w:val="0"/>
          <w:sz w:val="28"/>
          <w:szCs w:val="28"/>
          <w14:ligatures w14:val="none"/>
        </w:rPr>
        <w:t>o</w:t>
      </w:r>
      <w:proofErr w:type="spellEnd"/>
      <w:r w:rsidRPr="00F35793">
        <w:rPr>
          <w:rFonts w:ascii="Simplified Arabic" w:eastAsia="Times New Roman" w:hAnsi="Simplified Arabic" w:cs="Simplified Arabic"/>
          <w:color w:val="000000" w:themeColor="text1"/>
          <w:kern w:val="0"/>
          <w:sz w:val="28"/>
          <w:szCs w:val="28"/>
          <w14:ligatures w14:val="none"/>
        </w:rPr>
        <w:t xml:space="preserve"> (2025) </w:t>
      </w:r>
      <w:r w:rsidRPr="00F35793">
        <w:rPr>
          <w:rFonts w:ascii="Simplified Arabic" w:eastAsia="Times New Roman" w:hAnsi="Simplified Arabic" w:cs="Simplified Arabic"/>
          <w:color w:val="000000" w:themeColor="text1"/>
          <w:kern w:val="0"/>
          <w:sz w:val="28"/>
          <w:szCs w:val="28"/>
          <w:rtl/>
          <w14:ligatures w14:val="none"/>
        </w:rPr>
        <w:t xml:space="preserve">أهمية إدماج </w:t>
      </w:r>
      <w:r w:rsidRPr="00F35793">
        <w:rPr>
          <w:rFonts w:ascii="Simplified Arabic" w:eastAsia="Times New Roman" w:hAnsi="Simplified Arabic" w:cs="Simplified Arabic"/>
          <w:color w:val="000000" w:themeColor="text1"/>
          <w:kern w:val="0"/>
          <w:sz w:val="28"/>
          <w:szCs w:val="28"/>
          <w:rtl/>
          <w14:ligatures w14:val="none"/>
        </w:rPr>
        <w:lastRenderedPageBreak/>
        <w:t>متغيرات الخطر المترابطة داخل نماذج المحاكاة، نظراً لأن إهمال هذه الترابطات يؤدي إلى انحياز منهجي في التقديرات. كما يُسهم هذا البُعد في احتساب الاحتياطيات بصورة عقلانية، إذ يصبح بالإمكان ربط حجم الاحتياطي بمستوى الثقة المستهدف، بما يُحقق توازناً بين الكفاءة الاقتصادية والحماية من المخاطر</w:t>
      </w:r>
      <w:r w:rsidRPr="00F35793">
        <w:rPr>
          <w:rFonts w:ascii="Simplified Arabic" w:eastAsia="Times New Roman" w:hAnsi="Simplified Arabic" w:cs="Simplified Arabic"/>
          <w:color w:val="000000" w:themeColor="text1"/>
          <w:kern w:val="0"/>
          <w:sz w:val="28"/>
          <w:szCs w:val="28"/>
          <w14:ligatures w14:val="none"/>
        </w:rPr>
        <w:t>.</w:t>
      </w:r>
    </w:p>
    <w:p w14:paraId="237D52AE" w14:textId="77777777" w:rsidR="008E7A48" w:rsidRPr="00F35793" w:rsidRDefault="008E7A4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البعد الثاني: الشبكات البيزية</w:t>
      </w:r>
      <w:r w:rsidRPr="00F35793">
        <w:rPr>
          <w:rFonts w:ascii="Simplified Arabic" w:eastAsia="Times New Roman" w:hAnsi="Simplified Arabic" w:cs="Simplified Arabic"/>
          <w:b/>
          <w:bCs/>
          <w:color w:val="000000" w:themeColor="text1"/>
          <w:kern w:val="0"/>
          <w:sz w:val="28"/>
          <w:szCs w:val="28"/>
          <w14:ligatures w14:val="none"/>
        </w:rPr>
        <w:t xml:space="preserve"> (Bayesian Networks)</w:t>
      </w:r>
    </w:p>
    <w:p w14:paraId="19D99BEE"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تمثل الشبكات البيزية بُعداً متقدماً في النمذجة الاحتمالية يقوم على دمج نظرية الاحتمالات الشرطية مع نظرية الرسوم البيانية الموجهة، بحيث تُمثَّل عوامل الخطر في صورة عقد مترابطة بأسهم تعكس علاقات السببية بينها. ويتميز هذا البُعد بقدرته على التعامل مع الطابع المركب للمخاطر، حيث لا يكون الخطر معزولاً عن سياقه، بل ينشأ في الغالب نتيجة تفاعل عوامل متعددة</w:t>
      </w:r>
      <w:r w:rsidRPr="00F35793">
        <w:rPr>
          <w:rFonts w:ascii="Simplified Arabic" w:eastAsia="Times New Roman" w:hAnsi="Simplified Arabic" w:cs="Simplified Arabic"/>
          <w:color w:val="000000" w:themeColor="text1"/>
          <w:kern w:val="0"/>
          <w:sz w:val="28"/>
          <w:szCs w:val="28"/>
          <w14:ligatures w14:val="none"/>
        </w:rPr>
        <w:t xml:space="preserve"> (Liu et al., 2021). </w:t>
      </w:r>
      <w:r w:rsidRPr="00F35793">
        <w:rPr>
          <w:rFonts w:ascii="Simplified Arabic" w:eastAsia="Times New Roman" w:hAnsi="Simplified Arabic" w:cs="Simplified Arabic"/>
          <w:color w:val="000000" w:themeColor="text1"/>
          <w:kern w:val="0"/>
          <w:sz w:val="28"/>
          <w:szCs w:val="28"/>
          <w:rtl/>
          <w14:ligatures w14:val="none"/>
        </w:rPr>
        <w:t>وتتجلى أهمية الشبكات البيزية في إدارة مشروعات النقل الحضرية في كونها تتيح تتبع مسارات انتشار الخطر داخل المشروع، بما يساعد على تحديد العقد الحرجة التي تستلزم تدخلاً مبكراً</w:t>
      </w:r>
      <w:r w:rsidRPr="00F35793">
        <w:rPr>
          <w:rFonts w:ascii="Simplified Arabic" w:eastAsia="Times New Roman" w:hAnsi="Simplified Arabic" w:cs="Simplified Arabic"/>
          <w:color w:val="000000" w:themeColor="text1"/>
          <w:kern w:val="0"/>
          <w:sz w:val="28"/>
          <w:szCs w:val="28"/>
          <w14:ligatures w14:val="none"/>
        </w:rPr>
        <w:t>.</w:t>
      </w:r>
    </w:p>
    <w:p w14:paraId="4C3FAE36"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ويُضيف</w:t>
      </w:r>
      <w:r w:rsidRPr="00F35793">
        <w:rPr>
          <w:rFonts w:ascii="Simplified Arabic" w:eastAsia="Times New Roman" w:hAnsi="Simplified Arabic" w:cs="Simplified Arabic"/>
          <w:color w:val="000000" w:themeColor="text1"/>
          <w:kern w:val="0"/>
          <w:sz w:val="28"/>
          <w:szCs w:val="28"/>
          <w14:ligatures w14:val="none"/>
        </w:rPr>
        <w:t xml:space="preserve"> </w:t>
      </w:r>
      <w:proofErr w:type="spellStart"/>
      <w:r w:rsidRPr="00F35793">
        <w:rPr>
          <w:rFonts w:ascii="Simplified Arabic" w:eastAsia="Times New Roman" w:hAnsi="Simplified Arabic" w:cs="Simplified Arabic"/>
          <w:color w:val="000000" w:themeColor="text1"/>
          <w:kern w:val="0"/>
          <w:sz w:val="28"/>
          <w:szCs w:val="28"/>
          <w14:ligatures w14:val="none"/>
        </w:rPr>
        <w:t>Khodabakhshian</w:t>
      </w:r>
      <w:proofErr w:type="spellEnd"/>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وآخرون (2025) أن الشبكات البيزية تمتاز بقدرتها على دمج المعرفة الخبيرة مع البيانات الكمية في إطار واحد، الأمر الذي يجعلها مناسبة للمشروعات التي تعاني من شُح في البيانات التاريخية. كما تُمكّن هذه الشبكات من إجراء استدلال عكسي يُتيح تتبع الأسباب الجذرية لخطر معين، فضلاً عن استدلال أمامي يُقدّر احتمال وقوع نتائج معينة في ضوء حدوث أحداث محددة. ويُسهم</w:t>
      </w:r>
      <w:r w:rsidRPr="00F35793">
        <w:rPr>
          <w:rFonts w:ascii="Simplified Arabic" w:eastAsia="Times New Roman" w:hAnsi="Simplified Arabic" w:cs="Simplified Arabic"/>
          <w:color w:val="000000" w:themeColor="text1"/>
          <w:kern w:val="0"/>
          <w:sz w:val="28"/>
          <w:szCs w:val="28"/>
          <w14:ligatures w14:val="none"/>
        </w:rPr>
        <w:t xml:space="preserve"> Chen </w:t>
      </w:r>
      <w:r w:rsidRPr="00F35793">
        <w:rPr>
          <w:rFonts w:ascii="Simplified Arabic" w:eastAsia="Times New Roman" w:hAnsi="Simplified Arabic" w:cs="Simplified Arabic"/>
          <w:color w:val="000000" w:themeColor="text1"/>
          <w:kern w:val="0"/>
          <w:sz w:val="28"/>
          <w:szCs w:val="28"/>
          <w:rtl/>
          <w14:ligatures w14:val="none"/>
        </w:rPr>
        <w:t>وآخرون (2021) في توسيع تطبيقات هذا البُعد عبر دمجه مع محاكاة مونت كارلو لاستنتاج مخاطر الجدولة الزمنية في مشروعات البناء، وهو ما يعكس الطبيعة التكاملية لأبعاد النمذجة الاحتمالية</w:t>
      </w:r>
      <w:r w:rsidRPr="00F35793">
        <w:rPr>
          <w:rFonts w:ascii="Simplified Arabic" w:eastAsia="Times New Roman" w:hAnsi="Simplified Arabic" w:cs="Simplified Arabic"/>
          <w:color w:val="000000" w:themeColor="text1"/>
          <w:kern w:val="0"/>
          <w:sz w:val="28"/>
          <w:szCs w:val="28"/>
          <w14:ligatures w14:val="none"/>
        </w:rPr>
        <w:t>.</w:t>
      </w:r>
    </w:p>
    <w:p w14:paraId="420B22A9" w14:textId="77777777" w:rsidR="008E7A48" w:rsidRPr="00F35793" w:rsidRDefault="008E7A4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البعد الثالث: تحليل الحساسية الاحتمالي</w:t>
      </w:r>
      <w:r w:rsidRPr="00F35793">
        <w:rPr>
          <w:rFonts w:ascii="Simplified Arabic" w:eastAsia="Times New Roman" w:hAnsi="Simplified Arabic" w:cs="Simplified Arabic"/>
          <w:b/>
          <w:bCs/>
          <w:color w:val="000000" w:themeColor="text1"/>
          <w:kern w:val="0"/>
          <w:sz w:val="28"/>
          <w:szCs w:val="28"/>
          <w14:ligatures w14:val="none"/>
        </w:rPr>
        <w:t xml:space="preserve"> (Probabilistic Sensitivity Analysis)</w:t>
      </w:r>
    </w:p>
    <w:p w14:paraId="403D8D74"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يُعدّ تحليل الحساسية الاحتمالي بُعداً مكمّلاً لا غنى عنه في منظومة النمذجة الاحتمالية، إذ يتجاوز التحليل التحديدي التقليدي الذي يقتصر على تغيير متغير واحد في كل مرة، نحو دراسة أثر التغيرات المتزامنة في عدد من المتغيرات على المخرج النهائي للمشروع. ويُسهم هذا البُعد في الكشف عن المتغيرات الأكثر تأثيراً في نتيجة المشروع، وهو ما يُمكّن متخذ القرار من تركيز جهوده الرقابية على المتغيرات الحرجة دون الانشغال بمتغيرات هامشية</w:t>
      </w:r>
      <w:r w:rsidRPr="00F35793">
        <w:rPr>
          <w:rFonts w:ascii="Simplified Arabic" w:eastAsia="Times New Roman" w:hAnsi="Simplified Arabic" w:cs="Simplified Arabic"/>
          <w:color w:val="000000" w:themeColor="text1"/>
          <w:kern w:val="0"/>
          <w:sz w:val="28"/>
          <w:szCs w:val="28"/>
          <w14:ligatures w14:val="none"/>
        </w:rPr>
        <w:t xml:space="preserve"> (</w:t>
      </w:r>
      <w:proofErr w:type="spellStart"/>
      <w:r w:rsidRPr="00F35793">
        <w:rPr>
          <w:rFonts w:ascii="Simplified Arabic" w:eastAsia="Times New Roman" w:hAnsi="Simplified Arabic" w:cs="Simplified Arabic"/>
          <w:color w:val="000000" w:themeColor="text1"/>
          <w:kern w:val="0"/>
          <w:sz w:val="28"/>
          <w:szCs w:val="28"/>
          <w14:ligatures w14:val="none"/>
        </w:rPr>
        <w:t>Seni</w:t>
      </w:r>
      <w:r w:rsidRPr="00F35793">
        <w:rPr>
          <w:rFonts w:ascii="Cambria" w:eastAsia="Times New Roman" w:hAnsi="Cambria" w:cs="Cambria"/>
          <w:color w:val="000000" w:themeColor="text1"/>
          <w:kern w:val="0"/>
          <w:sz w:val="28"/>
          <w:szCs w:val="28"/>
          <w14:ligatures w14:val="none"/>
        </w:rPr>
        <w:t>ć</w:t>
      </w:r>
      <w:proofErr w:type="spellEnd"/>
      <w:r w:rsidRPr="00F35793">
        <w:rPr>
          <w:rFonts w:ascii="Simplified Arabic" w:eastAsia="Times New Roman" w:hAnsi="Simplified Arabic" w:cs="Simplified Arabic"/>
          <w:color w:val="000000" w:themeColor="text1"/>
          <w:kern w:val="0"/>
          <w:sz w:val="28"/>
          <w:szCs w:val="28"/>
          <w14:ligatures w14:val="none"/>
        </w:rPr>
        <w:t xml:space="preserve"> et al., 2024). </w:t>
      </w:r>
      <w:r w:rsidRPr="00F35793">
        <w:rPr>
          <w:rFonts w:ascii="Simplified Arabic" w:eastAsia="Times New Roman" w:hAnsi="Simplified Arabic" w:cs="Simplified Arabic"/>
          <w:color w:val="000000" w:themeColor="text1"/>
          <w:kern w:val="0"/>
          <w:sz w:val="28"/>
          <w:szCs w:val="28"/>
          <w:rtl/>
          <w14:ligatures w14:val="none"/>
        </w:rPr>
        <w:t>ويُستخدم في هذا التحليل عدد من المؤشرات مثل معامل ارتباط الرتب لسبيرمان، ومؤشرات سوبول، ومؤشر تورنادو، التي تُظهر الترتيب النسبي للمتغيرات وفق درجة تأثيرها</w:t>
      </w:r>
      <w:r w:rsidRPr="00F35793">
        <w:rPr>
          <w:rFonts w:ascii="Simplified Arabic" w:eastAsia="Times New Roman" w:hAnsi="Simplified Arabic" w:cs="Simplified Arabic"/>
          <w:color w:val="000000" w:themeColor="text1"/>
          <w:kern w:val="0"/>
          <w:sz w:val="28"/>
          <w:szCs w:val="28"/>
          <w14:ligatures w14:val="none"/>
        </w:rPr>
        <w:t>.</w:t>
      </w:r>
    </w:p>
    <w:p w14:paraId="14686FBD"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وتتجلى قيمة هذا البُعد في مشروعات النقل الحضرية في كونه يُقدّم خريطة كمية واضحة للمتغيرات الأشد حساسية، بما يُسهم في توجيه الموارد بكفاءة، وفي تحسين تصميم خطط الاستجابة للمخاطر. كما يُسهم في تعزيز شفافية النموذج أمام أصحاب المصلحة، إذ يُتيح لهم فهم الأسباب التي تقف خلف التقديرات النهائية. ويُكمّل هذا البُعد ما قدّمه</w:t>
      </w:r>
      <w:r w:rsidRPr="00F35793">
        <w:rPr>
          <w:rFonts w:ascii="Simplified Arabic" w:eastAsia="Times New Roman" w:hAnsi="Simplified Arabic" w:cs="Simplified Arabic"/>
          <w:color w:val="000000" w:themeColor="text1"/>
          <w:kern w:val="0"/>
          <w:sz w:val="28"/>
          <w:szCs w:val="28"/>
          <w14:ligatures w14:val="none"/>
        </w:rPr>
        <w:t xml:space="preserve"> </w:t>
      </w:r>
      <w:proofErr w:type="spellStart"/>
      <w:r w:rsidRPr="00F35793">
        <w:rPr>
          <w:rFonts w:ascii="Simplified Arabic" w:eastAsia="Times New Roman" w:hAnsi="Simplified Arabic" w:cs="Simplified Arabic"/>
          <w:color w:val="000000" w:themeColor="text1"/>
          <w:kern w:val="0"/>
          <w:sz w:val="28"/>
          <w:szCs w:val="28"/>
          <w14:ligatures w14:val="none"/>
        </w:rPr>
        <w:t>Canesi</w:t>
      </w:r>
      <w:proofErr w:type="spellEnd"/>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w:t>
      </w:r>
      <w:r w:rsidRPr="00F35793">
        <w:rPr>
          <w:rFonts w:ascii="Simplified Arabic" w:eastAsia="Times New Roman" w:hAnsi="Simplified Arabic" w:cs="Simplified Arabic"/>
          <w:color w:val="000000" w:themeColor="text1"/>
          <w:kern w:val="0"/>
          <w:sz w:val="28"/>
          <w:szCs w:val="28"/>
          <w14:ligatures w14:val="none"/>
        </w:rPr>
        <w:t xml:space="preserve"> Gallo (2025) </w:t>
      </w:r>
      <w:r w:rsidRPr="00F35793">
        <w:rPr>
          <w:rFonts w:ascii="Simplified Arabic" w:eastAsia="Times New Roman" w:hAnsi="Simplified Arabic" w:cs="Simplified Arabic"/>
          <w:color w:val="000000" w:themeColor="text1"/>
          <w:kern w:val="0"/>
          <w:sz w:val="28"/>
          <w:szCs w:val="28"/>
          <w:rtl/>
          <w14:ligatures w14:val="none"/>
        </w:rPr>
        <w:t>في إطار النمذجة الاحتمالية لتجاوزات التكلفة، حيث يُمثّل تحليل الحساسية الأداة التي تكشف عن البنية الداخلية للنموذج وتمنحه قابلية التفسير الإداري</w:t>
      </w:r>
      <w:r w:rsidRPr="00F35793">
        <w:rPr>
          <w:rFonts w:ascii="Simplified Arabic" w:eastAsia="Times New Roman" w:hAnsi="Simplified Arabic" w:cs="Simplified Arabic"/>
          <w:color w:val="000000" w:themeColor="text1"/>
          <w:kern w:val="0"/>
          <w:sz w:val="28"/>
          <w:szCs w:val="28"/>
          <w14:ligatures w14:val="none"/>
        </w:rPr>
        <w:t>.</w:t>
      </w:r>
    </w:p>
    <w:p w14:paraId="05935BEA" w14:textId="4F740B2A" w:rsidR="008E7A48" w:rsidRPr="00F35793" w:rsidRDefault="00A25408" w:rsidP="00A25408">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474708"/>
      <w:r w:rsidRPr="00F35793">
        <w:rPr>
          <w:rFonts w:ascii="Simplified Arabic" w:eastAsia="Times New Roman" w:hAnsi="Simplified Arabic" w:cs="Simplified Arabic" w:hint="cs"/>
          <w:b/>
          <w:bCs/>
          <w:color w:val="000000" w:themeColor="text1"/>
          <w:kern w:val="0"/>
          <w:sz w:val="32"/>
          <w:szCs w:val="32"/>
          <w:rtl/>
          <w14:ligatures w14:val="none"/>
        </w:rPr>
        <w:t>7.1.2</w:t>
      </w:r>
      <w:r w:rsidR="008E7A48" w:rsidRPr="00F35793">
        <w:rPr>
          <w:rFonts w:ascii="Simplified Arabic" w:eastAsia="Times New Roman" w:hAnsi="Simplified Arabic" w:cs="Simplified Arabic"/>
          <w:b/>
          <w:bCs/>
          <w:color w:val="000000" w:themeColor="text1"/>
          <w:kern w:val="0"/>
          <w:sz w:val="32"/>
          <w:szCs w:val="32"/>
          <w:rtl/>
          <w14:ligatures w14:val="none"/>
        </w:rPr>
        <w:t xml:space="preserve"> استراتيجيات تطبيق النمذجة الاحتمالية</w:t>
      </w:r>
      <w:bookmarkEnd w:id="48"/>
    </w:p>
    <w:p w14:paraId="0139C09B"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تتنوع الاستراتيجيات التي تتبناها المنظمات في توظيف النمذجة الاحتمالية ضمن مشروعاتها، وتنطلق هذه الاستراتيجيات من فلسفة مفادها أن النموذج الاحتمالي ليس غاية في ذاته، وإنما وسيلة لإنتاج معرفة قابلة للترجمة إلى قرارات. وتأتي في مقدمة هذه الاستراتيجيات استراتيجية التكامل مع منظومة إدارة المشروع، حيث تُدمج النمذجة الاحتمالية في مراحل دورة حياة المشروع كافة، من التخطيط إلى التنفيذ إلى الإغلاق، بحيث تُحدَّث النماذج باستمرار بما يتواكب مع المستجدات (الهادي، 2025). وتُكمّل هذه الاستراتيجية استراتيجيةُ بناء قواعد بيانات تاريخية للمخاطر، إذ تُمثل البيانات التاريخية المادة الخام التي تُغذي النماذج الاحتمالية، ومن دونها تظل التقديرات أسيرة للأحكام الذاتية</w:t>
      </w:r>
      <w:r w:rsidRPr="00F35793">
        <w:rPr>
          <w:rFonts w:ascii="Simplified Arabic" w:eastAsia="Times New Roman" w:hAnsi="Simplified Arabic" w:cs="Simplified Arabic"/>
          <w:color w:val="000000" w:themeColor="text1"/>
          <w:kern w:val="0"/>
          <w:sz w:val="28"/>
          <w:szCs w:val="28"/>
          <w14:ligatures w14:val="none"/>
        </w:rPr>
        <w:t>.</w:t>
      </w:r>
    </w:p>
    <w:p w14:paraId="1F9EAE50" w14:textId="77777777" w:rsidR="008E7A48" w:rsidRPr="00F35793" w:rsidRDefault="008E7A48" w:rsidP="00A2540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وثمة استراتيجية ثالثة تتعلق ببناء القدرات البشرية، إذ يستلزم تطبيق النمذجة الاحتمالية فرقاً فنية مؤهلة تجمع بين المعرفة الإحصائية والخبرة الهندسية والإدارية، وهو ما يستوجب استثماراً مستمراً في برامج التدريب والتأهيل (مرزوق، 2024). كما تبرز استراتيجية التكامل التكنولوجي، التي تقوم على ربط النمذجة الاحتمالية بمنصات إدارة المشروعات الرقمية ونماذج معلومات البناء، بحيث يصبح النموذج الاحتمالي جزءاً من بيئة عمل متكاملة (الشوابكة وغنيم، 2021). ولا تكتمل هذه المنظومة من دون استراتيجية الحوكمة التي تُحدد أدوار أصحاب المصلحة في تطوير النموذج واعتماده ومراجعته، بما يضمن جودة المخرجات وموثوقيتها</w:t>
      </w:r>
      <w:r w:rsidRPr="00F35793">
        <w:rPr>
          <w:rFonts w:ascii="Simplified Arabic" w:eastAsia="Times New Roman" w:hAnsi="Simplified Arabic" w:cs="Simplified Arabic"/>
          <w:color w:val="000000" w:themeColor="text1"/>
          <w:kern w:val="0"/>
          <w:sz w:val="28"/>
          <w:szCs w:val="28"/>
          <w14:ligatures w14:val="none"/>
        </w:rPr>
        <w:t>.</w:t>
      </w:r>
    </w:p>
    <w:p w14:paraId="4647704C" w14:textId="66D0D6CF" w:rsidR="008E7A48" w:rsidRPr="00F35793" w:rsidRDefault="00A25408" w:rsidP="00B77D2D">
      <w:pPr>
        <w:jc w:val="center"/>
        <w:outlineLvl w:val="1"/>
        <w:rPr>
          <w:rFonts w:ascii="Simplified Arabic" w:eastAsia="Times New Roman" w:hAnsi="Simplified Arabic" w:cs="Simplified Arabic"/>
          <w:b/>
          <w:bCs/>
          <w:color w:val="000000" w:themeColor="text1"/>
          <w:kern w:val="0"/>
          <w:sz w:val="36"/>
          <w:szCs w:val="36"/>
          <w14:ligatures w14:val="none"/>
        </w:rPr>
      </w:pPr>
      <w:r w:rsidRPr="00F35793">
        <w:rPr>
          <w:rFonts w:ascii="Simplified Arabic" w:eastAsia="Times New Roman" w:hAnsi="Simplified Arabic" w:cs="Simplified Arabic"/>
          <w:b/>
          <w:bCs/>
          <w:color w:val="000000" w:themeColor="text1"/>
          <w:kern w:val="0"/>
          <w:sz w:val="36"/>
          <w:szCs w:val="36"/>
          <w:rtl/>
          <w14:ligatures w14:val="none"/>
        </w:rPr>
        <w:br w:type="page"/>
      </w:r>
      <w:bookmarkStart w:id="49" w:name="_Toc233474709"/>
      <w:r w:rsidR="008E7A48" w:rsidRPr="00F35793">
        <w:rPr>
          <w:rFonts w:ascii="Simplified Arabic" w:eastAsia="Times New Roman" w:hAnsi="Simplified Arabic" w:cs="Simplified Arabic"/>
          <w:b/>
          <w:bCs/>
          <w:color w:val="000000" w:themeColor="text1"/>
          <w:kern w:val="0"/>
          <w:sz w:val="36"/>
          <w:szCs w:val="36"/>
          <w:rtl/>
          <w14:ligatures w14:val="none"/>
        </w:rPr>
        <w:lastRenderedPageBreak/>
        <w:t>المبحث الثاني: تحليل مخاطر مشاريع النقل الحضرية</w:t>
      </w:r>
      <w:bookmarkEnd w:id="49"/>
    </w:p>
    <w:p w14:paraId="3DABF671" w14:textId="3E8ACDAB" w:rsidR="008E7A48" w:rsidRPr="00F35793" w:rsidRDefault="00B77D2D" w:rsidP="00B77D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474710"/>
      <w:r w:rsidRPr="00F35793">
        <w:rPr>
          <w:rFonts w:ascii="Simplified Arabic" w:eastAsia="Times New Roman" w:hAnsi="Simplified Arabic" w:cs="Simplified Arabic" w:hint="cs"/>
          <w:b/>
          <w:bCs/>
          <w:color w:val="000000" w:themeColor="text1"/>
          <w:kern w:val="0"/>
          <w:sz w:val="32"/>
          <w:szCs w:val="32"/>
          <w:rtl/>
          <w14:ligatures w14:val="none"/>
        </w:rPr>
        <w:t xml:space="preserve">1.2.2 </w:t>
      </w:r>
      <w:r w:rsidR="008E7A48" w:rsidRPr="00F35793">
        <w:rPr>
          <w:rFonts w:ascii="Simplified Arabic" w:eastAsia="Times New Roman" w:hAnsi="Simplified Arabic" w:cs="Simplified Arabic"/>
          <w:b/>
          <w:bCs/>
          <w:color w:val="000000" w:themeColor="text1"/>
          <w:kern w:val="0"/>
          <w:sz w:val="32"/>
          <w:szCs w:val="32"/>
          <w:rtl/>
          <w14:ligatures w14:val="none"/>
        </w:rPr>
        <w:t>تمهيد</w:t>
      </w:r>
      <w:bookmarkEnd w:id="50"/>
    </w:p>
    <w:p w14:paraId="091A16EF"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تُمثّل مشروعات النقل الحضرية أحد أعقد أنماط المشروعات الهندسية–الإدارية في العصر الراهن، إذ تتشابك فيها عوامل التمويل والتصميم والتنفيذ والتشغيل في بيئة حضرية مزدحمة تنطوي على متغيرات اقتصادية وفنية واجتماعية متشعبة. وتنبع أهمية تحليل مخاطر هذه المشروعات من كونها مشروعات استراتيجية ذات أثر مباشر على جودة الحياة الحضرية، وعلى كفاءة الاقتصاد الوطني، وعلى تحقيق أهداف التنمية المستدامة. ويُشكّل تجاوز التكلفة والتأخر الزمني وقصور الجودة والسلامة الثلاثيةَ الكلاسيكية للمخاطر في هذا النمط من المشروعات، وهي مخاطر ذات طابع تراكمي تتأثر بحلقات تغذية مرتدة معقدة، الأمر الذي يستلزم أدوات تحليلية متقدمة تتعدى الأطر الوصفية التقليدية (الشهري والطلحي وآخرون، 2022)</w:t>
      </w:r>
      <w:r w:rsidRPr="00F35793">
        <w:rPr>
          <w:rFonts w:ascii="Simplified Arabic" w:eastAsia="Times New Roman" w:hAnsi="Simplified Arabic" w:cs="Simplified Arabic"/>
          <w:color w:val="000000" w:themeColor="text1"/>
          <w:kern w:val="0"/>
          <w:sz w:val="28"/>
          <w:szCs w:val="28"/>
          <w14:ligatures w14:val="none"/>
        </w:rPr>
        <w:t>.</w:t>
      </w:r>
    </w:p>
    <w:p w14:paraId="48EE860C"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ويأتي اهتمام الفكر الإداري المعاصر بتحليل مخاطر مشروعات النقل الحضرية انعكاساً لتراكم خبرات دولية أظهرت أن نسبة كبيرة من هذه المشروعات تشهد انحرافات جوهرية عن خططها الأصلية، سواء في الكلفة أو الزمن أو الجودة. وقد أسهم تطور علوم القرار والإحصاء التطبيقي في تطوير منظومات تحليلية متقدمة قادرة على التعامل مع هذا التعقيد، وفي مقدمتها النماذج الاحتمالية التي تُقدّم رؤى استشرافية لاحتمالات وقوع المخاطر وآثارها</w:t>
      </w:r>
      <w:r w:rsidRPr="00F35793">
        <w:rPr>
          <w:rFonts w:ascii="Simplified Arabic" w:eastAsia="Times New Roman" w:hAnsi="Simplified Arabic" w:cs="Simplified Arabic"/>
          <w:color w:val="000000" w:themeColor="text1"/>
          <w:kern w:val="0"/>
          <w:sz w:val="28"/>
          <w:szCs w:val="28"/>
          <w14:ligatures w14:val="none"/>
        </w:rPr>
        <w:t xml:space="preserve"> (Nguyen et al., 2024). </w:t>
      </w:r>
      <w:r w:rsidRPr="00F35793">
        <w:rPr>
          <w:rFonts w:ascii="Simplified Arabic" w:eastAsia="Times New Roman" w:hAnsi="Simplified Arabic" w:cs="Simplified Arabic"/>
          <w:color w:val="000000" w:themeColor="text1"/>
          <w:kern w:val="0"/>
          <w:sz w:val="28"/>
          <w:szCs w:val="28"/>
          <w:rtl/>
          <w14:ligatures w14:val="none"/>
        </w:rPr>
        <w:t>وفي السياق السعودي، تكتسب هذه المسألة أهمية مضاعفة في ضوء التوسع الكبير في مشروعات النقل الحضرية التي تتبناها المملكة ضمن رؤيتها التنموية، وما يصاحب ذلك من تطلعات لتوظيف أحدث الأدوات العلمية في إدارة هذه المشروعات</w:t>
      </w:r>
      <w:r w:rsidRPr="00F35793">
        <w:rPr>
          <w:rFonts w:ascii="Simplified Arabic" w:eastAsia="Times New Roman" w:hAnsi="Simplified Arabic" w:cs="Simplified Arabic"/>
          <w:color w:val="000000" w:themeColor="text1"/>
          <w:kern w:val="0"/>
          <w:sz w:val="28"/>
          <w:szCs w:val="28"/>
          <w14:ligatures w14:val="none"/>
        </w:rPr>
        <w:t>.</w:t>
      </w:r>
    </w:p>
    <w:p w14:paraId="01994F2F"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ويسعى هذا المبحث إلى تقديم تأصيل نظري متكامل لتحليل مخاطر مشروعات النقل الحضرية بوصفه متغيراً تابعاً، من خلال تناول مفهومه، وأهميته، وأهدافه، ومداخله، وأبعاده الثلاثة المتمثلة في مخاطر تجاوز التكلفة، ومخاطر التأخر الزمني، ومخاطر الجودة والسلامة، إضافة إلى استراتيجيات تطبيقه، وذلك في إطار يُمهّد لفهم العلاقة المنهجية بين هذا المتغير والمتغير المستقل المتمثل في النمذجة الاحتمالية</w:t>
      </w:r>
      <w:r w:rsidRPr="00F35793">
        <w:rPr>
          <w:rFonts w:ascii="Simplified Arabic" w:eastAsia="Times New Roman" w:hAnsi="Simplified Arabic" w:cs="Simplified Arabic"/>
          <w:color w:val="000000" w:themeColor="text1"/>
          <w:kern w:val="0"/>
          <w:sz w:val="28"/>
          <w:szCs w:val="28"/>
          <w14:ligatures w14:val="none"/>
        </w:rPr>
        <w:t>.</w:t>
      </w:r>
    </w:p>
    <w:p w14:paraId="717F62DC" w14:textId="4AA7DD55" w:rsidR="008E7A48" w:rsidRPr="00F35793" w:rsidRDefault="00B77D2D" w:rsidP="00B77D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474711"/>
      <w:r w:rsidRPr="00F35793">
        <w:rPr>
          <w:rFonts w:ascii="Simplified Arabic" w:eastAsia="Times New Roman" w:hAnsi="Simplified Arabic" w:cs="Simplified Arabic" w:hint="cs"/>
          <w:b/>
          <w:bCs/>
          <w:color w:val="000000" w:themeColor="text1"/>
          <w:kern w:val="0"/>
          <w:sz w:val="32"/>
          <w:szCs w:val="32"/>
          <w:rtl/>
          <w14:ligatures w14:val="none"/>
        </w:rPr>
        <w:t>2.2.2</w:t>
      </w:r>
      <w:r w:rsidR="008E7A48" w:rsidRPr="00F35793">
        <w:rPr>
          <w:rFonts w:ascii="Simplified Arabic" w:eastAsia="Times New Roman" w:hAnsi="Simplified Arabic" w:cs="Simplified Arabic"/>
          <w:b/>
          <w:bCs/>
          <w:color w:val="000000" w:themeColor="text1"/>
          <w:kern w:val="0"/>
          <w:sz w:val="32"/>
          <w:szCs w:val="32"/>
          <w:rtl/>
          <w14:ligatures w14:val="none"/>
        </w:rPr>
        <w:t xml:space="preserve"> مفهوم تحليل مخاطر مشاريع النقل الحضرية</w:t>
      </w:r>
      <w:bookmarkEnd w:id="51"/>
    </w:p>
    <w:p w14:paraId="3F00993E"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تتنوع التعريفات التي قدّمها الباحثون لمفهوم تحليل مخاطر مشاريع النقل الحضرية، وتعكس هذه التعريفات تطور الفكر الإداري في التعامل مع هذا النوع من المشروعات. فقد عرّفه مرزوق (2024) بوصفه عملية منهجية متكاملة تُعنى بتحديد المخاطر التي قد تواجه مشروعات النقل والبنية التحتية وتقييمها واستجابتها ومراقبتها، بهدف تقليل آثارها السلبية على أداء المشروع وتحقيق أهدافه ضمن قيود التكلفة والزمن والجودة. ويُلاحظ في هذا التعريف تركيزه على الطابع الإجرائي المتسلسل للتحليل، وعلى ارتباطه بمعايير أداء المشروع</w:t>
      </w:r>
      <w:r w:rsidRPr="00F35793">
        <w:rPr>
          <w:rFonts w:ascii="Simplified Arabic" w:eastAsia="Times New Roman" w:hAnsi="Simplified Arabic" w:cs="Simplified Arabic"/>
          <w:color w:val="000000" w:themeColor="text1"/>
          <w:kern w:val="0"/>
          <w:sz w:val="28"/>
          <w:szCs w:val="28"/>
          <w14:ligatures w14:val="none"/>
        </w:rPr>
        <w:t>.</w:t>
      </w:r>
    </w:p>
    <w:p w14:paraId="1503C68E"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ومن منظور أكثر شمولاً، يرى الزهراني وعبد الله (2024) أن تحليل مخاطر المشروعات يُمثّل ممارسة إدارية استراتيجية تتجاوز التشخيص الفني للأخطار إلى صياغة استجابات مدروسة تُسهم في تعزيز فرص نجاح المشروع. ويُكمّل هذا التوجه فاضل (2023) الذي يُعرّف تحليل المخاطر بأنه منظومة فكرية تُدمج عمليات التشخيص والتقييم والاستجابة في إطار واحد، بحيث يُنظر إلى الخطر بوصفه ظاهرة قابلة للإدارة لا حدثاً قدرياً</w:t>
      </w:r>
      <w:r w:rsidRPr="00F35793">
        <w:rPr>
          <w:rFonts w:ascii="Simplified Arabic" w:eastAsia="Times New Roman" w:hAnsi="Simplified Arabic" w:cs="Simplified Arabic"/>
          <w:color w:val="000000" w:themeColor="text1"/>
          <w:kern w:val="0"/>
          <w:sz w:val="28"/>
          <w:szCs w:val="28"/>
          <w14:ligatures w14:val="none"/>
        </w:rPr>
        <w:t>.</w:t>
      </w:r>
    </w:p>
    <w:p w14:paraId="4CE4DFB2"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وعلى المستوى المتخصص في مشروعات النقل الحضرية، عرّف</w:t>
      </w:r>
      <w:r w:rsidRPr="00F35793">
        <w:rPr>
          <w:rFonts w:ascii="Simplified Arabic" w:eastAsia="Times New Roman" w:hAnsi="Simplified Arabic" w:cs="Simplified Arabic"/>
          <w:color w:val="000000" w:themeColor="text1"/>
          <w:kern w:val="0"/>
          <w:sz w:val="28"/>
          <w:szCs w:val="28"/>
          <w14:ligatures w14:val="none"/>
        </w:rPr>
        <w:t xml:space="preserve"> Liu </w:t>
      </w:r>
      <w:r w:rsidRPr="00F35793">
        <w:rPr>
          <w:rFonts w:ascii="Simplified Arabic" w:eastAsia="Times New Roman" w:hAnsi="Simplified Arabic" w:cs="Simplified Arabic"/>
          <w:color w:val="000000" w:themeColor="text1"/>
          <w:kern w:val="0"/>
          <w:sz w:val="28"/>
          <w:szCs w:val="28"/>
          <w:rtl/>
          <w14:ligatures w14:val="none"/>
        </w:rPr>
        <w:t>وآخرون (2021) تحليل المخاطر بوصفه عملية كمية تستهدف رصد العوامل المؤثرة على مشروعات البنية التحتية للسكك الحديدية الحضرية المنفذة بنظام الشراكة بين القطاعين العام والخاص، وتقدير احتمالات وقوعها وآثارها، وبناء نماذج علاقات سببية بين هذه العوامل. ويتميز هذا التعريف بطابعه الكمي الواضح وبتركيزه على نمط محدد من المشروعات يجمع بين التعقيد التمويلي والفني</w:t>
      </w:r>
      <w:r w:rsidRPr="00F35793">
        <w:rPr>
          <w:rFonts w:ascii="Simplified Arabic" w:eastAsia="Times New Roman" w:hAnsi="Simplified Arabic" w:cs="Simplified Arabic"/>
          <w:color w:val="000000" w:themeColor="text1"/>
          <w:kern w:val="0"/>
          <w:sz w:val="28"/>
          <w:szCs w:val="28"/>
          <w14:ligatures w14:val="none"/>
        </w:rPr>
        <w:t>.</w:t>
      </w:r>
    </w:p>
    <w:p w14:paraId="03668CA7"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ويُقدّم</w:t>
      </w:r>
      <w:r w:rsidRPr="00F35793">
        <w:rPr>
          <w:rFonts w:ascii="Simplified Arabic" w:eastAsia="Times New Roman" w:hAnsi="Simplified Arabic" w:cs="Simplified Arabic"/>
          <w:color w:val="000000" w:themeColor="text1"/>
          <w:kern w:val="0"/>
          <w:sz w:val="28"/>
          <w:szCs w:val="28"/>
          <w14:ligatures w14:val="none"/>
        </w:rPr>
        <w:t xml:space="preserve"> Fontana </w:t>
      </w:r>
      <w:r w:rsidRPr="00F35793">
        <w:rPr>
          <w:rFonts w:ascii="Simplified Arabic" w:eastAsia="Times New Roman" w:hAnsi="Simplified Arabic" w:cs="Simplified Arabic"/>
          <w:color w:val="000000" w:themeColor="text1"/>
          <w:kern w:val="0"/>
          <w:sz w:val="28"/>
          <w:szCs w:val="28"/>
          <w:rtl/>
          <w14:ligatures w14:val="none"/>
        </w:rPr>
        <w:t>وآخرون (2023) تعريفاً متمايزاً لتحليل المخاطر في مشروعات إعادة تأهيل النقل، يقوم على فكرة أن التحليل يتجاوز رصد المخاطر إلى استشراف آثارها على منظومة التنقل الحضرية ككل، خاصة في أعقاب الأحداث الكارثية التي تُربك البنية التحتية القائمة. ومن جهتهم، يرى</w:t>
      </w:r>
      <w:r w:rsidRPr="00F35793">
        <w:rPr>
          <w:rFonts w:ascii="Simplified Arabic" w:eastAsia="Times New Roman" w:hAnsi="Simplified Arabic" w:cs="Simplified Arabic"/>
          <w:color w:val="000000" w:themeColor="text1"/>
          <w:kern w:val="0"/>
          <w:sz w:val="28"/>
          <w:szCs w:val="28"/>
          <w14:ligatures w14:val="none"/>
        </w:rPr>
        <w:t xml:space="preserve"> Nguyen </w:t>
      </w:r>
      <w:r w:rsidRPr="00F35793">
        <w:rPr>
          <w:rFonts w:ascii="Simplified Arabic" w:eastAsia="Times New Roman" w:hAnsi="Simplified Arabic" w:cs="Simplified Arabic"/>
          <w:color w:val="000000" w:themeColor="text1"/>
          <w:kern w:val="0"/>
          <w:sz w:val="28"/>
          <w:szCs w:val="28"/>
          <w:rtl/>
          <w14:ligatures w14:val="none"/>
        </w:rPr>
        <w:t>وآخرون (2024) أن تحليل المخاطر في مشروعات السكك الحديدية الحضرية يُمثّل عملية تشخيصية–تنبؤية تُركّز على رصد العوامل المؤدية إلى تجاوز التكلفة والتأخر الزمني، وتحديد العلاقات بينها، بما يُمكّن متخذ القرار من صياغة استجابات استباقية</w:t>
      </w:r>
      <w:r w:rsidRPr="00F35793">
        <w:rPr>
          <w:rFonts w:ascii="Simplified Arabic" w:eastAsia="Times New Roman" w:hAnsi="Simplified Arabic" w:cs="Simplified Arabic"/>
          <w:color w:val="000000" w:themeColor="text1"/>
          <w:kern w:val="0"/>
          <w:sz w:val="28"/>
          <w:szCs w:val="28"/>
          <w14:ligatures w14:val="none"/>
        </w:rPr>
        <w:t>.</w:t>
      </w:r>
    </w:p>
    <w:p w14:paraId="102EA61B"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وفي تطور ملحوظ للمفهوم، عرّفه</w:t>
      </w:r>
      <w:r w:rsidRPr="00F35793">
        <w:rPr>
          <w:rFonts w:ascii="Simplified Arabic" w:eastAsia="Times New Roman" w:hAnsi="Simplified Arabic" w:cs="Simplified Arabic"/>
          <w:color w:val="000000" w:themeColor="text1"/>
          <w:kern w:val="0"/>
          <w:sz w:val="28"/>
          <w:szCs w:val="28"/>
          <w14:ligatures w14:val="none"/>
        </w:rPr>
        <w:t xml:space="preserve"> </w:t>
      </w:r>
      <w:proofErr w:type="spellStart"/>
      <w:r w:rsidRPr="00F35793">
        <w:rPr>
          <w:rFonts w:ascii="Simplified Arabic" w:eastAsia="Times New Roman" w:hAnsi="Simplified Arabic" w:cs="Simplified Arabic"/>
          <w:color w:val="000000" w:themeColor="text1"/>
          <w:kern w:val="0"/>
          <w:sz w:val="28"/>
          <w:szCs w:val="28"/>
          <w14:ligatures w14:val="none"/>
        </w:rPr>
        <w:t>Seni</w:t>
      </w:r>
      <w:r w:rsidRPr="00F35793">
        <w:rPr>
          <w:rFonts w:ascii="Cambria" w:eastAsia="Times New Roman" w:hAnsi="Cambria" w:cs="Cambria"/>
          <w:color w:val="000000" w:themeColor="text1"/>
          <w:kern w:val="0"/>
          <w:sz w:val="28"/>
          <w:szCs w:val="28"/>
          <w14:ligatures w14:val="none"/>
        </w:rPr>
        <w:t>ć</w:t>
      </w:r>
      <w:proofErr w:type="spellEnd"/>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 xml:space="preserve">وآخرون (2024) بوصفه إطاراً يتكامل فيه التحديد النوعي للمخاطر مع التقدير الكمي لها، بحيث يُنتج نماذج كمية قابلة للتعميم على مشروعات البنية التحتية للطرق، وتُمثّل قاعدة للقرار في مراحل التخطيط والمناقصات والتنفيذ. ويُضيف بوديار (2025) بُعداً ميدانياً للمفهوم، </w:t>
      </w:r>
      <w:r w:rsidRPr="00F35793">
        <w:rPr>
          <w:rFonts w:ascii="Simplified Arabic" w:eastAsia="Times New Roman" w:hAnsi="Simplified Arabic" w:cs="Simplified Arabic"/>
          <w:color w:val="000000" w:themeColor="text1"/>
          <w:kern w:val="0"/>
          <w:sz w:val="28"/>
          <w:szCs w:val="28"/>
          <w:rtl/>
          <w14:ligatures w14:val="none"/>
        </w:rPr>
        <w:lastRenderedPageBreak/>
        <w:t>إذ يرى أن تحليل المخاطر في مؤسسات الأشغال العمومية يُمثّل ممارسة إدارية متجذرة في الواقع التشغيلي، تتأثر بالثقافة المؤسسية وبنية الحوكمة وطبيعة العقود السائدة</w:t>
      </w:r>
      <w:r w:rsidRPr="00F35793">
        <w:rPr>
          <w:rFonts w:ascii="Simplified Arabic" w:eastAsia="Times New Roman" w:hAnsi="Simplified Arabic" w:cs="Simplified Arabic"/>
          <w:color w:val="000000" w:themeColor="text1"/>
          <w:kern w:val="0"/>
          <w:sz w:val="28"/>
          <w:szCs w:val="28"/>
          <w14:ligatures w14:val="none"/>
        </w:rPr>
        <w:t>.</w:t>
      </w:r>
    </w:p>
    <w:p w14:paraId="68A71F91"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ويرى الباحث في ضوء التعريفات السابقة أن تحليل مخاطر مشروعات النقل الحضرية يمكن تعريفه بأنه منظومة إدارية–فنية متكاملة تستند إلى المنهج العلمي في تشخيص المخاطر الكامنة في مراحل دورة حياة المشروع، وتقدير احتمالات وقوعها وآثارها على أهدافه الرئيسة في الكلفة والزمن والجودة والسلامة، باستخدام أدوات كمية ونوعية متطورة، بهدف بناء استجابات استباقية وتفاعلية تُسهم في تعزيز فرص نجاح المشروع، وتحقيق التوازن بين الكفاءة الاقتصادية والفاعلية التشغيلية والاستدامة البيئية والاجتماعية، في إطار يُراعي خصوصية البيئة الحضرية وتعقيداتها</w:t>
      </w:r>
      <w:r w:rsidRPr="00F35793">
        <w:rPr>
          <w:rFonts w:ascii="Simplified Arabic" w:eastAsia="Times New Roman" w:hAnsi="Simplified Arabic" w:cs="Simplified Arabic"/>
          <w:color w:val="000000" w:themeColor="text1"/>
          <w:kern w:val="0"/>
          <w:sz w:val="28"/>
          <w:szCs w:val="28"/>
          <w14:ligatures w14:val="none"/>
        </w:rPr>
        <w:t>.</w:t>
      </w:r>
    </w:p>
    <w:p w14:paraId="6E72DBA2" w14:textId="60D60B12" w:rsidR="008E7A48" w:rsidRPr="00F35793" w:rsidRDefault="00B77D2D" w:rsidP="00B77D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474712"/>
      <w:r w:rsidRPr="00F35793">
        <w:rPr>
          <w:rFonts w:ascii="Simplified Arabic" w:eastAsia="Times New Roman" w:hAnsi="Simplified Arabic" w:cs="Simplified Arabic" w:hint="cs"/>
          <w:b/>
          <w:bCs/>
          <w:color w:val="000000" w:themeColor="text1"/>
          <w:kern w:val="0"/>
          <w:sz w:val="32"/>
          <w:szCs w:val="32"/>
          <w:rtl/>
          <w14:ligatures w14:val="none"/>
        </w:rPr>
        <w:t>3.2.2</w:t>
      </w:r>
      <w:r w:rsidR="008E7A48" w:rsidRPr="00F35793">
        <w:rPr>
          <w:rFonts w:ascii="Simplified Arabic" w:eastAsia="Times New Roman" w:hAnsi="Simplified Arabic" w:cs="Simplified Arabic"/>
          <w:b/>
          <w:bCs/>
          <w:color w:val="000000" w:themeColor="text1"/>
          <w:kern w:val="0"/>
          <w:sz w:val="32"/>
          <w:szCs w:val="32"/>
          <w:rtl/>
          <w14:ligatures w14:val="none"/>
        </w:rPr>
        <w:t xml:space="preserve"> أهمية تحليل مخاطر مشاريع النقل الحضرية</w:t>
      </w:r>
      <w:bookmarkEnd w:id="52"/>
    </w:p>
    <w:p w14:paraId="4760CD83"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تنبع أهمية تحليل مخاطر مشروعات النقل الحضرية من الطبيعة الاستراتيجية لهذه المشروعات، وما يترتب على نجاحها أو تعثرها من آثار اقتصادية واجتماعية بعيدة المدى. ولم يعد تحليل المخاطر ترفاً إدارياً، بل بات ضرورة منهجية تفرضها بيئة المشروعات الحديثة المتسمة بالتعقيد وعدم اليقين</w:t>
      </w:r>
      <w:r w:rsidRPr="00F35793">
        <w:rPr>
          <w:rFonts w:ascii="Simplified Arabic" w:eastAsia="Times New Roman" w:hAnsi="Simplified Arabic" w:cs="Simplified Arabic"/>
          <w:color w:val="000000" w:themeColor="text1"/>
          <w:kern w:val="0"/>
          <w:sz w:val="28"/>
          <w:szCs w:val="28"/>
          <w14:ligatures w14:val="none"/>
        </w:rPr>
        <w:t>.</w:t>
      </w:r>
    </w:p>
    <w:p w14:paraId="08066241" w14:textId="77777777" w:rsidR="00B77D2D"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ويشير العلوان والحياصات (2022) إلى أن أهمية تحليل المخاطر في المشروعات الإنشائية الهندسية تتجلى من خلال جملة من الأبعاد، أبرزها: </w:t>
      </w:r>
    </w:p>
    <w:p w14:paraId="0BF2702A" w14:textId="77777777" w:rsidR="00B77D2D" w:rsidRPr="00F35793" w:rsidRDefault="008E7A48" w:rsidP="00B77D2D">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تعزيز جودة المشروع عبر الكشف المبكر عن العوامل التي قد تُخل بمعاييره الفنية</w:t>
      </w:r>
    </w:p>
    <w:p w14:paraId="67272672" w14:textId="77777777" w:rsidR="00B77D2D" w:rsidRPr="00F35793" w:rsidRDefault="008E7A48" w:rsidP="00B77D2D">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ترشيد توزيع الموارد المالية والبشرية على المراحل والأنشطة الأشد عرضة للأخطار</w:t>
      </w:r>
    </w:p>
    <w:p w14:paraId="4C26A0B6" w14:textId="77777777" w:rsidR="00B77D2D" w:rsidRPr="00F35793" w:rsidRDefault="008E7A48" w:rsidP="00B77D2D">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دعم اتخاذ القرار في المراحل الحرجة عبر توفير معلومات كمية موضوعية</w:t>
      </w:r>
    </w:p>
    <w:p w14:paraId="022D3A2E" w14:textId="77777777" w:rsidR="00B77D2D" w:rsidRPr="00F35793" w:rsidRDefault="008E7A48" w:rsidP="00B77D2D">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تعزيز ثقة أصحاب المصلحة في كفاءة إدارة المشروع</w:t>
      </w:r>
    </w:p>
    <w:p w14:paraId="67B8F793" w14:textId="1C1DB491" w:rsidR="008E7A48" w:rsidRPr="00F35793" w:rsidRDefault="008E7A48" w:rsidP="00B77D2D">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بناء قاعدة معرفية تنظيمية تُستثمر في المشروعات اللاحقة</w:t>
      </w:r>
      <w:r w:rsidRPr="00F35793">
        <w:rPr>
          <w:rFonts w:ascii="Simplified Arabic" w:eastAsia="Times New Roman" w:hAnsi="Simplified Arabic" w:cs="Simplified Arabic"/>
          <w:color w:val="000000" w:themeColor="text1"/>
          <w:kern w:val="0"/>
          <w:sz w:val="28"/>
          <w:szCs w:val="28"/>
          <w14:ligatures w14:val="none"/>
        </w:rPr>
        <w:t>.</w:t>
      </w:r>
    </w:p>
    <w:p w14:paraId="3DFEAC34"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ويرى مكحل والشراري (2024) أن أهمية تحليل المخاطر تتعاظم في ضوء التنوع الكبير في منهجيات إدارة المشروعات، حيث يُمثّل التحليل الأداة التي تربط بين منهجية الإدارة المعتمدة وخصائص المشروع، بما يضمن انسجام الأدوات مع طبيعة المخاطر السائدة. ويُضيف جبر والشوابكة (2025) بُعداً تكنولوجياً لأهمية التحليل، يتمثل في أن تكامله مع تحليلات البيانات الضخمة يفتح آفاقاً جديدة لاستشراف المخاطر في شركات المقاولات، عبر استثمار البيانات التاريخية في بناء نماذج تنبؤية أكثر دقة</w:t>
      </w:r>
      <w:r w:rsidRPr="00F35793">
        <w:rPr>
          <w:rFonts w:ascii="Simplified Arabic" w:eastAsia="Times New Roman" w:hAnsi="Simplified Arabic" w:cs="Simplified Arabic"/>
          <w:color w:val="000000" w:themeColor="text1"/>
          <w:kern w:val="0"/>
          <w:sz w:val="28"/>
          <w:szCs w:val="28"/>
          <w14:ligatures w14:val="none"/>
        </w:rPr>
        <w:t>.</w:t>
      </w:r>
    </w:p>
    <w:p w14:paraId="6E210CA5"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ومن منظور دولي، يرى</w:t>
      </w:r>
      <w:r w:rsidRPr="00F35793">
        <w:rPr>
          <w:rFonts w:ascii="Simplified Arabic" w:eastAsia="Times New Roman" w:hAnsi="Simplified Arabic" w:cs="Simplified Arabic"/>
          <w:color w:val="000000" w:themeColor="text1"/>
          <w:kern w:val="0"/>
          <w:sz w:val="28"/>
          <w:szCs w:val="28"/>
          <w14:ligatures w14:val="none"/>
        </w:rPr>
        <w:t xml:space="preserve"> Wang </w:t>
      </w:r>
      <w:r w:rsidRPr="00F35793">
        <w:rPr>
          <w:rFonts w:ascii="Simplified Arabic" w:eastAsia="Times New Roman" w:hAnsi="Simplified Arabic" w:cs="Simplified Arabic"/>
          <w:color w:val="000000" w:themeColor="text1"/>
          <w:kern w:val="0"/>
          <w:sz w:val="28"/>
          <w:szCs w:val="28"/>
          <w:rtl/>
          <w14:ligatures w14:val="none"/>
        </w:rPr>
        <w:t>وآخرون (2023) أن أهمية تحليل المخاطر في مشروعات السكك الحديدية الحضرية تكمن في كونه يُقدّم إطاراً علمياً لتقييم جودة المشروع، ويُسهم في الكشف المبكر عن مظاهر القصور الفني التي قد تتفاقم في مراحل لاحقة. ويُكمّل</w:t>
      </w:r>
      <w:r w:rsidRPr="00F35793">
        <w:rPr>
          <w:rFonts w:ascii="Simplified Arabic" w:eastAsia="Times New Roman" w:hAnsi="Simplified Arabic" w:cs="Simplified Arabic"/>
          <w:color w:val="000000" w:themeColor="text1"/>
          <w:kern w:val="0"/>
          <w:sz w:val="28"/>
          <w:szCs w:val="28"/>
          <w14:ligatures w14:val="none"/>
        </w:rPr>
        <w:t xml:space="preserve"> Liu </w:t>
      </w:r>
      <w:r w:rsidRPr="00F35793">
        <w:rPr>
          <w:rFonts w:ascii="Simplified Arabic" w:eastAsia="Times New Roman" w:hAnsi="Simplified Arabic" w:cs="Simplified Arabic"/>
          <w:color w:val="000000" w:themeColor="text1"/>
          <w:kern w:val="0"/>
          <w:sz w:val="28"/>
          <w:szCs w:val="28"/>
          <w:rtl/>
          <w14:ligatures w14:val="none"/>
        </w:rPr>
        <w:t>وآخرون (2021) هذه الرؤية بالإشارة إلى أن التحليل يُتيح تتبع العلاقات السببية بين عوامل الخطر في مشروعات الشراكة بين القطاعين العام والخاص، بما يُسهم في تحسين هيكلة العقود وتوزيع المسؤوليات بين الأطراف</w:t>
      </w:r>
      <w:r w:rsidRPr="00F35793">
        <w:rPr>
          <w:rFonts w:ascii="Simplified Arabic" w:eastAsia="Times New Roman" w:hAnsi="Simplified Arabic" w:cs="Simplified Arabic"/>
          <w:color w:val="000000" w:themeColor="text1"/>
          <w:kern w:val="0"/>
          <w:sz w:val="28"/>
          <w:szCs w:val="28"/>
          <w14:ligatures w14:val="none"/>
        </w:rPr>
        <w:t>.</w:t>
      </w:r>
    </w:p>
    <w:p w14:paraId="04EF1A45"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ويرى</w:t>
      </w:r>
      <w:r w:rsidRPr="00F35793">
        <w:rPr>
          <w:rFonts w:ascii="Simplified Arabic" w:eastAsia="Times New Roman" w:hAnsi="Simplified Arabic" w:cs="Simplified Arabic"/>
          <w:color w:val="000000" w:themeColor="text1"/>
          <w:kern w:val="0"/>
          <w:sz w:val="28"/>
          <w:szCs w:val="28"/>
          <w14:ligatures w14:val="none"/>
        </w:rPr>
        <w:t xml:space="preserve"> Hriday (2022) </w:t>
      </w:r>
      <w:r w:rsidRPr="00F35793">
        <w:rPr>
          <w:rFonts w:ascii="Simplified Arabic" w:eastAsia="Times New Roman" w:hAnsi="Simplified Arabic" w:cs="Simplified Arabic"/>
          <w:color w:val="000000" w:themeColor="text1"/>
          <w:kern w:val="0"/>
          <w:sz w:val="28"/>
          <w:szCs w:val="28"/>
          <w:rtl/>
          <w14:ligatures w14:val="none"/>
        </w:rPr>
        <w:t>أن أهمية التحليل في مشروعات البنية التحتية للسكك الحديدية تتجاوز البعد التشغيلي إلى البعد الاستراتيجي، إذ يُسهم في بناء سياسات وطنية متماسكة لإدارة هذه المشروعات. ويُضيف</w:t>
      </w:r>
      <w:r w:rsidRPr="00F35793">
        <w:rPr>
          <w:rFonts w:ascii="Simplified Arabic" w:eastAsia="Times New Roman" w:hAnsi="Simplified Arabic" w:cs="Simplified Arabic"/>
          <w:color w:val="000000" w:themeColor="text1"/>
          <w:kern w:val="0"/>
          <w:sz w:val="28"/>
          <w:szCs w:val="28"/>
          <w14:ligatures w14:val="none"/>
        </w:rPr>
        <w:t xml:space="preserve"> Erfani </w:t>
      </w:r>
      <w:r w:rsidRPr="00F35793">
        <w:rPr>
          <w:rFonts w:ascii="Simplified Arabic" w:eastAsia="Times New Roman" w:hAnsi="Simplified Arabic" w:cs="Simplified Arabic"/>
          <w:color w:val="000000" w:themeColor="text1"/>
          <w:kern w:val="0"/>
          <w:sz w:val="28"/>
          <w:szCs w:val="28"/>
          <w:rtl/>
          <w14:ligatures w14:val="none"/>
        </w:rPr>
        <w:t>و</w:t>
      </w:r>
      <w:r w:rsidRPr="00F35793">
        <w:rPr>
          <w:rFonts w:ascii="Simplified Arabic" w:eastAsia="Times New Roman" w:hAnsi="Simplified Arabic" w:cs="Simplified Arabic"/>
          <w:color w:val="000000" w:themeColor="text1"/>
          <w:kern w:val="0"/>
          <w:sz w:val="28"/>
          <w:szCs w:val="28"/>
          <w14:ligatures w14:val="none"/>
        </w:rPr>
        <w:t xml:space="preserve"> Cui (2022) </w:t>
      </w:r>
      <w:r w:rsidRPr="00F35793">
        <w:rPr>
          <w:rFonts w:ascii="Simplified Arabic" w:eastAsia="Times New Roman" w:hAnsi="Simplified Arabic" w:cs="Simplified Arabic"/>
          <w:color w:val="000000" w:themeColor="text1"/>
          <w:kern w:val="0"/>
          <w:sz w:val="28"/>
          <w:szCs w:val="28"/>
          <w:rtl/>
          <w14:ligatures w14:val="none"/>
        </w:rPr>
        <w:t>أن أهمية التحليل تتمثل في كونه يُمكّن من بناء نماذج تنبؤية للمشروعات الكبرى تستفيد من البيانات التاريخية في تحسين دقة التقديرات المستقبلية، بما يُسهم في تقليل الإهدار وتعزيز الكفاءة</w:t>
      </w:r>
      <w:r w:rsidRPr="00F35793">
        <w:rPr>
          <w:rFonts w:ascii="Simplified Arabic" w:eastAsia="Times New Roman" w:hAnsi="Simplified Arabic" w:cs="Simplified Arabic"/>
          <w:color w:val="000000" w:themeColor="text1"/>
          <w:kern w:val="0"/>
          <w:sz w:val="28"/>
          <w:szCs w:val="28"/>
          <w14:ligatures w14:val="none"/>
        </w:rPr>
        <w:t>.</w:t>
      </w:r>
    </w:p>
    <w:p w14:paraId="63CF7426"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ويرى الباحث أن أهمية تحليل مخاطر مشروعات النقل الحضرية في السياق السعودي تكتسب أبعاداً إضافية ترتبط بحجم الاستثمارات الضخمة في هذا القطاع، وبأهداف رؤية المملكة 2030 التي تجعل من تطوير منظومة النقل أحد محاورها الرئيسة، وبالتطلع إلى ترسيخ ممارسات الحوكمة الرشيدة في إدارة المال العام، فضلاً عن أهميته في حماية مكتسبات التحول العمراني المتسارع الذي تشهده المدن السعودية الكبرى</w:t>
      </w:r>
      <w:r w:rsidRPr="00F35793">
        <w:rPr>
          <w:rFonts w:ascii="Simplified Arabic" w:eastAsia="Times New Roman" w:hAnsi="Simplified Arabic" w:cs="Simplified Arabic"/>
          <w:color w:val="000000" w:themeColor="text1"/>
          <w:kern w:val="0"/>
          <w:sz w:val="28"/>
          <w:szCs w:val="28"/>
          <w14:ligatures w14:val="none"/>
        </w:rPr>
        <w:t>.</w:t>
      </w:r>
    </w:p>
    <w:p w14:paraId="28A7C0A7" w14:textId="6FAC586C" w:rsidR="008E7A48" w:rsidRPr="00F35793" w:rsidRDefault="00B77D2D" w:rsidP="00B77D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474713"/>
      <w:r w:rsidRPr="00F35793">
        <w:rPr>
          <w:rFonts w:ascii="Simplified Arabic" w:eastAsia="Times New Roman" w:hAnsi="Simplified Arabic" w:cs="Simplified Arabic" w:hint="cs"/>
          <w:b/>
          <w:bCs/>
          <w:color w:val="000000" w:themeColor="text1"/>
          <w:kern w:val="0"/>
          <w:sz w:val="32"/>
          <w:szCs w:val="32"/>
          <w:rtl/>
          <w14:ligatures w14:val="none"/>
        </w:rPr>
        <w:t>4.2.2</w:t>
      </w:r>
      <w:r w:rsidR="008E7A48" w:rsidRPr="00F35793">
        <w:rPr>
          <w:rFonts w:ascii="Simplified Arabic" w:eastAsia="Times New Roman" w:hAnsi="Simplified Arabic" w:cs="Simplified Arabic"/>
          <w:b/>
          <w:bCs/>
          <w:color w:val="000000" w:themeColor="text1"/>
          <w:kern w:val="0"/>
          <w:sz w:val="32"/>
          <w:szCs w:val="32"/>
          <w:rtl/>
          <w14:ligatures w14:val="none"/>
        </w:rPr>
        <w:t xml:space="preserve"> أهداف تحليل مخاطر مشاريع النقل الحضرية</w:t>
      </w:r>
      <w:bookmarkEnd w:id="53"/>
    </w:p>
    <w:p w14:paraId="0BBFD9EF" w14:textId="77777777" w:rsidR="00B77D2D"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يتعدد الباحثون في تحديد أهداف تحليل المخاطر، ويُمكن تصنيف هذه الأهداف في منظومة متكاملة تخدم وظائف الإدارة الرئيسة. وقد حدد أحمد (2026) جملة من الأهداف ذات الطابع الفني–الجودي، تتمثل في: </w:t>
      </w:r>
    </w:p>
    <w:p w14:paraId="381DCCF6" w14:textId="77777777" w:rsidR="00B77D2D" w:rsidRPr="00F35793" w:rsidRDefault="008E7A48" w:rsidP="00B77D2D">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ضمان مطابقة المشروعات الهندسية للمعايير الفنية المعتمدة</w:t>
      </w:r>
    </w:p>
    <w:p w14:paraId="7E6A907B" w14:textId="77777777" w:rsidR="00B77D2D" w:rsidRPr="00F35793" w:rsidRDefault="008E7A48" w:rsidP="00B77D2D">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الكشف عن انحرافات الأداء قبل تفاقمها</w:t>
      </w:r>
    </w:p>
    <w:p w14:paraId="017AF50D" w14:textId="77777777" w:rsidR="00B77D2D" w:rsidRPr="00F35793" w:rsidRDefault="008E7A48" w:rsidP="00B77D2D">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تعزيز قدرة فريق المشروع على اتخاذ قرارات تصحيحية مبكرة</w:t>
      </w:r>
    </w:p>
    <w:p w14:paraId="4696A142" w14:textId="6517A4CC" w:rsidR="008E7A48" w:rsidRPr="00F35793" w:rsidRDefault="008E7A48" w:rsidP="00B77D2D">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ربط ممارسات الإدارة بأهداف الجودة الشاملة</w:t>
      </w:r>
      <w:r w:rsidRPr="00F35793">
        <w:rPr>
          <w:rFonts w:ascii="Simplified Arabic" w:eastAsia="Times New Roman" w:hAnsi="Simplified Arabic" w:cs="Simplified Arabic"/>
          <w:color w:val="000000" w:themeColor="text1"/>
          <w:kern w:val="0"/>
          <w:sz w:val="28"/>
          <w:szCs w:val="28"/>
          <w14:ligatures w14:val="none"/>
        </w:rPr>
        <w:t>.</w:t>
      </w:r>
    </w:p>
    <w:p w14:paraId="211749E2" w14:textId="77777777" w:rsidR="00B77D2D"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ويُحدد الشهري والطلحي وآخرون (2022) أهداف تحليل المخاطر في مشروعات البناء بالمملكة العربية السعودية بمحاور تتمحور حول: </w:t>
      </w:r>
    </w:p>
    <w:p w14:paraId="6E3DD5FE" w14:textId="77777777" w:rsidR="00B77D2D" w:rsidRPr="00F35793" w:rsidRDefault="008E7A48" w:rsidP="00B77D2D">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رصد العوامل المسببة لتجاوز التكلفة والوقت</w:t>
      </w:r>
    </w:p>
    <w:p w14:paraId="4CEF5B08" w14:textId="77777777" w:rsidR="00B77D2D" w:rsidRPr="00F35793" w:rsidRDefault="008E7A48" w:rsidP="00B77D2D">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ترتيب هذه العوامل وفق درجة تأثيرها</w:t>
      </w:r>
    </w:p>
    <w:p w14:paraId="5C9A1550" w14:textId="77777777" w:rsidR="00B77D2D" w:rsidRPr="00F35793" w:rsidRDefault="008E7A48" w:rsidP="00B77D2D">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تقديم رؤى للجهات المعنية تُسهم في صياغة سياسات وقائية</w:t>
      </w:r>
    </w:p>
    <w:p w14:paraId="5095058B" w14:textId="77777777" w:rsidR="00B77D2D" w:rsidRPr="00F35793" w:rsidRDefault="008E7A48" w:rsidP="00B77D2D">
      <w:pPr>
        <w:pStyle w:val="ListParagraph"/>
        <w:numPr>
          <w:ilvl w:val="0"/>
          <w:numId w:val="2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بناء قاعدة معرفية للمشروعات اللاحقة. ويُكمّل بوديار (2025) هذه الأهداف بإضافة بُعد ميداني–مؤسسي، يتمثل في: </w:t>
      </w:r>
    </w:p>
    <w:p w14:paraId="1BB52B9C" w14:textId="044D4AFE" w:rsidR="008E7A48" w:rsidRPr="00F35793" w:rsidRDefault="008E7A48" w:rsidP="00B77D2D">
      <w:pPr>
        <w:pStyle w:val="ListParagraph"/>
        <w:numPr>
          <w:ilvl w:val="0"/>
          <w:numId w:val="28"/>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تشخيص الواقع التشغيلي لإدارة المخاطر في مؤسسات الأشغال العمومية تحديد الفجوات بين الممارسات الفعلية والممارسات المرجعية صياغة توصيات لتطوير الممارسات المؤسسية تعزيز الثقافة التنظيمية الداعمة لإدارة المخاطر</w:t>
      </w:r>
      <w:r w:rsidRPr="00F35793">
        <w:rPr>
          <w:rFonts w:ascii="Simplified Arabic" w:eastAsia="Times New Roman" w:hAnsi="Simplified Arabic" w:cs="Simplified Arabic"/>
          <w:color w:val="000000" w:themeColor="text1"/>
          <w:kern w:val="0"/>
          <w:sz w:val="28"/>
          <w:szCs w:val="28"/>
          <w14:ligatures w14:val="none"/>
        </w:rPr>
        <w:t>.</w:t>
      </w:r>
    </w:p>
    <w:p w14:paraId="1A322971" w14:textId="77777777" w:rsidR="00B77D2D"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ومن منظور تكاملي، يرى عيسى (2024) أن أهداف تحليل المخاطر ترتبط بأهداف إدارة المشروعات في إطار واحد، وتشمل: </w:t>
      </w:r>
    </w:p>
    <w:p w14:paraId="419969ED" w14:textId="77777777" w:rsidR="00B77D2D" w:rsidRPr="00F35793" w:rsidRDefault="008E7A48" w:rsidP="00B77D2D">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تحقيق التوازن بين أهداف الكلفة والزمن والجودة</w:t>
      </w:r>
    </w:p>
    <w:p w14:paraId="41990FF8" w14:textId="77777777" w:rsidR="00B77D2D" w:rsidRPr="00F35793" w:rsidRDefault="008E7A48" w:rsidP="00B77D2D">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تعزيز قدرة المنظمة على التعلم من تجاربها السابقة</w:t>
      </w:r>
    </w:p>
    <w:p w14:paraId="3F24DBC1" w14:textId="77777777" w:rsidR="00B77D2D" w:rsidRPr="00F35793" w:rsidRDefault="008E7A48" w:rsidP="00B77D2D">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دعم الاتصال بين أصحاب المصلحة عبر لغة مشتركة</w:t>
      </w:r>
    </w:p>
    <w:p w14:paraId="1056AFDB" w14:textId="040F50C3" w:rsidR="008E7A48" w:rsidRPr="00F35793" w:rsidRDefault="008E7A48" w:rsidP="00B77D2D">
      <w:pPr>
        <w:pStyle w:val="ListParagraph"/>
        <w:numPr>
          <w:ilvl w:val="0"/>
          <w:numId w:val="2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تحسين قدرة المنظمة على التكيف مع البيئة المتغيرة</w:t>
      </w:r>
      <w:r w:rsidRPr="00F35793">
        <w:rPr>
          <w:rFonts w:ascii="Simplified Arabic" w:eastAsia="Times New Roman" w:hAnsi="Simplified Arabic" w:cs="Simplified Arabic"/>
          <w:color w:val="000000" w:themeColor="text1"/>
          <w:kern w:val="0"/>
          <w:sz w:val="28"/>
          <w:szCs w:val="28"/>
          <w14:ligatures w14:val="none"/>
        </w:rPr>
        <w:t>.</w:t>
      </w:r>
    </w:p>
    <w:p w14:paraId="5E3B3A93" w14:textId="77777777" w:rsidR="00B77D2D"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35793">
        <w:rPr>
          <w:rFonts w:ascii="Simplified Arabic" w:eastAsia="Times New Roman" w:hAnsi="Simplified Arabic" w:cs="Simplified Arabic"/>
          <w:color w:val="000000" w:themeColor="text1"/>
          <w:kern w:val="0"/>
          <w:sz w:val="28"/>
          <w:szCs w:val="28"/>
          <w:rtl/>
          <w14:ligatures w14:val="none"/>
        </w:rPr>
        <w:t>ومن منظور دولي متخصص، يحدد</w:t>
      </w:r>
      <w:r w:rsidRPr="00F35793">
        <w:rPr>
          <w:rFonts w:ascii="Simplified Arabic" w:eastAsia="Times New Roman" w:hAnsi="Simplified Arabic" w:cs="Simplified Arabic"/>
          <w:color w:val="000000" w:themeColor="text1"/>
          <w:kern w:val="0"/>
          <w:sz w:val="28"/>
          <w:szCs w:val="28"/>
          <w14:ligatures w14:val="none"/>
        </w:rPr>
        <w:t xml:space="preserve"> Nguyen </w:t>
      </w:r>
      <w:r w:rsidRPr="00F35793">
        <w:rPr>
          <w:rFonts w:ascii="Simplified Arabic" w:eastAsia="Times New Roman" w:hAnsi="Simplified Arabic" w:cs="Simplified Arabic"/>
          <w:color w:val="000000" w:themeColor="text1"/>
          <w:kern w:val="0"/>
          <w:sz w:val="28"/>
          <w:szCs w:val="28"/>
          <w:rtl/>
          <w14:ligatures w14:val="none"/>
        </w:rPr>
        <w:t xml:space="preserve">وآخرون (2024) أهداف التحليل في مشروعات السكك الحديدية الحضرية بمحاور: </w:t>
      </w:r>
    </w:p>
    <w:p w14:paraId="4881C972" w14:textId="77777777" w:rsidR="00B77D2D" w:rsidRPr="00F35793" w:rsidRDefault="008E7A48" w:rsidP="00B77D2D">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رصد المخاطر الأشد تأثيراً على تجاوزات التكلفة والزمن</w:t>
      </w:r>
    </w:p>
    <w:p w14:paraId="558F2385" w14:textId="77777777" w:rsidR="00B77D2D" w:rsidRPr="00F35793" w:rsidRDefault="008E7A48" w:rsidP="00B77D2D">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تحديد العلاقات بين هذه المخاطر</w:t>
      </w:r>
    </w:p>
    <w:p w14:paraId="4C52EB6E" w14:textId="77777777" w:rsidR="00B77D2D" w:rsidRPr="00F35793" w:rsidRDefault="008E7A48" w:rsidP="00B77D2D">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صياغة خطط استجابة مدروسة</w:t>
      </w:r>
    </w:p>
    <w:p w14:paraId="1DE5AD72" w14:textId="77777777" w:rsidR="00B77D2D" w:rsidRPr="00F35793" w:rsidRDefault="008E7A48" w:rsidP="00B77D2D">
      <w:pPr>
        <w:pStyle w:val="ListParagraph"/>
        <w:numPr>
          <w:ilvl w:val="0"/>
          <w:numId w:val="3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دعم متخذ القرار في المفاضلة بين البدائل. ويُضيف</w:t>
      </w:r>
      <w:r w:rsidRPr="00F35793">
        <w:rPr>
          <w:rFonts w:ascii="Simplified Arabic" w:eastAsia="Times New Roman" w:hAnsi="Simplified Arabic" w:cs="Simplified Arabic"/>
          <w:color w:val="000000" w:themeColor="text1"/>
          <w:kern w:val="0"/>
          <w:sz w:val="28"/>
          <w:szCs w:val="28"/>
          <w14:ligatures w14:val="none"/>
        </w:rPr>
        <w:t xml:space="preserve"> </w:t>
      </w:r>
      <w:proofErr w:type="spellStart"/>
      <w:r w:rsidRPr="00F35793">
        <w:rPr>
          <w:rFonts w:ascii="Simplified Arabic" w:eastAsia="Times New Roman" w:hAnsi="Simplified Arabic" w:cs="Simplified Arabic"/>
          <w:color w:val="000000" w:themeColor="text1"/>
          <w:kern w:val="0"/>
          <w:sz w:val="28"/>
          <w:szCs w:val="28"/>
          <w14:ligatures w14:val="none"/>
        </w:rPr>
        <w:t>Seni</w:t>
      </w:r>
      <w:r w:rsidRPr="00F35793">
        <w:rPr>
          <w:rFonts w:ascii="Cambria" w:eastAsia="Times New Roman" w:hAnsi="Cambria" w:cs="Cambria"/>
          <w:color w:val="000000" w:themeColor="text1"/>
          <w:kern w:val="0"/>
          <w:sz w:val="28"/>
          <w:szCs w:val="28"/>
          <w14:ligatures w14:val="none"/>
        </w:rPr>
        <w:t>ć</w:t>
      </w:r>
      <w:proofErr w:type="spellEnd"/>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 xml:space="preserve">وآخرون (2024) أهدافاً ذات طابع كمي، تتمثل في: </w:t>
      </w:r>
    </w:p>
    <w:p w14:paraId="0C4B2CA4" w14:textId="77777777" w:rsidR="00B77D2D" w:rsidRPr="00F35793" w:rsidRDefault="008E7A48" w:rsidP="00B77D2D">
      <w:pPr>
        <w:pStyle w:val="ListParagraph"/>
        <w:numPr>
          <w:ilvl w:val="0"/>
          <w:numId w:val="28"/>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بناء نماذج تكميم قابلة للتعميم</w:t>
      </w:r>
    </w:p>
    <w:p w14:paraId="700433F0" w14:textId="77777777" w:rsidR="00B77D2D" w:rsidRPr="00F35793" w:rsidRDefault="008E7A48" w:rsidP="00B77D2D">
      <w:pPr>
        <w:pStyle w:val="ListParagraph"/>
        <w:numPr>
          <w:ilvl w:val="0"/>
          <w:numId w:val="28"/>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إنتاج مؤشرات إحصائية تدعم القرار</w:t>
      </w:r>
    </w:p>
    <w:p w14:paraId="68A5102A" w14:textId="6C497A31" w:rsidR="008E7A48" w:rsidRPr="00F35793" w:rsidRDefault="008E7A48" w:rsidP="00B77D2D">
      <w:pPr>
        <w:pStyle w:val="ListParagraph"/>
        <w:numPr>
          <w:ilvl w:val="0"/>
          <w:numId w:val="28"/>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 دمج البيانات التاريخية مع آراء الخبراء</w:t>
      </w:r>
      <w:r w:rsidRPr="00F35793">
        <w:rPr>
          <w:rFonts w:ascii="Simplified Arabic" w:eastAsia="Times New Roman" w:hAnsi="Simplified Arabic" w:cs="Simplified Arabic"/>
          <w:color w:val="000000" w:themeColor="text1"/>
          <w:kern w:val="0"/>
          <w:sz w:val="28"/>
          <w:szCs w:val="28"/>
          <w14:ligatures w14:val="none"/>
        </w:rPr>
        <w:t>.</w:t>
      </w:r>
    </w:p>
    <w:p w14:paraId="1F6A1086" w14:textId="32259195" w:rsidR="008E7A48" w:rsidRPr="00F35793" w:rsidRDefault="00B77D2D" w:rsidP="00B77D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4" w:name="_Toc233474714"/>
      <w:r w:rsidRPr="00F35793">
        <w:rPr>
          <w:rFonts w:ascii="Simplified Arabic" w:eastAsia="Times New Roman" w:hAnsi="Simplified Arabic" w:cs="Simplified Arabic" w:hint="cs"/>
          <w:b/>
          <w:bCs/>
          <w:color w:val="000000" w:themeColor="text1"/>
          <w:kern w:val="0"/>
          <w:sz w:val="32"/>
          <w:szCs w:val="32"/>
          <w:rtl/>
          <w14:ligatures w14:val="none"/>
        </w:rPr>
        <w:lastRenderedPageBreak/>
        <w:t>5.2.2</w:t>
      </w:r>
      <w:r w:rsidR="008E7A48" w:rsidRPr="00F35793">
        <w:rPr>
          <w:rFonts w:ascii="Simplified Arabic" w:eastAsia="Times New Roman" w:hAnsi="Simplified Arabic" w:cs="Simplified Arabic"/>
          <w:b/>
          <w:bCs/>
          <w:color w:val="000000" w:themeColor="text1"/>
          <w:kern w:val="0"/>
          <w:sz w:val="32"/>
          <w:szCs w:val="32"/>
          <w:rtl/>
          <w14:ligatures w14:val="none"/>
        </w:rPr>
        <w:t xml:space="preserve"> مداخل تحليل مخاطر مشاريع النقل الحضرية</w:t>
      </w:r>
      <w:bookmarkEnd w:id="54"/>
    </w:p>
    <w:p w14:paraId="4308A26C"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تتنوع المداخل التي تتبناها المنظمات في تحليل مخاطر مشروعات النقل الحضرية، وكل مدخل يعكس رؤية معينة لطبيعة الخطر وأسلوب التعامل معه. ويبرز المدخل التقليدي–النوعي الذي يقوم على تشخيص المخاطر عبر ورش العمل والمقابلات وقوائم المراجعة، ويستند إلى الخبرة الفنية للممارسين. ويتميز هذا المدخل ببساطته وقابليته للتطبيق في البيئات التي تفتقر إلى البيانات الكمية الكافية، غير أنه يُعاب عليه اعتماده الكبير على الأحكام الذاتية (الحمراني، 2021)</w:t>
      </w:r>
      <w:r w:rsidRPr="00F35793">
        <w:rPr>
          <w:rFonts w:ascii="Simplified Arabic" w:eastAsia="Times New Roman" w:hAnsi="Simplified Arabic" w:cs="Simplified Arabic"/>
          <w:color w:val="000000" w:themeColor="text1"/>
          <w:kern w:val="0"/>
          <w:sz w:val="28"/>
          <w:szCs w:val="28"/>
          <w14:ligatures w14:val="none"/>
        </w:rPr>
        <w:t>.</w:t>
      </w:r>
    </w:p>
    <w:p w14:paraId="3D4BD67C"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ويُكمّل هذا المدخلَ المدخلُ الكمي–الإحصائي الذي يقوم على توظيف الأدوات الإحصائية وتقنيات المحاكاة في تقدير المخاطر، ويتميز بقدرته على إنتاج مخرجات قابلة للقياس والمقارنة. ويبرز كذلك المدخل الهجين الذي يجمع بين الأسلوبين، عبر بناء نماذج تكميم تستثمر آراء الخبراء بوصفها مدخلات في نماذج كمية متقدمة. وفي ضوء التطورات الحديثة، برز المدخل الذكي القائم على توظيف الذكاء الاصطناعي وتعلم الآلة في معالجة البيانات الضخمة المتعلقة بالمشروعات، بما يُتيح بناء نماذج تنبؤية متقدمة</w:t>
      </w:r>
      <w:r w:rsidRPr="00F35793">
        <w:rPr>
          <w:rFonts w:ascii="Simplified Arabic" w:eastAsia="Times New Roman" w:hAnsi="Simplified Arabic" w:cs="Simplified Arabic"/>
          <w:color w:val="000000" w:themeColor="text1"/>
          <w:kern w:val="0"/>
          <w:sz w:val="28"/>
          <w:szCs w:val="28"/>
          <w14:ligatures w14:val="none"/>
        </w:rPr>
        <w:t xml:space="preserve"> (Erfani &amp; Cui, 2022).</w:t>
      </w:r>
    </w:p>
    <w:p w14:paraId="2170374E"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ويبرز كذلك المدخل المنظومي الذي يتعامل مع المشروع بوصفه منظومة معقدة، حيث تُحلل المخاطر في ضوء تفاعلاتها مع بقية مكونات المنظومة، ويُتيح هذا المدخل استيعاب الطابع المركب للمخاطر في البيئات الحضرية</w:t>
      </w:r>
      <w:r w:rsidRPr="00F35793">
        <w:rPr>
          <w:rFonts w:ascii="Simplified Arabic" w:eastAsia="Times New Roman" w:hAnsi="Simplified Arabic" w:cs="Simplified Arabic"/>
          <w:color w:val="000000" w:themeColor="text1"/>
          <w:kern w:val="0"/>
          <w:sz w:val="28"/>
          <w:szCs w:val="28"/>
          <w14:ligatures w14:val="none"/>
        </w:rPr>
        <w:t xml:space="preserve"> (Taghizadeh &amp; </w:t>
      </w:r>
      <w:proofErr w:type="spellStart"/>
      <w:r w:rsidRPr="00F35793">
        <w:rPr>
          <w:rFonts w:ascii="Simplified Arabic" w:eastAsia="Times New Roman" w:hAnsi="Simplified Arabic" w:cs="Simplified Arabic"/>
          <w:color w:val="000000" w:themeColor="text1"/>
          <w:kern w:val="0"/>
          <w:sz w:val="28"/>
          <w:szCs w:val="28"/>
          <w14:ligatures w14:val="none"/>
        </w:rPr>
        <w:t>Mahsuli</w:t>
      </w:r>
      <w:proofErr w:type="spellEnd"/>
      <w:r w:rsidRPr="00F35793">
        <w:rPr>
          <w:rFonts w:ascii="Simplified Arabic" w:eastAsia="Times New Roman" w:hAnsi="Simplified Arabic" w:cs="Simplified Arabic"/>
          <w:color w:val="000000" w:themeColor="text1"/>
          <w:kern w:val="0"/>
          <w:sz w:val="28"/>
          <w:szCs w:val="28"/>
          <w14:ligatures w14:val="none"/>
        </w:rPr>
        <w:t>, 2025).</w:t>
      </w:r>
    </w:p>
    <w:p w14:paraId="69066029" w14:textId="40F2598D" w:rsidR="008E7A48" w:rsidRPr="00F35793" w:rsidRDefault="00B77D2D" w:rsidP="00B77D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5" w:name="_Toc233474715"/>
      <w:r w:rsidRPr="00F35793">
        <w:rPr>
          <w:rFonts w:ascii="Simplified Arabic" w:eastAsia="Times New Roman" w:hAnsi="Simplified Arabic" w:cs="Simplified Arabic" w:hint="cs"/>
          <w:b/>
          <w:bCs/>
          <w:color w:val="000000" w:themeColor="text1"/>
          <w:kern w:val="0"/>
          <w:sz w:val="32"/>
          <w:szCs w:val="32"/>
          <w:rtl/>
          <w14:ligatures w14:val="none"/>
        </w:rPr>
        <w:t>6.2.2</w:t>
      </w:r>
      <w:r w:rsidR="008E7A48" w:rsidRPr="00F35793">
        <w:rPr>
          <w:rFonts w:ascii="Simplified Arabic" w:eastAsia="Times New Roman" w:hAnsi="Simplified Arabic" w:cs="Simplified Arabic"/>
          <w:b/>
          <w:bCs/>
          <w:color w:val="000000" w:themeColor="text1"/>
          <w:kern w:val="0"/>
          <w:sz w:val="32"/>
          <w:szCs w:val="32"/>
          <w:rtl/>
          <w14:ligatures w14:val="none"/>
        </w:rPr>
        <w:t xml:space="preserve"> أبعاد تحليل مخاطر مشاريع النقل الحضرية</w:t>
      </w:r>
      <w:bookmarkEnd w:id="55"/>
    </w:p>
    <w:p w14:paraId="34A3E0E8"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تم تحديد أبعاد تحليل مخاطر مشروعات النقل الحضرية في هذه الدراسة بناءً على دراسة الشهري والطلحي وآخرين (2022) ودراسة</w:t>
      </w:r>
      <w:r w:rsidRPr="00F35793">
        <w:rPr>
          <w:rFonts w:ascii="Simplified Arabic" w:eastAsia="Times New Roman" w:hAnsi="Simplified Arabic" w:cs="Simplified Arabic"/>
          <w:color w:val="000000" w:themeColor="text1"/>
          <w:kern w:val="0"/>
          <w:sz w:val="28"/>
          <w:szCs w:val="28"/>
          <w14:ligatures w14:val="none"/>
        </w:rPr>
        <w:t xml:space="preserve"> Nguyen </w:t>
      </w:r>
      <w:r w:rsidRPr="00F35793">
        <w:rPr>
          <w:rFonts w:ascii="Simplified Arabic" w:eastAsia="Times New Roman" w:hAnsi="Simplified Arabic" w:cs="Simplified Arabic"/>
          <w:color w:val="000000" w:themeColor="text1"/>
          <w:kern w:val="0"/>
          <w:sz w:val="28"/>
          <w:szCs w:val="28"/>
          <w:rtl/>
          <w14:ligatures w14:val="none"/>
        </w:rPr>
        <w:t>وآخرين (2024) ودراسة</w:t>
      </w:r>
      <w:r w:rsidRPr="00F35793">
        <w:rPr>
          <w:rFonts w:ascii="Simplified Arabic" w:eastAsia="Times New Roman" w:hAnsi="Simplified Arabic" w:cs="Simplified Arabic"/>
          <w:color w:val="000000" w:themeColor="text1"/>
          <w:kern w:val="0"/>
          <w:sz w:val="28"/>
          <w:szCs w:val="28"/>
          <w14:ligatures w14:val="none"/>
        </w:rPr>
        <w:t xml:space="preserve"> Wang </w:t>
      </w:r>
      <w:r w:rsidRPr="00F35793">
        <w:rPr>
          <w:rFonts w:ascii="Simplified Arabic" w:eastAsia="Times New Roman" w:hAnsi="Simplified Arabic" w:cs="Simplified Arabic"/>
          <w:color w:val="000000" w:themeColor="text1"/>
          <w:kern w:val="0"/>
          <w:sz w:val="28"/>
          <w:szCs w:val="28"/>
          <w:rtl/>
          <w14:ligatures w14:val="none"/>
        </w:rPr>
        <w:t>وآخرين (2023)، التي اتفقت في مجملها على أن مخاطر مشروعات النقل الحضرية تتجسد في ثلاثة أبعاد رئيسة، هي: مخاطر تجاوز التكلفة، ومخاطر التأخر الزمني، ومخاطر الجودة والسلامة. وفيما يلي عرض موسّع لكل بُعد</w:t>
      </w:r>
      <w:r w:rsidRPr="00F35793">
        <w:rPr>
          <w:rFonts w:ascii="Simplified Arabic" w:eastAsia="Times New Roman" w:hAnsi="Simplified Arabic" w:cs="Simplified Arabic"/>
          <w:color w:val="000000" w:themeColor="text1"/>
          <w:kern w:val="0"/>
          <w:sz w:val="28"/>
          <w:szCs w:val="28"/>
          <w14:ligatures w14:val="none"/>
        </w:rPr>
        <w:t>.</w:t>
      </w:r>
    </w:p>
    <w:p w14:paraId="0DF80039" w14:textId="77777777" w:rsidR="008E7A48" w:rsidRPr="00F35793" w:rsidRDefault="008E7A4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البعد الأول: مخاطر تجاوز التكلفة</w:t>
      </w:r>
    </w:p>
    <w:p w14:paraId="7E2D394F"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 xml:space="preserve">تُمثّل مخاطر تجاوز التكلفة أحد أبرز التحديات التي تواجه مشروعات النقل الحضرية، إذ تُشير الأدبيات المتخصصة إلى أن نسبة كبيرة من هذه المشروعات تشهد انحرافات جوهرية عن تقديراتها المالية </w:t>
      </w:r>
      <w:r w:rsidRPr="00F35793">
        <w:rPr>
          <w:rFonts w:ascii="Simplified Arabic" w:eastAsia="Times New Roman" w:hAnsi="Simplified Arabic" w:cs="Simplified Arabic"/>
          <w:color w:val="000000" w:themeColor="text1"/>
          <w:kern w:val="0"/>
          <w:sz w:val="28"/>
          <w:szCs w:val="28"/>
          <w:rtl/>
          <w14:ligatures w14:val="none"/>
        </w:rPr>
        <w:lastRenderedPageBreak/>
        <w:t>الأولية، وذلك لأسباب متعددة تتشابك فيها العوامل الفنية والاقتصادية والإدارية والسياسية. وقد كشف الشهري والطلحي وآخرون (2022) عن جملة من العوامل المؤدية إلى هذه التجاوزات في مشروعات البناء السعودية، تتراوح بين قصور التقديرات الأولية، وتقلبات أسعار المواد، وتغيرات نطاق العمل، وضعف الرقابة المالية</w:t>
      </w:r>
      <w:r w:rsidRPr="00F35793">
        <w:rPr>
          <w:rFonts w:ascii="Simplified Arabic" w:eastAsia="Times New Roman" w:hAnsi="Simplified Arabic" w:cs="Simplified Arabic"/>
          <w:color w:val="000000" w:themeColor="text1"/>
          <w:kern w:val="0"/>
          <w:sz w:val="28"/>
          <w:szCs w:val="28"/>
          <w14:ligatures w14:val="none"/>
        </w:rPr>
        <w:t>.</w:t>
      </w:r>
    </w:p>
    <w:p w14:paraId="27FC8B27"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ويرى</w:t>
      </w:r>
      <w:r w:rsidRPr="00F35793">
        <w:rPr>
          <w:rFonts w:ascii="Simplified Arabic" w:eastAsia="Times New Roman" w:hAnsi="Simplified Arabic" w:cs="Simplified Arabic"/>
          <w:color w:val="000000" w:themeColor="text1"/>
          <w:kern w:val="0"/>
          <w:sz w:val="28"/>
          <w:szCs w:val="28"/>
          <w14:ligatures w14:val="none"/>
        </w:rPr>
        <w:t xml:space="preserve"> </w:t>
      </w:r>
      <w:proofErr w:type="spellStart"/>
      <w:r w:rsidRPr="00F35793">
        <w:rPr>
          <w:rFonts w:ascii="Simplified Arabic" w:eastAsia="Times New Roman" w:hAnsi="Simplified Arabic" w:cs="Simplified Arabic"/>
          <w:color w:val="000000" w:themeColor="text1"/>
          <w:kern w:val="0"/>
          <w:sz w:val="28"/>
          <w:szCs w:val="28"/>
          <w14:ligatures w14:val="none"/>
        </w:rPr>
        <w:t>Canesi</w:t>
      </w:r>
      <w:proofErr w:type="spellEnd"/>
      <w:r w:rsidRPr="00F35793">
        <w:rPr>
          <w:rFonts w:ascii="Simplified Arabic" w:eastAsia="Times New Roman" w:hAnsi="Simplified Arabic" w:cs="Simplified Arabic"/>
          <w:color w:val="000000" w:themeColor="text1"/>
          <w:kern w:val="0"/>
          <w:sz w:val="28"/>
          <w:szCs w:val="28"/>
          <w14:ligatures w14:val="none"/>
        </w:rPr>
        <w:t xml:space="preserve"> </w:t>
      </w:r>
      <w:r w:rsidRPr="00F35793">
        <w:rPr>
          <w:rFonts w:ascii="Simplified Arabic" w:eastAsia="Times New Roman" w:hAnsi="Simplified Arabic" w:cs="Simplified Arabic"/>
          <w:color w:val="000000" w:themeColor="text1"/>
          <w:kern w:val="0"/>
          <w:sz w:val="28"/>
          <w:szCs w:val="28"/>
          <w:rtl/>
          <w14:ligatures w14:val="none"/>
        </w:rPr>
        <w:t>و</w:t>
      </w:r>
      <w:r w:rsidRPr="00F35793">
        <w:rPr>
          <w:rFonts w:ascii="Simplified Arabic" w:eastAsia="Times New Roman" w:hAnsi="Simplified Arabic" w:cs="Simplified Arabic"/>
          <w:color w:val="000000" w:themeColor="text1"/>
          <w:kern w:val="0"/>
          <w:sz w:val="28"/>
          <w:szCs w:val="28"/>
          <w14:ligatures w14:val="none"/>
        </w:rPr>
        <w:t xml:space="preserve"> Gallo (2025) </w:t>
      </w:r>
      <w:r w:rsidRPr="00F35793">
        <w:rPr>
          <w:rFonts w:ascii="Simplified Arabic" w:eastAsia="Times New Roman" w:hAnsi="Simplified Arabic" w:cs="Simplified Arabic"/>
          <w:color w:val="000000" w:themeColor="text1"/>
          <w:kern w:val="0"/>
          <w:sz w:val="28"/>
          <w:szCs w:val="28"/>
          <w:rtl/>
          <w14:ligatures w14:val="none"/>
        </w:rPr>
        <w:t>أن مخاطر تجاوز التكلفة تتسم بطابع تراكمي معقد، حيث تتفاعل عوامل الخطر فيما بينها لتُنتج آثاراً مضاعفة على ميزانية المشروع، الأمر الذي يستلزم أدوات تحليلية احتمالية قادرة على استيعاب هذا التعقيد. ويُضيف</w:t>
      </w:r>
      <w:r w:rsidRPr="00F35793">
        <w:rPr>
          <w:rFonts w:ascii="Simplified Arabic" w:eastAsia="Times New Roman" w:hAnsi="Simplified Arabic" w:cs="Simplified Arabic"/>
          <w:color w:val="000000" w:themeColor="text1"/>
          <w:kern w:val="0"/>
          <w:sz w:val="28"/>
          <w:szCs w:val="28"/>
          <w14:ligatures w14:val="none"/>
        </w:rPr>
        <w:t xml:space="preserve"> Ariza Flores </w:t>
      </w:r>
      <w:r w:rsidRPr="00F35793">
        <w:rPr>
          <w:rFonts w:ascii="Simplified Arabic" w:eastAsia="Times New Roman" w:hAnsi="Simplified Arabic" w:cs="Simplified Arabic"/>
          <w:color w:val="000000" w:themeColor="text1"/>
          <w:kern w:val="0"/>
          <w:sz w:val="28"/>
          <w:szCs w:val="28"/>
          <w:rtl/>
          <w14:ligatures w14:val="none"/>
        </w:rPr>
        <w:t>و</w:t>
      </w:r>
      <w:r w:rsidRPr="00F35793">
        <w:rPr>
          <w:rFonts w:ascii="Simplified Arabic" w:eastAsia="Times New Roman" w:hAnsi="Simplified Arabic" w:cs="Simplified Arabic"/>
          <w:color w:val="000000" w:themeColor="text1"/>
          <w:kern w:val="0"/>
          <w:sz w:val="28"/>
          <w:szCs w:val="28"/>
          <w14:ligatures w14:val="none"/>
        </w:rPr>
        <w:t xml:space="preserve"> Zavala </w:t>
      </w:r>
      <w:proofErr w:type="spellStart"/>
      <w:r w:rsidRPr="00F35793">
        <w:rPr>
          <w:rFonts w:ascii="Simplified Arabic" w:eastAsia="Times New Roman" w:hAnsi="Simplified Arabic" w:cs="Simplified Arabic"/>
          <w:color w:val="000000" w:themeColor="text1"/>
          <w:kern w:val="0"/>
          <w:sz w:val="28"/>
          <w:szCs w:val="28"/>
          <w14:ligatures w14:val="none"/>
        </w:rPr>
        <w:t>Asca</w:t>
      </w:r>
      <w:r w:rsidRPr="00F35793">
        <w:rPr>
          <w:rFonts w:ascii="Cambria" w:eastAsia="Times New Roman" w:hAnsi="Cambria" w:cs="Cambria"/>
          <w:color w:val="000000" w:themeColor="text1"/>
          <w:kern w:val="0"/>
          <w:sz w:val="28"/>
          <w:szCs w:val="28"/>
          <w14:ligatures w14:val="none"/>
        </w:rPr>
        <w:t>ñ</w:t>
      </w:r>
      <w:r w:rsidRPr="00F35793">
        <w:rPr>
          <w:rFonts w:ascii="Simplified Arabic" w:eastAsia="Times New Roman" w:hAnsi="Simplified Arabic" w:cs="Simplified Arabic"/>
          <w:color w:val="000000" w:themeColor="text1"/>
          <w:kern w:val="0"/>
          <w:sz w:val="28"/>
          <w:szCs w:val="28"/>
          <w14:ligatures w14:val="none"/>
        </w:rPr>
        <w:t>o</w:t>
      </w:r>
      <w:proofErr w:type="spellEnd"/>
      <w:r w:rsidRPr="00F35793">
        <w:rPr>
          <w:rFonts w:ascii="Simplified Arabic" w:eastAsia="Times New Roman" w:hAnsi="Simplified Arabic" w:cs="Simplified Arabic"/>
          <w:color w:val="000000" w:themeColor="text1"/>
          <w:kern w:val="0"/>
          <w:sz w:val="28"/>
          <w:szCs w:val="28"/>
          <w14:ligatures w14:val="none"/>
        </w:rPr>
        <w:t xml:space="preserve"> (2025) </w:t>
      </w:r>
      <w:r w:rsidRPr="00F35793">
        <w:rPr>
          <w:rFonts w:ascii="Simplified Arabic" w:eastAsia="Times New Roman" w:hAnsi="Simplified Arabic" w:cs="Simplified Arabic"/>
          <w:color w:val="000000" w:themeColor="text1"/>
          <w:kern w:val="0"/>
          <w:sz w:val="28"/>
          <w:szCs w:val="28"/>
          <w:rtl/>
          <w14:ligatures w14:val="none"/>
        </w:rPr>
        <w:t>أن دقة تقدير الكلفة الاحتمالية تتوقف على مدى استيعاب النموذج لعلاقات الارتباط بين متغيرات الكلفة، وعلى جودة البيانات التاريخية المستخدمة في بناء التوزيعات الاحتمالية</w:t>
      </w:r>
      <w:r w:rsidRPr="00F35793">
        <w:rPr>
          <w:rFonts w:ascii="Simplified Arabic" w:eastAsia="Times New Roman" w:hAnsi="Simplified Arabic" w:cs="Simplified Arabic"/>
          <w:color w:val="000000" w:themeColor="text1"/>
          <w:kern w:val="0"/>
          <w:sz w:val="28"/>
          <w:szCs w:val="28"/>
          <w14:ligatures w14:val="none"/>
        </w:rPr>
        <w:t>.</w:t>
      </w:r>
    </w:p>
    <w:p w14:paraId="1E732FF6"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وتتجلى خصوصية مخاطر تجاوز التكلفة في مشروعات النقل الحضرية في كونها تتأثر بعوامل تتعلق بطبيعة البيئة الحضرية، كاكتظاظ الموقع، وتعارض الأنشطة مع منظومات البنية التحتية القائمة، والحاجة إلى ترتيبات مرورية بديلة. ويُشير حج محمد (2025) إلى أن المخاطر غير التقنية تلعب دوراً محورياً في تجاوزات التكلفة، خاصة في البيئات التي تعاني من ضعف الحوكمة أو الاضطرابات السياسية والأمنية</w:t>
      </w:r>
      <w:r w:rsidRPr="00F35793">
        <w:rPr>
          <w:rFonts w:ascii="Simplified Arabic" w:eastAsia="Times New Roman" w:hAnsi="Simplified Arabic" w:cs="Simplified Arabic"/>
          <w:color w:val="000000" w:themeColor="text1"/>
          <w:kern w:val="0"/>
          <w:sz w:val="28"/>
          <w:szCs w:val="28"/>
          <w14:ligatures w14:val="none"/>
        </w:rPr>
        <w:t>.</w:t>
      </w:r>
    </w:p>
    <w:p w14:paraId="4403AD36" w14:textId="77777777" w:rsidR="008E7A48" w:rsidRPr="00F35793" w:rsidRDefault="008E7A4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البعد الثاني: مخاطر التأخر الزمني</w:t>
      </w:r>
    </w:p>
    <w:p w14:paraId="5C18B6F9"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تُمثّل مخاطر التأخر الزمني البُعد الثاني من أبعاد تحليل مخاطر مشروعات النقل الحضرية، وترتبط هذه المخاطر ارتباطاً وثيقاً بمخاطر تجاوز التكلفة، إذ كثيراً ما يقود التأخر الزمني إلى تجاوزات مالية، والعكس صحيح. وتتعدد مصادر هذه المخاطر بحسب طبيعة المشروع ومرحلة دورة حياته، وتشمل عوامل تتعلق بالتخطيط الأولي، والتراخيص، والإمدادات، والقوى العاملة، والظروف الجوية، وتغيرات النطاق</w:t>
      </w:r>
      <w:r w:rsidRPr="00F35793">
        <w:rPr>
          <w:rFonts w:ascii="Simplified Arabic" w:eastAsia="Times New Roman" w:hAnsi="Simplified Arabic" w:cs="Simplified Arabic"/>
          <w:color w:val="000000" w:themeColor="text1"/>
          <w:kern w:val="0"/>
          <w:sz w:val="28"/>
          <w:szCs w:val="28"/>
          <w14:ligatures w14:val="none"/>
        </w:rPr>
        <w:t xml:space="preserve"> (Nguyen et al., 2024).</w:t>
      </w:r>
    </w:p>
    <w:p w14:paraId="3B305DCD"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ويرى</w:t>
      </w:r>
      <w:r w:rsidRPr="00F35793">
        <w:rPr>
          <w:rFonts w:ascii="Simplified Arabic" w:eastAsia="Times New Roman" w:hAnsi="Simplified Arabic" w:cs="Simplified Arabic"/>
          <w:color w:val="000000" w:themeColor="text1"/>
          <w:kern w:val="0"/>
          <w:sz w:val="28"/>
          <w:szCs w:val="28"/>
          <w14:ligatures w14:val="none"/>
        </w:rPr>
        <w:t xml:space="preserve"> Chen </w:t>
      </w:r>
      <w:r w:rsidRPr="00F35793">
        <w:rPr>
          <w:rFonts w:ascii="Simplified Arabic" w:eastAsia="Times New Roman" w:hAnsi="Simplified Arabic" w:cs="Simplified Arabic"/>
          <w:color w:val="000000" w:themeColor="text1"/>
          <w:kern w:val="0"/>
          <w:sz w:val="28"/>
          <w:szCs w:val="28"/>
          <w:rtl/>
          <w14:ligatures w14:val="none"/>
        </w:rPr>
        <w:t>وآخرون (2021) أن تحليل مخاطر التأخر الزمني يستلزم أدوات استدلالية متقدمة قادرة على تتبع مسارات انتشار التأخر داخل شبكة الأنشطة، حيث قد يُؤدي تأخر نشاط واحد إلى سلسلة من التأخيرات في الأنشطة اللاحقة، خاصة تلك الواقعة على المسار الحرج. ويُضيف</w:t>
      </w:r>
      <w:r w:rsidRPr="00F35793">
        <w:rPr>
          <w:rFonts w:ascii="Simplified Arabic" w:eastAsia="Times New Roman" w:hAnsi="Simplified Arabic" w:cs="Simplified Arabic"/>
          <w:color w:val="000000" w:themeColor="text1"/>
          <w:kern w:val="0"/>
          <w:sz w:val="28"/>
          <w:szCs w:val="28"/>
          <w14:ligatures w14:val="none"/>
        </w:rPr>
        <w:t xml:space="preserve"> Hriday (2022) </w:t>
      </w:r>
      <w:r w:rsidRPr="00F35793">
        <w:rPr>
          <w:rFonts w:ascii="Simplified Arabic" w:eastAsia="Times New Roman" w:hAnsi="Simplified Arabic" w:cs="Simplified Arabic"/>
          <w:color w:val="000000" w:themeColor="text1"/>
          <w:kern w:val="0"/>
          <w:sz w:val="28"/>
          <w:szCs w:val="28"/>
          <w:rtl/>
          <w14:ligatures w14:val="none"/>
        </w:rPr>
        <w:t xml:space="preserve">أن النمذجة الاحتمالية لمخاطر التأخر الزمني في مشروعات السكك الحديدية تتيح بناء توزيعات احتمالية لمدة </w:t>
      </w:r>
      <w:r w:rsidRPr="00F35793">
        <w:rPr>
          <w:rFonts w:ascii="Simplified Arabic" w:eastAsia="Times New Roman" w:hAnsi="Simplified Arabic" w:cs="Simplified Arabic"/>
          <w:color w:val="000000" w:themeColor="text1"/>
          <w:kern w:val="0"/>
          <w:sz w:val="28"/>
          <w:szCs w:val="28"/>
          <w:rtl/>
          <w14:ligatures w14:val="none"/>
        </w:rPr>
        <w:lastRenderedPageBreak/>
        <w:t>المشروع الإجمالية، وتحديد احتمال إنجازه ضمن المدة المخططة، بما يُسهم في صياغة احتياطيات زمنية واقعية</w:t>
      </w:r>
      <w:r w:rsidRPr="00F35793">
        <w:rPr>
          <w:rFonts w:ascii="Simplified Arabic" w:eastAsia="Times New Roman" w:hAnsi="Simplified Arabic" w:cs="Simplified Arabic"/>
          <w:color w:val="000000" w:themeColor="text1"/>
          <w:kern w:val="0"/>
          <w:sz w:val="28"/>
          <w:szCs w:val="28"/>
          <w14:ligatures w14:val="none"/>
        </w:rPr>
        <w:t>.</w:t>
      </w:r>
    </w:p>
    <w:p w14:paraId="498B582A"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وتكتسب مخاطر التأخر الزمني في مشروعات النقل الحضرية أهمية خاصة نظراً لتأثيرها المباشر على المنفعة الاقتصادية والاجتماعية للمشروع، إذ يعني التأخر في إنجاز خط نقل حضري حرمان المجتمع من خدماته لفترة إضافية، فضلاً عن تكاليف الفرصة البديلة. ويُشير رحاحلة وحوادق (2023) إلى أن تقييم هذه المخاطر في مشروعات البنية التحتية يستلزم أدوات تأخذ بعين الاعتبار التداخل بين المراحل المختلفة وتراكم آثار التأخر عبر هذه المراحل</w:t>
      </w:r>
      <w:r w:rsidRPr="00F35793">
        <w:rPr>
          <w:rFonts w:ascii="Simplified Arabic" w:eastAsia="Times New Roman" w:hAnsi="Simplified Arabic" w:cs="Simplified Arabic"/>
          <w:color w:val="000000" w:themeColor="text1"/>
          <w:kern w:val="0"/>
          <w:sz w:val="28"/>
          <w:szCs w:val="28"/>
          <w14:ligatures w14:val="none"/>
        </w:rPr>
        <w:t>.</w:t>
      </w:r>
    </w:p>
    <w:p w14:paraId="01C2232C" w14:textId="77777777" w:rsidR="008E7A48" w:rsidRPr="00F35793" w:rsidRDefault="008E7A48" w:rsidP="00E45970">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35793">
        <w:rPr>
          <w:rFonts w:ascii="Simplified Arabic" w:eastAsia="Times New Roman" w:hAnsi="Simplified Arabic" w:cs="Simplified Arabic"/>
          <w:b/>
          <w:bCs/>
          <w:color w:val="000000" w:themeColor="text1"/>
          <w:kern w:val="0"/>
          <w:sz w:val="28"/>
          <w:szCs w:val="28"/>
          <w:rtl/>
          <w14:ligatures w14:val="none"/>
        </w:rPr>
        <w:t>البعد الثالث: مخاطر الجودة والسلامة</w:t>
      </w:r>
    </w:p>
    <w:p w14:paraId="0FCBEF48"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يُمثّل بُعد مخاطر الجودة والسلامة الركيزة الثالثة في تحليل مخاطر مشروعات النقل الحضرية، ويتسم هذا البُعد بحساسية خاصة نظراً لارتباطه المباشر بسلامة المستخدمين النهائيين للمشروع. وتشمل مخاطر الجودة قصور المواصفات الفنية، وعدم مطابقة المواد للمعايير، وأخطاء التنفيذ، وضعف الإشراف، في حين تشمل مخاطر السلامة الحوادث المرتبطة بمراحل التنفيذ والتشغيل، والتعرض للمخاطر البيئية، والمخاطر المرتبطة بالموقع</w:t>
      </w:r>
      <w:r w:rsidRPr="00F35793">
        <w:rPr>
          <w:rFonts w:ascii="Simplified Arabic" w:eastAsia="Times New Roman" w:hAnsi="Simplified Arabic" w:cs="Simplified Arabic"/>
          <w:color w:val="000000" w:themeColor="text1"/>
          <w:kern w:val="0"/>
          <w:sz w:val="28"/>
          <w:szCs w:val="28"/>
          <w14:ligatures w14:val="none"/>
        </w:rPr>
        <w:t>.</w:t>
      </w:r>
    </w:p>
    <w:p w14:paraId="1DA75BA7"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ويرى</w:t>
      </w:r>
      <w:r w:rsidRPr="00F35793">
        <w:rPr>
          <w:rFonts w:ascii="Simplified Arabic" w:eastAsia="Times New Roman" w:hAnsi="Simplified Arabic" w:cs="Simplified Arabic"/>
          <w:color w:val="000000" w:themeColor="text1"/>
          <w:kern w:val="0"/>
          <w:sz w:val="28"/>
          <w:szCs w:val="28"/>
          <w14:ligatures w14:val="none"/>
        </w:rPr>
        <w:t xml:space="preserve"> Wang </w:t>
      </w:r>
      <w:r w:rsidRPr="00F35793">
        <w:rPr>
          <w:rFonts w:ascii="Simplified Arabic" w:eastAsia="Times New Roman" w:hAnsi="Simplified Arabic" w:cs="Simplified Arabic"/>
          <w:color w:val="000000" w:themeColor="text1"/>
          <w:kern w:val="0"/>
          <w:sz w:val="28"/>
          <w:szCs w:val="28"/>
          <w:rtl/>
          <w14:ligatures w14:val="none"/>
        </w:rPr>
        <w:t>وآخرون (2023) أن تقييم مخاطر الجودة في مشروعات السكك الحديدية الحضرية يتطلب نماذج متقدمة قادرة على دمج المتغيرات المتعددة التي تؤثر على معايير الجودة، عبر أدوات كنموذج السحابة الامتدادية التي تستوعب الطابع الغامض لبعض هذه المتغيرات. ويُضيف العلوان والحياصات (2022) أن تحليل مخاطر الجودة في المشروعات الإنشائية يستلزم منظوراً شاملاً يربط بين ممارسات إدارة المخاطر ومعايير الجودة المعتمدة، بحيث تُصبح إدارة المخاطر رافداً مباشراً لتحسين الجودة</w:t>
      </w:r>
      <w:r w:rsidRPr="00F35793">
        <w:rPr>
          <w:rFonts w:ascii="Simplified Arabic" w:eastAsia="Times New Roman" w:hAnsi="Simplified Arabic" w:cs="Simplified Arabic"/>
          <w:color w:val="000000" w:themeColor="text1"/>
          <w:kern w:val="0"/>
          <w:sz w:val="28"/>
          <w:szCs w:val="28"/>
          <w14:ligatures w14:val="none"/>
        </w:rPr>
        <w:t>.</w:t>
      </w:r>
    </w:p>
    <w:p w14:paraId="3873CC84"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ويكتسب بُعد السلامة أهمية مضاعفة في مشروعات النقل الحضرية، إذ يتعرض العاملون والمجتمع المحيط لمخاطر متعددة خلال مراحل التنفيذ، فضلاً عن أن جودة المشروع النهائية تؤثر مباشرة على سلامة المستخدمين خلال عقود من التشغيل. ويُشير</w:t>
      </w:r>
      <w:r w:rsidRPr="00F35793">
        <w:rPr>
          <w:rFonts w:ascii="Simplified Arabic" w:eastAsia="Times New Roman" w:hAnsi="Simplified Arabic" w:cs="Simplified Arabic"/>
          <w:color w:val="000000" w:themeColor="text1"/>
          <w:kern w:val="0"/>
          <w:sz w:val="28"/>
          <w:szCs w:val="28"/>
          <w14:ligatures w14:val="none"/>
        </w:rPr>
        <w:t xml:space="preserve"> Taghizadeh </w:t>
      </w:r>
      <w:r w:rsidRPr="00F35793">
        <w:rPr>
          <w:rFonts w:ascii="Simplified Arabic" w:eastAsia="Times New Roman" w:hAnsi="Simplified Arabic" w:cs="Simplified Arabic"/>
          <w:color w:val="000000" w:themeColor="text1"/>
          <w:kern w:val="0"/>
          <w:sz w:val="28"/>
          <w:szCs w:val="28"/>
          <w:rtl/>
          <w14:ligatures w14:val="none"/>
        </w:rPr>
        <w:t>و</w:t>
      </w:r>
      <w:r w:rsidRPr="00F35793">
        <w:rPr>
          <w:rFonts w:ascii="Simplified Arabic" w:eastAsia="Times New Roman" w:hAnsi="Simplified Arabic" w:cs="Simplified Arabic"/>
          <w:color w:val="000000" w:themeColor="text1"/>
          <w:kern w:val="0"/>
          <w:sz w:val="28"/>
          <w:szCs w:val="28"/>
          <w14:ligatures w14:val="none"/>
        </w:rPr>
        <w:t xml:space="preserve"> </w:t>
      </w:r>
      <w:proofErr w:type="spellStart"/>
      <w:r w:rsidRPr="00F35793">
        <w:rPr>
          <w:rFonts w:ascii="Simplified Arabic" w:eastAsia="Times New Roman" w:hAnsi="Simplified Arabic" w:cs="Simplified Arabic"/>
          <w:color w:val="000000" w:themeColor="text1"/>
          <w:kern w:val="0"/>
          <w:sz w:val="28"/>
          <w:szCs w:val="28"/>
          <w14:ligatures w14:val="none"/>
        </w:rPr>
        <w:t>Mahsuli</w:t>
      </w:r>
      <w:proofErr w:type="spellEnd"/>
      <w:r w:rsidRPr="00F35793">
        <w:rPr>
          <w:rFonts w:ascii="Simplified Arabic" w:eastAsia="Times New Roman" w:hAnsi="Simplified Arabic" w:cs="Simplified Arabic"/>
          <w:color w:val="000000" w:themeColor="text1"/>
          <w:kern w:val="0"/>
          <w:sz w:val="28"/>
          <w:szCs w:val="28"/>
          <w14:ligatures w14:val="none"/>
        </w:rPr>
        <w:t xml:space="preserve"> (2025) </w:t>
      </w:r>
      <w:r w:rsidRPr="00F35793">
        <w:rPr>
          <w:rFonts w:ascii="Simplified Arabic" w:eastAsia="Times New Roman" w:hAnsi="Simplified Arabic" w:cs="Simplified Arabic"/>
          <w:color w:val="000000" w:themeColor="text1"/>
          <w:kern w:val="0"/>
          <w:sz w:val="28"/>
          <w:szCs w:val="28"/>
          <w:rtl/>
          <w14:ligatures w14:val="none"/>
        </w:rPr>
        <w:t>إلى أن تحليل مخاطر السلامة في منظومات النقل يستلزم أدوات احتمالية قادرة على تقدير مرونة المنظومة في مواجهة الاضطرابات وتقدير قدرتها على التعافي</w:t>
      </w:r>
      <w:r w:rsidRPr="00F35793">
        <w:rPr>
          <w:rFonts w:ascii="Simplified Arabic" w:eastAsia="Times New Roman" w:hAnsi="Simplified Arabic" w:cs="Simplified Arabic"/>
          <w:color w:val="000000" w:themeColor="text1"/>
          <w:kern w:val="0"/>
          <w:sz w:val="28"/>
          <w:szCs w:val="28"/>
          <w14:ligatures w14:val="none"/>
        </w:rPr>
        <w:t>.</w:t>
      </w:r>
    </w:p>
    <w:p w14:paraId="4D79BC4B" w14:textId="164287A0" w:rsidR="008E7A48" w:rsidRPr="00F35793" w:rsidRDefault="00B77D2D" w:rsidP="00B77D2D">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6" w:name="_Toc233474716"/>
      <w:r w:rsidRPr="00F35793">
        <w:rPr>
          <w:rFonts w:ascii="Simplified Arabic" w:eastAsia="Times New Roman" w:hAnsi="Simplified Arabic" w:cs="Simplified Arabic" w:hint="cs"/>
          <w:b/>
          <w:bCs/>
          <w:color w:val="000000" w:themeColor="text1"/>
          <w:kern w:val="0"/>
          <w:sz w:val="32"/>
          <w:szCs w:val="32"/>
          <w:rtl/>
          <w14:ligatures w14:val="none"/>
        </w:rPr>
        <w:t xml:space="preserve">7.2.2 </w:t>
      </w:r>
      <w:r w:rsidR="008E7A48" w:rsidRPr="00F35793">
        <w:rPr>
          <w:rFonts w:ascii="Simplified Arabic" w:eastAsia="Times New Roman" w:hAnsi="Simplified Arabic" w:cs="Simplified Arabic"/>
          <w:b/>
          <w:bCs/>
          <w:color w:val="000000" w:themeColor="text1"/>
          <w:kern w:val="0"/>
          <w:sz w:val="32"/>
          <w:szCs w:val="32"/>
          <w:rtl/>
          <w14:ligatures w14:val="none"/>
        </w:rPr>
        <w:t xml:space="preserve"> استراتيجيات تحليل مخاطر مشاريع النقل الحضرية</w:t>
      </w:r>
      <w:bookmarkEnd w:id="56"/>
    </w:p>
    <w:p w14:paraId="52396901"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lastRenderedPageBreak/>
        <w:t>تتنوع الاستراتيجيات التي تتبناها المنظمات في تحليل مخاطر مشروعات النقل الحضرية، وتتكامل هذه الاستراتيجيات لتشكّل منظومة متماسكة. وتأتي في مقدمتها استراتيجية التكامل المؤسسي للتحليل، التي تقوم على إدماج تحليل المخاطر في منظومة الحوكمة المؤسسية، بحيث تُصبح ممارسة منهجية لا حدثاً موسمياً (الهادي، 2025). وتُكمّل هذه الاستراتيجية استراتيجيةُ التعلم التنظيمي، التي تستثمر تجارب المشروعات السابقة في بناء قواعد معرفية تخدم المشروعات اللاحقة</w:t>
      </w:r>
      <w:r w:rsidRPr="00F35793">
        <w:rPr>
          <w:rFonts w:ascii="Simplified Arabic" w:eastAsia="Times New Roman" w:hAnsi="Simplified Arabic" w:cs="Simplified Arabic"/>
          <w:color w:val="000000" w:themeColor="text1"/>
          <w:kern w:val="0"/>
          <w:sz w:val="28"/>
          <w:szCs w:val="28"/>
          <w14:ligatures w14:val="none"/>
        </w:rPr>
        <w:t>.</w:t>
      </w:r>
    </w:p>
    <w:p w14:paraId="7F7E2A72"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35793">
        <w:rPr>
          <w:rFonts w:ascii="Simplified Arabic" w:eastAsia="Times New Roman" w:hAnsi="Simplified Arabic" w:cs="Simplified Arabic"/>
          <w:color w:val="000000" w:themeColor="text1"/>
          <w:kern w:val="0"/>
          <w:sz w:val="28"/>
          <w:szCs w:val="28"/>
          <w:rtl/>
          <w14:ligatures w14:val="none"/>
        </w:rPr>
        <w:t>وتبرز استراتيجية التحليل المبكر التي تنطلق من فلسفة مفادها أن أكبر فرص التأثير في المخاطر تكون في المراحل المبكرة من دورة حياة المشروع، حيث تكون التغييرات أقل كلفة. ويُكمّل ذلك استراتيجية التحديث المستمر، التي ترى أن التحليل ليس عملية لحظية، بل مسار متواصل يُحدّث مع كل مرحلة جديدة من مراحل المشروع</w:t>
      </w:r>
      <w:r w:rsidRPr="00F35793">
        <w:rPr>
          <w:rFonts w:ascii="Simplified Arabic" w:eastAsia="Times New Roman" w:hAnsi="Simplified Arabic" w:cs="Simplified Arabic"/>
          <w:color w:val="000000" w:themeColor="text1"/>
          <w:kern w:val="0"/>
          <w:sz w:val="28"/>
          <w:szCs w:val="28"/>
          <w14:ligatures w14:val="none"/>
        </w:rPr>
        <w:t xml:space="preserve"> (</w:t>
      </w:r>
      <w:proofErr w:type="spellStart"/>
      <w:r w:rsidRPr="00F35793">
        <w:rPr>
          <w:rFonts w:ascii="Simplified Arabic" w:eastAsia="Times New Roman" w:hAnsi="Simplified Arabic" w:cs="Simplified Arabic"/>
          <w:color w:val="000000" w:themeColor="text1"/>
          <w:kern w:val="0"/>
          <w:sz w:val="28"/>
          <w:szCs w:val="28"/>
          <w14:ligatures w14:val="none"/>
        </w:rPr>
        <w:t>Khodabakhshian</w:t>
      </w:r>
      <w:proofErr w:type="spellEnd"/>
      <w:r w:rsidRPr="00F35793">
        <w:rPr>
          <w:rFonts w:ascii="Simplified Arabic" w:eastAsia="Times New Roman" w:hAnsi="Simplified Arabic" w:cs="Simplified Arabic"/>
          <w:color w:val="000000" w:themeColor="text1"/>
          <w:kern w:val="0"/>
          <w:sz w:val="28"/>
          <w:szCs w:val="28"/>
          <w14:ligatures w14:val="none"/>
        </w:rPr>
        <w:t xml:space="preserve"> et al., 2025).</w:t>
      </w:r>
    </w:p>
    <w:p w14:paraId="262F4483" w14:textId="77777777" w:rsidR="008E7A48" w:rsidRPr="00F35793" w:rsidRDefault="008E7A48" w:rsidP="00B77D2D">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F35793">
        <w:rPr>
          <w:rFonts w:ascii="Simplified Arabic" w:eastAsia="Times New Roman" w:hAnsi="Simplified Arabic" w:cs="Simplified Arabic"/>
          <w:color w:val="000000" w:themeColor="text1"/>
          <w:kern w:val="0"/>
          <w:sz w:val="28"/>
          <w:szCs w:val="28"/>
          <w:rtl/>
          <w14:ligatures w14:val="none"/>
        </w:rPr>
        <w:t>وتأتي استراتيجية الشراكة مع أصحاب المصلحة بوصفها استراتيجية محورية، حيث يُشرك في عملية التحليل ممثلون عن مختلف الجهات المعنية بالمشروع، بما يضمن استيعاب المنظورات المتعددة وبناء توافق حول إدارة المخاطر. ولا تكتمل هذه المنظومة دون استراتيجية التكامل التكنولوجي، التي تربط تحليل المخاطر بمنصات إدارة المشروعات الرقمية وتحليلات البيانات الضخمة، بما يُسهم في تعزيز دقة التحليل وكفاءته (جبر والشوابكة، 2025)</w:t>
      </w:r>
      <w:r w:rsidRPr="00F35793">
        <w:rPr>
          <w:rFonts w:ascii="Simplified Arabic" w:eastAsia="Times New Roman" w:hAnsi="Simplified Arabic" w:cs="Simplified Arabic"/>
          <w:color w:val="000000" w:themeColor="text1"/>
          <w:kern w:val="0"/>
          <w:sz w:val="28"/>
          <w:szCs w:val="28"/>
          <w14:ligatures w14:val="none"/>
        </w:rPr>
        <w:t>.</w:t>
      </w:r>
    </w:p>
    <w:p w14:paraId="632C464A" w14:textId="6CD0E923" w:rsidR="00F35793" w:rsidRPr="00F35793" w:rsidRDefault="00B77D2D" w:rsidP="00EF6E53">
      <w:pPr>
        <w:jc w:val="center"/>
        <w:outlineLvl w:val="0"/>
        <w:rPr>
          <w:rFonts w:ascii="Simplified Arabic" w:hAnsi="Simplified Arabic" w:cs="Simplified Arabic"/>
          <w:b/>
          <w:bCs/>
          <w:color w:val="000000" w:themeColor="text1"/>
          <w:szCs w:val="28"/>
          <w:rtl/>
        </w:rPr>
        <w:sectPr w:rsidR="00F35793" w:rsidRPr="00F35793" w:rsidSect="00E45970">
          <w:footerReference w:type="default" r:id="rId9"/>
          <w:pgSz w:w="11906" w:h="16838" w:code="9"/>
          <w:pgMar w:top="1134" w:right="1701" w:bottom="1134" w:left="1134" w:header="720" w:footer="720" w:gutter="0"/>
          <w:pgNumType w:start="1"/>
          <w:cols w:space="708"/>
          <w:bidi/>
          <w:rtlGutter/>
          <w:docGrid w:linePitch="360"/>
        </w:sectPr>
      </w:pPr>
      <w:r w:rsidRPr="00F35793">
        <w:rPr>
          <w:rFonts w:ascii="Simplified Arabic" w:eastAsia="Times New Roman" w:hAnsi="Simplified Arabic" w:cs="Simplified Arabic"/>
          <w:b/>
          <w:bCs/>
          <w:color w:val="000000" w:themeColor="text1"/>
          <w:kern w:val="0"/>
          <w:sz w:val="40"/>
          <w:szCs w:val="40"/>
          <w:rtl/>
          <w14:ligatures w14:val="none"/>
        </w:rPr>
        <w:br w:type="page"/>
      </w:r>
      <w:bookmarkEnd w:id="26"/>
    </w:p>
    <w:p w14:paraId="29D4231B" w14:textId="25311639" w:rsidR="0081623B" w:rsidRPr="00F35793" w:rsidRDefault="00E27D3B" w:rsidP="00E4597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lang w:bidi="ar-EG"/>
          <w14:ligatures w14:val="none"/>
        </w:rPr>
      </w:pPr>
      <w:r w:rsidRPr="00F35793">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710BA7DB">
            <wp:simplePos x="0" y="0"/>
            <wp:positionH relativeFrom="column">
              <wp:posOffset>4164330</wp:posOffset>
            </wp:positionH>
            <wp:positionV relativeFrom="paragraph">
              <wp:posOffset>0</wp:posOffset>
            </wp:positionV>
            <wp:extent cx="1476375" cy="1367155"/>
            <wp:effectExtent l="0" t="0" r="9525" b="4445"/>
            <wp:wrapTight wrapText="bothSides">
              <wp:wrapPolygon edited="0">
                <wp:start x="0" y="0"/>
                <wp:lineTo x="0" y="21369"/>
                <wp:lineTo x="21461" y="21369"/>
                <wp:lineTo x="21461"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76375" cy="1367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F35793">
        <w:rPr>
          <w:rFonts w:asciiTheme="majorBidi" w:eastAsia="Calibri" w:hAnsiTheme="majorBidi" w:cstheme="majorBidi"/>
          <w:b/>
          <w:bCs/>
          <w:color w:val="000000" w:themeColor="text1"/>
          <w:kern w:val="0"/>
          <w:sz w:val="32"/>
          <w:szCs w:val="32"/>
          <w:lang w:bidi="ar-EG"/>
          <w14:ligatures w14:val="none"/>
        </w:rPr>
        <w:t>Mid</w:t>
      </w:r>
      <w:r w:rsidR="000D353F" w:rsidRPr="00F35793">
        <w:rPr>
          <w:rFonts w:asciiTheme="majorBidi" w:eastAsia="Calibri" w:hAnsiTheme="majorBidi" w:cstheme="majorBidi"/>
          <w:b/>
          <w:bCs/>
          <w:color w:val="000000" w:themeColor="text1"/>
          <w:kern w:val="0"/>
          <w:sz w:val="32"/>
          <w:szCs w:val="32"/>
          <w:lang w:bidi="ar-EG"/>
          <w14:ligatures w14:val="none"/>
        </w:rPr>
        <w:t xml:space="preserve"> </w:t>
      </w:r>
      <w:r w:rsidR="0081623B" w:rsidRPr="00F35793">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F35793" w:rsidRDefault="0081623B" w:rsidP="00E4597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F35793">
        <w:rPr>
          <w:rFonts w:asciiTheme="majorBidi" w:eastAsia="Calibri" w:hAnsiTheme="majorBidi" w:cstheme="majorBidi"/>
          <w:b/>
          <w:bCs/>
          <w:color w:val="000000" w:themeColor="text1"/>
          <w:kern w:val="0"/>
          <w:sz w:val="32"/>
          <w:szCs w:val="32"/>
          <w:lang w:bidi="ar-EG"/>
          <w14:ligatures w14:val="none"/>
        </w:rPr>
        <w:t>College of Management</w:t>
      </w:r>
    </w:p>
    <w:p w14:paraId="04411127" w14:textId="1F9DD842" w:rsidR="00E27D3B" w:rsidRPr="00F35793" w:rsidRDefault="00857739" w:rsidP="00F35793">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F35793">
        <w:rPr>
          <w:rFonts w:asciiTheme="majorBidi" w:eastAsia="Calibri" w:hAnsiTheme="majorBidi" w:cstheme="majorBidi"/>
          <w:b/>
          <w:bCs/>
          <w:color w:val="000000" w:themeColor="text1"/>
          <w:kern w:val="0"/>
          <w:sz w:val="32"/>
          <w:szCs w:val="32"/>
          <w:lang w:bidi="ar-EG"/>
          <w14:ligatures w14:val="none"/>
        </w:rPr>
        <w:t xml:space="preserve">Department of </w:t>
      </w:r>
      <w:r w:rsidR="007F5D51" w:rsidRPr="00F35793">
        <w:rPr>
          <w:rFonts w:asciiTheme="majorBidi" w:eastAsia="Calibri" w:hAnsiTheme="majorBidi" w:cstheme="majorBidi"/>
          <w:b/>
          <w:bCs/>
          <w:color w:val="000000" w:themeColor="text1"/>
          <w:kern w:val="0"/>
          <w:sz w:val="32"/>
          <w:szCs w:val="32"/>
          <w14:ligatures w14:val="none"/>
        </w:rPr>
        <w:t>Risk Management</w:t>
      </w:r>
    </w:p>
    <w:p w14:paraId="0343AD5E" w14:textId="77777777" w:rsidR="00A65828" w:rsidRPr="00F35793" w:rsidRDefault="00A65828" w:rsidP="00E4597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p>
    <w:p w14:paraId="60CECDB1" w14:textId="77777777" w:rsidR="00FA02C8" w:rsidRPr="00F35793" w:rsidRDefault="00FA02C8" w:rsidP="00F35793">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rtl/>
          <w:lang w:bidi="ar-EG"/>
          <w14:ligatures w14:val="none"/>
        </w:rPr>
      </w:pPr>
      <w:r w:rsidRPr="00F35793">
        <w:rPr>
          <w:rFonts w:asciiTheme="majorBidi" w:hAnsiTheme="majorBidi" w:cstheme="majorBidi"/>
          <w:b/>
          <w:bCs/>
          <w:color w:val="000000" w:themeColor="text1"/>
          <w:sz w:val="40"/>
          <w:szCs w:val="40"/>
        </w:rPr>
        <w:t>Using Probabilistic Modeling in Risk Analysis of Urban Transportation Projects: An Applied Study in the Kingdom of Saudi Arabia</w:t>
      </w:r>
    </w:p>
    <w:p w14:paraId="057E1DC4" w14:textId="77777777" w:rsidR="00F35793" w:rsidRPr="00F35793" w:rsidRDefault="00F35793" w:rsidP="00E4597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lang w:bidi="ar-EG"/>
          <w14:ligatures w14:val="none"/>
        </w:rPr>
      </w:pPr>
    </w:p>
    <w:p w14:paraId="575B81E3" w14:textId="5248AE1C" w:rsidR="007F5D51" w:rsidRPr="00F35793" w:rsidRDefault="00F35793" w:rsidP="00F3579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2"/>
          <w:szCs w:val="32"/>
          <w:lang w:bidi="ar-EG"/>
          <w14:ligatures w14:val="none"/>
        </w:rPr>
      </w:pPr>
      <w:r w:rsidRPr="00F35793">
        <w:rPr>
          <w:rFonts w:asciiTheme="majorBidi" w:eastAsia="Calibri" w:hAnsiTheme="majorBidi" w:cstheme="majorBidi"/>
          <w:b/>
          <w:bCs/>
          <w:color w:val="000000" w:themeColor="text1"/>
          <w:kern w:val="0"/>
          <w:sz w:val="32"/>
          <w:szCs w:val="32"/>
          <w:lang w:bidi="ar-EG"/>
          <w14:ligatures w14:val="none"/>
        </w:rPr>
        <w:t>Prepared by:</w:t>
      </w:r>
    </w:p>
    <w:p w14:paraId="6C92D1A1" w14:textId="77777777" w:rsidR="007F5D51" w:rsidRPr="00F35793" w:rsidRDefault="007F5D51" w:rsidP="00F35793">
      <w:pPr>
        <w:bidi w:val="0"/>
        <w:spacing w:before="100" w:beforeAutospacing="1" w:after="100" w:afterAutospacing="1" w:line="276" w:lineRule="auto"/>
        <w:jc w:val="center"/>
        <w:rPr>
          <w:rFonts w:asciiTheme="majorBidi" w:eastAsia="Calibri" w:hAnsiTheme="majorBidi" w:cstheme="majorBidi"/>
          <w:color w:val="000000" w:themeColor="text1"/>
          <w:kern w:val="0"/>
          <w:sz w:val="32"/>
          <w:szCs w:val="32"/>
          <w:lang w:bidi="ar-EG"/>
          <w14:ligatures w14:val="none"/>
        </w:rPr>
      </w:pPr>
      <w:r w:rsidRPr="00F35793">
        <w:rPr>
          <w:rFonts w:asciiTheme="majorBidi" w:eastAsia="Calibri" w:hAnsiTheme="majorBidi" w:cstheme="majorBidi"/>
          <w:color w:val="000000" w:themeColor="text1"/>
          <w:kern w:val="0"/>
          <w:sz w:val="32"/>
          <w:szCs w:val="32"/>
          <w:lang w:bidi="ar-EG"/>
          <w14:ligatures w14:val="none"/>
        </w:rPr>
        <w:t>OMAR MANSOR AL SLAMH</w:t>
      </w:r>
    </w:p>
    <w:p w14:paraId="506162A6" w14:textId="57810A78" w:rsidR="00EA15E2" w:rsidRPr="00F35793" w:rsidRDefault="007F5D51" w:rsidP="00F35793">
      <w:pPr>
        <w:bidi w:val="0"/>
        <w:spacing w:before="100" w:beforeAutospacing="1" w:after="100" w:afterAutospacing="1" w:line="276" w:lineRule="auto"/>
        <w:jc w:val="center"/>
        <w:rPr>
          <w:rFonts w:asciiTheme="majorBidi" w:eastAsia="Calibri" w:hAnsiTheme="majorBidi" w:cstheme="majorBidi"/>
          <w:color w:val="000000" w:themeColor="text1"/>
          <w:kern w:val="0"/>
          <w:sz w:val="32"/>
          <w:szCs w:val="32"/>
          <w:rtl/>
          <w:lang w:bidi="ar-EG"/>
          <w14:ligatures w14:val="none"/>
        </w:rPr>
      </w:pPr>
      <w:r w:rsidRPr="00F35793">
        <w:rPr>
          <w:rFonts w:asciiTheme="majorBidi" w:eastAsia="Calibri" w:hAnsiTheme="majorBidi" w:cstheme="majorBidi"/>
          <w:color w:val="000000" w:themeColor="text1"/>
          <w:kern w:val="0"/>
          <w:sz w:val="32"/>
          <w:szCs w:val="32"/>
          <w:lang w:bidi="ar-EG"/>
          <w14:ligatures w14:val="none"/>
        </w:rPr>
        <w:t>253000219</w:t>
      </w:r>
    </w:p>
    <w:p w14:paraId="0C78A67C" w14:textId="77777777" w:rsidR="00F35793" w:rsidRPr="00F35793" w:rsidRDefault="00F35793" w:rsidP="00F35793">
      <w:pPr>
        <w:bidi w:val="0"/>
        <w:spacing w:before="100" w:beforeAutospacing="1" w:after="100" w:afterAutospacing="1" w:line="276" w:lineRule="auto"/>
        <w:jc w:val="center"/>
        <w:rPr>
          <w:rFonts w:asciiTheme="majorBidi" w:eastAsia="Calibri" w:hAnsiTheme="majorBidi" w:cstheme="majorBidi"/>
          <w:color w:val="000000" w:themeColor="text1"/>
          <w:kern w:val="0"/>
          <w:sz w:val="32"/>
          <w:szCs w:val="32"/>
          <w:rtl/>
          <w:lang w:bidi="ar-EG"/>
          <w14:ligatures w14:val="none"/>
        </w:rPr>
      </w:pPr>
    </w:p>
    <w:tbl>
      <w:tblPr>
        <w:tblW w:w="0" w:type="auto"/>
        <w:tblLook w:val="04A0" w:firstRow="1" w:lastRow="0" w:firstColumn="1" w:lastColumn="0" w:noHBand="0" w:noVBand="1"/>
      </w:tblPr>
      <w:tblGrid>
        <w:gridCol w:w="4530"/>
        <w:gridCol w:w="4531"/>
      </w:tblGrid>
      <w:tr w:rsidR="00F35793" w:rsidRPr="00F35793" w14:paraId="54C233BD" w14:textId="77777777" w:rsidTr="003B7128">
        <w:tc>
          <w:tcPr>
            <w:tcW w:w="4530" w:type="dxa"/>
          </w:tcPr>
          <w:p w14:paraId="52C3D559" w14:textId="77777777" w:rsidR="00F35793" w:rsidRPr="00F35793" w:rsidRDefault="00F35793" w:rsidP="003B712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F35793">
              <w:rPr>
                <w:rFonts w:asciiTheme="majorBidi" w:eastAsia="Calibri" w:hAnsiTheme="majorBidi" w:cstheme="majorBidi"/>
                <w:b/>
                <w:bCs/>
                <w:color w:val="000000" w:themeColor="text1"/>
                <w:kern w:val="0"/>
                <w:sz w:val="36"/>
                <w:szCs w:val="36"/>
                <w:lang w:bidi="ar-EG"/>
                <w14:ligatures w14:val="none"/>
              </w:rPr>
              <w:t>Main supervisor</w:t>
            </w:r>
            <w:r w:rsidRPr="00F35793">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3DDCA567" w14:textId="77777777" w:rsidR="00F35793" w:rsidRPr="00F35793" w:rsidRDefault="00F35793" w:rsidP="003B712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F35793">
              <w:rPr>
                <w:rFonts w:asciiTheme="majorBidi" w:eastAsia="Calibri" w:hAnsiTheme="majorBidi" w:cstheme="majorBidi"/>
                <w:b/>
                <w:bCs/>
                <w:color w:val="000000" w:themeColor="text1"/>
                <w:kern w:val="0"/>
                <w:sz w:val="36"/>
                <w:szCs w:val="36"/>
                <w:lang w:bidi="ar-EG"/>
                <w14:ligatures w14:val="none"/>
              </w:rPr>
              <w:t>Second supervisor</w:t>
            </w:r>
            <w:r w:rsidRPr="00F35793">
              <w:rPr>
                <w:rFonts w:asciiTheme="majorBidi" w:eastAsia="Calibri" w:hAnsiTheme="majorBidi" w:cstheme="majorBidi"/>
                <w:b/>
                <w:bCs/>
                <w:color w:val="000000" w:themeColor="text1"/>
                <w:kern w:val="0"/>
                <w:sz w:val="36"/>
                <w:szCs w:val="36"/>
                <w:rtl/>
                <w:lang w:bidi="ar-EG"/>
                <w14:ligatures w14:val="none"/>
              </w:rPr>
              <w:t>/</w:t>
            </w:r>
          </w:p>
        </w:tc>
      </w:tr>
      <w:tr w:rsidR="00F35793" w:rsidRPr="00F35793" w14:paraId="38F2AD40" w14:textId="77777777" w:rsidTr="003B7128">
        <w:tc>
          <w:tcPr>
            <w:tcW w:w="4530" w:type="dxa"/>
          </w:tcPr>
          <w:p w14:paraId="3947B2E7" w14:textId="77777777" w:rsidR="00F35793" w:rsidRPr="00F35793" w:rsidRDefault="00F35793" w:rsidP="003B712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F35793">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0EA70836" w14:textId="77777777" w:rsidR="00F35793" w:rsidRPr="00F35793" w:rsidRDefault="00F35793" w:rsidP="003B712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F35793">
              <w:rPr>
                <w:rFonts w:asciiTheme="majorBidi" w:eastAsia="Calibri" w:hAnsiTheme="majorBidi" w:cstheme="majorBidi"/>
                <w:color w:val="000000" w:themeColor="text1"/>
                <w:kern w:val="0"/>
                <w:sz w:val="36"/>
                <w:szCs w:val="36"/>
                <w:lang w:bidi="ar-EG"/>
                <w14:ligatures w14:val="none"/>
              </w:rPr>
              <w:t>Dr. Fayez Jarad</w:t>
            </w:r>
          </w:p>
        </w:tc>
      </w:tr>
    </w:tbl>
    <w:p w14:paraId="50ED3B7A" w14:textId="77777777" w:rsidR="00F35793" w:rsidRPr="00F35793" w:rsidRDefault="00F35793" w:rsidP="00F35793">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F35793">
        <w:rPr>
          <w:rFonts w:asciiTheme="majorBidi" w:eastAsia="Calibri" w:hAnsiTheme="majorBidi" w:cstheme="majorBidi"/>
          <w:color w:val="000000" w:themeColor="text1"/>
          <w:kern w:val="0"/>
          <w:sz w:val="36"/>
          <w:szCs w:val="36"/>
          <w:rtl/>
          <w:lang w:bidi="ar-EG"/>
          <w14:ligatures w14:val="none"/>
        </w:rPr>
        <w:t>1448 – 2026</w:t>
      </w:r>
    </w:p>
    <w:p w14:paraId="0B979F38" w14:textId="77777777" w:rsidR="00F35793" w:rsidRPr="00F35793" w:rsidRDefault="00F35793" w:rsidP="00F35793">
      <w:pPr>
        <w:bidi w:val="0"/>
        <w:spacing w:before="100" w:beforeAutospacing="1" w:after="100" w:afterAutospacing="1" w:line="276" w:lineRule="auto"/>
        <w:jc w:val="center"/>
        <w:rPr>
          <w:rFonts w:asciiTheme="majorBidi" w:eastAsia="Calibri" w:hAnsiTheme="majorBidi" w:cstheme="majorBidi"/>
          <w:color w:val="000000" w:themeColor="text1"/>
          <w:kern w:val="0"/>
          <w:sz w:val="32"/>
          <w:szCs w:val="32"/>
          <w:rtl/>
          <w:lang w:bidi="ar-EG"/>
          <w14:ligatures w14:val="none"/>
        </w:rPr>
      </w:pPr>
    </w:p>
    <w:p w14:paraId="758C511A" w14:textId="77777777" w:rsidR="00F7243B" w:rsidRPr="00F35793" w:rsidRDefault="00F7243B" w:rsidP="00E4597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32D96E1A" w14:textId="77777777" w:rsidR="00EA15E2" w:rsidRPr="00F35793" w:rsidRDefault="00EA15E2" w:rsidP="00E45970">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3C4944B0" w:rsidR="009125CE" w:rsidRPr="00F35793" w:rsidRDefault="009125CE" w:rsidP="00E45970">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F35793" w:rsidSect="00E45970">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82BA65" w14:textId="77777777" w:rsidR="00703065" w:rsidRDefault="00703065" w:rsidP="009125CE">
      <w:pPr>
        <w:spacing w:after="0" w:line="240" w:lineRule="auto"/>
      </w:pPr>
      <w:r>
        <w:separator/>
      </w:r>
    </w:p>
  </w:endnote>
  <w:endnote w:type="continuationSeparator" w:id="0">
    <w:p w14:paraId="19447F91" w14:textId="77777777" w:rsidR="00703065" w:rsidRDefault="0070306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66138420"/>
      <w:docPartObj>
        <w:docPartGallery w:val="Page Numbers (Bottom of Page)"/>
        <w:docPartUnique/>
      </w:docPartObj>
    </w:sdtPr>
    <w:sdtContent>
      <w:p w14:paraId="7E6CBDF2" w14:textId="77777777" w:rsidR="003B7128" w:rsidRDefault="003B7128">
        <w:pPr>
          <w:pStyle w:val="Footer"/>
        </w:pPr>
        <w:r>
          <w:rPr>
            <w:noProof/>
          </w:rPr>
          <mc:AlternateContent>
            <mc:Choice Requires="wps">
              <w:drawing>
                <wp:anchor distT="0" distB="0" distL="114300" distR="114300" simplePos="0" relativeHeight="251666432" behindDoc="0" locked="0" layoutInCell="1" allowOverlap="1" wp14:anchorId="2CBFE0D4" wp14:editId="5820FEDA">
                  <wp:simplePos x="0" y="0"/>
                  <wp:positionH relativeFrom="margin">
                    <wp:posOffset>2598420</wp:posOffset>
                  </wp:positionH>
                  <wp:positionV relativeFrom="bottomMargin">
                    <wp:posOffset>246380</wp:posOffset>
                  </wp:positionV>
                  <wp:extent cx="551815" cy="297180"/>
                  <wp:effectExtent l="19050" t="19050" r="14605" b="26670"/>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97180"/>
                          </a:xfrm>
                          <a:prstGeom prst="bracketPair">
                            <a:avLst>
                              <a:gd name="adj" fmla="val 16667"/>
                            </a:avLst>
                          </a:prstGeom>
                          <a:solidFill>
                            <a:srgbClr val="FFFFFF"/>
                          </a:solidFill>
                          <a:ln w="28575">
                            <a:solidFill>
                              <a:srgbClr val="808080"/>
                            </a:solidFill>
                            <a:round/>
                            <a:headEnd/>
                            <a:tailEnd/>
                          </a:ln>
                        </wps:spPr>
                        <wps:txbx>
                          <w:txbxContent>
                            <w:p w14:paraId="654AB774" w14:textId="77777777" w:rsidR="003B7128" w:rsidRPr="00E45970" w:rsidRDefault="003B7128">
                              <w:pPr>
                                <w:jc w:val="center"/>
                                <w:rPr>
                                  <w:rFonts w:ascii="Simplified Arabic" w:hAnsi="Simplified Arabic" w:cs="Simplified Arabic"/>
                                  <w:b/>
                                  <w:bCs/>
                                  <w:sz w:val="24"/>
                                  <w:szCs w:val="24"/>
                                </w:rPr>
                              </w:pPr>
                              <w:r w:rsidRPr="00E45970">
                                <w:rPr>
                                  <w:rFonts w:ascii="Simplified Arabic" w:hAnsi="Simplified Arabic" w:cs="Simplified Arabic"/>
                                  <w:b/>
                                  <w:bCs/>
                                  <w:sz w:val="24"/>
                                  <w:szCs w:val="24"/>
                                </w:rPr>
                                <w:fldChar w:fldCharType="begin"/>
                              </w:r>
                              <w:r w:rsidRPr="00E45970">
                                <w:rPr>
                                  <w:rFonts w:ascii="Simplified Arabic" w:hAnsi="Simplified Arabic" w:cs="Simplified Arabic"/>
                                  <w:b/>
                                  <w:bCs/>
                                  <w:sz w:val="24"/>
                                  <w:szCs w:val="24"/>
                                </w:rPr>
                                <w:instrText xml:space="preserve"> PAGE    \* MERGEFORMAT </w:instrText>
                              </w:r>
                              <w:r w:rsidRPr="00E45970">
                                <w:rPr>
                                  <w:rFonts w:ascii="Simplified Arabic" w:hAnsi="Simplified Arabic" w:cs="Simplified Arabic"/>
                                  <w:b/>
                                  <w:bCs/>
                                  <w:sz w:val="24"/>
                                  <w:szCs w:val="24"/>
                                </w:rPr>
                                <w:fldChar w:fldCharType="separate"/>
                              </w:r>
                              <w:r w:rsidR="00EF6E53">
                                <w:rPr>
                                  <w:rFonts w:ascii="Simplified Arabic" w:hAnsi="Simplified Arabic" w:cs="Simplified Arabic"/>
                                  <w:b/>
                                  <w:bCs/>
                                  <w:noProof/>
                                  <w:sz w:val="24"/>
                                  <w:szCs w:val="24"/>
                                  <w:rtl/>
                                </w:rPr>
                                <w:t>39</w:t>
                              </w:r>
                              <w:r w:rsidRPr="00E45970">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2CBFE0D4"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6" type="#_x0000_t185" style="position:absolute;left:0;text-align:left;margin-left:204.6pt;margin-top:19.4pt;width:43.45pt;height:23.4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" filled="t" strokecolor="gray" strokeweight="2.25pt">
                  <v:textbox inset=",0,,0">
                    <w:txbxContent>
                      <w:p w14:paraId="654AB774" w14:textId="77777777" w:rsidR="003B7128" w:rsidRPr="00E45970" w:rsidRDefault="003B7128">
                        <w:pPr>
                          <w:jc w:val="center"/>
                          <w:rPr>
                            <w:rFonts w:ascii="Simplified Arabic" w:hAnsi="Simplified Arabic" w:cs="Simplified Arabic"/>
                            <w:b/>
                            <w:bCs/>
                            <w:sz w:val="24"/>
                            <w:szCs w:val="24"/>
                          </w:rPr>
                        </w:pPr>
                        <w:r w:rsidRPr="00E45970">
                          <w:rPr>
                            <w:rFonts w:ascii="Simplified Arabic" w:hAnsi="Simplified Arabic" w:cs="Simplified Arabic"/>
                            <w:b/>
                            <w:bCs/>
                            <w:sz w:val="24"/>
                            <w:szCs w:val="24"/>
                          </w:rPr>
                          <w:fldChar w:fldCharType="begin"/>
                        </w:r>
                        <w:r w:rsidRPr="00E45970">
                          <w:rPr>
                            <w:rFonts w:ascii="Simplified Arabic" w:hAnsi="Simplified Arabic" w:cs="Simplified Arabic"/>
                            <w:b/>
                            <w:bCs/>
                            <w:sz w:val="24"/>
                            <w:szCs w:val="24"/>
                          </w:rPr>
                          <w:instrText xml:space="preserve"> PAGE    \* MERGEFORMAT </w:instrText>
                        </w:r>
                        <w:r w:rsidRPr="00E45970">
                          <w:rPr>
                            <w:rFonts w:ascii="Simplified Arabic" w:hAnsi="Simplified Arabic" w:cs="Simplified Arabic"/>
                            <w:b/>
                            <w:bCs/>
                            <w:sz w:val="24"/>
                            <w:szCs w:val="24"/>
                          </w:rPr>
                          <w:fldChar w:fldCharType="separate"/>
                        </w:r>
                        <w:r w:rsidR="00EF6E53">
                          <w:rPr>
                            <w:rFonts w:ascii="Simplified Arabic" w:hAnsi="Simplified Arabic" w:cs="Simplified Arabic"/>
                            <w:b/>
                            <w:bCs/>
                            <w:noProof/>
                            <w:sz w:val="24"/>
                            <w:szCs w:val="24"/>
                            <w:rtl/>
                          </w:rPr>
                          <w:t>39</w:t>
                        </w:r>
                        <w:r w:rsidRPr="00E45970">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4DDE93C" wp14:editId="504955D3">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8C1FB14" id="_x0000_t32" coordsize="21600,21600" o:spt="32" o:oned="t" path="m,l21600,21600e" filled="f">
                  <v:path arrowok="t" fillok="f" o:connecttype="none"/>
                  <o:lock v:ext="edit" shapetype="t"/>
                </v:shapetype>
                <v:shape id="Straight Arrow Connector 8"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9DD02" w14:textId="7FC8F354" w:rsidR="003B7128" w:rsidRDefault="003B7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C364F" w14:textId="77777777" w:rsidR="00703065" w:rsidRDefault="00703065" w:rsidP="009125CE">
      <w:pPr>
        <w:spacing w:after="0" w:line="240" w:lineRule="auto"/>
      </w:pPr>
      <w:r>
        <w:separator/>
      </w:r>
    </w:p>
  </w:footnote>
  <w:footnote w:type="continuationSeparator" w:id="0">
    <w:p w14:paraId="43E727B5" w14:textId="77777777" w:rsidR="00703065" w:rsidRDefault="0070306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117FFF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pt;height:11.5pt" o:bullet="t">
        <v:imagedata r:id="rId1" o:title="msoC6F3"/>
      </v:shape>
    </w:pict>
  </w:numPicBullet>
  <w:abstractNum w:abstractNumId="0" w15:restartNumberingAfterBreak="0">
    <w:nsid w:val="04956F96"/>
    <w:multiLevelType w:val="hybridMultilevel"/>
    <w:tmpl w:val="3F3C29FE"/>
    <w:lvl w:ilvl="0" w:tplc="04090005">
      <w:start w:val="1"/>
      <w:numFmt w:val="bullet"/>
      <w:lvlText w:val=""/>
      <w:lvlJc w:val="left"/>
      <w:pPr>
        <w:ind w:left="1236" w:hanging="360"/>
      </w:pPr>
      <w:rPr>
        <w:rFonts w:ascii="Wingdings" w:hAnsi="Wingdings"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1" w15:restartNumberingAfterBreak="0">
    <w:nsid w:val="06B33224"/>
    <w:multiLevelType w:val="hybridMultilevel"/>
    <w:tmpl w:val="D5DCFAD2"/>
    <w:lvl w:ilvl="0" w:tplc="04090005">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2" w15:restartNumberingAfterBreak="0">
    <w:nsid w:val="080A2997"/>
    <w:multiLevelType w:val="multilevel"/>
    <w:tmpl w:val="64F47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8D37DA"/>
    <w:multiLevelType w:val="hybridMultilevel"/>
    <w:tmpl w:val="E5B629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C35688"/>
    <w:multiLevelType w:val="hybridMultilevel"/>
    <w:tmpl w:val="B0043242"/>
    <w:lvl w:ilvl="0" w:tplc="0409000F">
      <w:start w:val="1"/>
      <w:numFmt w:val="decimal"/>
      <w:lvlText w:val="%1."/>
      <w:lvlJc w:val="left"/>
      <w:pPr>
        <w:ind w:left="1236" w:hanging="360"/>
      </w:pPr>
    </w:lvl>
    <w:lvl w:ilvl="1" w:tplc="04090019" w:tentative="1">
      <w:start w:val="1"/>
      <w:numFmt w:val="lowerLetter"/>
      <w:lvlText w:val="%2."/>
      <w:lvlJc w:val="left"/>
      <w:pPr>
        <w:ind w:left="1956" w:hanging="360"/>
      </w:pPr>
    </w:lvl>
    <w:lvl w:ilvl="2" w:tplc="0409001B" w:tentative="1">
      <w:start w:val="1"/>
      <w:numFmt w:val="lowerRoman"/>
      <w:lvlText w:val="%3."/>
      <w:lvlJc w:val="right"/>
      <w:pPr>
        <w:ind w:left="2676" w:hanging="180"/>
      </w:pPr>
    </w:lvl>
    <w:lvl w:ilvl="3" w:tplc="0409000F" w:tentative="1">
      <w:start w:val="1"/>
      <w:numFmt w:val="decimal"/>
      <w:lvlText w:val="%4."/>
      <w:lvlJc w:val="left"/>
      <w:pPr>
        <w:ind w:left="3396" w:hanging="360"/>
      </w:pPr>
    </w:lvl>
    <w:lvl w:ilvl="4" w:tplc="04090019" w:tentative="1">
      <w:start w:val="1"/>
      <w:numFmt w:val="lowerLetter"/>
      <w:lvlText w:val="%5."/>
      <w:lvlJc w:val="left"/>
      <w:pPr>
        <w:ind w:left="4116" w:hanging="360"/>
      </w:pPr>
    </w:lvl>
    <w:lvl w:ilvl="5" w:tplc="0409001B" w:tentative="1">
      <w:start w:val="1"/>
      <w:numFmt w:val="lowerRoman"/>
      <w:lvlText w:val="%6."/>
      <w:lvlJc w:val="right"/>
      <w:pPr>
        <w:ind w:left="4836" w:hanging="180"/>
      </w:pPr>
    </w:lvl>
    <w:lvl w:ilvl="6" w:tplc="0409000F" w:tentative="1">
      <w:start w:val="1"/>
      <w:numFmt w:val="decimal"/>
      <w:lvlText w:val="%7."/>
      <w:lvlJc w:val="left"/>
      <w:pPr>
        <w:ind w:left="5556" w:hanging="360"/>
      </w:pPr>
    </w:lvl>
    <w:lvl w:ilvl="7" w:tplc="04090019" w:tentative="1">
      <w:start w:val="1"/>
      <w:numFmt w:val="lowerLetter"/>
      <w:lvlText w:val="%8."/>
      <w:lvlJc w:val="left"/>
      <w:pPr>
        <w:ind w:left="6276" w:hanging="360"/>
      </w:pPr>
    </w:lvl>
    <w:lvl w:ilvl="8" w:tplc="0409001B" w:tentative="1">
      <w:start w:val="1"/>
      <w:numFmt w:val="lowerRoman"/>
      <w:lvlText w:val="%9."/>
      <w:lvlJc w:val="right"/>
      <w:pPr>
        <w:ind w:left="6996" w:hanging="180"/>
      </w:pPr>
    </w:lvl>
  </w:abstractNum>
  <w:abstractNum w:abstractNumId="5" w15:restartNumberingAfterBreak="0">
    <w:nsid w:val="0B055F3F"/>
    <w:multiLevelType w:val="hybridMultilevel"/>
    <w:tmpl w:val="6332D04E"/>
    <w:lvl w:ilvl="0" w:tplc="04090005">
      <w:start w:val="1"/>
      <w:numFmt w:val="bullet"/>
      <w:lvlText w:val=""/>
      <w:lvlJc w:val="left"/>
      <w:pPr>
        <w:ind w:left="1236" w:hanging="360"/>
      </w:pPr>
      <w:rPr>
        <w:rFonts w:ascii="Wingdings" w:hAnsi="Wingdings"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6" w15:restartNumberingAfterBreak="0">
    <w:nsid w:val="0E243D88"/>
    <w:multiLevelType w:val="hybridMultilevel"/>
    <w:tmpl w:val="7C0A2302"/>
    <w:lvl w:ilvl="0" w:tplc="04090005">
      <w:start w:val="1"/>
      <w:numFmt w:val="bullet"/>
      <w:lvlText w:val=""/>
      <w:lvlJc w:val="left"/>
      <w:pPr>
        <w:ind w:left="1236" w:hanging="360"/>
      </w:pPr>
      <w:rPr>
        <w:rFonts w:ascii="Wingdings" w:hAnsi="Wingdings" w:hint="default"/>
      </w:rPr>
    </w:lvl>
    <w:lvl w:ilvl="1" w:tplc="04090003" w:tentative="1">
      <w:start w:val="1"/>
      <w:numFmt w:val="bullet"/>
      <w:lvlText w:val="o"/>
      <w:lvlJc w:val="left"/>
      <w:pPr>
        <w:ind w:left="1956" w:hanging="360"/>
      </w:pPr>
      <w:rPr>
        <w:rFonts w:ascii="Courier New" w:hAnsi="Courier New" w:cs="Courier New" w:hint="default"/>
      </w:rPr>
    </w:lvl>
    <w:lvl w:ilvl="2" w:tplc="04090005" w:tentative="1">
      <w:start w:val="1"/>
      <w:numFmt w:val="bullet"/>
      <w:lvlText w:val=""/>
      <w:lvlJc w:val="left"/>
      <w:pPr>
        <w:ind w:left="2676" w:hanging="360"/>
      </w:pPr>
      <w:rPr>
        <w:rFonts w:ascii="Wingdings" w:hAnsi="Wingdings" w:hint="default"/>
      </w:rPr>
    </w:lvl>
    <w:lvl w:ilvl="3" w:tplc="04090001" w:tentative="1">
      <w:start w:val="1"/>
      <w:numFmt w:val="bullet"/>
      <w:lvlText w:val=""/>
      <w:lvlJc w:val="left"/>
      <w:pPr>
        <w:ind w:left="3396" w:hanging="360"/>
      </w:pPr>
      <w:rPr>
        <w:rFonts w:ascii="Symbol" w:hAnsi="Symbol" w:hint="default"/>
      </w:rPr>
    </w:lvl>
    <w:lvl w:ilvl="4" w:tplc="04090003" w:tentative="1">
      <w:start w:val="1"/>
      <w:numFmt w:val="bullet"/>
      <w:lvlText w:val="o"/>
      <w:lvlJc w:val="left"/>
      <w:pPr>
        <w:ind w:left="4116" w:hanging="360"/>
      </w:pPr>
      <w:rPr>
        <w:rFonts w:ascii="Courier New" w:hAnsi="Courier New" w:cs="Courier New" w:hint="default"/>
      </w:rPr>
    </w:lvl>
    <w:lvl w:ilvl="5" w:tplc="04090005" w:tentative="1">
      <w:start w:val="1"/>
      <w:numFmt w:val="bullet"/>
      <w:lvlText w:val=""/>
      <w:lvlJc w:val="left"/>
      <w:pPr>
        <w:ind w:left="4836" w:hanging="360"/>
      </w:pPr>
      <w:rPr>
        <w:rFonts w:ascii="Wingdings" w:hAnsi="Wingdings" w:hint="default"/>
      </w:rPr>
    </w:lvl>
    <w:lvl w:ilvl="6" w:tplc="04090001" w:tentative="1">
      <w:start w:val="1"/>
      <w:numFmt w:val="bullet"/>
      <w:lvlText w:val=""/>
      <w:lvlJc w:val="left"/>
      <w:pPr>
        <w:ind w:left="5556" w:hanging="360"/>
      </w:pPr>
      <w:rPr>
        <w:rFonts w:ascii="Symbol" w:hAnsi="Symbol" w:hint="default"/>
      </w:rPr>
    </w:lvl>
    <w:lvl w:ilvl="7" w:tplc="04090003" w:tentative="1">
      <w:start w:val="1"/>
      <w:numFmt w:val="bullet"/>
      <w:lvlText w:val="o"/>
      <w:lvlJc w:val="left"/>
      <w:pPr>
        <w:ind w:left="6276" w:hanging="360"/>
      </w:pPr>
      <w:rPr>
        <w:rFonts w:ascii="Courier New" w:hAnsi="Courier New" w:cs="Courier New" w:hint="default"/>
      </w:rPr>
    </w:lvl>
    <w:lvl w:ilvl="8" w:tplc="04090005" w:tentative="1">
      <w:start w:val="1"/>
      <w:numFmt w:val="bullet"/>
      <w:lvlText w:val=""/>
      <w:lvlJc w:val="left"/>
      <w:pPr>
        <w:ind w:left="6996" w:hanging="360"/>
      </w:pPr>
      <w:rPr>
        <w:rFonts w:ascii="Wingdings" w:hAnsi="Wingdings" w:hint="default"/>
      </w:rPr>
    </w:lvl>
  </w:abstractNum>
  <w:abstractNum w:abstractNumId="7" w15:restartNumberingAfterBreak="0">
    <w:nsid w:val="0E38312F"/>
    <w:multiLevelType w:val="hybridMultilevel"/>
    <w:tmpl w:val="0666DFB4"/>
    <w:lvl w:ilvl="0" w:tplc="0409000F">
      <w:start w:val="1"/>
      <w:numFmt w:val="decimal"/>
      <w:lvlText w:val="%1."/>
      <w:lvlJc w:val="left"/>
      <w:pPr>
        <w:ind w:left="1236" w:hanging="360"/>
      </w:pPr>
    </w:lvl>
    <w:lvl w:ilvl="1" w:tplc="04090019" w:tentative="1">
      <w:start w:val="1"/>
      <w:numFmt w:val="lowerLetter"/>
      <w:lvlText w:val="%2."/>
      <w:lvlJc w:val="left"/>
      <w:pPr>
        <w:ind w:left="1956" w:hanging="360"/>
      </w:pPr>
    </w:lvl>
    <w:lvl w:ilvl="2" w:tplc="0409001B" w:tentative="1">
      <w:start w:val="1"/>
      <w:numFmt w:val="lowerRoman"/>
      <w:lvlText w:val="%3."/>
      <w:lvlJc w:val="right"/>
      <w:pPr>
        <w:ind w:left="2676" w:hanging="180"/>
      </w:pPr>
    </w:lvl>
    <w:lvl w:ilvl="3" w:tplc="0409000F" w:tentative="1">
      <w:start w:val="1"/>
      <w:numFmt w:val="decimal"/>
      <w:lvlText w:val="%4."/>
      <w:lvlJc w:val="left"/>
      <w:pPr>
        <w:ind w:left="3396" w:hanging="360"/>
      </w:pPr>
    </w:lvl>
    <w:lvl w:ilvl="4" w:tplc="04090019" w:tentative="1">
      <w:start w:val="1"/>
      <w:numFmt w:val="lowerLetter"/>
      <w:lvlText w:val="%5."/>
      <w:lvlJc w:val="left"/>
      <w:pPr>
        <w:ind w:left="4116" w:hanging="360"/>
      </w:pPr>
    </w:lvl>
    <w:lvl w:ilvl="5" w:tplc="0409001B" w:tentative="1">
      <w:start w:val="1"/>
      <w:numFmt w:val="lowerRoman"/>
      <w:lvlText w:val="%6."/>
      <w:lvlJc w:val="right"/>
      <w:pPr>
        <w:ind w:left="4836" w:hanging="180"/>
      </w:pPr>
    </w:lvl>
    <w:lvl w:ilvl="6" w:tplc="0409000F" w:tentative="1">
      <w:start w:val="1"/>
      <w:numFmt w:val="decimal"/>
      <w:lvlText w:val="%7."/>
      <w:lvlJc w:val="left"/>
      <w:pPr>
        <w:ind w:left="5556" w:hanging="360"/>
      </w:pPr>
    </w:lvl>
    <w:lvl w:ilvl="7" w:tplc="04090019" w:tentative="1">
      <w:start w:val="1"/>
      <w:numFmt w:val="lowerLetter"/>
      <w:lvlText w:val="%8."/>
      <w:lvlJc w:val="left"/>
      <w:pPr>
        <w:ind w:left="6276" w:hanging="360"/>
      </w:pPr>
    </w:lvl>
    <w:lvl w:ilvl="8" w:tplc="0409001B" w:tentative="1">
      <w:start w:val="1"/>
      <w:numFmt w:val="lowerRoman"/>
      <w:lvlText w:val="%9."/>
      <w:lvlJc w:val="right"/>
      <w:pPr>
        <w:ind w:left="6996" w:hanging="180"/>
      </w:pPr>
    </w:lvl>
  </w:abstractNum>
  <w:abstractNum w:abstractNumId="8" w15:restartNumberingAfterBreak="0">
    <w:nsid w:val="0FE97FBD"/>
    <w:multiLevelType w:val="hybridMultilevel"/>
    <w:tmpl w:val="96886C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9E09E8"/>
    <w:multiLevelType w:val="hybridMultilevel"/>
    <w:tmpl w:val="87B6B0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252D20"/>
    <w:multiLevelType w:val="hybridMultilevel"/>
    <w:tmpl w:val="B12C9848"/>
    <w:lvl w:ilvl="0" w:tplc="04090005">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1" w15:restartNumberingAfterBreak="0">
    <w:nsid w:val="1740291F"/>
    <w:multiLevelType w:val="hybridMultilevel"/>
    <w:tmpl w:val="89DC5BB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CE7FEF"/>
    <w:multiLevelType w:val="hybridMultilevel"/>
    <w:tmpl w:val="A418DF4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ADB0A2D"/>
    <w:multiLevelType w:val="hybridMultilevel"/>
    <w:tmpl w:val="CEB22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573D69"/>
    <w:multiLevelType w:val="hybridMultilevel"/>
    <w:tmpl w:val="592419F6"/>
    <w:lvl w:ilvl="0" w:tplc="0409000F">
      <w:start w:val="1"/>
      <w:numFmt w:val="decimal"/>
      <w:lvlText w:val="%1."/>
      <w:lvlJc w:val="left"/>
      <w:pPr>
        <w:ind w:left="1236" w:hanging="360"/>
      </w:pPr>
    </w:lvl>
    <w:lvl w:ilvl="1" w:tplc="04090019" w:tentative="1">
      <w:start w:val="1"/>
      <w:numFmt w:val="lowerLetter"/>
      <w:lvlText w:val="%2."/>
      <w:lvlJc w:val="left"/>
      <w:pPr>
        <w:ind w:left="1956" w:hanging="360"/>
      </w:pPr>
    </w:lvl>
    <w:lvl w:ilvl="2" w:tplc="0409001B" w:tentative="1">
      <w:start w:val="1"/>
      <w:numFmt w:val="lowerRoman"/>
      <w:lvlText w:val="%3."/>
      <w:lvlJc w:val="right"/>
      <w:pPr>
        <w:ind w:left="2676" w:hanging="180"/>
      </w:pPr>
    </w:lvl>
    <w:lvl w:ilvl="3" w:tplc="0409000F" w:tentative="1">
      <w:start w:val="1"/>
      <w:numFmt w:val="decimal"/>
      <w:lvlText w:val="%4."/>
      <w:lvlJc w:val="left"/>
      <w:pPr>
        <w:ind w:left="3396" w:hanging="360"/>
      </w:pPr>
    </w:lvl>
    <w:lvl w:ilvl="4" w:tplc="04090019" w:tentative="1">
      <w:start w:val="1"/>
      <w:numFmt w:val="lowerLetter"/>
      <w:lvlText w:val="%5."/>
      <w:lvlJc w:val="left"/>
      <w:pPr>
        <w:ind w:left="4116" w:hanging="360"/>
      </w:pPr>
    </w:lvl>
    <w:lvl w:ilvl="5" w:tplc="0409001B" w:tentative="1">
      <w:start w:val="1"/>
      <w:numFmt w:val="lowerRoman"/>
      <w:lvlText w:val="%6."/>
      <w:lvlJc w:val="right"/>
      <w:pPr>
        <w:ind w:left="4836" w:hanging="180"/>
      </w:pPr>
    </w:lvl>
    <w:lvl w:ilvl="6" w:tplc="0409000F" w:tentative="1">
      <w:start w:val="1"/>
      <w:numFmt w:val="decimal"/>
      <w:lvlText w:val="%7."/>
      <w:lvlJc w:val="left"/>
      <w:pPr>
        <w:ind w:left="5556" w:hanging="360"/>
      </w:pPr>
    </w:lvl>
    <w:lvl w:ilvl="7" w:tplc="04090019" w:tentative="1">
      <w:start w:val="1"/>
      <w:numFmt w:val="lowerLetter"/>
      <w:lvlText w:val="%8."/>
      <w:lvlJc w:val="left"/>
      <w:pPr>
        <w:ind w:left="6276" w:hanging="360"/>
      </w:pPr>
    </w:lvl>
    <w:lvl w:ilvl="8" w:tplc="0409001B" w:tentative="1">
      <w:start w:val="1"/>
      <w:numFmt w:val="lowerRoman"/>
      <w:lvlText w:val="%9."/>
      <w:lvlJc w:val="right"/>
      <w:pPr>
        <w:ind w:left="6996" w:hanging="180"/>
      </w:pPr>
    </w:lvl>
  </w:abstractNum>
  <w:abstractNum w:abstractNumId="15"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5C30DB"/>
    <w:multiLevelType w:val="hybridMultilevel"/>
    <w:tmpl w:val="D9CABB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E3D1735"/>
    <w:multiLevelType w:val="hybridMultilevel"/>
    <w:tmpl w:val="1524544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126203"/>
    <w:multiLevelType w:val="hybridMultilevel"/>
    <w:tmpl w:val="D2580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1803650"/>
    <w:multiLevelType w:val="hybridMultilevel"/>
    <w:tmpl w:val="9114194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7200F2A"/>
    <w:multiLevelType w:val="hybridMultilevel"/>
    <w:tmpl w:val="CF4086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6C7C27"/>
    <w:multiLevelType w:val="hybridMultilevel"/>
    <w:tmpl w:val="85F0DCF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3F2D6C"/>
    <w:multiLevelType w:val="multilevel"/>
    <w:tmpl w:val="E3A0FCC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DA5993"/>
    <w:multiLevelType w:val="hybridMultilevel"/>
    <w:tmpl w:val="65D640A6"/>
    <w:lvl w:ilvl="0" w:tplc="04090005">
      <w:start w:val="1"/>
      <w:numFmt w:val="bullet"/>
      <w:lvlText w:val=""/>
      <w:lvlJc w:val="left"/>
      <w:pPr>
        <w:ind w:left="1144" w:hanging="360"/>
      </w:pPr>
      <w:rPr>
        <w:rFonts w:ascii="Wingdings" w:hAnsi="Wingdings" w:hint="default"/>
      </w:rPr>
    </w:lvl>
    <w:lvl w:ilvl="1" w:tplc="04090003" w:tentative="1">
      <w:start w:val="1"/>
      <w:numFmt w:val="bullet"/>
      <w:lvlText w:val="o"/>
      <w:lvlJc w:val="left"/>
      <w:pPr>
        <w:ind w:left="1864" w:hanging="360"/>
      </w:pPr>
      <w:rPr>
        <w:rFonts w:ascii="Courier New" w:hAnsi="Courier New" w:cs="Courier New" w:hint="default"/>
      </w:rPr>
    </w:lvl>
    <w:lvl w:ilvl="2" w:tplc="04090005" w:tentative="1">
      <w:start w:val="1"/>
      <w:numFmt w:val="bullet"/>
      <w:lvlText w:val=""/>
      <w:lvlJc w:val="left"/>
      <w:pPr>
        <w:ind w:left="2584" w:hanging="360"/>
      </w:pPr>
      <w:rPr>
        <w:rFonts w:ascii="Wingdings" w:hAnsi="Wingdings" w:hint="default"/>
      </w:rPr>
    </w:lvl>
    <w:lvl w:ilvl="3" w:tplc="04090001" w:tentative="1">
      <w:start w:val="1"/>
      <w:numFmt w:val="bullet"/>
      <w:lvlText w:val=""/>
      <w:lvlJc w:val="left"/>
      <w:pPr>
        <w:ind w:left="3304" w:hanging="360"/>
      </w:pPr>
      <w:rPr>
        <w:rFonts w:ascii="Symbol" w:hAnsi="Symbol" w:hint="default"/>
      </w:rPr>
    </w:lvl>
    <w:lvl w:ilvl="4" w:tplc="04090003" w:tentative="1">
      <w:start w:val="1"/>
      <w:numFmt w:val="bullet"/>
      <w:lvlText w:val="o"/>
      <w:lvlJc w:val="left"/>
      <w:pPr>
        <w:ind w:left="4024" w:hanging="360"/>
      </w:pPr>
      <w:rPr>
        <w:rFonts w:ascii="Courier New" w:hAnsi="Courier New" w:cs="Courier New" w:hint="default"/>
      </w:rPr>
    </w:lvl>
    <w:lvl w:ilvl="5" w:tplc="04090005" w:tentative="1">
      <w:start w:val="1"/>
      <w:numFmt w:val="bullet"/>
      <w:lvlText w:val=""/>
      <w:lvlJc w:val="left"/>
      <w:pPr>
        <w:ind w:left="4744" w:hanging="360"/>
      </w:pPr>
      <w:rPr>
        <w:rFonts w:ascii="Wingdings" w:hAnsi="Wingdings" w:hint="default"/>
      </w:rPr>
    </w:lvl>
    <w:lvl w:ilvl="6" w:tplc="04090001" w:tentative="1">
      <w:start w:val="1"/>
      <w:numFmt w:val="bullet"/>
      <w:lvlText w:val=""/>
      <w:lvlJc w:val="left"/>
      <w:pPr>
        <w:ind w:left="5464" w:hanging="360"/>
      </w:pPr>
      <w:rPr>
        <w:rFonts w:ascii="Symbol" w:hAnsi="Symbol" w:hint="default"/>
      </w:rPr>
    </w:lvl>
    <w:lvl w:ilvl="7" w:tplc="04090003" w:tentative="1">
      <w:start w:val="1"/>
      <w:numFmt w:val="bullet"/>
      <w:lvlText w:val="o"/>
      <w:lvlJc w:val="left"/>
      <w:pPr>
        <w:ind w:left="6184" w:hanging="360"/>
      </w:pPr>
      <w:rPr>
        <w:rFonts w:ascii="Courier New" w:hAnsi="Courier New" w:cs="Courier New" w:hint="default"/>
      </w:rPr>
    </w:lvl>
    <w:lvl w:ilvl="8" w:tplc="04090005" w:tentative="1">
      <w:start w:val="1"/>
      <w:numFmt w:val="bullet"/>
      <w:lvlText w:val=""/>
      <w:lvlJc w:val="left"/>
      <w:pPr>
        <w:ind w:left="6904" w:hanging="360"/>
      </w:pPr>
      <w:rPr>
        <w:rFonts w:ascii="Wingdings" w:hAnsi="Wingdings" w:hint="default"/>
      </w:rPr>
    </w:lvl>
  </w:abstractNum>
  <w:abstractNum w:abstractNumId="24" w15:restartNumberingAfterBreak="0">
    <w:nsid w:val="51A621F8"/>
    <w:multiLevelType w:val="multilevel"/>
    <w:tmpl w:val="9B14D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AB1EA8"/>
    <w:multiLevelType w:val="hybridMultilevel"/>
    <w:tmpl w:val="75141F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FA509A2"/>
    <w:multiLevelType w:val="hybridMultilevel"/>
    <w:tmpl w:val="74185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3D66F5"/>
    <w:multiLevelType w:val="multilevel"/>
    <w:tmpl w:val="09067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9" w15:restartNumberingAfterBreak="0">
    <w:nsid w:val="69FA7B83"/>
    <w:multiLevelType w:val="hybridMultilevel"/>
    <w:tmpl w:val="68F043A8"/>
    <w:lvl w:ilvl="0" w:tplc="04090005">
      <w:start w:val="1"/>
      <w:numFmt w:val="bullet"/>
      <w:lvlText w:val=""/>
      <w:lvlJc w:val="left"/>
      <w:pPr>
        <w:ind w:left="804" w:hanging="360"/>
      </w:pPr>
      <w:rPr>
        <w:rFonts w:ascii="Wingdings" w:hAnsi="Wingdings"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30" w15:restartNumberingAfterBreak="0">
    <w:nsid w:val="6B027F2F"/>
    <w:multiLevelType w:val="multilevel"/>
    <w:tmpl w:val="E3A0FCC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B5D1E3E"/>
    <w:multiLevelType w:val="hybridMultilevel"/>
    <w:tmpl w:val="CEB226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C30C69"/>
    <w:multiLevelType w:val="hybridMultilevel"/>
    <w:tmpl w:val="AAAC1558"/>
    <w:lvl w:ilvl="0" w:tplc="0409000F">
      <w:start w:val="1"/>
      <w:numFmt w:val="decimal"/>
      <w:lvlText w:val="%1."/>
      <w:lvlJc w:val="left"/>
      <w:pPr>
        <w:ind w:left="1236" w:hanging="360"/>
      </w:pPr>
    </w:lvl>
    <w:lvl w:ilvl="1" w:tplc="04090019" w:tentative="1">
      <w:start w:val="1"/>
      <w:numFmt w:val="lowerLetter"/>
      <w:lvlText w:val="%2."/>
      <w:lvlJc w:val="left"/>
      <w:pPr>
        <w:ind w:left="1956" w:hanging="360"/>
      </w:pPr>
    </w:lvl>
    <w:lvl w:ilvl="2" w:tplc="0409001B" w:tentative="1">
      <w:start w:val="1"/>
      <w:numFmt w:val="lowerRoman"/>
      <w:lvlText w:val="%3."/>
      <w:lvlJc w:val="right"/>
      <w:pPr>
        <w:ind w:left="2676" w:hanging="180"/>
      </w:pPr>
    </w:lvl>
    <w:lvl w:ilvl="3" w:tplc="0409000F" w:tentative="1">
      <w:start w:val="1"/>
      <w:numFmt w:val="decimal"/>
      <w:lvlText w:val="%4."/>
      <w:lvlJc w:val="left"/>
      <w:pPr>
        <w:ind w:left="3396" w:hanging="360"/>
      </w:pPr>
    </w:lvl>
    <w:lvl w:ilvl="4" w:tplc="04090019" w:tentative="1">
      <w:start w:val="1"/>
      <w:numFmt w:val="lowerLetter"/>
      <w:lvlText w:val="%5."/>
      <w:lvlJc w:val="left"/>
      <w:pPr>
        <w:ind w:left="4116" w:hanging="360"/>
      </w:pPr>
    </w:lvl>
    <w:lvl w:ilvl="5" w:tplc="0409001B" w:tentative="1">
      <w:start w:val="1"/>
      <w:numFmt w:val="lowerRoman"/>
      <w:lvlText w:val="%6."/>
      <w:lvlJc w:val="right"/>
      <w:pPr>
        <w:ind w:left="4836" w:hanging="180"/>
      </w:pPr>
    </w:lvl>
    <w:lvl w:ilvl="6" w:tplc="0409000F" w:tentative="1">
      <w:start w:val="1"/>
      <w:numFmt w:val="decimal"/>
      <w:lvlText w:val="%7."/>
      <w:lvlJc w:val="left"/>
      <w:pPr>
        <w:ind w:left="5556" w:hanging="360"/>
      </w:pPr>
    </w:lvl>
    <w:lvl w:ilvl="7" w:tplc="04090019" w:tentative="1">
      <w:start w:val="1"/>
      <w:numFmt w:val="lowerLetter"/>
      <w:lvlText w:val="%8."/>
      <w:lvlJc w:val="left"/>
      <w:pPr>
        <w:ind w:left="6276" w:hanging="360"/>
      </w:pPr>
    </w:lvl>
    <w:lvl w:ilvl="8" w:tplc="0409001B" w:tentative="1">
      <w:start w:val="1"/>
      <w:numFmt w:val="lowerRoman"/>
      <w:lvlText w:val="%9."/>
      <w:lvlJc w:val="right"/>
      <w:pPr>
        <w:ind w:left="6996" w:hanging="180"/>
      </w:pPr>
    </w:lvl>
  </w:abstractNum>
  <w:abstractNum w:abstractNumId="33" w15:restartNumberingAfterBreak="0">
    <w:nsid w:val="7B886A94"/>
    <w:multiLevelType w:val="hybridMultilevel"/>
    <w:tmpl w:val="FEAA8702"/>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E8A49EB"/>
    <w:multiLevelType w:val="multilevel"/>
    <w:tmpl w:val="E3A0FCC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54902508">
    <w:abstractNumId w:val="22"/>
  </w:num>
  <w:num w:numId="2" w16cid:durableId="1736514097">
    <w:abstractNumId w:val="34"/>
  </w:num>
  <w:num w:numId="3" w16cid:durableId="49814076">
    <w:abstractNumId w:val="30"/>
  </w:num>
  <w:num w:numId="4" w16cid:durableId="1116214410">
    <w:abstractNumId w:val="24"/>
  </w:num>
  <w:num w:numId="5" w16cid:durableId="210507446">
    <w:abstractNumId w:val="27"/>
  </w:num>
  <w:num w:numId="6" w16cid:durableId="639768562">
    <w:abstractNumId w:val="2"/>
  </w:num>
  <w:num w:numId="7" w16cid:durableId="1369993405">
    <w:abstractNumId w:val="13"/>
  </w:num>
  <w:num w:numId="8" w16cid:durableId="897739430">
    <w:abstractNumId w:val="21"/>
  </w:num>
  <w:num w:numId="9" w16cid:durableId="1055468043">
    <w:abstractNumId w:val="8"/>
  </w:num>
  <w:num w:numId="10" w16cid:durableId="518659868">
    <w:abstractNumId w:val="26"/>
  </w:num>
  <w:num w:numId="11" w16cid:durableId="63453120">
    <w:abstractNumId w:val="18"/>
  </w:num>
  <w:num w:numId="12" w16cid:durableId="1405058996">
    <w:abstractNumId w:val="20"/>
  </w:num>
  <w:num w:numId="13" w16cid:durableId="325939079">
    <w:abstractNumId w:val="9"/>
  </w:num>
  <w:num w:numId="14" w16cid:durableId="1597908392">
    <w:abstractNumId w:val="11"/>
  </w:num>
  <w:num w:numId="15" w16cid:durableId="1989239555">
    <w:abstractNumId w:val="33"/>
  </w:num>
  <w:num w:numId="16" w16cid:durableId="1554930647">
    <w:abstractNumId w:val="17"/>
  </w:num>
  <w:num w:numId="17" w16cid:durableId="1671247927">
    <w:abstractNumId w:val="3"/>
  </w:num>
  <w:num w:numId="18" w16cid:durableId="2003239246">
    <w:abstractNumId w:val="25"/>
  </w:num>
  <w:num w:numId="19" w16cid:durableId="850070807">
    <w:abstractNumId w:val="23"/>
  </w:num>
  <w:num w:numId="20" w16cid:durableId="164563712">
    <w:abstractNumId w:val="29"/>
  </w:num>
  <w:num w:numId="21" w16cid:durableId="326254947">
    <w:abstractNumId w:val="5"/>
  </w:num>
  <w:num w:numId="22" w16cid:durableId="225721963">
    <w:abstractNumId w:val="6"/>
  </w:num>
  <w:num w:numId="23" w16cid:durableId="1800034099">
    <w:abstractNumId w:val="10"/>
  </w:num>
  <w:num w:numId="24" w16cid:durableId="1167359886">
    <w:abstractNumId w:val="0"/>
  </w:num>
  <w:num w:numId="25" w16cid:durableId="928927973">
    <w:abstractNumId w:val="31"/>
  </w:num>
  <w:num w:numId="26" w16cid:durableId="1335104804">
    <w:abstractNumId w:val="32"/>
  </w:num>
  <w:num w:numId="27" w16cid:durableId="408310444">
    <w:abstractNumId w:val="4"/>
  </w:num>
  <w:num w:numId="28" w16cid:durableId="181672667">
    <w:abstractNumId w:val="1"/>
  </w:num>
  <w:num w:numId="29" w16cid:durableId="2071414263">
    <w:abstractNumId w:val="7"/>
  </w:num>
  <w:num w:numId="30" w16cid:durableId="332071089">
    <w:abstractNumId w:val="14"/>
  </w:num>
  <w:num w:numId="31" w16cid:durableId="1913199532">
    <w:abstractNumId w:val="19"/>
  </w:num>
  <w:num w:numId="32" w16cid:durableId="1848322282">
    <w:abstractNumId w:val="12"/>
  </w:num>
  <w:num w:numId="33" w16cid:durableId="1630474733">
    <w:abstractNumId w:val="16"/>
  </w:num>
  <w:num w:numId="34" w16cid:durableId="917128342">
    <w:abstractNumId w:val="15"/>
  </w:num>
  <w:num w:numId="35" w16cid:durableId="1911306746">
    <w:abstractNumId w:val="2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075A8"/>
    <w:rsid w:val="00011F23"/>
    <w:rsid w:val="000125CD"/>
    <w:rsid w:val="00012629"/>
    <w:rsid w:val="0001391F"/>
    <w:rsid w:val="000146E6"/>
    <w:rsid w:val="000204A8"/>
    <w:rsid w:val="00020F7B"/>
    <w:rsid w:val="00022B3A"/>
    <w:rsid w:val="00037B0D"/>
    <w:rsid w:val="0004554E"/>
    <w:rsid w:val="00052AB0"/>
    <w:rsid w:val="00053122"/>
    <w:rsid w:val="000543EF"/>
    <w:rsid w:val="000602CA"/>
    <w:rsid w:val="000610C9"/>
    <w:rsid w:val="00061FA2"/>
    <w:rsid w:val="00064FF1"/>
    <w:rsid w:val="00067938"/>
    <w:rsid w:val="0007370A"/>
    <w:rsid w:val="000769E1"/>
    <w:rsid w:val="000842EB"/>
    <w:rsid w:val="00092C10"/>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2BD2"/>
    <w:rsid w:val="00194472"/>
    <w:rsid w:val="001962D1"/>
    <w:rsid w:val="001A1039"/>
    <w:rsid w:val="001A1758"/>
    <w:rsid w:val="001A41B9"/>
    <w:rsid w:val="001A5094"/>
    <w:rsid w:val="001B0D06"/>
    <w:rsid w:val="001B6D18"/>
    <w:rsid w:val="001B7151"/>
    <w:rsid w:val="001C2162"/>
    <w:rsid w:val="001C42F9"/>
    <w:rsid w:val="001D4406"/>
    <w:rsid w:val="001E04CB"/>
    <w:rsid w:val="001E7B16"/>
    <w:rsid w:val="001F0034"/>
    <w:rsid w:val="001F159D"/>
    <w:rsid w:val="001F46A5"/>
    <w:rsid w:val="00213ECA"/>
    <w:rsid w:val="0021718D"/>
    <w:rsid w:val="00217ADA"/>
    <w:rsid w:val="00223AE0"/>
    <w:rsid w:val="002304C2"/>
    <w:rsid w:val="00234450"/>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B7724"/>
    <w:rsid w:val="002C205F"/>
    <w:rsid w:val="002C21BB"/>
    <w:rsid w:val="002C5EE0"/>
    <w:rsid w:val="002D0190"/>
    <w:rsid w:val="002D30A7"/>
    <w:rsid w:val="002D3120"/>
    <w:rsid w:val="002D5C0C"/>
    <w:rsid w:val="002E36BC"/>
    <w:rsid w:val="002E4629"/>
    <w:rsid w:val="002F54F4"/>
    <w:rsid w:val="002F5FA3"/>
    <w:rsid w:val="00301731"/>
    <w:rsid w:val="0030295F"/>
    <w:rsid w:val="00303BF8"/>
    <w:rsid w:val="00304304"/>
    <w:rsid w:val="0031075C"/>
    <w:rsid w:val="00310B47"/>
    <w:rsid w:val="00311651"/>
    <w:rsid w:val="00314324"/>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87BC8"/>
    <w:rsid w:val="00396510"/>
    <w:rsid w:val="003A086A"/>
    <w:rsid w:val="003A5312"/>
    <w:rsid w:val="003A757C"/>
    <w:rsid w:val="003B30A9"/>
    <w:rsid w:val="003B45FF"/>
    <w:rsid w:val="003B48BD"/>
    <w:rsid w:val="003B51C3"/>
    <w:rsid w:val="003B7128"/>
    <w:rsid w:val="003C2495"/>
    <w:rsid w:val="003D5D45"/>
    <w:rsid w:val="003D6376"/>
    <w:rsid w:val="003E29FB"/>
    <w:rsid w:val="003E3EBB"/>
    <w:rsid w:val="003E478C"/>
    <w:rsid w:val="003E7CB6"/>
    <w:rsid w:val="00401DBE"/>
    <w:rsid w:val="00402123"/>
    <w:rsid w:val="00403383"/>
    <w:rsid w:val="004130C0"/>
    <w:rsid w:val="00413CBD"/>
    <w:rsid w:val="00413DF8"/>
    <w:rsid w:val="00413F36"/>
    <w:rsid w:val="004215C5"/>
    <w:rsid w:val="004260FE"/>
    <w:rsid w:val="00433FD4"/>
    <w:rsid w:val="0043649D"/>
    <w:rsid w:val="00446ED1"/>
    <w:rsid w:val="004475C8"/>
    <w:rsid w:val="00450CB3"/>
    <w:rsid w:val="004613E8"/>
    <w:rsid w:val="00461DB2"/>
    <w:rsid w:val="00464637"/>
    <w:rsid w:val="00464AF1"/>
    <w:rsid w:val="004708AB"/>
    <w:rsid w:val="00470A2D"/>
    <w:rsid w:val="00473631"/>
    <w:rsid w:val="00474A1C"/>
    <w:rsid w:val="00475C10"/>
    <w:rsid w:val="004762D7"/>
    <w:rsid w:val="00476ADB"/>
    <w:rsid w:val="0047707D"/>
    <w:rsid w:val="00481875"/>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E4F78"/>
    <w:rsid w:val="004F1444"/>
    <w:rsid w:val="004F2475"/>
    <w:rsid w:val="004F3AF6"/>
    <w:rsid w:val="0050013C"/>
    <w:rsid w:val="00502CC5"/>
    <w:rsid w:val="00504FE3"/>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D0539"/>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36F27"/>
    <w:rsid w:val="00642229"/>
    <w:rsid w:val="006450DB"/>
    <w:rsid w:val="00647482"/>
    <w:rsid w:val="0066191A"/>
    <w:rsid w:val="00663FD3"/>
    <w:rsid w:val="00666183"/>
    <w:rsid w:val="00667140"/>
    <w:rsid w:val="006716C2"/>
    <w:rsid w:val="0068067A"/>
    <w:rsid w:val="00680F37"/>
    <w:rsid w:val="00681671"/>
    <w:rsid w:val="00681F47"/>
    <w:rsid w:val="00684029"/>
    <w:rsid w:val="00686D49"/>
    <w:rsid w:val="006904F6"/>
    <w:rsid w:val="006910C9"/>
    <w:rsid w:val="006948DE"/>
    <w:rsid w:val="006A08AE"/>
    <w:rsid w:val="006A0FCA"/>
    <w:rsid w:val="006A2677"/>
    <w:rsid w:val="006A3B5F"/>
    <w:rsid w:val="006A6C3D"/>
    <w:rsid w:val="006B07CD"/>
    <w:rsid w:val="006B3A4B"/>
    <w:rsid w:val="006B40EF"/>
    <w:rsid w:val="006B4F02"/>
    <w:rsid w:val="006C173C"/>
    <w:rsid w:val="006D0A16"/>
    <w:rsid w:val="006D3FE3"/>
    <w:rsid w:val="006D4C88"/>
    <w:rsid w:val="006E4126"/>
    <w:rsid w:val="006E41F3"/>
    <w:rsid w:val="006E65A3"/>
    <w:rsid w:val="006F162C"/>
    <w:rsid w:val="006F1AE5"/>
    <w:rsid w:val="006F29F1"/>
    <w:rsid w:val="006F48CA"/>
    <w:rsid w:val="00703065"/>
    <w:rsid w:val="0070333D"/>
    <w:rsid w:val="00705AF7"/>
    <w:rsid w:val="00706E7F"/>
    <w:rsid w:val="00714D8B"/>
    <w:rsid w:val="0071504C"/>
    <w:rsid w:val="007178EE"/>
    <w:rsid w:val="007301E5"/>
    <w:rsid w:val="00731DC0"/>
    <w:rsid w:val="007323CE"/>
    <w:rsid w:val="007328E4"/>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B76CC"/>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5D51"/>
    <w:rsid w:val="007F6F3A"/>
    <w:rsid w:val="00806716"/>
    <w:rsid w:val="00807477"/>
    <w:rsid w:val="00811E32"/>
    <w:rsid w:val="008156EA"/>
    <w:rsid w:val="0081623B"/>
    <w:rsid w:val="00821534"/>
    <w:rsid w:val="0083081C"/>
    <w:rsid w:val="00831F14"/>
    <w:rsid w:val="008332E4"/>
    <w:rsid w:val="00833D98"/>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E7A48"/>
    <w:rsid w:val="008F1EAE"/>
    <w:rsid w:val="008F6829"/>
    <w:rsid w:val="008F6B36"/>
    <w:rsid w:val="0090105B"/>
    <w:rsid w:val="0090438F"/>
    <w:rsid w:val="00905FD8"/>
    <w:rsid w:val="009125CE"/>
    <w:rsid w:val="00914D5B"/>
    <w:rsid w:val="0092088B"/>
    <w:rsid w:val="009216A4"/>
    <w:rsid w:val="00926FA6"/>
    <w:rsid w:val="00927901"/>
    <w:rsid w:val="009307B0"/>
    <w:rsid w:val="00930A79"/>
    <w:rsid w:val="00932A89"/>
    <w:rsid w:val="00937CA3"/>
    <w:rsid w:val="0094753B"/>
    <w:rsid w:val="00951F48"/>
    <w:rsid w:val="0096099D"/>
    <w:rsid w:val="009638CB"/>
    <w:rsid w:val="00963C6C"/>
    <w:rsid w:val="00964E82"/>
    <w:rsid w:val="00970F41"/>
    <w:rsid w:val="0097383F"/>
    <w:rsid w:val="009760DA"/>
    <w:rsid w:val="00976DC2"/>
    <w:rsid w:val="00980234"/>
    <w:rsid w:val="00985B71"/>
    <w:rsid w:val="0098768E"/>
    <w:rsid w:val="00994120"/>
    <w:rsid w:val="009A3E59"/>
    <w:rsid w:val="009A62C5"/>
    <w:rsid w:val="009A6FC7"/>
    <w:rsid w:val="009B37BE"/>
    <w:rsid w:val="009B37F5"/>
    <w:rsid w:val="009B5162"/>
    <w:rsid w:val="009B6888"/>
    <w:rsid w:val="009B7EAF"/>
    <w:rsid w:val="009C0161"/>
    <w:rsid w:val="009C20C7"/>
    <w:rsid w:val="009C3E61"/>
    <w:rsid w:val="009C6715"/>
    <w:rsid w:val="009D108D"/>
    <w:rsid w:val="009D2E51"/>
    <w:rsid w:val="009D2E90"/>
    <w:rsid w:val="009D40A6"/>
    <w:rsid w:val="009D4539"/>
    <w:rsid w:val="009D59AE"/>
    <w:rsid w:val="009D748C"/>
    <w:rsid w:val="009E1436"/>
    <w:rsid w:val="009E1A5A"/>
    <w:rsid w:val="009E2C47"/>
    <w:rsid w:val="009E31A0"/>
    <w:rsid w:val="009E5668"/>
    <w:rsid w:val="009E6EBE"/>
    <w:rsid w:val="009F47B9"/>
    <w:rsid w:val="009F7996"/>
    <w:rsid w:val="00A02DBC"/>
    <w:rsid w:val="00A057D1"/>
    <w:rsid w:val="00A10072"/>
    <w:rsid w:val="00A10B45"/>
    <w:rsid w:val="00A1279C"/>
    <w:rsid w:val="00A130CC"/>
    <w:rsid w:val="00A13B77"/>
    <w:rsid w:val="00A13C6F"/>
    <w:rsid w:val="00A15287"/>
    <w:rsid w:val="00A15584"/>
    <w:rsid w:val="00A16431"/>
    <w:rsid w:val="00A23992"/>
    <w:rsid w:val="00A23F5C"/>
    <w:rsid w:val="00A25408"/>
    <w:rsid w:val="00A2564F"/>
    <w:rsid w:val="00A30D10"/>
    <w:rsid w:val="00A31A25"/>
    <w:rsid w:val="00A348C1"/>
    <w:rsid w:val="00A3547E"/>
    <w:rsid w:val="00A35B21"/>
    <w:rsid w:val="00A40ADE"/>
    <w:rsid w:val="00A44EBE"/>
    <w:rsid w:val="00A4659A"/>
    <w:rsid w:val="00A50745"/>
    <w:rsid w:val="00A534EC"/>
    <w:rsid w:val="00A55EF3"/>
    <w:rsid w:val="00A57461"/>
    <w:rsid w:val="00A65828"/>
    <w:rsid w:val="00A71BCE"/>
    <w:rsid w:val="00A74F76"/>
    <w:rsid w:val="00A814E8"/>
    <w:rsid w:val="00A823EC"/>
    <w:rsid w:val="00A839AF"/>
    <w:rsid w:val="00A840CF"/>
    <w:rsid w:val="00A86E11"/>
    <w:rsid w:val="00A97576"/>
    <w:rsid w:val="00AA005F"/>
    <w:rsid w:val="00AA00D2"/>
    <w:rsid w:val="00AA79E9"/>
    <w:rsid w:val="00AB0A70"/>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346DF"/>
    <w:rsid w:val="00B36FBC"/>
    <w:rsid w:val="00B4018A"/>
    <w:rsid w:val="00B4269F"/>
    <w:rsid w:val="00B44182"/>
    <w:rsid w:val="00B467CC"/>
    <w:rsid w:val="00B5443B"/>
    <w:rsid w:val="00B5614E"/>
    <w:rsid w:val="00B570EB"/>
    <w:rsid w:val="00B57582"/>
    <w:rsid w:val="00B63B0F"/>
    <w:rsid w:val="00B653F7"/>
    <w:rsid w:val="00B72A08"/>
    <w:rsid w:val="00B74A10"/>
    <w:rsid w:val="00B74FF2"/>
    <w:rsid w:val="00B75E84"/>
    <w:rsid w:val="00B7678A"/>
    <w:rsid w:val="00B77D2D"/>
    <w:rsid w:val="00B801FA"/>
    <w:rsid w:val="00B9286F"/>
    <w:rsid w:val="00BA0E1B"/>
    <w:rsid w:val="00BA1572"/>
    <w:rsid w:val="00BA3D6A"/>
    <w:rsid w:val="00BA5817"/>
    <w:rsid w:val="00BB1144"/>
    <w:rsid w:val="00BB3514"/>
    <w:rsid w:val="00BC24EE"/>
    <w:rsid w:val="00BC454D"/>
    <w:rsid w:val="00BC61BD"/>
    <w:rsid w:val="00BD03D1"/>
    <w:rsid w:val="00BD590D"/>
    <w:rsid w:val="00BE2024"/>
    <w:rsid w:val="00BE236E"/>
    <w:rsid w:val="00BF35D5"/>
    <w:rsid w:val="00C01C2B"/>
    <w:rsid w:val="00C01E57"/>
    <w:rsid w:val="00C1175F"/>
    <w:rsid w:val="00C14286"/>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E31"/>
    <w:rsid w:val="00C83F6A"/>
    <w:rsid w:val="00C86842"/>
    <w:rsid w:val="00C9427A"/>
    <w:rsid w:val="00C9690C"/>
    <w:rsid w:val="00C96BB5"/>
    <w:rsid w:val="00CA0736"/>
    <w:rsid w:val="00CA24A2"/>
    <w:rsid w:val="00CA49E9"/>
    <w:rsid w:val="00CA4A92"/>
    <w:rsid w:val="00CA4BB4"/>
    <w:rsid w:val="00CA6DC7"/>
    <w:rsid w:val="00CB2A94"/>
    <w:rsid w:val="00CB4A76"/>
    <w:rsid w:val="00CC4484"/>
    <w:rsid w:val="00CC6705"/>
    <w:rsid w:val="00CC7877"/>
    <w:rsid w:val="00CD105C"/>
    <w:rsid w:val="00CF1F0B"/>
    <w:rsid w:val="00CF4901"/>
    <w:rsid w:val="00CF552E"/>
    <w:rsid w:val="00CF6CEC"/>
    <w:rsid w:val="00D043D4"/>
    <w:rsid w:val="00D1053F"/>
    <w:rsid w:val="00D10F38"/>
    <w:rsid w:val="00D12910"/>
    <w:rsid w:val="00D1454F"/>
    <w:rsid w:val="00D16AF6"/>
    <w:rsid w:val="00D17770"/>
    <w:rsid w:val="00D216C5"/>
    <w:rsid w:val="00D22171"/>
    <w:rsid w:val="00D25B94"/>
    <w:rsid w:val="00D274B5"/>
    <w:rsid w:val="00D27AED"/>
    <w:rsid w:val="00D30845"/>
    <w:rsid w:val="00D3210F"/>
    <w:rsid w:val="00D32470"/>
    <w:rsid w:val="00D32C83"/>
    <w:rsid w:val="00D417B5"/>
    <w:rsid w:val="00D5653F"/>
    <w:rsid w:val="00D60743"/>
    <w:rsid w:val="00D63024"/>
    <w:rsid w:val="00D8006C"/>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06DD"/>
    <w:rsid w:val="00E0124F"/>
    <w:rsid w:val="00E01CE8"/>
    <w:rsid w:val="00E042AB"/>
    <w:rsid w:val="00E04D94"/>
    <w:rsid w:val="00E07C45"/>
    <w:rsid w:val="00E114AA"/>
    <w:rsid w:val="00E17556"/>
    <w:rsid w:val="00E24460"/>
    <w:rsid w:val="00E2784D"/>
    <w:rsid w:val="00E27D3B"/>
    <w:rsid w:val="00E30EB7"/>
    <w:rsid w:val="00E3112D"/>
    <w:rsid w:val="00E373EB"/>
    <w:rsid w:val="00E43E1B"/>
    <w:rsid w:val="00E43E62"/>
    <w:rsid w:val="00E452A2"/>
    <w:rsid w:val="00E45970"/>
    <w:rsid w:val="00E504B3"/>
    <w:rsid w:val="00E50B03"/>
    <w:rsid w:val="00E53564"/>
    <w:rsid w:val="00E552BA"/>
    <w:rsid w:val="00E60D19"/>
    <w:rsid w:val="00E640C5"/>
    <w:rsid w:val="00E64188"/>
    <w:rsid w:val="00E6570B"/>
    <w:rsid w:val="00E663FA"/>
    <w:rsid w:val="00E67CA1"/>
    <w:rsid w:val="00E67D1B"/>
    <w:rsid w:val="00E7078E"/>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2AF"/>
    <w:rsid w:val="00EE7B86"/>
    <w:rsid w:val="00EF118F"/>
    <w:rsid w:val="00EF5F43"/>
    <w:rsid w:val="00EF6E53"/>
    <w:rsid w:val="00F00FB8"/>
    <w:rsid w:val="00F10C89"/>
    <w:rsid w:val="00F11345"/>
    <w:rsid w:val="00F12EEC"/>
    <w:rsid w:val="00F1646F"/>
    <w:rsid w:val="00F30BD7"/>
    <w:rsid w:val="00F310F2"/>
    <w:rsid w:val="00F33937"/>
    <w:rsid w:val="00F3442D"/>
    <w:rsid w:val="00F35793"/>
    <w:rsid w:val="00F4304F"/>
    <w:rsid w:val="00F450D5"/>
    <w:rsid w:val="00F540A1"/>
    <w:rsid w:val="00F546CE"/>
    <w:rsid w:val="00F563E2"/>
    <w:rsid w:val="00F66109"/>
    <w:rsid w:val="00F7243B"/>
    <w:rsid w:val="00F72CBB"/>
    <w:rsid w:val="00F733B2"/>
    <w:rsid w:val="00F91846"/>
    <w:rsid w:val="00F95872"/>
    <w:rsid w:val="00FA02C8"/>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037B0D"/>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037B0D"/>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Emphasis">
    <w:name w:val="Emphasis"/>
    <w:basedOn w:val="DefaultParagraphFont"/>
    <w:uiPriority w:val="20"/>
    <w:qFormat/>
    <w:rsid w:val="00A65828"/>
    <w:rPr>
      <w:i/>
      <w:iCs/>
    </w:rPr>
  </w:style>
  <w:style w:type="paragraph" w:styleId="TOC3">
    <w:name w:val="toc 3"/>
    <w:basedOn w:val="Normal"/>
    <w:next w:val="Normal"/>
    <w:autoRedefine/>
    <w:uiPriority w:val="39"/>
    <w:unhideWhenUsed/>
    <w:rsid w:val="00714D8B"/>
    <w:pPr>
      <w:spacing w:after="100"/>
      <w:ind w:left="440"/>
    </w:pPr>
  </w:style>
  <w:style w:type="table" w:styleId="GridTable4-Accent6">
    <w:name w:val="Grid Table 4 Accent 6"/>
    <w:basedOn w:val="TableNormal"/>
    <w:uiPriority w:val="49"/>
    <w:rsid w:val="00926FA6"/>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PlainTable1">
    <w:name w:val="Plain Table 1"/>
    <w:basedOn w:val="TableNormal"/>
    <w:uiPriority w:val="41"/>
    <w:rsid w:val="00E006D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2">
    <w:name w:val="Grid Table 5 Dark Accent 2"/>
    <w:basedOn w:val="TableNormal"/>
    <w:uiPriority w:val="50"/>
    <w:rsid w:val="00E4597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6Colorful-Accent3">
    <w:name w:val="Grid Table 6 Colorful Accent 3"/>
    <w:basedOn w:val="TableNormal"/>
    <w:uiPriority w:val="51"/>
    <w:rsid w:val="000075A8"/>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2">
    <w:name w:val="Grid Table 4 Accent 2"/>
    <w:basedOn w:val="TableNormal"/>
    <w:uiPriority w:val="49"/>
    <w:rsid w:val="00F35793"/>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9289">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32333083">
      <w:bodyDiv w:val="1"/>
      <w:marLeft w:val="0"/>
      <w:marRight w:val="0"/>
      <w:marTop w:val="0"/>
      <w:marBottom w:val="0"/>
      <w:divBdr>
        <w:top w:val="none" w:sz="0" w:space="0" w:color="auto"/>
        <w:left w:val="none" w:sz="0" w:space="0" w:color="auto"/>
        <w:bottom w:val="none" w:sz="0" w:space="0" w:color="auto"/>
        <w:right w:val="none" w:sz="0" w:space="0" w:color="auto"/>
      </w:divBdr>
      <w:divsChild>
        <w:div w:id="1097675958">
          <w:marLeft w:val="0"/>
          <w:marRight w:val="0"/>
          <w:marTop w:val="0"/>
          <w:marBottom w:val="0"/>
          <w:divBdr>
            <w:top w:val="none" w:sz="0" w:space="0" w:color="auto"/>
            <w:left w:val="none" w:sz="0" w:space="0" w:color="auto"/>
            <w:bottom w:val="none" w:sz="0" w:space="0" w:color="auto"/>
            <w:right w:val="none" w:sz="0" w:space="0" w:color="auto"/>
          </w:divBdr>
        </w:div>
        <w:div w:id="904484714">
          <w:marLeft w:val="0"/>
          <w:marRight w:val="0"/>
          <w:marTop w:val="0"/>
          <w:marBottom w:val="0"/>
          <w:divBdr>
            <w:top w:val="none" w:sz="0" w:space="0" w:color="auto"/>
            <w:left w:val="none" w:sz="0" w:space="0" w:color="auto"/>
            <w:bottom w:val="none" w:sz="0" w:space="0" w:color="auto"/>
            <w:right w:val="none" w:sz="0" w:space="0" w:color="auto"/>
          </w:divBdr>
        </w:div>
        <w:div w:id="1084566451">
          <w:marLeft w:val="0"/>
          <w:marRight w:val="0"/>
          <w:marTop w:val="0"/>
          <w:marBottom w:val="0"/>
          <w:divBdr>
            <w:top w:val="none" w:sz="0" w:space="0" w:color="auto"/>
            <w:left w:val="none" w:sz="0" w:space="0" w:color="auto"/>
            <w:bottom w:val="none" w:sz="0" w:space="0" w:color="auto"/>
            <w:right w:val="none" w:sz="0" w:space="0" w:color="auto"/>
          </w:divBdr>
        </w:div>
      </w:divsChild>
    </w:div>
    <w:div w:id="136805816">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321783">
      <w:bodyDiv w:val="1"/>
      <w:marLeft w:val="0"/>
      <w:marRight w:val="0"/>
      <w:marTop w:val="0"/>
      <w:marBottom w:val="0"/>
      <w:divBdr>
        <w:top w:val="none" w:sz="0" w:space="0" w:color="auto"/>
        <w:left w:val="none" w:sz="0" w:space="0" w:color="auto"/>
        <w:bottom w:val="none" w:sz="0" w:space="0" w:color="auto"/>
        <w:right w:val="none" w:sz="0" w:space="0" w:color="auto"/>
      </w:divBdr>
    </w:div>
    <w:div w:id="146169454">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7516841">
      <w:bodyDiv w:val="1"/>
      <w:marLeft w:val="0"/>
      <w:marRight w:val="0"/>
      <w:marTop w:val="0"/>
      <w:marBottom w:val="0"/>
      <w:divBdr>
        <w:top w:val="none" w:sz="0" w:space="0" w:color="auto"/>
        <w:left w:val="none" w:sz="0" w:space="0" w:color="auto"/>
        <w:bottom w:val="none" w:sz="0" w:space="0" w:color="auto"/>
        <w:right w:val="none" w:sz="0" w:space="0" w:color="auto"/>
      </w:divBdr>
    </w:div>
    <w:div w:id="222066545">
      <w:bodyDiv w:val="1"/>
      <w:marLeft w:val="0"/>
      <w:marRight w:val="0"/>
      <w:marTop w:val="0"/>
      <w:marBottom w:val="0"/>
      <w:divBdr>
        <w:top w:val="none" w:sz="0" w:space="0" w:color="auto"/>
        <w:left w:val="none" w:sz="0" w:space="0" w:color="auto"/>
        <w:bottom w:val="none" w:sz="0" w:space="0" w:color="auto"/>
        <w:right w:val="none" w:sz="0" w:space="0" w:color="auto"/>
      </w:divBdr>
    </w:div>
    <w:div w:id="222258275">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684068">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2255253">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04897697">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47802961">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7308801">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119024">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5873043">
      <w:bodyDiv w:val="1"/>
      <w:marLeft w:val="0"/>
      <w:marRight w:val="0"/>
      <w:marTop w:val="0"/>
      <w:marBottom w:val="0"/>
      <w:divBdr>
        <w:top w:val="none" w:sz="0" w:space="0" w:color="auto"/>
        <w:left w:val="none" w:sz="0" w:space="0" w:color="auto"/>
        <w:bottom w:val="none" w:sz="0" w:space="0" w:color="auto"/>
        <w:right w:val="none" w:sz="0" w:space="0" w:color="auto"/>
      </w:divBdr>
    </w:div>
    <w:div w:id="460655826">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495459246">
      <w:bodyDiv w:val="1"/>
      <w:marLeft w:val="0"/>
      <w:marRight w:val="0"/>
      <w:marTop w:val="0"/>
      <w:marBottom w:val="0"/>
      <w:divBdr>
        <w:top w:val="none" w:sz="0" w:space="0" w:color="auto"/>
        <w:left w:val="none" w:sz="0" w:space="0" w:color="auto"/>
        <w:bottom w:val="none" w:sz="0" w:space="0" w:color="auto"/>
        <w:right w:val="none" w:sz="0" w:space="0" w:color="auto"/>
      </w:divBdr>
    </w:div>
    <w:div w:id="499778559">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5022156">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31461495">
      <w:bodyDiv w:val="1"/>
      <w:marLeft w:val="0"/>
      <w:marRight w:val="0"/>
      <w:marTop w:val="0"/>
      <w:marBottom w:val="0"/>
      <w:divBdr>
        <w:top w:val="none" w:sz="0" w:space="0" w:color="auto"/>
        <w:left w:val="none" w:sz="0" w:space="0" w:color="auto"/>
        <w:bottom w:val="none" w:sz="0" w:space="0" w:color="auto"/>
        <w:right w:val="none" w:sz="0" w:space="0" w:color="auto"/>
      </w:divBdr>
    </w:div>
    <w:div w:id="541089757">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6450821">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0767154">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5725385">
      <w:bodyDiv w:val="1"/>
      <w:marLeft w:val="0"/>
      <w:marRight w:val="0"/>
      <w:marTop w:val="0"/>
      <w:marBottom w:val="0"/>
      <w:divBdr>
        <w:top w:val="none" w:sz="0" w:space="0" w:color="auto"/>
        <w:left w:val="none" w:sz="0" w:space="0" w:color="auto"/>
        <w:bottom w:val="none" w:sz="0" w:space="0" w:color="auto"/>
        <w:right w:val="none" w:sz="0" w:space="0" w:color="auto"/>
      </w:divBdr>
    </w:div>
    <w:div w:id="640310541">
      <w:bodyDiv w:val="1"/>
      <w:marLeft w:val="0"/>
      <w:marRight w:val="0"/>
      <w:marTop w:val="0"/>
      <w:marBottom w:val="0"/>
      <w:divBdr>
        <w:top w:val="none" w:sz="0" w:space="0" w:color="auto"/>
        <w:left w:val="none" w:sz="0" w:space="0" w:color="auto"/>
        <w:bottom w:val="none" w:sz="0" w:space="0" w:color="auto"/>
        <w:right w:val="none" w:sz="0" w:space="0" w:color="auto"/>
      </w:divBdr>
    </w:div>
    <w:div w:id="65249266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711419977">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1751696">
      <w:bodyDiv w:val="1"/>
      <w:marLeft w:val="0"/>
      <w:marRight w:val="0"/>
      <w:marTop w:val="0"/>
      <w:marBottom w:val="0"/>
      <w:divBdr>
        <w:top w:val="none" w:sz="0" w:space="0" w:color="auto"/>
        <w:left w:val="none" w:sz="0" w:space="0" w:color="auto"/>
        <w:bottom w:val="none" w:sz="0" w:space="0" w:color="auto"/>
        <w:right w:val="none" w:sz="0" w:space="0" w:color="auto"/>
      </w:divBdr>
    </w:div>
    <w:div w:id="76153250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79451226">
      <w:bodyDiv w:val="1"/>
      <w:marLeft w:val="0"/>
      <w:marRight w:val="0"/>
      <w:marTop w:val="0"/>
      <w:marBottom w:val="0"/>
      <w:divBdr>
        <w:top w:val="none" w:sz="0" w:space="0" w:color="auto"/>
        <w:left w:val="none" w:sz="0" w:space="0" w:color="auto"/>
        <w:bottom w:val="none" w:sz="0" w:space="0" w:color="auto"/>
        <w:right w:val="none" w:sz="0" w:space="0" w:color="auto"/>
      </w:divBdr>
    </w:div>
    <w:div w:id="789133275">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5751490">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680697">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4823210">
      <w:bodyDiv w:val="1"/>
      <w:marLeft w:val="0"/>
      <w:marRight w:val="0"/>
      <w:marTop w:val="0"/>
      <w:marBottom w:val="0"/>
      <w:divBdr>
        <w:top w:val="none" w:sz="0" w:space="0" w:color="auto"/>
        <w:left w:val="none" w:sz="0" w:space="0" w:color="auto"/>
        <w:bottom w:val="none" w:sz="0" w:space="0" w:color="auto"/>
        <w:right w:val="none" w:sz="0" w:space="0" w:color="auto"/>
      </w:divBdr>
    </w:div>
    <w:div w:id="917904494">
      <w:bodyDiv w:val="1"/>
      <w:marLeft w:val="0"/>
      <w:marRight w:val="0"/>
      <w:marTop w:val="0"/>
      <w:marBottom w:val="0"/>
      <w:divBdr>
        <w:top w:val="none" w:sz="0" w:space="0" w:color="auto"/>
        <w:left w:val="none" w:sz="0" w:space="0" w:color="auto"/>
        <w:bottom w:val="none" w:sz="0" w:space="0" w:color="auto"/>
        <w:right w:val="none" w:sz="0" w:space="0" w:color="auto"/>
      </w:divBdr>
    </w:div>
    <w:div w:id="918516153">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6211842">
      <w:bodyDiv w:val="1"/>
      <w:marLeft w:val="0"/>
      <w:marRight w:val="0"/>
      <w:marTop w:val="0"/>
      <w:marBottom w:val="0"/>
      <w:divBdr>
        <w:top w:val="none" w:sz="0" w:space="0" w:color="auto"/>
        <w:left w:val="none" w:sz="0" w:space="0" w:color="auto"/>
        <w:bottom w:val="none" w:sz="0" w:space="0" w:color="auto"/>
        <w:right w:val="none" w:sz="0" w:space="0" w:color="auto"/>
      </w:divBdr>
    </w:div>
    <w:div w:id="94079599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502653">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5627933">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2394447">
      <w:bodyDiv w:val="1"/>
      <w:marLeft w:val="0"/>
      <w:marRight w:val="0"/>
      <w:marTop w:val="0"/>
      <w:marBottom w:val="0"/>
      <w:divBdr>
        <w:top w:val="none" w:sz="0" w:space="0" w:color="auto"/>
        <w:left w:val="none" w:sz="0" w:space="0" w:color="auto"/>
        <w:bottom w:val="none" w:sz="0" w:space="0" w:color="auto"/>
        <w:right w:val="none" w:sz="0" w:space="0" w:color="auto"/>
      </w:divBdr>
    </w:div>
    <w:div w:id="1007750315">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21300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664444">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22917887">
      <w:bodyDiv w:val="1"/>
      <w:marLeft w:val="0"/>
      <w:marRight w:val="0"/>
      <w:marTop w:val="0"/>
      <w:marBottom w:val="0"/>
      <w:divBdr>
        <w:top w:val="none" w:sz="0" w:space="0" w:color="auto"/>
        <w:left w:val="none" w:sz="0" w:space="0" w:color="auto"/>
        <w:bottom w:val="none" w:sz="0" w:space="0" w:color="auto"/>
        <w:right w:val="none" w:sz="0" w:space="0" w:color="auto"/>
      </w:divBdr>
    </w:div>
    <w:div w:id="113344636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1674476">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4442231">
      <w:bodyDiv w:val="1"/>
      <w:marLeft w:val="0"/>
      <w:marRight w:val="0"/>
      <w:marTop w:val="0"/>
      <w:marBottom w:val="0"/>
      <w:divBdr>
        <w:top w:val="none" w:sz="0" w:space="0" w:color="auto"/>
        <w:left w:val="none" w:sz="0" w:space="0" w:color="auto"/>
        <w:bottom w:val="none" w:sz="0" w:space="0" w:color="auto"/>
        <w:right w:val="none" w:sz="0" w:space="0" w:color="auto"/>
      </w:divBdr>
    </w:div>
    <w:div w:id="1198196996">
      <w:bodyDiv w:val="1"/>
      <w:marLeft w:val="0"/>
      <w:marRight w:val="0"/>
      <w:marTop w:val="0"/>
      <w:marBottom w:val="0"/>
      <w:divBdr>
        <w:top w:val="none" w:sz="0" w:space="0" w:color="auto"/>
        <w:left w:val="none" w:sz="0" w:space="0" w:color="auto"/>
        <w:bottom w:val="none" w:sz="0" w:space="0" w:color="auto"/>
        <w:right w:val="none" w:sz="0" w:space="0" w:color="auto"/>
      </w:divBdr>
    </w:div>
    <w:div w:id="1203129782">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6429879">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1743648">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100802">
      <w:bodyDiv w:val="1"/>
      <w:marLeft w:val="0"/>
      <w:marRight w:val="0"/>
      <w:marTop w:val="0"/>
      <w:marBottom w:val="0"/>
      <w:divBdr>
        <w:top w:val="none" w:sz="0" w:space="0" w:color="auto"/>
        <w:left w:val="none" w:sz="0" w:space="0" w:color="auto"/>
        <w:bottom w:val="none" w:sz="0" w:space="0" w:color="auto"/>
        <w:right w:val="none" w:sz="0" w:space="0" w:color="auto"/>
      </w:divBdr>
    </w:div>
    <w:div w:id="1234659557">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40405909">
      <w:bodyDiv w:val="1"/>
      <w:marLeft w:val="0"/>
      <w:marRight w:val="0"/>
      <w:marTop w:val="0"/>
      <w:marBottom w:val="0"/>
      <w:divBdr>
        <w:top w:val="none" w:sz="0" w:space="0" w:color="auto"/>
        <w:left w:val="none" w:sz="0" w:space="0" w:color="auto"/>
        <w:bottom w:val="none" w:sz="0" w:space="0" w:color="auto"/>
        <w:right w:val="none" w:sz="0" w:space="0" w:color="auto"/>
      </w:divBdr>
    </w:div>
    <w:div w:id="1255093797">
      <w:bodyDiv w:val="1"/>
      <w:marLeft w:val="0"/>
      <w:marRight w:val="0"/>
      <w:marTop w:val="0"/>
      <w:marBottom w:val="0"/>
      <w:divBdr>
        <w:top w:val="none" w:sz="0" w:space="0" w:color="auto"/>
        <w:left w:val="none" w:sz="0" w:space="0" w:color="auto"/>
        <w:bottom w:val="none" w:sz="0" w:space="0" w:color="auto"/>
        <w:right w:val="none" w:sz="0" w:space="0" w:color="auto"/>
      </w:divBdr>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9876251">
      <w:bodyDiv w:val="1"/>
      <w:marLeft w:val="0"/>
      <w:marRight w:val="0"/>
      <w:marTop w:val="0"/>
      <w:marBottom w:val="0"/>
      <w:divBdr>
        <w:top w:val="none" w:sz="0" w:space="0" w:color="auto"/>
        <w:left w:val="none" w:sz="0" w:space="0" w:color="auto"/>
        <w:bottom w:val="none" w:sz="0" w:space="0" w:color="auto"/>
        <w:right w:val="none" w:sz="0" w:space="0" w:color="auto"/>
      </w:divBdr>
    </w:div>
    <w:div w:id="1303778384">
      <w:bodyDiv w:val="1"/>
      <w:marLeft w:val="0"/>
      <w:marRight w:val="0"/>
      <w:marTop w:val="0"/>
      <w:marBottom w:val="0"/>
      <w:divBdr>
        <w:top w:val="none" w:sz="0" w:space="0" w:color="auto"/>
        <w:left w:val="none" w:sz="0" w:space="0" w:color="auto"/>
        <w:bottom w:val="none" w:sz="0" w:space="0" w:color="auto"/>
        <w:right w:val="none" w:sz="0" w:space="0" w:color="auto"/>
      </w:divBdr>
    </w:div>
    <w:div w:id="1325669083">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85835168">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1947672">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850522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36181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2791346">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59054649">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7104648">
      <w:bodyDiv w:val="1"/>
      <w:marLeft w:val="0"/>
      <w:marRight w:val="0"/>
      <w:marTop w:val="0"/>
      <w:marBottom w:val="0"/>
      <w:divBdr>
        <w:top w:val="none" w:sz="0" w:space="0" w:color="auto"/>
        <w:left w:val="none" w:sz="0" w:space="0" w:color="auto"/>
        <w:bottom w:val="none" w:sz="0" w:space="0" w:color="auto"/>
        <w:right w:val="none" w:sz="0" w:space="0" w:color="auto"/>
      </w:divBdr>
      <w:divsChild>
        <w:div w:id="973291639">
          <w:marLeft w:val="0"/>
          <w:marRight w:val="0"/>
          <w:marTop w:val="0"/>
          <w:marBottom w:val="0"/>
          <w:divBdr>
            <w:top w:val="none" w:sz="0" w:space="0" w:color="auto"/>
            <w:left w:val="none" w:sz="0" w:space="0" w:color="auto"/>
            <w:bottom w:val="none" w:sz="0" w:space="0" w:color="auto"/>
            <w:right w:val="none" w:sz="0" w:space="0" w:color="auto"/>
          </w:divBdr>
        </w:div>
        <w:div w:id="1319849543">
          <w:marLeft w:val="0"/>
          <w:marRight w:val="0"/>
          <w:marTop w:val="0"/>
          <w:marBottom w:val="0"/>
          <w:divBdr>
            <w:top w:val="none" w:sz="0" w:space="0" w:color="auto"/>
            <w:left w:val="none" w:sz="0" w:space="0" w:color="auto"/>
            <w:bottom w:val="none" w:sz="0" w:space="0" w:color="auto"/>
            <w:right w:val="none" w:sz="0" w:space="0" w:color="auto"/>
          </w:divBdr>
        </w:div>
        <w:div w:id="1711567781">
          <w:marLeft w:val="0"/>
          <w:marRight w:val="0"/>
          <w:marTop w:val="0"/>
          <w:marBottom w:val="0"/>
          <w:divBdr>
            <w:top w:val="none" w:sz="0" w:space="0" w:color="auto"/>
            <w:left w:val="none" w:sz="0" w:space="0" w:color="auto"/>
            <w:bottom w:val="none" w:sz="0" w:space="0" w:color="auto"/>
            <w:right w:val="none" w:sz="0" w:space="0" w:color="auto"/>
          </w:divBdr>
        </w:div>
      </w:divsChild>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096750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597707897">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737496">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8192970">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1300402">
      <w:bodyDiv w:val="1"/>
      <w:marLeft w:val="0"/>
      <w:marRight w:val="0"/>
      <w:marTop w:val="0"/>
      <w:marBottom w:val="0"/>
      <w:divBdr>
        <w:top w:val="none" w:sz="0" w:space="0" w:color="auto"/>
        <w:left w:val="none" w:sz="0" w:space="0" w:color="auto"/>
        <w:bottom w:val="none" w:sz="0" w:space="0" w:color="auto"/>
        <w:right w:val="none" w:sz="0" w:space="0" w:color="auto"/>
      </w:divBdr>
    </w:div>
    <w:div w:id="1698196576">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6127867">
      <w:bodyDiv w:val="1"/>
      <w:marLeft w:val="0"/>
      <w:marRight w:val="0"/>
      <w:marTop w:val="0"/>
      <w:marBottom w:val="0"/>
      <w:divBdr>
        <w:top w:val="none" w:sz="0" w:space="0" w:color="auto"/>
        <w:left w:val="none" w:sz="0" w:space="0" w:color="auto"/>
        <w:bottom w:val="none" w:sz="0" w:space="0" w:color="auto"/>
        <w:right w:val="none" w:sz="0" w:space="0" w:color="auto"/>
      </w:divBdr>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46875247">
      <w:bodyDiv w:val="1"/>
      <w:marLeft w:val="0"/>
      <w:marRight w:val="0"/>
      <w:marTop w:val="0"/>
      <w:marBottom w:val="0"/>
      <w:divBdr>
        <w:top w:val="none" w:sz="0" w:space="0" w:color="auto"/>
        <w:left w:val="none" w:sz="0" w:space="0" w:color="auto"/>
        <w:bottom w:val="none" w:sz="0" w:space="0" w:color="auto"/>
        <w:right w:val="none" w:sz="0" w:space="0" w:color="auto"/>
      </w:divBdr>
    </w:div>
    <w:div w:id="1748528718">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4132856">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1994137">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1868447">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1937927">
      <w:bodyDiv w:val="1"/>
      <w:marLeft w:val="0"/>
      <w:marRight w:val="0"/>
      <w:marTop w:val="0"/>
      <w:marBottom w:val="0"/>
      <w:divBdr>
        <w:top w:val="none" w:sz="0" w:space="0" w:color="auto"/>
        <w:left w:val="none" w:sz="0" w:space="0" w:color="auto"/>
        <w:bottom w:val="none" w:sz="0" w:space="0" w:color="auto"/>
        <w:right w:val="none" w:sz="0" w:space="0" w:color="auto"/>
      </w:divBdr>
    </w:div>
    <w:div w:id="1915510478">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5381947">
      <w:bodyDiv w:val="1"/>
      <w:marLeft w:val="0"/>
      <w:marRight w:val="0"/>
      <w:marTop w:val="0"/>
      <w:marBottom w:val="0"/>
      <w:divBdr>
        <w:top w:val="none" w:sz="0" w:space="0" w:color="auto"/>
        <w:left w:val="none" w:sz="0" w:space="0" w:color="auto"/>
        <w:bottom w:val="none" w:sz="0" w:space="0" w:color="auto"/>
        <w:right w:val="none" w:sz="0" w:space="0" w:color="auto"/>
      </w:divBdr>
    </w:div>
    <w:div w:id="1947735109">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3267407">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6907800">
      <w:bodyDiv w:val="1"/>
      <w:marLeft w:val="0"/>
      <w:marRight w:val="0"/>
      <w:marTop w:val="0"/>
      <w:marBottom w:val="0"/>
      <w:divBdr>
        <w:top w:val="none" w:sz="0" w:space="0" w:color="auto"/>
        <w:left w:val="none" w:sz="0" w:space="0" w:color="auto"/>
        <w:bottom w:val="none" w:sz="0" w:space="0" w:color="auto"/>
        <w:right w:val="none" w:sz="0" w:space="0" w:color="auto"/>
      </w:divBdr>
      <w:divsChild>
        <w:div w:id="525604047">
          <w:marLeft w:val="0"/>
          <w:marRight w:val="0"/>
          <w:marTop w:val="0"/>
          <w:marBottom w:val="0"/>
          <w:divBdr>
            <w:top w:val="none" w:sz="0" w:space="0" w:color="auto"/>
            <w:left w:val="none" w:sz="0" w:space="0" w:color="auto"/>
            <w:bottom w:val="none" w:sz="0" w:space="0" w:color="auto"/>
            <w:right w:val="none" w:sz="0" w:space="0" w:color="auto"/>
          </w:divBdr>
        </w:div>
        <w:div w:id="2090735681">
          <w:marLeft w:val="0"/>
          <w:marRight w:val="0"/>
          <w:marTop w:val="0"/>
          <w:marBottom w:val="0"/>
          <w:divBdr>
            <w:top w:val="none" w:sz="0" w:space="0" w:color="auto"/>
            <w:left w:val="none" w:sz="0" w:space="0" w:color="auto"/>
            <w:bottom w:val="none" w:sz="0" w:space="0" w:color="auto"/>
            <w:right w:val="none" w:sz="0" w:space="0" w:color="auto"/>
          </w:divBdr>
        </w:div>
      </w:divsChild>
    </w:div>
    <w:div w:id="1997489321">
      <w:bodyDiv w:val="1"/>
      <w:marLeft w:val="0"/>
      <w:marRight w:val="0"/>
      <w:marTop w:val="0"/>
      <w:marBottom w:val="0"/>
      <w:divBdr>
        <w:top w:val="none" w:sz="0" w:space="0" w:color="auto"/>
        <w:left w:val="none" w:sz="0" w:space="0" w:color="auto"/>
        <w:bottom w:val="none" w:sz="0" w:space="0" w:color="auto"/>
        <w:right w:val="none" w:sz="0" w:space="0" w:color="auto"/>
      </w:divBdr>
    </w:div>
    <w:div w:id="2014919104">
      <w:bodyDiv w:val="1"/>
      <w:marLeft w:val="0"/>
      <w:marRight w:val="0"/>
      <w:marTop w:val="0"/>
      <w:marBottom w:val="0"/>
      <w:divBdr>
        <w:top w:val="none" w:sz="0" w:space="0" w:color="auto"/>
        <w:left w:val="none" w:sz="0" w:space="0" w:color="auto"/>
        <w:bottom w:val="none" w:sz="0" w:space="0" w:color="auto"/>
        <w:right w:val="none" w:sz="0" w:space="0" w:color="auto"/>
      </w:divBdr>
      <w:divsChild>
        <w:div w:id="547453024">
          <w:marLeft w:val="0"/>
          <w:marRight w:val="0"/>
          <w:marTop w:val="0"/>
          <w:marBottom w:val="0"/>
          <w:divBdr>
            <w:top w:val="none" w:sz="0" w:space="0" w:color="auto"/>
            <w:left w:val="none" w:sz="0" w:space="0" w:color="auto"/>
            <w:bottom w:val="none" w:sz="0" w:space="0" w:color="auto"/>
            <w:right w:val="none" w:sz="0" w:space="0" w:color="auto"/>
          </w:divBdr>
          <w:divsChild>
            <w:div w:id="1082528787">
              <w:marLeft w:val="0"/>
              <w:marRight w:val="0"/>
              <w:marTop w:val="0"/>
              <w:marBottom w:val="0"/>
              <w:divBdr>
                <w:top w:val="none" w:sz="0" w:space="0" w:color="auto"/>
                <w:left w:val="none" w:sz="0" w:space="0" w:color="auto"/>
                <w:bottom w:val="none" w:sz="0" w:space="0" w:color="auto"/>
                <w:right w:val="none" w:sz="0" w:space="0" w:color="auto"/>
              </w:divBdr>
              <w:divsChild>
                <w:div w:id="1516651746">
                  <w:marLeft w:val="0"/>
                  <w:marRight w:val="0"/>
                  <w:marTop w:val="0"/>
                  <w:marBottom w:val="0"/>
                  <w:divBdr>
                    <w:top w:val="none" w:sz="0" w:space="0" w:color="auto"/>
                    <w:left w:val="none" w:sz="0" w:space="0" w:color="auto"/>
                    <w:bottom w:val="none" w:sz="0" w:space="0" w:color="auto"/>
                    <w:right w:val="none" w:sz="0" w:space="0" w:color="auto"/>
                  </w:divBdr>
                  <w:divsChild>
                    <w:div w:id="1281915835">
                      <w:marLeft w:val="0"/>
                      <w:marRight w:val="0"/>
                      <w:marTop w:val="0"/>
                      <w:marBottom w:val="0"/>
                      <w:divBdr>
                        <w:top w:val="none" w:sz="0" w:space="0" w:color="auto"/>
                        <w:left w:val="none" w:sz="0" w:space="0" w:color="auto"/>
                        <w:bottom w:val="none" w:sz="0" w:space="0" w:color="auto"/>
                        <w:right w:val="none" w:sz="0" w:space="0" w:color="auto"/>
                      </w:divBdr>
                      <w:divsChild>
                        <w:div w:id="89862503">
                          <w:marLeft w:val="0"/>
                          <w:marRight w:val="0"/>
                          <w:marTop w:val="0"/>
                          <w:marBottom w:val="0"/>
                          <w:divBdr>
                            <w:top w:val="none" w:sz="0" w:space="0" w:color="auto"/>
                            <w:left w:val="none" w:sz="0" w:space="0" w:color="auto"/>
                            <w:bottom w:val="none" w:sz="0" w:space="0" w:color="auto"/>
                            <w:right w:val="none" w:sz="0" w:space="0" w:color="auto"/>
                          </w:divBdr>
                          <w:divsChild>
                            <w:div w:id="2053185188">
                              <w:marLeft w:val="0"/>
                              <w:marRight w:val="0"/>
                              <w:marTop w:val="0"/>
                              <w:marBottom w:val="0"/>
                              <w:divBdr>
                                <w:top w:val="none" w:sz="0" w:space="0" w:color="auto"/>
                                <w:left w:val="none" w:sz="0" w:space="0" w:color="auto"/>
                                <w:bottom w:val="none" w:sz="0" w:space="0" w:color="auto"/>
                                <w:right w:val="none" w:sz="0" w:space="0" w:color="auto"/>
                              </w:divBdr>
                              <w:divsChild>
                                <w:div w:id="190351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6299939">
          <w:marLeft w:val="0"/>
          <w:marRight w:val="0"/>
          <w:marTop w:val="0"/>
          <w:marBottom w:val="0"/>
          <w:divBdr>
            <w:top w:val="none" w:sz="0" w:space="0" w:color="auto"/>
            <w:left w:val="none" w:sz="0" w:space="0" w:color="auto"/>
            <w:bottom w:val="none" w:sz="0" w:space="0" w:color="auto"/>
            <w:right w:val="none" w:sz="0" w:space="0" w:color="auto"/>
          </w:divBdr>
          <w:divsChild>
            <w:div w:id="1850948388">
              <w:marLeft w:val="0"/>
              <w:marRight w:val="0"/>
              <w:marTop w:val="0"/>
              <w:marBottom w:val="0"/>
              <w:divBdr>
                <w:top w:val="none" w:sz="0" w:space="0" w:color="auto"/>
                <w:left w:val="none" w:sz="0" w:space="0" w:color="auto"/>
                <w:bottom w:val="none" w:sz="0" w:space="0" w:color="auto"/>
                <w:right w:val="none" w:sz="0" w:space="0" w:color="auto"/>
              </w:divBdr>
              <w:divsChild>
                <w:div w:id="1836802204">
                  <w:marLeft w:val="0"/>
                  <w:marRight w:val="0"/>
                  <w:marTop w:val="0"/>
                  <w:marBottom w:val="0"/>
                  <w:divBdr>
                    <w:top w:val="none" w:sz="0" w:space="0" w:color="auto"/>
                    <w:left w:val="none" w:sz="0" w:space="0" w:color="auto"/>
                    <w:bottom w:val="none" w:sz="0" w:space="0" w:color="auto"/>
                    <w:right w:val="none" w:sz="0" w:space="0" w:color="auto"/>
                  </w:divBdr>
                  <w:divsChild>
                    <w:div w:id="1578176409">
                      <w:marLeft w:val="0"/>
                      <w:marRight w:val="0"/>
                      <w:marTop w:val="0"/>
                      <w:marBottom w:val="0"/>
                      <w:divBdr>
                        <w:top w:val="none" w:sz="0" w:space="0" w:color="auto"/>
                        <w:left w:val="none" w:sz="0" w:space="0" w:color="auto"/>
                        <w:bottom w:val="none" w:sz="0" w:space="0" w:color="auto"/>
                        <w:right w:val="none" w:sz="0" w:space="0" w:color="auto"/>
                      </w:divBdr>
                      <w:divsChild>
                        <w:div w:id="75944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319584">
          <w:marLeft w:val="0"/>
          <w:marRight w:val="0"/>
          <w:marTop w:val="0"/>
          <w:marBottom w:val="0"/>
          <w:divBdr>
            <w:top w:val="none" w:sz="0" w:space="0" w:color="auto"/>
            <w:left w:val="none" w:sz="0" w:space="0" w:color="auto"/>
            <w:bottom w:val="none" w:sz="0" w:space="0" w:color="auto"/>
            <w:right w:val="none" w:sz="0" w:space="0" w:color="auto"/>
          </w:divBdr>
          <w:divsChild>
            <w:div w:id="1124958021">
              <w:marLeft w:val="0"/>
              <w:marRight w:val="0"/>
              <w:marTop w:val="0"/>
              <w:marBottom w:val="0"/>
              <w:divBdr>
                <w:top w:val="none" w:sz="0" w:space="0" w:color="auto"/>
                <w:left w:val="none" w:sz="0" w:space="0" w:color="auto"/>
                <w:bottom w:val="none" w:sz="0" w:space="0" w:color="auto"/>
                <w:right w:val="none" w:sz="0" w:space="0" w:color="auto"/>
              </w:divBdr>
              <w:divsChild>
                <w:div w:id="1033579441">
                  <w:marLeft w:val="0"/>
                  <w:marRight w:val="0"/>
                  <w:marTop w:val="0"/>
                  <w:marBottom w:val="0"/>
                  <w:divBdr>
                    <w:top w:val="none" w:sz="0" w:space="0" w:color="auto"/>
                    <w:left w:val="none" w:sz="0" w:space="0" w:color="auto"/>
                    <w:bottom w:val="none" w:sz="0" w:space="0" w:color="auto"/>
                    <w:right w:val="none" w:sz="0" w:space="0" w:color="auto"/>
                  </w:divBdr>
                  <w:divsChild>
                    <w:div w:id="255945126">
                      <w:marLeft w:val="0"/>
                      <w:marRight w:val="0"/>
                      <w:marTop w:val="0"/>
                      <w:marBottom w:val="0"/>
                      <w:divBdr>
                        <w:top w:val="none" w:sz="0" w:space="0" w:color="auto"/>
                        <w:left w:val="none" w:sz="0" w:space="0" w:color="auto"/>
                        <w:bottom w:val="none" w:sz="0" w:space="0" w:color="auto"/>
                        <w:right w:val="none" w:sz="0" w:space="0" w:color="auto"/>
                      </w:divBdr>
                      <w:divsChild>
                        <w:div w:id="2002849053">
                          <w:marLeft w:val="0"/>
                          <w:marRight w:val="0"/>
                          <w:marTop w:val="0"/>
                          <w:marBottom w:val="0"/>
                          <w:divBdr>
                            <w:top w:val="none" w:sz="0" w:space="0" w:color="auto"/>
                            <w:left w:val="none" w:sz="0" w:space="0" w:color="auto"/>
                            <w:bottom w:val="none" w:sz="0" w:space="0" w:color="auto"/>
                            <w:right w:val="none" w:sz="0" w:space="0" w:color="auto"/>
                          </w:divBdr>
                          <w:divsChild>
                            <w:div w:id="1835102512">
                              <w:marLeft w:val="0"/>
                              <w:marRight w:val="0"/>
                              <w:marTop w:val="0"/>
                              <w:marBottom w:val="0"/>
                              <w:divBdr>
                                <w:top w:val="none" w:sz="0" w:space="0" w:color="auto"/>
                                <w:left w:val="none" w:sz="0" w:space="0" w:color="auto"/>
                                <w:bottom w:val="none" w:sz="0" w:space="0" w:color="auto"/>
                                <w:right w:val="none" w:sz="0" w:space="0" w:color="auto"/>
                              </w:divBdr>
                              <w:divsChild>
                                <w:div w:id="57994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6273737">
      <w:bodyDiv w:val="1"/>
      <w:marLeft w:val="0"/>
      <w:marRight w:val="0"/>
      <w:marTop w:val="0"/>
      <w:marBottom w:val="0"/>
      <w:divBdr>
        <w:top w:val="none" w:sz="0" w:space="0" w:color="auto"/>
        <w:left w:val="none" w:sz="0" w:space="0" w:color="auto"/>
        <w:bottom w:val="none" w:sz="0" w:space="0" w:color="auto"/>
        <w:right w:val="none" w:sz="0" w:space="0" w:color="auto"/>
      </w:divBdr>
      <w:divsChild>
        <w:div w:id="1975601152">
          <w:marLeft w:val="0"/>
          <w:marRight w:val="0"/>
          <w:marTop w:val="0"/>
          <w:marBottom w:val="0"/>
          <w:divBdr>
            <w:top w:val="none" w:sz="0" w:space="0" w:color="auto"/>
            <w:left w:val="none" w:sz="0" w:space="0" w:color="auto"/>
            <w:bottom w:val="none" w:sz="0" w:space="0" w:color="auto"/>
            <w:right w:val="none" w:sz="0" w:space="0" w:color="auto"/>
          </w:divBdr>
        </w:div>
        <w:div w:id="1382679485">
          <w:marLeft w:val="0"/>
          <w:marRight w:val="0"/>
          <w:marTop w:val="0"/>
          <w:marBottom w:val="0"/>
          <w:divBdr>
            <w:top w:val="none" w:sz="0" w:space="0" w:color="auto"/>
            <w:left w:val="none" w:sz="0" w:space="0" w:color="auto"/>
            <w:bottom w:val="none" w:sz="0" w:space="0" w:color="auto"/>
            <w:right w:val="none" w:sz="0" w:space="0" w:color="auto"/>
          </w:divBdr>
        </w:div>
      </w:divsChild>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822040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1174919">
      <w:bodyDiv w:val="1"/>
      <w:marLeft w:val="0"/>
      <w:marRight w:val="0"/>
      <w:marTop w:val="0"/>
      <w:marBottom w:val="0"/>
      <w:divBdr>
        <w:top w:val="none" w:sz="0" w:space="0" w:color="auto"/>
        <w:left w:val="none" w:sz="0" w:space="0" w:color="auto"/>
        <w:bottom w:val="none" w:sz="0" w:space="0" w:color="auto"/>
        <w:right w:val="none" w:sz="0" w:space="0" w:color="auto"/>
      </w:divBdr>
      <w:divsChild>
        <w:div w:id="1939019189">
          <w:blockQuote w:val="1"/>
          <w:marLeft w:val="720"/>
          <w:marRight w:val="720"/>
          <w:marTop w:val="100"/>
          <w:marBottom w:val="100"/>
          <w:divBdr>
            <w:top w:val="none" w:sz="0" w:space="0" w:color="auto"/>
            <w:left w:val="none" w:sz="0" w:space="0" w:color="auto"/>
            <w:bottom w:val="none" w:sz="0" w:space="0" w:color="auto"/>
            <w:right w:val="none" w:sz="0" w:space="0" w:color="auto"/>
          </w:divBdr>
        </w:div>
        <w:div w:id="1377468211">
          <w:blockQuote w:val="1"/>
          <w:marLeft w:val="720"/>
          <w:marRight w:val="720"/>
          <w:marTop w:val="100"/>
          <w:marBottom w:val="100"/>
          <w:divBdr>
            <w:top w:val="none" w:sz="0" w:space="0" w:color="auto"/>
            <w:left w:val="none" w:sz="0" w:space="0" w:color="auto"/>
            <w:bottom w:val="none" w:sz="0" w:space="0" w:color="auto"/>
            <w:right w:val="none" w:sz="0" w:space="0" w:color="auto"/>
          </w:divBdr>
        </w:div>
        <w:div w:id="2048984908">
          <w:blockQuote w:val="1"/>
          <w:marLeft w:val="720"/>
          <w:marRight w:val="720"/>
          <w:marTop w:val="100"/>
          <w:marBottom w:val="100"/>
          <w:divBdr>
            <w:top w:val="none" w:sz="0" w:space="0" w:color="auto"/>
            <w:left w:val="none" w:sz="0" w:space="0" w:color="auto"/>
            <w:bottom w:val="none" w:sz="0" w:space="0" w:color="auto"/>
            <w:right w:val="none" w:sz="0" w:space="0" w:color="auto"/>
          </w:divBdr>
        </w:div>
        <w:div w:id="2004549910">
          <w:blockQuote w:val="1"/>
          <w:marLeft w:val="720"/>
          <w:marRight w:val="720"/>
          <w:marTop w:val="100"/>
          <w:marBottom w:val="100"/>
          <w:divBdr>
            <w:top w:val="none" w:sz="0" w:space="0" w:color="auto"/>
            <w:left w:val="none" w:sz="0" w:space="0" w:color="auto"/>
            <w:bottom w:val="none" w:sz="0" w:space="0" w:color="auto"/>
            <w:right w:val="none" w:sz="0" w:space="0" w:color="auto"/>
          </w:divBdr>
        </w:div>
        <w:div w:id="774600253">
          <w:blockQuote w:val="1"/>
          <w:marLeft w:val="720"/>
          <w:marRight w:val="720"/>
          <w:marTop w:val="100"/>
          <w:marBottom w:val="100"/>
          <w:divBdr>
            <w:top w:val="none" w:sz="0" w:space="0" w:color="auto"/>
            <w:left w:val="none" w:sz="0" w:space="0" w:color="auto"/>
            <w:bottom w:val="none" w:sz="0" w:space="0" w:color="auto"/>
            <w:right w:val="none" w:sz="0" w:space="0" w:color="auto"/>
          </w:divBdr>
        </w:div>
        <w:div w:id="725959283">
          <w:blockQuote w:val="1"/>
          <w:marLeft w:val="720"/>
          <w:marRight w:val="720"/>
          <w:marTop w:val="100"/>
          <w:marBottom w:val="100"/>
          <w:divBdr>
            <w:top w:val="none" w:sz="0" w:space="0" w:color="auto"/>
            <w:left w:val="none" w:sz="0" w:space="0" w:color="auto"/>
            <w:bottom w:val="none" w:sz="0" w:space="0" w:color="auto"/>
            <w:right w:val="none" w:sz="0" w:space="0" w:color="auto"/>
          </w:divBdr>
        </w:div>
        <w:div w:id="1419864478">
          <w:blockQuote w:val="1"/>
          <w:marLeft w:val="720"/>
          <w:marRight w:val="720"/>
          <w:marTop w:val="100"/>
          <w:marBottom w:val="100"/>
          <w:divBdr>
            <w:top w:val="none" w:sz="0" w:space="0" w:color="auto"/>
            <w:left w:val="none" w:sz="0" w:space="0" w:color="auto"/>
            <w:bottom w:val="none" w:sz="0" w:space="0" w:color="auto"/>
            <w:right w:val="none" w:sz="0" w:space="0" w:color="auto"/>
          </w:divBdr>
        </w:div>
        <w:div w:id="1965698572">
          <w:blockQuote w:val="1"/>
          <w:marLeft w:val="720"/>
          <w:marRight w:val="720"/>
          <w:marTop w:val="100"/>
          <w:marBottom w:val="100"/>
          <w:divBdr>
            <w:top w:val="none" w:sz="0" w:space="0" w:color="auto"/>
            <w:left w:val="none" w:sz="0" w:space="0" w:color="auto"/>
            <w:bottom w:val="none" w:sz="0" w:space="0" w:color="auto"/>
            <w:right w:val="none" w:sz="0" w:space="0" w:color="auto"/>
          </w:divBdr>
        </w:div>
        <w:div w:id="631446905">
          <w:blockQuote w:val="1"/>
          <w:marLeft w:val="720"/>
          <w:marRight w:val="720"/>
          <w:marTop w:val="100"/>
          <w:marBottom w:val="100"/>
          <w:divBdr>
            <w:top w:val="none" w:sz="0" w:space="0" w:color="auto"/>
            <w:left w:val="none" w:sz="0" w:space="0" w:color="auto"/>
            <w:bottom w:val="none" w:sz="0" w:space="0" w:color="auto"/>
            <w:right w:val="none" w:sz="0" w:space="0" w:color="auto"/>
          </w:divBdr>
        </w:div>
        <w:div w:id="716197601">
          <w:blockQuote w:val="1"/>
          <w:marLeft w:val="720"/>
          <w:marRight w:val="720"/>
          <w:marTop w:val="100"/>
          <w:marBottom w:val="100"/>
          <w:divBdr>
            <w:top w:val="none" w:sz="0" w:space="0" w:color="auto"/>
            <w:left w:val="none" w:sz="0" w:space="0" w:color="auto"/>
            <w:bottom w:val="none" w:sz="0" w:space="0" w:color="auto"/>
            <w:right w:val="none" w:sz="0" w:space="0" w:color="auto"/>
          </w:divBdr>
        </w:div>
        <w:div w:id="954091824">
          <w:blockQuote w:val="1"/>
          <w:marLeft w:val="720"/>
          <w:marRight w:val="720"/>
          <w:marTop w:val="100"/>
          <w:marBottom w:val="100"/>
          <w:divBdr>
            <w:top w:val="none" w:sz="0" w:space="0" w:color="auto"/>
            <w:left w:val="none" w:sz="0" w:space="0" w:color="auto"/>
            <w:bottom w:val="none" w:sz="0" w:space="0" w:color="auto"/>
            <w:right w:val="none" w:sz="0" w:space="0" w:color="auto"/>
          </w:divBdr>
        </w:div>
        <w:div w:id="1611234479">
          <w:blockQuote w:val="1"/>
          <w:marLeft w:val="720"/>
          <w:marRight w:val="720"/>
          <w:marTop w:val="100"/>
          <w:marBottom w:val="100"/>
          <w:divBdr>
            <w:top w:val="none" w:sz="0" w:space="0" w:color="auto"/>
            <w:left w:val="none" w:sz="0" w:space="0" w:color="auto"/>
            <w:bottom w:val="none" w:sz="0" w:space="0" w:color="auto"/>
            <w:right w:val="none" w:sz="0" w:space="0" w:color="auto"/>
          </w:divBdr>
        </w:div>
        <w:div w:id="2065256347">
          <w:blockQuote w:val="1"/>
          <w:marLeft w:val="720"/>
          <w:marRight w:val="720"/>
          <w:marTop w:val="100"/>
          <w:marBottom w:val="100"/>
          <w:divBdr>
            <w:top w:val="none" w:sz="0" w:space="0" w:color="auto"/>
            <w:left w:val="none" w:sz="0" w:space="0" w:color="auto"/>
            <w:bottom w:val="none" w:sz="0" w:space="0" w:color="auto"/>
            <w:right w:val="none" w:sz="0" w:space="0" w:color="auto"/>
          </w:divBdr>
        </w:div>
        <w:div w:id="2044594139">
          <w:blockQuote w:val="1"/>
          <w:marLeft w:val="720"/>
          <w:marRight w:val="720"/>
          <w:marTop w:val="100"/>
          <w:marBottom w:val="100"/>
          <w:divBdr>
            <w:top w:val="none" w:sz="0" w:space="0" w:color="auto"/>
            <w:left w:val="none" w:sz="0" w:space="0" w:color="auto"/>
            <w:bottom w:val="none" w:sz="0" w:space="0" w:color="auto"/>
            <w:right w:val="none" w:sz="0" w:space="0" w:color="auto"/>
          </w:divBdr>
        </w:div>
        <w:div w:id="200913945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090584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6845438">
          <w:blockQuote w:val="1"/>
          <w:marLeft w:val="720"/>
          <w:marRight w:val="720"/>
          <w:marTop w:val="100"/>
          <w:marBottom w:val="100"/>
          <w:divBdr>
            <w:top w:val="none" w:sz="0" w:space="0" w:color="auto"/>
            <w:left w:val="none" w:sz="0" w:space="0" w:color="auto"/>
            <w:bottom w:val="none" w:sz="0" w:space="0" w:color="auto"/>
            <w:right w:val="none" w:sz="0" w:space="0" w:color="auto"/>
          </w:divBdr>
        </w:div>
        <w:div w:id="1407300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741112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843615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E9C0B5F-62DA-44F1-B6D6-3D77608DE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10893</Words>
  <Characters>62092</Characters>
  <Application>Microsoft Office Word</Application>
  <DocSecurity>0</DocSecurity>
  <Lines>517</Lines>
  <Paragraphs>145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Omar Alslamh</cp:lastModifiedBy>
  <cp:revision>2</cp:revision>
  <cp:lastPrinted>2026-06-27T14:52:00Z</cp:lastPrinted>
  <dcterms:created xsi:type="dcterms:W3CDTF">2026-07-07T17:10:00Z</dcterms:created>
  <dcterms:modified xsi:type="dcterms:W3CDTF">2026-07-07T17:10:00Z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