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4D977E5" w:rsidR="009125CE" w:rsidRPr="004A4ACA" w:rsidRDefault="001B7DA9" w:rsidP="004A4AC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A4ACA">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36B75639">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4A4ACA">
        <w:rPr>
          <w:rFonts w:ascii="Sakkal Majalla" w:hAnsi="Sakkal Majalla" w:cs="Sakkal Majalla"/>
          <w:b/>
          <w:bCs/>
          <w:color w:val="000000" w:themeColor="text1"/>
          <w:sz w:val="32"/>
          <w:szCs w:val="32"/>
          <w:rtl/>
          <w:lang w:bidi="ar-EG"/>
        </w:rPr>
        <w:t xml:space="preserve">جامعة ميدأوشن </w:t>
      </w:r>
    </w:p>
    <w:p w14:paraId="1E957002" w14:textId="0680C385" w:rsidR="00F546CE" w:rsidRPr="004A4ACA" w:rsidRDefault="009125CE" w:rsidP="004A4AC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A4ACA">
        <w:rPr>
          <w:rFonts w:ascii="Sakkal Majalla" w:hAnsi="Sakkal Majalla" w:cs="Sakkal Majalla"/>
          <w:b/>
          <w:bCs/>
          <w:color w:val="000000" w:themeColor="text1"/>
          <w:sz w:val="32"/>
          <w:szCs w:val="32"/>
          <w:lang w:bidi="ar-EG"/>
        </w:rPr>
        <w:t xml:space="preserve">    </w:t>
      </w:r>
      <w:r w:rsidRPr="004A4ACA">
        <w:rPr>
          <w:rFonts w:ascii="Sakkal Majalla" w:hAnsi="Sakkal Majalla" w:cs="Sakkal Majalla"/>
          <w:b/>
          <w:bCs/>
          <w:color w:val="000000" w:themeColor="text1"/>
          <w:sz w:val="32"/>
          <w:szCs w:val="32"/>
          <w:rtl/>
          <w:lang w:bidi="ar-EG"/>
        </w:rPr>
        <w:t xml:space="preserve">كلية الإدارة </w:t>
      </w:r>
    </w:p>
    <w:p w14:paraId="0217C513" w14:textId="069613AE" w:rsidR="009125CE" w:rsidRPr="004A4ACA" w:rsidRDefault="009125CE" w:rsidP="004A4ACA">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4A4ACA">
        <w:rPr>
          <w:rFonts w:ascii="Sakkal Majalla" w:hAnsi="Sakkal Majalla" w:cs="Sakkal Majalla"/>
          <w:b/>
          <w:bCs/>
          <w:color w:val="000000" w:themeColor="text1"/>
          <w:sz w:val="32"/>
          <w:szCs w:val="32"/>
          <w:rtl/>
          <w:lang w:bidi="ar-EG"/>
        </w:rPr>
        <w:t>قسم / تخصص</w:t>
      </w:r>
      <w:r w:rsidR="008664CB" w:rsidRPr="004A4ACA">
        <w:rPr>
          <w:rFonts w:ascii="Sakkal Majalla" w:hAnsi="Sakkal Majalla" w:cs="Sakkal Majalla"/>
          <w:b/>
          <w:bCs/>
          <w:color w:val="000000" w:themeColor="text1"/>
          <w:sz w:val="32"/>
          <w:szCs w:val="32"/>
          <w:rtl/>
          <w:lang w:bidi="ar-EG"/>
        </w:rPr>
        <w:t xml:space="preserve"> إدارة </w:t>
      </w:r>
      <w:r w:rsidR="00937B61" w:rsidRPr="004A4ACA">
        <w:rPr>
          <w:rFonts w:ascii="Sakkal Majalla" w:hAnsi="Sakkal Majalla" w:cs="Sakkal Majalla"/>
          <w:b/>
          <w:bCs/>
          <w:color w:val="000000" w:themeColor="text1"/>
          <w:sz w:val="32"/>
          <w:szCs w:val="32"/>
          <w:rtl/>
          <w:lang w:bidi="ar-EG"/>
        </w:rPr>
        <w:t>مخاطر</w:t>
      </w:r>
    </w:p>
    <w:p w14:paraId="3273979C" w14:textId="77777777" w:rsidR="004A4ACA" w:rsidRPr="00470334" w:rsidRDefault="004A4ACA" w:rsidP="004A4ACA">
      <w:pPr>
        <w:spacing w:before="100" w:beforeAutospacing="1" w:after="100" w:afterAutospacing="1" w:line="360" w:lineRule="auto"/>
        <w:jc w:val="center"/>
        <w:rPr>
          <w:rFonts w:ascii="Sakkal Majalla" w:hAnsi="Sakkal Majalla" w:cs="Sakkal Majalla"/>
          <w:b/>
          <w:bCs/>
          <w:color w:val="000000" w:themeColor="text1"/>
          <w:sz w:val="6"/>
          <w:szCs w:val="6"/>
          <w:rtl/>
        </w:rPr>
      </w:pPr>
    </w:p>
    <w:p w14:paraId="7B3A5935" w14:textId="42923363" w:rsidR="00470334" w:rsidRPr="00470334" w:rsidRDefault="00AC311D" w:rsidP="004A4ACA">
      <w:pPr>
        <w:spacing w:before="100" w:beforeAutospacing="1" w:after="100" w:afterAutospacing="1" w:line="360" w:lineRule="auto"/>
        <w:jc w:val="center"/>
        <w:rPr>
          <w:rFonts w:ascii="Sakkal Majalla" w:hAnsi="Sakkal Majalla" w:cs="Sakkal Majalla"/>
          <w:b/>
          <w:bCs/>
          <w:color w:val="000000" w:themeColor="text1"/>
          <w:sz w:val="6"/>
          <w:szCs w:val="6"/>
          <w:rtl/>
        </w:rPr>
      </w:pPr>
      <w:r w:rsidRPr="00AC311D">
        <w:rPr>
          <w:rFonts w:ascii="Sakkal Majalla" w:hAnsi="Sakkal Majalla" w:cs="Sakkal Majalla"/>
          <w:b/>
          <w:bCs/>
          <w:color w:val="000000" w:themeColor="text1"/>
          <w:sz w:val="40"/>
          <w:szCs w:val="40"/>
          <w:rtl/>
        </w:rPr>
        <w:t>تأثير الابتكار التكنولوجي على إدارة المخاطر السيبرانية دراسة تطبيقية على المؤسسات المالية السعودية</w:t>
      </w:r>
    </w:p>
    <w:p w14:paraId="3D3CBDF8" w14:textId="63B6E9F5" w:rsidR="009125CE" w:rsidRPr="004A4ACA" w:rsidRDefault="009125CE" w:rsidP="004A4A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A4ACA">
        <w:rPr>
          <w:rFonts w:ascii="Sakkal Majalla" w:hAnsi="Sakkal Majalla" w:cs="Sakkal Majalla"/>
          <w:b/>
          <w:bCs/>
          <w:color w:val="000000" w:themeColor="text1"/>
          <w:sz w:val="36"/>
          <w:szCs w:val="36"/>
          <w:rtl/>
          <w:lang w:bidi="ar-EG"/>
        </w:rPr>
        <w:t>إعداد الطالب/</w:t>
      </w:r>
    </w:p>
    <w:p w14:paraId="71481A70" w14:textId="24FAA70F" w:rsidR="00DE6F6E" w:rsidRPr="00470334" w:rsidRDefault="00DD43D5" w:rsidP="004A4AC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70334">
        <w:rPr>
          <w:rFonts w:ascii="Sakkal Majalla" w:hAnsi="Sakkal Majalla" w:cs="Sakkal Majalla"/>
          <w:color w:val="000000" w:themeColor="text1"/>
          <w:sz w:val="36"/>
          <w:szCs w:val="36"/>
          <w:rtl/>
          <w:lang w:bidi="ar-EG"/>
        </w:rPr>
        <w:t>ندى راشد أباالخيل</w:t>
      </w:r>
    </w:p>
    <w:p w14:paraId="128DE531" w14:textId="5BCCA347" w:rsidR="003955AC" w:rsidRPr="00470334" w:rsidRDefault="003955AC" w:rsidP="004A4AC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70334">
        <w:rPr>
          <w:rFonts w:ascii="Sakkal Majalla" w:hAnsi="Sakkal Majalla" w:cs="Sakkal Majalla"/>
          <w:color w:val="000000" w:themeColor="text1"/>
          <w:sz w:val="36"/>
          <w:szCs w:val="36"/>
          <w:rtl/>
          <w:lang w:bidi="ar-EG"/>
        </w:rPr>
        <w:t>24200021</w:t>
      </w:r>
      <w:r w:rsidR="00DD43D5" w:rsidRPr="00470334">
        <w:rPr>
          <w:rFonts w:ascii="Sakkal Majalla" w:hAnsi="Sakkal Majalla" w:cs="Sakkal Majalla"/>
          <w:color w:val="000000" w:themeColor="text1"/>
          <w:sz w:val="36"/>
          <w:szCs w:val="36"/>
          <w:rtl/>
          <w:lang w:bidi="ar-EG"/>
        </w:rPr>
        <w:t>9</w:t>
      </w:r>
    </w:p>
    <w:p w14:paraId="57C2685C" w14:textId="77777777" w:rsidR="00470334" w:rsidRPr="00470334" w:rsidRDefault="00470334" w:rsidP="004A4ACA">
      <w:pPr>
        <w:spacing w:before="100" w:beforeAutospacing="1" w:after="100" w:afterAutospacing="1" w:line="360" w:lineRule="auto"/>
        <w:jc w:val="center"/>
        <w:rPr>
          <w:rFonts w:ascii="Sakkal Majalla" w:hAnsi="Sakkal Majalla" w:cs="Sakkal Majalla"/>
          <w:b/>
          <w:bCs/>
          <w:color w:val="000000" w:themeColor="text1"/>
          <w:sz w:val="20"/>
          <w:szCs w:val="20"/>
          <w:rtl/>
          <w:lang w:bidi="ar-EG"/>
        </w:rPr>
      </w:pPr>
    </w:p>
    <w:p w14:paraId="5F4EE2DE" w14:textId="42873328" w:rsidR="009125CE" w:rsidRPr="004A4ACA" w:rsidRDefault="009125CE" w:rsidP="004A4A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A4ACA">
        <w:rPr>
          <w:rFonts w:ascii="Sakkal Majalla" w:hAnsi="Sakkal Majalla" w:cs="Sakkal Majalla"/>
          <w:b/>
          <w:bCs/>
          <w:color w:val="000000" w:themeColor="text1"/>
          <w:sz w:val="36"/>
          <w:szCs w:val="36"/>
          <w:rtl/>
          <w:lang w:bidi="ar-EG"/>
        </w:rPr>
        <w:t>إشراف/</w:t>
      </w:r>
    </w:p>
    <w:p w14:paraId="2EFA31CD" w14:textId="252EBF67" w:rsidR="009125CE" w:rsidRPr="00470334" w:rsidRDefault="004A4ACA" w:rsidP="004A4AC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70334">
        <w:rPr>
          <w:rFonts w:ascii="Sakkal Majalla" w:hAnsi="Sakkal Majalla" w:cs="Sakkal Majalla" w:hint="cs"/>
          <w:color w:val="000000" w:themeColor="text1"/>
          <w:sz w:val="36"/>
          <w:szCs w:val="36"/>
          <w:rtl/>
          <w:lang w:bidi="ar-EG"/>
        </w:rPr>
        <w:t>أ.د / الفيصل عبد الحميد</w:t>
      </w:r>
    </w:p>
    <w:p w14:paraId="537B199C" w14:textId="6FFD659B" w:rsidR="00CF0518" w:rsidRPr="00470334" w:rsidRDefault="004A4ACA" w:rsidP="004A4AC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70334">
        <w:rPr>
          <w:rFonts w:ascii="Sakkal Majalla" w:hAnsi="Sakkal Majalla" w:cs="Sakkal Majalla" w:hint="cs"/>
          <w:color w:val="000000" w:themeColor="text1"/>
          <w:sz w:val="36"/>
          <w:szCs w:val="36"/>
          <w:rtl/>
          <w:lang w:bidi="ar-EG"/>
        </w:rPr>
        <w:t>أ.د / فايز جراد</w:t>
      </w:r>
    </w:p>
    <w:p w14:paraId="6C8CD2D5" w14:textId="0D71A059" w:rsidR="00843286" w:rsidRPr="004A4ACA" w:rsidRDefault="004A4ACA" w:rsidP="004A4A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A4ACA">
        <w:rPr>
          <w:rFonts w:ascii="Sakkal Majalla" w:hAnsi="Sakkal Majalla" w:cs="Sakkal Majalla" w:hint="cs"/>
          <w:b/>
          <w:bCs/>
          <w:color w:val="000000" w:themeColor="text1"/>
          <w:sz w:val="36"/>
          <w:szCs w:val="36"/>
          <w:rtl/>
          <w:lang w:bidi="ar-EG"/>
        </w:rPr>
        <w:t xml:space="preserve">1446 </w:t>
      </w:r>
      <w:r w:rsidRPr="004A4ACA">
        <w:rPr>
          <w:rFonts w:ascii="Sakkal Majalla" w:hAnsi="Sakkal Majalla" w:cs="Sakkal Majalla"/>
          <w:b/>
          <w:bCs/>
          <w:color w:val="000000" w:themeColor="text1"/>
          <w:sz w:val="36"/>
          <w:szCs w:val="36"/>
          <w:rtl/>
          <w:lang w:bidi="ar-EG"/>
        </w:rPr>
        <w:t>–</w:t>
      </w:r>
      <w:r w:rsidRPr="004A4ACA">
        <w:rPr>
          <w:rFonts w:ascii="Sakkal Majalla" w:hAnsi="Sakkal Majalla" w:cs="Sakkal Majalla" w:hint="cs"/>
          <w:b/>
          <w:bCs/>
          <w:color w:val="000000" w:themeColor="text1"/>
          <w:sz w:val="36"/>
          <w:szCs w:val="36"/>
          <w:rtl/>
          <w:lang w:bidi="ar-EG"/>
        </w:rPr>
        <w:t xml:space="preserve"> 2025</w:t>
      </w:r>
    </w:p>
    <w:p w14:paraId="537D1D9D" w14:textId="77777777" w:rsidR="004A4ACA" w:rsidRDefault="004A4ACA" w:rsidP="004A4ACA">
      <w:pPr>
        <w:spacing w:before="100" w:beforeAutospacing="1" w:after="100" w:afterAutospacing="1" w:line="360" w:lineRule="auto"/>
        <w:jc w:val="both"/>
        <w:rPr>
          <w:rFonts w:ascii="Sakkal Majalla" w:hAnsi="Sakkal Majalla" w:cs="Sakkal Majalla"/>
          <w:b/>
          <w:bCs/>
          <w:color w:val="000000" w:themeColor="text1"/>
          <w:sz w:val="28"/>
          <w:szCs w:val="28"/>
          <w:rtl/>
          <w:lang w:bidi="ar-EG"/>
        </w:rPr>
        <w:sectPr w:rsidR="004A4ACA" w:rsidSect="004A4ACA">
          <w:type w:val="continuous"/>
          <w:pgSz w:w="11906" w:h="16838" w:code="9"/>
          <w:pgMar w:top="1440" w:right="1985" w:bottom="1440" w:left="1418" w:header="720" w:footer="720" w:gutter="567"/>
          <w:pgNumType w:fmt="arabicAbjad" w:start="1"/>
          <w:cols w:space="708"/>
          <w:bidi/>
          <w:rtlGutter/>
          <w:docGrid w:linePitch="360"/>
        </w:sectPr>
      </w:pPr>
    </w:p>
    <w:p w14:paraId="2AEF1BB0" w14:textId="1D154176" w:rsidR="00DE6F6E" w:rsidRDefault="00DE6F6E" w:rsidP="004A4AC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C619CFF" w14:textId="3CB0689D" w:rsidR="004A4ACA" w:rsidRPr="004A4ACA" w:rsidRDefault="004A4ACA" w:rsidP="004A4AC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92102119"/>
      <w:r w:rsidRPr="004A4ACA">
        <w:rPr>
          <w:rFonts w:ascii="Sakkal Majalla" w:hAnsi="Sakkal Majalla" w:cs="Sakkal Majalla" w:hint="cs"/>
          <w:b/>
          <w:bCs/>
          <w:color w:val="000000" w:themeColor="text1"/>
          <w:sz w:val="40"/>
          <w:szCs w:val="40"/>
          <w:rtl/>
          <w:lang w:bidi="ar-EG"/>
        </w:rPr>
        <w:t>الفصل الأول: الإطار العام للدراسة</w:t>
      </w:r>
      <w:bookmarkEnd w:id="0"/>
    </w:p>
    <w:p w14:paraId="434ABA47" w14:textId="1329911B" w:rsidR="004A4ACA"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92102120"/>
      <w:r w:rsidRPr="004A4ACA">
        <w:rPr>
          <w:rFonts w:ascii="Sakkal Majalla" w:hAnsi="Sakkal Majalla" w:cs="Sakkal Majalla" w:hint="cs"/>
          <w:b/>
          <w:bCs/>
          <w:color w:val="000000" w:themeColor="text1"/>
          <w:sz w:val="36"/>
          <w:szCs w:val="36"/>
          <w:rtl/>
          <w:lang w:bidi="ar-EG"/>
        </w:rPr>
        <w:t>المقدمة</w:t>
      </w:r>
      <w:bookmarkEnd w:id="1"/>
    </w:p>
    <w:p w14:paraId="4BF80619" w14:textId="55F68680" w:rsidR="00DD43D5" w:rsidRPr="004A4ACA"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في ظل الثورة الرقمية المتسارعة التي تشهدها معظم المجالات، أصبحت المؤسسات المالية أكثر اعتمادًا على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لتعزيز قدرتها التنافسية وتقديم خدمات متميزة تلبي احتياجات عملائها. ومع تقدم التقنيات مثل الذكاء الاصطناعي، وتحليل البيانات الضخمة، والبلوك تشين، تتزايد الفرص المتاحة لهذه المؤسسات، لكن في المقابل، تزداد المخاطر المرتبطة بالتهديدات السيبرانية. لذلك، يعتبر تحليل تأثير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على إدارة المخاطر السيبرانية في المؤسسات المالية السعودية من الموضوعات الحيوية التي تتطلب اهتمامًا خاصًا، نظرًا لأهمية القطاع المالي في </w:t>
      </w:r>
      <w:r w:rsidR="00C937AC" w:rsidRPr="004A4ACA">
        <w:rPr>
          <w:rFonts w:ascii="Sakkal Majalla" w:hAnsi="Sakkal Majalla" w:cs="Sakkal Majalla"/>
          <w:color w:val="000000" w:themeColor="text1"/>
          <w:sz w:val="28"/>
          <w:szCs w:val="28"/>
          <w:rtl/>
          <w:lang w:bidi="ar-EG"/>
        </w:rPr>
        <w:t>الاقتصاد</w:t>
      </w:r>
      <w:r w:rsidRPr="004A4ACA">
        <w:rPr>
          <w:rFonts w:ascii="Sakkal Majalla" w:hAnsi="Sakkal Majalla" w:cs="Sakkal Majalla"/>
          <w:color w:val="000000" w:themeColor="text1"/>
          <w:sz w:val="28"/>
          <w:szCs w:val="28"/>
          <w:rtl/>
          <w:lang w:bidi="ar-EG"/>
        </w:rPr>
        <w:t xml:space="preserve"> الوطني ولإمكانية تعريضه لخسائر كبيرة نتيجة الهجمات السيبرانية</w:t>
      </w:r>
      <w:r w:rsidR="00E051AC"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670672320"/>
          <w:citation/>
        </w:sdtPr>
        <w:sdtEndPr/>
        <w:sdtContent>
          <w:r w:rsidR="00E051AC" w:rsidRPr="004A4ACA">
            <w:rPr>
              <w:rFonts w:ascii="Sakkal Majalla" w:hAnsi="Sakkal Majalla" w:cs="Sakkal Majalla"/>
              <w:color w:val="000000" w:themeColor="text1"/>
              <w:sz w:val="28"/>
              <w:szCs w:val="28"/>
              <w:rtl/>
              <w:lang w:bidi="ar-EG"/>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Die21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Diener</w:t>
          </w:r>
          <w:r w:rsidR="00BF34C9" w:rsidRPr="004A4ACA">
            <w:rPr>
              <w:rFonts w:ascii="Sakkal Majalla" w:hAnsi="Sakkal Majalla" w:cs="Sakkal Majalla"/>
              <w:noProof/>
              <w:color w:val="000000" w:themeColor="text1"/>
              <w:sz w:val="28"/>
              <w:szCs w:val="28"/>
              <w:rtl/>
              <w:lang w:bidi="ar-EG"/>
            </w:rPr>
            <w:t>، 2021)</w:t>
          </w:r>
          <w:r w:rsidR="00E051AC"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25DA9BEA" w14:textId="0D28EDBA" w:rsidR="00DD43D5" w:rsidRPr="004A4ACA"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تسهم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ات التكنولوجية في تطوير استراتيجيات جديدة لإدارة المخاطر السيبرانية، حيث تعمل على تحسين قدرات المؤسسات في رصد وتقييم التهديدات بشكل أسرع وأكثر دقة. كما تتيح التقنيات الحديثة مثل التعلم الآلي وأدوات التحليل المتقدمة تحليل الأنماط والاتجاهات المتعلقة بالهجمات، مما يساعد في اتخاذ القرارات السريعة والفعالة لتقليل الأضرار. ومع ذلك، تتطلب هذه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ات أيضًا استثمارات ضخمة في البنية التحتية التكنولوجية وتطوير المهارات البشرية، وهو ما يمثل تحديًا كبيرًا للمؤسسات المالية، خاصةً في بيئة عمل تنافسية ومعقدة</w:t>
      </w:r>
      <w:r w:rsidR="00E051AC"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924149135"/>
          <w:citation/>
        </w:sdtPr>
        <w:sdtEndPr/>
        <w:sdtContent>
          <w:r w:rsidR="00E051AC" w:rsidRPr="004A4ACA">
            <w:rPr>
              <w:rFonts w:ascii="Sakkal Majalla" w:hAnsi="Sakkal Majalla" w:cs="Sakkal Majalla"/>
              <w:color w:val="000000" w:themeColor="text1"/>
              <w:sz w:val="28"/>
              <w:szCs w:val="28"/>
              <w:rtl/>
              <w:lang w:bidi="ar-EG"/>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Bar221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Barroso</w:t>
          </w:r>
          <w:r w:rsidR="00BF34C9" w:rsidRPr="004A4ACA">
            <w:rPr>
              <w:rFonts w:ascii="Sakkal Majalla" w:hAnsi="Sakkal Majalla" w:cs="Sakkal Majalla"/>
              <w:noProof/>
              <w:color w:val="000000" w:themeColor="text1"/>
              <w:sz w:val="28"/>
              <w:szCs w:val="28"/>
              <w:rtl/>
              <w:lang w:bidi="ar-EG"/>
            </w:rPr>
            <w:t>، 2022)</w:t>
          </w:r>
          <w:r w:rsidR="00E051AC"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5598A2BA" w14:textId="196DB0B7" w:rsidR="00DD43D5" w:rsidRPr="004A4ACA"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تعتبر المؤسسات المالية في المملكة العربية السعودية في مرحلة تحول رقمي سريع، حيث تهدف الحكومة إلى تعزيز استخدام التكنولوجيا المالية (</w:t>
      </w:r>
      <w:r w:rsidRPr="004A4ACA">
        <w:rPr>
          <w:rFonts w:ascii="Sakkal Majalla" w:hAnsi="Sakkal Majalla" w:cs="Sakkal Majalla"/>
          <w:color w:val="000000" w:themeColor="text1"/>
          <w:sz w:val="28"/>
          <w:szCs w:val="28"/>
          <w:lang w:bidi="ar-EG"/>
        </w:rPr>
        <w:t>FinTech</w:t>
      </w:r>
      <w:r w:rsidRPr="004A4ACA">
        <w:rPr>
          <w:rFonts w:ascii="Sakkal Majalla" w:hAnsi="Sakkal Majalla" w:cs="Sakkal Majalla"/>
          <w:color w:val="000000" w:themeColor="text1"/>
          <w:sz w:val="28"/>
          <w:szCs w:val="28"/>
          <w:rtl/>
          <w:lang w:bidi="ar-EG"/>
        </w:rPr>
        <w:t>) في إطار رؤية 2030. ويشكل هذا التحول فرصة فريدة لتبني استراتيجيات مبتكرة تساهم في تطوير إدارة المخاطر السيبرانية. ومع ذلك، فإن المخاطر المرتبطة بالتحول الرقمي ليست بسيطة، حيث تتعرض المؤسسات لتهديدات جديدة تتطلب تطوير استراتيجيات متكاملة تشمل جميع جوانب العمل، من الثقافة المؤسسية إلى السياسات والإجراءات</w:t>
      </w:r>
      <w:r w:rsidR="00E051AC"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698585055"/>
          <w:citation/>
        </w:sdtPr>
        <w:sdtEndPr/>
        <w:sdtContent>
          <w:r w:rsidR="00E051AC" w:rsidRPr="004A4ACA">
            <w:rPr>
              <w:rFonts w:ascii="Sakkal Majalla" w:hAnsi="Sakkal Majalla" w:cs="Sakkal Majalla"/>
              <w:color w:val="000000" w:themeColor="text1"/>
              <w:sz w:val="28"/>
              <w:szCs w:val="28"/>
              <w:rtl/>
              <w:lang w:bidi="ar-EG"/>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Nor24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Noreen</w:t>
          </w:r>
          <w:r w:rsidR="00BF34C9" w:rsidRPr="004A4ACA">
            <w:rPr>
              <w:rFonts w:ascii="Sakkal Majalla" w:hAnsi="Sakkal Majalla" w:cs="Sakkal Majalla"/>
              <w:noProof/>
              <w:color w:val="000000" w:themeColor="text1"/>
              <w:sz w:val="28"/>
              <w:szCs w:val="28"/>
              <w:rtl/>
              <w:lang w:bidi="ar-EG"/>
            </w:rPr>
            <w:t>، 2024)</w:t>
          </w:r>
          <w:r w:rsidR="00E051AC"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57331970" w14:textId="436ACE0E" w:rsidR="00937B61" w:rsidRPr="004A4ACA"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سيتناول هذا البحث دراسة العلاقة بين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السيبرانية، مع التركيز على المؤسسات المالية في السعودية. سيتم تحليل العوامل التي تعزز استخدام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في إدارة المخاطر، بالإضافة إلى التحديات التي قد تواجهها المؤسسات أثناء تطبيق هذه الاستراتيجيات. كما سيتناول البحث الأساليب الفعالة التي يمكن أن تعتمدها المؤسسات للتخفيف من آثار المخاطر السيبرانية من خلال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يهدف هذا البحث إلى تقديم توصيات عملية للمؤسسات المالية حول كيفية الاستفادة من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لتعزيز إدارة المخاطر السيبرانية، مما يسهم في تحقيق استدامة أعلى وضمان حماية المعلومات الحساسة للعملاء والمصالح التجارية</w:t>
      </w:r>
      <w:r w:rsidR="00E051AC"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790325116"/>
          <w:citation/>
        </w:sdtPr>
        <w:sdtEndPr/>
        <w:sdtContent>
          <w:r w:rsidR="00E051AC" w:rsidRPr="004A4ACA">
            <w:rPr>
              <w:rFonts w:ascii="Sakkal Majalla" w:hAnsi="Sakkal Majalla" w:cs="Sakkal Majalla"/>
              <w:color w:val="000000" w:themeColor="text1"/>
              <w:sz w:val="28"/>
              <w:szCs w:val="28"/>
              <w:rtl/>
              <w:lang w:bidi="ar-EG"/>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Alh234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Alhalafi</w:t>
          </w:r>
          <w:r w:rsidR="00BF34C9" w:rsidRPr="004A4ACA">
            <w:rPr>
              <w:rFonts w:ascii="Sakkal Majalla" w:hAnsi="Sakkal Majalla" w:cs="Sakkal Majalla"/>
              <w:noProof/>
              <w:color w:val="000000" w:themeColor="text1"/>
              <w:sz w:val="28"/>
              <w:szCs w:val="28"/>
              <w:rtl/>
              <w:lang w:bidi="ar-EG"/>
            </w:rPr>
            <w:t>، 2023)</w:t>
          </w:r>
          <w:r w:rsidR="00E051AC"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3B2C986C" w14:textId="4FB36BE8" w:rsidR="004A4ACA"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2102121"/>
      <w:r w:rsidRPr="004A4ACA">
        <w:rPr>
          <w:rFonts w:ascii="Sakkal Majalla" w:hAnsi="Sakkal Majalla" w:cs="Sakkal Majalla"/>
          <w:b/>
          <w:bCs/>
          <w:color w:val="000000" w:themeColor="text1"/>
          <w:sz w:val="36"/>
          <w:szCs w:val="36"/>
          <w:rtl/>
          <w:lang w:bidi="ar-EG"/>
        </w:rPr>
        <w:t>1.1 مشكلة الدراسة:</w:t>
      </w:r>
      <w:bookmarkEnd w:id="2"/>
    </w:p>
    <w:p w14:paraId="11404E50" w14:textId="290A4090" w:rsidR="00DD43D5" w:rsidRPr="004A4ACA"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تتمثل المشكلة الرئيسية التي تدور حولها هذه الدراسة في التحديات المتزايدة التي تواجهها المؤسسات المالية في المملكة العربية السعودية نتيجة ارتفاع مستوى المخاطر السيبرانية في ظل الاعتماد المتزايد على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مع تسارع التحول الرقمي وظهور تقنيات جديدة، يزداد أيضًا نطاق التهديدات السيبرانية، مما يؤدي إلى ضرورة تطوير استراتيجيات فعالة لإدارة هذه المخاطر. ومن هنا، تبرز الحاجة الملحة لفهم كيف يمكن أن يؤثر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على استراتيجيات إدارة المخاطر السيبرانية، وكيف يمكن للمؤسسات المالية التكيف مع هذه التغيرات لضمان حماية بياناتها ومواردها.</w:t>
      </w:r>
    </w:p>
    <w:p w14:paraId="0EA9A624" w14:textId="4F62D8BD" w:rsidR="00DD43D5" w:rsidRPr="004A4ACA" w:rsidRDefault="00DD43D5" w:rsidP="00DD6BB4">
      <w:pPr>
        <w:spacing w:before="100" w:beforeAutospacing="1" w:after="0" w:line="360" w:lineRule="auto"/>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المشاكل المترتبة على المشكلة الرئيسية:</w:t>
      </w:r>
    </w:p>
    <w:p w14:paraId="3D484449" w14:textId="4288E7E2" w:rsidR="00DD43D5" w:rsidRPr="004A4ACA" w:rsidRDefault="00DD43D5" w:rsidP="00DD6BB4">
      <w:pPr>
        <w:pStyle w:val="ListParagraph"/>
        <w:numPr>
          <w:ilvl w:val="0"/>
          <w:numId w:val="2"/>
        </w:numPr>
        <w:spacing w:after="0"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يتزايد عدد الهجمات السيبرانية بشكل متسارع، مما يشكل تهديدًا مباشرًا للمؤسسات المالية. تشمل هذه الهجمات الاختراقات، وهجمات برامج الفدية، والتصيد الاحتيالي، وغيرها من أساليب الاختراق التي تهدف إلى الوصول إلى البيانات الحساسة. وبالتالي، تحتاج المؤسسات إلى استراتيجيات قوية لمواجهة هذه التهديدات.</w:t>
      </w:r>
    </w:p>
    <w:p w14:paraId="4025841D" w14:textId="3B226093" w:rsidR="00DD43D5" w:rsidRPr="004A4ACA" w:rsidRDefault="00DD43D5" w:rsidP="00817B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تعاني العديد من المؤسسات من ضعف الوعي والثقافة الأمنية بين موظفيها، مما يسهل على المهاجمين استغلال الثغرات البشرية. فعدم تدريب الموظفين على ممارسات الأمان السيبراني قد يؤدي إلى انكشاف البيانات الحساسة، مما يتطلب من المؤسسات الاستثمار في تدريب وتوعية الكوادر البشرية.</w:t>
      </w:r>
    </w:p>
    <w:p w14:paraId="7E29F248" w14:textId="19B9C7EF" w:rsidR="00DD43D5" w:rsidRPr="004A4ACA" w:rsidRDefault="00DD43D5" w:rsidP="00817B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إن دمج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ات التكنولوجية الجديدة ضمن البنية التحتية الحالية للمؤسسات قد يواجه عقبات تقنية وتشغيلية. قد يتطلب ذلك تحديث الأنظمة القائمة، وتطوير البنية التحتية، وتخصيص موارد كبيرة، مما يمثل تحديًا للمؤسسات التي تسعى إلى تحسين إدارة المخاطر السيبرانية.</w:t>
      </w:r>
    </w:p>
    <w:p w14:paraId="47C7E3F6" w14:textId="63D8E189" w:rsidR="00DD43D5" w:rsidRPr="004A4ACA" w:rsidRDefault="00DD43D5" w:rsidP="00817B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تتعرض المؤسسات المالية لتغييرات مستمرة في القوانين والتشريعات المتعلقة بالأمن السيبراني. يتعين على المؤسسات التكيف مع هذه التغييرات، مما قد يكون عبئًا إضافيًا في ظل الضغوط التنافسية. لذا، يجب أن تكون هناك استراتيجيات مرنة يمكنها التكيف مع هذه التغييرات.</w:t>
      </w:r>
    </w:p>
    <w:p w14:paraId="34434510" w14:textId="04C1FB82" w:rsidR="00DD43D5" w:rsidRPr="004A4ACA" w:rsidRDefault="00DD43D5" w:rsidP="00817B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يتطلب تعزيز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في إدارة المخاطر استثمارات كبيرة في التكنولوجيا والموارد البشرية. قد تواجه المؤسسات صعوبة في تخصيص ميزانيات كافية لهذا الغرض، خاصة في ظل المنافسة الشديدة في السوق المالية، مما قد يؤثر سلبًا على قدرتها على تطبيق استراتيجيات فعالة.</w:t>
      </w:r>
    </w:p>
    <w:p w14:paraId="15D76DA7" w14:textId="18AFB07E" w:rsidR="00DD43D5" w:rsidRPr="004A4ACA" w:rsidRDefault="00DD43D5" w:rsidP="00817B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تواجه المؤسسات المالية نقصًا في الخبرات والمهارات اللازمة لإدارة المخاطر السيبرانية بشكل فعال. يتمثل التحدي في العثور على متخصصين قادرين على مواجهة التهديدات المتزايدة وتطبيق تقنيات مبتكرة، مما يتطلب تطوير برامج تعليمية وتدريبية فعالة</w:t>
      </w:r>
      <w:r w:rsidR="00BF34C9"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2094506349"/>
          <w:citation/>
        </w:sdtPr>
        <w:sdtEndPr/>
        <w:sdtContent>
          <w:r w:rsidR="00BF34C9" w:rsidRPr="004A4ACA">
            <w:rPr>
              <w:rFonts w:ascii="Sakkal Majalla" w:hAnsi="Sakkal Majalla" w:cs="Sakkal Majalla"/>
              <w:color w:val="000000" w:themeColor="text1"/>
              <w:sz w:val="28"/>
              <w:szCs w:val="28"/>
              <w:rtl/>
              <w:lang w:bidi="ar-EG"/>
            </w:rPr>
            <w:fldChar w:fldCharType="begin"/>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CITATION</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Cre22 \l 3073</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Cremer</w:t>
          </w:r>
          <w:r w:rsidR="00BF34C9" w:rsidRPr="004A4ACA">
            <w:rPr>
              <w:rFonts w:ascii="Sakkal Majalla" w:hAnsi="Sakkal Majalla" w:cs="Sakkal Majalla"/>
              <w:noProof/>
              <w:color w:val="000000" w:themeColor="text1"/>
              <w:sz w:val="28"/>
              <w:szCs w:val="28"/>
              <w:rtl/>
              <w:lang w:bidi="ar-EG"/>
            </w:rPr>
            <w:t>، 2022)</w:t>
          </w:r>
          <w:r w:rsidR="00BF34C9"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5A9A3D4B" w14:textId="56B81984" w:rsidR="00407204" w:rsidRDefault="00DD43D5"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إن فهم هذه المشاكل المترتبة على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السيبرانية يعد أمرًا ضروريًا للمؤسسات المالية في السعودية، خاصةً في ظل التحول الرقمي السريع الذي تشهده البلاد. تسعى هذه الدراسة إلى تحليل كيفية تأثير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على هذه التحديات، وتقديم توصيات عملية للمؤسسات المالية لتعزيز قدرتها على مواجهة المخاطر السيبرانية، وبالتالي حماية مصالحها واستدامتها في السوق.</w:t>
      </w:r>
    </w:p>
    <w:p w14:paraId="4AB60A4C" w14:textId="2EF4C1D9" w:rsidR="004A4ACA"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2102122"/>
      <w:r w:rsidRPr="004A4ACA">
        <w:rPr>
          <w:rFonts w:ascii="Sakkal Majalla" w:hAnsi="Sakkal Majalla" w:cs="Sakkal Majalla"/>
          <w:b/>
          <w:bCs/>
          <w:color w:val="000000" w:themeColor="text1"/>
          <w:sz w:val="36"/>
          <w:szCs w:val="36"/>
          <w:rtl/>
          <w:lang w:bidi="ar-EG"/>
        </w:rPr>
        <w:t>2.1 أهمية الدراسة:</w:t>
      </w:r>
      <w:bookmarkEnd w:id="3"/>
    </w:p>
    <w:p w14:paraId="6C83C4BF" w14:textId="026B103A" w:rsidR="002F2DE9" w:rsidRPr="004A4ACA" w:rsidRDefault="004A4ACA" w:rsidP="004A4AC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192102123"/>
      <w:r w:rsidRPr="004A4ACA">
        <w:rPr>
          <w:rFonts w:ascii="Sakkal Majalla" w:hAnsi="Sakkal Majalla" w:cs="Sakkal Majalla" w:hint="cs"/>
          <w:b/>
          <w:bCs/>
          <w:color w:val="000000" w:themeColor="text1"/>
          <w:sz w:val="32"/>
          <w:szCs w:val="32"/>
          <w:rtl/>
          <w:lang w:bidi="ar-EG"/>
        </w:rPr>
        <w:t xml:space="preserve">1.2.1 </w:t>
      </w:r>
      <w:r w:rsidR="002F2DE9" w:rsidRPr="004A4ACA">
        <w:rPr>
          <w:rFonts w:ascii="Sakkal Majalla" w:hAnsi="Sakkal Majalla" w:cs="Sakkal Majalla"/>
          <w:b/>
          <w:bCs/>
          <w:color w:val="000000" w:themeColor="text1"/>
          <w:sz w:val="32"/>
          <w:szCs w:val="32"/>
          <w:rtl/>
          <w:lang w:bidi="ar-EG"/>
        </w:rPr>
        <w:t>الأهمية العلمية</w:t>
      </w:r>
      <w:bookmarkEnd w:id="4"/>
    </w:p>
    <w:p w14:paraId="161FC475" w14:textId="20432DAF" w:rsidR="002F2DE9" w:rsidRPr="004A4ACA" w:rsidRDefault="002F2DE9" w:rsidP="00817B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تكتسب هذه الدراسة أهمية علمية بارزة في مجال الدراسات المتعلقة ب</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السيبرانية، حيث تساهم في توسيع الفهم الأكاديمي للعلاقة المعقدة بين هذين المجالين. في عصر يتسم بالتطور السريع للتكنولوجيا، أصبح من الضروري تطوير نظريات جديدة لفهم كيف يمكن أن يسهم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في تحسين إدارة المخاطر. تسعى الدراسة إلى تقديم إطار نظري متكامل يعكس التفاعلات بين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وإدارة المخاطر السيبرانية، مما يساعد الباحثين والمهتمين على بناء قاعدة معرفية قوية لفهم هذه الديناميكيات.</w:t>
      </w:r>
    </w:p>
    <w:p w14:paraId="6F9E767B" w14:textId="447F9709" w:rsidR="002F2DE9" w:rsidRPr="004A4ACA" w:rsidRDefault="002F2DE9" w:rsidP="00817B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تسهم هذه الدراسة في توسيع الأدلة التجريبية المتاحة في هذا المجال، حيث تقدم بيانات حقيقية من المؤسسات المالية في السعودية. وهذا يعد إضافة قيمة للأدبيات الحالية، إذ يفتح المجال أمام الباحثين لاستكشاف كيفية تأثير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على إدارة المخاطر السيبرانية بشكل عملي وملموس. يمكن أن تستند الأبحاث المستقبلية إلى النتائج المستخلصة من هذه الدراسة، مما يدعم النمو المعرفي في هذا المجال ويعزز من قدرته على تلبية التحديات الحالية والمستقبلية.</w:t>
      </w:r>
    </w:p>
    <w:p w14:paraId="2D342DA5" w14:textId="6441B102" w:rsidR="002F2DE9" w:rsidRPr="004A4ACA" w:rsidRDefault="002F2DE9" w:rsidP="00817B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تساعد الدراسة في تحديد الثغرات الموجودة في الأدبيات الحالية. من خلال تحديد المشكلات والتحديات التي تواجه المؤسسات المالية في هذا السياق، يمكن أن تكون هذه الدراسة بمثابة نقطة انطلاق لأبحاث جديدة تركز على استراتيجيات مبتكرة لتحسين الأمان السيبراني. وبهذا الشكل، تساهم الدراسة في بناء بيئة بحثية تعزز من تبادل المعرفة والخبرات بين الأكاديميين والممارسين</w:t>
      </w:r>
      <w:r w:rsidR="00BF34C9"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52803589"/>
          <w:citation/>
        </w:sdtPr>
        <w:sdtEndPr/>
        <w:sdtContent>
          <w:r w:rsidR="00BF34C9" w:rsidRPr="004A4ACA">
            <w:rPr>
              <w:rFonts w:ascii="Sakkal Majalla" w:hAnsi="Sakkal Majalla" w:cs="Sakkal Majalla"/>
              <w:color w:val="000000" w:themeColor="text1"/>
              <w:sz w:val="28"/>
              <w:szCs w:val="28"/>
              <w:rtl/>
              <w:lang w:bidi="ar-EG"/>
            </w:rPr>
            <w:fldChar w:fldCharType="begin"/>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CITATION</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Saf23 \l 3073</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Safitra</w:t>
          </w:r>
          <w:r w:rsidR="00BF34C9" w:rsidRPr="004A4ACA">
            <w:rPr>
              <w:rFonts w:ascii="Sakkal Majalla" w:hAnsi="Sakkal Majalla" w:cs="Sakkal Majalla"/>
              <w:noProof/>
              <w:color w:val="000000" w:themeColor="text1"/>
              <w:sz w:val="28"/>
              <w:szCs w:val="28"/>
              <w:rtl/>
              <w:lang w:bidi="ar-EG"/>
            </w:rPr>
            <w:t>، 2023)</w:t>
          </w:r>
          <w:r w:rsidR="00BF34C9"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0E6A22A5" w14:textId="761043A4" w:rsidR="002F2DE9" w:rsidRPr="004A4ACA" w:rsidRDefault="004A4ACA" w:rsidP="00DD6BB4">
      <w:pPr>
        <w:spacing w:before="100" w:beforeAutospacing="1" w:after="0" w:line="360" w:lineRule="auto"/>
        <w:jc w:val="both"/>
        <w:outlineLvl w:val="2"/>
        <w:rPr>
          <w:rFonts w:ascii="Sakkal Majalla" w:hAnsi="Sakkal Majalla" w:cs="Sakkal Majalla"/>
          <w:b/>
          <w:bCs/>
          <w:color w:val="000000" w:themeColor="text1"/>
          <w:sz w:val="32"/>
          <w:szCs w:val="32"/>
          <w:rtl/>
          <w:lang w:bidi="ar-EG"/>
        </w:rPr>
      </w:pPr>
      <w:bookmarkStart w:id="5" w:name="_Toc192102124"/>
      <w:r w:rsidRPr="004A4ACA">
        <w:rPr>
          <w:rFonts w:ascii="Sakkal Majalla" w:hAnsi="Sakkal Majalla" w:cs="Sakkal Majalla" w:hint="cs"/>
          <w:b/>
          <w:bCs/>
          <w:color w:val="000000" w:themeColor="text1"/>
          <w:sz w:val="32"/>
          <w:szCs w:val="32"/>
          <w:rtl/>
          <w:lang w:bidi="ar-EG"/>
        </w:rPr>
        <w:t xml:space="preserve">2.2.1 </w:t>
      </w:r>
      <w:r w:rsidR="002F2DE9" w:rsidRPr="004A4ACA">
        <w:rPr>
          <w:rFonts w:ascii="Sakkal Majalla" w:hAnsi="Sakkal Majalla" w:cs="Sakkal Majalla"/>
          <w:b/>
          <w:bCs/>
          <w:color w:val="000000" w:themeColor="text1"/>
          <w:sz w:val="32"/>
          <w:szCs w:val="32"/>
          <w:rtl/>
          <w:lang w:bidi="ar-EG"/>
        </w:rPr>
        <w:t>الأهمية العملية</w:t>
      </w:r>
      <w:bookmarkEnd w:id="5"/>
    </w:p>
    <w:p w14:paraId="12B66A00" w14:textId="2C9F8EED" w:rsidR="002F2DE9" w:rsidRPr="004A4ACA" w:rsidRDefault="002F2DE9" w:rsidP="00DD6BB4">
      <w:pPr>
        <w:pStyle w:val="ListParagraph"/>
        <w:numPr>
          <w:ilvl w:val="0"/>
          <w:numId w:val="4"/>
        </w:numPr>
        <w:spacing w:after="0"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تتجاوز أهمية هذه الدراسة الحدود الأكاديمية لتصل إلى تطبيقات عملية لها تأثير مباشر على المؤسسات المالية. من خلال تحليل العلاقة بين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تقدم الدراسة استراتيجيات وأدوات فعالة يمكن للمؤسسات الاعتماد عليها لتحسين أدائها في مواجهة التهديدات السيبرانية. على سبيل المثال، تقدم الدراسة رؤى حول كيفية استخدام تقنيات مثل الذكاء الاصطناعي وتحليل البيانات لتحسين رصد التهديدات، مما يساعد المؤسسات على اتخاذ قرارات مستندة إلى بيانات موثوقة وسريعة.</w:t>
      </w:r>
    </w:p>
    <w:p w14:paraId="456773E1" w14:textId="1D0BEC08" w:rsidR="002F2DE9" w:rsidRPr="004A4ACA" w:rsidRDefault="002F2DE9" w:rsidP="00817B4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كما تساهم الدراسة في تعزيز الوعي الثقافي والتنظيمي بأهمية الأمن السيبراني داخل المؤسسات المالية. يعد إنشاء ثقافة تنظيمية تدعم التعاون والتواصل بين الفرق المختلفة أمرًا ضروريًا لتطوير استراتيجيات فعالة في مجال الأمن السيبراني. من خلال نشر المعرفة حول المخاطر السيبرانية وأساليب الحماية، يمكن للموظفين أن يصبحوا أكثر إدراكًا لتبعات أفعالهم، مما يسهم في تقليل المخاطر الناتجة عن الخطأ البشري.</w:t>
      </w:r>
    </w:p>
    <w:p w14:paraId="102CB202" w14:textId="2E37E309" w:rsidR="002F2DE9" w:rsidRPr="004A4ACA" w:rsidRDefault="002F2DE9" w:rsidP="00817B4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تلعب الدراسة دورًا مهمًا في توجيه استثمارات المؤسسات نحو التقنيات التي تعزز من كفاءة إدارة المخاطر. يتطلب تحسين الأمان السيبراني استثمارًا في الأدوات والتقنيات الجديدة، لذا توفر الدراسة توصيات مستندة إلى بيانات تحليلية حول المجالات الأكثر تأثيرًا في تحسين إدارة المخاطر. من خلال ذلك، يمكن للمؤسسات أن تعظم من فوائد استثماراتها وتحقق عوائد ملموسة على هذه الاستثمارات.</w:t>
      </w:r>
    </w:p>
    <w:p w14:paraId="1DB5BC7D" w14:textId="310D9488" w:rsidR="002F2DE9" w:rsidRPr="004A4ACA" w:rsidRDefault="002F2DE9" w:rsidP="00817B4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تساهم الدراسة في تعزيز الثقة بين المؤسسات المالية وعملائها. فعندما تكون المؤسسات قادرة على حماية بيانات عملائها من التهديدات بشكل فعال، فإن ذلك يعزز من سمعتها ويزيد من ولاء العملاء. في عالم يتزايد فيه الوعي حول أهمية الأمان السيبراني، تعتبر القدرة على حماية المعلومات الحساسة ميزة تنافسية حيوية.</w:t>
      </w:r>
    </w:p>
    <w:p w14:paraId="2A3C1B3F" w14:textId="4DBDDEC7" w:rsidR="00407204" w:rsidRPr="004A4ACA" w:rsidRDefault="002F2DE9" w:rsidP="00817B4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تسهم هذه الدراسة في دعم الاستدامة المؤسسية من خلال تقديم استراتيجيات مبتكرة تسهم في تقليل المخاطر. إذ إن المؤسسات التي تستطيع التكيف مع التغيرات التكنولوجية والتهديدات السيبرانية ستكون أكثر قدرة على البقاء في سوق يتسم بالتنافسية العالية. من خلال تعزيز الأمان السيبراني، تستطيع المؤسسات ضمان استدامتها وتحقيق نجاح طويل الأمد</w:t>
      </w:r>
      <w:r w:rsidR="00BF34C9" w:rsidRPr="004A4AC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2136467418"/>
          <w:citation/>
        </w:sdtPr>
        <w:sdtEndPr/>
        <w:sdtContent>
          <w:r w:rsidR="00BF34C9" w:rsidRPr="004A4ACA">
            <w:rPr>
              <w:rFonts w:ascii="Sakkal Majalla" w:hAnsi="Sakkal Majalla" w:cs="Sakkal Majalla"/>
              <w:color w:val="000000" w:themeColor="text1"/>
              <w:sz w:val="28"/>
              <w:szCs w:val="28"/>
              <w:rtl/>
              <w:lang w:bidi="ar-EG"/>
            </w:rPr>
            <w:fldChar w:fldCharType="begin"/>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CITATION</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lang w:bidi="ar-EG"/>
            </w:rPr>
            <w:instrText>Kya24 \l 3073</w:instrText>
          </w:r>
          <w:r w:rsidR="00BF34C9" w:rsidRPr="004A4ACA">
            <w:rPr>
              <w:rFonts w:ascii="Sakkal Majalla" w:hAnsi="Sakkal Majalla" w:cs="Sakkal Majalla"/>
              <w:color w:val="000000" w:themeColor="text1"/>
              <w:sz w:val="28"/>
              <w:szCs w:val="28"/>
              <w:rtl/>
              <w:lang w:bidi="ar-EG"/>
            </w:rPr>
            <w:instrText xml:space="preserve"> </w:instrText>
          </w:r>
          <w:r w:rsidR="00BF34C9" w:rsidRPr="004A4ACA">
            <w:rPr>
              <w:rFonts w:ascii="Sakkal Majalla" w:hAnsi="Sakkal Majalla" w:cs="Sakkal Majalla"/>
              <w:color w:val="000000" w:themeColor="text1"/>
              <w:sz w:val="28"/>
              <w:szCs w:val="28"/>
              <w:rtl/>
              <w:lang w:bidi="ar-EG"/>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Kyambade</w:t>
          </w:r>
          <w:r w:rsidR="00BF34C9" w:rsidRPr="004A4ACA">
            <w:rPr>
              <w:rFonts w:ascii="Sakkal Majalla" w:hAnsi="Sakkal Majalla" w:cs="Sakkal Majalla"/>
              <w:noProof/>
              <w:color w:val="000000" w:themeColor="text1"/>
              <w:sz w:val="28"/>
              <w:szCs w:val="28"/>
              <w:rtl/>
              <w:lang w:bidi="ar-EG"/>
            </w:rPr>
            <w:t>، 2024)</w:t>
          </w:r>
          <w:r w:rsidR="00BF34C9" w:rsidRPr="004A4ACA">
            <w:rPr>
              <w:rFonts w:ascii="Sakkal Majalla" w:hAnsi="Sakkal Majalla" w:cs="Sakkal Majalla"/>
              <w:color w:val="000000" w:themeColor="text1"/>
              <w:sz w:val="28"/>
              <w:szCs w:val="28"/>
              <w:rtl/>
              <w:lang w:bidi="ar-EG"/>
            </w:rPr>
            <w:fldChar w:fldCharType="end"/>
          </w:r>
        </w:sdtContent>
      </w:sdt>
      <w:r w:rsidRPr="004A4ACA">
        <w:rPr>
          <w:rFonts w:ascii="Sakkal Majalla" w:hAnsi="Sakkal Majalla" w:cs="Sakkal Majalla"/>
          <w:color w:val="000000" w:themeColor="text1"/>
          <w:sz w:val="28"/>
          <w:szCs w:val="28"/>
          <w:rtl/>
          <w:lang w:bidi="ar-EG"/>
        </w:rPr>
        <w:t>.</w:t>
      </w:r>
    </w:p>
    <w:p w14:paraId="5892292A" w14:textId="4B5D8621" w:rsidR="004A4ACA" w:rsidRPr="00DD6BB4" w:rsidRDefault="004A4ACA" w:rsidP="00DD6BB4">
      <w:pPr>
        <w:pStyle w:val="ListParagraph"/>
        <w:numPr>
          <w:ilvl w:val="1"/>
          <w:numId w:val="54"/>
        </w:num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192102125"/>
      <w:bookmarkStart w:id="7" w:name="_Toc169370868"/>
      <w:bookmarkStart w:id="8" w:name="_Toc169565912"/>
      <w:r w:rsidRPr="00DD6BB4">
        <w:rPr>
          <w:rFonts w:ascii="Sakkal Majalla" w:hAnsi="Sakkal Majalla" w:cs="Sakkal Majalla"/>
          <w:b/>
          <w:bCs/>
          <w:color w:val="000000" w:themeColor="text1"/>
          <w:sz w:val="36"/>
          <w:szCs w:val="36"/>
          <w:rtl/>
        </w:rPr>
        <w:t>أهداف الدراسة:</w:t>
      </w:r>
      <w:bookmarkEnd w:id="6"/>
    </w:p>
    <w:p w14:paraId="7489EFF8" w14:textId="2E3F2488" w:rsidR="004B1801" w:rsidRPr="00DD6BB4" w:rsidRDefault="004B1801" w:rsidP="00DD6BB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A4ACA">
        <w:rPr>
          <w:rFonts w:ascii="Sakkal Majalla" w:hAnsi="Sakkal Majalla" w:cs="Sakkal Majalla"/>
          <w:b/>
          <w:bCs/>
          <w:color w:val="000000" w:themeColor="text1"/>
          <w:sz w:val="32"/>
          <w:szCs w:val="32"/>
          <w:rtl/>
        </w:rPr>
        <w:t>الهدف الرئيسي للدراسة</w:t>
      </w:r>
      <w:r w:rsidR="00DD6BB4">
        <w:rPr>
          <w:rFonts w:ascii="Sakkal Majalla" w:hAnsi="Sakkal Majalla" w:cs="Sakkal Majalla" w:hint="cs"/>
          <w:b/>
          <w:bCs/>
          <w:color w:val="000000" w:themeColor="text1"/>
          <w:sz w:val="32"/>
          <w:szCs w:val="32"/>
          <w:rtl/>
        </w:rPr>
        <w:t xml:space="preserve">: </w:t>
      </w:r>
      <w:r w:rsidRPr="00DD6BB4">
        <w:rPr>
          <w:rFonts w:ascii="Sakkal Majalla" w:hAnsi="Sakkal Majalla" w:cs="Sakkal Majalla"/>
          <w:color w:val="000000" w:themeColor="text1"/>
          <w:sz w:val="28"/>
          <w:szCs w:val="28"/>
          <w:rtl/>
        </w:rPr>
        <w:t xml:space="preserve">تحليل تأثير </w:t>
      </w:r>
      <w:r w:rsidR="00C937AC" w:rsidRPr="00DD6BB4">
        <w:rPr>
          <w:rFonts w:ascii="Sakkal Majalla" w:hAnsi="Sakkal Majalla" w:cs="Sakkal Majalla"/>
          <w:color w:val="000000" w:themeColor="text1"/>
          <w:sz w:val="28"/>
          <w:szCs w:val="28"/>
          <w:rtl/>
        </w:rPr>
        <w:t>الابتكار</w:t>
      </w:r>
      <w:r w:rsidRPr="00DD6BB4">
        <w:rPr>
          <w:rFonts w:ascii="Sakkal Majalla" w:hAnsi="Sakkal Majalla" w:cs="Sakkal Majalla"/>
          <w:color w:val="000000" w:themeColor="text1"/>
          <w:sz w:val="28"/>
          <w:szCs w:val="28"/>
          <w:rtl/>
        </w:rPr>
        <w:t xml:space="preserve"> التكنولوجي على إدارة المخاطر السيبرانية في المؤسسات المالية السعودية.</w:t>
      </w:r>
    </w:p>
    <w:p w14:paraId="2EF907BE" w14:textId="2BAA9511" w:rsidR="004B1801" w:rsidRPr="004A4ACA" w:rsidRDefault="004B1801" w:rsidP="004A4A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A4ACA">
        <w:rPr>
          <w:rFonts w:ascii="Sakkal Majalla" w:hAnsi="Sakkal Majalla" w:cs="Sakkal Majalla"/>
          <w:b/>
          <w:bCs/>
          <w:color w:val="000000" w:themeColor="text1"/>
          <w:sz w:val="32"/>
          <w:szCs w:val="32"/>
          <w:rtl/>
        </w:rPr>
        <w:t>الأهداف الفرعية</w:t>
      </w:r>
    </w:p>
    <w:p w14:paraId="22AADB18" w14:textId="686759D7" w:rsidR="004B1801" w:rsidRPr="004A4ACA" w:rsidRDefault="004B1801" w:rsidP="00817B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 xml:space="preserve">تحديد أنواع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ات التكنولوجية المستخدمة في المؤسسات المالية:</w:t>
      </w:r>
    </w:p>
    <w:p w14:paraId="1C7E9A71" w14:textId="624C97F3"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يسعى هذا الهدف إلى دراسة الأنواع المختلفة من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التي تعتمدها المؤسسات المالية السعودية، مثل تقنيات الذكاء الاصطناعي، تحليلات البيانات الكبيرة، تكنولوجيا البلوكتشين، والحلول السحابية. من خلال هذا التحليل، يمكن للباحثين فهم كيف تقوم هذه المؤسسات بتطبيق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لتحسين أنظمة إدارة المخاطر السيبرانية. سيتم تقييم فعالية كل نوع من هذه التقنيات في تعزيز الأمان السيبراني، مما يوفر رؤية شاملة حول الاستراتيجيات الأكثر نجاحًا في مجال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w:t>
      </w:r>
    </w:p>
    <w:p w14:paraId="3FF7A16A" w14:textId="2F8CC97C" w:rsidR="004B1801" w:rsidRPr="004A4ACA" w:rsidRDefault="004B1801" w:rsidP="00817B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 xml:space="preserve">تقييم التحديات التي تواجه المؤسسات المالية في تطبيق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 xml:space="preserve"> التكنولوجي:</w:t>
      </w:r>
    </w:p>
    <w:p w14:paraId="62E7FB10" w14:textId="78B52E7A"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يهدف هذا الهدف إلى استكشاف العقبات والصعوبات التي تواجه المؤسسات المالية عند اعتماد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تشمل هذه التحديات الجوانب التقنية، مثل نقص المهارات الفنية، بالإضافة إلى العوائق التنظيمية والثقافية، مثل مقاومة التغيير. من خلال فهم هذه التحديات، يمكن تقديم توصيات عملية للمؤسسات المالية حول كيفية التغلب عليها، مما يعزز من قدرتها على تحسين إدارة المخاطر السيبرانية باستخدام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w:t>
      </w:r>
    </w:p>
    <w:p w14:paraId="78977D1C" w14:textId="7559ACF1" w:rsidR="004B1801" w:rsidRPr="004A4ACA" w:rsidRDefault="004B1801" w:rsidP="00817B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 xml:space="preserve">تحليل فعالية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 xml:space="preserve"> التكنولوجي في تحسين استراتيجيات إدارة المخاطر:</w:t>
      </w:r>
    </w:p>
    <w:p w14:paraId="461A8DF8" w14:textId="31090F0D"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يسعى هذا الهدف إلى فحص كيفية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فعالية استراتيجيات إدارة المخاطر السيبرانية. من خلال دراسة العلاقة بين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ونجاح الاستراتيجيات المستخدمة، سيمكن البحث من توضيح كيفية تعزيز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لعمليات الحماية والتجاوب مع التهديدات. سيتناول هذا الهدف أيضًا مدى أهمية التكيف السريع مع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في تحسين الأداء العام للمؤسسات المالية في مواجهة المخاطر السيبرانية.</w:t>
      </w:r>
    </w:p>
    <w:p w14:paraId="3D521E74" w14:textId="7FBB8E5B" w:rsidR="004B1801" w:rsidRPr="004A4ACA" w:rsidRDefault="004B1801" w:rsidP="00817B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A4ACA">
        <w:rPr>
          <w:rFonts w:ascii="Sakkal Majalla" w:hAnsi="Sakkal Majalla" w:cs="Sakkal Majalla"/>
          <w:b/>
          <w:bCs/>
          <w:color w:val="000000" w:themeColor="text1"/>
          <w:sz w:val="28"/>
          <w:szCs w:val="28"/>
          <w:rtl/>
        </w:rPr>
        <w:t xml:space="preserve">استكشاف الفوائد المحتملة للاستثمار في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 xml:space="preserve"> التكنولوجي:</w:t>
      </w:r>
    </w:p>
    <w:p w14:paraId="6BB6CAC1" w14:textId="17CA055C" w:rsidR="004B1801" w:rsidRPr="004A4ACA" w:rsidRDefault="004B1801" w:rsidP="004A4ACA">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A4ACA">
        <w:rPr>
          <w:rFonts w:ascii="Sakkal Majalla" w:hAnsi="Sakkal Majalla" w:cs="Sakkal Majalla"/>
          <w:color w:val="000000" w:themeColor="text1"/>
          <w:sz w:val="28"/>
          <w:szCs w:val="28"/>
          <w:rtl/>
        </w:rPr>
        <w:t xml:space="preserve">يهدف هذا الهدف إلى تسليط الضوء على القيمة المضافة التي يمكن أن تحققها المؤسسات المالية من استثماراتها في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من خلال استعراض الفوائد المحتملة، مثل تحسين الأداء، وزيادة الثقة من قبل العملاء، وتقليل التكاليف المرتبطة بالاختراقات، يمكن تقديم أدلة قوية تدعم أهمية الاستثمار في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سيتم تحليل كيف يمكن لهذه الفوائد أن تسهم في تعزيز مكانة المؤسسات المالية في السوق وتعزيز استدامتها على المدى الطويل.</w:t>
      </w:r>
    </w:p>
    <w:p w14:paraId="5E8D3BBB" w14:textId="70EF9D70" w:rsidR="004B1801" w:rsidRPr="004A4ACA" w:rsidRDefault="004B1801" w:rsidP="00817B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 xml:space="preserve">تطوير آليات لقياس تأثير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 xml:space="preserve"> التكنولوجي على إدارة المخاطر:</w:t>
      </w:r>
    </w:p>
    <w:p w14:paraId="78EF0077" w14:textId="1672382B" w:rsidR="00407204"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يسعى هذا الهدف إلى استكشاف الطرق والأساليب التي يمكن للمؤسسات المالية استخدامها لقياس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أدائها في إدارة المخاطر السيبرانية. سيتم تطوير مجموعة من مؤشرات الأداء الرئيسية (</w:t>
      </w:r>
      <w:r w:rsidRPr="004A4ACA">
        <w:rPr>
          <w:rFonts w:ascii="Sakkal Majalla" w:hAnsi="Sakkal Majalla" w:cs="Sakkal Majalla"/>
          <w:color w:val="000000" w:themeColor="text1"/>
          <w:sz w:val="28"/>
          <w:szCs w:val="28"/>
        </w:rPr>
        <w:t>KPIs</w:t>
      </w:r>
      <w:r w:rsidRPr="004A4ACA">
        <w:rPr>
          <w:rFonts w:ascii="Sakkal Majalla" w:hAnsi="Sakkal Majalla" w:cs="Sakkal Majalla"/>
          <w:color w:val="000000" w:themeColor="text1"/>
          <w:sz w:val="28"/>
          <w:szCs w:val="28"/>
          <w:rtl/>
        </w:rPr>
        <w:t xml:space="preserve">) والاستبيانات لقياس الفعالية والنمو في الأداء بعد اعتماد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من خلال هذه الآليات، يمكن للمؤسسات المالية مراقبة تقدمها وتحديد المناطق التي تحتاج إلى تحسين، مما يضمن تحقيق أقصى استفادة من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في سياق إدارة المخاطر.</w:t>
      </w:r>
    </w:p>
    <w:p w14:paraId="2ACAC289" w14:textId="6552EA3B" w:rsidR="009F5589" w:rsidRPr="00DD6BB4" w:rsidRDefault="004A4ACA" w:rsidP="00DD6BB4">
      <w:pPr>
        <w:pStyle w:val="ListParagraph"/>
        <w:numPr>
          <w:ilvl w:val="1"/>
          <w:numId w:val="55"/>
        </w:num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192102126"/>
      <w:r w:rsidRPr="00DD6BB4">
        <w:rPr>
          <w:rFonts w:ascii="Sakkal Majalla" w:hAnsi="Sakkal Majalla" w:cs="Sakkal Majalla"/>
          <w:b/>
          <w:bCs/>
          <w:color w:val="000000" w:themeColor="text1"/>
          <w:sz w:val="36"/>
          <w:szCs w:val="36"/>
          <w:rtl/>
        </w:rPr>
        <w:t>تساؤلات الدراسة:</w:t>
      </w:r>
      <w:bookmarkEnd w:id="9"/>
    </w:p>
    <w:p w14:paraId="5CDA462E" w14:textId="211CB4DB" w:rsidR="009F5589" w:rsidRPr="00DD6BB4" w:rsidRDefault="009F5589" w:rsidP="00DD6BB4">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10" w:name="_Toc169370869"/>
      <w:bookmarkEnd w:id="7"/>
      <w:bookmarkEnd w:id="8"/>
      <w:r w:rsidRPr="004A4ACA">
        <w:rPr>
          <w:rFonts w:ascii="Sakkal Majalla" w:hAnsi="Sakkal Majalla" w:cs="Sakkal Majalla"/>
          <w:b/>
          <w:bCs/>
          <w:color w:val="000000" w:themeColor="text1"/>
          <w:sz w:val="32"/>
          <w:szCs w:val="32"/>
          <w:rtl/>
        </w:rPr>
        <w:t>السؤال الرئيسي للدراسة</w:t>
      </w:r>
      <w:r w:rsidR="00DD6BB4">
        <w:rPr>
          <w:rFonts w:ascii="Sakkal Majalla" w:hAnsi="Sakkal Majalla" w:cs="Sakkal Majalla" w:hint="cs"/>
          <w:b/>
          <w:bCs/>
          <w:color w:val="000000" w:themeColor="text1"/>
          <w:sz w:val="32"/>
          <w:szCs w:val="32"/>
          <w:rtl/>
        </w:rPr>
        <w:t xml:space="preserve"> </w:t>
      </w:r>
      <w:r w:rsidRPr="00DD6BB4">
        <w:rPr>
          <w:rFonts w:ascii="Sakkal Majalla" w:hAnsi="Sakkal Majalla" w:cs="Sakkal Majalla"/>
          <w:color w:val="000000" w:themeColor="text1"/>
          <w:sz w:val="28"/>
          <w:szCs w:val="28"/>
          <w:rtl/>
        </w:rPr>
        <w:t xml:space="preserve">كيف يؤثر </w:t>
      </w:r>
      <w:r w:rsidR="00C937AC" w:rsidRPr="00DD6BB4">
        <w:rPr>
          <w:rFonts w:ascii="Sakkal Majalla" w:hAnsi="Sakkal Majalla" w:cs="Sakkal Majalla"/>
          <w:color w:val="000000" w:themeColor="text1"/>
          <w:sz w:val="28"/>
          <w:szCs w:val="28"/>
          <w:rtl/>
        </w:rPr>
        <w:t>الابتكار</w:t>
      </w:r>
      <w:r w:rsidRPr="00DD6BB4">
        <w:rPr>
          <w:rFonts w:ascii="Sakkal Majalla" w:hAnsi="Sakkal Majalla" w:cs="Sakkal Majalla"/>
          <w:color w:val="000000" w:themeColor="text1"/>
          <w:sz w:val="28"/>
          <w:szCs w:val="28"/>
          <w:rtl/>
        </w:rPr>
        <w:t xml:space="preserve"> التكنولوجي على إدارة المخاطر السيبرانية في المؤسسات المالية السعودية؟</w:t>
      </w:r>
    </w:p>
    <w:p w14:paraId="29375060" w14:textId="52B58161" w:rsidR="009F5589" w:rsidRPr="004A4ACA" w:rsidRDefault="009F5589" w:rsidP="004A4A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A4ACA">
        <w:rPr>
          <w:rFonts w:ascii="Sakkal Majalla" w:hAnsi="Sakkal Majalla" w:cs="Sakkal Majalla"/>
          <w:b/>
          <w:bCs/>
          <w:color w:val="000000" w:themeColor="text1"/>
          <w:sz w:val="32"/>
          <w:szCs w:val="32"/>
          <w:rtl/>
        </w:rPr>
        <w:t>الأسئلة الفرعية</w:t>
      </w:r>
    </w:p>
    <w:p w14:paraId="6EFEF3E4" w14:textId="53C793ED" w:rsidR="009F5589" w:rsidRPr="004A4ACA" w:rsidRDefault="009F5589" w:rsidP="00817B4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ما هي أنواع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التي تعتمدها المؤسسات المالية السعودية في تحسين إدارة المخاطر السيبرانية؟</w:t>
      </w:r>
    </w:p>
    <w:p w14:paraId="1EAB8191" w14:textId="783F8089" w:rsidR="009F5589" w:rsidRPr="004A4ACA" w:rsidRDefault="009F5589" w:rsidP="00817B4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ما هي التحديات التي تواجه المؤسسات المالية في تطبيق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لإدارة المخاطر السيبرانية؟</w:t>
      </w:r>
    </w:p>
    <w:p w14:paraId="7B4A23DA" w14:textId="38AF30B2" w:rsidR="009F5589" w:rsidRPr="004A4ACA" w:rsidRDefault="009F5589" w:rsidP="00817B4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كيف تؤثر ممارسات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فعالية استراتيجيات إدارة المخاطر السيبرانية في المؤسسات المالية؟</w:t>
      </w:r>
    </w:p>
    <w:p w14:paraId="4C929360" w14:textId="7BA7C3B3" w:rsidR="009F5589" w:rsidRPr="004A4ACA" w:rsidRDefault="009F5589" w:rsidP="00817B4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ما هي الفوائد المحتملة التي تحققها المؤسسات المالية من خلال الاستثمار في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في سياق إدارة المخاطر السيبرانية؟</w:t>
      </w:r>
    </w:p>
    <w:p w14:paraId="4D37819D" w14:textId="4FD95341" w:rsidR="009F5589" w:rsidRPr="004A4ACA" w:rsidRDefault="009F5589" w:rsidP="00817B4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كيف يمكن للمؤسسات المالية السعودية قياس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أدائها في إدارة المخاطر السيبرانية؟</w:t>
      </w:r>
    </w:p>
    <w:p w14:paraId="13EDB36B" w14:textId="6A16678C" w:rsidR="009F5589"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102127"/>
      <w:r w:rsidRPr="004A4ACA">
        <w:rPr>
          <w:rFonts w:ascii="Sakkal Majalla" w:hAnsi="Sakkal Majalla" w:cs="Sakkal Majalla"/>
          <w:b/>
          <w:bCs/>
          <w:color w:val="000000" w:themeColor="text1"/>
          <w:sz w:val="36"/>
          <w:szCs w:val="36"/>
          <w:rtl/>
        </w:rPr>
        <w:t>5.1 فرضيات الدراسة:</w:t>
      </w:r>
      <w:bookmarkEnd w:id="11"/>
    </w:p>
    <w:bookmarkEnd w:id="10"/>
    <w:p w14:paraId="2C88C550" w14:textId="43F2D721" w:rsidR="009F5589" w:rsidRPr="004A4ACA" w:rsidRDefault="009F5589" w:rsidP="004A4A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A4ACA">
        <w:rPr>
          <w:rFonts w:ascii="Sakkal Majalla" w:hAnsi="Sakkal Majalla" w:cs="Sakkal Majalla"/>
          <w:b/>
          <w:bCs/>
          <w:color w:val="000000" w:themeColor="text1"/>
          <w:sz w:val="32"/>
          <w:szCs w:val="32"/>
          <w:rtl/>
        </w:rPr>
        <w:t>الفرضية الرئيسية للدراسة</w:t>
      </w:r>
    </w:p>
    <w:p w14:paraId="16064F8D" w14:textId="18F8C6F5" w:rsidR="009F5589" w:rsidRPr="004A4ACA" w:rsidRDefault="009F5589" w:rsidP="00817B4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يوجد تأثير إيجابي للابتكار التكنولوجي على إدارة المخاطر السيبرانية في المؤسسات المالية السعودية.</w:t>
      </w:r>
    </w:p>
    <w:p w14:paraId="64863DC7" w14:textId="6411A6E6" w:rsidR="009F5589" w:rsidRPr="004A4ACA" w:rsidRDefault="009F5589" w:rsidP="004A4A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A4ACA">
        <w:rPr>
          <w:rFonts w:ascii="Sakkal Majalla" w:hAnsi="Sakkal Majalla" w:cs="Sakkal Majalla"/>
          <w:b/>
          <w:bCs/>
          <w:color w:val="000000" w:themeColor="text1"/>
          <w:sz w:val="32"/>
          <w:szCs w:val="32"/>
          <w:rtl/>
        </w:rPr>
        <w:t>الفرضيات الفرعية</w:t>
      </w:r>
    </w:p>
    <w:p w14:paraId="3322DB0C" w14:textId="77777777" w:rsidR="009F5589" w:rsidRPr="004A4ACA" w:rsidRDefault="009F5589" w:rsidP="00817B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تسهم تقنيات الذكاء الاصطناعي في تحسين إدارة المخاطر السيبرانية في المؤسسات المالية السعودية.</w:t>
      </w:r>
    </w:p>
    <w:p w14:paraId="2D8266C2" w14:textId="77777777" w:rsidR="009F5589" w:rsidRPr="004A4ACA" w:rsidRDefault="009F5589" w:rsidP="00817B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تؤدي ممارسات تحليل البيانات الكبيرة إلى تحسين فعالية استراتيجيات إدارة المخاطر السيبرانية.</w:t>
      </w:r>
    </w:p>
    <w:p w14:paraId="4C1D284B" w14:textId="3ADE123C" w:rsidR="009F5589" w:rsidRPr="004A4ACA" w:rsidRDefault="009F5589" w:rsidP="00817B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تساهم تكنولوجيا البلوكتشين في تعزيز أمان المعاملات المالية وبالتالي تحسين إدارة المخاطر السيبرانية.  </w:t>
      </w:r>
    </w:p>
    <w:p w14:paraId="2733E5D7" w14:textId="5C41C9D9" w:rsidR="009F5589" w:rsidRPr="004A4ACA" w:rsidRDefault="009F5589" w:rsidP="00817B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تؤثر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في نظم الأمن السيبراني (مثل الجدران النارية المتطورة وأنظمة الكشف عن التسلل) بشكل إيجابي على القدرة على التعامل مع المخاطر السيبرانية.</w:t>
      </w:r>
    </w:p>
    <w:p w14:paraId="01EFF01E" w14:textId="3067BAB9" w:rsidR="009F5589" w:rsidRPr="004A4ACA" w:rsidRDefault="009F5589" w:rsidP="00817B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تؤثر العوامل الثقافية والتنظيمية داخل المؤسسات المالية على مدى فعالية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في إدارة المخاطر السيبرانية.</w:t>
      </w:r>
    </w:p>
    <w:p w14:paraId="6A06BD20" w14:textId="5DE7CB63" w:rsidR="009F5589"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2102128"/>
      <w:r w:rsidRPr="004A4ACA">
        <w:rPr>
          <w:rFonts w:ascii="Sakkal Majalla" w:hAnsi="Sakkal Majalla" w:cs="Sakkal Majalla"/>
          <w:b/>
          <w:bCs/>
          <w:color w:val="000000" w:themeColor="text1"/>
          <w:sz w:val="36"/>
          <w:szCs w:val="36"/>
          <w:rtl/>
        </w:rPr>
        <w:t>6.1 الدراسات السابقة:</w:t>
      </w:r>
      <w:bookmarkEnd w:id="12"/>
    </w:p>
    <w:p w14:paraId="21782601" w14:textId="092D5FAA" w:rsidR="004B1801" w:rsidRPr="004A4ACA" w:rsidRDefault="008B277D"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bookmarkStart w:id="13" w:name="_Toc169370871"/>
      <w:bookmarkStart w:id="14" w:name="_Toc169565915"/>
      <w:r w:rsidRPr="004A4ACA">
        <w:rPr>
          <w:rFonts w:ascii="Sakkal Majalla" w:hAnsi="Sakkal Majalla" w:cs="Sakkal Majalla"/>
          <w:color w:val="000000" w:themeColor="text1"/>
          <w:sz w:val="28"/>
          <w:szCs w:val="28"/>
          <w:rtl/>
        </w:rPr>
        <w:t xml:space="preserve">إن أمن المعلومات يشكل مصدر قلق كبير لمستخدمي الكمبيوتر، وهو ليس مجرد مشكلة تقنية، بل إنه مرتبط أيضًا بالعوامل البشرية. ومن القضايا الرئيسية في المملكة العربية السعودية المتعلقة بالخدمات المصرفية عبر الإنترنت ضعف الأمان في تطبيقات الخدمات المصرفية عبر الإنترنت. لذلك ستبحث هذه الدراسة بشكل أعمق في الحل لتعزيز قضايا الأمن في تنفيذ الخدمات المصرفية عبر الإنترنت. في عالم اليوم عالي السرعة، تحدث ملايين المعاملات كل دقيقة. ولهذه المعاملات، يجب أن تكون البيانات متاحة بسهولة للأشخاص الحقيقيين الذين يريدون الوصول إليها، ويجب الاحتفاظ بها بأمان من المحتالين. يتم قياس أمن المعلومات من خلال درجة تطبيق معايير </w:t>
      </w:r>
      <w:r w:rsidRPr="004A4ACA">
        <w:rPr>
          <w:rFonts w:ascii="Sakkal Majalla" w:hAnsi="Sakkal Majalla" w:cs="Sakkal Majalla"/>
          <w:color w:val="000000" w:themeColor="text1"/>
          <w:sz w:val="28"/>
          <w:szCs w:val="28"/>
        </w:rPr>
        <w:t>ISO 27001</w:t>
      </w:r>
      <w:r w:rsidRPr="004A4ACA">
        <w:rPr>
          <w:rFonts w:ascii="Sakkal Majalla" w:hAnsi="Sakkal Majalla" w:cs="Sakkal Majalla"/>
          <w:color w:val="000000" w:themeColor="text1"/>
          <w:sz w:val="28"/>
          <w:szCs w:val="28"/>
          <w:rtl/>
        </w:rPr>
        <w:t xml:space="preserve"> و </w:t>
      </w:r>
      <w:r w:rsidRPr="004A4ACA">
        <w:rPr>
          <w:rFonts w:ascii="Sakkal Majalla" w:hAnsi="Sakkal Majalla" w:cs="Sakkal Majalla"/>
          <w:color w:val="000000" w:themeColor="text1"/>
          <w:sz w:val="28"/>
          <w:szCs w:val="28"/>
        </w:rPr>
        <w:t>PCI-DSS</w:t>
      </w:r>
      <w:r w:rsidRPr="004A4ACA">
        <w:rPr>
          <w:rFonts w:ascii="Sakkal Majalla" w:hAnsi="Sakkal Majalla" w:cs="Sakkal Majalla"/>
          <w:color w:val="000000" w:themeColor="text1"/>
          <w:sz w:val="28"/>
          <w:szCs w:val="28"/>
          <w:rtl/>
        </w:rPr>
        <w:t xml:space="preserve"> على البنوك السعودية، بينما يتم قياس أداء البنوك من خلال مؤشرات الربحية وجودة الأصول. تهدف هذه الورقة إلى تحديد وتقييم إدارة أمن المعلومات للبنوك الإلكترونية في المملكة العربية السعودية بشكل شامل مع محاولة سد الفجوة في الأدبيات </w:t>
      </w:r>
      <w:sdt>
        <w:sdtPr>
          <w:rPr>
            <w:rFonts w:ascii="Sakkal Majalla" w:hAnsi="Sakkal Majalla" w:cs="Sakkal Majalla"/>
            <w:color w:val="000000" w:themeColor="text1"/>
            <w:sz w:val="28"/>
            <w:szCs w:val="28"/>
            <w:rtl/>
          </w:rPr>
          <w:id w:val="977737443"/>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Ela161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Elamin</w:t>
          </w:r>
          <w:r w:rsidR="00BF34C9" w:rsidRPr="004A4ACA">
            <w:rPr>
              <w:rFonts w:ascii="Sakkal Majalla" w:hAnsi="Sakkal Majalla" w:cs="Sakkal Majalla"/>
              <w:noProof/>
              <w:color w:val="000000" w:themeColor="text1"/>
              <w:sz w:val="28"/>
              <w:szCs w:val="28"/>
              <w:rtl/>
              <w:lang w:bidi="ar-EG"/>
            </w:rPr>
            <w:t>، 2016)</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4804225B" w14:textId="6A02EBD4" w:rsidR="008B277D" w:rsidRPr="004A4ACA" w:rsidRDefault="008B277D"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تتميز التكنولوجيا المالية بتقاطعها بين التمويل والتكنولوجيا، وقد غيرت المشهد المالي على مستوى العالم، وأعادت تشكيل نماذج الخدمات المصرفية التقليدية مع استمرار ابتكاراتها في الظهور. تسعى الدراسة الحالية إلى تقديم فحص شامل لتأثير التكنولوجيا المالية على الأداء المالي للبنوك السعودية. وقد تم التحقيق في تسعة بنوك وطنية سعودية. وقد تم جمع البيانات من التقارير السنوية من عام 2017 إلى عام 2022. وقد اتبعت الدراسة الانحدار المتعدد لاختبار العلاقة بين العوامل. ووجدت الدراسة أنه لم يكن هناك تأثير ملحوظ لأدوات التكنولوجيا المالية، مثل الرسائل المصرفية، والخدمات المصرفية عبر الإنترنت، وتطبيقات الهاتف المحمول، والتحويلات الرقمية، على العائد على الأصول (</w:t>
      </w:r>
      <w:r w:rsidRPr="004A4ACA">
        <w:rPr>
          <w:rFonts w:ascii="Sakkal Majalla" w:hAnsi="Sakkal Majalla" w:cs="Sakkal Majalla"/>
          <w:color w:val="000000" w:themeColor="text1"/>
          <w:sz w:val="28"/>
          <w:szCs w:val="28"/>
        </w:rPr>
        <w:t>ROA</w:t>
      </w:r>
      <w:r w:rsidRPr="004A4ACA">
        <w:rPr>
          <w:rFonts w:ascii="Sakkal Majalla" w:hAnsi="Sakkal Majalla" w:cs="Sakkal Majalla"/>
          <w:color w:val="000000" w:themeColor="text1"/>
          <w:sz w:val="28"/>
          <w:szCs w:val="28"/>
          <w:rtl/>
        </w:rPr>
        <w:t>) والعائد على الأسهم (</w:t>
      </w:r>
      <w:r w:rsidRPr="004A4ACA">
        <w:rPr>
          <w:rFonts w:ascii="Sakkal Majalla" w:hAnsi="Sakkal Majalla" w:cs="Sakkal Majalla"/>
          <w:color w:val="000000" w:themeColor="text1"/>
          <w:sz w:val="28"/>
          <w:szCs w:val="28"/>
        </w:rPr>
        <w:t>ROE</w:t>
      </w:r>
      <w:r w:rsidRPr="004A4ACA">
        <w:rPr>
          <w:rFonts w:ascii="Sakkal Majalla" w:hAnsi="Sakkal Majalla" w:cs="Sakkal Majalla"/>
          <w:color w:val="000000" w:themeColor="text1"/>
          <w:sz w:val="28"/>
          <w:szCs w:val="28"/>
          <w:rtl/>
        </w:rPr>
        <w:t xml:space="preserve">) عند النظر في كل أداة على حدة. ومع ذلك، عند النظر في كل هذه الأدوات مجتمعة، هناك تأثير كبير بنسبة 93.2٪ على العائد على الأصول، و84.2٪ على العائد على حقوق الملكية </w:t>
      </w:r>
      <w:sdt>
        <w:sdtPr>
          <w:rPr>
            <w:rFonts w:ascii="Sakkal Majalla" w:hAnsi="Sakkal Majalla" w:cs="Sakkal Majalla"/>
            <w:color w:val="000000" w:themeColor="text1"/>
            <w:sz w:val="28"/>
            <w:szCs w:val="28"/>
            <w:rtl/>
          </w:rPr>
          <w:id w:val="-1900270697"/>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Alq241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Alqahtani</w:t>
          </w:r>
          <w:r w:rsidR="00BF34C9" w:rsidRPr="004A4ACA">
            <w:rPr>
              <w:rFonts w:ascii="Sakkal Majalla" w:hAnsi="Sakkal Majalla" w:cs="Sakkal Majalla"/>
              <w:noProof/>
              <w:color w:val="000000" w:themeColor="text1"/>
              <w:sz w:val="28"/>
              <w:szCs w:val="28"/>
              <w:rtl/>
              <w:lang w:bidi="ar-EG"/>
            </w:rPr>
            <w:t>، 2024)</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3CF351E9" w14:textId="223CFD07" w:rsidR="008B277D" w:rsidRPr="004A4ACA" w:rsidRDefault="008B277D"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ارتفع المعدل السنوي لانتهاكات الأمن السيبراني في السنوات القليلة الماضية، مما أدى إلى كشف ملايين السجلات في بعض الحالات. بلغ متوسط </w:t>
      </w:r>
      <w:r w:rsidRPr="004A4ACA">
        <w:rPr>
          <w:rFonts w:ascii="Times New Roman" w:hAnsi="Times New Roman" w:cs="Times New Roman" w:hint="cs"/>
          <w:color w:val="000000" w:themeColor="text1"/>
          <w:sz w:val="28"/>
          <w:szCs w:val="28"/>
          <w:rtl/>
        </w:rPr>
        <w:t>​​</w:t>
      </w:r>
      <w:r w:rsidRPr="004A4ACA">
        <w:rPr>
          <w:rFonts w:ascii="Sakkal Majalla" w:hAnsi="Sakkal Majalla" w:cs="Sakkal Majalla"/>
          <w:color w:val="000000" w:themeColor="text1"/>
          <w:sz w:val="28"/>
          <w:szCs w:val="28"/>
          <w:rtl/>
        </w:rPr>
        <w:t xml:space="preserve">تكلفة خرق البيانات في عام 2021 مبلغًا هائلاً قدره 4.24 مليون دولار. تدرس هذه الدراسة وعي العملاء ورضاهم عن الأمن السيبراني في سياق التحول الرقمي للخدمات المصرفية في المملكة العربية السعودية. الدراسة تجريبية وتستند إلى البيانات التي تم جمعها من 355 عميلًا مصرفيًا في المملكة العربية السعودية. تم تحليل ثلاثة جوانب مهمة للأمن السيبراني، بما في ذلك الهجمات الإلكترونية والتصيد الاحتيالي والقرصنة، من خلال أبعاد مختلفة. كما تمت دراسة رضا العملاء عن مساعدة الأمن السيبراني في البنوك وتوقعاتهم من الدعم الفني والخدمات المتعلقة بالأمن السيبراني. يتم استخدام تحليل التباين وتحليل الانحدار ثنائي المتغيرات لدراسة تأثير الهجوم الإلكتروني والتصيد الاحتيالي والقرصنة ومساعدة الأمن السيبراني والتوقعات على الوعي الفني للأمن السيبراني على رضا العملاء. تظهر النتائج أن التحول الرقمي عزز القطاع المصرفي، ويستفيد المستخدمون من الخدمات عبر الإنترنت. ومع ذلك، فإن زيادة مستوى وعي العملاء بشأن أنشطة الهجمات الإلكترونية والتصيد والقرصنة من شأنها أن تؤثر على رضا العملاء عن المعاملات الرقمية. وكشفت النتائج أيضًا أن العملاء يحتاجون إلى مزيد من الرضا فيما يتعلق بجوانب مستوى الأمان من جانب البنك، ويجب على البنوك توفير برامج تدريبية منتظمة لحماية العملاء من الهجمات الإلكترونية. وإذا أعدت البنوك إدارة أكثر أمانًا للأمن السيبراني، فيمكن تحقيق أهداف الاستدامة طويلة الأجل بسهولة </w:t>
      </w:r>
      <w:sdt>
        <w:sdtPr>
          <w:rPr>
            <w:rFonts w:ascii="Sakkal Majalla" w:hAnsi="Sakkal Majalla" w:cs="Sakkal Majalla"/>
            <w:color w:val="000000" w:themeColor="text1"/>
            <w:sz w:val="28"/>
            <w:szCs w:val="28"/>
            <w:rtl/>
          </w:rPr>
          <w:id w:val="-235710419"/>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Joh23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Johri</w:t>
          </w:r>
          <w:r w:rsidR="00BF34C9" w:rsidRPr="004A4ACA">
            <w:rPr>
              <w:rFonts w:ascii="Sakkal Majalla" w:hAnsi="Sakkal Majalla" w:cs="Sakkal Majalla"/>
              <w:noProof/>
              <w:color w:val="000000" w:themeColor="text1"/>
              <w:sz w:val="28"/>
              <w:szCs w:val="28"/>
              <w:rtl/>
              <w:lang w:bidi="ar-EG"/>
            </w:rPr>
            <w:t>، 2023)</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65E6C9E9" w14:textId="7019C1CB" w:rsidR="008B277D" w:rsidRPr="004A4ACA" w:rsidRDefault="008B277D"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توصي لجنة بازل البنوك بالحفاظ على احتياطي رأس مال لمواجهة التعرض للمخاطر التشغيلية بناءً على أحجام الأعمال، على افتراض أن الإجراءات العدوانية لتحقيق نمو أسرع للأعمال قد تزيد من التعرض للمخاطر. ونحن نزعم أن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تعرض البنوك لمزيد من المخاطر التشغيلية لأن التكنولوجيا تساعد في زيادة حجم الأعمال، ولكن فشل النظام، والمشاكل المتعلقة بالعمليات الداخلية، والاضطرابات الناجمة عن التهديدات الأمنية الخارجية والداخلية متأصلة في التكنولوجيا. واستنادًا إلى 10 سنوات من البيانات الخاصة بـ 264 بنكًا من 43 دولة، نجد أن العمليات المصرفية الرقمية هي محرك أساسي للمخاطر التشغيلية التي تأتي مع زيادة حجم الأعمال. تتخذ البنوك بشكل استباقي المزيد من المخاطر التشغيلية من خلال زيادة الإنفاق السيبراني لمعالجة المنافسة في مجال التكنولوجيا المالية في </w:t>
      </w:r>
      <w:r w:rsidR="00C937AC" w:rsidRPr="004A4ACA">
        <w:rPr>
          <w:rFonts w:ascii="Sakkal Majalla" w:hAnsi="Sakkal Majalla" w:cs="Sakkal Majalla"/>
          <w:color w:val="000000" w:themeColor="text1"/>
          <w:sz w:val="28"/>
          <w:szCs w:val="28"/>
          <w:rtl/>
        </w:rPr>
        <w:t>الاقتصاد</w:t>
      </w:r>
      <w:r w:rsidRPr="004A4ACA">
        <w:rPr>
          <w:rFonts w:ascii="Sakkal Majalla" w:hAnsi="Sakkal Majalla" w:cs="Sakkal Majalla"/>
          <w:color w:val="000000" w:themeColor="text1"/>
          <w:sz w:val="28"/>
          <w:szCs w:val="28"/>
          <w:rtl/>
        </w:rPr>
        <w:t xml:space="preserve"> الرقمي. قد تكون الرقمنة مهمة بشكل عام للتعرض للمخاطر التشغيلية، لكن التجربة الطبيعية لا تجد أن تهديدات الأمن السيبراني في حد ذاتها يمكن أن تزيد من المخاطر التشغيلية على الرغم من أن الأمن السيبراني يبدو أنه يشكل تهديدًا خطيرًا للخدمات المصرفية الرقمية. تفتح الدراسة طرقًا جديدة للبحث في المستقبل </w:t>
      </w:r>
      <w:sdt>
        <w:sdtPr>
          <w:rPr>
            <w:rFonts w:ascii="Sakkal Majalla" w:hAnsi="Sakkal Majalla" w:cs="Sakkal Majalla"/>
            <w:color w:val="000000" w:themeColor="text1"/>
            <w:sz w:val="28"/>
            <w:szCs w:val="28"/>
            <w:rtl/>
          </w:rPr>
          <w:id w:val="121510594"/>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Udd23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Uddin</w:t>
          </w:r>
          <w:r w:rsidR="00BF34C9" w:rsidRPr="004A4ACA">
            <w:rPr>
              <w:rFonts w:ascii="Sakkal Majalla" w:hAnsi="Sakkal Majalla" w:cs="Sakkal Majalla"/>
              <w:noProof/>
              <w:color w:val="000000" w:themeColor="text1"/>
              <w:sz w:val="28"/>
              <w:szCs w:val="28"/>
              <w:rtl/>
              <w:lang w:bidi="ar-EG"/>
            </w:rPr>
            <w:t>، 2023)</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4A8D5976" w14:textId="4673D9C6" w:rsidR="008B277D" w:rsidRPr="004A4ACA" w:rsidRDefault="008B277D"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تُحدث ابتكارات التكنولوجيا المالية تحولات في مجال الخدمات المصرفية على مستوى العالم. ويفرض تبنيها فرصًا ومخاطر جديدة على البنوك الإسلامية ذات المتطلبات الفريدة. وتبحث هذه الدراسة في آثار التكنولوجيا المالية على فعالية إدارة المخاطر في البنوك الإسلامية في دولة الإمارات العربية المتحدة. ويتضمن النموذج المفاهيمي عوامل مثل تبني التكنولوجيا المالية والقدرات الناشئة والنضج الرقمي وأمن تكنولوجيا المعلومات التي تؤثر على النتائج. وقد تم جمع البيانات الأولية من خلال مسح أجري في تسعة بنوك إسلامية في دولة الإمارات العربية المتحدة وتم تحليلها باستخدام </w:t>
      </w:r>
      <w:r w:rsidRPr="004A4ACA">
        <w:rPr>
          <w:rFonts w:ascii="Sakkal Majalla" w:hAnsi="Sakkal Majalla" w:cs="Sakkal Majalla"/>
          <w:color w:val="000000" w:themeColor="text1"/>
          <w:sz w:val="28"/>
          <w:szCs w:val="28"/>
        </w:rPr>
        <w:t>PLS-SEM</w:t>
      </w:r>
      <w:r w:rsidRPr="004A4ACA">
        <w:rPr>
          <w:rFonts w:ascii="Sakkal Majalla" w:hAnsi="Sakkal Majalla" w:cs="Sakkal Majalla"/>
          <w:color w:val="000000" w:themeColor="text1"/>
          <w:sz w:val="28"/>
          <w:szCs w:val="28"/>
          <w:rtl/>
        </w:rPr>
        <w:t xml:space="preserve">. وتُظهر النتائج أن تبني التكنولوجيا المالية وقدراتها أثرت بشكل إيجابي على الفعالية، في حين لم يكن التحول الرقمي وحده هو الذي فعل ذلك. وتُظهر النتائج أيضًا أن البيئة التنظيمية لم تخفف من حدة العلاقات كما افترض البعض. وتوفر النتائج أدلة تجريبية على تحسين إدارة المخاطر من خلال تمكين التكنولوجيا المالية المسؤولة ومواءمة الإشراف في سياق دولة الإمارات العربية المتحدة </w:t>
      </w:r>
      <w:sdt>
        <w:sdtPr>
          <w:rPr>
            <w:rFonts w:ascii="Sakkal Majalla" w:hAnsi="Sakkal Majalla" w:cs="Sakkal Majalla"/>
            <w:color w:val="000000" w:themeColor="text1"/>
            <w:sz w:val="28"/>
            <w:szCs w:val="28"/>
            <w:rtl/>
          </w:rPr>
          <w:id w:val="558833151"/>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Ham24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Hammadi</w:t>
          </w:r>
          <w:r w:rsidR="00BF34C9" w:rsidRPr="004A4ACA">
            <w:rPr>
              <w:rFonts w:ascii="Sakkal Majalla" w:hAnsi="Sakkal Majalla" w:cs="Sakkal Majalla"/>
              <w:noProof/>
              <w:color w:val="000000" w:themeColor="text1"/>
              <w:sz w:val="28"/>
              <w:szCs w:val="28"/>
              <w:rtl/>
              <w:lang w:bidi="ar-EG"/>
            </w:rPr>
            <w:t>، 2024)</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10E054AD" w14:textId="7C21719C" w:rsidR="008B277D" w:rsidRPr="004A4ACA" w:rsidRDefault="00E051AC"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لقد أدى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والتكنولوجيا إلى تحويل كل من العلاقات التجارية بين الشركات الصغيرة والشركات التجارية الداخلية. أصبح إعادة تنظيم وظائف التصميم والإنتاج والتسويق والتسليم والخدمة ممكنًا من خلال سلاسل التوريد الموزعة و</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المستقل والتصنيع المستعان بمصادر خارجية والتخزين التعاقدي والتسليم. هناك أزمتان ماليتان عالميتان رئيسيتان شهدناهما في العقود الماضية. أثرت الأزمة المالية على </w:t>
      </w:r>
      <w:r w:rsidR="00C937AC" w:rsidRPr="004A4ACA">
        <w:rPr>
          <w:rFonts w:ascii="Sakkal Majalla" w:hAnsi="Sakkal Majalla" w:cs="Sakkal Majalla"/>
          <w:color w:val="000000" w:themeColor="text1"/>
          <w:sz w:val="28"/>
          <w:szCs w:val="28"/>
          <w:rtl/>
        </w:rPr>
        <w:t>الاقتصاد</w:t>
      </w:r>
      <w:r w:rsidRPr="004A4ACA">
        <w:rPr>
          <w:rFonts w:ascii="Sakkal Majalla" w:hAnsi="Sakkal Majalla" w:cs="Sakkal Majalla"/>
          <w:color w:val="000000" w:themeColor="text1"/>
          <w:sz w:val="28"/>
          <w:szCs w:val="28"/>
          <w:rtl/>
        </w:rPr>
        <w:t xml:space="preserve"> العالمي الفعلي في عام 2008. وبالمقارنة، جاءت أزمتان أخريان مؤخرًا أثناء مشكلة جائحة كوفيد-19. تستند هذه الدراسة إلى استراتيجية البلدان لتعزيز التحول المالي الرقمي في إدارة الأزمات: التحديات والفرص. الغرض من هذا البحث هو التحقيق في العلاقة بين تبني العملات الإلكترونية وتبادلها واستقرارها في </w:t>
      </w:r>
      <w:r w:rsidR="00C937AC" w:rsidRPr="004A4ACA">
        <w:rPr>
          <w:rFonts w:ascii="Sakkal Majalla" w:hAnsi="Sakkal Majalla" w:cs="Sakkal Majalla"/>
          <w:color w:val="000000" w:themeColor="text1"/>
          <w:sz w:val="28"/>
          <w:szCs w:val="28"/>
          <w:rtl/>
        </w:rPr>
        <w:t>الاقتصاد</w:t>
      </w:r>
      <w:r w:rsidRPr="004A4ACA">
        <w:rPr>
          <w:rFonts w:ascii="Sakkal Majalla" w:hAnsi="Sakkal Majalla" w:cs="Sakkal Majalla"/>
          <w:color w:val="000000" w:themeColor="text1"/>
          <w:sz w:val="28"/>
          <w:szCs w:val="28"/>
          <w:rtl/>
        </w:rPr>
        <w:t xml:space="preserve">، وخاصة بالنظر إلى الأزمات المالية العالمية الأخيرة، فضلاً عن تأثيرات تقنيات التمويل الإلكتروني المبتكرة مثل تقنية </w:t>
      </w:r>
      <w:r w:rsidRPr="004A4ACA">
        <w:rPr>
          <w:rFonts w:ascii="Sakkal Majalla" w:hAnsi="Sakkal Majalla" w:cs="Sakkal Majalla"/>
          <w:color w:val="000000" w:themeColor="text1"/>
          <w:sz w:val="28"/>
          <w:szCs w:val="28"/>
        </w:rPr>
        <w:t>blockchain</w:t>
      </w:r>
      <w:r w:rsidRPr="004A4ACA">
        <w:rPr>
          <w:rFonts w:ascii="Sakkal Majalla" w:hAnsi="Sakkal Majalla" w:cs="Sakkal Majalla"/>
          <w:color w:val="000000" w:themeColor="text1"/>
          <w:sz w:val="28"/>
          <w:szCs w:val="28"/>
          <w:rtl/>
        </w:rPr>
        <w:t xml:space="preserve"> والذكاء الاصطناعي. والبيانات الضخمة، من ناحية، على كفاءة وشمول القطاع المصرفي في البلدان النامية، وكيف يساعد في دعم التحول المالي الرقمي، من ناحية أخرى </w:t>
      </w:r>
      <w:sdt>
        <w:sdtPr>
          <w:rPr>
            <w:rFonts w:ascii="Sakkal Majalla" w:hAnsi="Sakkal Majalla" w:cs="Sakkal Majalla"/>
            <w:color w:val="000000" w:themeColor="text1"/>
            <w:sz w:val="28"/>
            <w:szCs w:val="28"/>
            <w:rtl/>
          </w:rPr>
          <w:id w:val="413218359"/>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Daf23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Dafri</w:t>
          </w:r>
          <w:r w:rsidR="00BF34C9" w:rsidRPr="004A4ACA">
            <w:rPr>
              <w:rFonts w:ascii="Sakkal Majalla" w:hAnsi="Sakkal Majalla" w:cs="Sakkal Majalla"/>
              <w:noProof/>
              <w:color w:val="000000" w:themeColor="text1"/>
              <w:sz w:val="28"/>
              <w:szCs w:val="28"/>
              <w:rtl/>
              <w:lang w:bidi="ar-EG"/>
            </w:rPr>
            <w:t>، 2023)</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581B3250" w14:textId="7294BCAA" w:rsidR="00E051AC" w:rsidRPr="004A4ACA" w:rsidRDefault="00E051AC"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هو المصطلح المستخدم للإشارة إلى حلول الفضاء المالي والتكنولوجي. وعادة ما يشير إلى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الجديدة التي تدير أو تتصل بالخدمات المالية عبر الإنترنت، أو الأجهزة الذكية ،أو تطبيقات البرامج أو الخدمات السحابية وتشمل أي شيء من الخدمات المصرفية عبر الهاتف المحمول إلى تطبيقات العملات المشفرة. وعلى الرغم من مزايا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فقد اغتنم مجرمو الإنترنت الفرصة لاستغلال نقاط الضعف في أنظمة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أصبحت هجمات التصيد الاحتيالي وبرامج الفدية واختراقات البيانات أكثر انتشارًا، وتستهدف الأفراد ومؤسسات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وقد تأثرت البحرين، التي لا تختلف عن بقية العالم، بمثل هذه التهديدات الإلكترونية. وبالتالي، كان على شركات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تعزيز تدابيرها وبروتوكولاتها لمكافحة هذه التهديدات. تركز التدابير المضادة الموجودة في الأدبيات بشكل أساسي على ممارسات وأطر الأمن السيبراني العامة، مع إيلاء اهتمام محدود للاحتياجات المحددة لصناعة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وبالتالي، هناك فجوة ملحوظة في الأدبيات فيما يتعلق بإطار عمل الأمن السيبراني المركّز الذي يلبي المتطلبات الفريدة لابتكارات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وخاصة في البحرين. ولسد هذه الفجوة، يتناول هذا البحث المشكلة من خلال إجراء مراجعة شاملة لتحديات الأمن السيبراني الحالية والممارسات الشائعة ومعايير الأمن السيبراني ومن خلال مقابلات بحثية متعمقة مع المديرين التنفيذيين والخبراء وأصحاب المصلحة الآخرين في مجال التكنولوجيا المالية. وباستغلال هذه المعرفة، اقترح هذا البحث إطارًا قابلًا للتكيف يعالج المخاطر والثغرات التي تواجهها ابتكارات التكنولوجيا المالية في البحرين. من خلال المناقشات الجماعية وجلسات دلفي، قام خبراء الصناعة بتقييم الجدوى العملية للإطار والقدرة على معالجة المخاطر المحددة والتوافق مع المشهد التنظيمي الحالي للتكنولوجيا المالية. وتوضح النتائج قبولًا كبيرًا للإطار المطوَّر وتسلط الضوء على إمكانات الإطار لتعزيز مرونة الأمن السيبراني بشكل كبير. وعلاوة على ذلك، يعترف الخبراء بالإطار المقترح باعتباره أساسًا أساسيًا في تأمين النظام البيئي للتكنولوجيا المالية في البحرين. تكمن أهمية هذا البحث في قدرته على تعزيز وضع الأمن السيبراني لصناعة التكنولوجيا المالية في البحرين، والتخفيف من المخاطر والثغرات المرتبطة بالتهديدات السيبرانية في هذا القطاع الحيوي </w:t>
      </w:r>
      <w:sdt>
        <w:sdtPr>
          <w:rPr>
            <w:rFonts w:ascii="Sakkal Majalla" w:hAnsi="Sakkal Majalla" w:cs="Sakkal Majalla"/>
            <w:color w:val="000000" w:themeColor="text1"/>
            <w:sz w:val="28"/>
            <w:szCs w:val="28"/>
            <w:rtl/>
          </w:rPr>
          <w:id w:val="-76680555"/>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AlB24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AlBenJasim</w:t>
          </w:r>
          <w:r w:rsidR="00BF34C9" w:rsidRPr="004A4ACA">
            <w:rPr>
              <w:rFonts w:ascii="Sakkal Majalla" w:hAnsi="Sakkal Majalla" w:cs="Sakkal Majalla"/>
              <w:noProof/>
              <w:color w:val="000000" w:themeColor="text1"/>
              <w:sz w:val="28"/>
              <w:szCs w:val="28"/>
              <w:rtl/>
              <w:lang w:bidi="ar-EG"/>
            </w:rPr>
            <w:t>، 2024)</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12324BF6" w14:textId="54D520DE" w:rsidR="00E051AC" w:rsidRPr="004A4ACA" w:rsidRDefault="00BF34C9"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سعت الدراسة إلى استكشاف تأثير التكنولوجيا المالية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على الأداء المالي لمؤسسات التمويل الأصغر في البحرين. الهدف الأساسي من هذه الدراسة هو التحقيق في تأثير تبني التكنولوجيا المالية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على الأداء المالي لمؤسسات التمويل الأصغر في البحرين. على وجه التحديد، يهدف البحث إلى تقييم مدى تأثير حلول التكنولوجيا المالية، مثل الإقراض الرقمي والخدمات المصرفية عبر الهاتف المحمول، على المؤشرات المالية الرئيسية، مثل الربحية والكفاءة التشغيلية، داخل قطاع التمويل الأصغر في البحرين. كانت الدراسة قائمة على الأدبيات. جمعت الدراسة وحللت الأبحاث والمنشورات الموجودة لاستنتاجات. أدى إدخال التكنولوجيا المالية (</w:t>
      </w:r>
      <w:r w:rsidRPr="004A4ACA">
        <w:rPr>
          <w:rFonts w:ascii="Sakkal Majalla" w:hAnsi="Sakkal Majalla" w:cs="Sakkal Majalla"/>
          <w:color w:val="000000" w:themeColor="text1"/>
          <w:sz w:val="28"/>
          <w:szCs w:val="28"/>
        </w:rPr>
        <w:t>Fintech</w:t>
      </w:r>
      <w:r w:rsidRPr="004A4ACA">
        <w:rPr>
          <w:rFonts w:ascii="Sakkal Majalla" w:hAnsi="Sakkal Majalla" w:cs="Sakkal Majalla"/>
          <w:color w:val="000000" w:themeColor="text1"/>
          <w:sz w:val="28"/>
          <w:szCs w:val="28"/>
          <w:rtl/>
        </w:rPr>
        <w:t xml:space="preserve">) في مؤسسات التمويل الأصغر في البحرين إلى تعزيز الكفاءة التشغيلية بشكل كبير، وخفض التكاليف وتسريع معالجة القروض. أدت أتمتة الخدمات المالية ورقمنتها إلى انخفاض النفقات العامة، مما أدى إلى تحسين الأداء المالي لمؤسسات التمويل الأصغر. عزز تبني التكنولوجيا المالية استراتيجيات التخفيف من المخاطر داخل مؤسسات التمويل الأصغر، مع تمكين نماذج تقييم المخاطر المتقدمة من اتخاذ قرارات إقراض أكثر دقة. ونتيجة لذلك، انخفضت معدلات التخلف عن السداد ونسب القروض المتعثرة، مما ساهم في الاستقرار المالي لهذه المؤسسات. وتؤكد النتائج أيضًا على التأثير الإيجابي للتكنولوجيا المالية على رضا العملاء وثقتهم، حيث توفر الخدمات المتاحة على مدار الساعة طوال أيام الأسبوع، والتطبيقات المحمولة، والخدمات المصرفية عبر الإنترنت تجربة أكثر ملاءمة وسهولة في الوصول. تعد العلاقات القوية مع العملاء محورية لجذب العملاء والاحتفاظ بهم، مما يعود بالنفع في نهاية المطاف على الأداء المالي الطويل الأجل لمؤسسات التمويل الأصغر. في الختام، كان تأثير التكنولوجيا المالية على الأداء المالي لمؤسسات التمويل الأصغر في البحرين إيجابيًا بشكل كبير. فقد سهلت التكنولوجيا المالية تحسين الكفاءة التشغيلية، وتخفيف المخاطر، ورضا العملاء، وكل ذلك ساهم بشكل مباشر في تعزيز الاستقرار المالي وربحية هذه المؤسسات. وللحفاظ على هذه المكاسب وتعظيمها، يجب على مؤسسات التمويل الأصغر الاستمرار في تبني ابتكارات التكنولوجيا المالية، وإعطاء الأولوية للامتثال التنظيمي، والاستثمار في الأمن السيبراني، وضمان بقائها في وضع جيد لخدمة عملائها والتكيف مع المشهد المالي المتطور باستمرار في البحرين. أوصت الدراسة بأنه ينبغي لمؤسسات التمويل الأصغر في البحرين أن تفكر في تنويع عروضها في مجال التكنولوجيا المالية لتلبية مجموعة أوسع من احتياجات العملاء، والتوسع إلى ما هو أبعد من القروض الصغيرة التقليدية إلى خدمات مثل المدفوعات الرقمية والادخار والتأمين، والتي يمكن أن تزيد من تدفقات الإيرادات وتحسن الأداء المالي. وينبغي لمؤسسات التمويل الأصغر أن تشارك بنشاط في الشراكات والتعاون داخل منظومة التكنولوجيا المالية، بما في ذلك الشركات الناشئة في مجال التكنولوجيا المالية، وشركات التكنولوجيا، والهيئات التنظيمية، للبقاء في طليعة التطورات التكنولوجية والامتثال التنظيمي، وتمكينها من الاستفادة من التكنولوجيا المالية إلى أقصى إمكاناتها لتحقيق النجاح المالي على المدى الطويل </w:t>
      </w:r>
      <w:sdt>
        <w:sdtPr>
          <w:rPr>
            <w:rFonts w:ascii="Sakkal Majalla" w:hAnsi="Sakkal Majalla" w:cs="Sakkal Majalla"/>
            <w:color w:val="000000" w:themeColor="text1"/>
            <w:sz w:val="28"/>
            <w:szCs w:val="28"/>
            <w:rtl/>
          </w:rPr>
          <w:id w:val="-1751036250"/>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Chu23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Pr="004A4ACA">
            <w:rPr>
              <w:rFonts w:ascii="Sakkal Majalla" w:hAnsi="Sakkal Majalla" w:cs="Sakkal Majalla"/>
              <w:noProof/>
              <w:color w:val="000000" w:themeColor="text1"/>
              <w:sz w:val="28"/>
              <w:szCs w:val="28"/>
              <w:rtl/>
              <w:lang w:bidi="ar-EG"/>
            </w:rPr>
            <w:t>(</w:t>
          </w:r>
          <w:r w:rsidRPr="004A4ACA">
            <w:rPr>
              <w:rFonts w:ascii="Sakkal Majalla" w:hAnsi="Sakkal Majalla" w:cs="Sakkal Majalla"/>
              <w:noProof/>
              <w:color w:val="000000" w:themeColor="text1"/>
              <w:sz w:val="28"/>
              <w:szCs w:val="28"/>
              <w:lang w:bidi="ar-EG"/>
            </w:rPr>
            <w:t>Chuc</w:t>
          </w:r>
          <w:r w:rsidRPr="004A4ACA">
            <w:rPr>
              <w:rFonts w:ascii="Sakkal Majalla" w:hAnsi="Sakkal Majalla" w:cs="Sakkal Majalla"/>
              <w:noProof/>
              <w:color w:val="000000" w:themeColor="text1"/>
              <w:sz w:val="28"/>
              <w:szCs w:val="28"/>
              <w:rtl/>
              <w:lang w:bidi="ar-EG"/>
            </w:rPr>
            <w:t>، 2023)</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731F43AF" w14:textId="2955E8D8" w:rsidR="00BF34C9" w:rsidRPr="004A4ACA" w:rsidRDefault="00BF34C9" w:rsidP="004A4AC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لقد مكّن التقدم التكنولوجي من نقل العديد من الخدمات التقليدية إلى بيئة إلكترونية، مما أدى، من بين أمور أخرى، إلى زيادة عدد قنوات الاتصال بين المؤسسات المالية والأفراد. والنتيجة هي أن الأفراد والكيانات مضطرون إلى مشاركة أي نوع من البيانات الشخصية تقريبًا. وفي حين تتزايد تكنولوجيا مشاركة البيانات والطلب على بيانات القطاعين العام والخاص، فإن التشريعات المتعلقة بحماية هذه البيانات لم تتمكن من النمو بنفس السرعة والنطاق. وفي حالة المملكة العربية السعودية، هناك عنصر من حماية البيانات بموجب مبادئ الشريعة الإسلامية بشكل عام، وهناك بعض اللوائح التي تعاقب على انتهاكات البيانات المحددة وفقًا للتنظيم ذي الصلة. وعلى الرغم من أن قانون حماية البيانات الشخصية الجديد قيد المراجعة من قبل مجلس الشورى، إلا أنه لم يتم قبوله بعد. وفي الوقت نفسه، في الاتحاد الأوروبي، تم اعتماد اللائحة العامة لحماية البيانات </w:t>
      </w:r>
      <w:r w:rsidRPr="004A4ACA">
        <w:rPr>
          <w:rFonts w:ascii="Sakkal Majalla" w:hAnsi="Sakkal Majalla" w:cs="Sakkal Majalla"/>
          <w:color w:val="000000" w:themeColor="text1"/>
          <w:sz w:val="28"/>
          <w:szCs w:val="28"/>
        </w:rPr>
        <w:t>(GDPR)1</w:t>
      </w:r>
      <w:r w:rsidRPr="004A4ACA">
        <w:rPr>
          <w:rFonts w:ascii="Sakkal Majalla" w:hAnsi="Sakkal Majalla" w:cs="Sakkal Majalla"/>
          <w:color w:val="000000" w:themeColor="text1"/>
          <w:sz w:val="28"/>
          <w:szCs w:val="28"/>
          <w:rtl/>
        </w:rPr>
        <w:t xml:space="preserve"> كقانون سيغطي الاتحاد الأوروبي بأكمله ومواطنيه وشركاته في جميع أنحاء العالم. وفي حين يحمي هذا الإطار الجديد البيانات الشخصية، فإنه يفرض معايير وعقوبات معينة على جميع الأفراد والمؤسسات التي تعالج هذه البيانات. تحاول هذه الورقة تقديم تقييم للمخاطر التي يفرضها قانون حماية البيانات العامة (</w:t>
      </w:r>
      <w:r w:rsidRPr="004A4ACA">
        <w:rPr>
          <w:rFonts w:ascii="Sakkal Majalla" w:hAnsi="Sakkal Majalla" w:cs="Sakkal Majalla"/>
          <w:color w:val="000000" w:themeColor="text1"/>
          <w:sz w:val="28"/>
          <w:szCs w:val="28"/>
        </w:rPr>
        <w:t>GDPR</w:t>
      </w:r>
      <w:r w:rsidRPr="004A4ACA">
        <w:rPr>
          <w:rFonts w:ascii="Sakkal Majalla" w:hAnsi="Sakkal Majalla" w:cs="Sakkal Majalla"/>
          <w:color w:val="000000" w:themeColor="text1"/>
          <w:sz w:val="28"/>
          <w:szCs w:val="28"/>
          <w:rtl/>
        </w:rPr>
        <w:t xml:space="preserve">) على المملكة العربية السعودية ومتطلبات وجود لائحة مفصلة لحماية البيانات تتوافق مع الشريعة الإسلامية بشكل أساسي بسبب مبدأ "المصلحة" ورؤية 2030 </w:t>
      </w:r>
      <w:sdt>
        <w:sdtPr>
          <w:rPr>
            <w:rFonts w:ascii="Sakkal Majalla" w:hAnsi="Sakkal Majalla" w:cs="Sakkal Majalla"/>
            <w:color w:val="000000" w:themeColor="text1"/>
            <w:sz w:val="28"/>
            <w:szCs w:val="28"/>
            <w:rtl/>
          </w:rPr>
          <w:id w:val="-1421949152"/>
          <w:citation/>
        </w:sdtPr>
        <w:sdtEndPr/>
        <w:sdtContent>
          <w:r w:rsidRPr="004A4ACA">
            <w:rPr>
              <w:rFonts w:ascii="Sakkal Majalla" w:hAnsi="Sakkal Majalla" w:cs="Sakkal Majalla"/>
              <w:color w:val="000000" w:themeColor="text1"/>
              <w:sz w:val="28"/>
              <w:szCs w:val="28"/>
              <w:rtl/>
            </w:rPr>
            <w:fldChar w:fldCharType="begin"/>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CITATION</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lang w:bidi="ar-EG"/>
            </w:rPr>
            <w:instrText>Pol21 \l 3073</w:instrText>
          </w:r>
          <w:r w:rsidRPr="004A4ACA">
            <w:rPr>
              <w:rFonts w:ascii="Sakkal Majalla" w:hAnsi="Sakkal Majalla" w:cs="Sakkal Majalla"/>
              <w:color w:val="000000" w:themeColor="text1"/>
              <w:sz w:val="28"/>
              <w:szCs w:val="28"/>
              <w:rtl/>
              <w:lang w:bidi="ar-EG"/>
            </w:rPr>
            <w:instrText xml:space="preserve"> </w:instrText>
          </w:r>
          <w:r w:rsidRPr="004A4ACA">
            <w:rPr>
              <w:rFonts w:ascii="Sakkal Majalla" w:hAnsi="Sakkal Majalla" w:cs="Sakkal Majalla"/>
              <w:color w:val="000000" w:themeColor="text1"/>
              <w:sz w:val="28"/>
              <w:szCs w:val="28"/>
              <w:rtl/>
            </w:rPr>
            <w:fldChar w:fldCharType="separate"/>
          </w:r>
          <w:r w:rsidRPr="004A4ACA">
            <w:rPr>
              <w:rFonts w:ascii="Sakkal Majalla" w:hAnsi="Sakkal Majalla" w:cs="Sakkal Majalla"/>
              <w:noProof/>
              <w:color w:val="000000" w:themeColor="text1"/>
              <w:sz w:val="28"/>
              <w:szCs w:val="28"/>
              <w:rtl/>
              <w:lang w:bidi="ar-EG"/>
            </w:rPr>
            <w:t>(</w:t>
          </w:r>
          <w:r w:rsidRPr="004A4ACA">
            <w:rPr>
              <w:rFonts w:ascii="Sakkal Majalla" w:hAnsi="Sakkal Majalla" w:cs="Sakkal Majalla"/>
              <w:noProof/>
              <w:color w:val="000000" w:themeColor="text1"/>
              <w:sz w:val="28"/>
              <w:szCs w:val="28"/>
              <w:lang w:bidi="ar-EG"/>
            </w:rPr>
            <w:t>Polat</w:t>
          </w:r>
          <w:r w:rsidRPr="004A4ACA">
            <w:rPr>
              <w:rFonts w:ascii="Sakkal Majalla" w:hAnsi="Sakkal Majalla" w:cs="Sakkal Majalla"/>
              <w:noProof/>
              <w:color w:val="000000" w:themeColor="text1"/>
              <w:sz w:val="28"/>
              <w:szCs w:val="28"/>
              <w:rtl/>
              <w:lang w:bidi="ar-EG"/>
            </w:rPr>
            <w:t>، 2021)</w:t>
          </w:r>
          <w:r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73D257B7" w14:textId="1E57B8B7" w:rsidR="004A4ACA"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2102129"/>
      <w:bookmarkStart w:id="16" w:name="_Toc169370872"/>
      <w:bookmarkStart w:id="17" w:name="_Toc169565916"/>
      <w:bookmarkEnd w:id="13"/>
      <w:bookmarkEnd w:id="14"/>
      <w:r w:rsidRPr="004A4ACA">
        <w:rPr>
          <w:rFonts w:ascii="Sakkal Majalla" w:hAnsi="Sakkal Majalla" w:cs="Sakkal Majalla"/>
          <w:b/>
          <w:bCs/>
          <w:color w:val="000000" w:themeColor="text1"/>
          <w:sz w:val="36"/>
          <w:szCs w:val="36"/>
          <w:rtl/>
        </w:rPr>
        <w:t>7.1 المنطلقات النظرية للدراسة:</w:t>
      </w:r>
      <w:bookmarkEnd w:id="15"/>
    </w:p>
    <w:p w14:paraId="6654D5F7" w14:textId="03E79CC8"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تستند هذه الدراسة إلى مجموعة من المنطلقات النظرية التي تشكل الإطار الفكري لفهم العلاقة بين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وإدارة المخاطر السيبرانية في المؤسسات المالية السعودية. تتضمن هذه المنطلقات عددًا من النظريات التي تساهم في تفسير كيفية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على أداء المؤسسات في مجال الأمن السيبراني، وتركز على استكشاف الجوانب المختلفة لهذه العلاقة.</w:t>
      </w:r>
    </w:p>
    <w:p w14:paraId="6D96A72E" w14:textId="42989C98" w:rsidR="004B1801" w:rsidRPr="004A4ACA" w:rsidRDefault="004B1801" w:rsidP="00817B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 xml:space="preserve">نظرية </w:t>
      </w:r>
      <w:r w:rsidR="00C937AC" w:rsidRPr="004A4ACA">
        <w:rPr>
          <w:rFonts w:ascii="Sakkal Majalla" w:hAnsi="Sakkal Majalla" w:cs="Sakkal Majalla"/>
          <w:b/>
          <w:bCs/>
          <w:color w:val="000000" w:themeColor="text1"/>
          <w:sz w:val="28"/>
          <w:szCs w:val="28"/>
          <w:rtl/>
        </w:rPr>
        <w:t>الابتكار</w:t>
      </w:r>
      <w:r w:rsidRPr="004A4ACA">
        <w:rPr>
          <w:rFonts w:ascii="Sakkal Majalla" w:hAnsi="Sakkal Majalla" w:cs="Sakkal Majalla"/>
          <w:b/>
          <w:bCs/>
          <w:color w:val="000000" w:themeColor="text1"/>
          <w:sz w:val="28"/>
          <w:szCs w:val="28"/>
          <w:rtl/>
        </w:rPr>
        <w:t xml:space="preserve"> التكنولوجي</w:t>
      </w:r>
    </w:p>
    <w:p w14:paraId="47988F04" w14:textId="4D5408F3"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تعتبر نظرية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أحد المنطلقات الأساسية في هذه الدراسة، حيث تركز على كيفية تطوير وتنفيذ التقنيات الجديدة وتأثيرها على الأداء المؤسسي. وفقًا لهذه النظرية، يمثل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محركًا رئيسيًا للنمو والتغيير في المؤسسات، حيث يمكن أن يسهم في تحسين الكفاءة وتعزيز القدرة التنافسية. تفسر هذه النظرية كيف يمكن للمؤسسات المالية استخدام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لتحديث أنظمتها وعملياتها، مما يساعدها في مواجهة التهديدات السيبرانية بشكل أكثر فعالية. من خلال هذه النظرة، تعزز الدراسة أهمية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كأداة استراتيجية لتطوير حلول جديدة لمشكلات الأمن السيبراني</w:t>
      </w:r>
      <w:r w:rsidR="00E051AC" w:rsidRPr="004A4AC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24240497"/>
          <w:citation/>
        </w:sdtPr>
        <w:sdtEndPr/>
        <w:sdtContent>
          <w:r w:rsidR="00E051AC" w:rsidRPr="004A4ACA">
            <w:rPr>
              <w:rFonts w:ascii="Sakkal Majalla" w:hAnsi="Sakkal Majalla" w:cs="Sakkal Majalla"/>
              <w:color w:val="000000" w:themeColor="text1"/>
              <w:sz w:val="28"/>
              <w:szCs w:val="28"/>
              <w:rtl/>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Wei23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Wei</w:t>
          </w:r>
          <w:r w:rsidR="00BF34C9" w:rsidRPr="004A4ACA">
            <w:rPr>
              <w:rFonts w:ascii="Sakkal Majalla" w:hAnsi="Sakkal Majalla" w:cs="Sakkal Majalla"/>
              <w:noProof/>
              <w:color w:val="000000" w:themeColor="text1"/>
              <w:sz w:val="28"/>
              <w:szCs w:val="28"/>
              <w:rtl/>
              <w:lang w:bidi="ar-EG"/>
            </w:rPr>
            <w:t>، 2023)</w:t>
          </w:r>
          <w:r w:rsidR="00E051AC"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492782A1" w14:textId="6D239C1F" w:rsidR="004B1801" w:rsidRPr="004A4ACA" w:rsidRDefault="004B1801" w:rsidP="00817B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نظرية إدارة المخاطر</w:t>
      </w:r>
    </w:p>
    <w:p w14:paraId="0BCB2A97" w14:textId="35E7790A"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تعتبر نظرية إدارة المخاطر إطارًا مهمًا لفهم كيفية التعامل مع التهديدات التي تواجه المؤسسات. تركز هذه النظرية على تحديد المخاطر، تقييمها، وتطوير استراتيجيات للحد منها. في سياق هذه الدراسة، يتم تطبيق هذه النظرية لفهم كيف يمكن للابتكارات التكنولوجية أن تسهم في تحسين استراتيجيات إدارة المخاطر السيبرانية. تقدم النظرية أدوات وتقنيات تساعد المؤسسات على التعرف على المخاطر المحتملة وتحليلها، مما يمكنها من اتخاذ قرارات مدروسة حول كيفية حماية بياناتها وأصولها</w:t>
      </w:r>
      <w:r w:rsidR="00E051AC" w:rsidRPr="004A4AC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303006910"/>
          <w:citation/>
        </w:sdtPr>
        <w:sdtEndPr/>
        <w:sdtContent>
          <w:r w:rsidR="00E051AC" w:rsidRPr="004A4ACA">
            <w:rPr>
              <w:rFonts w:ascii="Sakkal Majalla" w:hAnsi="Sakkal Majalla" w:cs="Sakkal Majalla"/>
              <w:color w:val="000000" w:themeColor="text1"/>
              <w:sz w:val="28"/>
              <w:szCs w:val="28"/>
              <w:rtl/>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Kin23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Kindness</w:t>
          </w:r>
          <w:r w:rsidR="00BF34C9" w:rsidRPr="004A4ACA">
            <w:rPr>
              <w:rFonts w:ascii="Sakkal Majalla" w:hAnsi="Sakkal Majalla" w:cs="Sakkal Majalla"/>
              <w:noProof/>
              <w:color w:val="000000" w:themeColor="text1"/>
              <w:sz w:val="28"/>
              <w:szCs w:val="28"/>
              <w:rtl/>
              <w:lang w:bidi="ar-EG"/>
            </w:rPr>
            <w:t>، 2023)</w:t>
          </w:r>
          <w:r w:rsidR="00E051AC"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368226E2" w14:textId="4481782B" w:rsidR="004B1801" w:rsidRPr="004A4ACA" w:rsidRDefault="004B1801" w:rsidP="00817B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نظرية النظام المعقد</w:t>
      </w:r>
    </w:p>
    <w:p w14:paraId="3A1A754F" w14:textId="035BFECF"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تتناول هذه النظرية كيفية تفاعل العناصر المختلفة داخل نظام معين، مما يساهم في فهم البيئة الديناميكية التي تعمل فيها المؤسسات المالية. في إطار هذه الدراسة، تعكس نظرية النظام المعقد كيف يمكن للابتكار التكنولوجي أن يتفاعل مع مكونات النظام الأمني السيبراني. إذ تشدد هذه النظرية على أن التغيرات في عنصر واحد من النظام، مثل إدخال تقنية جديدة، يمكن أن تؤثر على باقي العناصر. من خلال تحليل العلاقات بين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 واستراتيجيات إدارة المخاطر، يمكن تحديد كيفية تحسين الأداء الكلي للنظام الأمني</w:t>
      </w:r>
      <w:r w:rsidR="00E051AC" w:rsidRPr="004A4AC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69740652"/>
          <w:citation/>
        </w:sdtPr>
        <w:sdtEndPr/>
        <w:sdtContent>
          <w:r w:rsidR="00E051AC" w:rsidRPr="004A4ACA">
            <w:rPr>
              <w:rFonts w:ascii="Sakkal Majalla" w:hAnsi="Sakkal Majalla" w:cs="Sakkal Majalla"/>
              <w:color w:val="000000" w:themeColor="text1"/>
              <w:sz w:val="28"/>
              <w:szCs w:val="28"/>
              <w:rtl/>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Tur19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Turner</w:t>
          </w:r>
          <w:r w:rsidR="00BF34C9" w:rsidRPr="004A4ACA">
            <w:rPr>
              <w:rFonts w:ascii="Sakkal Majalla" w:hAnsi="Sakkal Majalla" w:cs="Sakkal Majalla"/>
              <w:noProof/>
              <w:color w:val="000000" w:themeColor="text1"/>
              <w:sz w:val="28"/>
              <w:szCs w:val="28"/>
              <w:rtl/>
              <w:lang w:bidi="ar-EG"/>
            </w:rPr>
            <w:t>، 2019)</w:t>
          </w:r>
          <w:r w:rsidR="00E051AC"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0C49D05F" w14:textId="086C765F" w:rsidR="004B1801" w:rsidRPr="004A4ACA" w:rsidRDefault="004B1801" w:rsidP="00817B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نظرية التغيير التنظيمي</w:t>
      </w:r>
    </w:p>
    <w:p w14:paraId="4B04DB89" w14:textId="22431FEA"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تتناول هذه النظرية كيفية إدارة المؤسسات للتغيرات الداخلية والخارجية، خاصةً في ظل الظروف المتغيرة في السوق. تلعب هذه النظرية دورًا رئيسيًا في فهم كيف يمكن للمؤسسات المالية التكيف مع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الجديدة. تعتمد هذه الدراسة على هذه النظرية لاستكشاف كيفية تأثير الثقافة التنظيمية والهيكل الإداري على نجاح تطبيق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التكنولوجية. من خلال تحليل مدى استعداد المؤسسات لتقبل التغيير واحتضان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يمكن تحديد العوامل التي تؤثر على فعالية إدارة المخاطر السيبرانية</w:t>
      </w:r>
      <w:r w:rsidR="00E051AC" w:rsidRPr="004A4AC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714738857"/>
          <w:citation/>
        </w:sdtPr>
        <w:sdtEndPr/>
        <w:sdtContent>
          <w:r w:rsidR="00E051AC" w:rsidRPr="004A4ACA">
            <w:rPr>
              <w:rFonts w:ascii="Sakkal Majalla" w:hAnsi="Sakkal Majalla" w:cs="Sakkal Majalla"/>
              <w:color w:val="000000" w:themeColor="text1"/>
              <w:sz w:val="28"/>
              <w:szCs w:val="28"/>
              <w:rtl/>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Par15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Parastuty</w:t>
          </w:r>
          <w:r w:rsidR="00BF34C9" w:rsidRPr="004A4ACA">
            <w:rPr>
              <w:rFonts w:ascii="Sakkal Majalla" w:hAnsi="Sakkal Majalla" w:cs="Sakkal Majalla"/>
              <w:noProof/>
              <w:color w:val="000000" w:themeColor="text1"/>
              <w:sz w:val="28"/>
              <w:szCs w:val="28"/>
              <w:rtl/>
              <w:lang w:bidi="ar-EG"/>
            </w:rPr>
            <w:t>، 2015)</w:t>
          </w:r>
          <w:r w:rsidR="00E051AC"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475A943F" w14:textId="57BF1674" w:rsidR="004B1801" w:rsidRPr="004A4ACA" w:rsidRDefault="004B1801" w:rsidP="00817B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نظرية القيمة المضافة</w:t>
      </w:r>
    </w:p>
    <w:p w14:paraId="544FFDC0" w14:textId="2ACE5333"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تركز هذه النظرية على كيفية زيادة القيمة الناتجة عن العمليات والممارسات المختلفة داخل المؤسسة. في سياق الدراسة، تساهم نظرية القيمة المضافة في تحليل الفوائد المحتملة التي يمكن أن تحققها المؤسسات من خلال اعتماد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في إدارة المخاطر. تسلط هذه النظرية الضوء على أهمية تحقيق توازن بين التكاليف والفوائد الناتجة عن استثمار في تقنيات جديدة، مما يساعد المؤسسات على تحسين عوائدها وزيادة قدرتها على مواجهة التهديدات</w:t>
      </w:r>
      <w:r w:rsidR="00E051AC" w:rsidRPr="004A4AC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572814571"/>
          <w:citation/>
        </w:sdtPr>
        <w:sdtEndPr/>
        <w:sdtContent>
          <w:r w:rsidR="00E051AC" w:rsidRPr="004A4ACA">
            <w:rPr>
              <w:rFonts w:ascii="Sakkal Majalla" w:hAnsi="Sakkal Majalla" w:cs="Sakkal Majalla"/>
              <w:color w:val="000000" w:themeColor="text1"/>
              <w:sz w:val="28"/>
              <w:szCs w:val="28"/>
              <w:rtl/>
            </w:rPr>
            <w:fldChar w:fldCharType="begin"/>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CITATION</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lang w:bidi="ar-EG"/>
            </w:rPr>
            <w:instrText>Saf18 \l 3073</w:instrText>
          </w:r>
          <w:r w:rsidR="00E051AC" w:rsidRPr="004A4ACA">
            <w:rPr>
              <w:rFonts w:ascii="Sakkal Majalla" w:hAnsi="Sakkal Majalla" w:cs="Sakkal Majalla"/>
              <w:color w:val="000000" w:themeColor="text1"/>
              <w:sz w:val="28"/>
              <w:szCs w:val="28"/>
              <w:rtl/>
              <w:lang w:bidi="ar-EG"/>
            </w:rPr>
            <w:instrText xml:space="preserve"> </w:instrText>
          </w:r>
          <w:r w:rsidR="00E051AC" w:rsidRPr="004A4ACA">
            <w:rPr>
              <w:rFonts w:ascii="Sakkal Majalla" w:hAnsi="Sakkal Majalla" w:cs="Sakkal Majalla"/>
              <w:color w:val="000000" w:themeColor="text1"/>
              <w:sz w:val="28"/>
              <w:szCs w:val="28"/>
              <w:rtl/>
            </w:rPr>
            <w:fldChar w:fldCharType="separate"/>
          </w:r>
          <w:r w:rsidR="00BF34C9" w:rsidRPr="004A4ACA">
            <w:rPr>
              <w:rFonts w:ascii="Sakkal Majalla" w:hAnsi="Sakkal Majalla" w:cs="Sakkal Majalla"/>
              <w:noProof/>
              <w:color w:val="000000" w:themeColor="text1"/>
              <w:sz w:val="28"/>
              <w:szCs w:val="28"/>
              <w:rtl/>
              <w:lang w:bidi="ar-EG"/>
            </w:rPr>
            <w:t>(</w:t>
          </w:r>
          <w:r w:rsidR="00BF34C9" w:rsidRPr="004A4ACA">
            <w:rPr>
              <w:rFonts w:ascii="Sakkal Majalla" w:hAnsi="Sakkal Majalla" w:cs="Sakkal Majalla"/>
              <w:noProof/>
              <w:color w:val="000000" w:themeColor="text1"/>
              <w:sz w:val="28"/>
              <w:szCs w:val="28"/>
              <w:lang w:bidi="ar-EG"/>
            </w:rPr>
            <w:t>Saffer</w:t>
          </w:r>
          <w:r w:rsidR="00BF34C9" w:rsidRPr="004A4ACA">
            <w:rPr>
              <w:rFonts w:ascii="Sakkal Majalla" w:hAnsi="Sakkal Majalla" w:cs="Sakkal Majalla"/>
              <w:noProof/>
              <w:color w:val="000000" w:themeColor="text1"/>
              <w:sz w:val="28"/>
              <w:szCs w:val="28"/>
              <w:rtl/>
              <w:lang w:bidi="ar-EG"/>
            </w:rPr>
            <w:t>، 2018)</w:t>
          </w:r>
          <w:r w:rsidR="00E051AC" w:rsidRPr="004A4ACA">
            <w:rPr>
              <w:rFonts w:ascii="Sakkal Majalla" w:hAnsi="Sakkal Majalla" w:cs="Sakkal Majalla"/>
              <w:color w:val="000000" w:themeColor="text1"/>
              <w:sz w:val="28"/>
              <w:szCs w:val="28"/>
              <w:rtl/>
            </w:rPr>
            <w:fldChar w:fldCharType="end"/>
          </w:r>
        </w:sdtContent>
      </w:sdt>
      <w:r w:rsidRPr="004A4ACA">
        <w:rPr>
          <w:rFonts w:ascii="Sakkal Majalla" w:hAnsi="Sakkal Majalla" w:cs="Sakkal Majalla"/>
          <w:color w:val="000000" w:themeColor="text1"/>
          <w:sz w:val="28"/>
          <w:szCs w:val="28"/>
          <w:rtl/>
        </w:rPr>
        <w:t>.</w:t>
      </w:r>
    </w:p>
    <w:p w14:paraId="5378A440" w14:textId="567030E0"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تشكل هذه المنطلقات النظرية الإطار العام للدراسة، حيث تعزز من فهم العلاقة المعقدة بين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وإدارة المخاطر السيبرانية في المؤسسات المالية السعودية. من خلال دمج هذه النظريات، تسعى الدراسة إلى تقديم رؤى عميقة تسهم في تطوير استراتيجيات فعالة لتحسين الأمان السيبراني، مما يسهم في تعزيز أداء المؤسسات واستدامتها في ظل التحديات المتزايدة.</w:t>
      </w:r>
    </w:p>
    <w:p w14:paraId="100F1ABA" w14:textId="004C6A3D" w:rsidR="004A4ACA"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92102130"/>
      <w:bookmarkStart w:id="19" w:name="_Toc169565917"/>
      <w:bookmarkEnd w:id="16"/>
      <w:bookmarkEnd w:id="17"/>
      <w:r w:rsidRPr="004A4ACA">
        <w:rPr>
          <w:rFonts w:ascii="Sakkal Majalla" w:hAnsi="Sakkal Majalla" w:cs="Sakkal Majalla"/>
          <w:b/>
          <w:bCs/>
          <w:color w:val="000000" w:themeColor="text1"/>
          <w:sz w:val="36"/>
          <w:szCs w:val="36"/>
          <w:rtl/>
          <w:lang w:bidi="ar-EG"/>
        </w:rPr>
        <w:t>8.1 المنهجية وطرق البحث:</w:t>
      </w:r>
      <w:bookmarkEnd w:id="18"/>
    </w:p>
    <w:p w14:paraId="5BA9032D" w14:textId="602BA0B8" w:rsidR="004B1801" w:rsidRPr="004A4ACA" w:rsidRDefault="004B1801" w:rsidP="00DD6BB4">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تعتبر المنهجية الكمية من الأساليب البحثية الفعالة التي تستخدم في هذه الدراسة لتحليل تأثير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على إدارة المخاطر السيبرانية في المؤسسات المالية السعودية. تعتمد هذه المنهجية على جمع البيانات الكمية وتحليلها إحصائيًا، مما يسمح بتقديم استنتاجات دقيقة تدعم النتائج التي تم التوصل إليها. وفيما يلي تفاصيل المنهجية وطرق البحث المتبعة:</w:t>
      </w:r>
    </w:p>
    <w:p w14:paraId="373D0758" w14:textId="28C69E70" w:rsidR="004B1801" w:rsidRPr="004A4ACA" w:rsidRDefault="004B1801" w:rsidP="00DD6BB4">
      <w:pPr>
        <w:pStyle w:val="ListParagraph"/>
        <w:numPr>
          <w:ilvl w:val="0"/>
          <w:numId w:val="11"/>
        </w:numPr>
        <w:spacing w:after="0"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تصميم الدراسة</w:t>
      </w:r>
    </w:p>
    <w:p w14:paraId="3B4F8958" w14:textId="144F786F" w:rsidR="004B1801" w:rsidRPr="004A4ACA" w:rsidRDefault="004B1801" w:rsidP="00DD6BB4">
      <w:pPr>
        <w:spacing w:after="0"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تعتمد الدراسة على تصميم وصفى وتحليلى، حيث يهدف إلى فهم العلاقة بين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السيبرانية. يتضمن التصميم الوصفي جمع البيانات عن الخصائص الحالية للمؤسسات المالية والتكنولوجيا المستخدمة فيها، بينما يركز التحليل على تحديد العلاقة بين المتغيرات المدروسة. يتم استخدام استبيانات كأداة لجمع البيانات، مما يسمح بجمع معلومات دقيقة من عينة كبيرة من المشاركين.</w:t>
      </w:r>
    </w:p>
    <w:p w14:paraId="0CFDECA0" w14:textId="3913BE36"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مجتمع الدراسة</w:t>
      </w:r>
    </w:p>
    <w:p w14:paraId="046B5D3E" w14:textId="76041C6B"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يتكون مجتمع الدراسة من المؤسسات المالية في المملكة العربية السعودية، بما في ذلك البنوك التجارية، شركات التأمين، ومؤسسات التمويل. تم اختيار هذه المؤسسات نظرًا لأهميتها الكبيرة في النظام المالي، ودورها البارز في استخدام التكنولوجيا الحديثة لإدارة المخاطر. يشمل المجتمع جميع المستويات التنظيمية، مما يسمح بالحصول على رؤى متنوعة حول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ات التكنولوجية والتحديات المتعلقة بإدارة المخاطر السيبرانية.</w:t>
      </w:r>
    </w:p>
    <w:p w14:paraId="7884EA26" w14:textId="293DB7C3"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عينة الدراسة</w:t>
      </w:r>
    </w:p>
    <w:p w14:paraId="1E17AB8B" w14:textId="56685339"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تم تحديد عينة الدراسة باستخدام طريقة العينة العشوائية، مما يساعد في تقليل التحيز وزيادة تمثيل العينة. سيتم اختيار عينة من الموظفين العاملين في المؤسسات المالية بمختلف المستويات الإدارية، بما في ذلك الإدارات التقنية، إدارة المخاطر، والإدارة العليا. يهدف هذا الاختيار إلى جمع آراء وتجارب متنوعة تعكس واقع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في هذه المؤسسات. تم تحديد حجم العينة بناءً على قواعد العينة المناسبة للدراسات الكمية، بحيث تكون كافية لتحليل البيانات وتقديم نتائج موثوقة.</w:t>
      </w:r>
    </w:p>
    <w:p w14:paraId="4EC8BC82" w14:textId="5A118B12"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أدوات جمع البيانات</w:t>
      </w:r>
    </w:p>
    <w:p w14:paraId="05F4A20B" w14:textId="692BA8D0"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تستخدم الدراسة استبيانات كأداة رئيسية لجمع البيانات. تم تصميم الاستبيان ليشمل مجموعة من الأسئلة المغلقة والمفتوحة، بحيث تغطي جوانب متعددة تتعلق ب</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السيبرانية. تشمل الأسئلة قياس مدى استخدام تقنيات معينة، تقييم فعالية استراتيجيات إدارة المخاطر، ورصد التحديات التي تواجه المؤسسات في هذا السياق. لضمان موثوقية الاستبيان، تم إعداده بناءً على مراجعة الأدبيات السابقة واستشارة خبراء في المجال.</w:t>
      </w:r>
    </w:p>
    <w:p w14:paraId="6E491E2D" w14:textId="77777777" w:rsidR="00DD6BB4" w:rsidRDefault="00DD6BB4">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9ACBB91" w14:textId="3FCE741C"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تحليل البيانات</w:t>
      </w:r>
    </w:p>
    <w:p w14:paraId="02A49461" w14:textId="4F78C2DA"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بعد جمع البيانات، سيتم استخدام الأساليب الإحصائية المناسبة لتحليل النتائج. تشمل هذه الأساليب التحليل الوصفي، مثل حساب المتوسطات والانحرافات المعيارية، بالإضافة إلى التحليل الاستنتاجي، مثل اختبار الفرضيات. ستستخدم تقنيات مثل تحليل الانحدار لفهم العلاقة بين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التكنولوجي وإدارة المخاطر، مما يمكن الباحثين من تحديد مدى تأثير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على فعالية استراتيجيات إدارة المخاطر السيبرانية. سيتم استخدام برنامج إحصائي مثل </w:t>
      </w:r>
      <w:r w:rsidRPr="004A4ACA">
        <w:rPr>
          <w:rFonts w:ascii="Sakkal Majalla" w:hAnsi="Sakkal Majalla" w:cs="Sakkal Majalla"/>
          <w:color w:val="000000" w:themeColor="text1"/>
          <w:sz w:val="28"/>
          <w:szCs w:val="28"/>
          <w:lang w:bidi="ar-EG"/>
        </w:rPr>
        <w:t>SPSS</w:t>
      </w:r>
      <w:r w:rsidRPr="004A4ACA">
        <w:rPr>
          <w:rFonts w:ascii="Sakkal Majalla" w:hAnsi="Sakkal Majalla" w:cs="Sakkal Majalla"/>
          <w:color w:val="000000" w:themeColor="text1"/>
          <w:sz w:val="28"/>
          <w:szCs w:val="28"/>
          <w:rtl/>
          <w:lang w:bidi="ar-EG"/>
        </w:rPr>
        <w:t xml:space="preserve"> أو </w:t>
      </w:r>
      <w:r w:rsidRPr="004A4ACA">
        <w:rPr>
          <w:rFonts w:ascii="Sakkal Majalla" w:hAnsi="Sakkal Majalla" w:cs="Sakkal Majalla"/>
          <w:color w:val="000000" w:themeColor="text1"/>
          <w:sz w:val="28"/>
          <w:szCs w:val="28"/>
          <w:lang w:bidi="ar-EG"/>
        </w:rPr>
        <w:t>R</w:t>
      </w:r>
      <w:r w:rsidRPr="004A4ACA">
        <w:rPr>
          <w:rFonts w:ascii="Sakkal Majalla" w:hAnsi="Sakkal Majalla" w:cs="Sakkal Majalla"/>
          <w:color w:val="000000" w:themeColor="text1"/>
          <w:sz w:val="28"/>
          <w:szCs w:val="28"/>
          <w:rtl/>
          <w:lang w:bidi="ar-EG"/>
        </w:rPr>
        <w:t xml:space="preserve"> لتحليل البيانات ومعالجة النتائج.</w:t>
      </w:r>
    </w:p>
    <w:p w14:paraId="660181E0" w14:textId="3BBE5864"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الضوابط الأخلاقية</w:t>
      </w:r>
    </w:p>
    <w:p w14:paraId="62E06BBA" w14:textId="77777777"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تتضمن الدراسة احترام الضوابط الأخلاقية في البحث، حيث سيتم توضيح أهداف الدراسة للمشاركين والحصول على موافقتهم قبل جمع البيانات. سيتم أيضًا ضمان سرية المعلومات وعدم استخدامها لأغراض أخرى غير البحث. تعتبر هذه الخطوات ضرورية لبناء الثقة مع المشاركين وضمان شفافية العملية البحثية.</w:t>
      </w:r>
    </w:p>
    <w:p w14:paraId="319B1CC9" w14:textId="66D31AEB" w:rsidR="004B1801" w:rsidRPr="004A4ACA" w:rsidRDefault="004B1801" w:rsidP="00817B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التحديات المحتملة</w:t>
      </w:r>
    </w:p>
    <w:p w14:paraId="26AC2982" w14:textId="77777777" w:rsidR="004B1801" w:rsidRPr="004A4ACA" w:rsidRDefault="004B1801"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تتضمن المنهجية أيضًا الاعتراف بالتحديات المحتملة التي قد تواجهها الدراسة. من الممكن أن تشمل هذه التحديات مقاومة بعض المؤسسات لتقديم المعلومات، أو صعوبة الوصول إلى بعض فئات الموظفين. لتجاوز هذه التحديات، سيتم اتخاذ تدابير مثل التوضيح للجهات المعنية بفوائد المشاركة في الدراسة، وتقديم حوافز للمشاركة.</w:t>
      </w:r>
    </w:p>
    <w:p w14:paraId="28E6960F" w14:textId="5D837335" w:rsidR="00BF34C9"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2102131"/>
      <w:r w:rsidRPr="004A4ACA">
        <w:rPr>
          <w:rFonts w:ascii="Sakkal Majalla" w:hAnsi="Sakkal Majalla" w:cs="Sakkal Majalla"/>
          <w:b/>
          <w:bCs/>
          <w:color w:val="000000" w:themeColor="text1"/>
          <w:sz w:val="36"/>
          <w:szCs w:val="36"/>
          <w:rtl/>
          <w:lang w:bidi="ar-EG"/>
        </w:rPr>
        <w:t>9.1 أدوات الدراسة:</w:t>
      </w:r>
      <w:bookmarkEnd w:id="20"/>
    </w:p>
    <w:bookmarkEnd w:id="19"/>
    <w:p w14:paraId="7250F96F" w14:textId="080C4630"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تعتبر أدوات جمع البيانات جزءًا حيويًا من أي دراسة بحثية، حيث تساهم في توفير المعلومات الضرورية لفهم الظواهر المدروسة وتحليلها بشكل دقيق. في إطار الدراسة الحالية التي تتناول "تحليل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إدارة المخاطر السيبرانية في المؤسسات المالية السعودية"، تم اختيار مجموعة من أدوات جمع البيانات بعناية لضمان تحقيق أهداف البحث بفعالية وموضوعية. تشمل هذه الأدوات الاستبيانات، المقابلات، والمراجعة الوثائقية، بالإضافة إلى الأدوات الإلكترونية.</w:t>
      </w:r>
    </w:p>
    <w:p w14:paraId="6308210C" w14:textId="4DE87BBD"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الاستبيانات</w:t>
      </w:r>
    </w:p>
    <w:p w14:paraId="05A13B9A" w14:textId="5675A0F8"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تعتبر الاستبيانات الأداة الأساسية لجمع البيانات في هذه الدراسة، حيث تم تصميمها بشكل منهجي لجمع معلومات شاملة من مجموعة متنوعة من المشاركين. يتكون الاستبيان من مجموعة من الأسئلة المغلقة التي تتيح للمشاركين اختيار إجابات محددة، مما يسهل جمع البيانات الكمية وتحليلها إحصائيًا. على سبيل المثال، تتناول الأسئلة المغلقة استخدام تقنيات مثل الذكاء الاصطناعي وأنظمة تحليل البيانات الكبيرة وكيفية تأثيرها على فعالية إدارة المخاطر. </w:t>
      </w:r>
    </w:p>
    <w:p w14:paraId="4053B8D4" w14:textId="47116B8E"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المقابلات</w:t>
      </w:r>
    </w:p>
    <w:p w14:paraId="3211653E" w14:textId="7DF20AF0"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تعتبر المقابلات أيضًا أداة مهمة لجمع البيانات، حيث تتيح للباحثين الحصول على رؤى أعمق وتفصيلية حول الموضوع المدروس. يتم إجراء المقابلات مع مجموعة مختارة من الشخصيات الرئيسة في المؤسسات المالية، مثل المدراء التنفيذيين ومديري تكنولوجيا المعلومات، وذلك بهدف استكشاف آراءهم وتصوراتهم بشأن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وإدارة المخاطر. تعتبر هذه المقابلات فرصة فريدة للحصول على معلومات غنية وغير متاحة في الاستبيانات، حيث يمكن للباحثين طرح أسئلة توضيحية بناءً على إجابات المشاركين، مما يسمح بعمق النقاش واستكشاف الأفكار الجديدة.</w:t>
      </w:r>
    </w:p>
    <w:p w14:paraId="6065BB36" w14:textId="4BB35ACC"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يمكن إجراء المقابلات بشكل فردي أو في مجموعات، مما يتيح تبادل الآراء والأفكار بين المشاركين. تعزز المقابلات الجماعية من فهم الديناميكيات الجماعية والتفاعلات بين أعضاء الفريق، مما يتيح رؤية شاملة حول كيفية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إدارة المخاطر السيبرانية داخل المؤسسات.</w:t>
      </w:r>
    </w:p>
    <w:p w14:paraId="51840440" w14:textId="77777777" w:rsidR="00DD6BB4" w:rsidRDefault="00DD6BB4">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7F78B7A6" w14:textId="0617938C"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المراجعة الوثائقية</w:t>
      </w:r>
    </w:p>
    <w:p w14:paraId="531F91E7" w14:textId="6CCED16B"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تُعتبر المراجعة الوثائقية أداة بحثية مهمة لجمع البيانات، حيث يتم تحليل المستندات والتقارير ذات الصلة بالمؤسسات المالية وابتكاراتها التكنولوجية وإدارة المخاطر. تشمل هذه الوثائق مجموعة متنوعة من المصادر، مثل تقارير الأداء السنوية، والسياسات والإجراءات المعتمدة، والدراسات السابقة في هذا المجال. من خلال مراجعة هذه الوثائق، يمكن للباحثين الحصول على معلومات قيمة حول كيفية إدارة المؤسسات المالية للمخاطر السيبرانية وكيفية اعتماد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ات التكنولوجية.</w:t>
      </w:r>
    </w:p>
    <w:p w14:paraId="7D2D3829" w14:textId="504AF7F7"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تساهم المراجعة الوثائقية في توفير السياق التاريخي والحالي لظواهر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وإدارة المخاطر، مما يعزز من فهم العلاقات والتفاعلات بين مختلف العوامل المؤثرة. كما تساعد هذه المراجعة في الكشف عن الثغرات البحثية التي يمكن أن تسعى هذه الدراسة لسدها.</w:t>
      </w:r>
    </w:p>
    <w:p w14:paraId="46E487C7" w14:textId="7D507B66"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الأدوات الإلكترونية</w:t>
      </w:r>
    </w:p>
    <w:p w14:paraId="67C37593" w14:textId="139AFD22"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مع التطور التكنولوجي السريع، أصبح استخدام الأدوات الإلكترونية جزءًا لا يتجزأ من عملية جمع البيانات. يتم استخدام استبيانات إلكترونية مصممة بشكل جيد لجمع البيانات بطريقة فعالة وسريعة. هذه الاستبيانات تُرسل عبر البريد الإلكتروني أو من خلال منصات الاستطلاعات على الإنترنت، مما يسهل الوصول إلى عينة كبيرة من المشاركين ويزيد من سرعة جمع البيانات. </w:t>
      </w:r>
    </w:p>
    <w:p w14:paraId="273ABAB0" w14:textId="3BEDBC52"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تتيح الأدوات الإلكترونية تحليل البيانات بشكل أكثر كفاءة، حيث يمكن استخدام برامج التحليل الإحصائي المتقدمة لتفسير النتائج واستكشاف الأنماط. تساهم هذه الأدوات في تحسين جودة البحث من خلال تمكين الباحثين من جمع وتحليل البيانات بطريقة موضوعية ودقيقة.</w:t>
      </w:r>
    </w:p>
    <w:p w14:paraId="03A56866" w14:textId="313B28B9" w:rsidR="00974680" w:rsidRPr="004A4ACA" w:rsidRDefault="004A4ACA" w:rsidP="004A4A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2102132"/>
      <w:r w:rsidRPr="004A4ACA">
        <w:rPr>
          <w:rFonts w:ascii="Sakkal Majalla" w:hAnsi="Sakkal Majalla" w:cs="Sakkal Majalla"/>
          <w:b/>
          <w:bCs/>
          <w:color w:val="000000" w:themeColor="text1"/>
          <w:sz w:val="36"/>
          <w:szCs w:val="36"/>
          <w:rtl/>
        </w:rPr>
        <w:t>10.1 حدود الدراسة:</w:t>
      </w:r>
      <w:bookmarkEnd w:id="21"/>
    </w:p>
    <w:p w14:paraId="408F31B3" w14:textId="0DF499D8"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2" w:name="_Toc169370875"/>
      <w:bookmarkStart w:id="23" w:name="_Toc169565919"/>
      <w:r w:rsidRPr="004A4ACA">
        <w:rPr>
          <w:rFonts w:ascii="Sakkal Majalla" w:hAnsi="Sakkal Majalla" w:cs="Sakkal Majalla"/>
          <w:color w:val="000000" w:themeColor="text1"/>
          <w:sz w:val="28"/>
          <w:szCs w:val="28"/>
          <w:rtl/>
        </w:rPr>
        <w:t xml:space="preserve">تعتبر حدود الدراسة جزءًا مهمًا من تصميم البحث، حيث تحدد نطاق البحث وتوضح الإطار الذي سيتم فيه إجراء الدراسة. في دراسة "تحليل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إدارة المخاطر السيبرانية في المؤسسات المالية السعودية"، تم تحديد الحدود البشرية، الزمانية، والمكانية لتوفير رؤية واضحة حول نطاق الدراسة وأبعادها المختلفة.</w:t>
      </w:r>
    </w:p>
    <w:p w14:paraId="30E8E10D" w14:textId="2E72315D" w:rsidR="00974680" w:rsidRPr="004A4ACA" w:rsidRDefault="00974680" w:rsidP="00817B4F">
      <w:pPr>
        <w:pStyle w:val="ListParagraph"/>
        <w:numPr>
          <w:ilvl w:val="0"/>
          <w:numId w:val="1"/>
        </w:numPr>
        <w:spacing w:before="100" w:beforeAutospacing="1" w:after="100" w:afterAutospacing="1" w:line="360" w:lineRule="auto"/>
        <w:ind w:left="423" w:hanging="346"/>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الحدود البشرية</w:t>
      </w:r>
    </w:p>
    <w:p w14:paraId="25664454" w14:textId="50C1B7FC"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تتعلق الحدود البشرية بالأفراد أو الفئات المستهدفة التي سيتم تضمينها في الدراسة. في هذه الدراسة، تركز العينة على الموظفين العاملين في المؤسسات المالية في المملكة العربية السعودية، بما في ذلك البنوك التجارية، وشركات التأمين، ومؤسسات التمويل. سيتم اختيار هؤلاء الموظفين من مستويات تنظيمية مختلفة، بدءًا من العاملين في أقسام تكنولوجيا المعلومات وإدارة المخاطر إلى المدراء التنفيذيين. تهدف هذه الحدود البشرية إلى ضمان تمثيل شامل لمختلف وجهات النظر والخبرات المتعلقة ب</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وإدارة المخاطر السيبرانية. من خلال استهداف مجموعة متنوعة من المشاركين، يمكن للدراسة تقديم رؤى عميقة حول كيفية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استراتيجيات إدارة المخاطر في السياق المالي. كما سيتم اختيار المشاركين بناءً على معايير محددة، مثل سنوات الخبرة، والمجال الوظيفي، والموقع الجغرافي داخل المملكة، مما يعزز من موثوقية النتائج.</w:t>
      </w:r>
    </w:p>
    <w:p w14:paraId="6EFCF4BD" w14:textId="1E9A8C06"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الحدود الزمانية</w:t>
      </w:r>
    </w:p>
    <w:p w14:paraId="4D327763" w14:textId="69F25352" w:rsidR="0097468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تشير الحدود الزمانية إلى الفترة الزمنية التي تغطيها الدراسة، والتي تمتد من عام 2022 حتى عام 2024. تُعتبر هذه الفترة حاسمة نظرًا للتطورات السريعة التي يشهدها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في المجال المالي، وخاصةً في ظل التحولات الرقمية التي تشهدها المؤسسات المالية. تستند الدراسة إلى البيانات المجمعة خلال هذه الفترة الزمنية لتحليل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إدارة المخاطر السيبرانية. من خلال التركيز على هذه السنوات، سيتمكن الباحثون من تقييم كيفية تكيف المؤسسات المالية مع التغيرات السريعة في البيئة التكنولوجية، وكيفية تأثير هذه التغيرات على استراتيجيات إدارة المخاطر. كما ستساعد هذه الحدود الزمنية في فهم التوجهات المستقبلية والاتجاهات التي قد تطرأ بعد عام 2024.</w:t>
      </w:r>
    </w:p>
    <w:p w14:paraId="3CBD7C54" w14:textId="77777777" w:rsidR="00DD6BB4" w:rsidRDefault="00DD6BB4">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0A8BFFBC" w14:textId="50A3F366" w:rsidR="00974680" w:rsidRPr="004A4ACA" w:rsidRDefault="00974680" w:rsidP="00817B4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4A4ACA">
        <w:rPr>
          <w:rFonts w:ascii="Sakkal Majalla" w:hAnsi="Sakkal Majalla" w:cs="Sakkal Majalla"/>
          <w:b/>
          <w:bCs/>
          <w:color w:val="000000" w:themeColor="text1"/>
          <w:sz w:val="28"/>
          <w:szCs w:val="28"/>
          <w:rtl/>
        </w:rPr>
        <w:t>الحدود المكانية</w:t>
      </w:r>
    </w:p>
    <w:p w14:paraId="0AABB69B" w14:textId="0CBC3578" w:rsidR="000A5F60" w:rsidRPr="004A4ACA" w:rsidRDefault="0097468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t xml:space="preserve">تشير الحدود المكانية إلى المواقع الجغرافية التي تركز عليها الدراسة، والتي تقتصر على المؤسسات المالية في المملكة العربية السعودية. تعتبر المملكة واحدة من الأسواق المالية الأكثر تطورًا في المنطقة، حيث تشهد نموًا ملحوظًا في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مما يجعلها بيئة مثالية لدراسة تأثير هذه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ات على إدارة المخاطر السيبرانية. تتضمن الحدود المكانية مجموعة متنوعة من المؤسسات المالية في مختلف المدن السعودية، مثل الرياض، جدة، والدمام، مما يضمن تنوع البيانات المجمعة. تساهم هذه الحدود في تقديم صورة شاملة عن كيفية تأثير </w:t>
      </w:r>
      <w:r w:rsidR="00C937AC" w:rsidRPr="004A4ACA">
        <w:rPr>
          <w:rFonts w:ascii="Sakkal Majalla" w:hAnsi="Sakkal Majalla" w:cs="Sakkal Majalla"/>
          <w:color w:val="000000" w:themeColor="text1"/>
          <w:sz w:val="28"/>
          <w:szCs w:val="28"/>
          <w:rtl/>
        </w:rPr>
        <w:t>الابتكار</w:t>
      </w:r>
      <w:r w:rsidRPr="004A4ACA">
        <w:rPr>
          <w:rFonts w:ascii="Sakkal Majalla" w:hAnsi="Sakkal Majalla" w:cs="Sakkal Majalla"/>
          <w:color w:val="000000" w:themeColor="text1"/>
          <w:sz w:val="28"/>
          <w:szCs w:val="28"/>
          <w:rtl/>
        </w:rPr>
        <w:t xml:space="preserve"> التكنولوجي على إدارة المخاطر السيبرانية عبر مختلف المناطق الجغرافية في المملكة. كما تعكس هذه الحدود تأثير العوامل المحلية على استراتيجيات المؤسسات في التعامل مع التهديدات السيبرانية، مما يعزز من فهم السياق الذي تعمل فيه المؤسسات المالية.</w:t>
      </w:r>
    </w:p>
    <w:p w14:paraId="3CEC8D2D" w14:textId="77777777" w:rsidR="000A5F60" w:rsidRPr="004A4ACA" w:rsidRDefault="000A5F60" w:rsidP="004A4ACA">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4A4ACA">
        <w:rPr>
          <w:rFonts w:ascii="Sakkal Majalla" w:hAnsi="Sakkal Majalla" w:cs="Sakkal Majalla"/>
          <w:color w:val="000000" w:themeColor="text1"/>
          <w:sz w:val="28"/>
          <w:szCs w:val="28"/>
          <w:rtl/>
        </w:rPr>
        <w:br w:type="page"/>
      </w:r>
    </w:p>
    <w:p w14:paraId="49B5C6A1" w14:textId="47B6F5FA" w:rsidR="000A5F60" w:rsidRPr="004A4ACA" w:rsidRDefault="000A5F60" w:rsidP="004A4AC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4" w:name="_Toc192102133"/>
      <w:r w:rsidRPr="004A4ACA">
        <w:rPr>
          <w:rFonts w:ascii="Sakkal Majalla" w:hAnsi="Sakkal Majalla" w:cs="Sakkal Majalla"/>
          <w:b/>
          <w:bCs/>
          <w:color w:val="000000" w:themeColor="text1"/>
          <w:sz w:val="40"/>
          <w:szCs w:val="40"/>
          <w:rtl/>
        </w:rPr>
        <w:t>الفصل الثاني</w:t>
      </w:r>
      <w:r w:rsidR="004A4ACA" w:rsidRPr="004A4ACA">
        <w:rPr>
          <w:rFonts w:ascii="Sakkal Majalla" w:hAnsi="Sakkal Majalla" w:cs="Sakkal Majalla" w:hint="cs"/>
          <w:b/>
          <w:bCs/>
          <w:color w:val="000000" w:themeColor="text1"/>
          <w:sz w:val="40"/>
          <w:szCs w:val="40"/>
          <w:rtl/>
        </w:rPr>
        <w:t xml:space="preserve">: </w:t>
      </w:r>
      <w:r w:rsidRPr="004A4ACA">
        <w:rPr>
          <w:rFonts w:ascii="Sakkal Majalla" w:hAnsi="Sakkal Majalla" w:cs="Sakkal Majalla"/>
          <w:b/>
          <w:bCs/>
          <w:color w:val="000000" w:themeColor="text1"/>
          <w:sz w:val="40"/>
          <w:szCs w:val="40"/>
          <w:rtl/>
        </w:rPr>
        <w:t>الإطار النظري</w:t>
      </w:r>
      <w:bookmarkEnd w:id="24"/>
    </w:p>
    <w:p w14:paraId="5F8FF7F8" w14:textId="218937EA" w:rsidR="000A5F60" w:rsidRPr="004A4ACA" w:rsidRDefault="00C937AC" w:rsidP="004A4ACA">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5" w:name="_Toc192102134"/>
      <w:r w:rsidRPr="004A4ACA">
        <w:rPr>
          <w:rFonts w:ascii="Sakkal Majalla" w:hAnsi="Sakkal Majalla" w:cs="Sakkal Majalla"/>
          <w:b/>
          <w:bCs/>
          <w:color w:val="000000" w:themeColor="text1"/>
          <w:sz w:val="36"/>
          <w:szCs w:val="36"/>
          <w:rtl/>
          <w:lang w:bidi="ar-EG"/>
        </w:rPr>
        <w:t>المبحث الأول: الابتكار</w:t>
      </w:r>
      <w:r w:rsidR="000A5F60" w:rsidRPr="004A4ACA">
        <w:rPr>
          <w:rFonts w:ascii="Sakkal Majalla" w:hAnsi="Sakkal Majalla" w:cs="Sakkal Majalla"/>
          <w:b/>
          <w:bCs/>
          <w:color w:val="000000" w:themeColor="text1"/>
          <w:sz w:val="36"/>
          <w:szCs w:val="36"/>
          <w:rtl/>
          <w:lang w:bidi="ar-EG"/>
        </w:rPr>
        <w:t xml:space="preserve"> التكنولوجي</w:t>
      </w:r>
      <w:bookmarkEnd w:id="25"/>
    </w:p>
    <w:p w14:paraId="3128C3BB" w14:textId="51074D03" w:rsidR="000A5F60" w:rsidRPr="004A4ACA" w:rsidRDefault="000A5F60" w:rsidP="004A4AC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192102135"/>
      <w:r w:rsidRPr="004A4ACA">
        <w:rPr>
          <w:rFonts w:ascii="Sakkal Majalla" w:hAnsi="Sakkal Majalla" w:cs="Sakkal Majalla"/>
          <w:b/>
          <w:bCs/>
          <w:color w:val="000000" w:themeColor="text1"/>
          <w:sz w:val="32"/>
          <w:szCs w:val="32"/>
          <w:rtl/>
          <w:lang w:bidi="ar-EG"/>
        </w:rPr>
        <w:t>المقدمة</w:t>
      </w:r>
      <w:bookmarkEnd w:id="26"/>
    </w:p>
    <w:p w14:paraId="03E9A039" w14:textId="29034FC8" w:rsidR="000A5F60" w:rsidRPr="004A4ACA" w:rsidRDefault="000A5F60" w:rsidP="004A4AC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يعد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والتطوير التكنولوجي في وقتنا الحالي قضية ضرورية </w:t>
      </w:r>
      <w:r w:rsidR="00C937AC" w:rsidRPr="004A4ACA">
        <w:rPr>
          <w:rFonts w:ascii="Sakkal Majalla" w:hAnsi="Sakkal Majalla" w:cs="Sakkal Majalla"/>
          <w:color w:val="000000" w:themeColor="text1"/>
          <w:sz w:val="28"/>
          <w:szCs w:val="28"/>
          <w:rtl/>
          <w:lang w:bidi="ar-EG"/>
        </w:rPr>
        <w:t>وأساسية</w:t>
      </w:r>
      <w:r w:rsidRPr="004A4ACA">
        <w:rPr>
          <w:rFonts w:ascii="Sakkal Majalla" w:hAnsi="Sakkal Majalla" w:cs="Sakkal Majalla"/>
          <w:color w:val="000000" w:themeColor="text1"/>
          <w:sz w:val="28"/>
          <w:szCs w:val="28"/>
          <w:rtl/>
          <w:lang w:bidi="ar-EG"/>
        </w:rPr>
        <w:t xml:space="preserve"> داخل المنظمات اليوم، خاصة في ظل التطور التكنولوجي الحاصل، حيث أن المقدرة على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أصبحت المعيار الرئيسي للمنافسة في الدول المتقدمة، لأن المقدرة العالية على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تعد من أهم المؤشرات على صحة </w:t>
      </w:r>
      <w:r w:rsidR="00C937AC" w:rsidRPr="004A4ACA">
        <w:rPr>
          <w:rFonts w:ascii="Sakkal Majalla" w:hAnsi="Sakkal Majalla" w:cs="Sakkal Majalla"/>
          <w:color w:val="000000" w:themeColor="text1"/>
          <w:sz w:val="28"/>
          <w:szCs w:val="28"/>
          <w:rtl/>
          <w:lang w:bidi="ar-EG"/>
        </w:rPr>
        <w:t>الاقتصاد</w:t>
      </w:r>
      <w:r w:rsidRPr="004A4ACA">
        <w:rPr>
          <w:rFonts w:ascii="Sakkal Majalla" w:hAnsi="Sakkal Majalla" w:cs="Sakkal Majalla"/>
          <w:color w:val="000000" w:themeColor="text1"/>
          <w:sz w:val="28"/>
          <w:szCs w:val="28"/>
          <w:rtl/>
          <w:lang w:bidi="ar-EG"/>
        </w:rPr>
        <w:t xml:space="preserve"> وقدرته على المواجهة في ظل المنافسة. (عبد المجيد، 2024)</w:t>
      </w:r>
    </w:p>
    <w:p w14:paraId="34B46288" w14:textId="08C5B6DB" w:rsidR="000A5F60" w:rsidRPr="004A4ACA" w:rsidRDefault="000A5F60" w:rsidP="004A4AC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عرفت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ات في الدول المتطورة ، لكنها غدت موضوعاً مهما في ظل التطور التكنولوجي للدول المتنامية، وبالتالي فإن منظمات اليوم تعيش حقبة الإستراتيجيات التي تبذل فيها أقصى ما بوسعها من طاقات </w:t>
      </w:r>
      <w:r w:rsidR="00C937AC" w:rsidRPr="004A4ACA">
        <w:rPr>
          <w:rFonts w:ascii="Sakkal Majalla" w:hAnsi="Sakkal Majalla" w:cs="Sakkal Majalla"/>
          <w:color w:val="000000" w:themeColor="text1"/>
          <w:sz w:val="28"/>
          <w:szCs w:val="28"/>
          <w:rtl/>
          <w:lang w:bidi="ar-EG"/>
        </w:rPr>
        <w:t>التفكير</w:t>
      </w:r>
      <w:r w:rsidRPr="004A4ACA">
        <w:rPr>
          <w:rFonts w:ascii="Sakkal Majalla" w:hAnsi="Sakkal Majalla" w:cs="Sakkal Majalla"/>
          <w:color w:val="000000" w:themeColor="text1"/>
          <w:sz w:val="28"/>
          <w:szCs w:val="28"/>
          <w:rtl/>
          <w:lang w:bidi="ar-EG"/>
        </w:rPr>
        <w:t xml:space="preserve"> والعمل من أجل التنسيق بين المتطلبات الخاصة بالعملية بين رفع جودة الأداء في ظل التطورات الحديثة وعلى جميع المستويات الإدارية والإستراتيجيات للتطوير و</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وتمثل التكنولوجيا المعلوماتية </w:t>
      </w:r>
      <w:r w:rsidR="00C937AC" w:rsidRPr="004A4ACA">
        <w:rPr>
          <w:rFonts w:ascii="Sakkal Majalla" w:hAnsi="Sakkal Majalla" w:cs="Sakkal Majalla"/>
          <w:color w:val="000000" w:themeColor="text1"/>
          <w:sz w:val="28"/>
          <w:szCs w:val="28"/>
          <w:rtl/>
          <w:lang w:bidi="ar-EG"/>
        </w:rPr>
        <w:t>انطلاقة</w:t>
      </w:r>
      <w:r w:rsidRPr="004A4ACA">
        <w:rPr>
          <w:rFonts w:ascii="Sakkal Majalla" w:hAnsi="Sakkal Majalla" w:cs="Sakkal Majalla"/>
          <w:color w:val="000000" w:themeColor="text1"/>
          <w:sz w:val="28"/>
          <w:szCs w:val="28"/>
          <w:rtl/>
          <w:lang w:bidi="ar-EG"/>
        </w:rPr>
        <w:t xml:space="preserve"> واسعة من المكونات والعناصر المتنوعة في تخزين البيانات ومعالجتها و </w:t>
      </w:r>
      <w:r w:rsidR="00C937AC" w:rsidRPr="004A4ACA">
        <w:rPr>
          <w:rFonts w:ascii="Sakkal Majalla" w:hAnsi="Sakkal Majalla" w:cs="Sakkal Majalla"/>
          <w:color w:val="000000" w:themeColor="text1"/>
          <w:sz w:val="28"/>
          <w:szCs w:val="28"/>
          <w:rtl/>
          <w:lang w:bidi="ar-EG"/>
        </w:rPr>
        <w:t>استرجاعها</w:t>
      </w:r>
      <w:r w:rsidRPr="004A4ACA">
        <w:rPr>
          <w:rFonts w:ascii="Sakkal Majalla" w:hAnsi="Sakkal Majalla" w:cs="Sakkal Majalla"/>
          <w:color w:val="000000" w:themeColor="text1"/>
          <w:sz w:val="28"/>
          <w:szCs w:val="28"/>
          <w:rtl/>
          <w:lang w:bidi="ar-EG"/>
        </w:rPr>
        <w:t xml:space="preserve"> و توزيعها، إضافة إلى الدور الذي تلعبه في خلق المعرفة المطلوبة التي هي نتاج </w:t>
      </w:r>
      <w:r w:rsidR="00C937AC" w:rsidRPr="004A4ACA">
        <w:rPr>
          <w:rFonts w:ascii="Sakkal Majalla" w:hAnsi="Sakkal Majalla" w:cs="Sakkal Majalla"/>
          <w:color w:val="000000" w:themeColor="text1"/>
          <w:sz w:val="28"/>
          <w:szCs w:val="28"/>
          <w:rtl/>
          <w:lang w:bidi="ar-EG"/>
        </w:rPr>
        <w:t>امتزاج</w:t>
      </w:r>
      <w:r w:rsidRPr="004A4ACA">
        <w:rPr>
          <w:rFonts w:ascii="Sakkal Majalla" w:hAnsi="Sakkal Majalla" w:cs="Sakkal Majalla"/>
          <w:color w:val="000000" w:themeColor="text1"/>
          <w:sz w:val="28"/>
          <w:szCs w:val="28"/>
          <w:rtl/>
          <w:lang w:bidi="ar-EG"/>
        </w:rPr>
        <w:t xml:space="preserve"> الأنظمة المحاسبية وشبكات </w:t>
      </w:r>
      <w:r w:rsidR="00C937AC" w:rsidRPr="004A4ACA">
        <w:rPr>
          <w:rFonts w:ascii="Sakkal Majalla" w:hAnsi="Sakkal Majalla" w:cs="Sakkal Majalla"/>
          <w:color w:val="000000" w:themeColor="text1"/>
          <w:sz w:val="28"/>
          <w:szCs w:val="28"/>
          <w:rtl/>
          <w:lang w:bidi="ar-EG"/>
        </w:rPr>
        <w:t>الاتصالات</w:t>
      </w:r>
      <w:r w:rsidRPr="004A4ACA">
        <w:rPr>
          <w:rFonts w:ascii="Sakkal Majalla" w:hAnsi="Sakkal Majalla" w:cs="Sakkal Majalla"/>
          <w:color w:val="000000" w:themeColor="text1"/>
          <w:sz w:val="28"/>
          <w:szCs w:val="28"/>
          <w:rtl/>
          <w:lang w:bidi="ar-EG"/>
        </w:rPr>
        <w:t xml:space="preserve"> والمعرفة التكنولوجية، تتلخص أهم سمات تكنولوجيا المعلومات في تقريب المسافات </w:t>
      </w:r>
      <w:r w:rsidR="00C937AC" w:rsidRPr="004A4ACA">
        <w:rPr>
          <w:rFonts w:ascii="Sakkal Majalla" w:hAnsi="Sakkal Majalla" w:cs="Sakkal Majalla"/>
          <w:color w:val="000000" w:themeColor="text1"/>
          <w:sz w:val="28"/>
          <w:szCs w:val="28"/>
          <w:rtl/>
          <w:lang w:bidi="ar-EG"/>
        </w:rPr>
        <w:t>اختصار</w:t>
      </w:r>
      <w:r w:rsidRPr="004A4ACA">
        <w:rPr>
          <w:rFonts w:ascii="Sakkal Majalla" w:hAnsi="Sakkal Majalla" w:cs="Sakkal Majalla"/>
          <w:color w:val="000000" w:themeColor="text1"/>
          <w:sz w:val="28"/>
          <w:szCs w:val="28"/>
          <w:rtl/>
          <w:lang w:bidi="ar-EG"/>
        </w:rPr>
        <w:t xml:space="preserve"> الوقت، وتقسيم المهام الفكرية مع الآلات وتزايد الأنظمة الشبكية وتطور البيئة الإلكترونية فكرياً. (بيان، 2024)</w:t>
      </w:r>
    </w:p>
    <w:p w14:paraId="0734BB40" w14:textId="7DE782FE" w:rsidR="000A5F60" w:rsidRPr="004A4ACA" w:rsidRDefault="000A5F60" w:rsidP="004A4AC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أما فيما يتعلق بالبنوك الأردنية، فهي تواجه تقلبات جذرية لمواجهة المتغيرات الكبيرة التي يعيشها </w:t>
      </w:r>
      <w:r w:rsidR="00C937AC" w:rsidRPr="004A4ACA">
        <w:rPr>
          <w:rFonts w:ascii="Sakkal Majalla" w:hAnsi="Sakkal Majalla" w:cs="Sakkal Majalla"/>
          <w:color w:val="000000" w:themeColor="text1"/>
          <w:sz w:val="28"/>
          <w:szCs w:val="28"/>
          <w:rtl/>
          <w:lang w:bidi="ar-EG"/>
        </w:rPr>
        <w:t>الاقتصاد</w:t>
      </w:r>
      <w:r w:rsidRPr="004A4ACA">
        <w:rPr>
          <w:rFonts w:ascii="Sakkal Majalla" w:hAnsi="Sakkal Majalla" w:cs="Sakkal Majalla"/>
          <w:color w:val="000000" w:themeColor="text1"/>
          <w:sz w:val="28"/>
          <w:szCs w:val="28"/>
          <w:rtl/>
          <w:lang w:bidi="ar-EG"/>
        </w:rPr>
        <w:t xml:space="preserve"> الأردني، وقد باتت مشكلة تطوير النظام البنكي الأردني ومواكبته للمستقبل من أكبر </w:t>
      </w:r>
      <w:r w:rsidR="00C937AC" w:rsidRPr="004A4ACA">
        <w:rPr>
          <w:rFonts w:ascii="Sakkal Majalla" w:hAnsi="Sakkal Majalla" w:cs="Sakkal Majalla"/>
          <w:color w:val="000000" w:themeColor="text1"/>
          <w:sz w:val="28"/>
          <w:szCs w:val="28"/>
          <w:rtl/>
          <w:lang w:bidi="ar-EG"/>
        </w:rPr>
        <w:t>الاهتمامات</w:t>
      </w:r>
      <w:r w:rsidRPr="004A4ACA">
        <w:rPr>
          <w:rFonts w:ascii="Sakkal Majalla" w:hAnsi="Sakkal Majalla" w:cs="Sakkal Majalla"/>
          <w:color w:val="000000" w:themeColor="text1"/>
          <w:sz w:val="28"/>
          <w:szCs w:val="28"/>
          <w:rtl/>
          <w:lang w:bidi="ar-EG"/>
        </w:rPr>
        <w:t xml:space="preserve"> في كافة المستويات الإدارية. (</w:t>
      </w:r>
      <w:r w:rsidR="00C937AC" w:rsidRPr="004A4ACA">
        <w:rPr>
          <w:rFonts w:ascii="Sakkal Majalla" w:hAnsi="Sakkal Majalla" w:cs="Sakkal Majalla"/>
          <w:color w:val="000000" w:themeColor="text1"/>
          <w:sz w:val="28"/>
          <w:szCs w:val="28"/>
          <w:rtl/>
          <w:lang w:bidi="ar-EG"/>
        </w:rPr>
        <w:t>دقيش</w:t>
      </w:r>
      <w:r w:rsidRPr="004A4ACA">
        <w:rPr>
          <w:rFonts w:ascii="Sakkal Majalla" w:hAnsi="Sakkal Majalla" w:cs="Sakkal Majalla"/>
          <w:color w:val="000000" w:themeColor="text1"/>
          <w:sz w:val="28"/>
          <w:szCs w:val="28"/>
          <w:rtl/>
          <w:lang w:bidi="ar-EG"/>
        </w:rPr>
        <w:t>، 2023)</w:t>
      </w:r>
    </w:p>
    <w:p w14:paraId="503F83C7" w14:textId="77777777" w:rsidR="00DD6BB4" w:rsidRDefault="00DD6BB4">
      <w:pPr>
        <w:bidi w:val="0"/>
        <w:rPr>
          <w:rFonts w:ascii="Sakkal Majalla" w:hAnsi="Sakkal Majalla" w:cs="Sakkal Majalla"/>
          <w:b/>
          <w:bCs/>
          <w:color w:val="000000" w:themeColor="text1"/>
          <w:sz w:val="32"/>
          <w:szCs w:val="32"/>
          <w:rtl/>
          <w:lang w:bidi="ar-EG"/>
        </w:rPr>
      </w:pPr>
      <w:bookmarkStart w:id="27" w:name="_Toc192102136"/>
      <w:r>
        <w:rPr>
          <w:rFonts w:ascii="Sakkal Majalla" w:hAnsi="Sakkal Majalla" w:cs="Sakkal Majalla"/>
          <w:b/>
          <w:bCs/>
          <w:color w:val="000000" w:themeColor="text1"/>
          <w:sz w:val="32"/>
          <w:szCs w:val="32"/>
          <w:rtl/>
          <w:lang w:bidi="ar-EG"/>
        </w:rPr>
        <w:br w:type="page"/>
      </w:r>
    </w:p>
    <w:p w14:paraId="5B4EF647" w14:textId="4C57680C"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ED7B34">
        <w:rPr>
          <w:rFonts w:ascii="Sakkal Majalla" w:hAnsi="Sakkal Majalla" w:cs="Sakkal Majalla" w:hint="cs"/>
          <w:b/>
          <w:bCs/>
          <w:color w:val="000000" w:themeColor="text1"/>
          <w:sz w:val="32"/>
          <w:szCs w:val="32"/>
          <w:rtl/>
          <w:lang w:bidi="ar-EG"/>
        </w:rPr>
        <w:t xml:space="preserve">1.1.2 </w:t>
      </w:r>
      <w:r w:rsidR="000A5F60" w:rsidRPr="00ED7B34">
        <w:rPr>
          <w:rFonts w:ascii="Sakkal Majalla" w:hAnsi="Sakkal Majalla" w:cs="Sakkal Majalla"/>
          <w:b/>
          <w:bCs/>
          <w:color w:val="000000" w:themeColor="text1"/>
          <w:sz w:val="32"/>
          <w:szCs w:val="32"/>
          <w:rtl/>
          <w:lang w:bidi="ar-EG"/>
        </w:rPr>
        <w:t>التمييز بين المصطلحات</w:t>
      </w:r>
      <w:bookmarkEnd w:id="27"/>
    </w:p>
    <w:p w14:paraId="7F4AE778" w14:textId="09A3057A"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تعددت المفاهيم المستعملة للتعبير عن " إنتاج منتجات جديدة أو خدمات جديدة، حيث نجد المصطلحات التالية </w:t>
      </w:r>
      <w:r w:rsidR="00C937AC" w:rsidRPr="004A4ACA">
        <w:rPr>
          <w:rFonts w:ascii="Sakkal Majalla" w:hAnsi="Sakkal Majalla" w:cs="Sakkal Majalla"/>
          <w:color w:val="000000" w:themeColor="text1"/>
          <w:sz w:val="28"/>
          <w:szCs w:val="28"/>
          <w:rtl/>
          <w:lang w:bidi="ar-EG"/>
        </w:rPr>
        <w:t>الإبداع،</w:t>
      </w:r>
      <w:r w:rsidRPr="004A4ACA">
        <w:rPr>
          <w:rFonts w:ascii="Sakkal Majalla" w:hAnsi="Sakkal Majalla" w:cs="Sakkal Majalla"/>
          <w:color w:val="000000" w:themeColor="text1"/>
          <w:sz w:val="28"/>
          <w:szCs w:val="28"/>
          <w:rtl/>
          <w:lang w:bidi="ar-EG"/>
        </w:rPr>
        <w:t xml:space="preserve"> و</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والاختراع</w:t>
      </w:r>
      <w:r w:rsidRPr="004A4ACA">
        <w:rPr>
          <w:rFonts w:ascii="Sakkal Majalla" w:hAnsi="Sakkal Majalla" w:cs="Sakkal Majalla"/>
          <w:color w:val="000000" w:themeColor="text1"/>
          <w:sz w:val="28"/>
          <w:szCs w:val="28"/>
          <w:rtl/>
          <w:lang w:bidi="ar-EG"/>
        </w:rPr>
        <w:t xml:space="preserve"> والتجديد نظراً لكثرة الترجمات وعدم توحيدها من طرف مجمع اللغة العربية في مختلف الدول العربية، </w:t>
      </w:r>
      <w:r w:rsidR="00C937AC" w:rsidRPr="004A4ACA">
        <w:rPr>
          <w:rFonts w:ascii="Sakkal Majalla" w:hAnsi="Sakkal Majalla" w:cs="Sakkal Majalla"/>
          <w:color w:val="000000" w:themeColor="text1"/>
          <w:sz w:val="28"/>
          <w:szCs w:val="28"/>
          <w:rtl/>
          <w:lang w:bidi="ar-EG"/>
        </w:rPr>
        <w:t>اختلفت</w:t>
      </w:r>
      <w:r w:rsidRPr="004A4ACA">
        <w:rPr>
          <w:rFonts w:ascii="Sakkal Majalla" w:hAnsi="Sakkal Majalla" w:cs="Sakkal Majalla"/>
          <w:color w:val="000000" w:themeColor="text1"/>
          <w:sz w:val="28"/>
          <w:szCs w:val="28"/>
          <w:rtl/>
          <w:lang w:bidi="ar-EG"/>
        </w:rPr>
        <w:t xml:space="preserve"> الآراء حول الكلمات المترادفة التي تعطي المعنى الدقيق لهذه المصطلحات. (ملاوي، 2024)</w:t>
      </w:r>
    </w:p>
    <w:p w14:paraId="779ED316" w14:textId="5816977E"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192102137"/>
      <w:r w:rsidRPr="00ED7B34">
        <w:rPr>
          <w:rFonts w:ascii="Sakkal Majalla" w:hAnsi="Sakkal Majalla" w:cs="Sakkal Majalla" w:hint="cs"/>
          <w:b/>
          <w:bCs/>
          <w:color w:val="000000" w:themeColor="text1"/>
          <w:sz w:val="32"/>
          <w:szCs w:val="32"/>
          <w:rtl/>
          <w:lang w:bidi="ar-EG"/>
        </w:rPr>
        <w:t xml:space="preserve">2.1.2 </w:t>
      </w:r>
      <w:r w:rsidR="000A5F60" w:rsidRPr="00ED7B34">
        <w:rPr>
          <w:rFonts w:ascii="Sakkal Majalla" w:hAnsi="Sakkal Majalla" w:cs="Sakkal Majalla"/>
          <w:b/>
          <w:bCs/>
          <w:color w:val="000000" w:themeColor="text1"/>
          <w:sz w:val="32"/>
          <w:szCs w:val="32"/>
          <w:rtl/>
          <w:lang w:bidi="ar-EG"/>
        </w:rPr>
        <w:t>الفرق بين الإبداع و</w:t>
      </w:r>
      <w:r w:rsidR="00C937AC" w:rsidRPr="00ED7B34">
        <w:rPr>
          <w:rFonts w:ascii="Sakkal Majalla" w:hAnsi="Sakkal Majalla" w:cs="Sakkal Majalla"/>
          <w:b/>
          <w:bCs/>
          <w:color w:val="000000" w:themeColor="text1"/>
          <w:sz w:val="32"/>
          <w:szCs w:val="32"/>
          <w:rtl/>
          <w:lang w:bidi="ar-EG"/>
        </w:rPr>
        <w:t>الابتكار</w:t>
      </w:r>
      <w:bookmarkEnd w:id="28"/>
    </w:p>
    <w:p w14:paraId="2314F3CC" w14:textId="34A3A830"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أورد أغلب الباحثين تعريفات مختلفة تميز بين الإبداع و</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وفيما يلي أهم هذه </w:t>
      </w:r>
      <w:r w:rsidR="00C937AC" w:rsidRPr="004A4ACA">
        <w:rPr>
          <w:rFonts w:ascii="Sakkal Majalla" w:hAnsi="Sakkal Majalla" w:cs="Sakkal Majalla"/>
          <w:color w:val="000000" w:themeColor="text1"/>
          <w:sz w:val="28"/>
          <w:szCs w:val="28"/>
          <w:rtl/>
          <w:lang w:bidi="ar-EG"/>
        </w:rPr>
        <w:t>الآراء:</w:t>
      </w:r>
    </w:p>
    <w:p w14:paraId="75D995E0" w14:textId="77518988"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الإبداع هو عملية تتبع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ومنها يجب عدم الخلط بينهما، لأن الإبداع هو بداية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كما أن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بعد عملاً فردياً بينما يعد الإبداع عملاً جماعياً يستلزم التعاون بين أفراد المجموعة. </w:t>
      </w:r>
      <w:r w:rsidR="00C937AC" w:rsidRPr="004A4ACA">
        <w:rPr>
          <w:rFonts w:ascii="Sakkal Majalla" w:hAnsi="Sakkal Majalla" w:cs="Sakkal Majalla"/>
          <w:color w:val="000000" w:themeColor="text1"/>
          <w:sz w:val="28"/>
          <w:szCs w:val="28"/>
          <w:rtl/>
          <w:lang w:bidi="ar-EG"/>
        </w:rPr>
        <w:t>ويرى</w:t>
      </w:r>
      <w:r w:rsidRPr="004A4ACA">
        <w:rPr>
          <w:rFonts w:ascii="Sakkal Majalla" w:hAnsi="Sakkal Majalla" w:cs="Sakkal Majalla"/>
          <w:color w:val="000000" w:themeColor="text1"/>
          <w:sz w:val="28"/>
          <w:szCs w:val="28"/>
          <w:rtl/>
          <w:lang w:bidi="ar-EG"/>
        </w:rPr>
        <w:t xml:space="preserve"> أن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يخلق الجديد الذي لم يكن موجوداً من قبل، في حين أن الإبداع يعمل على تحويل هذه الأشياء لتصبح شيئاً ملموساً كالسلع </w:t>
      </w:r>
      <w:r w:rsidR="00C937AC" w:rsidRPr="004A4ACA">
        <w:rPr>
          <w:rFonts w:ascii="Sakkal Majalla" w:hAnsi="Sakkal Majalla" w:cs="Sakkal Majalla"/>
          <w:color w:val="000000" w:themeColor="text1"/>
          <w:sz w:val="28"/>
          <w:szCs w:val="28"/>
          <w:rtl/>
          <w:lang w:bidi="ar-EG"/>
        </w:rPr>
        <w:t>والخدمات.</w:t>
      </w:r>
      <w:r w:rsidRPr="004A4ACA">
        <w:rPr>
          <w:rFonts w:ascii="Sakkal Majalla" w:hAnsi="Sakkal Majalla" w:cs="Sakkal Majalla"/>
          <w:color w:val="000000" w:themeColor="text1"/>
          <w:sz w:val="28"/>
          <w:szCs w:val="28"/>
          <w:rtl/>
          <w:lang w:bidi="ar-EG"/>
        </w:rPr>
        <w:t xml:space="preserve"> كما أورد أن مفهوم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يدل على العمل لإيجاد شيء جديد، ويمكن </w:t>
      </w:r>
      <w:r w:rsidR="00C937AC" w:rsidRPr="004A4ACA">
        <w:rPr>
          <w:rFonts w:ascii="Sakkal Majalla" w:hAnsi="Sakkal Majalla" w:cs="Sakkal Majalla"/>
          <w:color w:val="000000" w:themeColor="text1"/>
          <w:sz w:val="28"/>
          <w:szCs w:val="28"/>
          <w:rtl/>
          <w:lang w:bidi="ar-EG"/>
        </w:rPr>
        <w:t>اعتباره</w:t>
      </w:r>
      <w:r w:rsidRPr="004A4ACA">
        <w:rPr>
          <w:rFonts w:ascii="Sakkal Majalla" w:hAnsi="Sakkal Majalla" w:cs="Sakkal Majalla"/>
          <w:color w:val="000000" w:themeColor="text1"/>
          <w:sz w:val="28"/>
          <w:szCs w:val="28"/>
          <w:rtl/>
          <w:lang w:bidi="ar-EG"/>
        </w:rPr>
        <w:t xml:space="preserve"> إيجاد مورد حديث للمنظمة، بينما يرى أن الإبداع هو التكامل بين المواد المستحدثة </w:t>
      </w:r>
      <w:r w:rsidR="00C937AC" w:rsidRPr="004A4ACA">
        <w:rPr>
          <w:rFonts w:ascii="Sakkal Majalla" w:hAnsi="Sakkal Majalla" w:cs="Sakkal Majalla"/>
          <w:color w:val="000000" w:themeColor="text1"/>
          <w:sz w:val="28"/>
          <w:szCs w:val="28"/>
          <w:rtl/>
          <w:lang w:bidi="ar-EG"/>
        </w:rPr>
        <w:t>والتسويق</w:t>
      </w:r>
      <w:r w:rsidRPr="004A4ACA">
        <w:rPr>
          <w:rFonts w:ascii="Sakkal Majalla" w:hAnsi="Sakkal Majalla" w:cs="Sakkal Majalla"/>
          <w:color w:val="000000" w:themeColor="text1"/>
          <w:sz w:val="28"/>
          <w:szCs w:val="28"/>
          <w:rtl/>
          <w:lang w:bidi="ar-EG"/>
        </w:rPr>
        <w:t xml:space="preserve"> الجيد لها. (شهوان، 2024)</w:t>
      </w:r>
    </w:p>
    <w:p w14:paraId="37579821" w14:textId="0EFD757F"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وأشار إلى تكاملية العلاقة بين الإبداع و</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كما هي مبينة في الشكل أدناه، حيث أن مدخلات المنظمة المبدعة تتضمن الأفكار والعاملون </w:t>
      </w:r>
      <w:r w:rsidR="00C937AC" w:rsidRPr="004A4ACA">
        <w:rPr>
          <w:rFonts w:ascii="Sakkal Majalla" w:hAnsi="Sakkal Majalla" w:cs="Sakkal Majalla"/>
          <w:color w:val="000000" w:themeColor="text1"/>
          <w:sz w:val="28"/>
          <w:szCs w:val="28"/>
          <w:rtl/>
          <w:lang w:bidi="ar-EG"/>
        </w:rPr>
        <w:t>والتمويل</w:t>
      </w:r>
      <w:r w:rsidRPr="004A4ACA">
        <w:rPr>
          <w:rFonts w:ascii="Sakkal Majalla" w:hAnsi="Sakkal Majalla" w:cs="Sakkal Majalla"/>
          <w:color w:val="000000" w:themeColor="text1"/>
          <w:sz w:val="28"/>
          <w:szCs w:val="28"/>
          <w:rtl/>
          <w:lang w:bidi="ar-EG"/>
        </w:rPr>
        <w:t xml:space="preserve">، وتخلق أفكار جديدة مشتملة النمو </w:t>
      </w:r>
      <w:r w:rsidR="00C937AC" w:rsidRPr="004A4ACA">
        <w:rPr>
          <w:rFonts w:ascii="Sakkal Majalla" w:hAnsi="Sakkal Majalla" w:cs="Sakkal Majalla"/>
          <w:color w:val="000000" w:themeColor="text1"/>
          <w:sz w:val="28"/>
          <w:szCs w:val="28"/>
          <w:rtl/>
          <w:lang w:bidi="ar-EG"/>
        </w:rPr>
        <w:t>والإبداع</w:t>
      </w:r>
      <w:r w:rsidRPr="004A4ACA">
        <w:rPr>
          <w:rFonts w:ascii="Sakkal Majalla" w:hAnsi="Sakkal Majalla" w:cs="Sakkal Majalla"/>
          <w:color w:val="000000" w:themeColor="text1"/>
          <w:sz w:val="28"/>
          <w:szCs w:val="28"/>
          <w:rtl/>
          <w:lang w:bidi="ar-EG"/>
        </w:rPr>
        <w:t xml:space="preserve"> وذلك عن طريق التحسين المستمر في العملية الإنتاجية وتحقيق الكسب المادي. (بن علية، 2022)</w:t>
      </w:r>
    </w:p>
    <w:p w14:paraId="3673F73E" w14:textId="3DAB39CB"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وعليه</w:t>
      </w:r>
      <w:r w:rsidR="000A5F60" w:rsidRPr="004A4ACA">
        <w:rPr>
          <w:rFonts w:ascii="Sakkal Majalla" w:hAnsi="Sakkal Majalla" w:cs="Sakkal Majalla"/>
          <w:color w:val="000000" w:themeColor="text1"/>
          <w:sz w:val="28"/>
          <w:szCs w:val="28"/>
          <w:rtl/>
          <w:lang w:bidi="ar-EG"/>
        </w:rPr>
        <w:t xml:space="preserve"> فإن الحداثة هي من سمات وصفات </w:t>
      </w:r>
      <w:r w:rsidRPr="004A4ACA">
        <w:rPr>
          <w:rFonts w:ascii="Sakkal Majalla" w:hAnsi="Sakkal Majalla" w:cs="Sakkal Majalla"/>
          <w:color w:val="000000" w:themeColor="text1"/>
          <w:sz w:val="28"/>
          <w:szCs w:val="28"/>
          <w:rtl/>
          <w:lang w:bidi="ar-EG"/>
        </w:rPr>
        <w:t>الابتكار</w:t>
      </w:r>
      <w:r w:rsidR="000A5F60" w:rsidRPr="004A4ACA">
        <w:rPr>
          <w:rFonts w:ascii="Sakkal Majalla" w:hAnsi="Sakkal Majalla" w:cs="Sakkal Majalla"/>
          <w:color w:val="000000" w:themeColor="text1"/>
          <w:sz w:val="28"/>
          <w:szCs w:val="28"/>
          <w:rtl/>
          <w:lang w:bidi="ar-EG"/>
        </w:rPr>
        <w:t xml:space="preserve"> وهي أفكار متصلة بإيجاد حل للمشكلات </w:t>
      </w:r>
      <w:r w:rsidRPr="004A4ACA">
        <w:rPr>
          <w:rFonts w:ascii="Sakkal Majalla" w:hAnsi="Sakkal Majalla" w:cs="Sakkal Majalla"/>
          <w:color w:val="000000" w:themeColor="text1"/>
          <w:sz w:val="28"/>
          <w:szCs w:val="28"/>
          <w:rtl/>
          <w:lang w:bidi="ar-EG"/>
        </w:rPr>
        <w:t>وإعادة</w:t>
      </w:r>
      <w:r w:rsidR="000A5F60"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وتجميع</w:t>
      </w:r>
      <w:r w:rsidR="000A5F60" w:rsidRPr="004A4ACA">
        <w:rPr>
          <w:rFonts w:ascii="Sakkal Majalla" w:hAnsi="Sakkal Majalla" w:cs="Sakkal Majalla"/>
          <w:color w:val="000000" w:themeColor="text1"/>
          <w:sz w:val="28"/>
          <w:szCs w:val="28"/>
          <w:rtl/>
          <w:lang w:bidi="ar-EG"/>
        </w:rPr>
        <w:t xml:space="preserve"> الأنماط المعرفية في نماذج </w:t>
      </w:r>
      <w:r w:rsidRPr="004A4ACA">
        <w:rPr>
          <w:rFonts w:ascii="Sakkal Majalla" w:hAnsi="Sakkal Majalla" w:cs="Sakkal Majalla"/>
          <w:color w:val="000000" w:themeColor="text1"/>
          <w:sz w:val="28"/>
          <w:szCs w:val="28"/>
          <w:rtl/>
          <w:lang w:bidi="ar-EG"/>
        </w:rPr>
        <w:t>ومخرجات</w:t>
      </w:r>
      <w:r w:rsidR="000A5F60" w:rsidRPr="004A4ACA">
        <w:rPr>
          <w:rFonts w:ascii="Sakkal Majalla" w:hAnsi="Sakkal Majalla" w:cs="Sakkal Majalla"/>
          <w:color w:val="000000" w:themeColor="text1"/>
          <w:sz w:val="28"/>
          <w:szCs w:val="28"/>
          <w:rtl/>
          <w:lang w:bidi="ar-EG"/>
        </w:rPr>
        <w:t xml:space="preserve"> مميزة أو يتجلى في الوصول إلى حلول خلاقة لمشكلة جديدة أو فكرة ما، أما فيما يخص الإبداع، فإنه ذو صلة بجعل هذه الفكرة المستحدثة محل التنفيذ على شكل عملية أو سلعة أو خدمة يتم تقديمها من قبل المنظمة للزبائن والمتعاملين معا </w:t>
      </w:r>
    </w:p>
    <w:p w14:paraId="19E0C36B" w14:textId="6CFD902F"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يلجأ بعض الكتاب إلى استخدم لفظي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والإبداع كمترادفين للإشارة والدلالة على معنى واحد، لكن هناك تمايز بين المفهومين لإزالة اللبس والغموض بينهما لابد من توضيح الفرق بين الإبداع و</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(عبد المجيد، 2024)</w:t>
      </w:r>
    </w:p>
    <w:p w14:paraId="5EB594B2" w14:textId="4E1D1B13"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أوضحت إن كلمة </w:t>
      </w:r>
      <w:r w:rsidR="00C937AC" w:rsidRPr="004A4ACA">
        <w:rPr>
          <w:rFonts w:ascii="Sakkal Majalla" w:hAnsi="Sakkal Majalla" w:cs="Sakkal Majalla"/>
          <w:color w:val="000000" w:themeColor="text1"/>
          <w:sz w:val="28"/>
          <w:szCs w:val="28"/>
          <w:rtl/>
          <w:lang w:bidi="ar-EG"/>
        </w:rPr>
        <w:t>ابتكار</w:t>
      </w:r>
      <w:r w:rsidRPr="004A4ACA">
        <w:rPr>
          <w:rFonts w:ascii="Sakkal Majalla" w:hAnsi="Sakkal Majalla" w:cs="Sakkal Majalla"/>
          <w:color w:val="000000" w:themeColor="text1"/>
          <w:sz w:val="28"/>
          <w:szCs w:val="28"/>
          <w:rtl/>
          <w:lang w:bidi="ar-EG"/>
        </w:rPr>
        <w:t xml:space="preserve"> تم </w:t>
      </w:r>
      <w:r w:rsidR="00C937AC" w:rsidRPr="004A4ACA">
        <w:rPr>
          <w:rFonts w:ascii="Sakkal Majalla" w:hAnsi="Sakkal Majalla" w:cs="Sakkal Majalla"/>
          <w:color w:val="000000" w:themeColor="text1"/>
          <w:sz w:val="28"/>
          <w:szCs w:val="28"/>
          <w:rtl/>
          <w:lang w:bidi="ar-EG"/>
        </w:rPr>
        <w:t>اشتقاقها</w:t>
      </w:r>
      <w:r w:rsidRPr="004A4ACA">
        <w:rPr>
          <w:rFonts w:ascii="Sakkal Majalla" w:hAnsi="Sakkal Majalla" w:cs="Sakkal Majalla"/>
          <w:color w:val="000000" w:themeColor="text1"/>
          <w:sz w:val="28"/>
          <w:szCs w:val="28"/>
          <w:rtl/>
          <w:lang w:bidi="ar-EG"/>
        </w:rPr>
        <w:t xml:space="preserve"> من الكلمة اللاتينية </w:t>
      </w:r>
      <w:r w:rsidR="00C937AC" w:rsidRPr="004A4ACA">
        <w:rPr>
          <w:rFonts w:ascii="Sakkal Majalla" w:hAnsi="Sakkal Majalla" w:cs="Sakkal Majalla"/>
          <w:color w:val="000000" w:themeColor="text1"/>
          <w:sz w:val="28"/>
          <w:szCs w:val="28"/>
          <w:lang w:bidi="ar-EG"/>
        </w:rPr>
        <w:t>Innovates</w:t>
      </w:r>
      <w:r w:rsidRPr="004A4ACA">
        <w:rPr>
          <w:rFonts w:ascii="Sakkal Majalla" w:hAnsi="Sakkal Majalla" w:cs="Sakkal Majalla"/>
          <w:color w:val="000000" w:themeColor="text1"/>
          <w:sz w:val="28"/>
          <w:szCs w:val="28"/>
          <w:rtl/>
          <w:lang w:bidi="ar-EG"/>
        </w:rPr>
        <w:t xml:space="preserve"> والتي تعني تغيير أو تبديل، وهناك ترجمتين مختلفتين لهذا المعنى:</w:t>
      </w:r>
    </w:p>
    <w:p w14:paraId="77164CAC" w14:textId="20B90223" w:rsidR="000A5F60" w:rsidRPr="004A4ACA" w:rsidRDefault="000A5F60"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التغيير </w:t>
      </w:r>
      <w:r w:rsidR="00C937AC" w:rsidRPr="004A4ACA">
        <w:rPr>
          <w:rFonts w:ascii="Sakkal Majalla" w:hAnsi="Sakkal Majalla" w:cs="Sakkal Majalla"/>
          <w:color w:val="000000" w:themeColor="text1"/>
          <w:sz w:val="28"/>
          <w:szCs w:val="28"/>
          <w:rtl/>
          <w:lang w:bidi="ar-EG"/>
        </w:rPr>
        <w:t>وتعديل</w:t>
      </w:r>
      <w:r w:rsidRPr="004A4ACA">
        <w:rPr>
          <w:rFonts w:ascii="Sakkal Majalla" w:hAnsi="Sakkal Majalla" w:cs="Sakkal Majalla"/>
          <w:color w:val="000000" w:themeColor="text1"/>
          <w:sz w:val="28"/>
          <w:szCs w:val="28"/>
          <w:rtl/>
          <w:lang w:bidi="ar-EG"/>
        </w:rPr>
        <w:t xml:space="preserve"> ما هو موجود أصلاً. (</w:t>
      </w:r>
      <w:r w:rsidR="00C937AC" w:rsidRPr="004A4ACA">
        <w:rPr>
          <w:rFonts w:ascii="Sakkal Majalla" w:hAnsi="Sakkal Majalla" w:cs="Sakkal Majalla"/>
          <w:color w:val="000000" w:themeColor="text1"/>
          <w:sz w:val="28"/>
          <w:szCs w:val="28"/>
          <w:lang w:bidi="ar-EG"/>
        </w:rPr>
        <w:t>Machos</w:t>
      </w:r>
      <w:r w:rsidRPr="004A4ACA">
        <w:rPr>
          <w:rFonts w:ascii="Sakkal Majalla" w:hAnsi="Sakkal Majalla" w:cs="Sakkal Majalla"/>
          <w:color w:val="000000" w:themeColor="text1"/>
          <w:sz w:val="28"/>
          <w:szCs w:val="28"/>
          <w:rtl/>
          <w:lang w:bidi="ar-EG"/>
        </w:rPr>
        <w:t>، 2021)</w:t>
      </w:r>
    </w:p>
    <w:p w14:paraId="2D8864C9" w14:textId="0B7D1785" w:rsidR="000A5F60" w:rsidRPr="004A4ACA" w:rsidRDefault="000A5F60"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التبديل </w:t>
      </w:r>
      <w:r w:rsidR="00C937AC" w:rsidRPr="004A4ACA">
        <w:rPr>
          <w:rFonts w:ascii="Sakkal Majalla" w:hAnsi="Sakkal Majalla" w:cs="Sakkal Majalla"/>
          <w:color w:val="000000" w:themeColor="text1"/>
          <w:sz w:val="28"/>
          <w:szCs w:val="28"/>
          <w:rtl/>
          <w:lang w:bidi="ar-EG"/>
        </w:rPr>
        <w:t>وهي</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اختراع</w:t>
      </w:r>
      <w:r w:rsidRPr="004A4ACA">
        <w:rPr>
          <w:rFonts w:ascii="Sakkal Majalla" w:hAnsi="Sakkal Majalla" w:cs="Sakkal Majalla"/>
          <w:color w:val="000000" w:themeColor="text1"/>
          <w:sz w:val="28"/>
          <w:szCs w:val="28"/>
          <w:rtl/>
          <w:lang w:bidi="ar-EG"/>
        </w:rPr>
        <w:t xml:space="preserve"> شيء جديد </w:t>
      </w:r>
      <w:r w:rsidR="00C937AC" w:rsidRPr="004A4ACA">
        <w:rPr>
          <w:rFonts w:ascii="Sakkal Majalla" w:hAnsi="Sakkal Majalla" w:cs="Sakkal Majalla"/>
          <w:color w:val="000000" w:themeColor="text1"/>
          <w:sz w:val="28"/>
          <w:szCs w:val="28"/>
          <w:rtl/>
          <w:lang w:bidi="ar-EG"/>
        </w:rPr>
        <w:t>وتقديمة</w:t>
      </w:r>
      <w:r w:rsidRPr="004A4ACA">
        <w:rPr>
          <w:rFonts w:ascii="Sakkal Majalla" w:hAnsi="Sakkal Majalla" w:cs="Sakkal Majalla"/>
          <w:color w:val="000000" w:themeColor="text1"/>
          <w:sz w:val="28"/>
          <w:szCs w:val="28"/>
          <w:rtl/>
          <w:lang w:bidi="ar-EG"/>
        </w:rPr>
        <w:t xml:space="preserve"> للوجود </w:t>
      </w:r>
      <w:r w:rsidR="00C937AC" w:rsidRPr="004A4ACA">
        <w:rPr>
          <w:rFonts w:ascii="Sakkal Majalla" w:hAnsi="Sakkal Majalla" w:cs="Sakkal Majalla"/>
          <w:color w:val="000000" w:themeColor="text1"/>
          <w:sz w:val="28"/>
          <w:szCs w:val="28"/>
          <w:rtl/>
          <w:lang w:bidi="ar-EG"/>
        </w:rPr>
        <w:t>سوآءا</w:t>
      </w:r>
      <w:r w:rsidRPr="004A4ACA">
        <w:rPr>
          <w:rFonts w:ascii="Sakkal Majalla" w:hAnsi="Sakkal Majalla" w:cs="Sakkal Majalla"/>
          <w:color w:val="000000" w:themeColor="text1"/>
          <w:sz w:val="28"/>
          <w:szCs w:val="28"/>
          <w:rtl/>
          <w:lang w:bidi="ar-EG"/>
        </w:rPr>
        <w:t xml:space="preserve"> أكانت فكرة أو منتج أو خدمة. (قداري، 2021)</w:t>
      </w:r>
    </w:p>
    <w:p w14:paraId="648F4810" w14:textId="541E2070"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قد لا يشير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دائماً إلى </w:t>
      </w:r>
      <w:r w:rsidR="00C937AC" w:rsidRPr="004A4ACA">
        <w:rPr>
          <w:rFonts w:ascii="Sakkal Majalla" w:hAnsi="Sakkal Majalla" w:cs="Sakkal Majalla"/>
          <w:color w:val="000000" w:themeColor="text1"/>
          <w:sz w:val="28"/>
          <w:szCs w:val="28"/>
          <w:rtl/>
          <w:lang w:bidi="ar-EG"/>
        </w:rPr>
        <w:t>استخدام</w:t>
      </w:r>
      <w:r w:rsidRPr="004A4ACA">
        <w:rPr>
          <w:rFonts w:ascii="Sakkal Majalla" w:hAnsi="Sakkal Majalla" w:cs="Sakkal Majalla"/>
          <w:color w:val="000000" w:themeColor="text1"/>
          <w:sz w:val="28"/>
          <w:szCs w:val="28"/>
          <w:rtl/>
          <w:lang w:bidi="ar-EG"/>
        </w:rPr>
        <w:t xml:space="preserve"> أحدث التكنولوجيا المتقدمة، على العكس تماماً، بل هو أقل من أن يكون مسألة متطورة تقنياً بل هو أسلوب في التفكير وخلق حلول مبتكرة داخل المنظمة. (بيان، 2024)</w:t>
      </w:r>
    </w:p>
    <w:p w14:paraId="67CC6DDE" w14:textId="01C0AD25"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يمكننا في هذا المضمون اعتبار تقنيات إدارة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على أنها مجموعة من الأدوات والمنهجيات المساعدة للمنظمات من أجل التكيف مع الوضع الراهن ومواجهة التحديات الموجودة في السوق بطريقة أكثر منهجية وأكثر تنظيم. (بن علية، 2022)</w:t>
      </w:r>
    </w:p>
    <w:p w14:paraId="289FD89C" w14:textId="64F3B34A"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ويمكننا</w:t>
      </w:r>
      <w:r w:rsidR="000A5F60" w:rsidRPr="004A4ACA">
        <w:rPr>
          <w:rFonts w:ascii="Sakkal Majalla" w:hAnsi="Sakkal Majalla" w:cs="Sakkal Majalla"/>
          <w:color w:val="000000" w:themeColor="text1"/>
          <w:sz w:val="28"/>
          <w:szCs w:val="28"/>
          <w:rtl/>
          <w:lang w:bidi="ar-EG"/>
        </w:rPr>
        <w:t xml:space="preserve"> تعريف </w:t>
      </w:r>
      <w:r w:rsidRPr="004A4ACA">
        <w:rPr>
          <w:rFonts w:ascii="Sakkal Majalla" w:hAnsi="Sakkal Majalla" w:cs="Sakkal Majalla"/>
          <w:color w:val="000000" w:themeColor="text1"/>
          <w:sz w:val="28"/>
          <w:szCs w:val="28"/>
          <w:rtl/>
          <w:lang w:bidi="ar-EG"/>
        </w:rPr>
        <w:t>الابتكار</w:t>
      </w:r>
      <w:r w:rsidR="000A5F60" w:rsidRPr="004A4ACA">
        <w:rPr>
          <w:rFonts w:ascii="Sakkal Majalla" w:hAnsi="Sakkal Majalla" w:cs="Sakkal Majalla"/>
          <w:color w:val="000000" w:themeColor="text1"/>
          <w:sz w:val="28"/>
          <w:szCs w:val="28"/>
          <w:rtl/>
          <w:lang w:bidi="ar-EG"/>
        </w:rPr>
        <w:t xml:space="preserve"> بأنه القدرة الفعلية للمنظمة للتوصل إلى كل جديد يمكن أن يضيف قيمة أكبر </w:t>
      </w:r>
      <w:r w:rsidRPr="004A4ACA">
        <w:rPr>
          <w:rFonts w:ascii="Sakkal Majalla" w:hAnsi="Sakkal Majalla" w:cs="Sakkal Majalla"/>
          <w:color w:val="000000" w:themeColor="text1"/>
          <w:sz w:val="28"/>
          <w:szCs w:val="28"/>
          <w:rtl/>
          <w:lang w:bidi="ar-EG"/>
        </w:rPr>
        <w:t>وأكثر</w:t>
      </w:r>
      <w:r w:rsidR="000A5F60" w:rsidRPr="004A4ACA">
        <w:rPr>
          <w:rFonts w:ascii="Sakkal Majalla" w:hAnsi="Sakkal Majalla" w:cs="Sakkal Majalla"/>
          <w:color w:val="000000" w:themeColor="text1"/>
          <w:sz w:val="28"/>
          <w:szCs w:val="28"/>
          <w:rtl/>
          <w:lang w:bidi="ar-EG"/>
        </w:rPr>
        <w:t xml:space="preserve"> تميزاً من تلك التي يقدمها المنافسون في السوق بحث تكون المنظمة السباقة في مجال </w:t>
      </w:r>
      <w:r w:rsidRPr="004A4ACA">
        <w:rPr>
          <w:rFonts w:ascii="Sakkal Majalla" w:hAnsi="Sakkal Majalla" w:cs="Sakkal Majalla"/>
          <w:color w:val="000000" w:themeColor="text1"/>
          <w:sz w:val="28"/>
          <w:szCs w:val="28"/>
          <w:rtl/>
          <w:lang w:bidi="ar-EG"/>
        </w:rPr>
        <w:t>الابتكار</w:t>
      </w:r>
      <w:r w:rsidR="000A5F60" w:rsidRPr="004A4ACA">
        <w:rPr>
          <w:rFonts w:ascii="Sakkal Majalla" w:hAnsi="Sakkal Majalla" w:cs="Sakkal Majalla"/>
          <w:color w:val="000000" w:themeColor="text1"/>
          <w:sz w:val="28"/>
          <w:szCs w:val="28"/>
          <w:rtl/>
          <w:lang w:bidi="ar-EG"/>
        </w:rPr>
        <w:t xml:space="preserve"> عند مقارنتها مع منافسيها للتوصل إلى كل ما هو جديد من أفكار </w:t>
      </w:r>
      <w:r w:rsidRPr="004A4ACA">
        <w:rPr>
          <w:rFonts w:ascii="Sakkal Majalla" w:hAnsi="Sakkal Majalla" w:cs="Sakkal Majalla"/>
          <w:color w:val="000000" w:themeColor="text1"/>
          <w:sz w:val="28"/>
          <w:szCs w:val="28"/>
          <w:rtl/>
          <w:lang w:bidi="ar-EG"/>
        </w:rPr>
        <w:t>ومنتجات</w:t>
      </w:r>
      <w:r w:rsidR="000A5F60"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وأسواق</w:t>
      </w:r>
      <w:r w:rsidR="000A5F60" w:rsidRPr="004A4ACA">
        <w:rPr>
          <w:rFonts w:ascii="Sakkal Majalla" w:hAnsi="Sakkal Majalla" w:cs="Sakkal Majalla"/>
          <w:color w:val="000000" w:themeColor="text1"/>
          <w:sz w:val="28"/>
          <w:szCs w:val="28"/>
          <w:rtl/>
          <w:lang w:bidi="ar-EG"/>
        </w:rPr>
        <w:t>. (</w:t>
      </w:r>
      <w:r w:rsidRPr="004A4ACA">
        <w:rPr>
          <w:rFonts w:ascii="Sakkal Majalla" w:hAnsi="Sakkal Majalla" w:cs="Sakkal Majalla"/>
          <w:color w:val="000000" w:themeColor="text1"/>
          <w:sz w:val="28"/>
          <w:szCs w:val="28"/>
          <w:rtl/>
          <w:lang w:bidi="ar-EG"/>
        </w:rPr>
        <w:t>دقيش</w:t>
      </w:r>
      <w:r w:rsidR="000A5F60" w:rsidRPr="004A4ACA">
        <w:rPr>
          <w:rFonts w:ascii="Sakkal Majalla" w:hAnsi="Sakkal Majalla" w:cs="Sakkal Majalla"/>
          <w:color w:val="000000" w:themeColor="text1"/>
          <w:sz w:val="28"/>
          <w:szCs w:val="28"/>
          <w:rtl/>
          <w:lang w:bidi="ar-EG"/>
        </w:rPr>
        <w:t>، 2023)</w:t>
      </w:r>
    </w:p>
    <w:p w14:paraId="17458EEC" w14:textId="518518C6"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و عرف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بأنه عملية التطوير و الجميع الأفكار الحديثة من قبل الموظفين، كما يعتبر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هو تلك العملية الديناميكية العقلية التي تحتاج أن يكون التفكير بما هو جديد و غير مطروح سابقاً أحد مدخلاتها وذلك لتطوير الأفكار الجديدة أو </w:t>
      </w:r>
      <w:r w:rsidR="00C937AC" w:rsidRPr="004A4ACA">
        <w:rPr>
          <w:rFonts w:ascii="Sakkal Majalla" w:hAnsi="Sakkal Majalla" w:cs="Sakkal Majalla"/>
          <w:color w:val="000000" w:themeColor="text1"/>
          <w:sz w:val="28"/>
          <w:szCs w:val="28"/>
          <w:rtl/>
          <w:lang w:bidi="ar-EG"/>
        </w:rPr>
        <w:t>استحداث</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استعمالات</w:t>
      </w:r>
      <w:r w:rsidRPr="004A4ACA">
        <w:rPr>
          <w:rFonts w:ascii="Sakkal Majalla" w:hAnsi="Sakkal Majalla" w:cs="Sakkal Majalla"/>
          <w:color w:val="000000" w:themeColor="text1"/>
          <w:sz w:val="28"/>
          <w:szCs w:val="28"/>
          <w:rtl/>
          <w:lang w:bidi="ar-EG"/>
        </w:rPr>
        <w:t xml:space="preserve"> جديدة لمنتجات موجودة أصلاً مع الأخذ بعين الاعتبار أن يكون أفضل مما كان عليه ويوضح أيضاً أن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تمتاز بالعديد من السمات منها أنها غير حتمية، وتهتم بالمعرفة، وغالباً ما تثير الجدل وحدودها تتباين كما أنها تعيد صياغة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في العلاقات داخل العمل والترتيبات الموجودة في الهيكل التنظيمي. (ملاوي، 2024)</w:t>
      </w:r>
    </w:p>
    <w:p w14:paraId="6288BAB1" w14:textId="0119F555"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192102138"/>
      <w:r w:rsidRPr="00ED7B34">
        <w:rPr>
          <w:rFonts w:ascii="Sakkal Majalla" w:hAnsi="Sakkal Majalla" w:cs="Sakkal Majalla" w:hint="cs"/>
          <w:b/>
          <w:bCs/>
          <w:color w:val="000000" w:themeColor="text1"/>
          <w:sz w:val="32"/>
          <w:szCs w:val="32"/>
          <w:rtl/>
          <w:lang w:bidi="ar-EG"/>
        </w:rPr>
        <w:t xml:space="preserve">3.1.2 </w:t>
      </w:r>
      <w:r w:rsidR="000A5F60" w:rsidRPr="00ED7B34">
        <w:rPr>
          <w:rFonts w:ascii="Sakkal Majalla" w:hAnsi="Sakkal Majalla" w:cs="Sakkal Majalla"/>
          <w:b/>
          <w:bCs/>
          <w:color w:val="000000" w:themeColor="text1"/>
          <w:sz w:val="32"/>
          <w:szCs w:val="32"/>
          <w:rtl/>
          <w:lang w:bidi="ar-EG"/>
        </w:rPr>
        <w:t xml:space="preserve">مسارات </w:t>
      </w:r>
      <w:r w:rsidR="00C937AC" w:rsidRPr="00ED7B34">
        <w:rPr>
          <w:rFonts w:ascii="Sakkal Majalla" w:hAnsi="Sakkal Majalla" w:cs="Sakkal Majalla"/>
          <w:b/>
          <w:bCs/>
          <w:color w:val="000000" w:themeColor="text1"/>
          <w:sz w:val="32"/>
          <w:szCs w:val="32"/>
          <w:rtl/>
          <w:lang w:bidi="ar-EG"/>
        </w:rPr>
        <w:t>الابتكار</w:t>
      </w:r>
      <w:bookmarkEnd w:id="29"/>
    </w:p>
    <w:p w14:paraId="326EF2AA" w14:textId="1604B975" w:rsidR="000A5F60" w:rsidRPr="00ED7B34" w:rsidRDefault="000A5F60" w:rsidP="00ED7B34">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ED7B34">
        <w:rPr>
          <w:rFonts w:ascii="Sakkal Majalla" w:hAnsi="Sakkal Majalla" w:cs="Sakkal Majalla"/>
          <w:b/>
          <w:bCs/>
          <w:color w:val="000000" w:themeColor="text1"/>
          <w:sz w:val="28"/>
          <w:szCs w:val="28"/>
          <w:rtl/>
          <w:lang w:bidi="ar-EG"/>
        </w:rPr>
        <w:t xml:space="preserve">تقسم الدراسة </w:t>
      </w:r>
      <w:r w:rsidR="00C937AC" w:rsidRPr="00ED7B34">
        <w:rPr>
          <w:rFonts w:ascii="Sakkal Majalla" w:hAnsi="Sakkal Majalla" w:cs="Sakkal Majalla"/>
          <w:b/>
          <w:bCs/>
          <w:color w:val="000000" w:themeColor="text1"/>
          <w:sz w:val="28"/>
          <w:szCs w:val="28"/>
          <w:rtl/>
          <w:lang w:bidi="ar-EG"/>
        </w:rPr>
        <w:t>الابتكار</w:t>
      </w:r>
      <w:r w:rsidRPr="00ED7B34">
        <w:rPr>
          <w:rFonts w:ascii="Sakkal Majalla" w:hAnsi="Sakkal Majalla" w:cs="Sakkal Majalla"/>
          <w:b/>
          <w:bCs/>
          <w:color w:val="000000" w:themeColor="text1"/>
          <w:sz w:val="28"/>
          <w:szCs w:val="28"/>
          <w:rtl/>
          <w:lang w:bidi="ar-EG"/>
        </w:rPr>
        <w:t xml:space="preserve"> من حيث التعريف إلى ما يلي:</w:t>
      </w:r>
    </w:p>
    <w:p w14:paraId="65603FD8" w14:textId="6A9E52FB"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الابتكار</w:t>
      </w:r>
      <w:r w:rsidR="000A5F60" w:rsidRPr="004A4ACA">
        <w:rPr>
          <w:rFonts w:ascii="Sakkal Majalla" w:hAnsi="Sakkal Majalla" w:cs="Sakkal Majalla"/>
          <w:b/>
          <w:bCs/>
          <w:color w:val="000000" w:themeColor="text1"/>
          <w:sz w:val="28"/>
          <w:szCs w:val="28"/>
          <w:rtl/>
          <w:lang w:bidi="ar-EG"/>
        </w:rPr>
        <w:t xml:space="preserve"> كنتيجة:</w:t>
      </w:r>
      <w:r w:rsidR="000A5F60" w:rsidRPr="004A4ACA">
        <w:rPr>
          <w:rFonts w:ascii="Sakkal Majalla" w:hAnsi="Sakkal Majalla" w:cs="Sakkal Majalla"/>
          <w:color w:val="000000" w:themeColor="text1"/>
          <w:sz w:val="28"/>
          <w:szCs w:val="28"/>
          <w:rtl/>
          <w:lang w:bidi="ar-EG"/>
        </w:rPr>
        <w:t xml:space="preserve"> يقول بإن </w:t>
      </w:r>
      <w:r w:rsidRPr="004A4ACA">
        <w:rPr>
          <w:rFonts w:ascii="Sakkal Majalla" w:hAnsi="Sakkal Majalla" w:cs="Sakkal Majalla"/>
          <w:color w:val="000000" w:themeColor="text1"/>
          <w:sz w:val="28"/>
          <w:szCs w:val="28"/>
          <w:rtl/>
          <w:lang w:bidi="ar-EG"/>
        </w:rPr>
        <w:t>الابتكار</w:t>
      </w:r>
      <w:r w:rsidR="000A5F60" w:rsidRPr="004A4ACA">
        <w:rPr>
          <w:rFonts w:ascii="Sakkal Majalla" w:hAnsi="Sakkal Majalla" w:cs="Sakkal Majalla"/>
          <w:color w:val="000000" w:themeColor="text1"/>
          <w:sz w:val="28"/>
          <w:szCs w:val="28"/>
          <w:rtl/>
          <w:lang w:bidi="ar-EG"/>
        </w:rPr>
        <w:t xml:space="preserve"> هو </w:t>
      </w:r>
      <w:r w:rsidRPr="004A4ACA">
        <w:rPr>
          <w:rFonts w:ascii="Sakkal Majalla" w:hAnsi="Sakkal Majalla" w:cs="Sakkal Majalla"/>
          <w:color w:val="000000" w:themeColor="text1"/>
          <w:sz w:val="28"/>
          <w:szCs w:val="28"/>
          <w:rtl/>
          <w:lang w:bidi="ar-EG"/>
        </w:rPr>
        <w:t>الاختراع</w:t>
      </w:r>
      <w:r w:rsidR="000A5F60" w:rsidRPr="004A4ACA">
        <w:rPr>
          <w:rFonts w:ascii="Sakkal Majalla" w:hAnsi="Sakkal Majalla" w:cs="Sakkal Majalla"/>
          <w:color w:val="000000" w:themeColor="text1"/>
          <w:sz w:val="28"/>
          <w:szCs w:val="28"/>
          <w:rtl/>
          <w:lang w:bidi="ar-EG"/>
        </w:rPr>
        <w:t xml:space="preserve"> الذي تم طرحه في السوق عند وجود منتج مستحدث أو عند </w:t>
      </w:r>
      <w:r w:rsidRPr="004A4ACA">
        <w:rPr>
          <w:rFonts w:ascii="Sakkal Majalla" w:hAnsi="Sakkal Majalla" w:cs="Sakkal Majalla"/>
          <w:color w:val="000000" w:themeColor="text1"/>
          <w:sz w:val="28"/>
          <w:szCs w:val="28"/>
          <w:rtl/>
          <w:lang w:bidi="ar-EG"/>
        </w:rPr>
        <w:t>الاستخدام</w:t>
      </w:r>
      <w:r w:rsidR="000A5F60" w:rsidRPr="004A4ACA">
        <w:rPr>
          <w:rFonts w:ascii="Sakkal Majalla" w:hAnsi="Sakkal Majalla" w:cs="Sakkal Majalla"/>
          <w:color w:val="000000" w:themeColor="text1"/>
          <w:sz w:val="28"/>
          <w:szCs w:val="28"/>
          <w:rtl/>
          <w:lang w:bidi="ar-EG"/>
        </w:rPr>
        <w:t xml:space="preserve"> الأول أثناء عملية الإيجاد وذلك عند </w:t>
      </w:r>
      <w:r w:rsidRPr="004A4ACA">
        <w:rPr>
          <w:rFonts w:ascii="Sakkal Majalla" w:hAnsi="Sakkal Majalla" w:cs="Sakkal Majalla"/>
          <w:color w:val="000000" w:themeColor="text1"/>
          <w:sz w:val="28"/>
          <w:szCs w:val="28"/>
          <w:rtl/>
          <w:lang w:bidi="ar-EG"/>
        </w:rPr>
        <w:t>ابتكار</w:t>
      </w:r>
      <w:r w:rsidR="000A5F60" w:rsidRPr="004A4ACA">
        <w:rPr>
          <w:rFonts w:ascii="Sakkal Majalla" w:hAnsi="Sakkal Majalla" w:cs="Sakkal Majalla"/>
          <w:color w:val="000000" w:themeColor="text1"/>
          <w:sz w:val="28"/>
          <w:szCs w:val="28"/>
          <w:rtl/>
          <w:lang w:bidi="ar-EG"/>
        </w:rPr>
        <w:t xml:space="preserve"> العملية. كما يرى أنه عملية البناء الجديدة للربح </w:t>
      </w:r>
      <w:r w:rsidRPr="004A4ACA">
        <w:rPr>
          <w:rFonts w:ascii="Sakkal Majalla" w:hAnsi="Sakkal Majalla" w:cs="Sakkal Majalla"/>
          <w:color w:val="000000" w:themeColor="text1"/>
          <w:sz w:val="28"/>
          <w:szCs w:val="28"/>
          <w:rtl/>
          <w:lang w:bidi="ar-EG"/>
        </w:rPr>
        <w:t>والمنتجات</w:t>
      </w:r>
      <w:r w:rsidR="000A5F60"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وعمليات</w:t>
      </w:r>
      <w:r w:rsidR="000A5F60" w:rsidRPr="004A4ACA">
        <w:rPr>
          <w:rFonts w:ascii="Sakkal Majalla" w:hAnsi="Sakkal Majalla" w:cs="Sakkal Majalla"/>
          <w:color w:val="000000" w:themeColor="text1"/>
          <w:sz w:val="28"/>
          <w:szCs w:val="28"/>
          <w:rtl/>
          <w:lang w:bidi="ar-EG"/>
        </w:rPr>
        <w:t xml:space="preserve"> الإنتاج </w:t>
      </w:r>
      <w:r w:rsidRPr="004A4ACA">
        <w:rPr>
          <w:rFonts w:ascii="Sakkal Majalla" w:hAnsi="Sakkal Majalla" w:cs="Sakkal Majalla"/>
          <w:color w:val="000000" w:themeColor="text1"/>
          <w:sz w:val="28"/>
          <w:szCs w:val="28"/>
          <w:rtl/>
          <w:lang w:bidi="ar-EG"/>
        </w:rPr>
        <w:t>والخطط</w:t>
      </w:r>
      <w:r w:rsidR="000A5F60" w:rsidRPr="004A4ACA">
        <w:rPr>
          <w:rFonts w:ascii="Sakkal Majalla" w:hAnsi="Sakkal Majalla" w:cs="Sakkal Majalla"/>
          <w:color w:val="000000" w:themeColor="text1"/>
          <w:sz w:val="28"/>
          <w:szCs w:val="28"/>
          <w:rtl/>
          <w:lang w:bidi="ar-EG"/>
        </w:rPr>
        <w:t xml:space="preserve"> التسويقية، </w:t>
      </w:r>
      <w:r w:rsidRPr="004A4ACA">
        <w:rPr>
          <w:rFonts w:ascii="Sakkal Majalla" w:hAnsi="Sakkal Majalla" w:cs="Sakkal Majalla"/>
          <w:color w:val="000000" w:themeColor="text1"/>
          <w:sz w:val="28"/>
          <w:szCs w:val="28"/>
          <w:rtl/>
          <w:lang w:bidi="ar-EG"/>
        </w:rPr>
        <w:t>ويرى</w:t>
      </w:r>
      <w:r w:rsidR="000A5F60" w:rsidRPr="004A4ACA">
        <w:rPr>
          <w:rFonts w:ascii="Sakkal Majalla" w:hAnsi="Sakkal Majalla" w:cs="Sakkal Majalla"/>
          <w:color w:val="000000" w:themeColor="text1"/>
          <w:sz w:val="28"/>
          <w:szCs w:val="28"/>
          <w:rtl/>
          <w:lang w:bidi="ar-EG"/>
        </w:rPr>
        <w:t xml:space="preserve"> أنه أي فكرة أو شيء ما جديد يختلف من حيث النوع عن الأشكال الموجودة مسبقاً. (شهوان، 2024)</w:t>
      </w:r>
    </w:p>
    <w:p w14:paraId="387E2460" w14:textId="54621FFC"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الابتكار</w:t>
      </w:r>
      <w:r w:rsidR="000A5F60" w:rsidRPr="004A4ACA">
        <w:rPr>
          <w:rFonts w:ascii="Sakkal Majalla" w:hAnsi="Sakkal Majalla" w:cs="Sakkal Majalla"/>
          <w:b/>
          <w:bCs/>
          <w:color w:val="000000" w:themeColor="text1"/>
          <w:sz w:val="28"/>
          <w:szCs w:val="28"/>
          <w:rtl/>
          <w:lang w:bidi="ar-EG"/>
        </w:rPr>
        <w:t xml:space="preserve"> كعملية:</w:t>
      </w:r>
      <w:r w:rsidR="000A5F60"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وهو</w:t>
      </w:r>
      <w:r w:rsidR="000A5F60" w:rsidRPr="004A4ACA">
        <w:rPr>
          <w:rFonts w:ascii="Sakkal Majalla" w:hAnsi="Sakkal Majalla" w:cs="Sakkal Majalla"/>
          <w:color w:val="000000" w:themeColor="text1"/>
          <w:sz w:val="28"/>
          <w:szCs w:val="28"/>
          <w:rtl/>
          <w:lang w:bidi="ar-EG"/>
        </w:rPr>
        <w:t xml:space="preserve"> ناتج عملية التطوير </w:t>
      </w:r>
      <w:r w:rsidRPr="004A4ACA">
        <w:rPr>
          <w:rFonts w:ascii="Sakkal Majalla" w:hAnsi="Sakkal Majalla" w:cs="Sakkal Majalla"/>
          <w:color w:val="000000" w:themeColor="text1"/>
          <w:sz w:val="28"/>
          <w:szCs w:val="28"/>
          <w:rtl/>
          <w:lang w:bidi="ar-EG"/>
        </w:rPr>
        <w:t>والتطبيق</w:t>
      </w:r>
      <w:r w:rsidR="000A5F60" w:rsidRPr="004A4ACA">
        <w:rPr>
          <w:rFonts w:ascii="Sakkal Majalla" w:hAnsi="Sakkal Majalla" w:cs="Sakkal Majalla"/>
          <w:color w:val="000000" w:themeColor="text1"/>
          <w:sz w:val="28"/>
          <w:szCs w:val="28"/>
          <w:rtl/>
          <w:lang w:bidi="ar-EG"/>
        </w:rPr>
        <w:t xml:space="preserve"> للأفكار الجديدة من قبل مجموعة العاملين الذي يعملون في إطار مؤسسي منظم </w:t>
      </w:r>
      <w:r w:rsidRPr="004A4ACA">
        <w:rPr>
          <w:rFonts w:ascii="Sakkal Majalla" w:hAnsi="Sakkal Majalla" w:cs="Sakkal Majalla"/>
          <w:color w:val="000000" w:themeColor="text1"/>
          <w:sz w:val="28"/>
          <w:szCs w:val="28"/>
          <w:rtl/>
          <w:lang w:bidi="ar-EG"/>
        </w:rPr>
        <w:t>ويرى</w:t>
      </w:r>
      <w:r w:rsidR="000A5F60" w:rsidRPr="004A4ACA">
        <w:rPr>
          <w:rFonts w:ascii="Sakkal Majalla" w:hAnsi="Sakkal Majalla" w:cs="Sakkal Majalla"/>
          <w:color w:val="000000" w:themeColor="text1"/>
          <w:sz w:val="28"/>
          <w:szCs w:val="28"/>
          <w:rtl/>
          <w:lang w:bidi="ar-EG"/>
        </w:rPr>
        <w:t xml:space="preserve"> البعض أنه العملية التي يتم فيها </w:t>
      </w:r>
      <w:r w:rsidRPr="004A4ACA">
        <w:rPr>
          <w:rFonts w:ascii="Sakkal Majalla" w:hAnsi="Sakkal Majalla" w:cs="Sakkal Majalla"/>
          <w:color w:val="000000" w:themeColor="text1"/>
          <w:sz w:val="28"/>
          <w:szCs w:val="28"/>
          <w:rtl/>
          <w:lang w:bidi="ar-EG"/>
        </w:rPr>
        <w:t>استقطاب</w:t>
      </w:r>
      <w:r w:rsidR="000A5F60" w:rsidRPr="004A4ACA">
        <w:rPr>
          <w:rFonts w:ascii="Sakkal Majalla" w:hAnsi="Sakkal Majalla" w:cs="Sakkal Majalla"/>
          <w:color w:val="000000" w:themeColor="text1"/>
          <w:sz w:val="28"/>
          <w:szCs w:val="28"/>
          <w:rtl/>
          <w:lang w:bidi="ar-EG"/>
        </w:rPr>
        <w:t xml:space="preserve"> الأفكار الجديدة لتقديم حلول للمشاكل الحالية، كما يعرفه آخرون بأنه تطبيق الأساليب والهياكل وممارسات العمليات بحيث تشكل الحالة الجديدة من الفن بحيث تسعى للمزيد من تحقيق أهداف تنظيمية. (عثمان، 2023)</w:t>
      </w:r>
    </w:p>
    <w:p w14:paraId="5A4647B9" w14:textId="6BCB1BA2" w:rsidR="000A5F60" w:rsidRPr="00ED7B34"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D7B34">
        <w:rPr>
          <w:rFonts w:ascii="Sakkal Majalla" w:hAnsi="Sakkal Majalla" w:cs="Sakkal Majalla"/>
          <w:b/>
          <w:bCs/>
          <w:color w:val="000000" w:themeColor="text1"/>
          <w:sz w:val="28"/>
          <w:szCs w:val="28"/>
          <w:rtl/>
          <w:lang w:bidi="ar-EG"/>
        </w:rPr>
        <w:t>ويوضح</w:t>
      </w:r>
      <w:r w:rsidR="000A5F60" w:rsidRPr="00ED7B34">
        <w:rPr>
          <w:rFonts w:ascii="Sakkal Majalla" w:hAnsi="Sakkal Majalla" w:cs="Sakkal Majalla"/>
          <w:b/>
          <w:bCs/>
          <w:color w:val="000000" w:themeColor="text1"/>
          <w:sz w:val="28"/>
          <w:szCs w:val="28"/>
          <w:rtl/>
          <w:lang w:bidi="ar-EG"/>
        </w:rPr>
        <w:t xml:space="preserve"> مستويين </w:t>
      </w:r>
      <w:r w:rsidRPr="00ED7B34">
        <w:rPr>
          <w:rFonts w:ascii="Sakkal Majalla" w:hAnsi="Sakkal Majalla" w:cs="Sakkal Majalla"/>
          <w:b/>
          <w:bCs/>
          <w:color w:val="000000" w:themeColor="text1"/>
          <w:sz w:val="28"/>
          <w:szCs w:val="28"/>
          <w:rtl/>
          <w:lang w:bidi="ar-EG"/>
        </w:rPr>
        <w:t>للابتكار</w:t>
      </w:r>
      <w:r w:rsidR="000A5F60" w:rsidRPr="00ED7B34">
        <w:rPr>
          <w:rFonts w:ascii="Sakkal Majalla" w:hAnsi="Sakkal Majalla" w:cs="Sakkal Majalla"/>
          <w:b/>
          <w:bCs/>
          <w:color w:val="000000" w:themeColor="text1"/>
          <w:sz w:val="28"/>
          <w:szCs w:val="28"/>
          <w:rtl/>
          <w:lang w:bidi="ar-EG"/>
        </w:rPr>
        <w:t xml:space="preserve"> وهما:</w:t>
      </w:r>
    </w:p>
    <w:p w14:paraId="553A5DAC" w14:textId="480ABCD6" w:rsidR="000A5F60" w:rsidRPr="00ED7B34" w:rsidRDefault="000A5F60" w:rsidP="00817B4F">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D7B34">
        <w:rPr>
          <w:rFonts w:ascii="Sakkal Majalla" w:hAnsi="Sakkal Majalla" w:cs="Sakkal Majalla"/>
          <w:b/>
          <w:bCs/>
          <w:color w:val="000000" w:themeColor="text1"/>
          <w:sz w:val="28"/>
          <w:szCs w:val="28"/>
          <w:rtl/>
          <w:lang w:bidi="ar-EG"/>
        </w:rPr>
        <w:t>المستوى الكلي:</w:t>
      </w:r>
      <w:r w:rsidRPr="00ED7B34">
        <w:rPr>
          <w:rFonts w:ascii="Sakkal Majalla" w:hAnsi="Sakkal Majalla" w:cs="Sakkal Majalla"/>
          <w:color w:val="000000" w:themeColor="text1"/>
          <w:sz w:val="28"/>
          <w:szCs w:val="28"/>
          <w:rtl/>
          <w:lang w:bidi="ar-EG"/>
        </w:rPr>
        <w:t xml:space="preserve"> حيث يقول بأنه المستوى الذي يوضح الكيفية </w:t>
      </w:r>
      <w:r w:rsidR="00C937AC" w:rsidRPr="00ED7B34">
        <w:rPr>
          <w:rFonts w:ascii="Sakkal Majalla" w:hAnsi="Sakkal Majalla" w:cs="Sakkal Majalla"/>
          <w:color w:val="000000" w:themeColor="text1"/>
          <w:sz w:val="28"/>
          <w:szCs w:val="28"/>
          <w:rtl/>
          <w:lang w:bidi="ar-EG"/>
        </w:rPr>
        <w:t>والسبب</w:t>
      </w:r>
      <w:r w:rsidRPr="00ED7B34">
        <w:rPr>
          <w:rFonts w:ascii="Sakkal Majalla" w:hAnsi="Sakkal Majalla" w:cs="Sakkal Majalla"/>
          <w:color w:val="000000" w:themeColor="text1"/>
          <w:sz w:val="28"/>
          <w:szCs w:val="28"/>
          <w:rtl/>
          <w:lang w:bidi="ar-EG"/>
        </w:rPr>
        <w:t xml:space="preserve"> لدعم التكنولوجيا </w:t>
      </w:r>
      <w:r w:rsidR="00C937AC" w:rsidRPr="00ED7B34">
        <w:rPr>
          <w:rFonts w:ascii="Sakkal Majalla" w:hAnsi="Sakkal Majalla" w:cs="Sakkal Majalla"/>
          <w:color w:val="000000" w:themeColor="text1"/>
          <w:sz w:val="28"/>
          <w:szCs w:val="28"/>
          <w:rtl/>
          <w:lang w:bidi="ar-EG"/>
        </w:rPr>
        <w:t>للابتكار</w:t>
      </w:r>
      <w:r w:rsidRPr="00ED7B34">
        <w:rPr>
          <w:rFonts w:ascii="Sakkal Majalla" w:hAnsi="Sakkal Majalla" w:cs="Sakkal Majalla"/>
          <w:color w:val="000000" w:themeColor="text1"/>
          <w:sz w:val="28"/>
          <w:szCs w:val="28"/>
          <w:rtl/>
          <w:lang w:bidi="ar-EG"/>
        </w:rPr>
        <w:t>. (</w:t>
      </w:r>
      <w:r w:rsidR="00C937AC" w:rsidRPr="00ED7B34">
        <w:rPr>
          <w:rFonts w:ascii="Sakkal Majalla" w:hAnsi="Sakkal Majalla" w:cs="Sakkal Majalla"/>
          <w:color w:val="000000" w:themeColor="text1"/>
          <w:sz w:val="28"/>
          <w:szCs w:val="28"/>
          <w:lang w:bidi="ar-EG"/>
        </w:rPr>
        <w:t>Machos</w:t>
      </w:r>
      <w:r w:rsidRPr="00ED7B34">
        <w:rPr>
          <w:rFonts w:ascii="Sakkal Majalla" w:hAnsi="Sakkal Majalla" w:cs="Sakkal Majalla"/>
          <w:color w:val="000000" w:themeColor="text1"/>
          <w:sz w:val="28"/>
          <w:szCs w:val="28"/>
          <w:rtl/>
          <w:lang w:bidi="ar-EG"/>
        </w:rPr>
        <w:t>، 2021)</w:t>
      </w:r>
    </w:p>
    <w:p w14:paraId="3B2864AE" w14:textId="4F8DDAB5" w:rsidR="000A5F60" w:rsidRPr="00ED7B34" w:rsidRDefault="000A5F60" w:rsidP="00817B4F">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D7B34">
        <w:rPr>
          <w:rFonts w:ascii="Sakkal Majalla" w:hAnsi="Sakkal Majalla" w:cs="Sakkal Majalla"/>
          <w:b/>
          <w:bCs/>
          <w:color w:val="000000" w:themeColor="text1"/>
          <w:sz w:val="28"/>
          <w:szCs w:val="28"/>
          <w:rtl/>
          <w:lang w:bidi="ar-EG"/>
        </w:rPr>
        <w:t>المستوى الجزئي:</w:t>
      </w:r>
      <w:r w:rsidRPr="00ED7B34">
        <w:rPr>
          <w:rFonts w:ascii="Sakkal Majalla" w:hAnsi="Sakkal Majalla" w:cs="Sakkal Majalla"/>
          <w:color w:val="000000" w:themeColor="text1"/>
          <w:sz w:val="28"/>
          <w:szCs w:val="28"/>
          <w:rtl/>
          <w:lang w:bidi="ar-EG"/>
        </w:rPr>
        <w:t xml:space="preserve"> </w:t>
      </w:r>
      <w:r w:rsidR="00C937AC" w:rsidRPr="00ED7B34">
        <w:rPr>
          <w:rFonts w:ascii="Sakkal Majalla" w:hAnsi="Sakkal Majalla" w:cs="Sakkal Majalla"/>
          <w:color w:val="000000" w:themeColor="text1"/>
          <w:sz w:val="28"/>
          <w:szCs w:val="28"/>
          <w:rtl/>
          <w:lang w:bidi="ar-EG"/>
        </w:rPr>
        <w:t>وهو</w:t>
      </w:r>
      <w:r w:rsidRPr="00ED7B34">
        <w:rPr>
          <w:rFonts w:ascii="Sakkal Majalla" w:hAnsi="Sakkal Majalla" w:cs="Sakkal Majalla"/>
          <w:color w:val="000000" w:themeColor="text1"/>
          <w:sz w:val="28"/>
          <w:szCs w:val="28"/>
          <w:rtl/>
          <w:lang w:bidi="ar-EG"/>
        </w:rPr>
        <w:t xml:space="preserve"> المستوى الخاص بالمنظمة </w:t>
      </w:r>
      <w:r w:rsidR="00C937AC" w:rsidRPr="00ED7B34">
        <w:rPr>
          <w:rFonts w:ascii="Sakkal Majalla" w:hAnsi="Sakkal Majalla" w:cs="Sakkal Majalla"/>
          <w:color w:val="000000" w:themeColor="text1"/>
          <w:sz w:val="28"/>
          <w:szCs w:val="28"/>
          <w:rtl/>
          <w:lang w:bidi="ar-EG"/>
        </w:rPr>
        <w:t>والذي</w:t>
      </w:r>
      <w:r w:rsidRPr="00ED7B34">
        <w:rPr>
          <w:rFonts w:ascii="Sakkal Majalla" w:hAnsi="Sakkal Majalla" w:cs="Sakkal Majalla"/>
          <w:color w:val="000000" w:themeColor="text1"/>
          <w:sz w:val="28"/>
          <w:szCs w:val="28"/>
          <w:rtl/>
          <w:lang w:bidi="ar-EG"/>
        </w:rPr>
        <w:t xml:space="preserve"> يركز على التسويق وخدمات البحث والتطوير كما ويركز على أي خدمات أخرى بحيث تكون مسؤولة عن </w:t>
      </w:r>
      <w:r w:rsidR="00C937AC" w:rsidRPr="00ED7B34">
        <w:rPr>
          <w:rFonts w:ascii="Sakkal Majalla" w:hAnsi="Sakkal Majalla" w:cs="Sakkal Majalla"/>
          <w:color w:val="000000" w:themeColor="text1"/>
          <w:sz w:val="28"/>
          <w:szCs w:val="28"/>
          <w:rtl/>
          <w:lang w:bidi="ar-EG"/>
        </w:rPr>
        <w:t>الابتكار</w:t>
      </w:r>
      <w:r w:rsidRPr="00ED7B34">
        <w:rPr>
          <w:rFonts w:ascii="Sakkal Majalla" w:hAnsi="Sakkal Majalla" w:cs="Sakkal Majalla"/>
          <w:color w:val="000000" w:themeColor="text1"/>
          <w:sz w:val="28"/>
          <w:szCs w:val="28"/>
          <w:rtl/>
          <w:lang w:bidi="ar-EG"/>
        </w:rPr>
        <w:t>. (قداري، 2021)</w:t>
      </w:r>
    </w:p>
    <w:p w14:paraId="1D30E0D3" w14:textId="25BCC183"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192102139"/>
      <w:r w:rsidRPr="00ED7B34">
        <w:rPr>
          <w:rFonts w:ascii="Sakkal Majalla" w:hAnsi="Sakkal Majalla" w:cs="Sakkal Majalla" w:hint="cs"/>
          <w:b/>
          <w:bCs/>
          <w:color w:val="000000" w:themeColor="text1"/>
          <w:sz w:val="32"/>
          <w:szCs w:val="32"/>
          <w:rtl/>
          <w:lang w:bidi="ar-EG"/>
        </w:rPr>
        <w:t xml:space="preserve">4.1.2 </w:t>
      </w:r>
      <w:r w:rsidR="000A5F60" w:rsidRPr="00ED7B34">
        <w:rPr>
          <w:rFonts w:ascii="Sakkal Majalla" w:hAnsi="Sakkal Majalla" w:cs="Sakkal Majalla"/>
          <w:b/>
          <w:bCs/>
          <w:color w:val="000000" w:themeColor="text1"/>
          <w:sz w:val="32"/>
          <w:szCs w:val="32"/>
          <w:rtl/>
          <w:lang w:bidi="ar-EG"/>
        </w:rPr>
        <w:t xml:space="preserve"> تطور </w:t>
      </w:r>
      <w:r w:rsidR="00C937AC" w:rsidRPr="00ED7B34">
        <w:rPr>
          <w:rFonts w:ascii="Sakkal Majalla" w:hAnsi="Sakkal Majalla" w:cs="Sakkal Majalla"/>
          <w:b/>
          <w:bCs/>
          <w:color w:val="000000" w:themeColor="text1"/>
          <w:sz w:val="32"/>
          <w:szCs w:val="32"/>
          <w:rtl/>
          <w:lang w:bidi="ar-EG"/>
        </w:rPr>
        <w:t>الابتكار</w:t>
      </w:r>
      <w:bookmarkEnd w:id="30"/>
    </w:p>
    <w:p w14:paraId="772DB5A6" w14:textId="6C4D5852"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تطور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خلال العقود الماضية بحيث تم </w:t>
      </w:r>
      <w:r w:rsidR="00C937AC" w:rsidRPr="004A4ACA">
        <w:rPr>
          <w:rFonts w:ascii="Sakkal Majalla" w:hAnsi="Sakkal Majalla" w:cs="Sakkal Majalla"/>
          <w:color w:val="000000" w:themeColor="text1"/>
          <w:sz w:val="28"/>
          <w:szCs w:val="28"/>
          <w:rtl/>
          <w:lang w:bidi="ar-EG"/>
        </w:rPr>
        <w:t>اعتباره</w:t>
      </w:r>
      <w:r w:rsidRPr="004A4ACA">
        <w:rPr>
          <w:rFonts w:ascii="Sakkal Majalla" w:hAnsi="Sakkal Majalla" w:cs="Sakkal Majalla"/>
          <w:color w:val="000000" w:themeColor="text1"/>
          <w:sz w:val="28"/>
          <w:szCs w:val="28"/>
          <w:rtl/>
          <w:lang w:bidi="ar-EG"/>
        </w:rPr>
        <w:t xml:space="preserve"> تطويراً منفصلاً ناتجاً عن الدراسات التي قام بها الباحثون بشكل منفصل، أما في وقتنا الحاضر فلم يعد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نتيجة الأعمال الفردية </w:t>
      </w:r>
      <w:r w:rsidR="00C937AC" w:rsidRPr="004A4ACA">
        <w:rPr>
          <w:rFonts w:ascii="Sakkal Majalla" w:hAnsi="Sakkal Majalla" w:cs="Sakkal Majalla"/>
          <w:color w:val="000000" w:themeColor="text1"/>
          <w:sz w:val="28"/>
          <w:szCs w:val="28"/>
          <w:rtl/>
          <w:lang w:bidi="ar-EG"/>
        </w:rPr>
        <w:t>وإنما</w:t>
      </w:r>
      <w:r w:rsidRPr="004A4ACA">
        <w:rPr>
          <w:rFonts w:ascii="Sakkal Majalla" w:hAnsi="Sakkal Majalla" w:cs="Sakkal Majalla"/>
          <w:color w:val="000000" w:themeColor="text1"/>
          <w:sz w:val="28"/>
          <w:szCs w:val="28"/>
          <w:rtl/>
          <w:lang w:bidi="ar-EG"/>
        </w:rPr>
        <w:t xml:space="preserve"> بات ينظر له كعملية لتقديم حلول في مشكلة معينة </w:t>
      </w:r>
      <w:r w:rsidR="00C937AC" w:rsidRPr="004A4ACA">
        <w:rPr>
          <w:rFonts w:ascii="Sakkal Majalla" w:hAnsi="Sakkal Majalla" w:cs="Sakkal Majalla"/>
          <w:color w:val="000000" w:themeColor="text1"/>
          <w:sz w:val="28"/>
          <w:szCs w:val="28"/>
          <w:rtl/>
          <w:lang w:bidi="ar-EG"/>
        </w:rPr>
        <w:t>وهو</w:t>
      </w:r>
      <w:r w:rsidRPr="004A4ACA">
        <w:rPr>
          <w:rFonts w:ascii="Sakkal Majalla" w:hAnsi="Sakkal Majalla" w:cs="Sakkal Majalla"/>
          <w:color w:val="000000" w:themeColor="text1"/>
          <w:sz w:val="28"/>
          <w:szCs w:val="28"/>
          <w:rtl/>
          <w:lang w:bidi="ar-EG"/>
        </w:rPr>
        <w:t xml:space="preserve"> عملية تفاعلية تتضمن علاقات تفاعلية بين المؤسسات </w:t>
      </w:r>
      <w:r w:rsidR="00C937AC" w:rsidRPr="004A4ACA">
        <w:rPr>
          <w:rFonts w:ascii="Sakkal Majalla" w:hAnsi="Sakkal Majalla" w:cs="Sakkal Majalla"/>
          <w:color w:val="000000" w:themeColor="text1"/>
          <w:sz w:val="28"/>
          <w:szCs w:val="28"/>
          <w:rtl/>
          <w:lang w:bidi="ar-EG"/>
        </w:rPr>
        <w:t>وجميع</w:t>
      </w:r>
      <w:r w:rsidRPr="004A4ACA">
        <w:rPr>
          <w:rFonts w:ascii="Sakkal Majalla" w:hAnsi="Sakkal Majalla" w:cs="Sakkal Majalla"/>
          <w:color w:val="000000" w:themeColor="text1"/>
          <w:sz w:val="28"/>
          <w:szCs w:val="28"/>
          <w:rtl/>
          <w:lang w:bidi="ar-EG"/>
        </w:rPr>
        <w:t xml:space="preserve"> الأطراف الفاعلة، وبدت أيضاً عمليه منوعة للتعليم وعمليه </w:t>
      </w:r>
      <w:r w:rsidR="00C937AC" w:rsidRPr="004A4ACA">
        <w:rPr>
          <w:rFonts w:ascii="Sakkal Majalla" w:hAnsi="Sakkal Majalla" w:cs="Sakkal Majalla"/>
          <w:color w:val="000000" w:themeColor="text1"/>
          <w:sz w:val="28"/>
          <w:szCs w:val="28"/>
          <w:rtl/>
          <w:lang w:bidi="ar-EG"/>
        </w:rPr>
        <w:t>تتضوج</w:t>
      </w:r>
      <w:r w:rsidRPr="004A4ACA">
        <w:rPr>
          <w:rFonts w:ascii="Sakkal Majalla" w:hAnsi="Sakkal Majalla" w:cs="Sakkal Majalla"/>
          <w:color w:val="000000" w:themeColor="text1"/>
          <w:sz w:val="28"/>
          <w:szCs w:val="28"/>
          <w:rtl/>
          <w:lang w:bidi="ar-EG"/>
        </w:rPr>
        <w:t xml:space="preserve"> على التبادل للمعرفة </w:t>
      </w:r>
      <w:r w:rsidR="00C937AC" w:rsidRPr="004A4ACA">
        <w:rPr>
          <w:rFonts w:ascii="Sakkal Majalla" w:hAnsi="Sakkal Majalla" w:cs="Sakkal Majalla"/>
          <w:color w:val="000000" w:themeColor="text1"/>
          <w:sz w:val="28"/>
          <w:szCs w:val="28"/>
          <w:rtl/>
          <w:lang w:bidi="ar-EG"/>
        </w:rPr>
        <w:t>المقننة</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وللمعرفة</w:t>
      </w:r>
      <w:r w:rsidRPr="004A4ACA">
        <w:rPr>
          <w:rFonts w:ascii="Sakkal Majalla" w:hAnsi="Sakkal Majalla" w:cs="Sakkal Majalla"/>
          <w:color w:val="000000" w:themeColor="text1"/>
          <w:sz w:val="28"/>
          <w:szCs w:val="28"/>
          <w:rtl/>
          <w:lang w:bidi="ar-EG"/>
        </w:rPr>
        <w:t xml:space="preserve"> الضمنية. (بيان، 2024)</w:t>
      </w:r>
    </w:p>
    <w:p w14:paraId="2F9E8795" w14:textId="4B4F879D"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192102140"/>
      <w:r w:rsidRPr="00ED7B34">
        <w:rPr>
          <w:rFonts w:ascii="Sakkal Majalla" w:hAnsi="Sakkal Majalla" w:cs="Sakkal Majalla" w:hint="cs"/>
          <w:b/>
          <w:bCs/>
          <w:color w:val="000000" w:themeColor="text1"/>
          <w:sz w:val="32"/>
          <w:szCs w:val="32"/>
          <w:rtl/>
          <w:lang w:bidi="ar-EG"/>
        </w:rPr>
        <w:t xml:space="preserve">5.1.2 </w:t>
      </w:r>
      <w:r w:rsidR="000A5F60" w:rsidRPr="00ED7B34">
        <w:rPr>
          <w:rFonts w:ascii="Sakkal Majalla" w:hAnsi="Sakkal Majalla" w:cs="Sakkal Majalla"/>
          <w:b/>
          <w:bCs/>
          <w:color w:val="000000" w:themeColor="text1"/>
          <w:sz w:val="32"/>
          <w:szCs w:val="32"/>
          <w:rtl/>
          <w:lang w:bidi="ar-EG"/>
        </w:rPr>
        <w:t xml:space="preserve"> خصائص </w:t>
      </w:r>
      <w:r w:rsidR="00C937AC" w:rsidRPr="00ED7B34">
        <w:rPr>
          <w:rFonts w:ascii="Sakkal Majalla" w:hAnsi="Sakkal Majalla" w:cs="Sakkal Majalla"/>
          <w:b/>
          <w:bCs/>
          <w:color w:val="000000" w:themeColor="text1"/>
          <w:sz w:val="32"/>
          <w:szCs w:val="32"/>
          <w:rtl/>
          <w:lang w:bidi="ar-EG"/>
        </w:rPr>
        <w:t>الابتكار</w:t>
      </w:r>
      <w:bookmarkEnd w:id="31"/>
    </w:p>
    <w:p w14:paraId="6FC436B8" w14:textId="622532F0"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يمكن توضيح خصائص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الأساسية من خلال خمس سمات </w:t>
      </w:r>
      <w:r w:rsidR="00C937AC" w:rsidRPr="004A4ACA">
        <w:rPr>
          <w:rFonts w:ascii="Sakkal Majalla" w:hAnsi="Sakkal Majalla" w:cs="Sakkal Majalla"/>
          <w:color w:val="000000" w:themeColor="text1"/>
          <w:sz w:val="28"/>
          <w:szCs w:val="28"/>
          <w:rtl/>
          <w:lang w:bidi="ar-EG"/>
        </w:rPr>
        <w:t>رئيسية،</w:t>
      </w:r>
      <w:r w:rsidRPr="004A4ACA">
        <w:rPr>
          <w:rFonts w:ascii="Sakkal Majalla" w:hAnsi="Sakkal Majalla" w:cs="Sakkal Majalla"/>
          <w:color w:val="000000" w:themeColor="text1"/>
          <w:sz w:val="28"/>
          <w:szCs w:val="28"/>
          <w:rtl/>
          <w:lang w:bidi="ar-EG"/>
        </w:rPr>
        <w:t xml:space="preserve"> حيث يتم من خلالها </w:t>
      </w:r>
      <w:r w:rsidR="00C937AC" w:rsidRPr="004A4ACA">
        <w:rPr>
          <w:rFonts w:ascii="Sakkal Majalla" w:hAnsi="Sakkal Majalla" w:cs="Sakkal Majalla"/>
          <w:color w:val="000000" w:themeColor="text1"/>
          <w:sz w:val="28"/>
          <w:szCs w:val="28"/>
          <w:rtl/>
          <w:lang w:bidi="ar-EG"/>
        </w:rPr>
        <w:t>الاستجابة</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للابتكار</w:t>
      </w:r>
      <w:r w:rsidRPr="004A4ACA">
        <w:rPr>
          <w:rFonts w:ascii="Sakkal Majalla" w:hAnsi="Sakkal Majalla" w:cs="Sakkal Majalla"/>
          <w:color w:val="000000" w:themeColor="text1"/>
          <w:sz w:val="28"/>
          <w:szCs w:val="28"/>
          <w:rtl/>
          <w:lang w:bidi="ar-EG"/>
        </w:rPr>
        <w:t xml:space="preserve"> أو رفضه: </w:t>
      </w:r>
    </w:p>
    <w:p w14:paraId="557417A5" w14:textId="72666F9D" w:rsidR="000A5F60" w:rsidRPr="004A4ACA" w:rsidRDefault="000A5F60" w:rsidP="00817B4F">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b/>
          <w:bCs/>
          <w:color w:val="000000" w:themeColor="text1"/>
          <w:sz w:val="28"/>
          <w:szCs w:val="28"/>
          <w:rtl/>
          <w:lang w:bidi="ar-EG"/>
        </w:rPr>
        <w:t>الميزة النسبية</w:t>
      </w:r>
      <w:r w:rsidRPr="004A4ACA">
        <w:rPr>
          <w:rFonts w:ascii="Sakkal Majalla" w:hAnsi="Sakkal Majalla" w:cs="Sakkal Majalla"/>
          <w:color w:val="000000" w:themeColor="text1"/>
          <w:sz w:val="28"/>
          <w:szCs w:val="28"/>
          <w:rtl/>
          <w:lang w:bidi="ar-EG"/>
        </w:rPr>
        <w:t xml:space="preserve">: ويقصد بها أن تكون المنتجات والخدمات المبتكرة تفوق المنتجات والخدمات الحالية في نظر الزبائن، ويمكننا احتساب درجة الميزة النسبية </w:t>
      </w:r>
      <w:r w:rsidR="00C937AC" w:rsidRPr="004A4ACA">
        <w:rPr>
          <w:rFonts w:ascii="Sakkal Majalla" w:hAnsi="Sakkal Majalla" w:cs="Sakkal Majalla"/>
          <w:color w:val="000000" w:themeColor="text1"/>
          <w:sz w:val="28"/>
          <w:szCs w:val="28"/>
          <w:rtl/>
          <w:lang w:bidi="ar-EG"/>
        </w:rPr>
        <w:t>اقتصاديا</w:t>
      </w:r>
      <w:r w:rsidRPr="004A4ACA">
        <w:rPr>
          <w:rFonts w:ascii="Sakkal Majalla" w:hAnsi="Sakkal Majalla" w:cs="Sakkal Majalla"/>
          <w:color w:val="000000" w:themeColor="text1"/>
          <w:sz w:val="28"/>
          <w:szCs w:val="28"/>
          <w:rtl/>
          <w:lang w:bidi="ar-EG"/>
        </w:rPr>
        <w:t xml:space="preserve"> كنسبة الأرباح المتوقعة من خلال الرضى </w:t>
      </w:r>
      <w:r w:rsidR="00C937AC" w:rsidRPr="004A4ACA">
        <w:rPr>
          <w:rFonts w:ascii="Sakkal Majalla" w:hAnsi="Sakkal Majalla" w:cs="Sakkal Majalla"/>
          <w:color w:val="000000" w:themeColor="text1"/>
          <w:sz w:val="28"/>
          <w:szCs w:val="28"/>
          <w:rtl/>
          <w:lang w:bidi="ar-EG"/>
        </w:rPr>
        <w:t>للزيتون</w:t>
      </w:r>
      <w:r w:rsidRPr="004A4ACA">
        <w:rPr>
          <w:rFonts w:ascii="Sakkal Majalla" w:hAnsi="Sakkal Majalla" w:cs="Sakkal Majalla"/>
          <w:color w:val="000000" w:themeColor="text1"/>
          <w:sz w:val="28"/>
          <w:szCs w:val="28"/>
          <w:rtl/>
          <w:lang w:bidi="ar-EG"/>
        </w:rPr>
        <w:t xml:space="preserve"> والرفاهية الاجتماعية. (عبد المجيد، 2024)</w:t>
      </w:r>
    </w:p>
    <w:p w14:paraId="61BBF6DF" w14:textId="39A9C03A" w:rsidR="000A5F60" w:rsidRPr="004A4ACA" w:rsidRDefault="000A5F60" w:rsidP="00817B4F">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b/>
          <w:bCs/>
          <w:color w:val="000000" w:themeColor="text1"/>
          <w:sz w:val="28"/>
          <w:szCs w:val="28"/>
          <w:rtl/>
          <w:lang w:bidi="ar-EG"/>
        </w:rPr>
        <w:t>التوافق</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وهو</w:t>
      </w:r>
      <w:r w:rsidRPr="004A4ACA">
        <w:rPr>
          <w:rFonts w:ascii="Sakkal Majalla" w:hAnsi="Sakkal Majalla" w:cs="Sakkal Majalla"/>
          <w:color w:val="000000" w:themeColor="text1"/>
          <w:sz w:val="28"/>
          <w:szCs w:val="28"/>
          <w:rtl/>
          <w:lang w:bidi="ar-EG"/>
        </w:rPr>
        <w:t xml:space="preserve"> قياس توافق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مع قيم الزبائن وتجاربهم </w:t>
      </w:r>
      <w:r w:rsidR="00C937AC" w:rsidRPr="004A4ACA">
        <w:rPr>
          <w:rFonts w:ascii="Sakkal Majalla" w:hAnsi="Sakkal Majalla" w:cs="Sakkal Majalla"/>
          <w:color w:val="000000" w:themeColor="text1"/>
          <w:sz w:val="28"/>
          <w:szCs w:val="28"/>
          <w:rtl/>
          <w:lang w:bidi="ar-EG"/>
        </w:rPr>
        <w:t>واحتياجاتهم</w:t>
      </w:r>
      <w:r w:rsidRPr="004A4ACA">
        <w:rPr>
          <w:rFonts w:ascii="Sakkal Majalla" w:hAnsi="Sakkal Majalla" w:cs="Sakkal Majalla"/>
          <w:color w:val="000000" w:themeColor="text1"/>
          <w:sz w:val="28"/>
          <w:szCs w:val="28"/>
          <w:rtl/>
          <w:lang w:bidi="ar-EG"/>
        </w:rPr>
        <w:t xml:space="preserve">، وهناك دراسة قام بها حيث أوضح أن جميع الخدمات المبتكرة المقترحة من جهة البنوك التايوانية بكل ما يخص الهاتف المحمول </w:t>
      </w:r>
      <w:r w:rsidR="00C937AC" w:rsidRPr="004A4ACA">
        <w:rPr>
          <w:rFonts w:ascii="Sakkal Majalla" w:hAnsi="Sakkal Majalla" w:cs="Sakkal Majalla"/>
          <w:color w:val="000000" w:themeColor="text1"/>
          <w:sz w:val="28"/>
          <w:szCs w:val="28"/>
          <w:rtl/>
          <w:lang w:bidi="ar-EG"/>
        </w:rPr>
        <w:t>اعتمدت</w:t>
      </w:r>
      <w:r w:rsidRPr="004A4ACA">
        <w:rPr>
          <w:rFonts w:ascii="Sakkal Majalla" w:hAnsi="Sakkal Majalla" w:cs="Sakkal Majalla"/>
          <w:color w:val="000000" w:themeColor="text1"/>
          <w:sz w:val="28"/>
          <w:szCs w:val="28"/>
          <w:rtl/>
          <w:lang w:bidi="ar-EG"/>
        </w:rPr>
        <w:t xml:space="preserve"> على التوافق الواضح </w:t>
      </w:r>
      <w:r w:rsidR="00C937AC" w:rsidRPr="004A4ACA">
        <w:rPr>
          <w:rFonts w:ascii="Sakkal Majalla" w:hAnsi="Sakkal Majalla" w:cs="Sakkal Majalla"/>
          <w:color w:val="000000" w:themeColor="text1"/>
          <w:sz w:val="28"/>
          <w:szCs w:val="28"/>
          <w:rtl/>
          <w:lang w:bidi="ar-EG"/>
        </w:rPr>
        <w:t>للابتكار</w:t>
      </w:r>
      <w:r w:rsidRPr="004A4ACA">
        <w:rPr>
          <w:rFonts w:ascii="Sakkal Majalla" w:hAnsi="Sakkal Majalla" w:cs="Sakkal Majalla"/>
          <w:color w:val="000000" w:themeColor="text1"/>
          <w:sz w:val="28"/>
          <w:szCs w:val="28"/>
          <w:rtl/>
          <w:lang w:bidi="ar-EG"/>
        </w:rPr>
        <w:t xml:space="preserve"> مع نمط حياة الأفراد. (</w:t>
      </w:r>
      <w:r w:rsidR="00C937AC" w:rsidRPr="004A4ACA">
        <w:rPr>
          <w:rFonts w:ascii="Sakkal Majalla" w:hAnsi="Sakkal Majalla" w:cs="Sakkal Majalla"/>
          <w:color w:val="000000" w:themeColor="text1"/>
          <w:sz w:val="28"/>
          <w:szCs w:val="28"/>
          <w:rtl/>
          <w:lang w:bidi="ar-EG"/>
        </w:rPr>
        <w:t>عظام</w:t>
      </w:r>
      <w:r w:rsidRPr="004A4ACA">
        <w:rPr>
          <w:rFonts w:ascii="Sakkal Majalla" w:hAnsi="Sakkal Majalla" w:cs="Sakkal Majalla"/>
          <w:color w:val="000000" w:themeColor="text1"/>
          <w:sz w:val="28"/>
          <w:szCs w:val="28"/>
          <w:rtl/>
          <w:lang w:bidi="ar-EG"/>
        </w:rPr>
        <w:t>، 2022)</w:t>
      </w:r>
    </w:p>
    <w:p w14:paraId="02FAB25D" w14:textId="1C6CFBD2" w:rsidR="000A5F60" w:rsidRPr="004A4ACA" w:rsidRDefault="000A5F60" w:rsidP="00817B4F">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التعقيد</w:t>
      </w:r>
      <w:r w:rsidRPr="004A4ACA">
        <w:rPr>
          <w:rFonts w:ascii="Sakkal Majalla" w:hAnsi="Sakkal Majalla" w:cs="Sakkal Majalla"/>
          <w:color w:val="000000" w:themeColor="text1"/>
          <w:sz w:val="28"/>
          <w:szCs w:val="28"/>
          <w:rtl/>
          <w:lang w:bidi="ar-EG"/>
        </w:rPr>
        <w:t xml:space="preserve">: وهو مقياس لصعوبة </w:t>
      </w:r>
      <w:r w:rsidR="00C937AC" w:rsidRPr="004A4ACA">
        <w:rPr>
          <w:rFonts w:ascii="Sakkal Majalla" w:hAnsi="Sakkal Majalla" w:cs="Sakkal Majalla"/>
          <w:color w:val="000000" w:themeColor="text1"/>
          <w:sz w:val="28"/>
          <w:szCs w:val="28"/>
          <w:rtl/>
          <w:lang w:bidi="ar-EG"/>
        </w:rPr>
        <w:t>استيعاب</w:t>
      </w:r>
      <w:r w:rsidRPr="004A4ACA">
        <w:rPr>
          <w:rFonts w:ascii="Sakkal Majalla" w:hAnsi="Sakkal Majalla" w:cs="Sakkal Majalla"/>
          <w:color w:val="000000" w:themeColor="text1"/>
          <w:sz w:val="28"/>
          <w:szCs w:val="28"/>
          <w:rtl/>
          <w:lang w:bidi="ar-EG"/>
        </w:rPr>
        <w:t xml:space="preserve"> واستخدام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كمنتج أو </w:t>
      </w:r>
      <w:r w:rsidR="00C937AC" w:rsidRPr="004A4ACA">
        <w:rPr>
          <w:rFonts w:ascii="Sakkal Majalla" w:hAnsi="Sakkal Majalla" w:cs="Sakkal Majalla"/>
          <w:color w:val="000000" w:themeColor="text1"/>
          <w:sz w:val="28"/>
          <w:szCs w:val="28"/>
          <w:rtl/>
          <w:lang w:bidi="ar-EG"/>
        </w:rPr>
        <w:t>كخدمة،</w:t>
      </w:r>
      <w:r w:rsidRPr="004A4ACA">
        <w:rPr>
          <w:rFonts w:ascii="Sakkal Majalla" w:hAnsi="Sakkal Majalla" w:cs="Sakkal Majalla"/>
          <w:color w:val="000000" w:themeColor="text1"/>
          <w:sz w:val="28"/>
          <w:szCs w:val="28"/>
          <w:rtl/>
          <w:lang w:bidi="ar-EG"/>
        </w:rPr>
        <w:t xml:space="preserve"> وبالتالي نقل أو تزيد محاولة الاستجابة </w:t>
      </w:r>
      <w:r w:rsidR="00C937AC" w:rsidRPr="004A4ACA">
        <w:rPr>
          <w:rFonts w:ascii="Sakkal Majalla" w:hAnsi="Sakkal Majalla" w:cs="Sakkal Majalla"/>
          <w:color w:val="000000" w:themeColor="text1"/>
          <w:sz w:val="28"/>
          <w:szCs w:val="28"/>
          <w:rtl/>
          <w:lang w:bidi="ar-EG"/>
        </w:rPr>
        <w:t>له.</w:t>
      </w:r>
      <w:r w:rsidRPr="004A4ACA">
        <w:rPr>
          <w:rFonts w:ascii="Sakkal Majalla" w:hAnsi="Sakkal Majalla" w:cs="Sakkal Majalla"/>
          <w:color w:val="000000" w:themeColor="text1"/>
          <w:sz w:val="28"/>
          <w:szCs w:val="28"/>
          <w:rtl/>
          <w:lang w:bidi="ar-EG"/>
        </w:rPr>
        <w:t xml:space="preserve"> (ملاوي، 2024)</w:t>
      </w:r>
    </w:p>
    <w:p w14:paraId="66995C18" w14:textId="782FCB10" w:rsidR="000A5F60" w:rsidRPr="004A4ACA" w:rsidRDefault="000A5F60" w:rsidP="00817B4F">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b/>
          <w:bCs/>
          <w:color w:val="000000" w:themeColor="text1"/>
          <w:sz w:val="28"/>
          <w:szCs w:val="28"/>
          <w:rtl/>
          <w:lang w:bidi="ar-EG"/>
        </w:rPr>
        <w:t xml:space="preserve">قابلية </w:t>
      </w:r>
      <w:r w:rsidR="00C937AC" w:rsidRPr="004A4ACA">
        <w:rPr>
          <w:rFonts w:ascii="Sakkal Majalla" w:hAnsi="Sakkal Majalla" w:cs="Sakkal Majalla"/>
          <w:b/>
          <w:bCs/>
          <w:color w:val="000000" w:themeColor="text1"/>
          <w:sz w:val="28"/>
          <w:szCs w:val="28"/>
          <w:rtl/>
          <w:lang w:bidi="ar-EG"/>
        </w:rPr>
        <w:t>الاختبار</w:t>
      </w:r>
      <w:r w:rsidRPr="004A4ACA">
        <w:rPr>
          <w:rFonts w:ascii="Sakkal Majalla" w:hAnsi="Sakkal Majalla" w:cs="Sakkal Majalla"/>
          <w:color w:val="000000" w:themeColor="text1"/>
          <w:sz w:val="28"/>
          <w:szCs w:val="28"/>
          <w:rtl/>
          <w:lang w:bidi="ar-EG"/>
        </w:rPr>
        <w:t xml:space="preserve">: وهي إمكانية إخضاع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قبل التسويق له على عينة صغيرة، وذلك لأن الشيء المبتكر المجرب مسبقاً يكون أقل مخاطرة على صعيدي الأفراد </w:t>
      </w:r>
      <w:r w:rsidR="00C937AC" w:rsidRPr="004A4ACA">
        <w:rPr>
          <w:rFonts w:ascii="Sakkal Majalla" w:hAnsi="Sakkal Majalla" w:cs="Sakkal Majalla"/>
          <w:color w:val="000000" w:themeColor="text1"/>
          <w:sz w:val="28"/>
          <w:szCs w:val="28"/>
          <w:rtl/>
          <w:lang w:bidi="ar-EG"/>
        </w:rPr>
        <w:t>والمنظمات</w:t>
      </w:r>
      <w:r w:rsidRPr="004A4ACA">
        <w:rPr>
          <w:rFonts w:ascii="Sakkal Majalla" w:hAnsi="Sakkal Majalla" w:cs="Sakkal Majalla"/>
          <w:color w:val="000000" w:themeColor="text1"/>
          <w:sz w:val="28"/>
          <w:szCs w:val="28"/>
          <w:rtl/>
          <w:lang w:bidi="ar-EG"/>
        </w:rPr>
        <w:t>. (بن علية، 2022)</w:t>
      </w:r>
    </w:p>
    <w:p w14:paraId="246EFB69" w14:textId="6942487A" w:rsidR="000A5F60" w:rsidRPr="004A4ACA" w:rsidRDefault="000A5F60" w:rsidP="00DD6BB4">
      <w:pPr>
        <w:pStyle w:val="ListParagraph"/>
        <w:numPr>
          <w:ilvl w:val="0"/>
          <w:numId w:val="15"/>
        </w:numPr>
        <w:spacing w:before="100" w:beforeAutospacing="1" w:after="0"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قابلية </w:t>
      </w:r>
      <w:r w:rsidR="00C937AC" w:rsidRPr="004A4ACA">
        <w:rPr>
          <w:rFonts w:ascii="Sakkal Majalla" w:hAnsi="Sakkal Majalla" w:cs="Sakkal Majalla"/>
          <w:color w:val="000000" w:themeColor="text1"/>
          <w:sz w:val="28"/>
          <w:szCs w:val="28"/>
          <w:rtl/>
          <w:lang w:bidi="ar-EG"/>
        </w:rPr>
        <w:t>الملاحظة:</w:t>
      </w:r>
      <w:r w:rsidRPr="004A4ACA">
        <w:rPr>
          <w:rFonts w:ascii="Sakkal Majalla" w:hAnsi="Sakkal Majalla" w:cs="Sakkal Majalla"/>
          <w:color w:val="000000" w:themeColor="text1"/>
          <w:sz w:val="28"/>
          <w:szCs w:val="28"/>
          <w:rtl/>
          <w:lang w:bidi="ar-EG"/>
        </w:rPr>
        <w:t xml:space="preserve"> وهي </w:t>
      </w:r>
      <w:r w:rsidR="00C937AC" w:rsidRPr="004A4ACA">
        <w:rPr>
          <w:rFonts w:ascii="Sakkal Majalla" w:hAnsi="Sakkal Majalla" w:cs="Sakkal Majalla"/>
          <w:color w:val="000000" w:themeColor="text1"/>
          <w:sz w:val="28"/>
          <w:szCs w:val="28"/>
          <w:rtl/>
          <w:lang w:bidi="ar-EG"/>
        </w:rPr>
        <w:t>انعكاس</w:t>
      </w:r>
      <w:r w:rsidRPr="004A4ACA">
        <w:rPr>
          <w:rFonts w:ascii="Sakkal Majalla" w:hAnsi="Sakkal Majalla" w:cs="Sakkal Majalla"/>
          <w:color w:val="000000" w:themeColor="text1"/>
          <w:sz w:val="28"/>
          <w:szCs w:val="28"/>
          <w:rtl/>
          <w:lang w:bidi="ar-EG"/>
        </w:rPr>
        <w:t xml:space="preserve"> لمدى وضوح ورؤية نتائج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فكلما زاد هذا المقياس كانت هناك </w:t>
      </w:r>
      <w:r w:rsidR="00C937AC" w:rsidRPr="004A4ACA">
        <w:rPr>
          <w:rFonts w:ascii="Sakkal Majalla" w:hAnsi="Sakkal Majalla" w:cs="Sakkal Majalla"/>
          <w:color w:val="000000" w:themeColor="text1"/>
          <w:sz w:val="28"/>
          <w:szCs w:val="28"/>
          <w:rtl/>
          <w:lang w:bidi="ar-EG"/>
        </w:rPr>
        <w:t>استجابة</w:t>
      </w:r>
      <w:r w:rsidRPr="004A4ACA">
        <w:rPr>
          <w:rFonts w:ascii="Sakkal Majalla" w:hAnsi="Sakkal Majalla" w:cs="Sakkal Majalla"/>
          <w:color w:val="000000" w:themeColor="text1"/>
          <w:sz w:val="28"/>
          <w:szCs w:val="28"/>
          <w:rtl/>
          <w:lang w:bidi="ar-EG"/>
        </w:rPr>
        <w:t xml:space="preserve"> أسرع للمنتج أو الخدمة المبتكرة. (</w:t>
      </w:r>
      <w:r w:rsidR="00C937AC" w:rsidRPr="004A4ACA">
        <w:rPr>
          <w:rFonts w:ascii="Sakkal Majalla" w:hAnsi="Sakkal Majalla" w:cs="Sakkal Majalla"/>
          <w:color w:val="000000" w:themeColor="text1"/>
          <w:sz w:val="28"/>
          <w:szCs w:val="28"/>
          <w:rtl/>
          <w:lang w:bidi="ar-EG"/>
        </w:rPr>
        <w:t>دقيش</w:t>
      </w:r>
      <w:r w:rsidRPr="004A4ACA">
        <w:rPr>
          <w:rFonts w:ascii="Sakkal Majalla" w:hAnsi="Sakkal Majalla" w:cs="Sakkal Majalla"/>
          <w:color w:val="000000" w:themeColor="text1"/>
          <w:sz w:val="28"/>
          <w:szCs w:val="28"/>
          <w:rtl/>
          <w:lang w:bidi="ar-EG"/>
        </w:rPr>
        <w:t>، 2023)</w:t>
      </w:r>
    </w:p>
    <w:p w14:paraId="7E39965A" w14:textId="290E5660" w:rsidR="000A5F60" w:rsidRPr="00ED7B34" w:rsidRDefault="00ED7B34" w:rsidP="00DD6BB4">
      <w:pPr>
        <w:spacing w:after="0" w:line="360" w:lineRule="auto"/>
        <w:jc w:val="both"/>
        <w:outlineLvl w:val="2"/>
        <w:rPr>
          <w:rFonts w:ascii="Sakkal Majalla" w:hAnsi="Sakkal Majalla" w:cs="Sakkal Majalla"/>
          <w:b/>
          <w:bCs/>
          <w:color w:val="000000" w:themeColor="text1"/>
          <w:sz w:val="32"/>
          <w:szCs w:val="32"/>
          <w:lang w:bidi="ar-EG"/>
        </w:rPr>
      </w:pPr>
      <w:bookmarkStart w:id="32" w:name="_Toc192102141"/>
      <w:r w:rsidRPr="00ED7B34">
        <w:rPr>
          <w:rFonts w:ascii="Sakkal Majalla" w:hAnsi="Sakkal Majalla" w:cs="Sakkal Majalla" w:hint="cs"/>
          <w:b/>
          <w:bCs/>
          <w:color w:val="000000" w:themeColor="text1"/>
          <w:sz w:val="32"/>
          <w:szCs w:val="32"/>
          <w:rtl/>
          <w:lang w:bidi="ar-EG"/>
        </w:rPr>
        <w:t xml:space="preserve">6.1.2 </w:t>
      </w:r>
      <w:r w:rsidR="000A5F60" w:rsidRPr="00ED7B34">
        <w:rPr>
          <w:rFonts w:ascii="Sakkal Majalla" w:hAnsi="Sakkal Majalla" w:cs="Sakkal Majalla"/>
          <w:b/>
          <w:bCs/>
          <w:color w:val="000000" w:themeColor="text1"/>
          <w:sz w:val="32"/>
          <w:szCs w:val="32"/>
          <w:rtl/>
          <w:lang w:bidi="ar-EG"/>
        </w:rPr>
        <w:t xml:space="preserve">مبادئ </w:t>
      </w:r>
      <w:r w:rsidR="00C937AC" w:rsidRPr="00ED7B34">
        <w:rPr>
          <w:rFonts w:ascii="Sakkal Majalla" w:hAnsi="Sakkal Majalla" w:cs="Sakkal Majalla"/>
          <w:b/>
          <w:bCs/>
          <w:color w:val="000000" w:themeColor="text1"/>
          <w:sz w:val="32"/>
          <w:szCs w:val="32"/>
          <w:rtl/>
          <w:lang w:bidi="ar-EG"/>
        </w:rPr>
        <w:t>الابتكار</w:t>
      </w:r>
      <w:r w:rsidR="000A5F60" w:rsidRPr="00ED7B34">
        <w:rPr>
          <w:rFonts w:ascii="Sakkal Majalla" w:hAnsi="Sakkal Majalla" w:cs="Sakkal Majalla"/>
          <w:b/>
          <w:bCs/>
          <w:color w:val="000000" w:themeColor="text1"/>
          <w:sz w:val="32"/>
          <w:szCs w:val="32"/>
          <w:rtl/>
          <w:lang w:bidi="ar-EG"/>
        </w:rPr>
        <w:t xml:space="preserve"> ومصادره</w:t>
      </w:r>
      <w:bookmarkEnd w:id="32"/>
    </w:p>
    <w:p w14:paraId="0249E6E5" w14:textId="7EC2C664" w:rsidR="000A5F60" w:rsidRPr="004A4ACA" w:rsidRDefault="000A5F60" w:rsidP="00DD6BB4">
      <w:pPr>
        <w:pStyle w:val="ListParagraph"/>
        <w:numPr>
          <w:ilvl w:val="0"/>
          <w:numId w:val="13"/>
        </w:numPr>
        <w:spacing w:after="0" w:line="360" w:lineRule="auto"/>
        <w:ind w:left="423"/>
        <w:contextualSpacing w:val="0"/>
        <w:jc w:val="both"/>
        <w:rPr>
          <w:rFonts w:ascii="Sakkal Majalla" w:hAnsi="Sakkal Majalla" w:cs="Sakkal Majalla"/>
          <w:b/>
          <w:bCs/>
          <w:color w:val="000000" w:themeColor="text1"/>
          <w:sz w:val="28"/>
          <w:szCs w:val="28"/>
          <w:lang w:bidi="ar-EG"/>
        </w:rPr>
      </w:pPr>
      <w:r w:rsidRPr="004A4ACA">
        <w:rPr>
          <w:rFonts w:ascii="Sakkal Majalla" w:hAnsi="Sakkal Majalla" w:cs="Sakkal Majalla"/>
          <w:b/>
          <w:bCs/>
          <w:color w:val="000000" w:themeColor="text1"/>
          <w:sz w:val="28"/>
          <w:szCs w:val="28"/>
          <w:rtl/>
          <w:lang w:bidi="ar-EG"/>
        </w:rPr>
        <w:t xml:space="preserve">مبادئ </w:t>
      </w:r>
      <w:r w:rsidR="00C937AC" w:rsidRPr="004A4ACA">
        <w:rPr>
          <w:rFonts w:ascii="Sakkal Majalla" w:hAnsi="Sakkal Majalla" w:cs="Sakkal Majalla"/>
          <w:b/>
          <w:bCs/>
          <w:color w:val="000000" w:themeColor="text1"/>
          <w:sz w:val="28"/>
          <w:szCs w:val="28"/>
          <w:rtl/>
          <w:lang w:bidi="ar-EG"/>
        </w:rPr>
        <w:t>الابتكار</w:t>
      </w:r>
    </w:p>
    <w:p w14:paraId="682B9DC1" w14:textId="069C01D2" w:rsidR="000A5F60" w:rsidRPr="00ED7B34" w:rsidRDefault="000A5F60" w:rsidP="00DD6BB4">
      <w:pPr>
        <w:spacing w:after="100" w:afterAutospacing="1" w:line="360" w:lineRule="auto"/>
        <w:ind w:firstLine="706"/>
        <w:jc w:val="both"/>
        <w:rPr>
          <w:rFonts w:ascii="Sakkal Majalla" w:hAnsi="Sakkal Majalla" w:cs="Sakkal Majalla"/>
          <w:b/>
          <w:bCs/>
          <w:color w:val="000000" w:themeColor="text1"/>
          <w:sz w:val="28"/>
          <w:szCs w:val="28"/>
          <w:lang w:bidi="ar-EG"/>
        </w:rPr>
      </w:pPr>
      <w:r w:rsidRPr="00ED7B34">
        <w:rPr>
          <w:rFonts w:ascii="Sakkal Majalla" w:hAnsi="Sakkal Majalla" w:cs="Sakkal Majalla"/>
          <w:b/>
          <w:bCs/>
          <w:color w:val="000000" w:themeColor="text1"/>
          <w:sz w:val="28"/>
          <w:szCs w:val="28"/>
          <w:rtl/>
          <w:lang w:bidi="ar-EG"/>
        </w:rPr>
        <w:t xml:space="preserve">أوضح أن هناك مبادئ رئيسية </w:t>
      </w:r>
      <w:r w:rsidR="00C937AC" w:rsidRPr="00ED7B34">
        <w:rPr>
          <w:rFonts w:ascii="Sakkal Majalla" w:hAnsi="Sakkal Majalla" w:cs="Sakkal Majalla"/>
          <w:b/>
          <w:bCs/>
          <w:color w:val="000000" w:themeColor="text1"/>
          <w:sz w:val="28"/>
          <w:szCs w:val="28"/>
          <w:rtl/>
          <w:lang w:bidi="ar-EG"/>
        </w:rPr>
        <w:t>للابتكار</w:t>
      </w:r>
      <w:r w:rsidRPr="00ED7B34">
        <w:rPr>
          <w:rFonts w:ascii="Sakkal Majalla" w:hAnsi="Sakkal Majalla" w:cs="Sakkal Majalla"/>
          <w:b/>
          <w:bCs/>
          <w:color w:val="000000" w:themeColor="text1"/>
          <w:sz w:val="28"/>
          <w:szCs w:val="28"/>
          <w:rtl/>
          <w:lang w:bidi="ar-EG"/>
        </w:rPr>
        <w:t xml:space="preserve"> تم وضعها من قبل الكثير من مدراء المنظمات وأهم هذه </w:t>
      </w:r>
      <w:r w:rsidR="00C937AC" w:rsidRPr="00ED7B34">
        <w:rPr>
          <w:rFonts w:ascii="Sakkal Majalla" w:hAnsi="Sakkal Majalla" w:cs="Sakkal Majalla"/>
          <w:b/>
          <w:bCs/>
          <w:color w:val="000000" w:themeColor="text1"/>
          <w:sz w:val="28"/>
          <w:szCs w:val="28"/>
          <w:rtl/>
          <w:lang w:bidi="ar-EG"/>
        </w:rPr>
        <w:t>الأثراء</w:t>
      </w:r>
      <w:r w:rsidRPr="00ED7B34">
        <w:rPr>
          <w:rFonts w:ascii="Sakkal Majalla" w:hAnsi="Sakkal Majalla" w:cs="Sakkal Majalla"/>
          <w:b/>
          <w:bCs/>
          <w:color w:val="000000" w:themeColor="text1"/>
          <w:sz w:val="28"/>
          <w:szCs w:val="28"/>
          <w:rtl/>
          <w:lang w:bidi="ar-EG"/>
        </w:rPr>
        <w:t xml:space="preserve"> </w:t>
      </w:r>
      <w:r w:rsidR="00C937AC" w:rsidRPr="00ED7B34">
        <w:rPr>
          <w:rFonts w:ascii="Sakkal Majalla" w:hAnsi="Sakkal Majalla" w:cs="Sakkal Majalla"/>
          <w:b/>
          <w:bCs/>
          <w:color w:val="000000" w:themeColor="text1"/>
          <w:sz w:val="28"/>
          <w:szCs w:val="28"/>
          <w:rtl/>
          <w:lang w:bidi="ar-EG"/>
        </w:rPr>
        <w:t>الريادية:</w:t>
      </w:r>
    </w:p>
    <w:p w14:paraId="6C4FE8A7" w14:textId="493F7C3C" w:rsidR="000A5F60" w:rsidRPr="004A4ACA" w:rsidRDefault="000A5F60" w:rsidP="00DD6BB4">
      <w:pPr>
        <w:spacing w:before="240"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إعطاء الفرصة </w:t>
      </w:r>
      <w:r w:rsidR="00C937AC" w:rsidRPr="004A4ACA">
        <w:rPr>
          <w:rFonts w:ascii="Sakkal Majalla" w:hAnsi="Sakkal Majalla" w:cs="Sakkal Majalla"/>
          <w:color w:val="000000" w:themeColor="text1"/>
          <w:sz w:val="28"/>
          <w:szCs w:val="28"/>
          <w:rtl/>
          <w:lang w:bidi="ar-EG"/>
        </w:rPr>
        <w:t>والمجال</w:t>
      </w:r>
      <w:r w:rsidRPr="004A4ACA">
        <w:rPr>
          <w:rFonts w:ascii="Sakkal Majalla" w:hAnsi="Sakkal Majalla" w:cs="Sakkal Majalla"/>
          <w:color w:val="000000" w:themeColor="text1"/>
          <w:sz w:val="28"/>
          <w:szCs w:val="28"/>
          <w:rtl/>
          <w:lang w:bidi="ar-EG"/>
        </w:rPr>
        <w:t xml:space="preserve"> للأفكار الجديدة أن تولد إذا كانت في </w:t>
      </w:r>
      <w:r w:rsidR="00C937AC" w:rsidRPr="004A4ACA">
        <w:rPr>
          <w:rFonts w:ascii="Sakkal Majalla" w:hAnsi="Sakkal Majalla" w:cs="Sakkal Majalla"/>
          <w:color w:val="000000" w:themeColor="text1"/>
          <w:sz w:val="28"/>
          <w:szCs w:val="28"/>
          <w:rtl/>
          <w:lang w:bidi="ar-EG"/>
        </w:rPr>
        <w:t>الاتجاه</w:t>
      </w:r>
      <w:r w:rsidRPr="004A4ACA">
        <w:rPr>
          <w:rFonts w:ascii="Sakkal Majalla" w:hAnsi="Sakkal Majalla" w:cs="Sakkal Majalla"/>
          <w:color w:val="000000" w:themeColor="text1"/>
          <w:sz w:val="28"/>
          <w:szCs w:val="28"/>
          <w:rtl/>
          <w:lang w:bidi="ar-EG"/>
        </w:rPr>
        <w:t xml:space="preserve"> السليم. و بعد الفرد في المنظمة مصدر قوتها ، </w:t>
      </w:r>
      <w:r w:rsidR="00C937AC" w:rsidRPr="004A4ACA">
        <w:rPr>
          <w:rFonts w:ascii="Sakkal Majalla" w:hAnsi="Sakkal Majalla" w:cs="Sakkal Majalla"/>
          <w:color w:val="000000" w:themeColor="text1"/>
          <w:sz w:val="28"/>
          <w:szCs w:val="28"/>
          <w:rtl/>
          <w:lang w:bidi="ar-EG"/>
        </w:rPr>
        <w:t>والاهتمام</w:t>
      </w:r>
      <w:r w:rsidRPr="004A4ACA">
        <w:rPr>
          <w:rFonts w:ascii="Sakkal Majalla" w:hAnsi="Sakkal Majalla" w:cs="Sakkal Majalla"/>
          <w:color w:val="000000" w:themeColor="text1"/>
          <w:sz w:val="28"/>
          <w:szCs w:val="28"/>
          <w:rtl/>
          <w:lang w:bidi="ar-EG"/>
        </w:rPr>
        <w:t xml:space="preserve"> بتنميته يجعلها أكبر وأفضل وأكثر ابتكاراً، وعملية </w:t>
      </w:r>
      <w:r w:rsidR="00C937AC" w:rsidRPr="004A4ACA">
        <w:rPr>
          <w:rFonts w:ascii="Sakkal Majalla" w:hAnsi="Sakkal Majalla" w:cs="Sakkal Majalla"/>
          <w:color w:val="000000" w:themeColor="text1"/>
          <w:sz w:val="28"/>
          <w:szCs w:val="28"/>
          <w:rtl/>
          <w:lang w:bidi="ar-EG"/>
        </w:rPr>
        <w:t>اتخاذ</w:t>
      </w:r>
      <w:r w:rsidRPr="004A4ACA">
        <w:rPr>
          <w:rFonts w:ascii="Sakkal Majalla" w:hAnsi="Sakkal Majalla" w:cs="Sakkal Majalla"/>
          <w:color w:val="000000" w:themeColor="text1"/>
          <w:sz w:val="28"/>
          <w:szCs w:val="28"/>
          <w:rtl/>
          <w:lang w:bidi="ar-EG"/>
        </w:rPr>
        <w:t xml:space="preserve"> القرار هي عملية قائمة على </w:t>
      </w:r>
      <w:r w:rsidR="00C937AC" w:rsidRPr="004A4ACA">
        <w:rPr>
          <w:rFonts w:ascii="Sakkal Majalla" w:hAnsi="Sakkal Majalla" w:cs="Sakkal Majalla"/>
          <w:color w:val="000000" w:themeColor="text1"/>
          <w:sz w:val="28"/>
          <w:szCs w:val="28"/>
          <w:rtl/>
          <w:lang w:bidi="ar-EG"/>
        </w:rPr>
        <w:t>احترام</w:t>
      </w:r>
      <w:r w:rsidRPr="004A4ACA">
        <w:rPr>
          <w:rFonts w:ascii="Sakkal Majalla" w:hAnsi="Sakkal Majalla" w:cs="Sakkal Majalla"/>
          <w:color w:val="000000" w:themeColor="text1"/>
          <w:sz w:val="28"/>
          <w:szCs w:val="28"/>
          <w:rtl/>
          <w:lang w:bidi="ar-EG"/>
        </w:rPr>
        <w:t xml:space="preserve"> الفرد في المنظمة و تشجيعه ومشاركته في تلك العملية، وتجاوز الروتين و اللامركزية في المعاملات بين الأفراد </w:t>
      </w:r>
      <w:r w:rsidR="00C937AC" w:rsidRPr="004A4ACA">
        <w:rPr>
          <w:rFonts w:ascii="Sakkal Majalla" w:hAnsi="Sakkal Majalla" w:cs="Sakkal Majalla"/>
          <w:color w:val="000000" w:themeColor="text1"/>
          <w:sz w:val="28"/>
          <w:szCs w:val="28"/>
          <w:rtl/>
          <w:lang w:bidi="ar-EG"/>
        </w:rPr>
        <w:t>والارتقاء</w:t>
      </w:r>
      <w:r w:rsidRPr="004A4ACA">
        <w:rPr>
          <w:rFonts w:ascii="Sakkal Majalla" w:hAnsi="Sakkal Majalla" w:cs="Sakkal Majalla"/>
          <w:color w:val="000000" w:themeColor="text1"/>
          <w:sz w:val="28"/>
          <w:szCs w:val="28"/>
          <w:rtl/>
          <w:lang w:bidi="ar-EG"/>
        </w:rPr>
        <w:t xml:space="preserve"> بالعمل من وظيفة روتينية إلى شيء ممتع ويكون ذلك إذا قامت المنظمة بتحويل النشاط إلى مسؤولية وبالتالي المسؤولية الطموح، والارتقاء الدائم بالفكر </w:t>
      </w:r>
      <w:r w:rsidR="00C937AC" w:rsidRPr="004A4ACA">
        <w:rPr>
          <w:rFonts w:ascii="Sakkal Majalla" w:hAnsi="Sakkal Majalla" w:cs="Sakkal Majalla"/>
          <w:color w:val="000000" w:themeColor="text1"/>
          <w:sz w:val="28"/>
          <w:szCs w:val="28"/>
          <w:rtl/>
          <w:lang w:bidi="ar-EG"/>
        </w:rPr>
        <w:t>والطروحات</w:t>
      </w:r>
      <w:r w:rsidRPr="004A4ACA">
        <w:rPr>
          <w:rFonts w:ascii="Sakkal Majalla" w:hAnsi="Sakkal Majalla" w:cs="Sakkal Majalla"/>
          <w:color w:val="000000" w:themeColor="text1"/>
          <w:sz w:val="28"/>
          <w:szCs w:val="28"/>
          <w:rtl/>
          <w:lang w:bidi="ar-EG"/>
        </w:rPr>
        <w:t xml:space="preserve"> عن طريق خلق شعور لدى الفرد بالتكامل مع عمله، </w:t>
      </w:r>
      <w:r w:rsidR="00C937AC" w:rsidRPr="004A4ACA">
        <w:rPr>
          <w:rFonts w:ascii="Sakkal Majalla" w:hAnsi="Sakkal Majalla" w:cs="Sakkal Majalla"/>
          <w:color w:val="000000" w:themeColor="text1"/>
          <w:sz w:val="28"/>
          <w:szCs w:val="28"/>
          <w:rtl/>
          <w:lang w:bidi="ar-EG"/>
        </w:rPr>
        <w:t>وبناءات</w:t>
      </w:r>
      <w:r w:rsidRPr="004A4ACA">
        <w:rPr>
          <w:rFonts w:ascii="Sakkal Majalla" w:hAnsi="Sakkal Majalla" w:cs="Sakkal Majalla"/>
          <w:color w:val="000000" w:themeColor="text1"/>
          <w:sz w:val="28"/>
          <w:szCs w:val="28"/>
          <w:rtl/>
          <w:lang w:bidi="ar-EG"/>
        </w:rPr>
        <w:t xml:space="preserve"> عليه وجب على المدير خلق أساليب للتحفيز من أجل صناعة الإبداع من الأفراد وإيجاد وحدة خلاقة من مؤسسته، يعد المحرك الأساسي للحافز لدى الأفراد للعمل مبدأ التطلع إلى ما هو أفضل وكذلك السعي المستمر إلى تحقيق أهداف أبعد وذلك لضمان مسيرة فاعلة وكاملة، يتنافى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مع ما يعرف بالنسخة المكررة، بل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يعني أن تكون نسخة رائدة وفريدة، ولكي تكون كذلك يجب </w:t>
      </w:r>
      <w:r w:rsidR="00C937AC" w:rsidRPr="004A4ACA">
        <w:rPr>
          <w:rFonts w:ascii="Sakkal Majalla" w:hAnsi="Sakkal Majalla" w:cs="Sakkal Majalla"/>
          <w:color w:val="000000" w:themeColor="text1"/>
          <w:sz w:val="28"/>
          <w:szCs w:val="28"/>
          <w:rtl/>
          <w:lang w:bidi="ar-EG"/>
        </w:rPr>
        <w:t>الانتباه</w:t>
      </w:r>
      <w:r w:rsidRPr="004A4ACA">
        <w:rPr>
          <w:rFonts w:ascii="Sakkal Majalla" w:hAnsi="Sakkal Majalla" w:cs="Sakkal Majalla"/>
          <w:color w:val="000000" w:themeColor="text1"/>
          <w:sz w:val="28"/>
          <w:szCs w:val="28"/>
          <w:rtl/>
          <w:lang w:bidi="ar-EG"/>
        </w:rPr>
        <w:t xml:space="preserve"> للتجارب الأخرى </w:t>
      </w:r>
      <w:r w:rsidR="00C937AC" w:rsidRPr="004A4ACA">
        <w:rPr>
          <w:rFonts w:ascii="Sakkal Majalla" w:hAnsi="Sakkal Majalla" w:cs="Sakkal Majalla"/>
          <w:color w:val="000000" w:themeColor="text1"/>
          <w:sz w:val="28"/>
          <w:szCs w:val="28"/>
          <w:rtl/>
          <w:lang w:bidi="ar-EG"/>
        </w:rPr>
        <w:t>والمتمايزة</w:t>
      </w:r>
      <w:r w:rsidRPr="004A4ACA">
        <w:rPr>
          <w:rFonts w:ascii="Sakkal Majalla" w:hAnsi="Sakkal Majalla" w:cs="Sakkal Majalla"/>
          <w:color w:val="000000" w:themeColor="text1"/>
          <w:sz w:val="28"/>
          <w:szCs w:val="28"/>
          <w:rtl/>
          <w:lang w:bidi="ar-EG"/>
        </w:rPr>
        <w:t xml:space="preserve"> بين الجيد والرديء لتكون الأعمال مجموعة من الإيجابيات، فتنص الإستراتيجية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ية على أن المنظمة لها إحدى الحالات التالية : قائدة أو تابعة أو نسخة مكررة إن عملية تولد أفكار جديدة هي مسألة مرتبطة بالزمن، والقدرة على تنفيذها تأتي من تكرار المناقشة، إن عملية التعلم بواسطة العمل لها أهمية كبيرة إذ تعتبر أفضل طريق لتطوير الكفاءات وتوسيع النشاط </w:t>
      </w:r>
      <w:r w:rsidR="00C937AC" w:rsidRPr="004A4ACA">
        <w:rPr>
          <w:rFonts w:ascii="Sakkal Majalla" w:hAnsi="Sakkal Majalla" w:cs="Sakkal Majalla"/>
          <w:color w:val="000000" w:themeColor="text1"/>
          <w:sz w:val="28"/>
          <w:szCs w:val="28"/>
          <w:rtl/>
          <w:lang w:bidi="ar-EG"/>
        </w:rPr>
        <w:t>واندماج</w:t>
      </w:r>
      <w:r w:rsidRPr="004A4ACA">
        <w:rPr>
          <w:rFonts w:ascii="Sakkal Majalla" w:hAnsi="Sakkal Majalla" w:cs="Sakkal Majalla"/>
          <w:color w:val="000000" w:themeColor="text1"/>
          <w:sz w:val="28"/>
          <w:szCs w:val="28"/>
          <w:rtl/>
          <w:lang w:bidi="ar-EG"/>
        </w:rPr>
        <w:t xml:space="preserve"> الأفراد بمهامهم ووظائفهم، لا يخلو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في ماهيته من الحذر والكثير من التحدي والشجاعة، ويحتاج دائماً إلى الحوار والنقاش. (شهوان، 2024)</w:t>
      </w:r>
    </w:p>
    <w:p w14:paraId="3C1E873F" w14:textId="7C61EA47" w:rsidR="000A5F60" w:rsidRPr="00ED7B34" w:rsidRDefault="00ED7B34" w:rsidP="00DD6BB4">
      <w:pPr>
        <w:spacing w:before="240" w:line="360" w:lineRule="auto"/>
        <w:jc w:val="both"/>
        <w:outlineLvl w:val="2"/>
        <w:rPr>
          <w:rFonts w:ascii="Sakkal Majalla" w:hAnsi="Sakkal Majalla" w:cs="Sakkal Majalla"/>
          <w:b/>
          <w:bCs/>
          <w:color w:val="000000" w:themeColor="text1"/>
          <w:sz w:val="32"/>
          <w:szCs w:val="32"/>
          <w:lang w:bidi="ar-EG"/>
        </w:rPr>
      </w:pPr>
      <w:bookmarkStart w:id="33" w:name="_Toc192102142"/>
      <w:r w:rsidRPr="00ED7B34">
        <w:rPr>
          <w:rFonts w:ascii="Sakkal Majalla" w:hAnsi="Sakkal Majalla" w:cs="Sakkal Majalla" w:hint="cs"/>
          <w:b/>
          <w:bCs/>
          <w:color w:val="000000" w:themeColor="text1"/>
          <w:sz w:val="32"/>
          <w:szCs w:val="32"/>
          <w:rtl/>
          <w:lang w:bidi="ar-EG"/>
        </w:rPr>
        <w:t xml:space="preserve">7.1.2 </w:t>
      </w:r>
      <w:r w:rsidR="000A5F60" w:rsidRPr="00ED7B34">
        <w:rPr>
          <w:rFonts w:ascii="Sakkal Majalla" w:hAnsi="Sakkal Majalla" w:cs="Sakkal Majalla"/>
          <w:b/>
          <w:bCs/>
          <w:color w:val="000000" w:themeColor="text1"/>
          <w:sz w:val="32"/>
          <w:szCs w:val="32"/>
          <w:rtl/>
          <w:lang w:bidi="ar-EG"/>
        </w:rPr>
        <w:t xml:space="preserve">مصادر </w:t>
      </w:r>
      <w:r w:rsidR="00C937AC" w:rsidRPr="00ED7B34">
        <w:rPr>
          <w:rFonts w:ascii="Sakkal Majalla" w:hAnsi="Sakkal Majalla" w:cs="Sakkal Majalla"/>
          <w:b/>
          <w:bCs/>
          <w:color w:val="000000" w:themeColor="text1"/>
          <w:sz w:val="32"/>
          <w:szCs w:val="32"/>
          <w:rtl/>
          <w:lang w:bidi="ar-EG"/>
        </w:rPr>
        <w:t>الابتكار</w:t>
      </w:r>
      <w:bookmarkEnd w:id="33"/>
    </w:p>
    <w:p w14:paraId="7A375858" w14:textId="583B5B0C" w:rsidR="000A5F60" w:rsidRPr="00ED7B34" w:rsidRDefault="000A5F60" w:rsidP="00DD6BB4">
      <w:pPr>
        <w:spacing w:before="240" w:line="360" w:lineRule="auto"/>
        <w:jc w:val="both"/>
        <w:rPr>
          <w:rFonts w:ascii="Sakkal Majalla" w:hAnsi="Sakkal Majalla" w:cs="Sakkal Majalla"/>
          <w:b/>
          <w:bCs/>
          <w:color w:val="000000" w:themeColor="text1"/>
          <w:sz w:val="28"/>
          <w:szCs w:val="28"/>
          <w:lang w:bidi="ar-EG"/>
        </w:rPr>
      </w:pPr>
      <w:r w:rsidRPr="00ED7B34">
        <w:rPr>
          <w:rFonts w:ascii="Sakkal Majalla" w:hAnsi="Sakkal Majalla" w:cs="Sakkal Majalla"/>
          <w:b/>
          <w:bCs/>
          <w:color w:val="000000" w:themeColor="text1"/>
          <w:sz w:val="28"/>
          <w:szCs w:val="28"/>
          <w:rtl/>
          <w:lang w:bidi="ar-EG"/>
        </w:rPr>
        <w:t xml:space="preserve">أكد بأن بيتر </w:t>
      </w:r>
      <w:r w:rsidR="00C937AC" w:rsidRPr="00ED7B34">
        <w:rPr>
          <w:rFonts w:ascii="Sakkal Majalla" w:hAnsi="Sakkal Majalla" w:cs="Sakkal Majalla"/>
          <w:b/>
          <w:bCs/>
          <w:color w:val="000000" w:themeColor="text1"/>
          <w:sz w:val="28"/>
          <w:szCs w:val="28"/>
          <w:rtl/>
          <w:lang w:bidi="ar-EG"/>
        </w:rPr>
        <w:t>دركار</w:t>
      </w:r>
      <w:r w:rsidRPr="00ED7B34">
        <w:rPr>
          <w:rFonts w:ascii="Sakkal Majalla" w:hAnsi="Sakkal Majalla" w:cs="Sakkal Majalla"/>
          <w:b/>
          <w:bCs/>
          <w:color w:val="000000" w:themeColor="text1"/>
          <w:sz w:val="28"/>
          <w:szCs w:val="28"/>
          <w:rtl/>
          <w:lang w:bidi="ar-EG"/>
        </w:rPr>
        <w:t xml:space="preserve"> يشير إلى سبعة مصادر رئيسية </w:t>
      </w:r>
      <w:r w:rsidR="00C937AC" w:rsidRPr="00ED7B34">
        <w:rPr>
          <w:rFonts w:ascii="Sakkal Majalla" w:hAnsi="Sakkal Majalla" w:cs="Sakkal Majalla"/>
          <w:b/>
          <w:bCs/>
          <w:color w:val="000000" w:themeColor="text1"/>
          <w:sz w:val="28"/>
          <w:szCs w:val="28"/>
          <w:rtl/>
          <w:lang w:bidi="ar-EG"/>
        </w:rPr>
        <w:t>للابتكار</w:t>
      </w:r>
      <w:r w:rsidRPr="00ED7B34">
        <w:rPr>
          <w:rFonts w:ascii="Sakkal Majalla" w:hAnsi="Sakkal Majalla" w:cs="Sakkal Majalla"/>
          <w:b/>
          <w:bCs/>
          <w:color w:val="000000" w:themeColor="text1"/>
          <w:sz w:val="28"/>
          <w:szCs w:val="28"/>
          <w:rtl/>
          <w:lang w:bidi="ar-EG"/>
        </w:rPr>
        <w:t xml:space="preserve"> على أساس أنه نشاطاً منظماً وهي </w:t>
      </w:r>
      <w:r w:rsidR="00C937AC" w:rsidRPr="00ED7B34">
        <w:rPr>
          <w:rFonts w:ascii="Sakkal Majalla" w:hAnsi="Sakkal Majalla" w:cs="Sakkal Majalla"/>
          <w:b/>
          <w:bCs/>
          <w:color w:val="000000" w:themeColor="text1"/>
          <w:sz w:val="28"/>
          <w:szCs w:val="28"/>
          <w:rtl/>
          <w:lang w:bidi="ar-EG"/>
        </w:rPr>
        <w:t>كالآتي:</w:t>
      </w:r>
    </w:p>
    <w:p w14:paraId="38452DB7" w14:textId="1B7DA410" w:rsidR="000A5F60" w:rsidRPr="004A4ACA" w:rsidRDefault="000A5F60" w:rsidP="00DD6BB4">
      <w:pPr>
        <w:pStyle w:val="ListParagraph"/>
        <w:numPr>
          <w:ilvl w:val="3"/>
          <w:numId w:val="14"/>
        </w:numPr>
        <w:spacing w:before="240"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المصدر الفجائي (غير المتوقع وعناصره تشتمل على النجاح المفاجئ والفشل غير المتوقع والحدث الخارجي </w:t>
      </w:r>
      <w:r w:rsidR="00C937AC" w:rsidRPr="004A4ACA">
        <w:rPr>
          <w:rFonts w:ascii="Sakkal Majalla" w:hAnsi="Sakkal Majalla" w:cs="Sakkal Majalla"/>
          <w:color w:val="000000" w:themeColor="text1"/>
          <w:sz w:val="28"/>
          <w:szCs w:val="28"/>
          <w:rtl/>
          <w:lang w:bidi="ar-EG"/>
        </w:rPr>
        <w:t>الفجائي.</w:t>
      </w:r>
      <w:r w:rsidRPr="004A4ACA">
        <w:rPr>
          <w:rFonts w:ascii="Sakkal Majalla" w:hAnsi="Sakkal Majalla" w:cs="Sakkal Majalla"/>
          <w:color w:val="000000" w:themeColor="text1"/>
          <w:sz w:val="28"/>
          <w:szCs w:val="28"/>
          <w:rtl/>
          <w:lang w:bidi="ar-EG"/>
        </w:rPr>
        <w:t xml:space="preserve"> (قداري، 2021)</w:t>
      </w:r>
    </w:p>
    <w:p w14:paraId="50F7A829" w14:textId="618DBB58" w:rsidR="000A5F60" w:rsidRPr="004A4ACA" w:rsidRDefault="000A5F60" w:rsidP="00DD6BB4">
      <w:pPr>
        <w:pStyle w:val="ListParagraph"/>
        <w:numPr>
          <w:ilvl w:val="3"/>
          <w:numId w:val="14"/>
        </w:numPr>
        <w:spacing w:before="240"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مصدر تعارض الواقع كما هو والواقع المفترض حيث أن هذا النوع من التعارض يشير إلى فرصة كبيرة للابتكار. (</w:t>
      </w:r>
      <w:r w:rsidR="00C937AC" w:rsidRPr="004A4ACA">
        <w:rPr>
          <w:rFonts w:ascii="Sakkal Majalla" w:hAnsi="Sakkal Majalla" w:cs="Sakkal Majalla"/>
          <w:color w:val="000000" w:themeColor="text1"/>
          <w:sz w:val="28"/>
          <w:szCs w:val="28"/>
          <w:lang w:bidi="ar-EG"/>
        </w:rPr>
        <w:t>Machos</w:t>
      </w:r>
      <w:r w:rsidRPr="004A4ACA">
        <w:rPr>
          <w:rFonts w:ascii="Sakkal Majalla" w:hAnsi="Sakkal Majalla" w:cs="Sakkal Majalla"/>
          <w:color w:val="000000" w:themeColor="text1"/>
          <w:sz w:val="28"/>
          <w:szCs w:val="28"/>
          <w:rtl/>
          <w:lang w:bidi="ar-EG"/>
        </w:rPr>
        <w:t>، 2021)</w:t>
      </w:r>
    </w:p>
    <w:p w14:paraId="47FB0F33" w14:textId="1BD8D59A"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مصدر الوقائع </w:t>
      </w:r>
      <w:r w:rsidR="00C937AC" w:rsidRPr="004A4ACA">
        <w:rPr>
          <w:rFonts w:ascii="Sakkal Majalla" w:hAnsi="Sakkal Majalla" w:cs="Sakkal Majalla"/>
          <w:color w:val="000000" w:themeColor="text1"/>
          <w:sz w:val="28"/>
          <w:szCs w:val="28"/>
          <w:rtl/>
          <w:lang w:bidi="ar-EG"/>
        </w:rPr>
        <w:t>الاقتصاد</w:t>
      </w:r>
      <w:r w:rsidRPr="004A4ACA">
        <w:rPr>
          <w:rFonts w:ascii="Sakkal Majalla" w:hAnsi="Sakkal Majalla" w:cs="Sakkal Majalla"/>
          <w:color w:val="000000" w:themeColor="text1"/>
          <w:sz w:val="28"/>
          <w:szCs w:val="28"/>
          <w:rtl/>
          <w:lang w:bidi="ar-EG"/>
        </w:rPr>
        <w:t>ية المتعارضة، ومن الأمثلة عليه التعارض الحاصل بين طلب متزايد في ظل غياب الربحية، والتعارض الحاصل بين القيمة المدركة والواقعية لمتلقي الخدمة أو المستهلك. (عثمان، 2023)</w:t>
      </w:r>
    </w:p>
    <w:p w14:paraId="0582FD5C" w14:textId="161677C8"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مصدر الحاجة أم الاختراع، بأن الحاجة تعتبر فرصة كبيرة للابتكار. (</w:t>
      </w:r>
      <w:r w:rsidR="00C937AC" w:rsidRPr="004A4ACA">
        <w:rPr>
          <w:rFonts w:ascii="Sakkal Majalla" w:hAnsi="Sakkal Majalla" w:cs="Sakkal Majalla"/>
          <w:color w:val="000000" w:themeColor="text1"/>
          <w:sz w:val="28"/>
          <w:szCs w:val="28"/>
          <w:rtl/>
          <w:lang w:bidi="ar-EG"/>
        </w:rPr>
        <w:t>عظام</w:t>
      </w:r>
      <w:r w:rsidRPr="004A4ACA">
        <w:rPr>
          <w:rFonts w:ascii="Sakkal Majalla" w:hAnsi="Sakkal Majalla" w:cs="Sakkal Majalla"/>
          <w:color w:val="000000" w:themeColor="text1"/>
          <w:sz w:val="28"/>
          <w:szCs w:val="28"/>
          <w:rtl/>
          <w:lang w:bidi="ar-EG"/>
        </w:rPr>
        <w:t>، 2022)</w:t>
      </w:r>
    </w:p>
    <w:p w14:paraId="0D3E6022" w14:textId="1D556687"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البنية الخاصة </w:t>
      </w:r>
      <w:r w:rsidR="00C937AC" w:rsidRPr="004A4ACA">
        <w:rPr>
          <w:rFonts w:ascii="Sakkal Majalla" w:hAnsi="Sakkal Majalla" w:cs="Sakkal Majalla"/>
          <w:color w:val="000000" w:themeColor="text1"/>
          <w:sz w:val="28"/>
          <w:szCs w:val="28"/>
          <w:rtl/>
          <w:lang w:bidi="ar-EG"/>
        </w:rPr>
        <w:t>بالسوق:</w:t>
      </w:r>
      <w:r w:rsidRPr="004A4ACA">
        <w:rPr>
          <w:rFonts w:ascii="Sakkal Majalla" w:hAnsi="Sakkal Majalla" w:cs="Sakkal Majalla"/>
          <w:color w:val="000000" w:themeColor="text1"/>
          <w:sz w:val="28"/>
          <w:szCs w:val="28"/>
          <w:rtl/>
          <w:lang w:bidi="ar-EG"/>
        </w:rPr>
        <w:t xml:space="preserve"> وهي حتمية أن يتغير السوق بفعل المنافسة أو اختلاف القيمة المتوقعة من المستهلكين وهذا يعتبر من الفرص العظيمة للابتكار، وينضوي هذا المصدر على </w:t>
      </w:r>
      <w:r w:rsidR="00C937AC" w:rsidRPr="004A4ACA">
        <w:rPr>
          <w:rFonts w:ascii="Sakkal Majalla" w:hAnsi="Sakkal Majalla" w:cs="Sakkal Majalla"/>
          <w:color w:val="000000" w:themeColor="text1"/>
          <w:sz w:val="28"/>
          <w:szCs w:val="28"/>
          <w:rtl/>
          <w:lang w:bidi="ar-EG"/>
        </w:rPr>
        <w:t>استجابة</w:t>
      </w:r>
      <w:r w:rsidRPr="004A4ACA">
        <w:rPr>
          <w:rFonts w:ascii="Sakkal Majalla" w:hAnsi="Sakkal Majalla" w:cs="Sakkal Majalla"/>
          <w:color w:val="000000" w:themeColor="text1"/>
          <w:sz w:val="28"/>
          <w:szCs w:val="28"/>
          <w:rtl/>
          <w:lang w:bidi="ar-EG"/>
        </w:rPr>
        <w:t xml:space="preserve"> سريعة للتغيير والتنبؤ بالفرص ومؤشرات تغير الصناعة. (بيان، 2024)</w:t>
      </w:r>
    </w:p>
    <w:p w14:paraId="2CFAA430" w14:textId="39026146"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العوامل </w:t>
      </w:r>
      <w:r w:rsidR="00C937AC" w:rsidRPr="004A4ACA">
        <w:rPr>
          <w:rFonts w:ascii="Sakkal Majalla" w:hAnsi="Sakkal Majalla" w:cs="Sakkal Majalla"/>
          <w:color w:val="000000" w:themeColor="text1"/>
          <w:sz w:val="28"/>
          <w:szCs w:val="28"/>
          <w:rtl/>
          <w:lang w:bidi="ar-EG"/>
        </w:rPr>
        <w:t>السكانية:</w:t>
      </w:r>
      <w:r w:rsidRPr="004A4ACA">
        <w:rPr>
          <w:rFonts w:ascii="Sakkal Majalla" w:hAnsi="Sakkal Majalla" w:cs="Sakkal Majalla"/>
          <w:color w:val="000000" w:themeColor="text1"/>
          <w:sz w:val="28"/>
          <w:szCs w:val="28"/>
          <w:rtl/>
          <w:lang w:bidi="ar-EG"/>
        </w:rPr>
        <w:t xml:space="preserve"> ويعرف هذا العامل والمصدر بأنه تحولات تطرأ على حجم السكان ومتوسط أعمارهم حسب العمل ومستوى الدخل والتعليم، وهذا يعد من المصادر القوية </w:t>
      </w:r>
      <w:r w:rsidR="00C937AC" w:rsidRPr="004A4ACA">
        <w:rPr>
          <w:rFonts w:ascii="Sakkal Majalla" w:hAnsi="Sakkal Majalla" w:cs="Sakkal Majalla"/>
          <w:color w:val="000000" w:themeColor="text1"/>
          <w:sz w:val="28"/>
          <w:szCs w:val="28"/>
          <w:rtl/>
          <w:lang w:bidi="ar-EG"/>
        </w:rPr>
        <w:t>للابتكار</w:t>
      </w:r>
      <w:r w:rsidRPr="004A4ACA">
        <w:rPr>
          <w:rFonts w:ascii="Sakkal Majalla" w:hAnsi="Sakkal Majalla" w:cs="Sakkal Majalla"/>
          <w:color w:val="000000" w:themeColor="text1"/>
          <w:sz w:val="28"/>
          <w:szCs w:val="28"/>
          <w:rtl/>
          <w:lang w:bidi="ar-EG"/>
        </w:rPr>
        <w:t xml:space="preserve"> في عدة مجالات أهمها إيجاد قطاعات أسواق </w:t>
      </w:r>
      <w:r w:rsidR="00C937AC" w:rsidRPr="004A4ACA">
        <w:rPr>
          <w:rFonts w:ascii="Sakkal Majalla" w:hAnsi="Sakkal Majalla" w:cs="Sakkal Majalla"/>
          <w:color w:val="000000" w:themeColor="text1"/>
          <w:sz w:val="28"/>
          <w:szCs w:val="28"/>
          <w:rtl/>
          <w:lang w:bidi="ar-EG"/>
        </w:rPr>
        <w:t>جديدة.</w:t>
      </w:r>
      <w:r w:rsidRPr="004A4ACA">
        <w:rPr>
          <w:rFonts w:ascii="Sakkal Majalla" w:hAnsi="Sakkal Majalla" w:cs="Sakkal Majalla"/>
          <w:color w:val="000000" w:themeColor="text1"/>
          <w:sz w:val="28"/>
          <w:szCs w:val="28"/>
          <w:rtl/>
          <w:lang w:bidi="ar-EG"/>
        </w:rPr>
        <w:t xml:space="preserve"> (شهوان، 2024)</w:t>
      </w:r>
    </w:p>
    <w:p w14:paraId="267982E1" w14:textId="49A41305"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تبدل </w:t>
      </w:r>
      <w:r w:rsidR="00C937AC" w:rsidRPr="004A4ACA">
        <w:rPr>
          <w:rFonts w:ascii="Sakkal Majalla" w:hAnsi="Sakkal Majalla" w:cs="Sakkal Majalla"/>
          <w:color w:val="000000" w:themeColor="text1"/>
          <w:sz w:val="28"/>
          <w:szCs w:val="28"/>
          <w:rtl/>
          <w:lang w:bidi="ar-EG"/>
        </w:rPr>
        <w:t>الإدراك:</w:t>
      </w:r>
      <w:r w:rsidRPr="004A4ACA">
        <w:rPr>
          <w:rFonts w:ascii="Sakkal Majalla" w:hAnsi="Sakkal Majalla" w:cs="Sakkal Majalla"/>
          <w:color w:val="000000" w:themeColor="text1"/>
          <w:sz w:val="28"/>
          <w:szCs w:val="28"/>
          <w:rtl/>
          <w:lang w:bidi="ar-EG"/>
        </w:rPr>
        <w:t xml:space="preserve"> ويقصد به تبدل رؤية وإدراك الأفراد في المجتمع، والتوقيت الذي يحصل فيه هذا التبدل مهم أيضاً مع أهمية أن يأتي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في الوقت المناسب. (بن علية، 2022)</w:t>
      </w:r>
    </w:p>
    <w:p w14:paraId="1E9EC97B" w14:textId="1AC28894" w:rsidR="000A5F60" w:rsidRPr="004A4ACA" w:rsidRDefault="000A5F60" w:rsidP="00817B4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المعرفة </w:t>
      </w:r>
      <w:r w:rsidR="00C937AC" w:rsidRPr="004A4ACA">
        <w:rPr>
          <w:rFonts w:ascii="Sakkal Majalla" w:hAnsi="Sakkal Majalla" w:cs="Sakkal Majalla"/>
          <w:color w:val="000000" w:themeColor="text1"/>
          <w:sz w:val="28"/>
          <w:szCs w:val="28"/>
          <w:rtl/>
          <w:lang w:bidi="ar-EG"/>
        </w:rPr>
        <w:t>الجديدة:</w:t>
      </w:r>
      <w:r w:rsidRPr="004A4ACA">
        <w:rPr>
          <w:rFonts w:ascii="Sakkal Majalla" w:hAnsi="Sakkal Majalla" w:cs="Sakkal Majalla"/>
          <w:color w:val="000000" w:themeColor="text1"/>
          <w:sz w:val="28"/>
          <w:szCs w:val="28"/>
          <w:rtl/>
          <w:lang w:bidi="ar-EG"/>
        </w:rPr>
        <w:t xml:space="preserve"> إن قيام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على أسس معرفية بكل أبعادها بشكل مصدراً عظيماً للخروج بالأفكار والمنتجات والخدمات </w:t>
      </w:r>
      <w:r w:rsidR="00C937AC" w:rsidRPr="004A4ACA">
        <w:rPr>
          <w:rFonts w:ascii="Sakkal Majalla" w:hAnsi="Sakkal Majalla" w:cs="Sakkal Majalla"/>
          <w:color w:val="000000" w:themeColor="text1"/>
          <w:sz w:val="28"/>
          <w:szCs w:val="28"/>
          <w:rtl/>
          <w:lang w:bidi="ar-EG"/>
        </w:rPr>
        <w:t>الجديدة.</w:t>
      </w:r>
      <w:r w:rsidRPr="004A4ACA">
        <w:rPr>
          <w:rFonts w:ascii="Sakkal Majalla" w:hAnsi="Sakkal Majalla" w:cs="Sakkal Majalla"/>
          <w:color w:val="000000" w:themeColor="text1"/>
          <w:sz w:val="28"/>
          <w:szCs w:val="28"/>
          <w:rtl/>
          <w:lang w:bidi="ar-EG"/>
        </w:rPr>
        <w:t xml:space="preserve"> (ملاوي، 2024)</w:t>
      </w:r>
    </w:p>
    <w:p w14:paraId="54871323" w14:textId="6D10DA5B"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4" w:name="_Toc192102143"/>
      <w:r w:rsidRPr="00ED7B34">
        <w:rPr>
          <w:rFonts w:ascii="Sakkal Majalla" w:hAnsi="Sakkal Majalla" w:cs="Sakkal Majalla" w:hint="cs"/>
          <w:b/>
          <w:bCs/>
          <w:color w:val="000000" w:themeColor="text1"/>
          <w:sz w:val="32"/>
          <w:szCs w:val="32"/>
          <w:rtl/>
          <w:lang w:bidi="ar-EG"/>
        </w:rPr>
        <w:t xml:space="preserve">8.1.2 </w:t>
      </w:r>
      <w:r w:rsidR="000A5F60" w:rsidRPr="00ED7B34">
        <w:rPr>
          <w:rFonts w:ascii="Sakkal Majalla" w:hAnsi="Sakkal Majalla" w:cs="Sakkal Majalla"/>
          <w:b/>
          <w:bCs/>
          <w:color w:val="000000" w:themeColor="text1"/>
          <w:sz w:val="32"/>
          <w:szCs w:val="32"/>
          <w:rtl/>
          <w:lang w:bidi="ar-EG"/>
        </w:rPr>
        <w:t xml:space="preserve"> عناصر </w:t>
      </w:r>
      <w:r w:rsidR="00C937AC" w:rsidRPr="00ED7B34">
        <w:rPr>
          <w:rFonts w:ascii="Sakkal Majalla" w:hAnsi="Sakkal Majalla" w:cs="Sakkal Majalla"/>
          <w:b/>
          <w:bCs/>
          <w:color w:val="000000" w:themeColor="text1"/>
          <w:sz w:val="32"/>
          <w:szCs w:val="32"/>
          <w:rtl/>
          <w:lang w:bidi="ar-EG"/>
        </w:rPr>
        <w:t>الابتكار</w:t>
      </w:r>
      <w:bookmarkEnd w:id="34"/>
    </w:p>
    <w:p w14:paraId="5CF60FD0" w14:textId="218CE60E"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أكد على ضرورة قيام مفاهيم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على أسس منهجية وعلمية، بحيث تتخذ من العلم والتكنولوجيا </w:t>
      </w:r>
      <w:r w:rsidR="00C937AC" w:rsidRPr="004A4ACA">
        <w:rPr>
          <w:rFonts w:ascii="Sakkal Majalla" w:hAnsi="Sakkal Majalla" w:cs="Sakkal Majalla"/>
          <w:color w:val="000000" w:themeColor="text1"/>
          <w:sz w:val="28"/>
          <w:szCs w:val="28"/>
          <w:rtl/>
          <w:lang w:bidi="ar-EG"/>
        </w:rPr>
        <w:t>والاتساع</w:t>
      </w:r>
      <w:r w:rsidRPr="004A4ACA">
        <w:rPr>
          <w:rFonts w:ascii="Sakkal Majalla" w:hAnsi="Sakkal Majalla" w:cs="Sakkal Majalla"/>
          <w:color w:val="000000" w:themeColor="text1"/>
          <w:sz w:val="28"/>
          <w:szCs w:val="28"/>
          <w:rtl/>
          <w:lang w:bidi="ar-EG"/>
        </w:rPr>
        <w:t xml:space="preserve"> في الأفكار وارتقاء الأهداف والطموحات أساساً إستراتيجياً لخلق وضع أفضل وهذا يتطلب توفير عناصر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التالية:</w:t>
      </w:r>
    </w:p>
    <w:p w14:paraId="66C98031" w14:textId="22F6279D"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b/>
          <w:bCs/>
          <w:color w:val="000000" w:themeColor="text1"/>
          <w:sz w:val="28"/>
          <w:szCs w:val="28"/>
          <w:rtl/>
          <w:lang w:bidi="ar-EG"/>
        </w:rPr>
        <w:t>أولاً</w:t>
      </w:r>
      <w:r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b/>
          <w:bCs/>
          <w:color w:val="000000" w:themeColor="text1"/>
          <w:sz w:val="28"/>
          <w:szCs w:val="28"/>
          <w:rtl/>
          <w:lang w:bidi="ar-EG"/>
        </w:rPr>
        <w:t>التخطيط</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b/>
          <w:bCs/>
          <w:color w:val="000000" w:themeColor="text1"/>
          <w:sz w:val="28"/>
          <w:szCs w:val="28"/>
          <w:rtl/>
          <w:lang w:bidi="ar-EG"/>
        </w:rPr>
        <w:t>الاستراتيجي</w:t>
      </w:r>
      <w:r w:rsidR="00C937AC" w:rsidRPr="004A4ACA">
        <w:rPr>
          <w:rFonts w:ascii="Sakkal Majalla" w:hAnsi="Sakkal Majalla" w:cs="Sakkal Majalla"/>
          <w:color w:val="000000" w:themeColor="text1"/>
          <w:sz w:val="28"/>
          <w:szCs w:val="28"/>
          <w:rtl/>
          <w:lang w:bidi="ar-EG"/>
        </w:rPr>
        <w:t>:</w:t>
      </w:r>
      <w:r w:rsidRPr="004A4ACA">
        <w:rPr>
          <w:rFonts w:ascii="Sakkal Majalla" w:hAnsi="Sakkal Majalla" w:cs="Sakkal Majalla"/>
          <w:color w:val="000000" w:themeColor="text1"/>
          <w:sz w:val="28"/>
          <w:szCs w:val="28"/>
          <w:rtl/>
          <w:lang w:bidi="ar-EG"/>
        </w:rPr>
        <w:t xml:space="preserve"> تواجه المنظمات السؤال الدائم (ماذا ستكون صورة العالم </w:t>
      </w:r>
      <w:r w:rsidR="00C937AC" w:rsidRPr="004A4ACA">
        <w:rPr>
          <w:rFonts w:ascii="Sakkal Majalla" w:hAnsi="Sakkal Majalla" w:cs="Sakkal Majalla"/>
          <w:color w:val="000000" w:themeColor="text1"/>
          <w:sz w:val="28"/>
          <w:szCs w:val="28"/>
          <w:rtl/>
          <w:lang w:bidi="ar-EG"/>
        </w:rPr>
        <w:t>غداً؟</w:t>
      </w:r>
      <w:r w:rsidRPr="004A4ACA">
        <w:rPr>
          <w:rFonts w:ascii="Sakkal Majalla" w:hAnsi="Sakkal Majalla" w:cs="Sakkal Majalla"/>
          <w:color w:val="000000" w:themeColor="text1"/>
          <w:sz w:val="28"/>
          <w:szCs w:val="28"/>
          <w:rtl/>
          <w:lang w:bidi="ar-EG"/>
        </w:rPr>
        <w:t xml:space="preserve">) والإجابة ستكون حتماً أن الغد سيكون مختلفاً عن اليوم ولكن هذا </w:t>
      </w:r>
      <w:r w:rsidR="00C937AC" w:rsidRPr="004A4ACA">
        <w:rPr>
          <w:rFonts w:ascii="Sakkal Majalla" w:hAnsi="Sakkal Majalla" w:cs="Sakkal Majalla"/>
          <w:color w:val="000000" w:themeColor="text1"/>
          <w:sz w:val="28"/>
          <w:szCs w:val="28"/>
          <w:rtl/>
          <w:lang w:bidi="ar-EG"/>
        </w:rPr>
        <w:t>الاختلاف</w:t>
      </w:r>
      <w:r w:rsidRPr="004A4ACA">
        <w:rPr>
          <w:rFonts w:ascii="Sakkal Majalla" w:hAnsi="Sakkal Majalla" w:cs="Sakkal Majalla"/>
          <w:color w:val="000000" w:themeColor="text1"/>
          <w:sz w:val="28"/>
          <w:szCs w:val="28"/>
          <w:rtl/>
          <w:lang w:bidi="ar-EG"/>
        </w:rPr>
        <w:t xml:space="preserve"> إلى أي </w:t>
      </w:r>
      <w:r w:rsidR="00C937AC" w:rsidRPr="004A4ACA">
        <w:rPr>
          <w:rFonts w:ascii="Sakkal Majalla" w:hAnsi="Sakkal Majalla" w:cs="Sakkal Majalla"/>
          <w:color w:val="000000" w:themeColor="text1"/>
          <w:sz w:val="28"/>
          <w:szCs w:val="28"/>
          <w:rtl/>
          <w:lang w:bidi="ar-EG"/>
        </w:rPr>
        <w:t>درجة،</w:t>
      </w:r>
      <w:r w:rsidRPr="004A4ACA">
        <w:rPr>
          <w:rFonts w:ascii="Sakkal Majalla" w:hAnsi="Sakkal Majalla" w:cs="Sakkal Majalla"/>
          <w:color w:val="000000" w:themeColor="text1"/>
          <w:sz w:val="28"/>
          <w:szCs w:val="28"/>
          <w:rtl/>
          <w:lang w:bidi="ar-EG"/>
        </w:rPr>
        <w:t xml:space="preserve"> ففي عالم دائم التغيير والتطوير تتجلى وظيفة التخطيط الإستراتيجي وتصبح أكثر </w:t>
      </w:r>
      <w:r w:rsidR="00C937AC" w:rsidRPr="004A4ACA">
        <w:rPr>
          <w:rFonts w:ascii="Sakkal Majalla" w:hAnsi="Sakkal Majalla" w:cs="Sakkal Majalla"/>
          <w:color w:val="000000" w:themeColor="text1"/>
          <w:sz w:val="28"/>
          <w:szCs w:val="28"/>
          <w:rtl/>
          <w:lang w:bidi="ar-EG"/>
        </w:rPr>
        <w:t>صعوبة.</w:t>
      </w:r>
      <w:r w:rsidRPr="004A4ACA">
        <w:rPr>
          <w:rFonts w:ascii="Sakkal Majalla" w:hAnsi="Sakkal Majalla" w:cs="Sakkal Majalla"/>
          <w:color w:val="000000" w:themeColor="text1"/>
          <w:sz w:val="28"/>
          <w:szCs w:val="28"/>
          <w:rtl/>
          <w:lang w:bidi="ar-EG"/>
        </w:rPr>
        <w:t xml:space="preserve"> (</w:t>
      </w:r>
      <w:r w:rsidR="00C937AC" w:rsidRPr="004A4ACA">
        <w:rPr>
          <w:rFonts w:ascii="Sakkal Majalla" w:hAnsi="Sakkal Majalla" w:cs="Sakkal Majalla"/>
          <w:color w:val="000000" w:themeColor="text1"/>
          <w:sz w:val="28"/>
          <w:szCs w:val="28"/>
          <w:rtl/>
          <w:lang w:bidi="ar-EG"/>
        </w:rPr>
        <w:t>دقيش</w:t>
      </w:r>
      <w:r w:rsidRPr="004A4ACA">
        <w:rPr>
          <w:rFonts w:ascii="Sakkal Majalla" w:hAnsi="Sakkal Majalla" w:cs="Sakkal Majalla"/>
          <w:color w:val="000000" w:themeColor="text1"/>
          <w:sz w:val="28"/>
          <w:szCs w:val="28"/>
          <w:rtl/>
          <w:lang w:bidi="ar-EG"/>
        </w:rPr>
        <w:t>، 2023)</w:t>
      </w:r>
    </w:p>
    <w:p w14:paraId="5B47CBA3" w14:textId="22423E3E"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ويقول </w:t>
      </w:r>
      <w:r w:rsidR="00C937AC" w:rsidRPr="004A4ACA">
        <w:rPr>
          <w:rFonts w:ascii="Sakkal Majalla" w:hAnsi="Sakkal Majalla" w:cs="Sakkal Majalla"/>
          <w:color w:val="000000" w:themeColor="text1"/>
          <w:sz w:val="28"/>
          <w:szCs w:val="28"/>
          <w:rtl/>
          <w:lang w:bidi="ar-EG"/>
        </w:rPr>
        <w:t>إن</w:t>
      </w:r>
      <w:r w:rsidRPr="004A4ACA">
        <w:rPr>
          <w:rFonts w:ascii="Sakkal Majalla" w:hAnsi="Sakkal Majalla" w:cs="Sakkal Majalla"/>
          <w:color w:val="000000" w:themeColor="text1"/>
          <w:sz w:val="28"/>
          <w:szCs w:val="28"/>
          <w:rtl/>
          <w:lang w:bidi="ar-EG"/>
        </w:rPr>
        <w:t xml:space="preserve"> المنظمات عموماً بحاجة إلى خطة عمل إستراتيجية يسبقها تخطيط إستراتيجي وذلك للوصول إلى تقديم خدماتها والتعزيز من وضعها التنافسي. (عبد المجيد، 2024)</w:t>
      </w:r>
    </w:p>
    <w:p w14:paraId="2612A2B4" w14:textId="4C3236C4" w:rsidR="000A5F60" w:rsidRPr="004A4ACA" w:rsidRDefault="000A5F60" w:rsidP="00CC4D0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وبالتالي فإن عملية التخطيط الإستراتيجي تجيب عن الأسئلة المطروحة، ما هو موقع تواجد المنظمة </w:t>
      </w:r>
      <w:r w:rsidR="00C937AC" w:rsidRPr="004A4ACA">
        <w:rPr>
          <w:rFonts w:ascii="Sakkal Majalla" w:hAnsi="Sakkal Majalla" w:cs="Sakkal Majalla"/>
          <w:color w:val="000000" w:themeColor="text1"/>
          <w:sz w:val="28"/>
          <w:szCs w:val="28"/>
          <w:rtl/>
          <w:lang w:bidi="ar-EG"/>
        </w:rPr>
        <w:t>اليوم؟</w:t>
      </w:r>
      <w:r w:rsidR="00CC4D06">
        <w:rPr>
          <w:rFonts w:ascii="Sakkal Majalla" w:hAnsi="Sakkal Majalla" w:cs="Sakkal Majalla" w:hint="cs"/>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 xml:space="preserve">وما هي </w:t>
      </w:r>
      <w:r w:rsidR="00C937AC" w:rsidRPr="004A4ACA">
        <w:rPr>
          <w:rFonts w:ascii="Sakkal Majalla" w:hAnsi="Sakkal Majalla" w:cs="Sakkal Majalla"/>
          <w:color w:val="000000" w:themeColor="text1"/>
          <w:sz w:val="28"/>
          <w:szCs w:val="28"/>
          <w:rtl/>
          <w:lang w:bidi="ar-EG"/>
        </w:rPr>
        <w:t>وجهتها؟</w:t>
      </w:r>
      <w:r w:rsidRPr="004A4ACA">
        <w:rPr>
          <w:rFonts w:ascii="Sakkal Majalla" w:hAnsi="Sakkal Majalla" w:cs="Sakkal Majalla"/>
          <w:color w:val="000000" w:themeColor="text1"/>
          <w:sz w:val="28"/>
          <w:szCs w:val="28"/>
          <w:rtl/>
          <w:lang w:bidi="ar-EG"/>
        </w:rPr>
        <w:t xml:space="preserve"> وما هي السبل التي تمكنها من الوصول إلى </w:t>
      </w:r>
      <w:r w:rsidR="00C937AC" w:rsidRPr="004A4ACA">
        <w:rPr>
          <w:rFonts w:ascii="Sakkal Majalla" w:hAnsi="Sakkal Majalla" w:cs="Sakkal Majalla"/>
          <w:color w:val="000000" w:themeColor="text1"/>
          <w:sz w:val="28"/>
          <w:szCs w:val="28"/>
          <w:rtl/>
          <w:lang w:bidi="ar-EG"/>
        </w:rPr>
        <w:t>وجهتها؟</w:t>
      </w:r>
      <w:r w:rsidRPr="004A4ACA">
        <w:rPr>
          <w:rFonts w:ascii="Sakkal Majalla" w:hAnsi="Sakkal Majalla" w:cs="Sakkal Majalla"/>
          <w:color w:val="000000" w:themeColor="text1"/>
          <w:sz w:val="28"/>
          <w:szCs w:val="28"/>
          <w:rtl/>
          <w:lang w:bidi="ar-EG"/>
        </w:rPr>
        <w:t xml:space="preserve"> وكيف يمكن أن تحقق قيمة مضافة</w:t>
      </w:r>
    </w:p>
    <w:p w14:paraId="33F88A2A" w14:textId="4843A541"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يعرف التخطيط</w:t>
      </w:r>
      <w:r w:rsidR="000A5F60" w:rsidRPr="004A4ACA">
        <w:rPr>
          <w:rFonts w:ascii="Sakkal Majalla" w:hAnsi="Sakkal Majalla" w:cs="Sakkal Majalla"/>
          <w:color w:val="000000" w:themeColor="text1"/>
          <w:sz w:val="28"/>
          <w:szCs w:val="28"/>
          <w:rtl/>
          <w:lang w:bidi="ar-EG"/>
        </w:rPr>
        <w:t xml:space="preserve"> الإستراتيجي على أنه عملية </w:t>
      </w:r>
      <w:r w:rsidRPr="004A4ACA">
        <w:rPr>
          <w:rFonts w:ascii="Sakkal Majalla" w:hAnsi="Sakkal Majalla" w:cs="Sakkal Majalla"/>
          <w:color w:val="000000" w:themeColor="text1"/>
          <w:sz w:val="28"/>
          <w:szCs w:val="28"/>
          <w:rtl/>
          <w:lang w:bidi="ar-EG"/>
        </w:rPr>
        <w:t>استشراق</w:t>
      </w:r>
      <w:r w:rsidR="000A5F60" w:rsidRPr="004A4ACA">
        <w:rPr>
          <w:rFonts w:ascii="Sakkal Majalla" w:hAnsi="Sakkal Majalla" w:cs="Sakkal Majalla"/>
          <w:color w:val="000000" w:themeColor="text1"/>
          <w:sz w:val="28"/>
          <w:szCs w:val="28"/>
          <w:rtl/>
          <w:lang w:bidi="ar-EG"/>
        </w:rPr>
        <w:t xml:space="preserve"> للمستقبل من خلال تصور ماهيته متبوعة بعمليات على أرض الواقع من تطوير للإجراءات والعمليات للوصول إلى هذا المستقبل. (</w:t>
      </w:r>
      <w:r w:rsidRPr="004A4ACA">
        <w:rPr>
          <w:rFonts w:ascii="Sakkal Majalla" w:hAnsi="Sakkal Majalla" w:cs="Sakkal Majalla"/>
          <w:color w:val="000000" w:themeColor="text1"/>
          <w:sz w:val="28"/>
          <w:szCs w:val="28"/>
          <w:lang w:bidi="ar-EG"/>
        </w:rPr>
        <w:t>Machos</w:t>
      </w:r>
      <w:r w:rsidR="000A5F60" w:rsidRPr="004A4ACA">
        <w:rPr>
          <w:rFonts w:ascii="Sakkal Majalla" w:hAnsi="Sakkal Majalla" w:cs="Sakkal Majalla"/>
          <w:color w:val="000000" w:themeColor="text1"/>
          <w:sz w:val="28"/>
          <w:szCs w:val="28"/>
          <w:rtl/>
          <w:lang w:bidi="ar-EG"/>
        </w:rPr>
        <w:t>، 2021)</w:t>
      </w:r>
    </w:p>
    <w:p w14:paraId="60D93EA1" w14:textId="77777777"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 وقد بين أن عملية صياغة الإستراتيجية يتم صياغتها على ثلاثة مستويات: </w:t>
      </w:r>
    </w:p>
    <w:p w14:paraId="09448A5F" w14:textId="4F2604C6"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(المستوى </w:t>
      </w:r>
      <w:r w:rsidR="00C937AC" w:rsidRPr="004A4ACA">
        <w:rPr>
          <w:rFonts w:ascii="Sakkal Majalla" w:hAnsi="Sakkal Majalla" w:cs="Sakkal Majalla"/>
          <w:color w:val="000000" w:themeColor="text1"/>
          <w:sz w:val="28"/>
          <w:szCs w:val="28"/>
          <w:rtl/>
          <w:lang w:bidi="ar-EG"/>
        </w:rPr>
        <w:t>الكلي:</w:t>
      </w:r>
      <w:r w:rsidRPr="004A4ACA">
        <w:rPr>
          <w:rFonts w:ascii="Sakkal Majalla" w:hAnsi="Sakkal Majalla" w:cs="Sakkal Majalla"/>
          <w:color w:val="000000" w:themeColor="text1"/>
          <w:sz w:val="28"/>
          <w:szCs w:val="28"/>
          <w:rtl/>
          <w:lang w:bidi="ar-EG"/>
        </w:rPr>
        <w:t xml:space="preserve"> وفيه يتم </w:t>
      </w:r>
      <w:r w:rsidR="00C937AC" w:rsidRPr="004A4ACA">
        <w:rPr>
          <w:rFonts w:ascii="Sakkal Majalla" w:hAnsi="Sakkal Majalla" w:cs="Sakkal Majalla"/>
          <w:color w:val="000000" w:themeColor="text1"/>
          <w:sz w:val="28"/>
          <w:szCs w:val="28"/>
          <w:rtl/>
          <w:lang w:bidi="ar-EG"/>
        </w:rPr>
        <w:t>اتخاذ</w:t>
      </w:r>
      <w:r w:rsidRPr="004A4ACA">
        <w:rPr>
          <w:rFonts w:ascii="Sakkal Majalla" w:hAnsi="Sakkal Majalla" w:cs="Sakkal Majalla"/>
          <w:color w:val="000000" w:themeColor="text1"/>
          <w:sz w:val="28"/>
          <w:szCs w:val="28"/>
          <w:rtl/>
          <w:lang w:bidi="ar-EG"/>
        </w:rPr>
        <w:t xml:space="preserve"> قرارات لتحديد التوجه العام المستوى </w:t>
      </w:r>
      <w:r w:rsidR="00C937AC" w:rsidRPr="004A4ACA">
        <w:rPr>
          <w:rFonts w:ascii="Sakkal Majalla" w:hAnsi="Sakkal Majalla" w:cs="Sakkal Majalla"/>
          <w:color w:val="000000" w:themeColor="text1"/>
          <w:sz w:val="28"/>
          <w:szCs w:val="28"/>
          <w:rtl/>
          <w:lang w:bidi="ar-EG"/>
        </w:rPr>
        <w:t>الإداري:</w:t>
      </w:r>
      <w:r w:rsidRPr="004A4ACA">
        <w:rPr>
          <w:rFonts w:ascii="Sakkal Majalla" w:hAnsi="Sakkal Majalla" w:cs="Sakkal Majalla"/>
          <w:color w:val="000000" w:themeColor="text1"/>
          <w:sz w:val="28"/>
          <w:szCs w:val="28"/>
          <w:rtl/>
          <w:lang w:bidi="ar-EG"/>
        </w:rPr>
        <w:t xml:space="preserve"> على صعيد الوحدات الإدارية </w:t>
      </w:r>
      <w:r w:rsidR="00C937AC" w:rsidRPr="004A4ACA">
        <w:rPr>
          <w:rFonts w:ascii="Sakkal Majalla" w:hAnsi="Sakkal Majalla" w:cs="Sakkal Majalla"/>
          <w:color w:val="000000" w:themeColor="text1"/>
          <w:sz w:val="28"/>
          <w:szCs w:val="28"/>
          <w:rtl/>
          <w:lang w:bidi="ar-EG"/>
        </w:rPr>
        <w:t>والمستوى</w:t>
      </w:r>
      <w:r w:rsidRPr="004A4ACA">
        <w:rPr>
          <w:rFonts w:ascii="Sakkal Majalla" w:hAnsi="Sakkal Majalla" w:cs="Sakkal Majalla"/>
          <w:color w:val="000000" w:themeColor="text1"/>
          <w:sz w:val="28"/>
          <w:szCs w:val="28"/>
          <w:rtl/>
          <w:lang w:bidi="ar-EG"/>
        </w:rPr>
        <w:t xml:space="preserve"> التشغيلي). (قداري، 2021)</w:t>
      </w:r>
    </w:p>
    <w:p w14:paraId="257D16DC" w14:textId="7ABA9126"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وهذه المستويات تلعب دوراً أساسياً في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ومنها يتضح لنا أن التخطيط الإستراتيجي عنصراً هاماً من عناصر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والتي تظهر القدرة على التخطيط المستقبلي والتنبؤ بأهداف التطوير والتغيير. (</w:t>
      </w:r>
      <w:r w:rsidR="00C937AC" w:rsidRPr="004A4ACA">
        <w:rPr>
          <w:rFonts w:ascii="Sakkal Majalla" w:hAnsi="Sakkal Majalla" w:cs="Sakkal Majalla"/>
          <w:color w:val="000000" w:themeColor="text1"/>
          <w:sz w:val="28"/>
          <w:szCs w:val="28"/>
          <w:rtl/>
          <w:lang w:bidi="ar-EG"/>
        </w:rPr>
        <w:t>عظام</w:t>
      </w:r>
      <w:r w:rsidRPr="004A4ACA">
        <w:rPr>
          <w:rFonts w:ascii="Sakkal Majalla" w:hAnsi="Sakkal Majalla" w:cs="Sakkal Majalla"/>
          <w:color w:val="000000" w:themeColor="text1"/>
          <w:sz w:val="28"/>
          <w:szCs w:val="28"/>
          <w:rtl/>
          <w:lang w:bidi="ar-EG"/>
        </w:rPr>
        <w:t>، 2022)</w:t>
      </w:r>
    </w:p>
    <w:p w14:paraId="4AE2C02D" w14:textId="351C9C10" w:rsidR="000A5F60" w:rsidRPr="00ED7B34" w:rsidRDefault="00ED7B34" w:rsidP="00ED7B34">
      <w:pPr>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35" w:name="_Toc192102144"/>
      <w:r w:rsidRPr="00ED7B34">
        <w:rPr>
          <w:rFonts w:ascii="Sakkal Majalla" w:hAnsi="Sakkal Majalla" w:cs="Sakkal Majalla" w:hint="cs"/>
          <w:b/>
          <w:bCs/>
          <w:color w:val="000000" w:themeColor="text1"/>
          <w:sz w:val="32"/>
          <w:szCs w:val="32"/>
          <w:rtl/>
          <w:lang w:bidi="ar-EG"/>
        </w:rPr>
        <w:t>9.</w:t>
      </w:r>
      <w:r>
        <w:rPr>
          <w:rFonts w:ascii="Sakkal Majalla" w:hAnsi="Sakkal Majalla" w:cs="Sakkal Majalla" w:hint="cs"/>
          <w:b/>
          <w:bCs/>
          <w:color w:val="000000" w:themeColor="text1"/>
          <w:sz w:val="32"/>
          <w:szCs w:val="32"/>
          <w:rtl/>
          <w:lang w:bidi="ar-EG"/>
        </w:rPr>
        <w:t>1</w:t>
      </w:r>
      <w:r w:rsidRPr="00ED7B34">
        <w:rPr>
          <w:rFonts w:ascii="Sakkal Majalla" w:hAnsi="Sakkal Majalla" w:cs="Sakkal Majalla" w:hint="cs"/>
          <w:b/>
          <w:bCs/>
          <w:color w:val="000000" w:themeColor="text1"/>
          <w:sz w:val="32"/>
          <w:szCs w:val="32"/>
          <w:rtl/>
          <w:lang w:bidi="ar-EG"/>
        </w:rPr>
        <w:t xml:space="preserve">.2 </w:t>
      </w:r>
      <w:r w:rsidR="000A5F60" w:rsidRPr="00ED7B34">
        <w:rPr>
          <w:rFonts w:ascii="Sakkal Majalla" w:hAnsi="Sakkal Majalla" w:cs="Sakkal Majalla"/>
          <w:b/>
          <w:bCs/>
          <w:color w:val="000000" w:themeColor="text1"/>
          <w:sz w:val="32"/>
          <w:szCs w:val="32"/>
          <w:rtl/>
          <w:lang w:bidi="ar-EG"/>
        </w:rPr>
        <w:t xml:space="preserve">التفكير </w:t>
      </w:r>
      <w:r w:rsidRPr="00ED7B34">
        <w:rPr>
          <w:rFonts w:ascii="Sakkal Majalla" w:hAnsi="Sakkal Majalla" w:cs="Sakkal Majalla"/>
          <w:b/>
          <w:bCs/>
          <w:color w:val="000000" w:themeColor="text1"/>
          <w:sz w:val="32"/>
          <w:szCs w:val="32"/>
          <w:rtl/>
          <w:lang w:bidi="ar-EG"/>
        </w:rPr>
        <w:t>الاستراتيجي</w:t>
      </w:r>
      <w:bookmarkEnd w:id="35"/>
    </w:p>
    <w:p w14:paraId="77F35869" w14:textId="7FEF4BC2"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أوضح أن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تتطلب النظر للمستقبل طويل الأمد من الإدارة العليا </w:t>
      </w:r>
      <w:r w:rsidR="00C937AC" w:rsidRPr="004A4ACA">
        <w:rPr>
          <w:rFonts w:ascii="Sakkal Majalla" w:hAnsi="Sakkal Majalla" w:cs="Sakkal Majalla"/>
          <w:color w:val="000000" w:themeColor="text1"/>
          <w:sz w:val="28"/>
          <w:szCs w:val="28"/>
          <w:rtl/>
          <w:lang w:bidi="ar-EG"/>
        </w:rPr>
        <w:t>للبنوك،</w:t>
      </w:r>
      <w:r w:rsidRPr="004A4ACA">
        <w:rPr>
          <w:rFonts w:ascii="Sakkal Majalla" w:hAnsi="Sakkal Majalla" w:cs="Sakkal Majalla"/>
          <w:color w:val="000000" w:themeColor="text1"/>
          <w:sz w:val="28"/>
          <w:szCs w:val="28"/>
          <w:rtl/>
          <w:lang w:bidi="ar-EG"/>
        </w:rPr>
        <w:t xml:space="preserve"> مدعوماً بخطط مبنية على التفكير السليم مع الأخذ بعين </w:t>
      </w:r>
      <w:r w:rsidR="00C937AC" w:rsidRPr="004A4ACA">
        <w:rPr>
          <w:rFonts w:ascii="Sakkal Majalla" w:hAnsi="Sakkal Majalla" w:cs="Sakkal Majalla"/>
          <w:color w:val="000000" w:themeColor="text1"/>
          <w:sz w:val="28"/>
          <w:szCs w:val="28"/>
          <w:rtl/>
          <w:lang w:bidi="ar-EG"/>
        </w:rPr>
        <w:t>الاعتبار</w:t>
      </w:r>
      <w:r w:rsidRPr="004A4ACA">
        <w:rPr>
          <w:rFonts w:ascii="Sakkal Majalla" w:hAnsi="Sakkal Majalla" w:cs="Sakkal Majalla"/>
          <w:color w:val="000000" w:themeColor="text1"/>
          <w:sz w:val="28"/>
          <w:szCs w:val="28"/>
          <w:rtl/>
          <w:lang w:bidi="ar-EG"/>
        </w:rPr>
        <w:t xml:space="preserve"> أن الوقت المستغرق في التفكير هو نوع من </w:t>
      </w:r>
      <w:r w:rsidR="00C937AC" w:rsidRPr="004A4ACA">
        <w:rPr>
          <w:rFonts w:ascii="Sakkal Majalla" w:hAnsi="Sakkal Majalla" w:cs="Sakkal Majalla"/>
          <w:color w:val="000000" w:themeColor="text1"/>
          <w:sz w:val="28"/>
          <w:szCs w:val="28"/>
          <w:rtl/>
          <w:lang w:bidi="ar-EG"/>
        </w:rPr>
        <w:t>الاستثمار</w:t>
      </w:r>
      <w:r w:rsidRPr="004A4ACA">
        <w:rPr>
          <w:rFonts w:ascii="Sakkal Majalla" w:hAnsi="Sakkal Majalla" w:cs="Sakkal Majalla"/>
          <w:color w:val="000000" w:themeColor="text1"/>
          <w:sz w:val="28"/>
          <w:szCs w:val="28"/>
          <w:rtl/>
          <w:lang w:bidi="ar-EG"/>
        </w:rPr>
        <w:t xml:space="preserve"> وليس ضياعاً للمجهود. (شهوان، 2024)</w:t>
      </w:r>
    </w:p>
    <w:p w14:paraId="4D939AB9" w14:textId="47A4B141"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عبر عن التفكير الإستراتيجي بأنه المنهجية التي تمكن قادة المنظمات من توجيه المنظمات بداية من الانتقال من العمليات الإدارية المجردة ومواجهة الأزمات إلى الوصول لمرحلة الرؤية المختلفة للعوامل الداخلية والخارجية القادرة على تغيير البنية المحيطة </w:t>
      </w:r>
      <w:r w:rsidR="00C937AC" w:rsidRPr="004A4ACA">
        <w:rPr>
          <w:rFonts w:ascii="Sakkal Majalla" w:hAnsi="Sakkal Majalla" w:cs="Sakkal Majalla"/>
          <w:color w:val="000000" w:themeColor="text1"/>
          <w:sz w:val="28"/>
          <w:szCs w:val="28"/>
          <w:rtl/>
          <w:lang w:bidi="ar-EG"/>
        </w:rPr>
        <w:t>بهم،</w:t>
      </w:r>
      <w:r w:rsidRPr="004A4ACA">
        <w:rPr>
          <w:rFonts w:ascii="Sakkal Majalla" w:hAnsi="Sakkal Majalla" w:cs="Sakkal Majalla"/>
          <w:color w:val="000000" w:themeColor="text1"/>
          <w:sz w:val="28"/>
          <w:szCs w:val="28"/>
          <w:rtl/>
          <w:lang w:bidi="ar-EG"/>
        </w:rPr>
        <w:t xml:space="preserve"> بحيث تكون المرحلة الجديدة موجهة إلى المستقبل مع عدم إهمال الماضي. (عثمان، 2023)</w:t>
      </w:r>
    </w:p>
    <w:p w14:paraId="32A3784F" w14:textId="63755407" w:rsidR="000A5F60" w:rsidRPr="004A4ACA" w:rsidRDefault="00C937AC"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b/>
          <w:bCs/>
          <w:color w:val="000000" w:themeColor="text1"/>
          <w:sz w:val="28"/>
          <w:szCs w:val="28"/>
          <w:rtl/>
          <w:lang w:bidi="ar-EG"/>
        </w:rPr>
        <w:t>ثالثاً</w:t>
      </w:r>
      <w:r w:rsidRPr="004A4ACA">
        <w:rPr>
          <w:rFonts w:ascii="Sakkal Majalla" w:hAnsi="Sakkal Majalla" w:cs="Sakkal Majalla"/>
          <w:color w:val="000000" w:themeColor="text1"/>
          <w:sz w:val="28"/>
          <w:szCs w:val="28"/>
          <w:rtl/>
          <w:lang w:bidi="ar-EG"/>
        </w:rPr>
        <w:t>:</w:t>
      </w:r>
      <w:r w:rsidR="000A5F60" w:rsidRPr="004A4ACA">
        <w:rPr>
          <w:rFonts w:ascii="Sakkal Majalla" w:hAnsi="Sakkal Majalla" w:cs="Sakkal Majalla"/>
          <w:color w:val="000000" w:themeColor="text1"/>
          <w:sz w:val="28"/>
          <w:szCs w:val="28"/>
          <w:rtl/>
          <w:lang w:bidi="ar-EG"/>
        </w:rPr>
        <w:t xml:space="preserve"> </w:t>
      </w:r>
      <w:r w:rsidR="000A5F60" w:rsidRPr="004A4ACA">
        <w:rPr>
          <w:rFonts w:ascii="Sakkal Majalla" w:hAnsi="Sakkal Majalla" w:cs="Sakkal Majalla"/>
          <w:b/>
          <w:bCs/>
          <w:color w:val="000000" w:themeColor="text1"/>
          <w:sz w:val="28"/>
          <w:szCs w:val="28"/>
          <w:rtl/>
          <w:lang w:bidi="ar-EG"/>
        </w:rPr>
        <w:t>بناء</w:t>
      </w:r>
      <w:r w:rsidR="000A5F60" w:rsidRPr="004A4ACA">
        <w:rPr>
          <w:rFonts w:ascii="Sakkal Majalla" w:hAnsi="Sakkal Majalla" w:cs="Sakkal Majalla"/>
          <w:color w:val="000000" w:themeColor="text1"/>
          <w:sz w:val="28"/>
          <w:szCs w:val="28"/>
          <w:rtl/>
          <w:lang w:bidi="ar-EG"/>
        </w:rPr>
        <w:t xml:space="preserve"> </w:t>
      </w:r>
      <w:r w:rsidR="000A5F60" w:rsidRPr="004A4ACA">
        <w:rPr>
          <w:rFonts w:ascii="Sakkal Majalla" w:hAnsi="Sakkal Majalla" w:cs="Sakkal Majalla"/>
          <w:b/>
          <w:bCs/>
          <w:color w:val="000000" w:themeColor="text1"/>
          <w:sz w:val="28"/>
          <w:szCs w:val="28"/>
          <w:rtl/>
          <w:lang w:bidi="ar-EG"/>
        </w:rPr>
        <w:t>الثقافة</w:t>
      </w:r>
      <w:r w:rsidR="000A5F60"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b/>
          <w:bCs/>
          <w:color w:val="000000" w:themeColor="text1"/>
          <w:sz w:val="28"/>
          <w:szCs w:val="28"/>
          <w:rtl/>
          <w:lang w:bidi="ar-EG"/>
        </w:rPr>
        <w:t>التنظيمية</w:t>
      </w:r>
      <w:r w:rsidRPr="004A4ACA">
        <w:rPr>
          <w:rFonts w:ascii="Sakkal Majalla" w:hAnsi="Sakkal Majalla" w:cs="Sakkal Majalla"/>
          <w:color w:val="000000" w:themeColor="text1"/>
          <w:sz w:val="28"/>
          <w:szCs w:val="28"/>
          <w:rtl/>
          <w:lang w:bidi="ar-EG"/>
        </w:rPr>
        <w:t>:</w:t>
      </w:r>
      <w:r w:rsidR="000A5F60" w:rsidRPr="004A4ACA">
        <w:rPr>
          <w:rFonts w:ascii="Sakkal Majalla" w:hAnsi="Sakkal Majalla" w:cs="Sakkal Majalla"/>
          <w:color w:val="000000" w:themeColor="text1"/>
          <w:sz w:val="28"/>
          <w:szCs w:val="28"/>
          <w:rtl/>
          <w:lang w:bidi="ar-EG"/>
        </w:rPr>
        <w:t xml:space="preserve"> وتعني قيم يشترك فيها العاملون تستند إلى احتياجاتهم مع ترسيخ قيم الأسرة الواحدة مع ضرورة </w:t>
      </w:r>
      <w:r w:rsidRPr="004A4ACA">
        <w:rPr>
          <w:rFonts w:ascii="Sakkal Majalla" w:hAnsi="Sakkal Majalla" w:cs="Sakkal Majalla"/>
          <w:color w:val="000000" w:themeColor="text1"/>
          <w:sz w:val="28"/>
          <w:szCs w:val="28"/>
          <w:rtl/>
          <w:lang w:bidi="ar-EG"/>
        </w:rPr>
        <w:t>الاهتمام</w:t>
      </w:r>
      <w:r w:rsidR="000A5F60" w:rsidRPr="004A4ACA">
        <w:rPr>
          <w:rFonts w:ascii="Sakkal Majalla" w:hAnsi="Sakkal Majalla" w:cs="Sakkal Majalla"/>
          <w:color w:val="000000" w:themeColor="text1"/>
          <w:sz w:val="28"/>
          <w:szCs w:val="28"/>
          <w:rtl/>
          <w:lang w:bidi="ar-EG"/>
        </w:rPr>
        <w:t xml:space="preserve"> بهم وتدريبهم وتوفير قدر من </w:t>
      </w:r>
      <w:r w:rsidRPr="004A4ACA">
        <w:rPr>
          <w:rFonts w:ascii="Sakkal Majalla" w:hAnsi="Sakkal Majalla" w:cs="Sakkal Majalla"/>
          <w:color w:val="000000" w:themeColor="text1"/>
          <w:sz w:val="28"/>
          <w:szCs w:val="28"/>
          <w:rtl/>
          <w:lang w:bidi="ar-EG"/>
        </w:rPr>
        <w:t>الاحترام</w:t>
      </w:r>
      <w:r w:rsidR="000A5F60" w:rsidRPr="004A4ACA">
        <w:rPr>
          <w:rFonts w:ascii="Sakkal Majalla" w:hAnsi="Sakkal Majalla" w:cs="Sakkal Majalla"/>
          <w:color w:val="000000" w:themeColor="text1"/>
          <w:sz w:val="28"/>
          <w:szCs w:val="28"/>
          <w:rtl/>
          <w:lang w:bidi="ar-EG"/>
        </w:rPr>
        <w:t xml:space="preserve"> وإفساح المجال </w:t>
      </w:r>
      <w:r w:rsidRPr="004A4ACA">
        <w:rPr>
          <w:rFonts w:ascii="Sakkal Majalla" w:hAnsi="Sakkal Majalla" w:cs="Sakkal Majalla"/>
          <w:color w:val="000000" w:themeColor="text1"/>
          <w:sz w:val="28"/>
          <w:szCs w:val="28"/>
          <w:rtl/>
          <w:lang w:bidi="ar-EG"/>
        </w:rPr>
        <w:t>للمشاركة.</w:t>
      </w:r>
      <w:r w:rsidR="000A5F60" w:rsidRPr="004A4ACA">
        <w:rPr>
          <w:rFonts w:ascii="Sakkal Majalla" w:hAnsi="Sakkal Majalla" w:cs="Sakkal Majalla"/>
          <w:color w:val="000000" w:themeColor="text1"/>
          <w:sz w:val="28"/>
          <w:szCs w:val="28"/>
          <w:rtl/>
          <w:lang w:bidi="ar-EG"/>
        </w:rPr>
        <w:t xml:space="preserve"> (بن علية، 2022)</w:t>
      </w:r>
    </w:p>
    <w:p w14:paraId="16A38DE3" w14:textId="74623940"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92102145"/>
      <w:r>
        <w:rPr>
          <w:rFonts w:ascii="Sakkal Majalla" w:hAnsi="Sakkal Majalla" w:cs="Sakkal Majalla" w:hint="cs"/>
          <w:b/>
          <w:bCs/>
          <w:color w:val="000000" w:themeColor="text1"/>
          <w:sz w:val="32"/>
          <w:szCs w:val="32"/>
          <w:rtl/>
          <w:lang w:bidi="ar-EG"/>
        </w:rPr>
        <w:t xml:space="preserve">10.1.2 </w:t>
      </w:r>
      <w:r w:rsidRPr="00ED7B34">
        <w:rPr>
          <w:rFonts w:ascii="Sakkal Majalla" w:hAnsi="Sakkal Majalla" w:cs="Sakkal Majalla" w:hint="cs"/>
          <w:b/>
          <w:bCs/>
          <w:color w:val="000000" w:themeColor="text1"/>
          <w:sz w:val="32"/>
          <w:szCs w:val="32"/>
          <w:rtl/>
          <w:lang w:bidi="ar-EG"/>
        </w:rPr>
        <w:t xml:space="preserve"> </w:t>
      </w:r>
      <w:r w:rsidR="000A5F60" w:rsidRPr="00ED7B34">
        <w:rPr>
          <w:rFonts w:ascii="Sakkal Majalla" w:hAnsi="Sakkal Majalla" w:cs="Sakkal Majalla"/>
          <w:b/>
          <w:bCs/>
          <w:color w:val="000000" w:themeColor="text1"/>
          <w:sz w:val="32"/>
          <w:szCs w:val="32"/>
          <w:rtl/>
          <w:lang w:bidi="ar-EG"/>
        </w:rPr>
        <w:t xml:space="preserve">خطوات </w:t>
      </w:r>
      <w:r w:rsidR="00C937AC" w:rsidRPr="00ED7B34">
        <w:rPr>
          <w:rFonts w:ascii="Sakkal Majalla" w:hAnsi="Sakkal Majalla" w:cs="Sakkal Majalla"/>
          <w:b/>
          <w:bCs/>
          <w:color w:val="000000" w:themeColor="text1"/>
          <w:sz w:val="32"/>
          <w:szCs w:val="32"/>
          <w:rtl/>
          <w:lang w:bidi="ar-EG"/>
        </w:rPr>
        <w:t>الابتكار</w:t>
      </w:r>
      <w:bookmarkEnd w:id="36"/>
    </w:p>
    <w:p w14:paraId="1B86F25E" w14:textId="322D88BC" w:rsidR="000A5F60" w:rsidRPr="004A4ACA" w:rsidRDefault="000A5F60" w:rsidP="00ED7B34">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أوضح أن أساس التفكير في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ودراستها هو </w:t>
      </w:r>
      <w:r w:rsidR="00C937AC" w:rsidRPr="004A4ACA">
        <w:rPr>
          <w:rFonts w:ascii="Sakkal Majalla" w:hAnsi="Sakkal Majalla" w:cs="Sakkal Majalla"/>
          <w:color w:val="000000" w:themeColor="text1"/>
          <w:sz w:val="28"/>
          <w:szCs w:val="28"/>
          <w:rtl/>
          <w:lang w:bidi="ar-EG"/>
        </w:rPr>
        <w:t>الفكرة،</w:t>
      </w:r>
      <w:r w:rsidRPr="004A4ACA">
        <w:rPr>
          <w:rFonts w:ascii="Sakkal Majalla" w:hAnsi="Sakkal Majalla" w:cs="Sakkal Majalla"/>
          <w:color w:val="000000" w:themeColor="text1"/>
          <w:sz w:val="28"/>
          <w:szCs w:val="28"/>
          <w:rtl/>
          <w:lang w:bidi="ar-EG"/>
        </w:rPr>
        <w:t xml:space="preserve"> حيث أن أي فكرة أو سلعة حديدة يجب أن تقدم قيمة مضافة حقيقة للمنظمة أو </w:t>
      </w:r>
      <w:r w:rsidR="00C937AC" w:rsidRPr="004A4ACA">
        <w:rPr>
          <w:rFonts w:ascii="Sakkal Majalla" w:hAnsi="Sakkal Majalla" w:cs="Sakkal Majalla"/>
          <w:color w:val="000000" w:themeColor="text1"/>
          <w:sz w:val="28"/>
          <w:szCs w:val="28"/>
          <w:rtl/>
          <w:lang w:bidi="ar-EG"/>
        </w:rPr>
        <w:t>السوق،</w:t>
      </w:r>
      <w:r w:rsidRPr="004A4ACA">
        <w:rPr>
          <w:rFonts w:ascii="Sakkal Majalla" w:hAnsi="Sakkal Majalla" w:cs="Sakkal Majalla"/>
          <w:color w:val="000000" w:themeColor="text1"/>
          <w:sz w:val="28"/>
          <w:szCs w:val="28"/>
          <w:rtl/>
          <w:lang w:bidi="ar-EG"/>
        </w:rPr>
        <w:t xml:space="preserve"> مع ضرورة </w:t>
      </w:r>
      <w:r w:rsidR="00C937AC" w:rsidRPr="004A4ACA">
        <w:rPr>
          <w:rFonts w:ascii="Sakkal Majalla" w:hAnsi="Sakkal Majalla" w:cs="Sakkal Majalla"/>
          <w:color w:val="000000" w:themeColor="text1"/>
          <w:sz w:val="28"/>
          <w:szCs w:val="28"/>
          <w:rtl/>
          <w:lang w:bidi="ar-EG"/>
        </w:rPr>
        <w:t>الانتباه</w:t>
      </w:r>
      <w:r w:rsidRPr="004A4ACA">
        <w:rPr>
          <w:rFonts w:ascii="Sakkal Majalla" w:hAnsi="Sakkal Majalla" w:cs="Sakkal Majalla"/>
          <w:color w:val="000000" w:themeColor="text1"/>
          <w:sz w:val="28"/>
          <w:szCs w:val="28"/>
          <w:rtl/>
          <w:lang w:bidi="ar-EG"/>
        </w:rPr>
        <w:t xml:space="preserve"> إلى أن العملية لا تكتمل إلا عندما تصل إلى نقطة التطبيق وتحتاج عملية </w:t>
      </w:r>
      <w:r w:rsidR="00C937AC" w:rsidRPr="004A4ACA">
        <w:rPr>
          <w:rFonts w:ascii="Sakkal Majalla" w:hAnsi="Sakkal Majalla" w:cs="Sakkal Majalla"/>
          <w:color w:val="000000" w:themeColor="text1"/>
          <w:sz w:val="28"/>
          <w:szCs w:val="28"/>
          <w:rtl/>
          <w:lang w:bidi="ar-EG"/>
        </w:rPr>
        <w:t>الابتكار</w:t>
      </w:r>
      <w:r w:rsidRPr="004A4ACA">
        <w:rPr>
          <w:rFonts w:ascii="Sakkal Majalla" w:hAnsi="Sakkal Majalla" w:cs="Sakkal Majalla"/>
          <w:color w:val="000000" w:themeColor="text1"/>
          <w:sz w:val="28"/>
          <w:szCs w:val="28"/>
          <w:rtl/>
          <w:lang w:bidi="ar-EG"/>
        </w:rPr>
        <w:t xml:space="preserve"> إلى خطوات نوردها فيما </w:t>
      </w:r>
      <w:r w:rsidR="00C937AC" w:rsidRPr="004A4ACA">
        <w:rPr>
          <w:rFonts w:ascii="Sakkal Majalla" w:hAnsi="Sakkal Majalla" w:cs="Sakkal Majalla"/>
          <w:color w:val="000000" w:themeColor="text1"/>
          <w:sz w:val="28"/>
          <w:szCs w:val="28"/>
          <w:rtl/>
          <w:lang w:bidi="ar-EG"/>
        </w:rPr>
        <w:t>يلي:</w:t>
      </w:r>
    </w:p>
    <w:p w14:paraId="230CBCC4" w14:textId="08AF214A" w:rsidR="000A5F60" w:rsidRPr="004A4ACA" w:rsidRDefault="000A5F60"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إيجاد وخلق </w:t>
      </w:r>
      <w:r w:rsidR="00C937AC" w:rsidRPr="004A4ACA">
        <w:rPr>
          <w:rFonts w:ascii="Sakkal Majalla" w:hAnsi="Sakkal Majalla" w:cs="Sakkal Majalla"/>
          <w:color w:val="000000" w:themeColor="text1"/>
          <w:sz w:val="28"/>
          <w:szCs w:val="28"/>
          <w:rtl/>
          <w:lang w:bidi="ar-EG"/>
        </w:rPr>
        <w:t>الفكرة:</w:t>
      </w:r>
      <w:r w:rsidRPr="004A4ACA">
        <w:rPr>
          <w:rFonts w:ascii="Sakkal Majalla" w:hAnsi="Sakkal Majalla" w:cs="Sakkal Majalla"/>
          <w:color w:val="000000" w:themeColor="text1"/>
          <w:sz w:val="28"/>
          <w:szCs w:val="28"/>
          <w:rtl/>
          <w:lang w:bidi="ar-EG"/>
        </w:rPr>
        <w:t xml:space="preserve"> حيث أن السلع والخدمات تحتاج إلى إبداع ذاتي ومعالجة معلومات. (شهوان، 2024)</w:t>
      </w:r>
    </w:p>
    <w:p w14:paraId="3AB28305" w14:textId="3881901C" w:rsidR="000A5F60" w:rsidRPr="004A4ACA" w:rsidRDefault="000A5F60"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التجربة </w:t>
      </w:r>
      <w:r w:rsidR="00C937AC" w:rsidRPr="004A4ACA">
        <w:rPr>
          <w:rFonts w:ascii="Sakkal Majalla" w:hAnsi="Sakkal Majalla" w:cs="Sakkal Majalla"/>
          <w:color w:val="000000" w:themeColor="text1"/>
          <w:sz w:val="28"/>
          <w:szCs w:val="28"/>
          <w:rtl/>
          <w:lang w:bidi="ar-EG"/>
        </w:rPr>
        <w:t>المبدئية:</w:t>
      </w:r>
      <w:r w:rsidRPr="004A4ACA">
        <w:rPr>
          <w:rFonts w:ascii="Sakkal Majalla" w:hAnsi="Sakkal Majalla" w:cs="Sakkal Majalla"/>
          <w:color w:val="000000" w:themeColor="text1"/>
          <w:sz w:val="28"/>
          <w:szCs w:val="28"/>
          <w:rtl/>
          <w:lang w:bidi="ar-EG"/>
        </w:rPr>
        <w:t xml:space="preserve"> وترمي هذه الخطوة إلى ضرورة فحص ما هو جديد واختيار التطبيقات الأنسب له. (بيان، 2024)</w:t>
      </w:r>
    </w:p>
    <w:p w14:paraId="6D592C28" w14:textId="2E588359" w:rsidR="000A5F60" w:rsidRPr="004A4ACA" w:rsidRDefault="000A5F60"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تحديد ملائمة </w:t>
      </w:r>
      <w:r w:rsidR="00C937AC" w:rsidRPr="004A4ACA">
        <w:rPr>
          <w:rFonts w:ascii="Sakkal Majalla" w:hAnsi="Sakkal Majalla" w:cs="Sakkal Majalla"/>
          <w:color w:val="000000" w:themeColor="text1"/>
          <w:sz w:val="28"/>
          <w:szCs w:val="28"/>
          <w:rtl/>
          <w:lang w:bidi="ar-EG"/>
        </w:rPr>
        <w:t>الفكرة:</w:t>
      </w:r>
      <w:r w:rsidRPr="004A4ACA">
        <w:rPr>
          <w:rFonts w:ascii="Sakkal Majalla" w:hAnsi="Sakkal Majalla" w:cs="Sakkal Majalla"/>
          <w:color w:val="000000" w:themeColor="text1"/>
          <w:sz w:val="28"/>
          <w:szCs w:val="28"/>
          <w:rtl/>
          <w:lang w:bidi="ar-EG"/>
        </w:rPr>
        <w:t xml:space="preserve"> وهي تضمين المنافع والتكاليف لتبني سلعة أو خدمة </w:t>
      </w:r>
      <w:r w:rsidR="00C937AC" w:rsidRPr="004A4ACA">
        <w:rPr>
          <w:rFonts w:ascii="Sakkal Majalla" w:hAnsi="Sakkal Majalla" w:cs="Sakkal Majalla"/>
          <w:color w:val="000000" w:themeColor="text1"/>
          <w:sz w:val="28"/>
          <w:szCs w:val="28"/>
          <w:rtl/>
          <w:lang w:bidi="ar-EG"/>
        </w:rPr>
        <w:t>جديدة.</w:t>
      </w:r>
    </w:p>
    <w:p w14:paraId="10FFF677" w14:textId="4E012AC5" w:rsidR="000A5F60" w:rsidRPr="004A4ACA" w:rsidRDefault="00C937AC" w:rsidP="00817B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التطبيق:</w:t>
      </w:r>
      <w:r w:rsidR="000A5F60" w:rsidRPr="004A4ACA">
        <w:rPr>
          <w:rFonts w:ascii="Sakkal Majalla" w:hAnsi="Sakkal Majalla" w:cs="Sakkal Majalla"/>
          <w:color w:val="000000" w:themeColor="text1"/>
          <w:sz w:val="28"/>
          <w:szCs w:val="28"/>
          <w:rtl/>
          <w:lang w:bidi="ar-EG"/>
        </w:rPr>
        <w:t xml:space="preserve"> وهي عملية تسويق السلعة أو الخدمة أو عملية إطلاق للعملية الجديدة كلياً. (ملاوي، 2024)</w:t>
      </w:r>
    </w:p>
    <w:p w14:paraId="5B896275" w14:textId="46992478" w:rsidR="000A5F60" w:rsidRPr="00ED7B34" w:rsidRDefault="00ED7B34" w:rsidP="00ED7B3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192102146"/>
      <w:r>
        <w:rPr>
          <w:rFonts w:ascii="Sakkal Majalla" w:hAnsi="Sakkal Majalla" w:cs="Sakkal Majalla" w:hint="cs"/>
          <w:b/>
          <w:bCs/>
          <w:color w:val="000000" w:themeColor="text1"/>
          <w:sz w:val="32"/>
          <w:szCs w:val="32"/>
          <w:rtl/>
          <w:lang w:bidi="ar-EG"/>
        </w:rPr>
        <w:t xml:space="preserve">11.1.2 </w:t>
      </w:r>
      <w:r w:rsidRPr="00ED7B34">
        <w:rPr>
          <w:rFonts w:ascii="Sakkal Majalla" w:hAnsi="Sakkal Majalla" w:cs="Sakkal Majalla" w:hint="cs"/>
          <w:b/>
          <w:bCs/>
          <w:color w:val="000000" w:themeColor="text1"/>
          <w:sz w:val="32"/>
          <w:szCs w:val="32"/>
          <w:rtl/>
          <w:lang w:bidi="ar-EG"/>
        </w:rPr>
        <w:t xml:space="preserve"> </w:t>
      </w:r>
      <w:r w:rsidR="000A5F60" w:rsidRPr="00ED7B34">
        <w:rPr>
          <w:rFonts w:ascii="Sakkal Majalla" w:hAnsi="Sakkal Majalla" w:cs="Sakkal Majalla"/>
          <w:b/>
          <w:bCs/>
          <w:color w:val="000000" w:themeColor="text1"/>
          <w:sz w:val="32"/>
          <w:szCs w:val="32"/>
          <w:rtl/>
          <w:lang w:bidi="ar-EG"/>
        </w:rPr>
        <w:t xml:space="preserve"> سمات المدراء المبتكرين</w:t>
      </w:r>
      <w:bookmarkEnd w:id="37"/>
    </w:p>
    <w:p w14:paraId="0EFA16B1" w14:textId="3694ECCA" w:rsidR="000A5F60" w:rsidRPr="004A4ACA" w:rsidRDefault="000A5F60" w:rsidP="00ED7B3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أجمل أهم السمات الواجب توافرها في المدير المبتكر بأن يكون عاكفاً على البحث ويمتاز بالخيال الواسع، ولديه القدرة العالية على الإحساس بالمشكلات من حوله، ولديه المقدرة على تحسس الخلل والقصور ولديه المرونة الذهنية العالية في معالجة المشكلات، وأن يهتم بمجمل المؤشرات دون التفاصيل ومن الضروري أن يكون على قدر عال من التمتع بأصالة التفكير وعدم التقليد وذلك يكون بتفتح العقل على كل الخبرات ويتمتع بوعي كامل بأهدافه، وأن يكون موضوعياً في الحكم ومستقلاً في الرأي، ويتمتع بالثقة والإيمان بقدراته والقدرة على تجاوز الصعوبات، وأن يكون متحمساً للأفكار والأعمال الكبيرة وتكون قدرته على تنظيم الأفكار والتعبير عنها مميزة يكون ذو مستوى طموح عالي. (</w:t>
      </w:r>
      <w:r w:rsidR="00C937AC" w:rsidRPr="004A4ACA">
        <w:rPr>
          <w:rFonts w:ascii="Sakkal Majalla" w:hAnsi="Sakkal Majalla" w:cs="Sakkal Majalla"/>
          <w:color w:val="000000" w:themeColor="text1"/>
          <w:sz w:val="28"/>
          <w:szCs w:val="28"/>
          <w:rtl/>
          <w:lang w:bidi="ar-EG"/>
        </w:rPr>
        <w:t>دقيش</w:t>
      </w:r>
      <w:r w:rsidRPr="004A4ACA">
        <w:rPr>
          <w:rFonts w:ascii="Sakkal Majalla" w:hAnsi="Sakkal Majalla" w:cs="Sakkal Majalla"/>
          <w:color w:val="000000" w:themeColor="text1"/>
          <w:sz w:val="28"/>
          <w:szCs w:val="28"/>
          <w:rtl/>
          <w:lang w:bidi="ar-EG"/>
        </w:rPr>
        <w:t>، 2023)</w:t>
      </w:r>
    </w:p>
    <w:p w14:paraId="605C685A" w14:textId="77777777" w:rsidR="00ED7B34" w:rsidRDefault="00ED7B34">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169AD04" w14:textId="43FD1D5E" w:rsidR="000A5F60" w:rsidRPr="00D47F5D" w:rsidRDefault="00C937AC" w:rsidP="00D47F5D">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8" w:name="_Toc192102147"/>
      <w:r w:rsidRPr="00D47F5D">
        <w:rPr>
          <w:rFonts w:ascii="Sakkal Majalla" w:hAnsi="Sakkal Majalla" w:cs="Sakkal Majalla"/>
          <w:b/>
          <w:bCs/>
          <w:color w:val="000000" w:themeColor="text1"/>
          <w:sz w:val="36"/>
          <w:szCs w:val="36"/>
          <w:rtl/>
          <w:lang w:bidi="ar-EG"/>
        </w:rPr>
        <w:t xml:space="preserve">المبحث الثاني: </w:t>
      </w:r>
      <w:r w:rsidR="000A5F60" w:rsidRPr="00D47F5D">
        <w:rPr>
          <w:rFonts w:ascii="Sakkal Majalla" w:hAnsi="Sakkal Majalla" w:cs="Sakkal Majalla"/>
          <w:b/>
          <w:bCs/>
          <w:color w:val="000000" w:themeColor="text1"/>
          <w:sz w:val="36"/>
          <w:szCs w:val="36"/>
          <w:rtl/>
          <w:lang w:bidi="ar-EG"/>
        </w:rPr>
        <w:t>إدارة المخاطر السيبرانية</w:t>
      </w:r>
      <w:bookmarkEnd w:id="38"/>
    </w:p>
    <w:p w14:paraId="04E77394" w14:textId="3DA8F7BD"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تركز إدارة المخاطر السيبرانية على تحديد المخاطر المحتملة وتحليلها، وتقييم المخاطر السيبرانية التي يجب التعامل معها، وتنفيذ إستراتيجيات للتعامل مع تلك المخاطر؛ حيث أن المنظمات التي تحدد المخاطر مسبقًا تكون أكثر استعدادًا، وتكون أكثر قدرة وفعالية على مواجهة التحديات المختلفة من خلال استخدام العمليات والأساليب الناجعة لإدارة هذه المخاطر. (الرحماني، 2024)</w:t>
      </w:r>
    </w:p>
    <w:p w14:paraId="3E49BA13" w14:textId="77777777" w:rsidR="00C937AC" w:rsidRPr="00D47F5D" w:rsidRDefault="00C937AC"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192102148"/>
      <w:r w:rsidRPr="00D47F5D">
        <w:rPr>
          <w:rFonts w:ascii="Sakkal Majalla" w:hAnsi="Sakkal Majalla" w:cs="Sakkal Majalla"/>
          <w:b/>
          <w:bCs/>
          <w:color w:val="000000" w:themeColor="text1"/>
          <w:sz w:val="32"/>
          <w:szCs w:val="32"/>
          <w:rtl/>
          <w:lang w:bidi="ar-EG"/>
        </w:rPr>
        <w:t>1.2.2 مفهوم المخاطر</w:t>
      </w:r>
      <w:bookmarkEnd w:id="39"/>
    </w:p>
    <w:p w14:paraId="2D74456B" w14:textId="05AD962B"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تناول العديد من الباحثين والكتاب تعريف الخطر، كل يعبر عن وجهة نظره، وغالباً ما تكون وجهات النظر هذه متأثرة بنوع وطبيعة الدراسة والأغراض التي يرمون لها والمدارس التي ينتمون إليها، إلا أن أغلب هذه التعريفات قد جاءت في إطار واحد، يمثل حالة من عدم التأكد من تحقق ظاهرة معينة أو موقف معين، بالنظر لما قد يترتب عليه من نتائج ضارة من عدة نواحي ومنها النواحي المالية والاقتصادية.</w:t>
      </w:r>
      <w:r w:rsidRPr="004A4ACA">
        <w:rPr>
          <w:rFonts w:ascii="Sakkal Majalla" w:hAnsi="Sakkal Majalla" w:cs="Sakkal Majalla"/>
          <w:color w:val="000000" w:themeColor="text1"/>
          <w:sz w:val="28"/>
          <w:szCs w:val="28"/>
          <w:lang w:bidi="ar-EG"/>
        </w:rPr>
        <w:t xml:space="preserve"> Eladia, 2024)</w:t>
      </w:r>
      <w:r w:rsidRPr="004A4ACA">
        <w:rPr>
          <w:rFonts w:ascii="Sakkal Majalla" w:hAnsi="Sakkal Majalla" w:cs="Sakkal Majalla"/>
          <w:color w:val="000000" w:themeColor="text1"/>
          <w:sz w:val="28"/>
          <w:szCs w:val="28"/>
          <w:rtl/>
          <w:lang w:bidi="ar-EG"/>
        </w:rPr>
        <w:t>)</w:t>
      </w:r>
    </w:p>
    <w:p w14:paraId="6097DD88" w14:textId="1566EF55"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يستخدم مصطلح المخاطر غالبًا كمرادف للخطورة أو الأخطار، ويتصف بأنه فرصة لاحتمالية وقوع حدث ما، وعادة ما يكون له دلالة سلبية، كما يرتبط بأي نشاط لفرد أو مؤسسة ارتباطا مباشرًا بأحداث غير متوقعة قد تنشأ في سياق أنشطتها وتؤدي إلى خسائر مادية. (الخريج، 2022)</w:t>
      </w:r>
    </w:p>
    <w:p w14:paraId="3D1A8512" w14:textId="73ECE67A"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ووفقا فإن المخاطر هي احتمال نشوء خسارة من بعض الأحداث الطبيعية وأنواع مختلفة من الأنشطة الناتجة من البشر.</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3D6FD523" w14:textId="77777777" w:rsidR="00C937AC" w:rsidRPr="004A4ACA" w:rsidRDefault="00C937AC" w:rsidP="00CC4D06">
      <w:pPr>
        <w:spacing w:before="100" w:before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وعرفت أيضا بأنها الضرر الذي يهدد الأفراد والمجتمع البشري، والبيئة المحيطة لكنه يحتمل أن يحدث، أو أنه حدث فعلاً، وأنه يمكن احتواؤه إن لم يتفاقم إلى درجات عالية.</w:t>
      </w:r>
      <w:r w:rsidRPr="004A4ACA">
        <w:rPr>
          <w:rFonts w:ascii="Sakkal Majalla" w:hAnsi="Sakkal Majalla" w:cs="Sakkal Majalla"/>
          <w:color w:val="000000" w:themeColor="text1"/>
          <w:sz w:val="28"/>
          <w:szCs w:val="28"/>
          <w:lang w:bidi="ar-EG"/>
        </w:rPr>
        <w:t xml:space="preserve"> Ramdani, 2024)</w:t>
      </w:r>
      <w:r w:rsidRPr="004A4ACA">
        <w:rPr>
          <w:rFonts w:ascii="Sakkal Majalla" w:hAnsi="Sakkal Majalla" w:cs="Sakkal Majalla"/>
          <w:color w:val="000000" w:themeColor="text1"/>
          <w:sz w:val="28"/>
          <w:szCs w:val="28"/>
          <w:rtl/>
          <w:lang w:bidi="ar-EG"/>
        </w:rPr>
        <w:t>)</w:t>
      </w:r>
    </w:p>
    <w:p w14:paraId="06507224" w14:textId="77777777" w:rsidR="00C937AC" w:rsidRPr="004A4ACA" w:rsidRDefault="00C937AC" w:rsidP="00CC4D06">
      <w:pPr>
        <w:spacing w:after="100" w:afterAutospacing="1" w:line="360" w:lineRule="auto"/>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*لذلك فإن جوهر المخاطر يتميز بعاملين احتمالية وقوع الحدث وتأثيره، أي احتمال وقوع الخطر خلال فترة زمنية معينة، والخسائر المترتبة على حدوثه، وبالتالي يمكن حساب قيمة المخاطرة من خلال المعادلة التالية المخاطرة - الاحتمالية × التأثير - احتمالية حدوث المخاطر × القيمة المالية للتأثيرات.</w:t>
      </w:r>
    </w:p>
    <w:p w14:paraId="57377B0F" w14:textId="01AA6BF0"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وقد ينظر للمخاطر على أساس الخطر والفرصة، مما يعني أن المخاطر قد تكون نتائجها إيجابية أو سلبية، ومن ثم فإن حدوث الخطر يمكن أن ينتج فرصة للاستفادة منها أو تهديد بالخسارة في تحقيق الأهداف، وقد تكون للمخاطر أسباب داخلية وخارجية، أو قد تجتمع في وقت واحد ويمثل الخطر في أي مشروع حدثا أو ظروفًا غير مؤكدة، مما يؤدي إلى تأثير سلبي أو إيجابي على أهدافه ومبيضين.</w:t>
      </w:r>
      <w:r w:rsidRPr="004A4ACA">
        <w:rPr>
          <w:rFonts w:ascii="Sakkal Majalla" w:hAnsi="Sakkal Majalla" w:cs="Sakkal Majalla"/>
          <w:color w:val="000000" w:themeColor="text1"/>
          <w:sz w:val="28"/>
          <w:szCs w:val="28"/>
          <w:lang w:bidi="ar-EG"/>
        </w:rPr>
        <w:t xml:space="preserve"> Abd-Elma geed, 2024)</w:t>
      </w:r>
      <w:r w:rsidRPr="004A4ACA">
        <w:rPr>
          <w:rFonts w:ascii="Sakkal Majalla" w:hAnsi="Sakkal Majalla" w:cs="Sakkal Majalla"/>
          <w:color w:val="000000" w:themeColor="text1"/>
          <w:sz w:val="28"/>
          <w:szCs w:val="28"/>
          <w:rtl/>
          <w:lang w:bidi="ar-EG"/>
        </w:rPr>
        <w:t>)</w:t>
      </w:r>
    </w:p>
    <w:p w14:paraId="0678E032"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مما سبق فإن الباحث يعرف المخاطر بأنها النتائج التي تصل إليها المنظمة نتيجة لظروف وحالات عدم التأكد، والتي قد تتسبب بآثار سلبية على أداء المنظمة إذا لم يتم التصدي لها وإدارتها بالشكل الأمثل أو قد تمثل فرصة للاستفادة منها لتحقيق الأهداف. (شرف، 2023)</w:t>
      </w:r>
    </w:p>
    <w:p w14:paraId="663D874C" w14:textId="77777777" w:rsidR="00C937AC" w:rsidRPr="00D47F5D" w:rsidRDefault="00C937AC"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92102149"/>
      <w:r w:rsidRPr="00D47F5D">
        <w:rPr>
          <w:rFonts w:ascii="Sakkal Majalla" w:hAnsi="Sakkal Majalla" w:cs="Sakkal Majalla"/>
          <w:b/>
          <w:bCs/>
          <w:color w:val="000000" w:themeColor="text1"/>
          <w:sz w:val="32"/>
          <w:szCs w:val="32"/>
          <w:rtl/>
          <w:lang w:bidi="ar-EG"/>
        </w:rPr>
        <w:t>2.2.2 العلاقة بين المخاطر وعدم التأكد</w:t>
      </w:r>
      <w:bookmarkEnd w:id="40"/>
    </w:p>
    <w:p w14:paraId="617C6418" w14:textId="7777777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*تعكس المخاطر وعدم التأكد تغيرات غير متوقعة في البيئة وبعض السلوكيات؛ حيث تعد العلاقة بين المخاطر وعدم التأكد من المفاهيم المهمة، وذلك لأن الإدارة ترتبط ارتباطا مباشرا بأخذ وحساب المخاطر وعدم التأكد؛ حيث أن المخاطر تعرف على أنها احتمال تعرض كيان معين لخسارة نتيجة للقرار الذي يتم اتخاذه، ويشمل عدم التأكد التغييرات التي يصعب حسابها والأحداث التي لا يمكننا تقديرها بسبب قلة المعلومات.</w:t>
      </w:r>
    </w:p>
    <w:p w14:paraId="7C18E5B9" w14:textId="26EED230"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وعرّف عدم التأكد بأنه يتعلق في غياب المعلومات أو عدم القدرة على التنبؤ بالظروف البيئية في المؤسسة بدقة بسبب نقص المعلومات أو عدم القدرة على التمييز بين البيانات ذات الصلة وغير ذات الصلة؛ حيث يدل مفهوم عدم التأكد على عدم كفاية المعلومات عن بيئة المؤسسة مما يصعب في تقييم النتائج المرتبطة بقرارات المؤسسة، وكذلك صعوبة التنبؤ بمتغيرات البيئة، وخاصة تلك التي تؤثر على فاعلية المنظمة.</w:t>
      </w:r>
      <w:r w:rsidRPr="004A4ACA">
        <w:rPr>
          <w:rFonts w:ascii="Sakkal Majalla" w:hAnsi="Sakkal Majalla" w:cs="Sakkal Majalla"/>
          <w:color w:val="000000" w:themeColor="text1"/>
          <w:sz w:val="28"/>
          <w:szCs w:val="28"/>
          <w:lang w:bidi="ar-EG"/>
        </w:rPr>
        <w:t xml:space="preserve"> Eladia, 2024)</w:t>
      </w:r>
      <w:r w:rsidRPr="004A4ACA">
        <w:rPr>
          <w:rFonts w:ascii="Sakkal Majalla" w:hAnsi="Sakkal Majalla" w:cs="Sakkal Majalla"/>
          <w:color w:val="000000" w:themeColor="text1"/>
          <w:sz w:val="28"/>
          <w:szCs w:val="28"/>
          <w:rtl/>
          <w:lang w:bidi="ar-EG"/>
        </w:rPr>
        <w:t>)</w:t>
      </w:r>
    </w:p>
    <w:p w14:paraId="6231F7D2"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كما عرفه آخر بأنه ذلك الغموض الذي يتعلق في عناصر بيئة الأعمال المتغيرة والذي يحتمل أن يؤثر على أهداف المؤسسة.</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31FD18D1"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وهنالك اختلاف بين المخاطر وعدم التأكد يمكن أبارزها بالآتي:</w:t>
      </w:r>
    </w:p>
    <w:p w14:paraId="55ADE87C"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يتم تعريف المخاطرة على أنها حالة الفوز أو الخسارة بشيء، أما عدم التأكد حالة لا توجد فيها معرفة بالأحداث المستقبلية.</w:t>
      </w:r>
    </w:p>
    <w:p w14:paraId="0BBCBFBB"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يمكن قياس المخاطر وتحديد أثرها، من خلال النماذج النظرية، أما عدم التأكد على العكس من ذلك؛ حيث لا يمكن قياس عدم التأكد من الناحية الكمية، مثل الأحداث المستقبلية التي لا يمكن التنبؤ به.</w:t>
      </w:r>
    </w:p>
    <w:p w14:paraId="631424E0"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النتائج المحتملة معروفة في الخطر، أما حالة عدم التأكد، فإن النتائج غير معروفة.</w:t>
      </w:r>
    </w:p>
    <w:p w14:paraId="16D78B35"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يمكن السيطرة على المخاطر إذا تم اتخاذ التدابير المناسبة للسيطرة عليها، أما عدم التأكد غالبا ما تكون خارجه عن سيطرة الشخص أو المؤسسة؛ حيث أن المستقبل غير مؤكد.</w:t>
      </w:r>
    </w:p>
    <w:p w14:paraId="66041DF5"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يمكن تقليل المخاطر إلى الحد الأدنى من خلال اتخاذ الاحتياطات اللازمة، أما عدم التأكد لا يمكن التقليل منه.</w:t>
      </w:r>
    </w:p>
    <w:p w14:paraId="46FE3890" w14:textId="77777777" w:rsidR="00C937AC" w:rsidRPr="004A4ACA" w:rsidRDefault="00C937AC" w:rsidP="00817B4F">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في حالة الخطر، يتم تعيين الاحتمالات لمجموعة من الظروف التي لا تكون ممكنة في حالة من عدم التأكد.</w:t>
      </w:r>
    </w:p>
    <w:p w14:paraId="21CCD01F" w14:textId="7777777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على الرغم من الاختلاف الواضح بين المخاطرة وعدم التأكد، إلا أنه يتم استخدامهما عادة لتحديد الموضوع ذاته؛ فعدم التأكد هو ظاهرة لا يمكن قياسها، في حين يسمى الجزء القابل للقياس بالمخاطر. (شرف، 2023)</w:t>
      </w:r>
    </w:p>
    <w:p w14:paraId="4958E6A4"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وإن العنصر الأساسي في التمييز بين المخاطرة وعدم التأكد هو الاحتمال؛ حيث يشير الاحتمال إلى ظاهرة أو حدث معين يحدث في ظل ظروف محددة جيدًا. (موسى، 2023)</w:t>
      </w:r>
    </w:p>
    <w:p w14:paraId="7294EFF3" w14:textId="79664149"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لذا يمكن القول إن العلاقة بين المخاطر وعدم التأكد هي علاقة وثيقة؛ حيث أن المخاطر تعتمد على الاحتمالات، في حين أن عدم التأكد يتعلق بمدى توافر المعلومات لتحديد الاحتمالات.</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56C63D54" w14:textId="77777777" w:rsidR="00C937AC" w:rsidRPr="00D47F5D" w:rsidRDefault="00C937AC"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2102150"/>
      <w:r w:rsidRPr="00D47F5D">
        <w:rPr>
          <w:rFonts w:ascii="Sakkal Majalla" w:hAnsi="Sakkal Majalla" w:cs="Sakkal Majalla"/>
          <w:b/>
          <w:bCs/>
          <w:color w:val="000000" w:themeColor="text1"/>
          <w:sz w:val="32"/>
          <w:szCs w:val="32"/>
          <w:rtl/>
          <w:lang w:bidi="ar-EG"/>
        </w:rPr>
        <w:t>3.2.2 أنواع المخاطر</w:t>
      </w:r>
      <w:bookmarkEnd w:id="41"/>
    </w:p>
    <w:p w14:paraId="0E2BA9B1" w14:textId="4F3F3E43"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تختلف أنواع المخاطر باختلاف أسلوب التصنيف، وقد تعددت واختلفت أنواع وتصنيفات المخاطر حسب وجهات نظر الباحثون والمختصون في هذا المجال، فمنهم من صنف المخاطر وفقاً لمصادرها، ومنهم من صنف المخاطر وفقاً لآثارها، ومنهم من صنف المخاطر وفقاً لطبيعتها، ومنهم من صنفها من المنظور المالي، ومنهم من صنفها من المنظور المؤسسي، وهناك من صنفها إلى مخاطر خارجية ومخاطر داخلية حسب البيئة التي تقع فيها، ولكن بالرغم من تعدد الأنواع والتصنيفات ففي نهاية الامر تلتقي معظم هذه التصنيفات في مساحات مشتركة. (الرحماني، 2024)</w:t>
      </w:r>
    </w:p>
    <w:p w14:paraId="3C19AD8A" w14:textId="77777777" w:rsidR="00C937AC" w:rsidRPr="00D47F5D" w:rsidRDefault="00C937AC" w:rsidP="00CC4D06">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حيث صنفوا المخاطر إلى:</w:t>
      </w:r>
    </w:p>
    <w:p w14:paraId="4023507D" w14:textId="7CB1C62B" w:rsidR="00C937AC" w:rsidRPr="004A4ACA" w:rsidRDefault="00C937AC" w:rsidP="00817B4F">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المخاطر الخارجية يتأثر مستوى المخاطر الخارجية بعدد كبير جدا من العوامل مثل العوامل: (السياسية والاقتصادية، والديموغرافية، والاجتماعية، والجغرافية).</w:t>
      </w:r>
    </w:p>
    <w:p w14:paraId="25D39E95" w14:textId="0EA03D3A" w:rsidR="00C937AC" w:rsidRPr="004A4ACA" w:rsidRDefault="00C937AC" w:rsidP="00817B4F">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المخاطر الداخلية يتأثر مستواها بالنشاط التجاري لإدارة المنظمة، واختيار إستراتيجية التسويق المثلى، والسياسة والتكتيكات، وما إلى ذلك من عوامل: (الإنتاج المحتمل، والأجهزة، ومستوى إنتاجية العمل، والتكنولوجيا).</w:t>
      </w:r>
    </w:p>
    <w:p w14:paraId="51B3588E" w14:textId="77777777" w:rsidR="00CC4D06" w:rsidRDefault="00CC4D06">
      <w:pPr>
        <w:bidi w:val="0"/>
        <w:rPr>
          <w:rFonts w:ascii="Sakkal Majalla" w:hAnsi="Sakkal Majalla" w:cs="Sakkal Majalla"/>
          <w:b/>
          <w:bCs/>
          <w:color w:val="000000" w:themeColor="text1"/>
          <w:sz w:val="32"/>
          <w:szCs w:val="32"/>
          <w:rtl/>
          <w:lang w:bidi="ar-EG"/>
        </w:rPr>
      </w:pPr>
      <w:bookmarkStart w:id="42" w:name="_Toc192102151"/>
      <w:r>
        <w:rPr>
          <w:rFonts w:ascii="Sakkal Majalla" w:hAnsi="Sakkal Majalla" w:cs="Sakkal Majalla"/>
          <w:b/>
          <w:bCs/>
          <w:color w:val="000000" w:themeColor="text1"/>
          <w:sz w:val="32"/>
          <w:szCs w:val="32"/>
          <w:rtl/>
          <w:lang w:bidi="ar-EG"/>
        </w:rPr>
        <w:br w:type="page"/>
      </w:r>
    </w:p>
    <w:p w14:paraId="4277856F" w14:textId="6ADA3F17"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D47F5D">
        <w:rPr>
          <w:rFonts w:ascii="Sakkal Majalla" w:hAnsi="Sakkal Majalla" w:cs="Sakkal Majalla" w:hint="cs"/>
          <w:b/>
          <w:bCs/>
          <w:color w:val="000000" w:themeColor="text1"/>
          <w:sz w:val="32"/>
          <w:szCs w:val="32"/>
          <w:rtl/>
          <w:lang w:bidi="ar-EG"/>
        </w:rPr>
        <w:t xml:space="preserve">4.2.2 </w:t>
      </w:r>
      <w:r w:rsidR="00C937AC" w:rsidRPr="00D47F5D">
        <w:rPr>
          <w:rFonts w:ascii="Sakkal Majalla" w:hAnsi="Sakkal Majalla" w:cs="Sakkal Majalla"/>
          <w:b/>
          <w:bCs/>
          <w:color w:val="000000" w:themeColor="text1"/>
          <w:sz w:val="32"/>
          <w:szCs w:val="32"/>
          <w:rtl/>
          <w:lang w:bidi="ar-EG"/>
        </w:rPr>
        <w:t>مفهوم الأمن السيبراني والتهديدات السيبرانية</w:t>
      </w:r>
      <w:bookmarkEnd w:id="42"/>
    </w:p>
    <w:p w14:paraId="7E46BBDA" w14:textId="74F4FEAA" w:rsidR="00C937AC" w:rsidRPr="00D47F5D" w:rsidRDefault="00C937AC" w:rsidP="00817B4F">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تعريف الأمن السيبراني</w:t>
      </w:r>
    </w:p>
    <w:p w14:paraId="7AA193CD"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يُعد الأمن إحدى أهم مبادئ ومرتكزات الحياة البشرية، وعرّف الأمن اصطلاحا بأنه مجموعة المعارف والتكنولوجيا والمؤسسات والأنشطة التي تحمي وتحافظ الوجود البيولوجي للحياة البشرية والسلام الجماعي والازدهار لتعزيز حرية الإنسان. </w:t>
      </w:r>
      <w:r w:rsidRPr="004A4ACA">
        <w:rPr>
          <w:rFonts w:ascii="Sakkal Majalla" w:hAnsi="Sakkal Majalla" w:cs="Sakkal Majalla"/>
          <w:color w:val="000000" w:themeColor="text1"/>
          <w:sz w:val="28"/>
          <w:szCs w:val="28"/>
          <w:lang w:bidi="ar-EG"/>
        </w:rPr>
        <w:t>Ramdani, 2024)</w:t>
      </w:r>
      <w:r w:rsidRPr="004A4ACA">
        <w:rPr>
          <w:rFonts w:ascii="Sakkal Majalla" w:hAnsi="Sakkal Majalla" w:cs="Sakkal Majalla"/>
          <w:color w:val="000000" w:themeColor="text1"/>
          <w:sz w:val="28"/>
          <w:szCs w:val="28"/>
          <w:rtl/>
          <w:lang w:bidi="ar-EG"/>
        </w:rPr>
        <w:t>)</w:t>
      </w:r>
    </w:p>
    <w:p w14:paraId="23B0182F" w14:textId="1C6C0E20"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ومع تطور المجتمعات والحياة الإنسانية دخلت العديد من التطورات والمتغيرات على مفهوم الأمن، ولم يجمع الباحثون على إعطاء مفهوم واحد للأمن، بل كان هنالك: اتجاهين رئيسيين هما:</w:t>
      </w:r>
    </w:p>
    <w:p w14:paraId="359C8E87" w14:textId="0B9D38F5" w:rsidR="00C937AC" w:rsidRPr="00D47F5D" w:rsidRDefault="00C937AC" w:rsidP="00817B4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D47F5D">
        <w:rPr>
          <w:rFonts w:ascii="Sakkal Majalla" w:hAnsi="Sakkal Majalla" w:cs="Sakkal Majalla"/>
          <w:b/>
          <w:bCs/>
          <w:color w:val="000000" w:themeColor="text1"/>
          <w:sz w:val="28"/>
          <w:szCs w:val="28"/>
          <w:rtl/>
          <w:lang w:bidi="ar-EG"/>
        </w:rPr>
        <w:t>الاتجاه الأول</w:t>
      </w:r>
      <w:r w:rsidRPr="00D47F5D">
        <w:rPr>
          <w:rFonts w:ascii="Sakkal Majalla" w:hAnsi="Sakkal Majalla" w:cs="Sakkal Majalla"/>
          <w:color w:val="000000" w:themeColor="text1"/>
          <w:sz w:val="28"/>
          <w:szCs w:val="28"/>
          <w:rtl/>
          <w:lang w:bidi="ar-EG"/>
        </w:rPr>
        <w:t>: يعطي مفهوما ضيقًا للأمن بحيث يقصره على كل ما يتعلق بالحفاظ على السيادة الوطنية وعلى الوضع القانوني الطبيعي القائم للدولة والمجتمع في حدود الإطار الإقليمي للدولة. (الطاهرات، 2023)</w:t>
      </w:r>
    </w:p>
    <w:p w14:paraId="5214A782" w14:textId="4B63D12C" w:rsidR="00C937AC" w:rsidRPr="00D47F5D" w:rsidRDefault="00C937AC" w:rsidP="00817B4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D47F5D">
        <w:rPr>
          <w:rFonts w:ascii="Sakkal Majalla" w:hAnsi="Sakkal Majalla" w:cs="Sakkal Majalla"/>
          <w:b/>
          <w:bCs/>
          <w:color w:val="000000" w:themeColor="text1"/>
          <w:sz w:val="28"/>
          <w:szCs w:val="28"/>
          <w:rtl/>
          <w:lang w:bidi="ar-EG"/>
        </w:rPr>
        <w:t>الاتجاه الثاني</w:t>
      </w:r>
      <w:r w:rsidRPr="00D47F5D">
        <w:rPr>
          <w:rFonts w:ascii="Sakkal Majalla" w:hAnsi="Sakkal Majalla" w:cs="Sakkal Majalla"/>
          <w:color w:val="000000" w:themeColor="text1"/>
          <w:sz w:val="28"/>
          <w:szCs w:val="28"/>
          <w:rtl/>
          <w:lang w:bidi="ar-EG"/>
        </w:rPr>
        <w:t>: يعطي مفهوما أوسع للأمن؛ حيث أدى تطور الفكر الإنساني إلى تطور مفهوم الأمن، وأن هذا التطور قد وصل بفلسفة الأمن إلى درجة الإحاطة بكل جوانب الحياة الإنسانية، والدور المعاصر للمنظومة الأمنية مفاده تحقيق الأمن على المستوى الداخلي والخارجي، وهذا الاتجاه في تناوله للأمن الشامل يأخذ بتصورات وطرق عمل جديدة في تعامله مع قضايا الأمن. (الخريج، 2022)</w:t>
      </w:r>
    </w:p>
    <w:p w14:paraId="7D6B1797"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وفكرة الأمن طرحت لأول مرة تحت أسم مركب وهو الأمن الإقليمي" تقضي هذه الفكرة أن هنالك أربع مرتكزات أساسية للأمن لابد أن تؤخذ بعين الاعتبار من قبل الباحثين عند القيام بأي محاولة لتحليل الأمن الإقليمي في أي منطقة من العالم. ويمكن تحديد هذه المستويات في النقاط التالية:</w:t>
      </w:r>
    </w:p>
    <w:p w14:paraId="71F108E3" w14:textId="5A27531B" w:rsidR="00C937AC" w:rsidRPr="00CC4D06" w:rsidRDefault="00C937AC" w:rsidP="00CC4D06">
      <w:pPr>
        <w:pStyle w:val="ListParagraph"/>
        <w:numPr>
          <w:ilvl w:val="0"/>
          <w:numId w:val="19"/>
        </w:numPr>
        <w:spacing w:before="100" w:before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البيئة المحلية للأمن، والتي تشمل مقومات الدولة الداخلية مثل قوة الدولة الاقتصادية، وطبيعة نظام الحكم فيها، ومستوى الاستقرار الأمني، وعلاقة الدولة</w:t>
      </w:r>
      <w:r w:rsidR="00CC4D06">
        <w:rPr>
          <w:rFonts w:ascii="Sakkal Majalla" w:hAnsi="Sakkal Majalla" w:cs="Sakkal Majalla" w:hint="cs"/>
          <w:color w:val="000000" w:themeColor="text1"/>
          <w:sz w:val="28"/>
          <w:szCs w:val="28"/>
          <w:rtl/>
          <w:lang w:bidi="ar-EG"/>
        </w:rPr>
        <w:t xml:space="preserve"> </w:t>
      </w:r>
      <w:r w:rsidRPr="00CC4D06">
        <w:rPr>
          <w:rFonts w:ascii="Sakkal Majalla" w:hAnsi="Sakkal Majalla" w:cs="Sakkal Majalla"/>
          <w:color w:val="000000" w:themeColor="text1"/>
          <w:sz w:val="28"/>
          <w:szCs w:val="28"/>
          <w:rtl/>
          <w:lang w:bidi="ar-EG"/>
        </w:rPr>
        <w:t>بالمواطنين، وطريقة تقسيم الثروة ومستوى النشاط الاقتصادي والتنمية الاجتماعية وغيرها.</w:t>
      </w:r>
    </w:p>
    <w:p w14:paraId="46EEE39A" w14:textId="77777777" w:rsidR="00C937AC" w:rsidRPr="004A4ACA" w:rsidRDefault="00C937AC" w:rsidP="00CC4D06">
      <w:pPr>
        <w:pStyle w:val="ListParagraph"/>
        <w:numPr>
          <w:ilvl w:val="0"/>
          <w:numId w:val="19"/>
        </w:numPr>
        <w:spacing w:before="100" w:before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يتمثل المستوى الثاني من مستويات تحليل الأمن في العلاقات بين الدول نفسها، على اعتبار أن هذه العلاقات هي التي تشكل النظام الإقليمي المستقر أو المضطرب.</w:t>
      </w:r>
    </w:p>
    <w:p w14:paraId="559E5D97" w14:textId="77777777" w:rsidR="00C937AC" w:rsidRPr="004A4ACA" w:rsidRDefault="00C937AC" w:rsidP="00CC4D06">
      <w:pPr>
        <w:pStyle w:val="ListParagraph"/>
        <w:numPr>
          <w:ilvl w:val="0"/>
          <w:numId w:val="19"/>
        </w:numPr>
        <w:spacing w:before="100" w:before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المستوى الثالث في تحليل الأمن هو تفاعل المناطق المجاورة مع بعضها البعض، فحالة الاستقرار أو الاضطراب في مكان ضمن محيط منطقة تؤثر في الأطراف الأخرى.</w:t>
      </w:r>
    </w:p>
    <w:p w14:paraId="3779511C" w14:textId="77777777" w:rsidR="00C937AC" w:rsidRPr="004A4ACA" w:rsidRDefault="00C937AC" w:rsidP="00CC4D06">
      <w:pPr>
        <w:pStyle w:val="ListParagraph"/>
        <w:numPr>
          <w:ilvl w:val="0"/>
          <w:numId w:val="19"/>
        </w:numPr>
        <w:spacing w:before="100" w:before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يأتي في المستوى الرابع من تحليل الأمن دور القوى العظمى المسيطرة على النظام العالمي، والتي لها مصالح حيوية متنامية بشكل متزايد في كل أنحاء العالم، وهذا يعني أن مواقفها واستراتيجياتها الأمنية في سياستها الخارجية هي مدخلات مهمة وحاسمة في السياسة الأمنية الإقليمية.</w:t>
      </w:r>
    </w:p>
    <w:p w14:paraId="44295E30" w14:textId="77777777" w:rsidR="00C937AC" w:rsidRPr="00D47F5D" w:rsidRDefault="00C937AC" w:rsidP="00D47F5D">
      <w:pPr>
        <w:pStyle w:val="ListParagraph"/>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 xml:space="preserve">ويمكن ذكر عناصر الأمن بالأبعاد التالية </w:t>
      </w:r>
    </w:p>
    <w:p w14:paraId="020F2810" w14:textId="726DD9B4"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الأمن الاقتصادي: هو امتلاك الفرد الوسائل المادية والمالية الكافية التي تمكنه من حياة مستقرة ومشبعة، ويتمثل الأمن الاقتصادي بشكل عام بالنسبة للكثيرين في امتلاك ما يكفيهم من النقود لإشباع حاجاتهم ومتطلباتهم الأساسية.</w:t>
      </w:r>
    </w:p>
    <w:p w14:paraId="1A80B260"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الأمن الغذائي: توفير الغذاء لجميع المواطنين في جميع الأوقات؛ حيث أن الملايين من الناس في العالم لا يزالون يعانون من الجوع سواء من خلال عدم توفر الغذاء، أو في أحيان كثيرة عن طريق انعدام المستحقات أو الموارد اللازمة لتأمين العيش الكريم، وهي الغذاء، والمأوى المناسب، والتعليم، والرعاية الصحية الأساسية، أي ضمان الدخل الأساسي والعيش الكريم للمواطنين والعيش، وتأمينهم بفرص العمل والموارد والحاجات الأساسية.</w:t>
      </w:r>
    </w:p>
    <w:p w14:paraId="5647C812"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الأمن الصحي: يشمل تأمين العلاج الطبي لجميع المواطنين، وتحسين الظروف الصحية.</w:t>
      </w:r>
    </w:p>
    <w:p w14:paraId="1AD3380D"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الأمن البيئي: العيش في بيئة طبيعية صحية بعيدًا عن التصحر، وإزالة التهديدات البيئية التي تعرض حياة المجتمع للخطر.</w:t>
      </w:r>
    </w:p>
    <w:p w14:paraId="341A1893"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الأمن الشخصي: يشمل الأمن الفردي من العنف الجسدي، وتأمين الحماية للنساء والأطفال.</w:t>
      </w:r>
    </w:p>
    <w:p w14:paraId="682D8EAD"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أمن المجتمع: يستمد معظم الناس أمنهم من المجتمع الذي يعيشون فيه مثل: الأسرة، المجتمع، التجمع السياسي، والمجموعة العرقية، وما إلى ذلك).</w:t>
      </w:r>
    </w:p>
    <w:p w14:paraId="36C7636E" w14:textId="77777777" w:rsidR="00C937AC" w:rsidRPr="004A4ACA" w:rsidRDefault="00C937AC" w:rsidP="00817B4F">
      <w:pPr>
        <w:pStyle w:val="ListParagraph"/>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الأمن السياسي: العيش في مجتمع يضمن حقوق الإنسان الأساسية وحرية الرأي والتعبير.</w:t>
      </w:r>
    </w:p>
    <w:p w14:paraId="1A3E51F9" w14:textId="27C25E6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ويُعد مصطلح الأمن السيبراني من المصطلحات شائعة الاستخدام وجزء لا يتجزأ من أبعاد الأمن الشامل، وقد تعددت التعريفات التي تناولت هذا المصطلح؛ حيث يستخدم مصطلح الجرائم السيبرانية لوصف مفاهيم وأنواع مختلفة من الجرائم التي تتم عبر الإنترنت وأجهزة الحاسوب، فهنالك من عرفه بأنه مجموعة من الأساليب الدفاعية التي تستخدم للكشف عن المتسللين المحتملين وإحباط عملياتهم. (الرحماني، 2024)</w:t>
      </w:r>
    </w:p>
    <w:p w14:paraId="63DB7D38"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ويشير إلى أن الأمن السيبراني يتضمن الحد من مخاطر الهجمات الضارة على البرامج وأجهزة الحاسوب والشبكات.</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765FBD49" w14:textId="6B004139"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وعرف أيضا بأنه مجموعة من الأدوات والسياسات والمفاهيم الأمنية وضمانات الأمن والمبادئ التوجيهية، والضمانات والتقنيات التي يمكن أن تستخدم لحماية البيئة السيبرانية وأصول المنظمة.</w:t>
      </w:r>
      <w:r w:rsidRPr="004A4ACA">
        <w:rPr>
          <w:rFonts w:ascii="Sakkal Majalla" w:hAnsi="Sakkal Majalla" w:cs="Sakkal Majalla"/>
          <w:color w:val="000000" w:themeColor="text1"/>
          <w:sz w:val="28"/>
          <w:szCs w:val="28"/>
          <w:lang w:bidi="ar-EG"/>
        </w:rPr>
        <w:t xml:space="preserve"> Abd-Elma geed, 2024)</w:t>
      </w:r>
      <w:r w:rsidRPr="004A4ACA">
        <w:rPr>
          <w:rFonts w:ascii="Sakkal Majalla" w:hAnsi="Sakkal Majalla" w:cs="Sakkal Majalla"/>
          <w:color w:val="000000" w:themeColor="text1"/>
          <w:sz w:val="28"/>
          <w:szCs w:val="28"/>
          <w:rtl/>
          <w:lang w:bidi="ar-EG"/>
        </w:rPr>
        <w:t>)</w:t>
      </w:r>
    </w:p>
    <w:p w14:paraId="51ED8198"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وعرفه آخر بأنه مجموعة التقنيات والعمليات والممارسات وتدابير الاستجابة والتخفيف المصممة لحماية الشبكات والحواسيب والبرامج والبيانات من الهجوم أو الضرر أو الوصول غير المصرح به. (شرف، 2023)</w:t>
      </w:r>
    </w:p>
    <w:p w14:paraId="1F918999" w14:textId="722B4772"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وآرا آخرون أن الأمن السيبراني تنظيم وجمع الموارد والعمليات والهياكل المستخدمة لحماية الفضاء السيبراني والأنظمة التي تدعم الفضاء الإلكتروني. </w:t>
      </w:r>
      <w:r w:rsidRPr="004A4ACA">
        <w:rPr>
          <w:rFonts w:ascii="Sakkal Majalla" w:hAnsi="Sakkal Majalla" w:cs="Sakkal Majalla"/>
          <w:color w:val="000000" w:themeColor="text1"/>
          <w:sz w:val="28"/>
          <w:szCs w:val="28"/>
          <w:lang w:bidi="ar-EG"/>
        </w:rPr>
        <w:t>Eladia, 2024)</w:t>
      </w:r>
      <w:r w:rsidRPr="004A4ACA">
        <w:rPr>
          <w:rFonts w:ascii="Sakkal Majalla" w:hAnsi="Sakkal Majalla" w:cs="Sakkal Majalla"/>
          <w:color w:val="000000" w:themeColor="text1"/>
          <w:sz w:val="28"/>
          <w:szCs w:val="28"/>
          <w:rtl/>
          <w:lang w:bidi="ar-EG"/>
        </w:rPr>
        <w:t>)</w:t>
      </w:r>
    </w:p>
    <w:p w14:paraId="2D588335" w14:textId="77777777" w:rsidR="00C937AC" w:rsidRPr="00D47F5D" w:rsidRDefault="00C937AC" w:rsidP="00CC4D06">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ومن المصطلحات ذات العلاقة بالأمن السيبراني الآتي</w:t>
      </w:r>
    </w:p>
    <w:p w14:paraId="37AE4CD0" w14:textId="77777777" w:rsidR="00C937AC" w:rsidRPr="004A4ACA" w:rsidRDefault="00C937AC" w:rsidP="00817B4F">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الفضاء السيبراني: يتعلق في التواصل من خلال الربط بين التقنيات الرقمية المختلفة؛ حيث تشمل مجموعة من العناصر المادية وغير المادية، وتتكون من البرمجيات وشبكات التواصل والتطبيقات الاجتماعية والمستخدمين سواء أكانوا مشغلين أو مستعملين.</w:t>
      </w:r>
    </w:p>
    <w:p w14:paraId="34C5A91F" w14:textId="77777777" w:rsidR="00C937AC" w:rsidRPr="004A4ACA" w:rsidRDefault="00C937AC" w:rsidP="00817B4F">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الردع السيبراني: يتعلق الردع السيبراني بتوفير الحماية ومنع الأعمال التي تهدف إلى الأضرار في أصول الدولة في الفضاء السيبراني، إضافة إلى تلك التي تدعم العمليات الفضائية.</w:t>
      </w:r>
    </w:p>
    <w:p w14:paraId="1DF5D0C6" w14:textId="77777777" w:rsidR="00C937AC" w:rsidRPr="004A4ACA" w:rsidRDefault="00C937AC" w:rsidP="00817B4F">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الهجمات السيبرانية: يقصد بها أي فعل يعرض وظائف وقدرات شبكة الحاسوب لهدف سياسي أو أمني من خلال استغلال ثغرات أمنية معينة تمكن المستهدف من التخريب، وتعريض النظام إلى الخطر.</w:t>
      </w:r>
    </w:p>
    <w:p w14:paraId="7A56EC7B" w14:textId="77777777" w:rsidR="00C937AC" w:rsidRPr="004A4ACA" w:rsidRDefault="00C937AC" w:rsidP="00CC4D06">
      <w:pPr>
        <w:pStyle w:val="ListParagraph"/>
        <w:numPr>
          <w:ilvl w:val="0"/>
          <w:numId w:val="20"/>
        </w:numPr>
        <w:spacing w:after="0"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الجريمة السيبرانية نشاط غير مشروع محلة معطيات الحاسوب أو كل فعل أو امتناع عن فعل مخالف للقانون صادر عن إرادة أئمة يعاقب عليه القانون.</w:t>
      </w:r>
    </w:p>
    <w:p w14:paraId="73BB1F7E" w14:textId="77777777" w:rsidR="00C937AC" w:rsidRPr="004A4ACA" w:rsidRDefault="00C937AC" w:rsidP="00CC4D06">
      <w:pPr>
        <w:spacing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مما سبق فإن الباحث يعرف الأمن السيبراني بأنه مجموعة من الأنشطة والتدابير التي تهدف إلى حماية الشبكات وأجهزة الكمبيوتر والأجهزة ذات الصلة والبرامج والبيانات من الهجمات والتهديدات الإلكترونية التي تهدف إلى تدميرها أو تعطيل عملها أو إضعافها.</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6CB42BDE" w14:textId="77777777" w:rsidR="00C937AC" w:rsidRPr="00D47F5D" w:rsidRDefault="00C937AC" w:rsidP="00817B4F">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تعريف التهديدات السيبرانية</w:t>
      </w:r>
    </w:p>
    <w:p w14:paraId="5703D0AB"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تعرف التهديدات السيبرانية </w:t>
      </w:r>
      <w:r w:rsidRPr="004A4ACA">
        <w:rPr>
          <w:rFonts w:ascii="Sakkal Majalla" w:hAnsi="Sakkal Majalla" w:cs="Sakkal Majalla"/>
          <w:color w:val="000000" w:themeColor="text1"/>
          <w:sz w:val="28"/>
          <w:szCs w:val="28"/>
          <w:lang w:bidi="ar-EG"/>
        </w:rPr>
        <w:t>Cyber Vulnerabilities</w:t>
      </w:r>
      <w:r w:rsidRPr="004A4ACA">
        <w:rPr>
          <w:rFonts w:ascii="Sakkal Majalla" w:hAnsi="Sakkal Majalla" w:cs="Sakkal Majalla"/>
          <w:color w:val="000000" w:themeColor="text1"/>
          <w:sz w:val="28"/>
          <w:szCs w:val="28"/>
          <w:rtl/>
          <w:lang w:bidi="ar-EG"/>
        </w:rPr>
        <w:t xml:space="preserve"> بأنها كافة الأفعال والممارسات التي تقوض من قدرات ووظائف شبكات الحاسوب والأنظمة المعلوماتية الغرض قومي أو سياسي أو اقتصادي أو مالي، من خلال استغلال نقطة ضعف معينة تمكن المهاجم من التلاعب بالنظام المعلوماتي. (موسى، 2023)</w:t>
      </w:r>
    </w:p>
    <w:p w14:paraId="4869150D"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يشمل نطاق عمليات الأمن السيبراني حماية المعلومات والأنظمة من التهديدات السيبرانية الكبرى، وتأخذ هذه التهديدات أشكالاً مختلفة ومتنوعة، وغالبا ما تستهدف التهديدات السيبرانية الأصول السرية والسياسية والعسكرية لدولة ما، ومن التهديدات السيبرانية الشائع:</w:t>
      </w:r>
    </w:p>
    <w:p w14:paraId="025960E7" w14:textId="77777777" w:rsidR="00C937AC" w:rsidRPr="004A4ACA" w:rsidRDefault="00C937AC" w:rsidP="00CC4D06">
      <w:pPr>
        <w:pStyle w:val="ListParagraph"/>
        <w:numPr>
          <w:ilvl w:val="0"/>
          <w:numId w:val="21"/>
        </w:numPr>
        <w:spacing w:after="0"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الإرهاب السيبراني: هو الاستخدام المبتكر لتكنولوجيا المعلومات من قبل الجماعات الإرهابية لتعزيزه أجندة سياسية، وقد اتخذ شكل هجمات على الشبكات وأنظمة الكمبيوتر والاتصالات، والبنى التحتية.</w:t>
      </w:r>
    </w:p>
    <w:p w14:paraId="39E734D7" w14:textId="77777777" w:rsidR="00C937AC" w:rsidRPr="004A4ACA" w:rsidRDefault="00C937AC" w:rsidP="00817B4F">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الحرب السيبرانية تنطوي على استخدام تكنولوجيا المعلومات لإحداث أضرار ويتم تنفيذ هجمات الحرب الإلكترونية من قبل المتسللين الذين تلقوا تدريبا على استخدام تكنولوجيا المعلومات، والدخول إلى البيانات، وتعطيل خدمات البنية التحتية مثل وسائل النقل والخدمات الطبية، أو تعطل التجارة.</w:t>
      </w:r>
    </w:p>
    <w:p w14:paraId="75E2FB6A" w14:textId="77777777" w:rsidR="00C937AC" w:rsidRPr="004A4ACA" w:rsidRDefault="00C937AC" w:rsidP="00817B4F">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التجسس السيبراني هي ممارسة استخدام تقنية المعلومات للحصول على معلومات سرية بدون إذن من أصحابها، وغالبا ما تستخدم في العمليات العسكرية والأمنية.</w:t>
      </w:r>
    </w:p>
    <w:p w14:paraId="1FD40427" w14:textId="6FA8CE42"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وتتضمن أيضا التهديدات السيبرانية اختراق نطاقات واسعة من الإنترنت، والنزاعات الجيوسياسية، والنزاعات العرقية، والتجسس، والتخريب، وغسل الأموال. (الطاهرات، 2023)</w:t>
      </w:r>
    </w:p>
    <w:p w14:paraId="23AFFC59"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ويضيف الباحث إلى تلك التهديدات اختراق المحطات الفضائية، وعناوين البريد الإلكتروني، واختراق المواقع الإلكترونية بهدف زعزعة أمن واستقرار الدول، أو تشويه سمعتها.</w:t>
      </w:r>
      <w:r w:rsidRPr="004A4ACA">
        <w:rPr>
          <w:rFonts w:ascii="Sakkal Majalla" w:hAnsi="Sakkal Majalla" w:cs="Sakkal Majalla"/>
          <w:color w:val="000000" w:themeColor="text1"/>
          <w:sz w:val="28"/>
          <w:szCs w:val="28"/>
          <w:lang w:bidi="ar-EG"/>
        </w:rPr>
        <w:t xml:space="preserve"> Ramdani, 2024)</w:t>
      </w:r>
      <w:r w:rsidRPr="004A4ACA">
        <w:rPr>
          <w:rFonts w:ascii="Sakkal Majalla" w:hAnsi="Sakkal Majalla" w:cs="Sakkal Majalla"/>
          <w:color w:val="000000" w:themeColor="text1"/>
          <w:sz w:val="28"/>
          <w:szCs w:val="28"/>
          <w:rtl/>
          <w:lang w:bidi="ar-EG"/>
        </w:rPr>
        <w:t>)</w:t>
      </w:r>
    </w:p>
    <w:p w14:paraId="3170B44E" w14:textId="77777777" w:rsidR="00C937AC" w:rsidRPr="00CC4D06"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CC4D06">
        <w:rPr>
          <w:rFonts w:ascii="Sakkal Majalla" w:hAnsi="Sakkal Majalla" w:cs="Sakkal Majalla"/>
          <w:b/>
          <w:bCs/>
          <w:color w:val="000000" w:themeColor="text1"/>
          <w:sz w:val="28"/>
          <w:szCs w:val="28"/>
          <w:rtl/>
          <w:lang w:bidi="ar-EG"/>
        </w:rPr>
        <w:t>أهمية الأمن السيبراني</w:t>
      </w:r>
    </w:p>
    <w:p w14:paraId="4BC1E33C"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يُعد الأمن السيبراني جزءا حيويًا من عالم رقمي آمن؛ حيث يوفر الأمن السيبراني الحماية من المتسللين ومجرمي الإنترنت والاحتيال الإلكتروني وغيرهما، وهو أحد المجالات التكنولوجية سريعة التطور، ليس فقط في قطاعات تكنولوجيا المعلومات ولكن أيضا في قطاعات الصحة والبنوك والتعليم والجيش والأمن والحكومة.</w:t>
      </w:r>
      <w:r w:rsidRPr="004A4ACA">
        <w:rPr>
          <w:rFonts w:ascii="Sakkal Majalla" w:hAnsi="Sakkal Majalla" w:cs="Sakkal Majalla"/>
          <w:color w:val="000000" w:themeColor="text1"/>
          <w:sz w:val="28"/>
          <w:szCs w:val="28"/>
          <w:lang w:bidi="ar-EG"/>
        </w:rPr>
        <w:t xml:space="preserve"> Badawy, 2021)</w:t>
      </w:r>
      <w:r w:rsidRPr="004A4ACA">
        <w:rPr>
          <w:rFonts w:ascii="Sakkal Majalla" w:hAnsi="Sakkal Majalla" w:cs="Sakkal Majalla"/>
          <w:color w:val="000000" w:themeColor="text1"/>
          <w:sz w:val="28"/>
          <w:szCs w:val="28"/>
          <w:rtl/>
          <w:lang w:bidi="ar-EG"/>
        </w:rPr>
        <w:t>)</w:t>
      </w:r>
    </w:p>
    <w:p w14:paraId="683758E6"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ويشير إلى أهمية الأمن السيبراني بما يلي:</w:t>
      </w:r>
    </w:p>
    <w:p w14:paraId="2E5A632C" w14:textId="77777777" w:rsidR="00C937AC" w:rsidRPr="004A4ACA" w:rsidRDefault="00C937AC" w:rsidP="00817B4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المحافظة على سرية البيانات وسلامتها، وذلك من خلال منع العبث بها، إضافة إلى ذلك جاهزية المعلومات والبيانات عند الحاجة.</w:t>
      </w:r>
    </w:p>
    <w:p w14:paraId="5C9B4CE0" w14:textId="77777777" w:rsidR="00C937AC" w:rsidRPr="004A4ACA" w:rsidRDefault="00C937AC" w:rsidP="00817B4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توفير الحماية اللازمة للأجهزة والمواقع والشبكات من أية اختراقات لتحقيق منظومة الدرع الأمني الواقي للبيانات والمعلومات.</w:t>
      </w:r>
    </w:p>
    <w:p w14:paraId="4CE10890" w14:textId="77777777" w:rsidR="00C937AC" w:rsidRPr="004A4ACA" w:rsidRDefault="00C937AC" w:rsidP="00817B4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التعرف على الثغرات ونقاط الضعف في الأنظمة الإلكترونية، والعمل على معالجتها.</w:t>
      </w:r>
    </w:p>
    <w:p w14:paraId="70125852" w14:textId="77777777" w:rsidR="00C937AC" w:rsidRPr="004A4ACA" w:rsidRDefault="00C937AC" w:rsidP="00817B4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استغلال الوسائل والأدوات اللازمة، والعمل على تطويرها لتحقيق الغاية من الأمن السيبراني.</w:t>
      </w:r>
    </w:p>
    <w:p w14:paraId="0AD34418" w14:textId="77777777" w:rsidR="00C937AC" w:rsidRPr="004A4ACA" w:rsidRDefault="00C937AC" w:rsidP="00817B4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يسهم الأمن السيبراني في توفير بيئة آمنة من خلال شبكة اتصالات محصنة. </w:t>
      </w:r>
    </w:p>
    <w:p w14:paraId="65E7FB66" w14:textId="56BC7E5F"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كما تكمن أهمية الأمن السيبراني في فهم المخاطر وإدارتها والتحكم في التداعيات التنظيمية والقانونية وغيرها من التداعيات المرتبطة في مخاطر الأمن السيبراني، ومواجهتها والتقليل من الآثار الناجمة عن الهجمات السيبرانية. (الخريج، 2022)</w:t>
      </w:r>
    </w:p>
    <w:p w14:paraId="0FA4581E" w14:textId="33DAEF2D"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2102152"/>
      <w:r w:rsidRPr="00D47F5D">
        <w:rPr>
          <w:rFonts w:ascii="Sakkal Majalla" w:hAnsi="Sakkal Majalla" w:cs="Sakkal Majalla" w:hint="cs"/>
          <w:b/>
          <w:bCs/>
          <w:color w:val="000000" w:themeColor="text1"/>
          <w:sz w:val="32"/>
          <w:szCs w:val="32"/>
          <w:rtl/>
          <w:lang w:bidi="ar-EG"/>
        </w:rPr>
        <w:t xml:space="preserve">5.2.2 </w:t>
      </w:r>
      <w:r w:rsidR="00C937AC" w:rsidRPr="00D47F5D">
        <w:rPr>
          <w:rFonts w:ascii="Sakkal Majalla" w:hAnsi="Sakkal Majalla" w:cs="Sakkal Majalla"/>
          <w:b/>
          <w:bCs/>
          <w:color w:val="000000" w:themeColor="text1"/>
          <w:sz w:val="32"/>
          <w:szCs w:val="32"/>
          <w:rtl/>
          <w:lang w:bidi="ar-EG"/>
        </w:rPr>
        <w:t>عناصر إدارة الأمن السيبراني</w:t>
      </w:r>
      <w:bookmarkEnd w:id="43"/>
    </w:p>
    <w:p w14:paraId="2ED52521" w14:textId="436FBF3D"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يُعد الأمن السيبراني وسيلة لحماية النظام والشبكات والتقنيات من الوصول غير المصرح به في ظل عصر التكنولوجيا، لذا من الضروري لأي منظمة أو مؤسسة أن يكون لديها فريق مناسب يمكنه البحث عن التهديد السيبراني والتخطيط للتعامل معه في الوقت المحدد. وتشمل عناصر إدارة الأمن السيبراني ما يلي:</w:t>
      </w:r>
    </w:p>
    <w:p w14:paraId="41FE3F9A" w14:textId="77777777"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أمان التطبيق: تلعب التطبيقات دورًا أساسيا في المشاريع التجارية؛ لهذا السبب تحتاج الشركات التركيز على أمان تطبيقات الويب.</w:t>
      </w:r>
    </w:p>
    <w:p w14:paraId="51DABDE7" w14:textId="0B5CC005"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أمن المعلومات: تتضمن سجلات الأعمال والبيانات الشخصية وبيانات العملاء والملكية الفكرية، وبالتالي من الضروري أن يكون لأي مؤسسة أمن إلكتروني مناسب.</w:t>
      </w:r>
    </w:p>
    <w:p w14:paraId="4FB42148" w14:textId="77777777"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أمن الشبكة: يتم إجراء اختبار اختراق الشبكة لتقييم نقاط الضعف في النظام ومشكلات الأمان الأخرى التي تحدث في الخوادم والأجهزة وخدمات الشبكة.</w:t>
      </w:r>
    </w:p>
    <w:p w14:paraId="4C6DA33E" w14:textId="77777777"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تخطيط استمرارية الأعمال: يتعلق تخطيط استمرارية الأعمال حول مدى الاستعداد للتدخل أو التهديد السيبراني من خلال تحديد التهديدات التي تتعرض لها المنظمة في الوقت المحدد وتحليل كيفية تأثر العمليات وكيفية التغلب عليها.</w:t>
      </w:r>
    </w:p>
    <w:p w14:paraId="251C646E" w14:textId="1DC18BA5"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أمن العمليات: يستخدم أمن العمليات لحماية وظائف المنظمة.</w:t>
      </w:r>
    </w:p>
    <w:p w14:paraId="4D45A0CF" w14:textId="7DD43B62" w:rsidR="00C937AC" w:rsidRPr="004A4ACA" w:rsidRDefault="00C937AC" w:rsidP="00817B4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تعليم وتدريب الموظفين: لكي يتم الحفاظ على الأمن السيبراني للمؤسسة من الضروري أن تقوم المنظمة بتدريب موظفيها على الأمن السيبراني؛ بحيث يجب أن يكون كل موظف على دراية بالهجمات الإلكترونية، كذلك أن يكون لديه القدرة على التعامل مع التهديدات الإلكترونية التي قد يوجهونها.</w:t>
      </w:r>
    </w:p>
    <w:p w14:paraId="0336FEAB" w14:textId="0D4C4B5E"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92102153"/>
      <w:r w:rsidRPr="00D47F5D">
        <w:rPr>
          <w:rFonts w:ascii="Sakkal Majalla" w:hAnsi="Sakkal Majalla" w:cs="Sakkal Majalla" w:hint="cs"/>
          <w:b/>
          <w:bCs/>
          <w:color w:val="000000" w:themeColor="text1"/>
          <w:sz w:val="32"/>
          <w:szCs w:val="32"/>
          <w:rtl/>
          <w:lang w:bidi="ar-EG"/>
        </w:rPr>
        <w:t xml:space="preserve">6.2.2 </w:t>
      </w:r>
      <w:r w:rsidR="00C937AC" w:rsidRPr="00D47F5D">
        <w:rPr>
          <w:rFonts w:ascii="Sakkal Majalla" w:hAnsi="Sakkal Majalla" w:cs="Sakkal Majalla"/>
          <w:b/>
          <w:bCs/>
          <w:color w:val="000000" w:themeColor="text1"/>
          <w:sz w:val="32"/>
          <w:szCs w:val="32"/>
          <w:rtl/>
          <w:lang w:bidi="ar-EG"/>
        </w:rPr>
        <w:t xml:space="preserve"> الخلفية التاريخية لإدارة المخاطر وتطورها</w:t>
      </w:r>
      <w:bookmarkEnd w:id="44"/>
    </w:p>
    <w:p w14:paraId="6FD494F3" w14:textId="3716B44F"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ترجع البدايات الأولى لإدارة المخاطر كمصطلح على أنها فكرة متفرعة من نظرية القرار؛ حيث تعلقت بالصدفة والاحتمال من الناحية الرياضية، وقد ناقشها على أنها تشير إلى مصطلح محفوف بالمخاطر في وصف مشكلة الاحتمال. ومع ذلك، فإن نظرية القرار موجودة منذ حوالي عقدين من الزمن وبالتالي يمكن أن نستنتج أن نظرية القرار بدأت في الخمسينيات من القرن الماضي. (الرحماني، 2024)</w:t>
      </w:r>
    </w:p>
    <w:p w14:paraId="49631C46"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كما ذهب البعض أن فلسفة المخاطر تستمر في النمو من حيث النطاق والموقف، ومع ذلك، فإن استخدام مفهوم الخطر في الفلسفة القديمة له نطاق كبير، ومعقد للغاية للتحقيق فيه. (موسى، 2023)</w:t>
      </w:r>
    </w:p>
    <w:p w14:paraId="7A408CDB" w14:textId="69C3486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إن الحديث عن إدارة المخاطر قد بدأ منذ منتصف القرن الماضي وكان تطوره عبر السنين مقترناً بمحطات هامة، ويشير أن دراسة إدارة المخاطر بدأت بعد الحرب العالمية الثانية، وأنها لطالما ارتبطت إدارة المخاطر باستخدام تأمين السوق لحماية الأفراد والشركات من الخسائر.</w:t>
      </w:r>
      <w:r w:rsidRPr="004A4ACA">
        <w:rPr>
          <w:rFonts w:ascii="Sakkal Majalla" w:hAnsi="Sakkal Majalla" w:cs="Sakkal Majalla"/>
          <w:color w:val="000000" w:themeColor="text1"/>
          <w:sz w:val="28"/>
          <w:szCs w:val="28"/>
          <w:lang w:bidi="ar-EG"/>
        </w:rPr>
        <w:t xml:space="preserve"> Eladia, 2024)</w:t>
      </w:r>
      <w:r w:rsidRPr="004A4ACA">
        <w:rPr>
          <w:rFonts w:ascii="Sakkal Majalla" w:hAnsi="Sakkal Majalla" w:cs="Sakkal Majalla"/>
          <w:color w:val="000000" w:themeColor="text1"/>
          <w:sz w:val="28"/>
          <w:szCs w:val="28"/>
          <w:rtl/>
          <w:lang w:bidi="ar-EG"/>
        </w:rPr>
        <w:t>)</w:t>
      </w:r>
    </w:p>
    <w:p w14:paraId="1968AF30" w14:textId="0D779562"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ويشير أن تطور مفهوم إدارة المخاطر كان من خلال ما يعرف باتفاقية بازل والتي اكتسبت شهرة واسعة في القطاع المصرفي، ففي عام 1988 أصدر بنك التسويات الدولي توصيات لما يعرف بمقررات باللواتي تناولت نوعاً واحداً من المخاطر وهي مخاطر الائتمان؛ نتيجة الازمات التي تعرضت لها البنوك آنذاك، وفي عام 1998 تم اعتماد ما يعرف بمقررات بازل (1.5) حيث أضافت نوع أخر من المخاطر وهي المخاطر السوقية إلى جانب مخاطر الائتمان. وخلال الفترة من عام 1999 إلى عام 2007 تم إصدار ما يعرف بمقررات بازل والتي اشتملت بالإضافة إلى تعديل قواعد إدارة مخاطر الائتمان، إدخال قواعد جديدة للمخاطر التشغيلية والتي قامت ببلورتها على المستوى الدولي لجنة رعاية المنظمات </w:t>
      </w:r>
      <w:r w:rsidRPr="004A4ACA">
        <w:rPr>
          <w:rFonts w:ascii="Sakkal Majalla" w:hAnsi="Sakkal Majalla" w:cs="Sakkal Majalla"/>
          <w:color w:val="000000" w:themeColor="text1"/>
          <w:sz w:val="28"/>
          <w:szCs w:val="28"/>
          <w:lang w:bidi="ar-EG"/>
        </w:rPr>
        <w:t>The Committee of</w:t>
      </w:r>
      <w:r w:rsidRPr="004A4ACA">
        <w:rPr>
          <w:rFonts w:ascii="Sakkal Majalla" w:hAnsi="Sakkal Majalla" w:cs="Sakkal Majalla"/>
          <w:color w:val="000000" w:themeColor="text1"/>
          <w:sz w:val="28"/>
          <w:szCs w:val="28"/>
          <w:rtl/>
          <w:lang w:bidi="ar-EG"/>
        </w:rPr>
        <w:t xml:space="preserve">) من خلال إصدار ما يعرف بالإطار( </w:t>
      </w:r>
      <w:r w:rsidRPr="004A4ACA">
        <w:rPr>
          <w:rFonts w:ascii="Sakkal Majalla" w:hAnsi="Sakkal Majalla" w:cs="Sakkal Majalla"/>
          <w:color w:val="000000" w:themeColor="text1"/>
          <w:sz w:val="28"/>
          <w:szCs w:val="28"/>
          <w:lang w:bidi="ar-EG"/>
        </w:rPr>
        <w:t xml:space="preserve">Sponsoring Organizations </w:t>
      </w:r>
      <w:r w:rsidRPr="004A4ACA">
        <w:rPr>
          <w:rFonts w:ascii="Sakkal Majalla" w:hAnsi="Sakkal Majalla" w:cs="Sakkal Majalla"/>
          <w:color w:val="000000" w:themeColor="text1"/>
          <w:sz w:val="28"/>
          <w:szCs w:val="28"/>
          <w:rtl/>
          <w:lang w:bidi="ar-EG"/>
        </w:rPr>
        <w:t xml:space="preserve">  </w:t>
      </w:r>
      <w:r w:rsidRPr="004A4ACA">
        <w:rPr>
          <w:rFonts w:ascii="Sakkal Majalla" w:hAnsi="Sakkal Majalla" w:cs="Sakkal Majalla"/>
          <w:color w:val="000000" w:themeColor="text1"/>
          <w:sz w:val="28"/>
          <w:szCs w:val="28"/>
          <w:lang w:bidi="ar-EG"/>
        </w:rPr>
        <w:t>COSO</w:t>
      </w:r>
      <w:r w:rsidRPr="004A4ACA">
        <w:rPr>
          <w:rFonts w:ascii="Sakkal Majalla" w:hAnsi="Sakkal Majalla" w:cs="Sakkal Majalla"/>
          <w:color w:val="000000" w:themeColor="text1"/>
          <w:sz w:val="28"/>
          <w:szCs w:val="28"/>
          <w:rtl/>
          <w:lang w:bidi="ar-EG"/>
        </w:rPr>
        <w:t>) المتكامل للرقابة الداخلية (</w:t>
      </w:r>
      <w:r w:rsidRPr="004A4ACA">
        <w:rPr>
          <w:rFonts w:ascii="Sakkal Majalla" w:hAnsi="Sakkal Majalla" w:cs="Sakkal Majalla"/>
          <w:color w:val="000000" w:themeColor="text1"/>
          <w:sz w:val="28"/>
          <w:szCs w:val="28"/>
          <w:lang w:bidi="ar-EG"/>
        </w:rPr>
        <w:t>COSO1</w:t>
      </w:r>
      <w:r w:rsidRPr="004A4ACA">
        <w:rPr>
          <w:rFonts w:ascii="Sakkal Majalla" w:hAnsi="Sakkal Majalla" w:cs="Sakkal Majalla"/>
          <w:color w:val="000000" w:themeColor="text1"/>
          <w:sz w:val="28"/>
          <w:szCs w:val="28"/>
          <w:rtl/>
          <w:lang w:bidi="ar-EG"/>
        </w:rPr>
        <w:t xml:space="preserve">)، مشيراً إلى انتقل الاهتمام بإدارة المخاطر من مجرد التركيز على الصيغ التقليدية لإدارة المخاطر المالية إلى الاهتمام بالرقابة الداخلية ومخاطر الاعمال ومبادئ الحوكمة، واتخذ هذا الاهتمام صورة إلزامية عام 2002 من خلال إصدار قانون </w:t>
      </w:r>
      <w:r w:rsidRPr="004A4ACA">
        <w:rPr>
          <w:rFonts w:ascii="Sakkal Majalla" w:hAnsi="Sakkal Majalla" w:cs="Sakkal Majalla"/>
          <w:color w:val="000000" w:themeColor="text1"/>
          <w:sz w:val="28"/>
          <w:szCs w:val="28"/>
          <w:lang w:bidi="ar-EG"/>
        </w:rPr>
        <w:t>Sarbanes Oxley</w:t>
      </w:r>
      <w:r w:rsidRPr="004A4ACA">
        <w:rPr>
          <w:rFonts w:ascii="Sakkal Majalla" w:hAnsi="Sakkal Majalla" w:cs="Sakkal Majalla"/>
          <w:color w:val="000000" w:themeColor="text1"/>
          <w:sz w:val="28"/>
          <w:szCs w:val="28"/>
          <w:rtl/>
          <w:lang w:bidi="ar-EG"/>
        </w:rPr>
        <w:t xml:space="preserve"> في الولايات المتحدة. وفي عام 2004 أصدرت لجنة </w:t>
      </w:r>
      <w:r w:rsidRPr="004A4ACA">
        <w:rPr>
          <w:rFonts w:ascii="Sakkal Majalla" w:hAnsi="Sakkal Majalla" w:cs="Sakkal Majalla"/>
          <w:color w:val="000000" w:themeColor="text1"/>
          <w:sz w:val="28"/>
          <w:szCs w:val="28"/>
          <w:lang w:bidi="ar-EG"/>
        </w:rPr>
        <w:t>COSO</w:t>
      </w:r>
      <w:r w:rsidRPr="004A4ACA">
        <w:rPr>
          <w:rFonts w:ascii="Sakkal Majalla" w:hAnsi="Sakkal Majalla" w:cs="Sakkal Majalla"/>
          <w:color w:val="000000" w:themeColor="text1"/>
          <w:sz w:val="28"/>
          <w:szCs w:val="28"/>
          <w:rtl/>
          <w:lang w:bidi="ar-EG"/>
        </w:rPr>
        <w:t xml:space="preserve"> الإطار المتكامل لإدارة المخاطر المؤسسية (</w:t>
      </w:r>
      <w:r w:rsidRPr="004A4ACA">
        <w:rPr>
          <w:rFonts w:ascii="Sakkal Majalla" w:hAnsi="Sakkal Majalla" w:cs="Sakkal Majalla"/>
          <w:color w:val="000000" w:themeColor="text1"/>
          <w:sz w:val="28"/>
          <w:szCs w:val="28"/>
          <w:lang w:bidi="ar-EG"/>
        </w:rPr>
        <w:t>COSO2</w:t>
      </w:r>
      <w:r w:rsidRPr="004A4ACA">
        <w:rPr>
          <w:rFonts w:ascii="Sakkal Majalla" w:hAnsi="Sakkal Majalla" w:cs="Sakkal Majalla"/>
          <w:color w:val="000000" w:themeColor="text1"/>
          <w:sz w:val="28"/>
          <w:szCs w:val="28"/>
          <w:rtl/>
          <w:lang w:bidi="ar-EG"/>
        </w:rPr>
        <w:t>) والذي يعد نقطة انطلاق لتطور مفهوم إدارة المخاطر المؤسسية.</w:t>
      </w:r>
      <w:r w:rsidRPr="004A4ACA">
        <w:rPr>
          <w:rFonts w:ascii="Sakkal Majalla" w:hAnsi="Sakkal Majalla" w:cs="Sakkal Majalla"/>
          <w:color w:val="000000" w:themeColor="text1"/>
          <w:sz w:val="28"/>
          <w:szCs w:val="28"/>
          <w:lang w:bidi="ar-EG"/>
        </w:rPr>
        <w:t xml:space="preserve"> Abd-Elma geed, 2024)</w:t>
      </w:r>
      <w:r w:rsidRPr="004A4ACA">
        <w:rPr>
          <w:rFonts w:ascii="Sakkal Majalla" w:hAnsi="Sakkal Majalla" w:cs="Sakkal Majalla"/>
          <w:color w:val="000000" w:themeColor="text1"/>
          <w:sz w:val="28"/>
          <w:szCs w:val="28"/>
          <w:rtl/>
          <w:lang w:bidi="ar-EG"/>
        </w:rPr>
        <w:t>)</w:t>
      </w:r>
    </w:p>
    <w:p w14:paraId="60158134" w14:textId="608655EF"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2102154"/>
      <w:r w:rsidRPr="00D47F5D">
        <w:rPr>
          <w:rFonts w:ascii="Sakkal Majalla" w:hAnsi="Sakkal Majalla" w:cs="Sakkal Majalla" w:hint="cs"/>
          <w:b/>
          <w:bCs/>
          <w:color w:val="000000" w:themeColor="text1"/>
          <w:sz w:val="32"/>
          <w:szCs w:val="32"/>
          <w:rtl/>
          <w:lang w:bidi="ar-EG"/>
        </w:rPr>
        <w:t xml:space="preserve">7.2.2 </w:t>
      </w:r>
      <w:r w:rsidR="00C937AC" w:rsidRPr="00D47F5D">
        <w:rPr>
          <w:rFonts w:ascii="Sakkal Majalla" w:hAnsi="Sakkal Majalla" w:cs="Sakkal Majalla"/>
          <w:b/>
          <w:bCs/>
          <w:color w:val="000000" w:themeColor="text1"/>
          <w:sz w:val="32"/>
          <w:szCs w:val="32"/>
          <w:rtl/>
          <w:lang w:bidi="ar-EG"/>
        </w:rPr>
        <w:t>تطور مفهوم إدارة المخاطر</w:t>
      </w:r>
      <w:bookmarkEnd w:id="45"/>
    </w:p>
    <w:p w14:paraId="13E8C00C" w14:textId="0CDBB675"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ويرى أن معظم وظائف إدارة المخاطر كانت تمارس بشكل أو بآخر قبل ظهور مفهوم إدارة المخاطر الحديثة، وأن مفهوم إدارة المخاطر قد جاء ليجمع كل هذه الوظائف تحت عنوان واحد، وليس هذا فحسب؛ بل أن إدارة المخاطر ساهمت في تحقيق اندماج تفاعلي بين كل وظائفها، وذلك ضمن استراتيجية موحدة قائمة على موقف شامل من الأخطار التي تواجهها المنظمة. (الخريج، 2022)</w:t>
      </w:r>
    </w:p>
    <w:p w14:paraId="631C3C50"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ويشير إلى أن إدارة المخاطر أصبحت جزءا لا يتجزأ من عمليات المنظمة، والتي تهتم بتحديد وتحليل المخاطر والاستجابة لها وتقييمها والتخطيط لإدارتها، وبذلت جهوداً معرفية واسعة وشاملة لتطوير مدخل تكاملي لإدارة المخاطر، حتى أصبح يعد مفهوماً منهجياً منظماً ومدخل متكامل وإطار عام لا يتجزأ من استراتيجية المنظمة بهدف حمايتها من المخاطر التي قد تتعرض لها.</w:t>
      </w:r>
      <w:r w:rsidRPr="004A4ACA">
        <w:rPr>
          <w:rFonts w:ascii="Sakkal Majalla" w:hAnsi="Sakkal Majalla" w:cs="Sakkal Majalla"/>
          <w:color w:val="000000" w:themeColor="text1"/>
          <w:sz w:val="28"/>
          <w:szCs w:val="28"/>
          <w:lang w:bidi="ar-EG"/>
        </w:rPr>
        <w:t xml:space="preserve"> Ramdani, 2024)</w:t>
      </w:r>
      <w:r w:rsidRPr="004A4ACA">
        <w:rPr>
          <w:rFonts w:ascii="Sakkal Majalla" w:hAnsi="Sakkal Majalla" w:cs="Sakkal Majalla"/>
          <w:color w:val="000000" w:themeColor="text1"/>
          <w:sz w:val="28"/>
          <w:szCs w:val="28"/>
          <w:rtl/>
          <w:lang w:bidi="ar-EG"/>
        </w:rPr>
        <w:t>)</w:t>
      </w:r>
    </w:p>
    <w:p w14:paraId="4D42AC7E" w14:textId="099086B4" w:rsidR="00C937AC" w:rsidRPr="004A4ACA" w:rsidRDefault="00C937AC" w:rsidP="004A4ACA">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*ولهذا يمكن القول إن إدارة المخاطر ارتبطت بالتطورات التاريخية المختلفة منذ عصور البداية إلى أن وصلت إلى ما هو عليه الآن.</w:t>
      </w:r>
    </w:p>
    <w:p w14:paraId="11E0390A" w14:textId="6EE0B70B"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2102155"/>
      <w:r w:rsidRPr="00D47F5D">
        <w:rPr>
          <w:rFonts w:ascii="Sakkal Majalla" w:hAnsi="Sakkal Majalla" w:cs="Sakkal Majalla" w:hint="cs"/>
          <w:b/>
          <w:bCs/>
          <w:color w:val="000000" w:themeColor="text1"/>
          <w:sz w:val="32"/>
          <w:szCs w:val="32"/>
          <w:rtl/>
          <w:lang w:bidi="ar-EG"/>
        </w:rPr>
        <w:t xml:space="preserve">8.2.2 </w:t>
      </w:r>
      <w:r w:rsidR="00C937AC" w:rsidRPr="00D47F5D">
        <w:rPr>
          <w:rFonts w:ascii="Sakkal Majalla" w:hAnsi="Sakkal Majalla" w:cs="Sakkal Majalla"/>
          <w:b/>
          <w:bCs/>
          <w:color w:val="000000" w:themeColor="text1"/>
          <w:sz w:val="32"/>
          <w:szCs w:val="32"/>
          <w:rtl/>
          <w:lang w:bidi="ar-EG"/>
        </w:rPr>
        <w:t xml:space="preserve"> مفهوم إدارة المخاطر السيبرانية</w:t>
      </w:r>
      <w:bookmarkEnd w:id="46"/>
    </w:p>
    <w:p w14:paraId="61F8F140"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تم تناول مفهوم إدارة المخاطر السيبرانية بطرق مختلفة، إلا أنها ترتبط بفكرة واحدة في أن إدارة المخاطر تتعلق بالمخاطر الناتجة عن الهجمات السيبرانية على الشبكات سواء على المؤسسات الحكومية أو الخاصة؛ حيث عُرفت بأنها التقنيات والممارسات والسياسات التي تعالج التهديدات أو نقاط الضعف في الشبكات وأجهزة الكمبيوتر، والبرامج والبيانات المتدفقة أو التي تم تمكينها عن طريق الاتصال الرقمي أو أنظمة المعلومات أو أنظمة التحكم الصناعية، بما في ذلك على سبيل المثال لا الحصر، أمن المعلومات  المعلومات الضمان، وضمان الأجهزة والبرامج وعرفت بأنها منهج علمي للتعامل مع المخاطر الإلكترونية من خلال توقع الخسارة، وتصميم وتنفيذ إجراءات من شأنها أن تخفف إمكانية حدوث الخسائر. (الطاهات، 2023)</w:t>
      </w:r>
    </w:p>
    <w:p w14:paraId="264BFC11"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وعرفها آخر بأنها إجراء منظم للتخطيط السليم لتحديد وتحليل الاستجابة السريعة ومتابعة المخاطر المحتملة، بما في ذلك الوسائل والإجراءات والتقنيات التي تهدف إلى تحقيق نتائج إيجابية.</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4C11ED85"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كما بين  أن إدارة المخاطر السيبرانية تتضمن الآتي:</w:t>
      </w:r>
    </w:p>
    <w:p w14:paraId="66D1DCE2"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جمع المعلومات والبيانات عن الأصول الخطرة بالمنظمة.</w:t>
      </w:r>
    </w:p>
    <w:p w14:paraId="1C13B494"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تحديد التهديدات والتحديات المختلفة.</w:t>
      </w:r>
    </w:p>
    <w:p w14:paraId="3B034983"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معرفة مواطن الضعف والخلل في التقنيات والأجهزة الإلكترونية.</w:t>
      </w:r>
    </w:p>
    <w:p w14:paraId="082805D4"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تحديد الخسائر التي يمكن أن تتعرض لها المنظمة.</w:t>
      </w:r>
    </w:p>
    <w:p w14:paraId="02744453"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معرفة الوسائل والأدوات البديلة التي يمكن الاعتماد عليها لتلافي وتخفيف الخسائر.</w:t>
      </w:r>
    </w:p>
    <w:p w14:paraId="416DE15E" w14:textId="77777777" w:rsidR="00C937AC" w:rsidRPr="004A4ACA" w:rsidRDefault="00C937AC" w:rsidP="00817B4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تحديد الوسائل والأدوات التي سوف يتم الاعتماد عليها في إدارة المخاطر السيبرانية.</w:t>
      </w:r>
    </w:p>
    <w:p w14:paraId="2F6BBC5A" w14:textId="7777777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وتعتمد إدارة المخاطر السيبرانية على العديد من الآليات والأدوات التي من شأنها أن تجعل المؤسسة قادرة على حسن التعامل مع المخاطر التي يمكن أن تواجهها، مما يتيح لها حسن الاستعداد للاستجابة المناسبة لها، من خلال الاستشراف لآليات صياغة السيناريوهات المحتملة، وبالتالي صياغة الخطط المفترضة لذلك، أو تلك الطوارئ المتتبعة للمخاطر المفاجئة والتي تفترض من المؤسسة اليقظة الدائمة للتصرف في المتغيرات التي يمكن أن تنتج عن مكونات البيئة الخارجية والداخلية، فكلما كانت إدارة المخاطر السيبرانية في المؤسسة يقظة ومكتسبة للخبرة والكفاءة في التعامل الجيد مع المخاطر المحتملة والطارئة، كان تحصين الأهداف الاستراتيجية والتكتيكية والتشغيلية فيها أكثر نجاعة، بما يرفع مستوى مقدرتها على تلافي المخاطر.</w:t>
      </w:r>
      <w:r w:rsidRPr="004A4ACA">
        <w:rPr>
          <w:rFonts w:ascii="Sakkal Majalla" w:hAnsi="Sakkal Majalla" w:cs="Sakkal Majalla"/>
          <w:color w:val="000000" w:themeColor="text1"/>
          <w:sz w:val="28"/>
          <w:szCs w:val="28"/>
          <w:lang w:bidi="ar-EG"/>
        </w:rPr>
        <w:t xml:space="preserve"> Badawy, 2021)</w:t>
      </w:r>
      <w:r w:rsidRPr="004A4ACA">
        <w:rPr>
          <w:rFonts w:ascii="Sakkal Majalla" w:hAnsi="Sakkal Majalla" w:cs="Sakkal Majalla"/>
          <w:color w:val="000000" w:themeColor="text1"/>
          <w:sz w:val="28"/>
          <w:szCs w:val="28"/>
          <w:rtl/>
          <w:lang w:bidi="ar-EG"/>
        </w:rPr>
        <w:t>)</w:t>
      </w:r>
    </w:p>
    <w:p w14:paraId="53259413"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بناءً على ما تقدم نستنتج ما يلي:</w:t>
      </w:r>
    </w:p>
    <w:p w14:paraId="63AE6C66" w14:textId="77777777" w:rsidR="00C937AC" w:rsidRPr="004A4ACA" w:rsidRDefault="00C937AC" w:rsidP="00817B4F">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تتضمن إدارة المخاطر السيبرانية تنفيذ معايير الأمان في القطاعين العام والخاص في حال التعرض للهجمات السيبرانية والإلكترونية.</w:t>
      </w:r>
    </w:p>
    <w:p w14:paraId="35817A8B" w14:textId="77777777" w:rsidR="00C937AC" w:rsidRPr="004A4ACA" w:rsidRDefault="00C937AC" w:rsidP="00817B4F">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تعتمد على تحديد وتحليل المخاطر السيبرانية ودراستها بشكل منتظم.</w:t>
      </w:r>
    </w:p>
    <w:p w14:paraId="4346F924" w14:textId="77777777" w:rsidR="00C937AC" w:rsidRPr="004A4ACA" w:rsidRDefault="00C937AC" w:rsidP="00817B4F">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منهج علمي متكامل في مواجهة المخاطر والتهديدات السيبرانية.</w:t>
      </w:r>
    </w:p>
    <w:p w14:paraId="14D0C155" w14:textId="77777777" w:rsidR="00C937AC" w:rsidRPr="004A4ACA" w:rsidRDefault="00C937AC" w:rsidP="00817B4F">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تعتمد إدارة المخاطر السيبرانية على قياس وتقييم المخاطر التي تتعرض لها المنظمة، أو من المحتمل التعرض لها، وفق إستراتيجيات تخطيطية.</w:t>
      </w:r>
    </w:p>
    <w:p w14:paraId="279598E5" w14:textId="799EC48F"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2102156"/>
      <w:r w:rsidRPr="00D47F5D">
        <w:rPr>
          <w:rFonts w:ascii="Sakkal Majalla" w:hAnsi="Sakkal Majalla" w:cs="Sakkal Majalla" w:hint="cs"/>
          <w:b/>
          <w:bCs/>
          <w:color w:val="000000" w:themeColor="text1"/>
          <w:sz w:val="32"/>
          <w:szCs w:val="32"/>
          <w:rtl/>
          <w:lang w:bidi="ar-EG"/>
        </w:rPr>
        <w:t xml:space="preserve">9.2.2 </w:t>
      </w:r>
      <w:r w:rsidR="00C937AC" w:rsidRPr="00D47F5D">
        <w:rPr>
          <w:rFonts w:ascii="Sakkal Majalla" w:hAnsi="Sakkal Majalla" w:cs="Sakkal Majalla"/>
          <w:b/>
          <w:bCs/>
          <w:color w:val="000000" w:themeColor="text1"/>
          <w:sz w:val="32"/>
          <w:szCs w:val="32"/>
          <w:rtl/>
          <w:lang w:bidi="ar-EG"/>
        </w:rPr>
        <w:t>أهمية إدارة المخاطر السيبرانية</w:t>
      </w:r>
      <w:bookmarkEnd w:id="47"/>
    </w:p>
    <w:p w14:paraId="67DD6B7C" w14:textId="33A21608" w:rsidR="00C937AC" w:rsidRPr="004A4ACA" w:rsidRDefault="00C937AC" w:rsidP="00D47F5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تعتمد إدارة مخاطر الأمن السيبراني عادة على تحليل المخاطر الذي يحسب مخاطر الأمن السيبراني بناءً على معادلة المخ</w:t>
      </w:r>
      <w:r w:rsidR="00D47F5D">
        <w:rPr>
          <w:rFonts w:ascii="Sakkal Majalla" w:hAnsi="Sakkal Majalla" w:cs="Sakkal Majalla"/>
          <w:color w:val="000000" w:themeColor="text1"/>
          <w:sz w:val="28"/>
          <w:szCs w:val="28"/>
          <w:rtl/>
          <w:lang w:bidi="ar-EG"/>
        </w:rPr>
        <w:t>اطر العامة التي تنص على ما يلي:</w:t>
      </w:r>
      <w:r w:rsidR="00D47F5D">
        <w:rPr>
          <w:rFonts w:ascii="Sakkal Majalla" w:hAnsi="Sakkal Majalla" w:cs="Sakkal Majalla" w:hint="cs"/>
          <w:color w:val="000000" w:themeColor="text1"/>
          <w:sz w:val="28"/>
          <w:szCs w:val="28"/>
          <w:rtl/>
          <w:lang w:bidi="ar-EG"/>
        </w:rPr>
        <w:t xml:space="preserve"> </w:t>
      </w:r>
      <w:r w:rsidRPr="004A4ACA">
        <w:rPr>
          <w:rFonts w:ascii="Sakkal Majalla" w:hAnsi="Sakkal Majalla" w:cs="Sakkal Majalla"/>
          <w:color w:val="000000" w:themeColor="text1"/>
          <w:sz w:val="28"/>
          <w:szCs w:val="28"/>
          <w:rtl/>
          <w:lang w:bidi="ar-EG"/>
        </w:rPr>
        <w:t>مخاطر = عواقب الهجوم × احتمال الهجوم</w:t>
      </w:r>
    </w:p>
    <w:p w14:paraId="3471559B"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ويشيرإلى أن أهمية إدارة المخاطر السيبرانية بما يلي:</w:t>
      </w:r>
    </w:p>
    <w:p w14:paraId="7AEDE1D0" w14:textId="77777777" w:rsidR="00C937AC" w:rsidRPr="004A4ACA" w:rsidRDefault="00C937AC" w:rsidP="00817B4F">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تسهم إدارة المخاطر السيبرانية في صياغة رؤية واضحة للتعرض للمخاطر المحتملة عبر المؤسسة بأكملها.</w:t>
      </w:r>
    </w:p>
    <w:p w14:paraId="12FCE5D8" w14:textId="77777777" w:rsidR="00C937AC" w:rsidRPr="004A4ACA" w:rsidRDefault="00C937AC" w:rsidP="00817B4F">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تجنب الخسائر التي قد تتعرض لها المؤسسة من الهجمات السيبرانية، وتقليل الأثر المالي في حالة انتهاك البيانات.</w:t>
      </w:r>
    </w:p>
    <w:p w14:paraId="0B0A5DEC" w14:textId="77777777" w:rsidR="00C937AC" w:rsidRPr="004A4ACA" w:rsidRDefault="00C937AC" w:rsidP="00817B4F">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تساعد في تعزيز ثقافة الأمن السيبراني.</w:t>
      </w:r>
    </w:p>
    <w:p w14:paraId="27C1E108" w14:textId="77777777" w:rsidR="00C937AC" w:rsidRPr="00D47F5D" w:rsidRDefault="00C937AC" w:rsidP="00D47F5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ويمكن تحديد أهمية إدارة المخاطر السيبرانية بالآتي:</w:t>
      </w:r>
    </w:p>
    <w:p w14:paraId="53E2AF85"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اكتشاف الخطر، والتعرف على أسبابه.</w:t>
      </w:r>
    </w:p>
    <w:p w14:paraId="3A746353"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تقييم وتحليل أثر الأخطار على المنظمة ومعالجتها.</w:t>
      </w:r>
    </w:p>
    <w:p w14:paraId="1E13311C"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قياس الأخطار الحالية، والتنبؤ بالأخطار المستقبلية، والاستعداد والوقاية منها.</w:t>
      </w:r>
    </w:p>
    <w:p w14:paraId="614FBD5C"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تفعيل الاجراءات الاحترازية والوقائية للحد من الأخطار السيبرانية، وتوفير بيئة آمنة في المنظمة.</w:t>
      </w:r>
    </w:p>
    <w:p w14:paraId="4B20697C"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إنذار المبكر وتفعيل نظام الرقابة حتى يتسنى التنبؤ بالمخاطر قبل وقوعها.</w:t>
      </w:r>
    </w:p>
    <w:p w14:paraId="357B8593" w14:textId="77777777" w:rsidR="00C937AC" w:rsidRPr="004A4ACA" w:rsidRDefault="00C937AC" w:rsidP="00817B4F">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اختيار الطرق والأساليب المناسبة للتعامل مع الأخطار.</w:t>
      </w:r>
    </w:p>
    <w:p w14:paraId="5EC035D6" w14:textId="77777777" w:rsidR="00C937AC" w:rsidRPr="004A4ACA" w:rsidRDefault="00C937AC" w:rsidP="00D47F5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ذا تركز المنظمات بشكل متزايد على تحديد المخاطر السيبرانية وإدارتها قبل أن تؤثر عليها؛ حيث تساعد القدرة على إدارة المخاطر المنظمات على التصرف بثقة أكبر في اتخاذ القرارات المستقبلية، وأن معرفتهم بالمخاطر التي يوجهونها ستمنحهم خيارات مختلفة حول كيفية التعامل مع المشاكل المحتملة كما تحتاج المنظمات إلى إنشاء وتنفيذ إستراتيجية لإدارة المخاطر السيبرانية للتخفيف والقضاء على تهديدات الهجمات السيبرانية؛ حيث يمكن أن تساعد إستراتيجية إدارة المخاطر السيبرانية صانعي القرار على تحديد احتمالية التعرض لأي هجمات سيبرانية. (الخرينج، 2022)</w:t>
      </w:r>
    </w:p>
    <w:p w14:paraId="0EDE3FFE" w14:textId="455E8FE0" w:rsidR="00C937AC" w:rsidRPr="00D47F5D" w:rsidRDefault="00D47F5D" w:rsidP="00D47F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2102157"/>
      <w:r w:rsidRPr="00D47F5D">
        <w:rPr>
          <w:rFonts w:ascii="Sakkal Majalla" w:hAnsi="Sakkal Majalla" w:cs="Sakkal Majalla" w:hint="cs"/>
          <w:b/>
          <w:bCs/>
          <w:color w:val="000000" w:themeColor="text1"/>
          <w:sz w:val="32"/>
          <w:szCs w:val="32"/>
          <w:rtl/>
          <w:lang w:bidi="ar-EG"/>
        </w:rPr>
        <w:t xml:space="preserve">10.2.2 </w:t>
      </w:r>
      <w:r w:rsidR="00C937AC" w:rsidRPr="00D47F5D">
        <w:rPr>
          <w:rFonts w:ascii="Sakkal Majalla" w:hAnsi="Sakkal Majalla" w:cs="Sakkal Majalla"/>
          <w:b/>
          <w:bCs/>
          <w:color w:val="000000" w:themeColor="text1"/>
          <w:sz w:val="32"/>
          <w:szCs w:val="32"/>
          <w:rtl/>
          <w:lang w:bidi="ar-EG"/>
        </w:rPr>
        <w:t xml:space="preserve"> مراحل إدارة المخاطر السيبرانية (الابعاد)</w:t>
      </w:r>
      <w:bookmarkEnd w:id="48"/>
    </w:p>
    <w:p w14:paraId="7F49A04D"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اجتهد علماء الإدارة وبعض الجهات الدولية والمهتمة بإدارة المخاطر بتقديم إطار كامل وشامل لمفهوم إدارة المخاطر، من خلال دراسة أهمية وأهداف وطبيعة ومعايير إدارة المخاطر، حيث كان هنالك شبه اتفاق على أبعاد أو مراحل إدارة المخاطر، وهنا نشير )</w:t>
      </w:r>
      <w:r w:rsidRPr="004A4ACA">
        <w:rPr>
          <w:rFonts w:ascii="Sakkal Majalla" w:hAnsi="Sakkal Majalla" w:cs="Sakkal Majalla"/>
          <w:color w:val="000000" w:themeColor="text1"/>
          <w:sz w:val="28"/>
          <w:szCs w:val="28"/>
          <w:lang w:bidi="ar-EG"/>
        </w:rPr>
        <w:t>The Committee of Sponsoring Organizations</w:t>
      </w:r>
      <w:r w:rsidRPr="004A4ACA">
        <w:rPr>
          <w:rFonts w:ascii="Sakkal Majalla" w:hAnsi="Sakkal Majalla" w:cs="Sakkal Majalla"/>
          <w:color w:val="000000" w:themeColor="text1"/>
          <w:sz w:val="28"/>
          <w:szCs w:val="28"/>
          <w:rtl/>
          <w:lang w:bidi="ar-EG"/>
        </w:rPr>
        <w:t xml:space="preserve"> إلى لجنة رعاية المنظمات ((</w:t>
      </w:r>
      <w:r w:rsidRPr="004A4ACA">
        <w:rPr>
          <w:rFonts w:ascii="Sakkal Majalla" w:hAnsi="Sakkal Majalla" w:cs="Sakkal Majalla"/>
          <w:color w:val="000000" w:themeColor="text1"/>
          <w:sz w:val="28"/>
          <w:szCs w:val="28"/>
          <w:lang w:bidi="ar-EG"/>
        </w:rPr>
        <w:t>COSO</w:t>
      </w:r>
      <w:r w:rsidRPr="004A4ACA">
        <w:rPr>
          <w:rFonts w:ascii="Sakkal Majalla" w:hAnsi="Sakkal Majalla" w:cs="Sakkal Majalla"/>
          <w:color w:val="000000" w:themeColor="text1"/>
          <w:sz w:val="28"/>
          <w:szCs w:val="28"/>
          <w:rtl/>
          <w:lang w:bidi="ar-EG"/>
        </w:rPr>
        <w:t>)، والمنظمة الدولية للمعايير ، ومعهد إدارة المخاطر بالإضافة إلى أهم،(</w:t>
      </w:r>
      <w:r w:rsidRPr="004A4ACA">
        <w:rPr>
          <w:rFonts w:ascii="Sakkal Majalla" w:hAnsi="Sakkal Majalla" w:cs="Sakkal Majalla"/>
          <w:color w:val="000000" w:themeColor="text1"/>
          <w:sz w:val="28"/>
          <w:szCs w:val="28"/>
          <w:lang w:bidi="ar-EG"/>
        </w:rPr>
        <w:t>The Institute of Risk Management (IR</w:t>
      </w:r>
      <w:r w:rsidRPr="004A4ACA">
        <w:rPr>
          <w:rFonts w:ascii="Sakkal Majalla" w:hAnsi="Sakkal Majalla" w:cs="Sakkal Majalla"/>
          <w:color w:val="000000" w:themeColor="text1"/>
          <w:sz w:val="28"/>
          <w:szCs w:val="28"/>
          <w:rtl/>
          <w:lang w:bidi="ar-EG"/>
        </w:rPr>
        <w:t>) البريطاني العلماء والباحثين الذين تناولوا المفهوم وبنيت على أساسها جميع الدراسات اللاحقة.</w:t>
      </w:r>
      <w:r w:rsidRPr="004A4ACA">
        <w:rPr>
          <w:rFonts w:ascii="Sakkal Majalla" w:hAnsi="Sakkal Majalla" w:cs="Sakkal Majalla"/>
          <w:color w:val="000000" w:themeColor="text1"/>
          <w:sz w:val="28"/>
          <w:szCs w:val="28"/>
          <w:lang w:bidi="ar-EG"/>
        </w:rPr>
        <w:t xml:space="preserve"> Elqadi, 2024)</w:t>
      </w:r>
      <w:r w:rsidRPr="004A4ACA">
        <w:rPr>
          <w:rFonts w:ascii="Sakkal Majalla" w:hAnsi="Sakkal Majalla" w:cs="Sakkal Majalla"/>
          <w:color w:val="000000" w:themeColor="text1"/>
          <w:sz w:val="28"/>
          <w:szCs w:val="28"/>
          <w:rtl/>
          <w:lang w:bidi="ar-EG"/>
        </w:rPr>
        <w:t>)</w:t>
      </w:r>
    </w:p>
    <w:p w14:paraId="4697B08B" w14:textId="77777777" w:rsidR="00C937AC" w:rsidRPr="00D47F5D"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البعد الأول: تحديد المخاطر السيبرانية</w:t>
      </w:r>
    </w:p>
    <w:p w14:paraId="445CA707"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تُعَدُّ عملية تحديد المخاطر المرحلة الأولى في إدارة المخاطر؛ لأنها القاعدة في تبني إدارة المخاطر وتؤسس لجميع المراحل اللاحقة؛ حيث تتمثل في عملية العثور والكشف عن المخاطر والتعرف عليها وتسجيلها، وذلك لتحديد ما قد يحدث أو المواقف المحتملة التي قد تؤثر في تحقيق أهداف المنظمة وفي هذه المرحلة يتم التعرف على المخاطر ذات الأهمية؛ حيث تتم عملية تقييم مخاطر المنظمة وترتيبها حسب الأولوية، وتوفر مدخلات عالية الجودة لصانعي القرار لمساعدتهم على صياغة استجابات فعالة للمخاطر، بما في ذلك معلومات حول الحالة الحالية للقدرات حول إدارة المخاطر ذات الأولوية.</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31808BEA"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ویری أن عملية تحديد المخاطر يمكن أن تؤثر في تحقيق أهداف المنظمة، فالمخاطر المحتملة قد تمثل تهديداً يعيق تحقيق الأهداف، أو أنها تمثل فرصة تدعم تحقيق الأهداف، وقد تكون تهديداً أو فرصة معاً، وهنا لابد أن يتم تحديد المؤثرات من بيئة العمل الداخلية وبيئة العمل الخارجية.</w:t>
      </w:r>
      <w:r w:rsidRPr="004A4ACA">
        <w:rPr>
          <w:rFonts w:ascii="Sakkal Majalla" w:hAnsi="Sakkal Majalla" w:cs="Sakkal Majalla"/>
          <w:color w:val="000000" w:themeColor="text1"/>
          <w:sz w:val="28"/>
          <w:szCs w:val="28"/>
          <w:lang w:bidi="ar-EG"/>
        </w:rPr>
        <w:t xml:space="preserve"> Abd-Elmageed, 2024)</w:t>
      </w:r>
      <w:r w:rsidRPr="004A4ACA">
        <w:rPr>
          <w:rFonts w:ascii="Sakkal Majalla" w:hAnsi="Sakkal Majalla" w:cs="Sakkal Majalla"/>
          <w:color w:val="000000" w:themeColor="text1"/>
          <w:sz w:val="28"/>
          <w:szCs w:val="28"/>
          <w:rtl/>
          <w:lang w:bidi="ar-EG"/>
        </w:rPr>
        <w:t>)</w:t>
      </w:r>
    </w:p>
    <w:p w14:paraId="2B8457B7"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كما لابد أن تتم عملية تحديد المخاطر بأسلوب منهجي وذلك لضمان تعريف جميع الأنشطة الهامة للمنظمة وتعريف الأخطار الناجمة عن تلك الأنشطة، كما يجب تحديد التغيرات المصاحبة لتلك الأنشطة وتصنيفها حسب أهميتها. (الرحماوي، 2024)</w:t>
      </w:r>
    </w:p>
    <w:p w14:paraId="0F25DACE"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D47F5D">
        <w:rPr>
          <w:rFonts w:ascii="Sakkal Majalla" w:hAnsi="Sakkal Majalla" w:cs="Sakkal Majalla"/>
          <w:b/>
          <w:bCs/>
          <w:color w:val="000000" w:themeColor="text1"/>
          <w:sz w:val="28"/>
          <w:szCs w:val="28"/>
          <w:rtl/>
          <w:lang w:bidi="ar-EG"/>
        </w:rPr>
        <w:t>ولتحديد المخاطر بشكل إيجابي يجب مراعاة ما يلي:</w:t>
      </w:r>
    </w:p>
    <w:p w14:paraId="3A47C3B7" w14:textId="77777777" w:rsidR="00C937AC" w:rsidRPr="004A4ACA" w:rsidRDefault="00C937AC" w:rsidP="00817B4F">
      <w:pPr>
        <w:pStyle w:val="ListParagraph"/>
        <w:numPr>
          <w:ilvl w:val="1"/>
          <w:numId w:val="26"/>
        </w:numPr>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مشاركة أفراد لديهم المعارف اللازمة في المسألة، فتحديد المخاطر يتطلب معرفة السياق الداخلي والخارجي للمنظمة، وفي حال عدم إلمام فريق عمل إدارة المخاطر بهذه المعطيات يجب مشاركة خبراء لديهم المعرفة الشاملة بمعطيات بيئة العمل.</w:t>
      </w:r>
    </w:p>
    <w:p w14:paraId="6E2C03C4" w14:textId="77777777" w:rsidR="00C937AC" w:rsidRPr="004A4ACA" w:rsidRDefault="00C937AC" w:rsidP="00817B4F">
      <w:pPr>
        <w:pStyle w:val="ListParagraph"/>
        <w:numPr>
          <w:ilvl w:val="1"/>
          <w:numId w:val="26"/>
        </w:numPr>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استمرارية عملية تحديد المخاطر؛ لتصبح نشاطاً دائما في المسار التنظيمي للمؤسسة؛ إذ إن تحديد المخاطر لا ينتهي بمجرد إعداد خطة للمنظمة، فقد تظهر المخاطر في أي مرحلة من مراحل العمل.</w:t>
      </w:r>
    </w:p>
    <w:p w14:paraId="29997090" w14:textId="77777777" w:rsidR="00C937AC" w:rsidRPr="004A4ACA" w:rsidRDefault="00C937AC" w:rsidP="00817B4F">
      <w:pPr>
        <w:pStyle w:val="ListParagraph"/>
        <w:numPr>
          <w:ilvl w:val="1"/>
          <w:numId w:val="26"/>
        </w:numPr>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اشتراك أعضاء الفريق في تحديد المخاطر؛ حتى يشعر كل فرد منهم بأنه مسؤول في هذه العملية.</w:t>
      </w:r>
    </w:p>
    <w:p w14:paraId="7E800F9D" w14:textId="77777777" w:rsidR="00C937AC" w:rsidRPr="00D47F5D" w:rsidRDefault="00C937AC" w:rsidP="004A4ACA">
      <w:pPr>
        <w:spacing w:before="100" w:beforeAutospacing="1" w:after="100" w:afterAutospacing="1" w:line="360" w:lineRule="auto"/>
        <w:ind w:firstLine="63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ويمكن التعرف على المخاطر من خلال ما يلي:</w:t>
      </w:r>
    </w:p>
    <w:p w14:paraId="11E3E8EF" w14:textId="77777777" w:rsidR="00C937AC" w:rsidRPr="004A4ACA" w:rsidRDefault="00C937AC" w:rsidP="00817B4F">
      <w:pPr>
        <w:pStyle w:val="ListParagraph"/>
        <w:numPr>
          <w:ilvl w:val="0"/>
          <w:numId w:val="28"/>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التحديد المعتمد على الأهداف: تهدف المنظمة من وجودها تحقيق أهداف معينة حسب خطط معينة، وأي حدث يمكن أن يعرض هذا الهدف إلى خطر سواء جزئيا أو كليا يُعد خطورة.</w:t>
      </w:r>
    </w:p>
    <w:p w14:paraId="6F6BC5B4" w14:textId="77777777" w:rsidR="00C937AC" w:rsidRPr="004A4ACA" w:rsidRDefault="00C937AC" w:rsidP="00817B4F">
      <w:pPr>
        <w:pStyle w:val="ListParagraph"/>
        <w:numPr>
          <w:ilvl w:val="0"/>
          <w:numId w:val="28"/>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التحديد المعتمد على السيناريو خلال عملية تحليل السيناريو يتم خلق سيناريوهات مختلفة قد تكون طرقًا بديلة لتحقيق هدف ما أو للتفاعل بين القوى وإن أي حدث يولد سيناريو مختلف عن الذي تم تصوره وغير مرغوب فيه، يعرف على أنه خطورة.</w:t>
      </w:r>
    </w:p>
    <w:p w14:paraId="148C8307" w14:textId="77777777" w:rsidR="00C937AC" w:rsidRPr="004A4ACA" w:rsidRDefault="00C937AC" w:rsidP="00817B4F">
      <w:pPr>
        <w:pStyle w:val="ListParagraph"/>
        <w:numPr>
          <w:ilvl w:val="0"/>
          <w:numId w:val="28"/>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التحديد المعتمد على التصنيف: يتم تفصيل جميع المصادر المحتملة للمخاطر.</w:t>
      </w:r>
    </w:p>
    <w:p w14:paraId="6D8B681A" w14:textId="77777777" w:rsidR="00C937AC" w:rsidRPr="004A4ACA" w:rsidRDefault="00C937AC" w:rsidP="00817B4F">
      <w:pPr>
        <w:pStyle w:val="ListParagraph"/>
        <w:numPr>
          <w:ilvl w:val="0"/>
          <w:numId w:val="28"/>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مراجعة المخاطر الشائعة في العديد من المنظمات هنالك قوائم بالمخاطر المحتملة.</w:t>
      </w:r>
    </w:p>
    <w:p w14:paraId="18258F01" w14:textId="77777777" w:rsidR="00C937AC" w:rsidRPr="00D47F5D" w:rsidRDefault="00C937AC" w:rsidP="00D47F5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 xml:space="preserve">وتشمل عملية تحديد المخاطر تحديد أسباب ومصدر الخطر، ويمكن أن تتضمن طرق تحديد المخاطر ما يلي: </w:t>
      </w:r>
    </w:p>
    <w:p w14:paraId="73EBE005" w14:textId="77777777" w:rsidR="00C937AC" w:rsidRPr="004A4ACA" w:rsidRDefault="00C937AC" w:rsidP="00817B4F">
      <w:pPr>
        <w:pStyle w:val="ListParagraph"/>
        <w:numPr>
          <w:ilvl w:val="0"/>
          <w:numId w:val="29"/>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الأساليب القائمة على الأدلة مثل: قوائم التحقق مراجعة البيانات التاريخية.</w:t>
      </w:r>
    </w:p>
    <w:p w14:paraId="3AFE04AC" w14:textId="77777777" w:rsidR="00C937AC" w:rsidRPr="004A4ACA" w:rsidRDefault="00C937AC" w:rsidP="00817B4F">
      <w:pPr>
        <w:pStyle w:val="ListParagraph"/>
        <w:numPr>
          <w:ilvl w:val="0"/>
          <w:numId w:val="29"/>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منهج مقاربات الفريق؛ حيث يتبع الفريق عملية منهجية لتحديد الخطر من خلال مجموعة منظمة من الأسئلة أو الاستشارات.</w:t>
      </w:r>
    </w:p>
    <w:p w14:paraId="3E0600D8" w14:textId="77777777" w:rsidR="00C937AC" w:rsidRPr="004A4ACA" w:rsidRDefault="00C937AC" w:rsidP="00817B4F">
      <w:pPr>
        <w:pStyle w:val="ListParagraph"/>
        <w:numPr>
          <w:ilvl w:val="0"/>
          <w:numId w:val="29"/>
        </w:numPr>
        <w:spacing w:before="100" w:beforeAutospacing="1" w:after="100" w:afterAutospacing="1" w:line="360" w:lineRule="auto"/>
        <w:ind w:left="360"/>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تقنيات الاستقراء المنطقي؛ مثل دراسات الخطر، كما يمكن استخدام تقنيات دعم مختلفة لتحسين الدقة والاكتمال في تحديد المخاطر، بما في ذلك العصف الذهني والمسوح واستقصاء الرأي ومنهجية (الخبراء).</w:t>
      </w:r>
    </w:p>
    <w:p w14:paraId="075B2774"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كما يمكن تحديد المخاطر باستخدام خطة إدارة مخاطر متكاملة منظمة كجزء من تقييم للمخاطر، على أن تتضمن ما يلي:</w:t>
      </w:r>
    </w:p>
    <w:p w14:paraId="4F053D78" w14:textId="77777777" w:rsidR="00C937AC" w:rsidRPr="004A4ACA" w:rsidRDefault="00C937AC" w:rsidP="00817B4F">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تحديد الأفراد المشاركون في تحديد المخاطر.</w:t>
      </w:r>
    </w:p>
    <w:p w14:paraId="17140481" w14:textId="77777777" w:rsidR="00C937AC" w:rsidRPr="004A4ACA" w:rsidRDefault="00C937AC" w:rsidP="00817B4F">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مدى الدقة المطلوبة لأنشطة معينة لتحديد المخاطر.</w:t>
      </w:r>
    </w:p>
    <w:p w14:paraId="75FD8F85" w14:textId="77777777" w:rsidR="00C937AC" w:rsidRPr="004A4ACA" w:rsidRDefault="00C937AC" w:rsidP="00817B4F">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نوع البيانات التي يتعين جمعها.</w:t>
      </w:r>
    </w:p>
    <w:p w14:paraId="1B77C62C" w14:textId="77777777" w:rsidR="00C937AC" w:rsidRPr="004A4ACA" w:rsidRDefault="00C937AC" w:rsidP="00817B4F">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توثيق المخاطر التي تم تحديدها لأغراض تقييم المخاطر.</w:t>
      </w:r>
    </w:p>
    <w:p w14:paraId="5CFA4C57"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ويشير يمكن أن يختلف ويتنوع المشاركون في تحديد المخاطر، ولكن من الضروري وجود فريق الإدارة التنفيذي، الذي يكون تعامله يوميا مع سير العمل داخل المؤسسة ويحتاج إلى معلومات جديدة في أي وقت، كما أنه من الضروري تأمين المعلومات من الخبراء والجهات المعنية الخارجية فيما يتعلق بتعريف المخاطر الممكن وقوعها.</w:t>
      </w:r>
      <w:r w:rsidRPr="004A4ACA">
        <w:rPr>
          <w:rFonts w:ascii="Sakkal Majalla" w:hAnsi="Sakkal Majalla" w:cs="Sakkal Majalla"/>
          <w:color w:val="000000" w:themeColor="text1"/>
          <w:sz w:val="28"/>
          <w:szCs w:val="28"/>
          <w:lang w:bidi="ar-EG"/>
        </w:rPr>
        <w:t xml:space="preserve"> Ramdani, 2024)</w:t>
      </w:r>
      <w:r w:rsidRPr="004A4ACA">
        <w:rPr>
          <w:rFonts w:ascii="Sakkal Majalla" w:hAnsi="Sakkal Majalla" w:cs="Sakkal Majalla"/>
          <w:color w:val="000000" w:themeColor="text1"/>
          <w:sz w:val="28"/>
          <w:szCs w:val="28"/>
          <w:rtl/>
          <w:lang w:bidi="ar-EG"/>
        </w:rPr>
        <w:t>)</w:t>
      </w:r>
    </w:p>
    <w:p w14:paraId="094F94F4"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ومن الأخطاء الشائعة في مرحلة تحديد المخاطر التركيز على الأهداف وليس على الأحداث التي من الممكن أن تؤدي إلى نتائج سلبية، كما تتطلب عملية تحديد المخاطر جهدًا تدريبيا، وعملية إعادة من طرف كل أفراد الفريق حتى إجاد الآليات المستوجبة، ويكون ذلك خلال برامج أنشطة أسبوعية وشهرية وسنوية لتحقيق الغرض من إدارة المخاطر. (موسى، 2023)</w:t>
      </w:r>
    </w:p>
    <w:p w14:paraId="4D1204F8"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مما سبق يرى الباحث أن مرحلة تحديد المخاطر السيبرانية عملية منهجية مستمرة تهتم بجمع المعلومات الأساسية والتعرف على كافة المخاطر التي قد تتعرض لها الأنشطة أو الأنظمة المستخدمة داخل المنظمة، وما تتضمنه من بيانات ومعلومات، في حال وجود تهديدات أو هجمات سيبرانية، من خلال طرق وأساليب تساهم بشكل كبير في التعرف على تلك المخاطر، وأن هذه الطرق إذا أدمجت معا ستساهم بشكل كبير في مساعدة مدراء المخاطر وفريق عمل إدارة المخاطر.</w:t>
      </w:r>
      <w:r w:rsidRPr="004A4ACA">
        <w:rPr>
          <w:rFonts w:ascii="Sakkal Majalla" w:hAnsi="Sakkal Majalla" w:cs="Sakkal Majalla"/>
          <w:color w:val="000000" w:themeColor="text1"/>
          <w:sz w:val="28"/>
          <w:szCs w:val="28"/>
          <w:lang w:bidi="ar-EG"/>
        </w:rPr>
        <w:t xml:space="preserve"> Badawy, 2021)</w:t>
      </w:r>
      <w:r w:rsidRPr="004A4ACA">
        <w:rPr>
          <w:rFonts w:ascii="Sakkal Majalla" w:hAnsi="Sakkal Majalla" w:cs="Sakkal Majalla"/>
          <w:color w:val="000000" w:themeColor="text1"/>
          <w:sz w:val="28"/>
          <w:szCs w:val="28"/>
          <w:rtl/>
          <w:lang w:bidi="ar-EG"/>
        </w:rPr>
        <w:t>)</w:t>
      </w:r>
    </w:p>
    <w:p w14:paraId="47557E00" w14:textId="77777777" w:rsidR="00C937AC" w:rsidRPr="00D47F5D"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البعد الثاني: تحليل المخاطر السيبرانية</w:t>
      </w:r>
    </w:p>
    <w:p w14:paraId="35CFB306"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تتمثل عملية تحليل المخاطر في معرفة نقاط الضعف في المنظمة، ويمكن قياس أي ثغرة أمنية من خلال بعدين يتمثلان باحتمال وقوع الخطر ودرجة أثره؛ حيث يتضمن تحليل المخاطر بشكل عام تخصيص وتصنيف شامل للمخاطر ويقصد بتحليل المخاطر درجة وحجم اتساع أثر الخطر المحتمل، أي يتم إجراء ترتيب الاخطار حسب معدل تكرارها ودرجة تأثيرها على أهداف المنظمة، كما تتضمن عملية تحليل المخاطر النظر في أسباب ومصادر الخطر واحتمال حدوث تلك الآثار، وينبغي تحديد العوامل المؤثرة في النتائج والاحتمالات، فالحدث يمكن أن تكون له آثار متعددة ويمكن أن يؤثر في أهداف متعددة. (الطاهات، 2023)</w:t>
      </w:r>
    </w:p>
    <w:p w14:paraId="7C13ABAB"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وتحتاج كل منظمة إلى فهم المخاطر المرتبطة بأنظمة المعلومات الخاصة بها الحماية أصول تكنولوجيا المعلومات الخاصة بها بفعالية وكفاءة، ويمكن لتحليل المخاطر أن يساعد المنظمة على تحسين أمنها بعدة طرق، وهي:</w:t>
      </w:r>
    </w:p>
    <w:p w14:paraId="19ADABB2" w14:textId="77777777" w:rsidR="00C937AC" w:rsidRPr="004A4ACA" w:rsidRDefault="00C937AC" w:rsidP="00817B4F">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فيما يتعلق بالتأثيرات المالية والتنظيمية، فإنه يحدد ويصنف ويقارن التأثير العام للمخاطر المتعلقة بالمنظمة.</w:t>
      </w:r>
    </w:p>
    <w:p w14:paraId="36A086C9" w14:textId="77777777" w:rsidR="00C937AC" w:rsidRPr="004A4ACA" w:rsidRDefault="00C937AC" w:rsidP="00817B4F">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يساعد على تحديد الثغرات في أمن المعلومات وتحديد الخطوات التالية للقضاء على مخاطر الأمن.</w:t>
      </w:r>
    </w:p>
    <w:p w14:paraId="475F8C8F" w14:textId="77777777" w:rsidR="00C937AC" w:rsidRPr="004A4ACA" w:rsidRDefault="00C937AC" w:rsidP="00817B4F">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 xml:space="preserve"> يعزز عمليات الاتصال وصنع القرار المتعلقة بأمن المعلومات.</w:t>
      </w:r>
    </w:p>
    <w:p w14:paraId="37A024FD" w14:textId="77777777" w:rsidR="00C937AC" w:rsidRPr="004A4ACA" w:rsidRDefault="00C937AC" w:rsidP="00817B4F">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يعمل على تحسين السياسات والإجراءات الأمنية، إضافة إلى تطوير أساليب فعالة من حيث التكلفة لتنفيذ سياسات وإجراءات أمن المعلومات.</w:t>
      </w:r>
    </w:p>
    <w:p w14:paraId="15B7CBFD" w14:textId="77777777" w:rsidR="00C937AC" w:rsidRPr="004A4ACA" w:rsidRDefault="00C937AC" w:rsidP="00817B4F">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يزيد من وعي الموظفين بالمخاطر والتدابير الأمنية أثناء عملية تحليل المخاطر وفهم الآثار المالية للمخاطر الأمنية المحتملة.</w:t>
      </w:r>
    </w:p>
    <w:p w14:paraId="471966BA"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ويشير أن عملية تحليل المخاطر تتضمن نوعان من المهام:</w:t>
      </w:r>
    </w:p>
    <w:p w14:paraId="3486C1CA" w14:textId="77777777" w:rsidR="00C937AC" w:rsidRPr="004A4ACA" w:rsidRDefault="00C937AC" w:rsidP="00817B4F">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قياس المخاطر أو تقديرها يتطلب هذا النوع دراسة وتحليل تاريخ المخاطر لتسهيل عملية تقدير أثرها المحتمل ومعدل تكرارها، ويتم القياس لأثر المخاطر ذات الطبيعة الكمية أو التي يمكن قياسها بمقياس كمي أو رقمي، أما التقدير فيختص بالمخاطر ذات الطبيعة النوعية والتي يكون أثرها رهناً بتقدير المختصين والباحثين.</w:t>
      </w:r>
    </w:p>
    <w:p w14:paraId="30C54284" w14:textId="77777777" w:rsidR="00C937AC" w:rsidRPr="004A4ACA" w:rsidRDefault="00C937AC" w:rsidP="00817B4F">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التنبؤ بالمخاطر: يتم الاعتماد في هذا النوع على السيناريوهات التي يتم تصميمها للتعامل مع احتمالات للخسارة لم تحدث من قبل، حيث يمكن أن تساعد على بلورة حلول الأحداث لم يسبق حدوثها من قبل، ويمكن الاعتماد على أساليب ونماذج إحصائية وقياسية عديدة لتنبؤ بالمخاطر كمنهجية مونت كارل والذي يعتمد أسلوب السيناريوهات.</w:t>
      </w:r>
    </w:p>
    <w:p w14:paraId="1A959D85" w14:textId="7777777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ويتطلب قياس الخطر وضع مقياس لكل من احتمال وقوع الخطر والأثر المتوقع ويشير تقرير وحدة التفتيش المشتركة للأمم المتحدة بجنيف (2010)  أنه عند القيام بتقدير احتمال وقوع الخطر وتأثيره خلال عملية تحليل المخاطر ينبغي إجراء تقدير لكل واحد من المخاطر لتحديد مستوى أو أهمية الخطر، وأن يكون لكل من احتمال وقوع الخطر وتأثيره ومستواه فئات أو مقاييس، وذلك لاستخدامها لاحقاً في عملية تقييم المخاطر، وأنه من المهم تطبيق تلك الفئات على كل مخاطر المنظمة لكي يكون التقييم متسقاً وقابلاً للمقارنة. (الخرينج، 2022)</w:t>
      </w:r>
    </w:p>
    <w:p w14:paraId="78C8A971"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ويشير أن تحليل مخاطر الأمن السيبراني تتمثل في التحليل النوعي والكمي:</w:t>
      </w:r>
    </w:p>
    <w:p w14:paraId="451941BF" w14:textId="77777777" w:rsidR="00C937AC" w:rsidRPr="004A4ACA" w:rsidRDefault="00C937AC" w:rsidP="00817B4F">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التحليل النوعي للمخاطر: تُعد عملية التحليل النوعي للمخاطر السيبرانية تقنية الإدارة أصول المنظمة؛ حيث تعطى الأولوية للمخاطر من خلال تعيين احتمالية الخطر ودرجة التأثير، وتهدف عملية التحليل النوعي للمخاطر إلى تقييم خصائص المخاطر المحددة بشكل فردي ومن ثم ترتيبها حسب الأولوية بناءً على الخصائص المتفق عليها، كما يستخدم التحليل النوعي لتحديد مدى تعرض المنظمة للمخاطر من خلال الاحتمالية × التأثير.</w:t>
      </w:r>
    </w:p>
    <w:p w14:paraId="74FC133A" w14:textId="77777777" w:rsidR="00C937AC" w:rsidRPr="004A4ACA" w:rsidRDefault="00C937AC" w:rsidP="00817B4F">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التحليل الكمي للمخاطر: يتعلق التحليل الكمي للمخاطر السيبرانية تقديرا رقميا للتأثير الكلي للمخاطر على أهداف المنظمة؛ حيث يتم تقييم احتمالية النجاح في تحقيق أهداف المنظمة، وتقدير احتياطي الطوارئ، وعادة ما ينطبق على الوقت والتكلفة، ويسهم التحليل الكمي للمخاطر السيبرانية في حساب تقديرات المخاطر الكلية للمنظمة والتي هي محور التركيز الرئيسي.</w:t>
      </w:r>
    </w:p>
    <w:p w14:paraId="057A85EB" w14:textId="77777777" w:rsidR="00C937AC" w:rsidRPr="004A4ACA" w:rsidRDefault="00C937AC" w:rsidP="00D47F5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ومن الأساليب والمنهجيات الكمية التي يمكن الاعتماد عليها في قياس المخاطر منهجية وتتضمن ثلاثة أساليب لقياس الخطر أسلوب مونت كارلو، الأسلوب الإحصائي الأسلوب الحدسي، تحليل الشجرة، تحليل المجموعة الغامضة، التوزيع الطبيعي، أما أساليب والطرق النوعية فتتضمن تحليل شجرة الفشل، مصفوفة الاحتمال والتأثير، تحليل السبب والنتيجة تقنية دلفي العصف الذهني، أراء الخبراء، تحليل قوائم المراجعة وغيرها من الأساليب ونماذج، كما أنه من المستحسن بشكل كبير اتباع نهج متكامل لتحليل المخاطر، والجمع بين الأساليب الكمية والنوعية.</w:t>
      </w:r>
      <w:r w:rsidRPr="004A4ACA">
        <w:rPr>
          <w:rFonts w:ascii="Sakkal Majalla" w:hAnsi="Sakkal Majalla" w:cs="Sakkal Majalla"/>
          <w:color w:val="000000" w:themeColor="text1"/>
          <w:sz w:val="28"/>
          <w:szCs w:val="28"/>
          <w:lang w:bidi="ar-EG"/>
        </w:rPr>
        <w:t xml:space="preserve"> Abd-Elmageed, 2024)</w:t>
      </w:r>
      <w:r w:rsidRPr="004A4ACA">
        <w:rPr>
          <w:rFonts w:ascii="Sakkal Majalla" w:hAnsi="Sakkal Majalla" w:cs="Sakkal Majalla"/>
          <w:color w:val="000000" w:themeColor="text1"/>
          <w:sz w:val="28"/>
          <w:szCs w:val="28"/>
          <w:rtl/>
          <w:lang w:bidi="ar-EG"/>
        </w:rPr>
        <w:t>)</w:t>
      </w:r>
    </w:p>
    <w:p w14:paraId="487046F0" w14:textId="77777777" w:rsidR="00C937AC" w:rsidRPr="00D47F5D" w:rsidRDefault="00C937AC" w:rsidP="00D47F5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ویری أن تحليل المخاطر السيبرانية في أي منظمة ينطوي على:</w:t>
      </w:r>
    </w:p>
    <w:p w14:paraId="165E325E" w14:textId="77777777" w:rsidR="00C937AC" w:rsidRPr="004A4ACA" w:rsidRDefault="00C937AC" w:rsidP="00817B4F">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توقع وتقليل تأثير النتائج الضارة الناتجة عن الهجمات السيبرانية.</w:t>
      </w:r>
    </w:p>
    <w:p w14:paraId="36BEF712" w14:textId="77777777" w:rsidR="00C937AC" w:rsidRPr="004A4ACA" w:rsidRDefault="00C937AC" w:rsidP="00817B4F">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التخطيط إلى عدم قدرة التكنولوجيا أو المعدات على مواجهة الهجمات السيبرانية.</w:t>
      </w:r>
    </w:p>
    <w:p w14:paraId="57194CD9" w14:textId="77777777" w:rsidR="00C937AC" w:rsidRPr="004A4ACA" w:rsidRDefault="00C937AC" w:rsidP="00817B4F">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تقييم ما إذا كانت المخاطر المحتملة متوازنة في عملية اتخاذ القرار.</w:t>
      </w:r>
    </w:p>
    <w:p w14:paraId="00A5FC79" w14:textId="77777777" w:rsidR="00C937AC" w:rsidRPr="004A4ACA" w:rsidRDefault="00C937AC" w:rsidP="00817B4F">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تحديد تأثير المخاطر السيبرانية، والاستعداد للتغييرات البيئية في المنظمة.</w:t>
      </w:r>
    </w:p>
    <w:p w14:paraId="7AD3670D"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ويرى الباحث أن مرحلة تحليل المخاطر السيبرانية هي عملية توفر الأساس لتقييم المخاطر والقرارات المتعلقة بمعالجة المخاطر عن طريق فهم طبيعة المخاطر وتحديد مستوى الخطر، من خلال قياس أو تقدير احتمال وقوع الخطر وتأثيره باستخدام منهجيات وأساليب كمية ونوعية.</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1B25474D" w14:textId="591B82BA" w:rsidR="00C937AC" w:rsidRPr="00D47F5D"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البعد الثالث: تقييم المخاطر السيبرانية</w:t>
      </w:r>
    </w:p>
    <w:p w14:paraId="002D1172"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يعتبر تقييم المخاطر نهج أساسي في إدارة المخاطر السيبرانية حيث يحدد درجة ومستوى المخاطر التي قد تتعرض لها المنظمة نتيجة الهجمات والتهديدات السيبرانية، ما يسمح لها بتطوير الحلول المستخدمة للتقليل من الآثار السلبية لهذه التهديدات وبأقل التكاليف وبالتالي فإنه يتوجب لإدارة مخاطر الأمن السيبراني بشكل فعال تقييم مخاطر الأمن السيبراني والتي تعتبر جزء لا يتجزأ من عملية إدارة مخاطر بالمنظمة.</w:t>
      </w:r>
      <w:r w:rsidRPr="004A4ACA">
        <w:rPr>
          <w:rFonts w:ascii="Sakkal Majalla" w:hAnsi="Sakkal Majalla" w:cs="Sakkal Majalla"/>
          <w:color w:val="000000" w:themeColor="text1"/>
          <w:sz w:val="28"/>
          <w:szCs w:val="28"/>
          <w:lang w:bidi="ar-EG"/>
        </w:rPr>
        <w:t xml:space="preserve"> Ramdani, 2024)</w:t>
      </w:r>
      <w:r w:rsidRPr="004A4ACA">
        <w:rPr>
          <w:rFonts w:ascii="Sakkal Majalla" w:hAnsi="Sakkal Majalla" w:cs="Sakkal Majalla"/>
          <w:color w:val="000000" w:themeColor="text1"/>
          <w:sz w:val="28"/>
          <w:szCs w:val="28"/>
          <w:rtl/>
          <w:lang w:bidi="ar-EG"/>
        </w:rPr>
        <w:t>)</w:t>
      </w:r>
    </w:p>
    <w:p w14:paraId="5C02E5EE"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 xml:space="preserve">وتهدف عملية تقييم المخاطر السيبرانية في تقدير مستوى المخاطر التي قد تتعرض لها المنظمة وتأثيرها على خدماتها وعملياتها الأساسية، كما تهدف إلى تحديد التدابير والإجراءات التي تخفف من آثارها، وذلك من خلال التخطيط لها وتصميمها ويتم تنفيذها في المنظمة لحماية أرواح الناس وتقليل الأضرار التي تلحق بالممتلكات ضد التهديدات المحتملة. </w:t>
      </w:r>
      <w:r w:rsidRPr="004A4ACA">
        <w:rPr>
          <w:rFonts w:ascii="Sakkal Majalla" w:hAnsi="Sakkal Majalla" w:cs="Sakkal Majalla"/>
          <w:color w:val="000000" w:themeColor="text1"/>
          <w:sz w:val="28"/>
          <w:szCs w:val="28"/>
          <w:lang w:bidi="ar-EG"/>
        </w:rPr>
        <w:t>Badawy, 2021)</w:t>
      </w:r>
      <w:r w:rsidRPr="004A4ACA">
        <w:rPr>
          <w:rFonts w:ascii="Sakkal Majalla" w:hAnsi="Sakkal Majalla" w:cs="Sakkal Majalla"/>
          <w:color w:val="000000" w:themeColor="text1"/>
          <w:sz w:val="28"/>
          <w:szCs w:val="28"/>
          <w:rtl/>
          <w:lang w:bidi="ar-EG"/>
        </w:rPr>
        <w:t>)</w:t>
      </w:r>
    </w:p>
    <w:p w14:paraId="763BB90B"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وتُعرف عملية تقييم المخاطر بأنها التحليل المتكامل للمخاطر التي يمكن أن تحدث، وذلك من خلال العديد من الإجراءات والمراحل، والتي تهدف للكشف المبكر عن  المخاطر، وذلك لضمان الإدارة الفعالة في المستقبل. (موسى، 2023)</w:t>
      </w:r>
    </w:p>
    <w:p w14:paraId="6C36E490"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ويشير أن منهجية تقييم المخاطر السيبرانية هي تجميع نتائج التهديد وتقييم نقاط الضعف وتقييم الأثر وذلك لتحديد القيمة الرقمية للمخاطر لكل أصل ومجموعة. (شرف، 2023)</w:t>
      </w:r>
    </w:p>
    <w:p w14:paraId="10EB5509"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ويوضح تقرير وحدة التفتيش المشتركة للأمم المتحدة بجنيف (2010) أن عملية تقييم المخاطر تساعد على ترتيب المخاطر بحسب الأولوية بالنسبة للمنظمة والتوصل واتخاذ القرارات بشأن معالجة المخاطر استناداً إلى مقارنة نتائج عملية تحليل المخاطر ومعايير تقدير أثرها، وتحديد ما إذا كان الخطر يجب قبوله أو معالجته. وهنا فأنه من المهم أن تحدد المنظمات فئات لقياس احتمال وقوع المخاطر ومعايير لتقدير أثرها، بما في ذلك الحدود القصوى لتحمل / قبول المخاطر، وتستطيع المنظمات أن تستخدم ثلاث فئات لتقييم احتمال وقوع المخاطر وتأثيراها كمستوى مرتفع أو متوسط أو منخفض وتمثيلها بمصفوفة 33، بينما قد تجد منظمات أخرى أن استخدام خمس فئات لتقييم وتمثيلها بمصفوفة 55 يعطيها تقييم أفضل، وفيما يتعلق بمستوى المخاطر، تستخدم المنظمات فئات مماثلة أو مختلفة وحسب الأنسب لطبيعة وظروف عملها؛ ومع ذلك يستحسن استخدام المزيد من الفئات في التصنيف وتحديد الأولويات، وذلك حتى لا تتركز المخاطر في فئة واحدة، الأمر الذي قد يتطلب إجراء المزيد من المراجعة وتحديد الأولويات.</w:t>
      </w:r>
      <w:r w:rsidRPr="004A4ACA">
        <w:rPr>
          <w:rFonts w:ascii="Sakkal Majalla" w:hAnsi="Sakkal Majalla" w:cs="Sakkal Majalla"/>
          <w:color w:val="000000" w:themeColor="text1"/>
          <w:sz w:val="28"/>
          <w:szCs w:val="28"/>
          <w:lang w:bidi="ar-EG"/>
        </w:rPr>
        <w:t xml:space="preserve"> Abd-Elmageed, 2024)</w:t>
      </w:r>
      <w:r w:rsidRPr="004A4ACA">
        <w:rPr>
          <w:rFonts w:ascii="Sakkal Majalla" w:hAnsi="Sakkal Majalla" w:cs="Sakkal Majalla"/>
          <w:color w:val="000000" w:themeColor="text1"/>
          <w:sz w:val="28"/>
          <w:szCs w:val="28"/>
          <w:rtl/>
          <w:lang w:bidi="ar-EG"/>
        </w:rPr>
        <w:t>)</w:t>
      </w:r>
    </w:p>
    <w:p w14:paraId="2F2A0353"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وتعد مصفوفة المخاطر أو خريطة الحرارة والموضحة في الشكل رقم (7) من بين أكثر الطرق شيوعاً وأبسطها لتقييم المخاطر حيث أنها توفر نوع من العرض المرئي والذي غالباً ما يعد ضروري للاتصال بالإدارة العليا، وخلالها تحدد فئات مستوى المخاطر على أنها منخفضة الخطورة أو متوسطة الخطورة أو عالية الخطورة وحسب التصنيف الأنسب للمنظمة، وتكون حصيلة التقدير أو نقطة تقاطع التأثيرات والعلامات الدالة على احتمالات. (شرف، 2023)</w:t>
      </w:r>
    </w:p>
    <w:p w14:paraId="79CE64CF" w14:textId="77777777" w:rsidR="00C937AC" w:rsidRPr="00D47F5D"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البعد الرابع: الاستجابة للمخاطر السيبرانية</w:t>
      </w:r>
    </w:p>
    <w:p w14:paraId="7DFE5B59"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تتعلق مرحلة الاستجابة للمخاطر السيبرانية في تحديد الاستجابة للمخاطر المحتملة ووضع الاستراتيجيات الممكنة، والخطط التنفيذية للحد من المخاطر المحتملة أو احتمالية حدوثها.</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220352CE"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وعرّفت بأنَّها عملية تطوير الخيارات والفرص المتاحة، وتحديد الإجراءات التي من شأنها أن تعزز الفرص وتقلل من التهديدات، وعادة يتم تعيين شخص واحد يتولى مسؤولية كل استجابة تم الاتفاق عليها وتم تمويلها لمواجهة المخاطر.</w:t>
      </w:r>
      <w:r w:rsidRPr="004A4ACA">
        <w:rPr>
          <w:rFonts w:ascii="Sakkal Majalla" w:hAnsi="Sakkal Majalla" w:cs="Sakkal Majalla"/>
          <w:color w:val="000000" w:themeColor="text1"/>
          <w:sz w:val="28"/>
          <w:szCs w:val="28"/>
          <w:lang w:bidi="ar-EG"/>
        </w:rPr>
        <w:t xml:space="preserve"> Elqadi, 2024)</w:t>
      </w:r>
      <w:r w:rsidRPr="004A4ACA">
        <w:rPr>
          <w:rFonts w:ascii="Sakkal Majalla" w:hAnsi="Sakkal Majalla" w:cs="Sakkal Majalla"/>
          <w:color w:val="000000" w:themeColor="text1"/>
          <w:sz w:val="28"/>
          <w:szCs w:val="28"/>
          <w:rtl/>
          <w:lang w:bidi="ar-EG"/>
        </w:rPr>
        <w:t>)</w:t>
      </w:r>
    </w:p>
    <w:p w14:paraId="748C6AD8" w14:textId="77777777" w:rsidR="00C937AC" w:rsidRPr="00D47F5D" w:rsidRDefault="00C937AC" w:rsidP="004A4ACA">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وهنالك خطوات أساسية للاستجابة للمخاطر تتمثل في الآتي:</w:t>
      </w:r>
    </w:p>
    <w:p w14:paraId="49EBE1A5" w14:textId="77777777" w:rsidR="00C937AC" w:rsidRPr="004A4ACA" w:rsidRDefault="00C937AC" w:rsidP="00817B4F">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منع المخاطر: تعني تجنب المخاطر أو تغيير في العمليات المقترحة لمنع حدوث المخاطر.</w:t>
      </w:r>
    </w:p>
    <w:p w14:paraId="793C5679" w14:textId="77777777" w:rsidR="00C937AC" w:rsidRPr="004A4ACA" w:rsidRDefault="00C937AC" w:rsidP="00817B4F">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التحكم بالمخاطر: وتعني التخفيف من احتمالية وتأثير المخاطر، والتي تتضمن وضع الاستراتيجيات والإجراءات التي تهدف إلى التحكم والسيطرة على المخاطر في حال حدوثها، والتقليل من آثارها إلى الحد المعقول.</w:t>
      </w:r>
    </w:p>
    <w:p w14:paraId="1ACE5080" w14:textId="77777777" w:rsidR="00C937AC" w:rsidRPr="004A4ACA" w:rsidRDefault="00C937AC" w:rsidP="00817B4F">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تحويل المخاطر: من خلال نقل المخاطر إلى جهات أخرى أكثر قدرة على إدارتها.</w:t>
      </w:r>
    </w:p>
    <w:p w14:paraId="77F311BE" w14:textId="77777777" w:rsidR="00C937AC" w:rsidRPr="004A4ACA" w:rsidRDefault="00C937AC" w:rsidP="00817B4F">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قبول المخاطر: أي الرغبة في قبول المخاطر ومواجهتها بالوسائل المتاحة.</w:t>
      </w:r>
    </w:p>
    <w:p w14:paraId="42FC9EA8" w14:textId="77777777" w:rsidR="00C937AC" w:rsidRPr="00D47F5D" w:rsidRDefault="00C937AC" w:rsidP="004A4ACA">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47F5D">
        <w:rPr>
          <w:rFonts w:ascii="Sakkal Majalla" w:hAnsi="Sakkal Majalla" w:cs="Sakkal Majalla"/>
          <w:b/>
          <w:bCs/>
          <w:color w:val="000000" w:themeColor="text1"/>
          <w:sz w:val="28"/>
          <w:szCs w:val="28"/>
          <w:rtl/>
          <w:lang w:bidi="ar-EG"/>
        </w:rPr>
        <w:t>البعد الخامس: التحكم بالنشاطات</w:t>
      </w:r>
    </w:p>
    <w:p w14:paraId="705F7DF4"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تشمل أساليب التحكم في النشاطات، والابتعاد عن المخاطرة، إضافة إلى منع حدوث الخسائر ومجهودات الرقابة والتحكم والوقاية وعرف التحكم بالنشاطات بأنها عملية تنفيذ خطط الاستجابة للمخاطر وتعقب المخاطر التي تم اكتشافها ومراقبة المخاطر المتبقية، والتعرف على مخاطر جديدة وتقييم فعالية المخاطر في مختلف الجوانب. (الطاهات، 2023)</w:t>
      </w:r>
    </w:p>
    <w:p w14:paraId="1A6FDB33"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ويعرف عملية التحكم بالنشاطات بأنها السياسات والإجراءات التي تتخذها المنظمة على جميع المستويات والمهام للمساعدة في ضمان تنفيذ الاستجابات للمخاطر بشكل فعال. (موسى، 2023)</w:t>
      </w:r>
    </w:p>
    <w:p w14:paraId="5038FA2F"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ويعرفها أنها مجموعة من الإجراءات والتعليمات التي يتم تنفيذها لضمان اخراج سياسات الرد على المخاطر إلى حيز الوجود، والاستعداد لمواجهة المخاطر بالشكل الأمثل والاستفادة من الفرص وتقليل التهديدات.</w:t>
      </w:r>
      <w:r w:rsidRPr="004A4ACA">
        <w:rPr>
          <w:rFonts w:ascii="Sakkal Majalla" w:hAnsi="Sakkal Majalla" w:cs="Sakkal Majalla"/>
          <w:color w:val="000000" w:themeColor="text1"/>
          <w:sz w:val="28"/>
          <w:szCs w:val="28"/>
          <w:lang w:bidi="ar-EG"/>
        </w:rPr>
        <w:t xml:space="preserve"> Metwally, 2022)</w:t>
      </w:r>
      <w:r w:rsidRPr="004A4ACA">
        <w:rPr>
          <w:rFonts w:ascii="Sakkal Majalla" w:hAnsi="Sakkal Majalla" w:cs="Sakkal Majalla"/>
          <w:color w:val="000000" w:themeColor="text1"/>
          <w:sz w:val="28"/>
          <w:szCs w:val="28"/>
          <w:rtl/>
          <w:lang w:bidi="ar-EG"/>
        </w:rPr>
        <w:t>)</w:t>
      </w:r>
    </w:p>
    <w:p w14:paraId="34E2C1EE" w14:textId="6AC44CE4"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A4ACA">
        <w:rPr>
          <w:rFonts w:ascii="Sakkal Majalla" w:hAnsi="Sakkal Majalla" w:cs="Sakkal Majalla"/>
          <w:color w:val="000000" w:themeColor="text1"/>
          <w:sz w:val="28"/>
          <w:szCs w:val="28"/>
          <w:rtl/>
          <w:lang w:bidi="ar-EG"/>
        </w:rPr>
        <w:t>ويشير أن التحكم بالنشاطات يحقق التحكم والسيطرة على الخطر لمنع أو التقليل من آثاره من خلال معرفة سمات ومظاهر الخطر، وتقييم درجة المخاطرة ومتابعتها للتعديل والتغيير؛ حيث يؤدي تحليل المخاطر التحكم في أي مخاطر يمكنها أن تحدث أضرارا مختلفة. (الخرينج، 2022)</w:t>
      </w:r>
    </w:p>
    <w:p w14:paraId="7A368DAA" w14:textId="77777777" w:rsidR="00C937AC" w:rsidRPr="004A4ACA" w:rsidRDefault="00C937AC" w:rsidP="004A4A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A4ACA">
        <w:rPr>
          <w:rFonts w:ascii="Sakkal Majalla" w:hAnsi="Sakkal Majalla" w:cs="Sakkal Majalla"/>
          <w:color w:val="000000" w:themeColor="text1"/>
          <w:sz w:val="28"/>
          <w:szCs w:val="28"/>
          <w:rtl/>
          <w:lang w:bidi="ar-EG"/>
        </w:rPr>
        <w:t>ويتم التحقق من قدرة التحكم بالنشاطات من خلال القيام بعمليات التقييم والقياس والأسلوب الأمثل للتحكم بالنشاطات هي التغذية الراجعة، وذلك من خلال السجلات والتقارير الدقيقة.</w:t>
      </w:r>
      <w:r w:rsidRPr="004A4ACA">
        <w:rPr>
          <w:rFonts w:ascii="Sakkal Majalla" w:hAnsi="Sakkal Majalla" w:cs="Sakkal Majalla"/>
          <w:color w:val="000000" w:themeColor="text1"/>
          <w:sz w:val="28"/>
          <w:szCs w:val="28"/>
          <w:lang w:bidi="ar-EG"/>
        </w:rPr>
        <w:t xml:space="preserve"> Badawy, 2021)</w:t>
      </w:r>
      <w:r w:rsidRPr="004A4ACA">
        <w:rPr>
          <w:rFonts w:ascii="Sakkal Majalla" w:hAnsi="Sakkal Majalla" w:cs="Sakkal Majalla"/>
          <w:color w:val="000000" w:themeColor="text1"/>
          <w:sz w:val="28"/>
          <w:szCs w:val="28"/>
          <w:rtl/>
          <w:lang w:bidi="ar-EG"/>
        </w:rPr>
        <w:t>)</w:t>
      </w:r>
    </w:p>
    <w:bookmarkEnd w:id="22"/>
    <w:bookmarkEnd w:id="23"/>
    <w:p w14:paraId="25D9D621" w14:textId="5CEB394D" w:rsidR="00C62F05" w:rsidRPr="007A2B11" w:rsidRDefault="007A2B11" w:rsidP="007A2B11">
      <w:pPr>
        <w:bidi w:val="0"/>
        <w:spacing w:before="100" w:beforeAutospacing="1" w:after="100" w:afterAutospacing="1" w:line="360" w:lineRule="auto"/>
        <w:jc w:val="both"/>
        <w:rPr>
          <w:rFonts w:ascii="Sakkal Majalla" w:hAnsi="Sakkal Majalla" w:cs="Sakkal Majalla"/>
          <w:color w:val="000000" w:themeColor="text1"/>
          <w:sz w:val="32"/>
          <w:szCs w:val="32"/>
        </w:rPr>
      </w:pPr>
      <w:r w:rsidRPr="007A2B11">
        <w:rPr>
          <w:rFonts w:ascii="Sakkal Majalla" w:hAnsi="Sakkal Majalla" w:cs="Sakkal Majalla"/>
          <w:noProof/>
          <w:color w:val="000000" w:themeColor="text1"/>
          <w:sz w:val="32"/>
          <w:szCs w:val="32"/>
        </w:rPr>
        <w:drawing>
          <wp:anchor distT="0" distB="0" distL="114300" distR="114300" simplePos="0" relativeHeight="251660288" behindDoc="0" locked="0" layoutInCell="1" allowOverlap="1" wp14:anchorId="017EA376" wp14:editId="156BA024">
            <wp:simplePos x="0" y="0"/>
            <wp:positionH relativeFrom="margin">
              <wp:align>right</wp:align>
            </wp:positionH>
            <wp:positionV relativeFrom="margin">
              <wp:align>top</wp:align>
            </wp:positionV>
            <wp:extent cx="2226945" cy="952500"/>
            <wp:effectExtent l="0" t="0" r="1905" b="0"/>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V relativeFrom="margin">
              <wp14:pctHeight>0</wp14:pctHeight>
            </wp14:sizeRelV>
          </wp:anchor>
        </w:drawing>
      </w:r>
      <w:r w:rsidR="00C62F05" w:rsidRPr="007A2B11">
        <w:rPr>
          <w:rFonts w:ascii="Sakkal Majalla" w:hAnsi="Sakkal Majalla" w:cs="Sakkal Majalla"/>
          <w:b/>
          <w:bCs/>
          <w:color w:val="000000" w:themeColor="text1"/>
          <w:sz w:val="32"/>
          <w:szCs w:val="32"/>
        </w:rPr>
        <w:t xml:space="preserve">Midocean </w:t>
      </w:r>
      <w:r w:rsidR="00CF0518" w:rsidRPr="007A2B11">
        <w:rPr>
          <w:rFonts w:ascii="Sakkal Majalla" w:hAnsi="Sakkal Majalla" w:cs="Sakkal Majalla"/>
          <w:b/>
          <w:bCs/>
          <w:color w:val="000000" w:themeColor="text1"/>
          <w:sz w:val="32"/>
          <w:szCs w:val="32"/>
        </w:rPr>
        <w:t>University</w:t>
      </w:r>
      <w:r w:rsidR="00CF0518" w:rsidRPr="007A2B11">
        <w:rPr>
          <w:rFonts w:ascii="Sakkal Majalla" w:hAnsi="Sakkal Majalla" w:cs="Sakkal Majalla"/>
          <w:b/>
          <w:bCs/>
          <w:color w:val="000000" w:themeColor="text1"/>
          <w:sz w:val="32"/>
          <w:szCs w:val="32"/>
          <w:rtl/>
        </w:rPr>
        <w:t xml:space="preserve"> </w:t>
      </w:r>
    </w:p>
    <w:p w14:paraId="16B2D163" w14:textId="31BC7A17" w:rsidR="00CF0518" w:rsidRPr="007A2B11" w:rsidRDefault="00CF0518" w:rsidP="007A2B11">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7A2B11">
        <w:rPr>
          <w:rFonts w:ascii="Sakkal Majalla" w:hAnsi="Sakkal Majalla" w:cs="Sakkal Majalla"/>
          <w:b/>
          <w:bCs/>
          <w:color w:val="000000" w:themeColor="text1"/>
          <w:sz w:val="32"/>
          <w:szCs w:val="32"/>
          <w:rtl/>
        </w:rPr>
        <w:t xml:space="preserve">    </w:t>
      </w:r>
      <w:r w:rsidRPr="007A2B11">
        <w:rPr>
          <w:rFonts w:ascii="Sakkal Majalla" w:hAnsi="Sakkal Majalla" w:cs="Sakkal Majalla"/>
          <w:b/>
          <w:bCs/>
          <w:color w:val="000000" w:themeColor="text1"/>
          <w:sz w:val="32"/>
          <w:szCs w:val="32"/>
        </w:rPr>
        <w:t>Management College</w:t>
      </w:r>
      <w:r w:rsidRPr="007A2B11">
        <w:rPr>
          <w:rFonts w:ascii="Sakkal Majalla" w:hAnsi="Sakkal Majalla" w:cs="Sakkal Majalla"/>
          <w:b/>
          <w:bCs/>
          <w:color w:val="000000" w:themeColor="text1"/>
          <w:sz w:val="32"/>
          <w:szCs w:val="32"/>
          <w:rtl/>
        </w:rPr>
        <w:t xml:space="preserve"> </w:t>
      </w:r>
    </w:p>
    <w:p w14:paraId="378DFF66" w14:textId="3905FA50" w:rsidR="008664CB" w:rsidRPr="007A2B11" w:rsidRDefault="00CF0518" w:rsidP="004A4ACA">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7A2B11">
        <w:rPr>
          <w:rFonts w:ascii="Sakkal Majalla" w:hAnsi="Sakkal Majalla" w:cs="Sakkal Majalla"/>
          <w:b/>
          <w:bCs/>
          <w:color w:val="000000" w:themeColor="text1"/>
          <w:sz w:val="32"/>
          <w:szCs w:val="32"/>
        </w:rPr>
        <w:t>Specialization in</w:t>
      </w:r>
      <w:r w:rsidR="000E759B" w:rsidRPr="007A2B11">
        <w:rPr>
          <w:rFonts w:ascii="Sakkal Majalla" w:hAnsi="Sakkal Majalla" w:cs="Sakkal Majalla"/>
          <w:b/>
          <w:bCs/>
          <w:color w:val="000000" w:themeColor="text1"/>
          <w:sz w:val="32"/>
          <w:szCs w:val="32"/>
        </w:rPr>
        <w:t xml:space="preserve"> </w:t>
      </w:r>
      <w:r w:rsidR="00937B61" w:rsidRPr="007A2B11">
        <w:rPr>
          <w:rFonts w:ascii="Sakkal Majalla" w:hAnsi="Sakkal Majalla" w:cs="Sakkal Majalla"/>
          <w:b/>
          <w:bCs/>
          <w:color w:val="000000" w:themeColor="text1"/>
          <w:sz w:val="32"/>
          <w:szCs w:val="32"/>
          <w:lang w:val="en"/>
        </w:rPr>
        <w:t>Risk Management</w:t>
      </w:r>
    </w:p>
    <w:p w14:paraId="77F31191" w14:textId="35546FA9" w:rsidR="00B7576D" w:rsidRPr="004A4ACA" w:rsidRDefault="00B7576D" w:rsidP="004A4AC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8064775" w14:textId="655E761D" w:rsidR="00DD59F6" w:rsidRPr="00AC311D" w:rsidRDefault="00AC311D" w:rsidP="00AC311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C311D">
        <w:rPr>
          <w:rFonts w:ascii="Sakkal Majalla" w:hAnsi="Sakkal Majalla" w:cs="Sakkal Majalla"/>
          <w:b/>
          <w:bCs/>
          <w:color w:val="000000" w:themeColor="text1"/>
          <w:sz w:val="40"/>
          <w:szCs w:val="40"/>
          <w:lang w:bidi="ar-EG"/>
        </w:rPr>
        <w:t>The Impact of Technological Innovation on Cyber Risk Management: An Applied Study on Saudi Financial Institutions</w:t>
      </w:r>
    </w:p>
    <w:p w14:paraId="7DE637DB" w14:textId="18F9F3AF" w:rsidR="00CF0518" w:rsidRPr="007A2B11" w:rsidRDefault="00CF0518" w:rsidP="00DD59F6">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2B11">
        <w:rPr>
          <w:rFonts w:ascii="Sakkal Majalla" w:hAnsi="Sakkal Majalla" w:cs="Sakkal Majalla"/>
          <w:b/>
          <w:bCs/>
          <w:color w:val="000000" w:themeColor="text1"/>
          <w:sz w:val="36"/>
          <w:szCs w:val="36"/>
          <w:lang w:bidi="ar-EG"/>
        </w:rPr>
        <w:t>Student preparation</w:t>
      </w:r>
      <w:r w:rsidRPr="007A2B11">
        <w:rPr>
          <w:rFonts w:ascii="Sakkal Majalla" w:hAnsi="Sakkal Majalla" w:cs="Sakkal Majalla"/>
          <w:b/>
          <w:bCs/>
          <w:color w:val="000000" w:themeColor="text1"/>
          <w:sz w:val="36"/>
          <w:szCs w:val="36"/>
          <w:rtl/>
          <w:lang w:bidi="ar-EG"/>
        </w:rPr>
        <w:t>/</w:t>
      </w:r>
    </w:p>
    <w:p w14:paraId="0AE94F0F" w14:textId="50FE14DF" w:rsidR="00E554C3" w:rsidRDefault="00AC311D" w:rsidP="00AC311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C311D">
        <w:rPr>
          <w:rFonts w:ascii="Sakkal Majalla" w:hAnsi="Sakkal Majalla" w:cs="Sakkal Majalla"/>
          <w:b/>
          <w:bCs/>
          <w:color w:val="000000" w:themeColor="text1"/>
          <w:sz w:val="36"/>
          <w:szCs w:val="36"/>
          <w:lang w:bidi="ar-EG"/>
        </w:rPr>
        <w:t>Nada Rashid Ab</w:t>
      </w:r>
      <w:r>
        <w:rPr>
          <w:rFonts w:ascii="Sakkal Majalla" w:hAnsi="Sakkal Majalla" w:cs="Sakkal Majalla"/>
          <w:b/>
          <w:bCs/>
          <w:color w:val="000000" w:themeColor="text1"/>
          <w:sz w:val="36"/>
          <w:szCs w:val="36"/>
          <w:lang w:bidi="ar-EG"/>
        </w:rPr>
        <w:t>a</w:t>
      </w:r>
      <w:r w:rsidRPr="00AC311D">
        <w:rPr>
          <w:rFonts w:ascii="Sakkal Majalla" w:hAnsi="Sakkal Majalla" w:cs="Sakkal Majalla"/>
          <w:b/>
          <w:bCs/>
          <w:color w:val="000000" w:themeColor="text1"/>
          <w:sz w:val="36"/>
          <w:szCs w:val="36"/>
          <w:lang w:bidi="ar-EG"/>
        </w:rPr>
        <w:t>a</w:t>
      </w:r>
      <w:r>
        <w:rPr>
          <w:rFonts w:ascii="Sakkal Majalla" w:hAnsi="Sakkal Majalla" w:cs="Sakkal Majalla"/>
          <w:b/>
          <w:bCs/>
          <w:color w:val="000000" w:themeColor="text1"/>
          <w:sz w:val="36"/>
          <w:szCs w:val="36"/>
          <w:lang w:bidi="ar-EG"/>
        </w:rPr>
        <w:t>l</w:t>
      </w:r>
      <w:r w:rsidRPr="00AC311D">
        <w:rPr>
          <w:rFonts w:ascii="Sakkal Majalla" w:hAnsi="Sakkal Majalla" w:cs="Sakkal Majalla"/>
          <w:b/>
          <w:bCs/>
          <w:color w:val="000000" w:themeColor="text1"/>
          <w:sz w:val="36"/>
          <w:szCs w:val="36"/>
          <w:lang w:bidi="ar-EG"/>
        </w:rPr>
        <w:t>kh</w:t>
      </w:r>
      <w:r>
        <w:rPr>
          <w:rFonts w:ascii="Sakkal Majalla" w:hAnsi="Sakkal Majalla" w:cs="Sakkal Majalla"/>
          <w:b/>
          <w:bCs/>
          <w:color w:val="000000" w:themeColor="text1"/>
          <w:sz w:val="36"/>
          <w:szCs w:val="36"/>
          <w:lang w:bidi="ar-EG"/>
        </w:rPr>
        <w:t>e</w:t>
      </w:r>
      <w:r w:rsidRPr="00AC311D">
        <w:rPr>
          <w:rFonts w:ascii="Sakkal Majalla" w:hAnsi="Sakkal Majalla" w:cs="Sakkal Majalla"/>
          <w:b/>
          <w:bCs/>
          <w:color w:val="000000" w:themeColor="text1"/>
          <w:sz w:val="36"/>
          <w:szCs w:val="36"/>
          <w:lang w:bidi="ar-EG"/>
        </w:rPr>
        <w:t>il</w:t>
      </w:r>
      <w:r w:rsidRPr="00AC311D">
        <w:rPr>
          <w:rFonts w:ascii="Sakkal Majalla" w:hAnsi="Sakkal Majalla" w:cs="Sakkal Majalla"/>
          <w:b/>
          <w:bCs/>
          <w:color w:val="000000" w:themeColor="text1"/>
          <w:sz w:val="36"/>
          <w:szCs w:val="36"/>
          <w:lang w:bidi="ar-EG"/>
        </w:rPr>
        <w:br/>
        <w:t>242000219</w:t>
      </w:r>
    </w:p>
    <w:p w14:paraId="10C24BCF" w14:textId="1F39473E" w:rsidR="00CF0518" w:rsidRPr="007A2B11" w:rsidRDefault="00CF0518" w:rsidP="007A2B11">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A2B11">
        <w:rPr>
          <w:rFonts w:ascii="Sakkal Majalla" w:hAnsi="Sakkal Majalla" w:cs="Sakkal Majalla"/>
          <w:b/>
          <w:bCs/>
          <w:color w:val="000000" w:themeColor="text1"/>
          <w:sz w:val="36"/>
          <w:szCs w:val="36"/>
          <w:lang w:bidi="ar-EG"/>
        </w:rPr>
        <w:t>Supervisor</w:t>
      </w:r>
      <w:r w:rsidRPr="007A2B11">
        <w:rPr>
          <w:rFonts w:ascii="Sakkal Majalla" w:hAnsi="Sakkal Majalla" w:cs="Sakkal Majalla"/>
          <w:b/>
          <w:bCs/>
          <w:color w:val="000000" w:themeColor="text1"/>
          <w:sz w:val="36"/>
          <w:szCs w:val="36"/>
          <w:rtl/>
          <w:lang w:bidi="ar-EG"/>
        </w:rPr>
        <w:t>/</w:t>
      </w:r>
    </w:p>
    <w:p w14:paraId="119FA646" w14:textId="77777777" w:rsidR="007A2B11" w:rsidRPr="00DD59F6" w:rsidRDefault="007A2B11" w:rsidP="007A2B11">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DD59F6">
        <w:rPr>
          <w:rFonts w:ascii="Sakkal Majalla" w:hAnsi="Sakkal Majalla" w:cs="Sakkal Majalla"/>
          <w:color w:val="000000" w:themeColor="text1"/>
          <w:sz w:val="36"/>
          <w:szCs w:val="36"/>
          <w:lang w:bidi="ar-EG"/>
        </w:rPr>
        <w:t>Dr. Al faisal Abdelhameed Mohamed</w:t>
      </w:r>
    </w:p>
    <w:p w14:paraId="09FECE96" w14:textId="7294D116" w:rsidR="00CF0518" w:rsidRPr="00DD59F6" w:rsidRDefault="007A2B11" w:rsidP="007A2B11">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DD59F6">
        <w:rPr>
          <w:rFonts w:ascii="Sakkal Majalla" w:hAnsi="Sakkal Majalla" w:cs="Sakkal Majalla"/>
          <w:color w:val="000000" w:themeColor="text1"/>
          <w:sz w:val="36"/>
          <w:szCs w:val="36"/>
          <w:lang w:bidi="ar-EG"/>
        </w:rPr>
        <w:t>Dr. Fayez Ali Jrad</w:t>
      </w:r>
    </w:p>
    <w:p w14:paraId="6E52896B" w14:textId="736ECCF8" w:rsidR="009125CE" w:rsidRPr="007A2B11" w:rsidRDefault="007A2B11" w:rsidP="007A2B11">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7A2B11">
        <w:rPr>
          <w:rFonts w:ascii="Sakkal Majalla" w:hAnsi="Sakkal Majalla" w:cs="Sakkal Majalla"/>
          <w:b/>
          <w:bCs/>
          <w:color w:val="000000" w:themeColor="text1"/>
          <w:sz w:val="36"/>
          <w:szCs w:val="36"/>
          <w:lang w:bidi="ar-EG"/>
        </w:rPr>
        <w:t>1446 – 2025</w:t>
      </w:r>
    </w:p>
    <w:sectPr w:rsidR="009125CE" w:rsidRPr="007A2B11" w:rsidSect="004A4ACA">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F2548" w14:textId="77777777" w:rsidR="00FE2AE7" w:rsidRDefault="00FE2AE7" w:rsidP="009125CE">
      <w:pPr>
        <w:spacing w:after="0" w:line="240" w:lineRule="auto"/>
      </w:pPr>
      <w:r>
        <w:separator/>
      </w:r>
    </w:p>
  </w:endnote>
  <w:endnote w:type="continuationSeparator" w:id="0">
    <w:p w14:paraId="3D06D94C" w14:textId="77777777" w:rsidR="00FE2AE7" w:rsidRDefault="00FE2A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E3CA" w14:textId="7EC75C50" w:rsidR="007A2B11" w:rsidRDefault="007A2B11">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5E2B" w14:textId="77777777" w:rsidR="00FE2AE7" w:rsidRDefault="00FE2AE7" w:rsidP="009125CE">
      <w:pPr>
        <w:spacing w:after="0" w:line="240" w:lineRule="auto"/>
      </w:pPr>
      <w:r>
        <w:separator/>
      </w:r>
    </w:p>
  </w:footnote>
  <w:footnote w:type="continuationSeparator" w:id="0">
    <w:p w14:paraId="6C62CAA3" w14:textId="77777777" w:rsidR="00FE2AE7" w:rsidRDefault="00FE2A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481"/>
    <w:multiLevelType w:val="hybridMultilevel"/>
    <w:tmpl w:val="931C2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C14F3"/>
    <w:multiLevelType w:val="hybridMultilevel"/>
    <w:tmpl w:val="0A944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96996"/>
    <w:multiLevelType w:val="hybridMultilevel"/>
    <w:tmpl w:val="BED0B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95CC3"/>
    <w:multiLevelType w:val="hybridMultilevel"/>
    <w:tmpl w:val="C2B08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0D383D7B"/>
    <w:multiLevelType w:val="hybridMultilevel"/>
    <w:tmpl w:val="BD3E94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A56E7"/>
    <w:multiLevelType w:val="hybridMultilevel"/>
    <w:tmpl w:val="4D88B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731233"/>
    <w:multiLevelType w:val="hybridMultilevel"/>
    <w:tmpl w:val="EBA82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DE0C1B"/>
    <w:multiLevelType w:val="hybridMultilevel"/>
    <w:tmpl w:val="E4BA3B14"/>
    <w:lvl w:ilvl="0" w:tplc="89806FBE">
      <w:start w:val="1"/>
      <w:numFmt w:val="decimal"/>
      <w:lvlText w:val="%1-"/>
      <w:lvlJc w:val="left"/>
      <w:pPr>
        <w:ind w:left="720" w:hanging="360"/>
      </w:pPr>
      <w:rPr>
        <w:rFonts w:hint="default"/>
      </w:rPr>
    </w:lvl>
    <w:lvl w:ilvl="1" w:tplc="F4CCE3B8">
      <w:start w:val="1"/>
      <w:numFmt w:val="arabicAlpha"/>
      <w:lvlText w:val="%2."/>
      <w:lvlJc w:val="left"/>
      <w:pPr>
        <w:ind w:left="1440" w:hanging="360"/>
      </w:pPr>
      <w:rPr>
        <w:rFonts w:ascii="Simplified Arabic" w:eastAsiaTheme="minorHAnsi" w:hAnsi="Simplified Arabic"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0302BA"/>
    <w:multiLevelType w:val="hybridMultilevel"/>
    <w:tmpl w:val="DB888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1" w15:restartNumberingAfterBreak="0">
    <w:nsid w:val="133E6189"/>
    <w:multiLevelType w:val="hybridMultilevel"/>
    <w:tmpl w:val="2F46F93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3F7968"/>
    <w:multiLevelType w:val="hybridMultilevel"/>
    <w:tmpl w:val="26305516"/>
    <w:lvl w:ilvl="0" w:tplc="0409000F">
      <w:start w:val="1"/>
      <w:numFmt w:val="decimal"/>
      <w:lvlText w:val="%1."/>
      <w:lvlJc w:val="left"/>
      <w:pPr>
        <w:ind w:left="720" w:hanging="360"/>
      </w:pPr>
      <w:rPr>
        <w:rFonts w:hint="default"/>
      </w:rPr>
    </w:lvl>
    <w:lvl w:ilvl="1" w:tplc="96747728">
      <w:start w:val="1"/>
      <w:numFmt w:val="decimal"/>
      <w:lvlText w:val="%2."/>
      <w:lvlJc w:val="left"/>
      <w:pPr>
        <w:ind w:left="2016" w:hanging="93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E245F8"/>
    <w:multiLevelType w:val="hybridMultilevel"/>
    <w:tmpl w:val="E5FA6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EA4C20"/>
    <w:multiLevelType w:val="hybridMultilevel"/>
    <w:tmpl w:val="98462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C525CD"/>
    <w:multiLevelType w:val="hybridMultilevel"/>
    <w:tmpl w:val="C464DBF8"/>
    <w:lvl w:ilvl="0" w:tplc="0409000B">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15:restartNumberingAfterBreak="0">
    <w:nsid w:val="1EC81681"/>
    <w:multiLevelType w:val="hybridMultilevel"/>
    <w:tmpl w:val="34760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BE5F88"/>
    <w:multiLevelType w:val="hybridMultilevel"/>
    <w:tmpl w:val="B9D23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DB2662"/>
    <w:multiLevelType w:val="hybridMultilevel"/>
    <w:tmpl w:val="860E2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70D0D"/>
    <w:multiLevelType w:val="hybridMultilevel"/>
    <w:tmpl w:val="5B02D8E4"/>
    <w:lvl w:ilvl="0" w:tplc="32D21FEE">
      <w:start w:val="200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876228"/>
    <w:multiLevelType w:val="hybridMultilevel"/>
    <w:tmpl w:val="ED101F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8474621"/>
    <w:multiLevelType w:val="multilevel"/>
    <w:tmpl w:val="678286C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1B07C1"/>
    <w:multiLevelType w:val="hybridMultilevel"/>
    <w:tmpl w:val="3C747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4F4A07"/>
    <w:multiLevelType w:val="hybridMultilevel"/>
    <w:tmpl w:val="533CAF2C"/>
    <w:lvl w:ilvl="0" w:tplc="0409000F">
      <w:start w:val="1"/>
      <w:numFmt w:val="decimal"/>
      <w:lvlText w:val="%1."/>
      <w:lvlJc w:val="left"/>
      <w:pPr>
        <w:ind w:left="720" w:hanging="360"/>
      </w:pPr>
    </w:lvl>
    <w:lvl w:ilvl="1" w:tplc="DA1263E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020F6"/>
    <w:multiLevelType w:val="hybridMultilevel"/>
    <w:tmpl w:val="AEC6536C"/>
    <w:lvl w:ilvl="0" w:tplc="0409000F">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7" w15:restartNumberingAfterBreak="0">
    <w:nsid w:val="3ECF4430"/>
    <w:multiLevelType w:val="hybridMultilevel"/>
    <w:tmpl w:val="77CEA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B1099D"/>
    <w:multiLevelType w:val="hybridMultilevel"/>
    <w:tmpl w:val="2A929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9C4219"/>
    <w:multiLevelType w:val="hybridMultilevel"/>
    <w:tmpl w:val="EE783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031889"/>
    <w:multiLevelType w:val="hybridMultilevel"/>
    <w:tmpl w:val="D144D8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8115C"/>
    <w:multiLevelType w:val="hybridMultilevel"/>
    <w:tmpl w:val="556C6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750F1A"/>
    <w:multiLevelType w:val="hybridMultilevel"/>
    <w:tmpl w:val="C706E0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CA3EC0"/>
    <w:multiLevelType w:val="hybridMultilevel"/>
    <w:tmpl w:val="F75AE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BED75EE"/>
    <w:multiLevelType w:val="hybridMultilevel"/>
    <w:tmpl w:val="6BB44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C2194"/>
    <w:multiLevelType w:val="hybridMultilevel"/>
    <w:tmpl w:val="D2209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AB45D1"/>
    <w:multiLevelType w:val="hybridMultilevel"/>
    <w:tmpl w:val="41C2400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C25160"/>
    <w:multiLevelType w:val="multilevel"/>
    <w:tmpl w:val="3698DD64"/>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441B24"/>
    <w:multiLevelType w:val="hybridMultilevel"/>
    <w:tmpl w:val="E80C96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824C4A"/>
    <w:multiLevelType w:val="hybridMultilevel"/>
    <w:tmpl w:val="38CE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5C2F45"/>
    <w:multiLevelType w:val="hybridMultilevel"/>
    <w:tmpl w:val="DC8A2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224620"/>
    <w:multiLevelType w:val="hybridMultilevel"/>
    <w:tmpl w:val="EBE2EB6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4F483A"/>
    <w:multiLevelType w:val="hybridMultilevel"/>
    <w:tmpl w:val="3DC0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313E9F"/>
    <w:multiLevelType w:val="hybridMultilevel"/>
    <w:tmpl w:val="E5BA9D26"/>
    <w:lvl w:ilvl="0" w:tplc="9920D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6864A2"/>
    <w:multiLevelType w:val="hybridMultilevel"/>
    <w:tmpl w:val="A9DE2652"/>
    <w:lvl w:ilvl="0" w:tplc="5BEAB72C">
      <w:numFmt w:val="bullet"/>
      <w:lvlText w:val=""/>
      <w:lvlJc w:val="left"/>
      <w:pPr>
        <w:ind w:left="720" w:hanging="360"/>
      </w:pPr>
      <w:rPr>
        <w:rFonts w:ascii="Symbol" w:eastAsiaTheme="minorHAnsi" w:hAnsi="Symbol" w:cs="Sakkal Majalla"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6" w15:restartNumberingAfterBreak="0">
    <w:nsid w:val="72894AB3"/>
    <w:multiLevelType w:val="hybridMultilevel"/>
    <w:tmpl w:val="2F367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1E408F"/>
    <w:multiLevelType w:val="hybridMultilevel"/>
    <w:tmpl w:val="13CCC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0C484D"/>
    <w:multiLevelType w:val="hybridMultilevel"/>
    <w:tmpl w:val="6ECA9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E00E91"/>
    <w:multiLevelType w:val="hybridMultilevel"/>
    <w:tmpl w:val="FA08B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E52E33"/>
    <w:multiLevelType w:val="hybridMultilevel"/>
    <w:tmpl w:val="3300E014"/>
    <w:lvl w:ilvl="0" w:tplc="0409000B">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1" w15:restartNumberingAfterBreak="0">
    <w:nsid w:val="7AC80D74"/>
    <w:multiLevelType w:val="hybridMultilevel"/>
    <w:tmpl w:val="A6C433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B4568B7"/>
    <w:multiLevelType w:val="hybridMultilevel"/>
    <w:tmpl w:val="C63A32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FC7F20"/>
    <w:multiLevelType w:val="hybridMultilevel"/>
    <w:tmpl w:val="711E16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7A375D"/>
    <w:multiLevelType w:val="hybridMultilevel"/>
    <w:tmpl w:val="88721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508236">
    <w:abstractNumId w:val="43"/>
  </w:num>
  <w:num w:numId="2" w16cid:durableId="752629053">
    <w:abstractNumId w:val="38"/>
  </w:num>
  <w:num w:numId="3" w16cid:durableId="506094044">
    <w:abstractNumId w:val="42"/>
  </w:num>
  <w:num w:numId="4" w16cid:durableId="1191182673">
    <w:abstractNumId w:val="13"/>
  </w:num>
  <w:num w:numId="5" w16cid:durableId="1371876008">
    <w:abstractNumId w:val="18"/>
  </w:num>
  <w:num w:numId="6" w16cid:durableId="48381991">
    <w:abstractNumId w:val="28"/>
  </w:num>
  <w:num w:numId="7" w16cid:durableId="735972367">
    <w:abstractNumId w:val="24"/>
  </w:num>
  <w:num w:numId="8" w16cid:durableId="1207332355">
    <w:abstractNumId w:val="33"/>
  </w:num>
  <w:num w:numId="9" w16cid:durableId="1897743602">
    <w:abstractNumId w:val="39"/>
  </w:num>
  <w:num w:numId="10" w16cid:durableId="999235938">
    <w:abstractNumId w:val="48"/>
  </w:num>
  <w:num w:numId="11" w16cid:durableId="628900250">
    <w:abstractNumId w:val="2"/>
  </w:num>
  <w:num w:numId="12" w16cid:durableId="1371144541">
    <w:abstractNumId w:val="20"/>
  </w:num>
  <w:num w:numId="13" w16cid:durableId="1996764121">
    <w:abstractNumId w:val="30"/>
  </w:num>
  <w:num w:numId="14" w16cid:durableId="2018117980">
    <w:abstractNumId w:val="35"/>
  </w:num>
  <w:num w:numId="15" w16cid:durableId="1979265204">
    <w:abstractNumId w:val="8"/>
  </w:num>
  <w:num w:numId="16" w16cid:durableId="40833598">
    <w:abstractNumId w:val="47"/>
  </w:num>
  <w:num w:numId="17" w16cid:durableId="751700503">
    <w:abstractNumId w:val="3"/>
  </w:num>
  <w:num w:numId="18" w16cid:durableId="445126779">
    <w:abstractNumId w:val="25"/>
  </w:num>
  <w:num w:numId="19" w16cid:durableId="1337726625">
    <w:abstractNumId w:val="7"/>
  </w:num>
  <w:num w:numId="20" w16cid:durableId="416289079">
    <w:abstractNumId w:val="26"/>
  </w:num>
  <w:num w:numId="21" w16cid:durableId="1099373904">
    <w:abstractNumId w:val="34"/>
  </w:num>
  <w:num w:numId="22" w16cid:durableId="57821861">
    <w:abstractNumId w:val="27"/>
  </w:num>
  <w:num w:numId="23" w16cid:durableId="813958373">
    <w:abstractNumId w:val="1"/>
  </w:num>
  <w:num w:numId="24" w16cid:durableId="704603806">
    <w:abstractNumId w:val="29"/>
  </w:num>
  <w:num w:numId="25" w16cid:durableId="170485089">
    <w:abstractNumId w:val="17"/>
  </w:num>
  <w:num w:numId="26" w16cid:durableId="1781560099">
    <w:abstractNumId w:val="12"/>
  </w:num>
  <w:num w:numId="27" w16cid:durableId="336158790">
    <w:abstractNumId w:val="14"/>
  </w:num>
  <w:num w:numId="28" w16cid:durableId="107744871">
    <w:abstractNumId w:val="40"/>
  </w:num>
  <w:num w:numId="29" w16cid:durableId="1192496565">
    <w:abstractNumId w:val="0"/>
  </w:num>
  <w:num w:numId="30" w16cid:durableId="1984462419">
    <w:abstractNumId w:val="9"/>
  </w:num>
  <w:num w:numId="31" w16cid:durableId="2033802730">
    <w:abstractNumId w:val="16"/>
  </w:num>
  <w:num w:numId="32" w16cid:durableId="1597712777">
    <w:abstractNumId w:val="49"/>
  </w:num>
  <w:num w:numId="33" w16cid:durableId="1715078324">
    <w:abstractNumId w:val="54"/>
  </w:num>
  <w:num w:numId="34" w16cid:durableId="2114860095">
    <w:abstractNumId w:val="46"/>
  </w:num>
  <w:num w:numId="35" w16cid:durableId="1840583176">
    <w:abstractNumId w:val="6"/>
  </w:num>
  <w:num w:numId="36" w16cid:durableId="1614820440">
    <w:abstractNumId w:val="44"/>
  </w:num>
  <w:num w:numId="37" w16cid:durableId="1764302372">
    <w:abstractNumId w:val="10"/>
  </w:num>
  <w:num w:numId="38" w16cid:durableId="1777434212">
    <w:abstractNumId w:val="45"/>
  </w:num>
  <w:num w:numId="39" w16cid:durableId="307130280">
    <w:abstractNumId w:val="51"/>
  </w:num>
  <w:num w:numId="40" w16cid:durableId="564068588">
    <w:abstractNumId w:val="22"/>
  </w:num>
  <w:num w:numId="41" w16cid:durableId="1005089475">
    <w:abstractNumId w:val="4"/>
  </w:num>
  <w:num w:numId="42" w16cid:durableId="694117821">
    <w:abstractNumId w:val="19"/>
  </w:num>
  <w:num w:numId="43" w16cid:durableId="652805303">
    <w:abstractNumId w:val="36"/>
  </w:num>
  <w:num w:numId="44" w16cid:durableId="1058936824">
    <w:abstractNumId w:val="31"/>
  </w:num>
  <w:num w:numId="45" w16cid:durableId="1935824243">
    <w:abstractNumId w:val="21"/>
  </w:num>
  <w:num w:numId="46" w16cid:durableId="801923652">
    <w:abstractNumId w:val="5"/>
  </w:num>
  <w:num w:numId="47" w16cid:durableId="1081679712">
    <w:abstractNumId w:val="53"/>
  </w:num>
  <w:num w:numId="48" w16cid:durableId="9646000">
    <w:abstractNumId w:val="52"/>
  </w:num>
  <w:num w:numId="49" w16cid:durableId="939484776">
    <w:abstractNumId w:val="32"/>
  </w:num>
  <w:num w:numId="50" w16cid:durableId="119226512">
    <w:abstractNumId w:val="11"/>
  </w:num>
  <w:num w:numId="51" w16cid:durableId="1897933869">
    <w:abstractNumId w:val="41"/>
  </w:num>
  <w:num w:numId="52" w16cid:durableId="961183078">
    <w:abstractNumId w:val="50"/>
  </w:num>
  <w:num w:numId="53" w16cid:durableId="1049497875">
    <w:abstractNumId w:val="15"/>
  </w:num>
  <w:num w:numId="54" w16cid:durableId="1388528058">
    <w:abstractNumId w:val="23"/>
  </w:num>
  <w:num w:numId="55" w16cid:durableId="1921211184">
    <w:abstractNumId w:val="3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hideSpelling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25858"/>
    <w:rsid w:val="0003466A"/>
    <w:rsid w:val="000358AF"/>
    <w:rsid w:val="00036798"/>
    <w:rsid w:val="00037A28"/>
    <w:rsid w:val="00064333"/>
    <w:rsid w:val="0007316D"/>
    <w:rsid w:val="00084FA0"/>
    <w:rsid w:val="00085942"/>
    <w:rsid w:val="00086AC3"/>
    <w:rsid w:val="00091B2A"/>
    <w:rsid w:val="00091D48"/>
    <w:rsid w:val="00092E34"/>
    <w:rsid w:val="00096A13"/>
    <w:rsid w:val="00096F7D"/>
    <w:rsid w:val="000A5F60"/>
    <w:rsid w:val="000B0F10"/>
    <w:rsid w:val="000B1350"/>
    <w:rsid w:val="000C3E5F"/>
    <w:rsid w:val="000C412A"/>
    <w:rsid w:val="000C65C9"/>
    <w:rsid w:val="000C75BA"/>
    <w:rsid w:val="000D19C7"/>
    <w:rsid w:val="000D1C2E"/>
    <w:rsid w:val="000D47B0"/>
    <w:rsid w:val="000D5087"/>
    <w:rsid w:val="000E1433"/>
    <w:rsid w:val="000E4AC4"/>
    <w:rsid w:val="000E759B"/>
    <w:rsid w:val="000F44B4"/>
    <w:rsid w:val="00105955"/>
    <w:rsid w:val="00105CB0"/>
    <w:rsid w:val="00107D5B"/>
    <w:rsid w:val="00110711"/>
    <w:rsid w:val="00111530"/>
    <w:rsid w:val="00116918"/>
    <w:rsid w:val="00116B90"/>
    <w:rsid w:val="001311B7"/>
    <w:rsid w:val="00137D8A"/>
    <w:rsid w:val="00143770"/>
    <w:rsid w:val="0015653E"/>
    <w:rsid w:val="0015718F"/>
    <w:rsid w:val="00160179"/>
    <w:rsid w:val="00166459"/>
    <w:rsid w:val="00183F18"/>
    <w:rsid w:val="001902DB"/>
    <w:rsid w:val="001A176B"/>
    <w:rsid w:val="001A21F4"/>
    <w:rsid w:val="001A29A6"/>
    <w:rsid w:val="001A7BD6"/>
    <w:rsid w:val="001B7DA9"/>
    <w:rsid w:val="001B7DF0"/>
    <w:rsid w:val="001C2162"/>
    <w:rsid w:val="001C62E1"/>
    <w:rsid w:val="001D3C75"/>
    <w:rsid w:val="001D5653"/>
    <w:rsid w:val="001E2118"/>
    <w:rsid w:val="001E2AC1"/>
    <w:rsid w:val="001E2C13"/>
    <w:rsid w:val="001F559C"/>
    <w:rsid w:val="001F655A"/>
    <w:rsid w:val="00202734"/>
    <w:rsid w:val="0021352D"/>
    <w:rsid w:val="00215A9C"/>
    <w:rsid w:val="00216DAA"/>
    <w:rsid w:val="00234D7A"/>
    <w:rsid w:val="002369BB"/>
    <w:rsid w:val="00237137"/>
    <w:rsid w:val="0024577E"/>
    <w:rsid w:val="00256594"/>
    <w:rsid w:val="0026410D"/>
    <w:rsid w:val="00264F56"/>
    <w:rsid w:val="0026697E"/>
    <w:rsid w:val="002759A0"/>
    <w:rsid w:val="00286DFA"/>
    <w:rsid w:val="0029185E"/>
    <w:rsid w:val="00292E64"/>
    <w:rsid w:val="002961CB"/>
    <w:rsid w:val="002A48D3"/>
    <w:rsid w:val="002A552C"/>
    <w:rsid w:val="002B02FA"/>
    <w:rsid w:val="002B2413"/>
    <w:rsid w:val="002B5619"/>
    <w:rsid w:val="002B6180"/>
    <w:rsid w:val="002B61BC"/>
    <w:rsid w:val="002C20E5"/>
    <w:rsid w:val="002C23AD"/>
    <w:rsid w:val="002C2B8D"/>
    <w:rsid w:val="002C36F2"/>
    <w:rsid w:val="002C5098"/>
    <w:rsid w:val="002C77CF"/>
    <w:rsid w:val="002D01FF"/>
    <w:rsid w:val="002D33C0"/>
    <w:rsid w:val="002D7BC4"/>
    <w:rsid w:val="002E4B71"/>
    <w:rsid w:val="002E5524"/>
    <w:rsid w:val="002F08DA"/>
    <w:rsid w:val="002F2DE9"/>
    <w:rsid w:val="00302B35"/>
    <w:rsid w:val="00303EBC"/>
    <w:rsid w:val="00315DE4"/>
    <w:rsid w:val="0031780B"/>
    <w:rsid w:val="003237C5"/>
    <w:rsid w:val="00327551"/>
    <w:rsid w:val="003338F4"/>
    <w:rsid w:val="00336610"/>
    <w:rsid w:val="0033735C"/>
    <w:rsid w:val="0034144F"/>
    <w:rsid w:val="00345C8F"/>
    <w:rsid w:val="00354D58"/>
    <w:rsid w:val="00360B3E"/>
    <w:rsid w:val="00361473"/>
    <w:rsid w:val="00364287"/>
    <w:rsid w:val="00374EB0"/>
    <w:rsid w:val="003845C4"/>
    <w:rsid w:val="00385F58"/>
    <w:rsid w:val="003940FC"/>
    <w:rsid w:val="003955AC"/>
    <w:rsid w:val="003979FA"/>
    <w:rsid w:val="00397B81"/>
    <w:rsid w:val="00397C89"/>
    <w:rsid w:val="003A4F8E"/>
    <w:rsid w:val="003B6A6D"/>
    <w:rsid w:val="003C3E4E"/>
    <w:rsid w:val="003D263F"/>
    <w:rsid w:val="003D3E61"/>
    <w:rsid w:val="003F2602"/>
    <w:rsid w:val="003F56CB"/>
    <w:rsid w:val="003F7733"/>
    <w:rsid w:val="004012E4"/>
    <w:rsid w:val="0040530B"/>
    <w:rsid w:val="00407204"/>
    <w:rsid w:val="004076D3"/>
    <w:rsid w:val="00410478"/>
    <w:rsid w:val="00411268"/>
    <w:rsid w:val="004130AD"/>
    <w:rsid w:val="00414F19"/>
    <w:rsid w:val="00422FA1"/>
    <w:rsid w:val="0042547A"/>
    <w:rsid w:val="00431B5C"/>
    <w:rsid w:val="00435371"/>
    <w:rsid w:val="004354B4"/>
    <w:rsid w:val="00444FBE"/>
    <w:rsid w:val="00450F46"/>
    <w:rsid w:val="0045145D"/>
    <w:rsid w:val="0045487E"/>
    <w:rsid w:val="00461108"/>
    <w:rsid w:val="00461453"/>
    <w:rsid w:val="004617E8"/>
    <w:rsid w:val="004635B0"/>
    <w:rsid w:val="00470334"/>
    <w:rsid w:val="00482BBB"/>
    <w:rsid w:val="00484BA7"/>
    <w:rsid w:val="00496B38"/>
    <w:rsid w:val="004A2762"/>
    <w:rsid w:val="004A2806"/>
    <w:rsid w:val="004A4ACA"/>
    <w:rsid w:val="004B1801"/>
    <w:rsid w:val="004B5722"/>
    <w:rsid w:val="004B7935"/>
    <w:rsid w:val="004C19EE"/>
    <w:rsid w:val="004C27CD"/>
    <w:rsid w:val="004C360B"/>
    <w:rsid w:val="004C645F"/>
    <w:rsid w:val="004D0882"/>
    <w:rsid w:val="004D3528"/>
    <w:rsid w:val="004D501E"/>
    <w:rsid w:val="004E358B"/>
    <w:rsid w:val="004E4B9D"/>
    <w:rsid w:val="004E6230"/>
    <w:rsid w:val="0051471C"/>
    <w:rsid w:val="00522F97"/>
    <w:rsid w:val="0053445A"/>
    <w:rsid w:val="005360FE"/>
    <w:rsid w:val="00543867"/>
    <w:rsid w:val="00545834"/>
    <w:rsid w:val="00550EE9"/>
    <w:rsid w:val="00551629"/>
    <w:rsid w:val="00555241"/>
    <w:rsid w:val="00556A1D"/>
    <w:rsid w:val="0056163C"/>
    <w:rsid w:val="0057046F"/>
    <w:rsid w:val="00574B5E"/>
    <w:rsid w:val="00584E3A"/>
    <w:rsid w:val="00587774"/>
    <w:rsid w:val="00587DD1"/>
    <w:rsid w:val="00590B27"/>
    <w:rsid w:val="00592E7E"/>
    <w:rsid w:val="005A5A74"/>
    <w:rsid w:val="005C11EA"/>
    <w:rsid w:val="005C56BA"/>
    <w:rsid w:val="005C680C"/>
    <w:rsid w:val="005C699D"/>
    <w:rsid w:val="005D6F4C"/>
    <w:rsid w:val="005E24B1"/>
    <w:rsid w:val="005E6C9A"/>
    <w:rsid w:val="005F794A"/>
    <w:rsid w:val="00600CCC"/>
    <w:rsid w:val="00602E61"/>
    <w:rsid w:val="00612961"/>
    <w:rsid w:val="00617523"/>
    <w:rsid w:val="00620B32"/>
    <w:rsid w:val="00622592"/>
    <w:rsid w:val="0062506D"/>
    <w:rsid w:val="0062695B"/>
    <w:rsid w:val="00626ADA"/>
    <w:rsid w:val="0062761F"/>
    <w:rsid w:val="006308E9"/>
    <w:rsid w:val="00632FE9"/>
    <w:rsid w:val="0064255A"/>
    <w:rsid w:val="006451A0"/>
    <w:rsid w:val="00647633"/>
    <w:rsid w:val="00647AC9"/>
    <w:rsid w:val="00652E27"/>
    <w:rsid w:val="0065579D"/>
    <w:rsid w:val="00662ECD"/>
    <w:rsid w:val="006762B7"/>
    <w:rsid w:val="006948DE"/>
    <w:rsid w:val="00697529"/>
    <w:rsid w:val="006A1531"/>
    <w:rsid w:val="006A5A45"/>
    <w:rsid w:val="006A7B92"/>
    <w:rsid w:val="006B4D2F"/>
    <w:rsid w:val="006B69A2"/>
    <w:rsid w:val="006D5F5A"/>
    <w:rsid w:val="006E5FCD"/>
    <w:rsid w:val="006E7652"/>
    <w:rsid w:val="006F02D8"/>
    <w:rsid w:val="006F2B0C"/>
    <w:rsid w:val="006F575C"/>
    <w:rsid w:val="007067C9"/>
    <w:rsid w:val="00706EE8"/>
    <w:rsid w:val="007105E6"/>
    <w:rsid w:val="0071450D"/>
    <w:rsid w:val="00720785"/>
    <w:rsid w:val="00726CD6"/>
    <w:rsid w:val="007308D0"/>
    <w:rsid w:val="007432F1"/>
    <w:rsid w:val="00751332"/>
    <w:rsid w:val="00754796"/>
    <w:rsid w:val="00756547"/>
    <w:rsid w:val="00766F9A"/>
    <w:rsid w:val="00776269"/>
    <w:rsid w:val="00776C6A"/>
    <w:rsid w:val="0078296D"/>
    <w:rsid w:val="007845E9"/>
    <w:rsid w:val="007850E9"/>
    <w:rsid w:val="00786F22"/>
    <w:rsid w:val="007872D4"/>
    <w:rsid w:val="00790646"/>
    <w:rsid w:val="00790974"/>
    <w:rsid w:val="00794C7C"/>
    <w:rsid w:val="007A2B11"/>
    <w:rsid w:val="007A40DD"/>
    <w:rsid w:val="007A70B0"/>
    <w:rsid w:val="007A771A"/>
    <w:rsid w:val="007B0E54"/>
    <w:rsid w:val="007B3ABE"/>
    <w:rsid w:val="007C119E"/>
    <w:rsid w:val="007C536E"/>
    <w:rsid w:val="007C6B33"/>
    <w:rsid w:val="007D0CCC"/>
    <w:rsid w:val="007D1DF9"/>
    <w:rsid w:val="007D4E34"/>
    <w:rsid w:val="007E2446"/>
    <w:rsid w:val="007E3A20"/>
    <w:rsid w:val="007F1575"/>
    <w:rsid w:val="007F3178"/>
    <w:rsid w:val="007F5008"/>
    <w:rsid w:val="00801B02"/>
    <w:rsid w:val="00807E6C"/>
    <w:rsid w:val="0081177E"/>
    <w:rsid w:val="00811D6F"/>
    <w:rsid w:val="00812097"/>
    <w:rsid w:val="0081278E"/>
    <w:rsid w:val="00817B4F"/>
    <w:rsid w:val="00826229"/>
    <w:rsid w:val="00827877"/>
    <w:rsid w:val="00830FE3"/>
    <w:rsid w:val="00834BBC"/>
    <w:rsid w:val="00835D71"/>
    <w:rsid w:val="00837CF2"/>
    <w:rsid w:val="0084209A"/>
    <w:rsid w:val="00843286"/>
    <w:rsid w:val="00845E7B"/>
    <w:rsid w:val="00854620"/>
    <w:rsid w:val="008664CB"/>
    <w:rsid w:val="008701C1"/>
    <w:rsid w:val="00877AAC"/>
    <w:rsid w:val="00880723"/>
    <w:rsid w:val="00886085"/>
    <w:rsid w:val="00890407"/>
    <w:rsid w:val="00890456"/>
    <w:rsid w:val="008904E1"/>
    <w:rsid w:val="0089199B"/>
    <w:rsid w:val="00894212"/>
    <w:rsid w:val="008945D6"/>
    <w:rsid w:val="00894F97"/>
    <w:rsid w:val="0089593E"/>
    <w:rsid w:val="008A6657"/>
    <w:rsid w:val="008A674E"/>
    <w:rsid w:val="008B277D"/>
    <w:rsid w:val="008B5960"/>
    <w:rsid w:val="008B7037"/>
    <w:rsid w:val="008B72E0"/>
    <w:rsid w:val="008C1895"/>
    <w:rsid w:val="008D1A89"/>
    <w:rsid w:val="008D4F23"/>
    <w:rsid w:val="008D5C71"/>
    <w:rsid w:val="008E2EAB"/>
    <w:rsid w:val="008E3830"/>
    <w:rsid w:val="008F0396"/>
    <w:rsid w:val="008F1EAE"/>
    <w:rsid w:val="008F70AC"/>
    <w:rsid w:val="00900C57"/>
    <w:rsid w:val="009049E6"/>
    <w:rsid w:val="009053D5"/>
    <w:rsid w:val="009125CE"/>
    <w:rsid w:val="00914FFA"/>
    <w:rsid w:val="009150BD"/>
    <w:rsid w:val="00917C9E"/>
    <w:rsid w:val="009240EC"/>
    <w:rsid w:val="00927A04"/>
    <w:rsid w:val="00930A2F"/>
    <w:rsid w:val="00934DFD"/>
    <w:rsid w:val="00937B61"/>
    <w:rsid w:val="00951FDC"/>
    <w:rsid w:val="009533F7"/>
    <w:rsid w:val="0096002A"/>
    <w:rsid w:val="00960915"/>
    <w:rsid w:val="009619A1"/>
    <w:rsid w:val="00961EE2"/>
    <w:rsid w:val="009668C2"/>
    <w:rsid w:val="00974680"/>
    <w:rsid w:val="00982A32"/>
    <w:rsid w:val="00985D03"/>
    <w:rsid w:val="00991CC5"/>
    <w:rsid w:val="00992F7A"/>
    <w:rsid w:val="00993526"/>
    <w:rsid w:val="009A66B4"/>
    <w:rsid w:val="009B0DCD"/>
    <w:rsid w:val="009B0E77"/>
    <w:rsid w:val="009B6888"/>
    <w:rsid w:val="009C0161"/>
    <w:rsid w:val="009C57BC"/>
    <w:rsid w:val="009C7A49"/>
    <w:rsid w:val="009D108D"/>
    <w:rsid w:val="009D32F4"/>
    <w:rsid w:val="009D43A5"/>
    <w:rsid w:val="009E1436"/>
    <w:rsid w:val="009E1A5B"/>
    <w:rsid w:val="009E1D7A"/>
    <w:rsid w:val="009E5668"/>
    <w:rsid w:val="009E7B1A"/>
    <w:rsid w:val="009F1F0F"/>
    <w:rsid w:val="009F5589"/>
    <w:rsid w:val="00A02D3C"/>
    <w:rsid w:val="00A03119"/>
    <w:rsid w:val="00A17A31"/>
    <w:rsid w:val="00A21B08"/>
    <w:rsid w:val="00A25458"/>
    <w:rsid w:val="00A26787"/>
    <w:rsid w:val="00A33820"/>
    <w:rsid w:val="00A35D8B"/>
    <w:rsid w:val="00A474FE"/>
    <w:rsid w:val="00A4762F"/>
    <w:rsid w:val="00A64DFA"/>
    <w:rsid w:val="00A67BC3"/>
    <w:rsid w:val="00A72EB5"/>
    <w:rsid w:val="00A74F76"/>
    <w:rsid w:val="00A75C84"/>
    <w:rsid w:val="00A804FF"/>
    <w:rsid w:val="00A83810"/>
    <w:rsid w:val="00A86C0E"/>
    <w:rsid w:val="00A90498"/>
    <w:rsid w:val="00A91AE0"/>
    <w:rsid w:val="00A94018"/>
    <w:rsid w:val="00A95E18"/>
    <w:rsid w:val="00A96620"/>
    <w:rsid w:val="00A96C36"/>
    <w:rsid w:val="00A978DE"/>
    <w:rsid w:val="00AA38ED"/>
    <w:rsid w:val="00AA5742"/>
    <w:rsid w:val="00AA79E9"/>
    <w:rsid w:val="00AB0A0B"/>
    <w:rsid w:val="00AB0A70"/>
    <w:rsid w:val="00AC311D"/>
    <w:rsid w:val="00AD53ED"/>
    <w:rsid w:val="00AE14F3"/>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370F4"/>
    <w:rsid w:val="00B42F50"/>
    <w:rsid w:val="00B444C7"/>
    <w:rsid w:val="00B55C70"/>
    <w:rsid w:val="00B62708"/>
    <w:rsid w:val="00B63B0F"/>
    <w:rsid w:val="00B65A0F"/>
    <w:rsid w:val="00B66FB2"/>
    <w:rsid w:val="00B7576D"/>
    <w:rsid w:val="00B7678A"/>
    <w:rsid w:val="00B82C0C"/>
    <w:rsid w:val="00B92784"/>
    <w:rsid w:val="00B92807"/>
    <w:rsid w:val="00B93B37"/>
    <w:rsid w:val="00B93E33"/>
    <w:rsid w:val="00B95FD8"/>
    <w:rsid w:val="00B96CEA"/>
    <w:rsid w:val="00BA129F"/>
    <w:rsid w:val="00BA2668"/>
    <w:rsid w:val="00BA2D8E"/>
    <w:rsid w:val="00BA55B4"/>
    <w:rsid w:val="00BA5827"/>
    <w:rsid w:val="00BA6353"/>
    <w:rsid w:val="00BB63A9"/>
    <w:rsid w:val="00BC02D8"/>
    <w:rsid w:val="00BC3769"/>
    <w:rsid w:val="00BE3D27"/>
    <w:rsid w:val="00BE5544"/>
    <w:rsid w:val="00BF3410"/>
    <w:rsid w:val="00BF34C9"/>
    <w:rsid w:val="00BF52D3"/>
    <w:rsid w:val="00C04C63"/>
    <w:rsid w:val="00C052C6"/>
    <w:rsid w:val="00C07C32"/>
    <w:rsid w:val="00C108E1"/>
    <w:rsid w:val="00C16D7E"/>
    <w:rsid w:val="00C21284"/>
    <w:rsid w:val="00C22A16"/>
    <w:rsid w:val="00C26FE5"/>
    <w:rsid w:val="00C27B55"/>
    <w:rsid w:val="00C34436"/>
    <w:rsid w:val="00C34912"/>
    <w:rsid w:val="00C3567A"/>
    <w:rsid w:val="00C40128"/>
    <w:rsid w:val="00C41489"/>
    <w:rsid w:val="00C42883"/>
    <w:rsid w:val="00C46193"/>
    <w:rsid w:val="00C47091"/>
    <w:rsid w:val="00C5298B"/>
    <w:rsid w:val="00C53175"/>
    <w:rsid w:val="00C57503"/>
    <w:rsid w:val="00C575C2"/>
    <w:rsid w:val="00C57893"/>
    <w:rsid w:val="00C57E4D"/>
    <w:rsid w:val="00C62F05"/>
    <w:rsid w:val="00C6520A"/>
    <w:rsid w:val="00C71E18"/>
    <w:rsid w:val="00C7395A"/>
    <w:rsid w:val="00C80891"/>
    <w:rsid w:val="00C813E8"/>
    <w:rsid w:val="00C848CA"/>
    <w:rsid w:val="00C85926"/>
    <w:rsid w:val="00C937AC"/>
    <w:rsid w:val="00CA0B50"/>
    <w:rsid w:val="00CA6B04"/>
    <w:rsid w:val="00CB16BA"/>
    <w:rsid w:val="00CB1DFE"/>
    <w:rsid w:val="00CC4347"/>
    <w:rsid w:val="00CC4D06"/>
    <w:rsid w:val="00CD2792"/>
    <w:rsid w:val="00CE1C2F"/>
    <w:rsid w:val="00CE3379"/>
    <w:rsid w:val="00CE7EB7"/>
    <w:rsid w:val="00CF0518"/>
    <w:rsid w:val="00D13F8B"/>
    <w:rsid w:val="00D20592"/>
    <w:rsid w:val="00D22171"/>
    <w:rsid w:val="00D30B5F"/>
    <w:rsid w:val="00D35AA8"/>
    <w:rsid w:val="00D3767F"/>
    <w:rsid w:val="00D42CFC"/>
    <w:rsid w:val="00D44214"/>
    <w:rsid w:val="00D47F5D"/>
    <w:rsid w:val="00D562E7"/>
    <w:rsid w:val="00D64ECB"/>
    <w:rsid w:val="00D67216"/>
    <w:rsid w:val="00D74486"/>
    <w:rsid w:val="00D77B3E"/>
    <w:rsid w:val="00D92805"/>
    <w:rsid w:val="00DB2098"/>
    <w:rsid w:val="00DC5A21"/>
    <w:rsid w:val="00DD05DB"/>
    <w:rsid w:val="00DD123A"/>
    <w:rsid w:val="00DD2708"/>
    <w:rsid w:val="00DD43D5"/>
    <w:rsid w:val="00DD59F6"/>
    <w:rsid w:val="00DD6202"/>
    <w:rsid w:val="00DD6BB4"/>
    <w:rsid w:val="00DE6F6E"/>
    <w:rsid w:val="00DF1BCF"/>
    <w:rsid w:val="00DF4AEB"/>
    <w:rsid w:val="00E051AC"/>
    <w:rsid w:val="00E05574"/>
    <w:rsid w:val="00E21863"/>
    <w:rsid w:val="00E22536"/>
    <w:rsid w:val="00E254D1"/>
    <w:rsid w:val="00E26733"/>
    <w:rsid w:val="00E271EC"/>
    <w:rsid w:val="00E3198C"/>
    <w:rsid w:val="00E45F92"/>
    <w:rsid w:val="00E51BC4"/>
    <w:rsid w:val="00E54D2E"/>
    <w:rsid w:val="00E554C3"/>
    <w:rsid w:val="00E56637"/>
    <w:rsid w:val="00E57723"/>
    <w:rsid w:val="00E65915"/>
    <w:rsid w:val="00E71C79"/>
    <w:rsid w:val="00E917CD"/>
    <w:rsid w:val="00E96BE3"/>
    <w:rsid w:val="00EA0413"/>
    <w:rsid w:val="00EA6B5D"/>
    <w:rsid w:val="00EC1F22"/>
    <w:rsid w:val="00ED7B34"/>
    <w:rsid w:val="00EE6723"/>
    <w:rsid w:val="00EF2613"/>
    <w:rsid w:val="00F06840"/>
    <w:rsid w:val="00F06D71"/>
    <w:rsid w:val="00F07874"/>
    <w:rsid w:val="00F12639"/>
    <w:rsid w:val="00F13F0A"/>
    <w:rsid w:val="00F13F94"/>
    <w:rsid w:val="00F1464F"/>
    <w:rsid w:val="00F26820"/>
    <w:rsid w:val="00F308E9"/>
    <w:rsid w:val="00F327FE"/>
    <w:rsid w:val="00F34864"/>
    <w:rsid w:val="00F35D10"/>
    <w:rsid w:val="00F40726"/>
    <w:rsid w:val="00F475EA"/>
    <w:rsid w:val="00F51FF0"/>
    <w:rsid w:val="00F53590"/>
    <w:rsid w:val="00F545ED"/>
    <w:rsid w:val="00F546CE"/>
    <w:rsid w:val="00F56F36"/>
    <w:rsid w:val="00F577E4"/>
    <w:rsid w:val="00F63BC2"/>
    <w:rsid w:val="00F64BD5"/>
    <w:rsid w:val="00F65154"/>
    <w:rsid w:val="00F73BF4"/>
    <w:rsid w:val="00F85601"/>
    <w:rsid w:val="00F90FD6"/>
    <w:rsid w:val="00F952AC"/>
    <w:rsid w:val="00FA0C1F"/>
    <w:rsid w:val="00FB2B81"/>
    <w:rsid w:val="00FB3801"/>
    <w:rsid w:val="00FB426F"/>
    <w:rsid w:val="00FD58DD"/>
    <w:rsid w:val="00FD5CF5"/>
    <w:rsid w:val="00FD722A"/>
    <w:rsid w:val="00FE267F"/>
    <w:rsid w:val="00FE2AE7"/>
    <w:rsid w:val="00FE6232"/>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45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354B4"/>
    <w:pPr>
      <w:keepNext/>
      <w:keepLines/>
      <w:spacing w:before="160" w:after="80" w:line="256"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54B4"/>
    <w:pPr>
      <w:keepNext/>
      <w:keepLines/>
      <w:spacing w:before="80" w:after="40" w:line="256"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54B4"/>
    <w:pPr>
      <w:keepNext/>
      <w:keepLines/>
      <w:spacing w:before="40" w:after="0" w:line="256"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4B4"/>
    <w:pPr>
      <w:keepNext/>
      <w:keepLines/>
      <w:spacing w:before="40" w:after="0" w:line="256"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4B4"/>
    <w:pPr>
      <w:keepNext/>
      <w:keepLines/>
      <w:spacing w:after="0" w:line="256"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4B4"/>
    <w:pPr>
      <w:keepNext/>
      <w:keepLines/>
      <w:spacing w:after="0" w:line="256"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6A7B9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FB3801"/>
    <w:pPr>
      <w:spacing w:after="200" w:line="240" w:lineRule="auto"/>
    </w:pPr>
    <w:rPr>
      <w:i/>
      <w:iCs/>
      <w:color w:val="44546A" w:themeColor="text2"/>
      <w:sz w:val="18"/>
      <w:szCs w:val="18"/>
    </w:rPr>
  </w:style>
  <w:style w:type="character" w:customStyle="1" w:styleId="1">
    <w:name w:val="إشارة لم يتم حلها1"/>
    <w:basedOn w:val="DefaultParagraphFont"/>
    <w:uiPriority w:val="99"/>
    <w:semiHidden/>
    <w:unhideWhenUsed/>
    <w:rsid w:val="00C937AC"/>
    <w:rPr>
      <w:color w:val="605E5C"/>
      <w:shd w:val="clear" w:color="auto" w:fill="E1DFDD"/>
    </w:rPr>
  </w:style>
  <w:style w:type="character" w:customStyle="1" w:styleId="Heading2Char">
    <w:name w:val="Heading 2 Char"/>
    <w:basedOn w:val="DefaultParagraphFont"/>
    <w:link w:val="Heading2"/>
    <w:uiPriority w:val="9"/>
    <w:semiHidden/>
    <w:rsid w:val="004354B4"/>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4354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5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4B4"/>
    <w:rPr>
      <w:rFonts w:eastAsiaTheme="majorEastAsia" w:cstheme="majorBidi"/>
      <w:color w:val="272727" w:themeColor="text1" w:themeTint="D8"/>
    </w:rPr>
  </w:style>
  <w:style w:type="character" w:styleId="FollowedHyperlink">
    <w:name w:val="FollowedHyperlink"/>
    <w:basedOn w:val="DefaultParagraphFont"/>
    <w:uiPriority w:val="99"/>
    <w:semiHidden/>
    <w:unhideWhenUsed/>
    <w:rsid w:val="004354B4"/>
    <w:rPr>
      <w:color w:val="954F72" w:themeColor="followedHyperlink"/>
      <w:u w:val="single"/>
    </w:rPr>
  </w:style>
  <w:style w:type="paragraph" w:customStyle="1" w:styleId="msonormal0">
    <w:name w:val="msonormal"/>
    <w:basedOn w:val="Normal"/>
    <w:uiPriority w:val="99"/>
    <w:rsid w:val="004354B4"/>
    <w:pPr>
      <w:spacing w:line="360" w:lineRule="auto"/>
      <w:ind w:left="862" w:firstLine="720"/>
      <w:jc w:val="both"/>
    </w:pPr>
    <w:rPr>
      <w:rFonts w:ascii="Times New Roman" w:eastAsia="Calibri" w:hAnsi="Times New Roman" w:cs="Times New Roman"/>
      <w:kern w:val="0"/>
      <w:sz w:val="24"/>
      <w:szCs w:val="24"/>
    </w:rPr>
  </w:style>
  <w:style w:type="paragraph" w:styleId="Title">
    <w:name w:val="Title"/>
    <w:basedOn w:val="Normal"/>
    <w:next w:val="Normal"/>
    <w:link w:val="TitleChar"/>
    <w:uiPriority w:val="99"/>
    <w:qFormat/>
    <w:rsid w:val="00435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435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4354B4"/>
    <w:pPr>
      <w:spacing w:line="256"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4354B4"/>
    <w:rPr>
      <w:rFonts w:eastAsiaTheme="majorEastAsia" w:cstheme="majorBidi"/>
      <w:color w:val="595959" w:themeColor="text1" w:themeTint="A6"/>
      <w:spacing w:val="15"/>
      <w:sz w:val="28"/>
      <w:szCs w:val="28"/>
    </w:rPr>
  </w:style>
  <w:style w:type="paragraph" w:styleId="BalloonText">
    <w:name w:val="Balloon Text"/>
    <w:basedOn w:val="Normal"/>
    <w:link w:val="BalloonTextChar"/>
    <w:uiPriority w:val="99"/>
    <w:semiHidden/>
    <w:unhideWhenUsed/>
    <w:rsid w:val="004354B4"/>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4354B4"/>
    <w:rPr>
      <w:rFonts w:ascii="Tahoma" w:eastAsia="Calibri" w:hAnsi="Tahoma" w:cs="Tahoma"/>
      <w:kern w:val="0"/>
      <w:sz w:val="16"/>
      <w:szCs w:val="16"/>
    </w:rPr>
  </w:style>
  <w:style w:type="paragraph" w:styleId="NoSpacing">
    <w:name w:val="No Spacing"/>
    <w:uiPriority w:val="1"/>
    <w:qFormat/>
    <w:rsid w:val="004354B4"/>
    <w:pPr>
      <w:bidi/>
      <w:spacing w:after="0" w:line="240" w:lineRule="auto"/>
      <w:ind w:left="862" w:firstLine="720"/>
      <w:jc w:val="both"/>
    </w:pPr>
    <w:rPr>
      <w:rFonts w:ascii="Sakkal Majalla" w:eastAsia="Calibri" w:hAnsi="Sakkal Majalla" w:cs="Arial"/>
      <w:kern w:val="0"/>
      <w:sz w:val="28"/>
    </w:rPr>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4354B4"/>
  </w:style>
  <w:style w:type="paragraph" w:styleId="Quote">
    <w:name w:val="Quote"/>
    <w:basedOn w:val="Normal"/>
    <w:next w:val="Normal"/>
    <w:link w:val="QuoteChar"/>
    <w:uiPriority w:val="29"/>
    <w:qFormat/>
    <w:rsid w:val="004354B4"/>
    <w:pPr>
      <w:spacing w:before="160" w:line="256" w:lineRule="auto"/>
      <w:jc w:val="center"/>
    </w:pPr>
    <w:rPr>
      <w:i/>
      <w:iCs/>
      <w:color w:val="404040" w:themeColor="text1" w:themeTint="BF"/>
    </w:rPr>
  </w:style>
  <w:style w:type="character" w:customStyle="1" w:styleId="QuoteChar">
    <w:name w:val="Quote Char"/>
    <w:basedOn w:val="DefaultParagraphFont"/>
    <w:link w:val="Quote"/>
    <w:uiPriority w:val="29"/>
    <w:rsid w:val="004354B4"/>
    <w:rPr>
      <w:i/>
      <w:iCs/>
      <w:color w:val="404040" w:themeColor="text1" w:themeTint="BF"/>
    </w:rPr>
  </w:style>
  <w:style w:type="paragraph" w:styleId="IntenseQuote">
    <w:name w:val="Intense Quote"/>
    <w:basedOn w:val="Normal"/>
    <w:next w:val="Normal"/>
    <w:link w:val="IntenseQuoteChar"/>
    <w:uiPriority w:val="30"/>
    <w:qFormat/>
    <w:rsid w:val="004354B4"/>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54B4"/>
    <w:rPr>
      <w:i/>
      <w:iCs/>
      <w:color w:val="2F5496" w:themeColor="accent1" w:themeShade="BF"/>
    </w:rPr>
  </w:style>
  <w:style w:type="character" w:customStyle="1" w:styleId="Char">
    <w:name w:val="بلا تباعد Char"/>
    <w:basedOn w:val="DefaultParagraphFont"/>
    <w:link w:val="10"/>
    <w:uiPriority w:val="1"/>
    <w:semiHidden/>
    <w:locked/>
    <w:rsid w:val="004354B4"/>
    <w:rPr>
      <w:rFonts w:ascii="Times New Roman" w:eastAsia="Times New Roman" w:hAnsi="Times New Roman" w:cs="Times New Roman"/>
      <w:kern w:val="0"/>
    </w:rPr>
  </w:style>
  <w:style w:type="paragraph" w:customStyle="1" w:styleId="10">
    <w:name w:val="بلا تباعد1"/>
    <w:next w:val="NoSpacing"/>
    <w:link w:val="Char"/>
    <w:uiPriority w:val="1"/>
    <w:semiHidden/>
    <w:qFormat/>
    <w:rsid w:val="004354B4"/>
    <w:pPr>
      <w:bidi/>
      <w:spacing w:after="0" w:line="240" w:lineRule="auto"/>
    </w:pPr>
    <w:rPr>
      <w:rFonts w:ascii="Times New Roman" w:eastAsia="Times New Roman" w:hAnsi="Times New Roman" w:cs="Times New Roman"/>
      <w:kern w:val="0"/>
    </w:rPr>
  </w:style>
  <w:style w:type="character" w:styleId="IntenseEmphasis">
    <w:name w:val="Intense Emphasis"/>
    <w:basedOn w:val="DefaultParagraphFont"/>
    <w:uiPriority w:val="21"/>
    <w:qFormat/>
    <w:rsid w:val="004354B4"/>
    <w:rPr>
      <w:i/>
      <w:iCs/>
      <w:color w:val="2F5496" w:themeColor="accent1" w:themeShade="BF"/>
    </w:rPr>
  </w:style>
  <w:style w:type="character" w:styleId="IntenseReference">
    <w:name w:val="Intense Reference"/>
    <w:basedOn w:val="DefaultParagraphFont"/>
    <w:uiPriority w:val="32"/>
    <w:qFormat/>
    <w:rsid w:val="004354B4"/>
    <w:rPr>
      <w:b/>
      <w:bCs/>
      <w:smallCaps/>
      <w:color w:val="2F5496" w:themeColor="accent1" w:themeShade="BF"/>
      <w:spacing w:val="5"/>
    </w:rPr>
  </w:style>
  <w:style w:type="character" w:customStyle="1" w:styleId="Hyperlink1">
    <w:name w:val="Hyperlink1"/>
    <w:basedOn w:val="DefaultParagraphFont"/>
    <w:uiPriority w:val="99"/>
    <w:semiHidden/>
    <w:rsid w:val="004354B4"/>
    <w:rPr>
      <w:color w:val="0563C1"/>
      <w:u w:val="single"/>
    </w:rPr>
  </w:style>
  <w:style w:type="character" w:customStyle="1" w:styleId="11">
    <w:name w:val="ارتباط تشعبي متبع1"/>
    <w:basedOn w:val="DefaultParagraphFont"/>
    <w:uiPriority w:val="99"/>
    <w:semiHidden/>
    <w:rsid w:val="004354B4"/>
    <w:rPr>
      <w:color w:val="954F72"/>
      <w:u w:val="single"/>
    </w:rPr>
  </w:style>
  <w:style w:type="table" w:styleId="TableGrid">
    <w:name w:val="Table Grid"/>
    <w:basedOn w:val="TableNormal"/>
    <w:uiPriority w:val="59"/>
    <w:rsid w:val="004354B4"/>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354B4"/>
    <w:pPr>
      <w:spacing w:after="0" w:line="240" w:lineRule="auto"/>
      <w:jc w:val="right"/>
    </w:p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lef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4354B4"/>
    <w:pPr>
      <w:spacing w:after="0" w:line="240" w:lineRule="auto"/>
      <w:jc w:val="right"/>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51">
    <w:name w:val="جدول عادي 51"/>
    <w:basedOn w:val="TableNormal"/>
    <w:uiPriority w:val="45"/>
    <w:rsid w:val="004354B4"/>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uiPriority w:val="49"/>
    <w:rsid w:val="004354B4"/>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2">
    <w:name w:val="شبكة جدول1"/>
    <w:basedOn w:val="TableNormal"/>
    <w:uiPriority w:val="59"/>
    <w:rsid w:val="004354B4"/>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4E6230"/>
    <w:rPr>
      <w:rFonts w:ascii=".SFUI-Regular" w:hAnsi=".SFUI-Regular" w:hint="default"/>
      <w:b w:val="0"/>
      <w:bCs w:val="0"/>
      <w:i w:val="0"/>
      <w:iCs w:val="0"/>
      <w:sz w:val="26"/>
      <w:szCs w:val="26"/>
    </w:rPr>
  </w:style>
  <w:style w:type="table" w:styleId="GridTable6Colorful-Accent3">
    <w:name w:val="Grid Table 6 Colorful Accent 3"/>
    <w:basedOn w:val="TableNormal"/>
    <w:uiPriority w:val="51"/>
    <w:rsid w:val="004A4AC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4A4ACA"/>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2">
    <w:name w:val="toc 2"/>
    <w:basedOn w:val="Normal"/>
    <w:next w:val="Normal"/>
    <w:autoRedefine/>
    <w:uiPriority w:val="39"/>
    <w:unhideWhenUsed/>
    <w:rsid w:val="00794C7C"/>
    <w:pPr>
      <w:spacing w:after="100"/>
      <w:ind w:left="220"/>
    </w:pPr>
  </w:style>
  <w:style w:type="paragraph" w:styleId="TOC3">
    <w:name w:val="toc 3"/>
    <w:basedOn w:val="Normal"/>
    <w:next w:val="Normal"/>
    <w:autoRedefine/>
    <w:uiPriority w:val="39"/>
    <w:unhideWhenUsed/>
    <w:rsid w:val="00794C7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8798523">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8188173">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6634825">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4009921">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75829091">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4833258">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25648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6791419">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3501">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728526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3099907">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09227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57566263">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7204069">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19239361">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1550098">
      <w:bodyDiv w:val="1"/>
      <w:marLeft w:val="0"/>
      <w:marRight w:val="0"/>
      <w:marTop w:val="0"/>
      <w:marBottom w:val="0"/>
      <w:divBdr>
        <w:top w:val="none" w:sz="0" w:space="0" w:color="auto"/>
        <w:left w:val="none" w:sz="0" w:space="0" w:color="auto"/>
        <w:bottom w:val="none" w:sz="0" w:space="0" w:color="auto"/>
        <w:right w:val="none" w:sz="0" w:space="0" w:color="auto"/>
      </w:divBdr>
    </w:div>
    <w:div w:id="32239647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291838">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1036235">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6025927">
      <w:bodyDiv w:val="1"/>
      <w:marLeft w:val="0"/>
      <w:marRight w:val="0"/>
      <w:marTop w:val="0"/>
      <w:marBottom w:val="0"/>
      <w:divBdr>
        <w:top w:val="none" w:sz="0" w:space="0" w:color="auto"/>
        <w:left w:val="none" w:sz="0" w:space="0" w:color="auto"/>
        <w:bottom w:val="none" w:sz="0" w:space="0" w:color="auto"/>
        <w:right w:val="none" w:sz="0" w:space="0" w:color="auto"/>
      </w:divBdr>
    </w:div>
    <w:div w:id="367025081">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3065519">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3430607">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5442163">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852360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4370212">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5753633">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074554">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4654511">
      <w:bodyDiv w:val="1"/>
      <w:marLeft w:val="0"/>
      <w:marRight w:val="0"/>
      <w:marTop w:val="0"/>
      <w:marBottom w:val="0"/>
      <w:divBdr>
        <w:top w:val="none" w:sz="0" w:space="0" w:color="auto"/>
        <w:left w:val="none" w:sz="0" w:space="0" w:color="auto"/>
        <w:bottom w:val="none" w:sz="0" w:space="0" w:color="auto"/>
        <w:right w:val="none" w:sz="0" w:space="0" w:color="auto"/>
      </w:divBdr>
    </w:div>
    <w:div w:id="604925318">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1153">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315479">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3534262">
      <w:bodyDiv w:val="1"/>
      <w:marLeft w:val="0"/>
      <w:marRight w:val="0"/>
      <w:marTop w:val="0"/>
      <w:marBottom w:val="0"/>
      <w:divBdr>
        <w:top w:val="none" w:sz="0" w:space="0" w:color="auto"/>
        <w:left w:val="none" w:sz="0" w:space="0" w:color="auto"/>
        <w:bottom w:val="none" w:sz="0" w:space="0" w:color="auto"/>
        <w:right w:val="none" w:sz="0" w:space="0" w:color="auto"/>
      </w:divBdr>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0300530">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633877">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46996057">
      <w:bodyDiv w:val="1"/>
      <w:marLeft w:val="0"/>
      <w:marRight w:val="0"/>
      <w:marTop w:val="0"/>
      <w:marBottom w:val="0"/>
      <w:divBdr>
        <w:top w:val="none" w:sz="0" w:space="0" w:color="auto"/>
        <w:left w:val="none" w:sz="0" w:space="0" w:color="auto"/>
        <w:bottom w:val="none" w:sz="0" w:space="0" w:color="auto"/>
        <w:right w:val="none" w:sz="0" w:space="0" w:color="auto"/>
      </w:divBdr>
    </w:div>
    <w:div w:id="748355893">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095417">
      <w:bodyDiv w:val="1"/>
      <w:marLeft w:val="0"/>
      <w:marRight w:val="0"/>
      <w:marTop w:val="0"/>
      <w:marBottom w:val="0"/>
      <w:divBdr>
        <w:top w:val="none" w:sz="0" w:space="0" w:color="auto"/>
        <w:left w:val="none" w:sz="0" w:space="0" w:color="auto"/>
        <w:bottom w:val="none" w:sz="0" w:space="0" w:color="auto"/>
        <w:right w:val="none" w:sz="0" w:space="0" w:color="auto"/>
      </w:divBdr>
      <w:divsChild>
        <w:div w:id="418864960">
          <w:marLeft w:val="0"/>
          <w:marRight w:val="0"/>
          <w:marTop w:val="0"/>
          <w:marBottom w:val="240"/>
          <w:divBdr>
            <w:top w:val="none" w:sz="0" w:space="0" w:color="auto"/>
            <w:left w:val="none" w:sz="0" w:space="0" w:color="auto"/>
            <w:bottom w:val="none" w:sz="0" w:space="0" w:color="auto"/>
            <w:right w:val="none" w:sz="0" w:space="0" w:color="auto"/>
          </w:divBdr>
          <w:divsChild>
            <w:div w:id="1840775749">
              <w:marLeft w:val="0"/>
              <w:marRight w:val="0"/>
              <w:marTop w:val="0"/>
              <w:marBottom w:val="0"/>
              <w:divBdr>
                <w:top w:val="none" w:sz="0" w:space="0" w:color="auto"/>
                <w:left w:val="none" w:sz="0" w:space="0" w:color="auto"/>
                <w:bottom w:val="none" w:sz="0" w:space="0" w:color="auto"/>
                <w:right w:val="none" w:sz="0" w:space="0" w:color="auto"/>
              </w:divBdr>
              <w:divsChild>
                <w:div w:id="984818356">
                  <w:marLeft w:val="0"/>
                  <w:marRight w:val="0"/>
                  <w:marTop w:val="0"/>
                  <w:marBottom w:val="240"/>
                  <w:divBdr>
                    <w:top w:val="none" w:sz="0" w:space="0" w:color="auto"/>
                    <w:left w:val="none" w:sz="0" w:space="0" w:color="auto"/>
                    <w:bottom w:val="none" w:sz="0" w:space="0" w:color="auto"/>
                    <w:right w:val="none" w:sz="0" w:space="0" w:color="auto"/>
                  </w:divBdr>
                  <w:divsChild>
                    <w:div w:id="620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8500465">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8937206">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18812477">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29560599">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1257283">
      <w:bodyDiv w:val="1"/>
      <w:marLeft w:val="0"/>
      <w:marRight w:val="0"/>
      <w:marTop w:val="0"/>
      <w:marBottom w:val="0"/>
      <w:divBdr>
        <w:top w:val="none" w:sz="0" w:space="0" w:color="auto"/>
        <w:left w:val="none" w:sz="0" w:space="0" w:color="auto"/>
        <w:bottom w:val="none" w:sz="0" w:space="0" w:color="auto"/>
        <w:right w:val="none" w:sz="0" w:space="0" w:color="auto"/>
      </w:divBdr>
      <w:divsChild>
        <w:div w:id="1724908419">
          <w:marLeft w:val="0"/>
          <w:marRight w:val="0"/>
          <w:marTop w:val="0"/>
          <w:marBottom w:val="240"/>
          <w:divBdr>
            <w:top w:val="none" w:sz="0" w:space="0" w:color="auto"/>
            <w:left w:val="none" w:sz="0" w:space="0" w:color="auto"/>
            <w:bottom w:val="none" w:sz="0" w:space="0" w:color="auto"/>
            <w:right w:val="none" w:sz="0" w:space="0" w:color="auto"/>
          </w:divBdr>
          <w:divsChild>
            <w:div w:id="1413042398">
              <w:marLeft w:val="0"/>
              <w:marRight w:val="0"/>
              <w:marTop w:val="0"/>
              <w:marBottom w:val="0"/>
              <w:divBdr>
                <w:top w:val="none" w:sz="0" w:space="0" w:color="auto"/>
                <w:left w:val="none" w:sz="0" w:space="0" w:color="auto"/>
                <w:bottom w:val="none" w:sz="0" w:space="0" w:color="auto"/>
                <w:right w:val="none" w:sz="0" w:space="0" w:color="auto"/>
              </w:divBdr>
              <w:divsChild>
                <w:div w:id="1792087360">
                  <w:marLeft w:val="0"/>
                  <w:marRight w:val="0"/>
                  <w:marTop w:val="0"/>
                  <w:marBottom w:val="240"/>
                  <w:divBdr>
                    <w:top w:val="none" w:sz="0" w:space="0" w:color="auto"/>
                    <w:left w:val="none" w:sz="0" w:space="0" w:color="auto"/>
                    <w:bottom w:val="none" w:sz="0" w:space="0" w:color="auto"/>
                    <w:right w:val="none" w:sz="0" w:space="0" w:color="auto"/>
                  </w:divBdr>
                  <w:divsChild>
                    <w:div w:id="15922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0193046">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857632">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1810055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5072132">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77614469">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3588547">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1992">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1586003">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3476947">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1832266">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3255433">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4179406">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6699610">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37334282">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58499863">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4631351">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5679121">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5019905">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59017936">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409476">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67544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012053">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76849152">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294364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8742163">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435053">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435414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6385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2401818">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140005">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077864">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6795267">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208939">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1216666">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89919319">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542898">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2153427">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663962">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377406">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168244">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0940795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2381257">
      <w:bodyDiv w:val="1"/>
      <w:marLeft w:val="0"/>
      <w:marRight w:val="0"/>
      <w:marTop w:val="0"/>
      <w:marBottom w:val="0"/>
      <w:divBdr>
        <w:top w:val="none" w:sz="0" w:space="0" w:color="auto"/>
        <w:left w:val="none" w:sz="0" w:space="0" w:color="auto"/>
        <w:bottom w:val="none" w:sz="0" w:space="0" w:color="auto"/>
        <w:right w:val="none" w:sz="0" w:space="0" w:color="auto"/>
      </w:divBdr>
    </w:div>
    <w:div w:id="173442846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365442">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445881">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0511023">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1456660">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16160">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4592769">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80526">
      <w:bodyDiv w:val="1"/>
      <w:marLeft w:val="0"/>
      <w:marRight w:val="0"/>
      <w:marTop w:val="0"/>
      <w:marBottom w:val="0"/>
      <w:divBdr>
        <w:top w:val="none" w:sz="0" w:space="0" w:color="auto"/>
        <w:left w:val="none" w:sz="0" w:space="0" w:color="auto"/>
        <w:bottom w:val="none" w:sz="0" w:space="0" w:color="auto"/>
        <w:right w:val="none" w:sz="0" w:space="0" w:color="auto"/>
      </w:divBdr>
    </w:div>
    <w:div w:id="1846282623">
      <w:bodyDiv w:val="1"/>
      <w:marLeft w:val="0"/>
      <w:marRight w:val="0"/>
      <w:marTop w:val="0"/>
      <w:marBottom w:val="0"/>
      <w:divBdr>
        <w:top w:val="none" w:sz="0" w:space="0" w:color="auto"/>
        <w:left w:val="none" w:sz="0" w:space="0" w:color="auto"/>
        <w:bottom w:val="none" w:sz="0" w:space="0" w:color="auto"/>
        <w:right w:val="none" w:sz="0" w:space="0" w:color="auto"/>
      </w:divBdr>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9054904">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8660030">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0964611">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0654208">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38635079">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0425286">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164548">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7370591">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1347112">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0663001">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6180751">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4886343">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299027">
      <w:bodyDiv w:val="1"/>
      <w:marLeft w:val="0"/>
      <w:marRight w:val="0"/>
      <w:marTop w:val="0"/>
      <w:marBottom w:val="0"/>
      <w:divBdr>
        <w:top w:val="none" w:sz="0" w:space="0" w:color="auto"/>
        <w:left w:val="none" w:sz="0" w:space="0" w:color="auto"/>
        <w:bottom w:val="none" w:sz="0" w:space="0" w:color="auto"/>
        <w:right w:val="none" w:sz="0" w:space="0" w:color="auto"/>
      </w:divBdr>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032874">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Ela161</b:Tag>
    <b:SourceType>JournalArticle</b:SourceType>
    <b:Guid>{FA610131-9B35-49E1-9C21-A5F2069B2636}</b:Guid>
    <b:Author>
      <b:Author>
        <b:NameList>
          <b:Person>
            <b:Last>Elamin</b:Last>
            <b:First>Bushra</b:First>
          </b:Person>
        </b:NameList>
      </b:Author>
    </b:Author>
    <b:Title>The Impact Of Information Security Management For E- Banks Performance In Kingdom Of Sudi Arabia</b:Title>
    <b:Year>2016</b:Year>
    <b:URL>https://www.researchgate.net/publication/310443456_The_Impact_Of_Information_Security_Management_For_E-_Banks_Performance_In_Kingdom_Of_Sudi_Arabia</b:URL>
    <b:RefOrder>8</b:RefOrder>
  </b:Source>
  <b:Source>
    <b:Tag>Alq241</b:Tag>
    <b:SourceType>JournalArticle</b:SourceType>
    <b:Guid>{D04CB346-FFF3-4102-B22E-B2C56FD76ED6}</b:Guid>
    <b:Author>
      <b:Author>
        <b:NameList>
          <b:Person>
            <b:Last>Alqahtani</b:Last>
            <b:First>Hassan</b:First>
          </b:Person>
        </b:NameList>
      </b:Author>
    </b:Author>
    <b:Title>The effect of financial technology on the financial performance of national Saudi banks</b:Title>
    <b:Year>2024</b:Year>
    <b:URL>https://www.researchgate.net/publication/379931144_The_effect_of_financial_technology_on_the_financial_performance_of_national_Saudi_banks</b:URL>
    <b:RefOrder>9</b:RefOrder>
  </b:Source>
  <b:Source>
    <b:Tag>Joh23</b:Tag>
    <b:SourceType>JournalArticle</b:SourceType>
    <b:Guid>{1EB6BD7B-C502-4C73-8E78-D2C1BF7B2B9D}</b:Guid>
    <b:Author>
      <b:Author>
        <b:NameList>
          <b:Person>
            <b:Last>Johri</b:Last>
            <b:First>Amar</b:First>
          </b:Person>
        </b:NameList>
      </b:Author>
    </b:Author>
    <b:Title>Exploring Customer Awareness towards Their Cyber Security in the Kingdom of Saudi Arabia: A Study in the Era of Banking Digital Transformation</b:Title>
    <b:Year>2023</b:Year>
    <b:URL>https://onlinelibrary.wiley.com/doi/10.1155/2023/2103442</b:URL>
    <b:RefOrder>10</b:RefOrder>
  </b:Source>
  <b:Source>
    <b:Tag>Udd23</b:Tag>
    <b:SourceType>JournalArticle</b:SourceType>
    <b:Guid>{1D90E193-1A89-4E7D-8AAA-FCBF53B8B05A}</b:Guid>
    <b:Author>
      <b:Author>
        <b:NameList>
          <b:Person>
            <b:Last>Uddin</b:Last>
            <b:First>Md</b:First>
            <b:Middle>Hamid</b:Middle>
          </b:Person>
        </b:NameList>
      </b:Author>
    </b:Author>
    <b:Title>Does digital transformation matter for operational risk exposure?</b:Title>
    <b:Year>2023</b:Year>
    <b:URL>https://www.sciencedirect.com/science/article/pii/S0040162523006042</b:URL>
    <b:RefOrder>11</b:RefOrder>
  </b:Source>
  <b:Source>
    <b:Tag>Ham24</b:Tag>
    <b:SourceType>JournalArticle</b:SourceType>
    <b:Guid>{228700EA-5408-4DE3-B77E-038367232982}</b:Guid>
    <b:Author>
      <b:Author>
        <b:NameList>
          <b:Person>
            <b:Last>Hammadi</b:Last>
            <b:First>Mohamed</b:First>
            <b:Middle>Al</b:Middle>
          </b:Person>
        </b:NameList>
      </b:Author>
    </b:Author>
    <b:Title>Risk Management in Islamic Banking: The Impact of Financial Technologies through Empirical Insights from the UAE</b:Title>
    <b:Year>2024</b:Year>
    <b:URL>https://www.mdpi.com/2227-9091/12/2/17</b:URL>
    <b:RefOrder>12</b:RefOrder>
  </b:Source>
  <b:Source>
    <b:Tag>Daf23</b:Tag>
    <b:SourceType>JournalArticle</b:SourceType>
    <b:Guid>{1D6CF65F-31D1-44E6-90E2-338BFDFED232}</b:Guid>
    <b:Author>
      <b:Author>
        <b:NameList>
          <b:Person>
            <b:Last>Dafri</b:Last>
            <b:First>Wided</b:First>
          </b:Person>
        </b:NameList>
      </b:Author>
    </b:Author>
    <b:Title>Challenges and opportunities to enhance digital financial transformation in crisis management</b:Title>
    <b:Year>2023</b:Year>
    <b:URL>https://www.sciencedirect.com/science/article/pii/S259029112300267X</b:URL>
    <b:RefOrder>13</b:RefOrder>
  </b:Source>
  <b:Source>
    <b:Tag>AlB24</b:Tag>
    <b:SourceType>JournalArticle</b:SourceType>
    <b:Guid>{9A8805D4-C946-48D6-8B52-9E6DF75A93E3}</b:Guid>
    <b:Author>
      <b:Author>
        <b:NameList>
          <b:Person>
            <b:Last>AlBenJasim</b:Last>
            <b:First>Salah</b:First>
          </b:Person>
        </b:NameList>
      </b:Author>
    </b:Author>
    <b:Title>Development of cybersecurity framework for FinTech innovations: Bahrain as a case study</b:Title>
    <b:Year>2024</b:Year>
    <b:URL>https://link.springer.com/article/10.1365/s43439-024-00130-4</b:URL>
    <b:RefOrder>14</b:RefOrder>
  </b:Source>
  <b:Source>
    <b:Tag>Wei23</b:Tag>
    <b:SourceType>JournalArticle</b:SourceType>
    <b:Guid>{2AD8B0B1-E196-4415-BF3F-07FE8B140E38}</b:Guid>
    <b:Author>
      <b:Author>
        <b:NameList>
          <b:Person>
            <b:Last>Wei</b:Last>
            <b:First>Xuan</b:First>
          </b:Person>
        </b:NameList>
      </b:Author>
    </b:Author>
    <b:Title>Meta theories of technological innovation based on the analysis of classic texts</b:Title>
    <b:Year>2023</b:Year>
    <b:URL>https://www.sciencedirect.com/science/article/pii/S2405844023039865</b:URL>
    <b:RefOrder>17</b:RefOrder>
  </b:Source>
  <b:Source>
    <b:Tag>Kin23</b:Tag>
    <b:SourceType>JournalArticle</b:SourceType>
    <b:Guid>{6602FCE0-F65F-40FD-ADBB-0A72B0358668}</b:Guid>
    <b:Author>
      <b:Author>
        <b:NameList>
          <b:Person>
            <b:Last>Kindness</b:Last>
            <b:First>David</b:First>
          </b:Person>
        </b:NameList>
      </b:Author>
    </b:Author>
    <b:Title>Risk Management Framework (RMF): Definition and Components</b:Title>
    <b:Year>2023</b:Year>
    <b:URL>https://www.investopedia.com/articles/professionals/021915/risk-management-framework-rmf-overview.asp</b:URL>
    <b:RefOrder>18</b:RefOrder>
  </b:Source>
  <b:Source>
    <b:Tag>Tur19</b:Tag>
    <b:SourceType>JournalArticle</b:SourceType>
    <b:Guid>{01852E15-D6D6-4032-BA20-846AEBFD459D}</b:Guid>
    <b:Author>
      <b:Author>
        <b:NameList>
          <b:Person>
            <b:Last>Turner</b:Last>
            <b:First>John</b:First>
            <b:Middle>R.</b:Middle>
          </b:Person>
        </b:NameList>
      </b:Author>
    </b:Author>
    <b:Title>Complexity Theory: An Overview with Potential Applications for the Social Sciences</b:Title>
    <b:Year>2019</b:Year>
    <b:URL>https://www.mdpi.com/2079-8954/7/1/4</b:URL>
    <b:RefOrder>19</b:RefOrder>
  </b:Source>
  <b:Source>
    <b:Tag>Par15</b:Tag>
    <b:SourceType>JournalArticle</b:SourceType>
    <b:Guid>{68B8797A-C0D2-41A9-B2FF-EAD70D451B82}</b:Guid>
    <b:Author>
      <b:Author>
        <b:NameList>
          <b:Person>
            <b:Last>Parastuty</b:Last>
            <b:First>Zulaicha</b:First>
          </b:Person>
        </b:NameList>
      </b:Author>
    </b:Author>
    <b:Title>Organizational change: a review of theoretical conceptions that explain how and why young firms change</b:Title>
    <b:Year>2015</b:Year>
    <b:URL>https://www.researchgate.net/publication/270592509_Organizational_change_a_review_of_theoretical_conceptions_that_explain_how_and_why_young_firms_change</b:URL>
    <b:RefOrder>20</b:RefOrder>
  </b:Source>
  <b:Source>
    <b:Tag>Saf18</b:Tag>
    <b:SourceType>JournalArticle</b:SourceType>
    <b:Guid>{43C71543-9D53-4C2D-A1CF-303C3762B82C}</b:Guid>
    <b:Author>
      <b:Author>
        <b:NameList>
          <b:Person>
            <b:Last>Saffer</b:Last>
            <b:First>Adam</b:First>
            <b:Middle>J.</b:Middle>
          </b:Person>
        </b:NameList>
      </b:Author>
    </b:Author>
    <b:Title>Value‐Added Theory</b:Title>
    <b:Year>2018</b:Year>
    <b:URL>https://www.researchgate.net/publication/327877299_Value-Added_Theory</b:URL>
    <b:RefOrder>21</b:RefOrder>
  </b:Source>
  <b:Source>
    <b:Tag>Bar221</b:Tag>
    <b:SourceType>JournalArticle</b:SourceType>
    <b:Guid>{DF6E2E9C-278E-4D37-BBE4-0C5F57E1B789}</b:Guid>
    <b:Author>
      <b:Author>
        <b:NameList>
          <b:Person>
            <b:Last>Barroso</b:Last>
            <b:First>Marta</b:First>
          </b:Person>
        </b:NameList>
      </b:Author>
    </b:Author>
    <b:Title>Digital transformation and the emergence of the Fintech sector: Systematic literature review</b:Title>
    <b:Year>2022</b:Year>
    <b:URL>https://www.sciencedirect.com/science/article/pii/S2666954422000084</b:URL>
    <b:RefOrder>2</b:RefOrder>
  </b:Source>
  <b:Source>
    <b:Tag>Nor24</b:Tag>
    <b:SourceType>JournalArticle</b:SourceType>
    <b:Guid>{1F3EAB4A-F51B-49C9-8FD4-BD6412F7EF71}</b:Guid>
    <b:Author>
      <b:Author>
        <b:NameList>
          <b:Person>
            <b:Last>Noreen</b:Last>
            <b:First>Umara</b:First>
          </b:Person>
        </b:NameList>
      </b:Author>
    </b:Author>
    <b:Title>Mapping of FinTech Ecosystem to Sustainable Development Goals (SDGs): Saudi Arabia’s Landscape</b:Title>
    <b:Year>2024</b:Year>
    <b:URL>https://www.mdpi.com/2071-1050/16/21/9362</b:URL>
    <b:RefOrder>3</b:RefOrder>
  </b:Source>
  <b:Source>
    <b:Tag>Alh234</b:Tag>
    <b:SourceType>JournalArticle</b:SourceType>
    <b:Guid>{53E7E408-1203-4070-A7BD-5902C02899B8}</b:Guid>
    <b:Author>
      <b:Author>
        <b:NameList>
          <b:Person>
            <b:Last>Alhalafi</b:Last>
            <b:First>Nawaf</b:First>
          </b:Person>
        </b:NameList>
      </b:Author>
    </b:Author>
    <b:Title>Exploring the Challenges and Issues in Adopting Cybersecurity in Saudi Smart Cities: Conceptualization of the Cybersecurity-Based UTAUT Model</b:Title>
    <b:Year>2023</b:Year>
    <b:URL>https://www.researchgate.net/publication/371154328_Exploring_the_Challenges_and_Issues_in_Adopting_Cybersecurity_in_Saudi_Smart_Cities_Conceptualization_of_the_Cybersecurity-Based_UTAUT_Model</b:URL>
    <b:RefOrder>4</b:RefOrder>
  </b:Source>
  <b:Source>
    <b:Tag>Die21</b:Tag>
    <b:SourceType>JournalArticle</b:SourceType>
    <b:Guid>{1C90C1BF-BF0C-4C4D-A1EC-4A212D546D17}</b:Guid>
    <b:Author>
      <b:Author>
        <b:NameList>
          <b:Person>
            <b:Last>Diener</b:Last>
            <b:First>Florian</b:First>
          </b:Person>
        </b:NameList>
      </b:Author>
    </b:Author>
    <b:Title>Digital Transformation in Banking: A Managerial Perspective on Barriers to Change</b:Title>
    <b:Year>2021</b:Year>
    <b:URL>https://www.mdpi.com/2071-1050/13/4/2032</b:URL>
    <b:RefOrder>1</b:RefOrder>
  </b:Source>
  <b:Source>
    <b:Tag>Cre22</b:Tag>
    <b:SourceType>JournalArticle</b:SourceType>
    <b:Guid>{9178A0B6-0B20-4A90-8300-C1F0C1E3F864}</b:Guid>
    <b:Author>
      <b:Author>
        <b:NameList>
          <b:Person>
            <b:Last>Cremer</b:Last>
            <b:First>Frank</b:First>
          </b:Person>
        </b:NameList>
      </b:Author>
    </b:Author>
    <b:Title>Cyber risk and cybersecurity: a systematic review of data availability</b:Title>
    <b:Year>2022</b:Year>
    <b:URL>https://pmc.ncbi.nlm.nih.gov/articles/PMC8853293/</b:URL>
    <b:RefOrder>5</b:RefOrder>
  </b:Source>
  <b:Source>
    <b:Tag>Saf23</b:Tag>
    <b:SourceType>JournalArticle</b:SourceType>
    <b:Guid>{48166D5F-F860-4325-ACE1-B9994674FC62}</b:Guid>
    <b:Author>
      <b:Author>
        <b:NameList>
          <b:Person>
            <b:Last>Safitra</b:Last>
            <b:First>Muhammad</b:First>
            <b:Middle>Fakhrul</b:Middle>
          </b:Person>
        </b:NameList>
      </b:Author>
    </b:Author>
    <b:Title>Counterattacking Cyber Threats: A Framework for the Future of Cybersecurity</b:Title>
    <b:Year>2023</b:Year>
    <b:URL>https://www.mdpi.com/2071-1050/15/18/13369</b:URL>
    <b:RefOrder>6</b:RefOrder>
  </b:Source>
  <b:Source>
    <b:Tag>Kya24</b:Tag>
    <b:SourceType>JournalArticle</b:SourceType>
    <b:Guid>{FDAB61C1-E9A8-495D-93C8-B6603AB1F2D9}</b:Guid>
    <b:Author>
      <b:Author>
        <b:NameList>
          <b:Person>
            <b:Last>Kyambade</b:Last>
            <b:First>Mahadih</b:First>
          </b:Person>
        </b:NameList>
      </b:Author>
    </b:Author>
    <b:Title>Technological Innovation and Commercial Banks' Financial Performance: A Mediation Analysis of Risk Management Practices</b:Title>
    <b:Year>2024</b:Year>
    <b:URL>https://www.researchgate.net/publication/382183952_Technological_Innovation_and_Commercial_Banks'_Financial_Performance_A_Mediation_Analysis_of_Risk_Management_Practices</b:URL>
    <b:RefOrder>7</b:RefOrder>
  </b:Source>
  <b:Source>
    <b:Tag>Chu23</b:Tag>
    <b:SourceType>JournalArticle</b:SourceType>
    <b:Guid>{9D028B22-861C-4B07-9C1C-3CA1BE86ECD4}</b:Guid>
    <b:Author>
      <b:Author>
        <b:NameList>
          <b:Person>
            <b:Last>Chuc</b:Last>
            <b:First>Ahmed</b:First>
            <b:Middle>Al-Musallam</b:Middle>
          </b:Person>
        </b:NameList>
      </b:Author>
    </b:Author>
    <b:Title>IMPACT OF FINANCIAL TECHNOLOGY (FINTECH) ON FINANCIAL PERFORMANCE OF MICRO FINANCE INSTITUTIONS IN BAHRAIN.</b:Title>
    <b:Year>2023</b:Year>
    <b:URL>https://www.ajoeijournals.org/sys/index.php/ajoei/article/view/506</b:URL>
    <b:RefOrder>15</b:RefOrder>
  </b:Source>
  <b:Source>
    <b:Tag>Pol21</b:Tag>
    <b:SourceType>JournalArticle</b:SourceType>
    <b:Guid>{04B2DA73-415B-4DEE-9991-C33E6809DE72}</b:Guid>
    <b:Author>
      <b:Author>
        <b:NameList>
          <b:Person>
            <b:Last>Polat</b:Last>
            <b:First>Ali</b:First>
          </b:Person>
        </b:NameList>
      </b:Author>
    </b:Author>
    <b:Title>Effects of GDPR on the financial services sector in the Kingdom of Saudi Arabia</b:Title>
    <b:Year>2021</b:Year>
    <b:URL>https://www.ingentaconnect.com/content/hsp/jdpp/2021/00000004/00000003/art00004</b:URL>
    <b:RefOrder>16</b:RefOrder>
  </b:Source>
</b:Sources>
</file>

<file path=customXml/itemProps1.xml><?xml version="1.0" encoding="utf-8"?>
<ds:datastoreItem xmlns:ds="http://schemas.openxmlformats.org/officeDocument/2006/customXml" ds:itemID="{5C2A3DDB-CC09-4997-9E0E-B5C76A5905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13276</Words>
  <Characters>72633</Characters>
  <Application>Microsoft Office Word</Application>
  <DocSecurity>0</DocSecurity>
  <Lines>605</Lines>
  <Paragraphs>171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dew000dew@gmail.com</cp:lastModifiedBy>
  <cp:revision>2</cp:revision>
  <cp:lastPrinted>2025-03-09T07:51:00Z</cp:lastPrinted>
  <dcterms:created xsi:type="dcterms:W3CDTF">2025-03-10T11:47:00Z</dcterms:created>
  <dcterms:modified xsi:type="dcterms:W3CDTF">2025-03-10T11:47:00Z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