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19D6749" w14:textId="4B3668D5" w:rsidR="009125CE" w:rsidRPr="00CA4E64" w:rsidRDefault="00791ACE" w:rsidP="001B6B47">
      <w:pPr>
        <w:spacing w:before="100" w:beforeAutospacing="1" w:after="100" w:afterAutospacing="1" w:line="276" w:lineRule="auto"/>
        <w:jc w:val="both"/>
        <w:rPr>
          <w:rFonts w:ascii="Simplified Arabic" w:hAnsi="Simplified Arabic" w:cs="Simplified Arabic"/>
          <w:b/>
          <w:bCs/>
          <w:color w:val="000000" w:themeColor="text1"/>
          <w:sz w:val="32"/>
          <w:szCs w:val="32"/>
          <w:lang w:bidi="ar-EG"/>
        </w:rPr>
      </w:pPr>
      <w:r w:rsidRPr="00CA4E64">
        <w:rPr>
          <w:rFonts w:ascii="Simplified Arabic" w:hAnsi="Simplified Arabic" w:cs="Simplified Arabic"/>
          <w:b/>
          <w:bCs/>
          <w:noProof/>
          <w:color w:val="000000" w:themeColor="text1"/>
          <w:sz w:val="32"/>
          <w:szCs w:val="32"/>
        </w:rPr>
        <w:drawing>
          <wp:anchor distT="0" distB="0" distL="114300" distR="114300" simplePos="0" relativeHeight="251656192" behindDoc="0" locked="0" layoutInCell="1" allowOverlap="1" wp14:anchorId="4117FFF0" wp14:editId="3BEC29AF">
            <wp:simplePos x="0" y="0"/>
            <wp:positionH relativeFrom="margin">
              <wp:posOffset>278130</wp:posOffset>
            </wp:positionH>
            <wp:positionV relativeFrom="margin">
              <wp:posOffset>-194310</wp:posOffset>
            </wp:positionV>
            <wp:extent cx="1579245" cy="1465580"/>
            <wp:effectExtent l="0" t="0" r="1905" b="127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1579245" cy="1465580"/>
                    </a:xfrm>
                    <a:prstGeom prst="rect">
                      <a:avLst/>
                    </a:prstGeom>
                  </pic:spPr>
                </pic:pic>
              </a:graphicData>
            </a:graphic>
            <wp14:sizeRelH relativeFrom="margin">
              <wp14:pctWidth>0</wp14:pctWidth>
            </wp14:sizeRelH>
            <wp14:sizeRelV relativeFrom="margin">
              <wp14:pctHeight>0</wp14:pctHeight>
            </wp14:sizeRelV>
          </wp:anchor>
        </w:drawing>
      </w:r>
      <w:r w:rsidR="009125CE" w:rsidRPr="00CA4E64">
        <w:rPr>
          <w:rFonts w:ascii="Simplified Arabic" w:hAnsi="Simplified Arabic" w:cs="Simplified Arabic"/>
          <w:b/>
          <w:bCs/>
          <w:color w:val="000000" w:themeColor="text1"/>
          <w:sz w:val="32"/>
          <w:szCs w:val="32"/>
          <w:rtl/>
          <w:lang w:bidi="ar-EG"/>
        </w:rPr>
        <w:t xml:space="preserve">جامعة ميدأوشن </w:t>
      </w:r>
    </w:p>
    <w:p w14:paraId="1E957002" w14:textId="5213587C" w:rsidR="00F546CE" w:rsidRPr="00CA4E64" w:rsidRDefault="009125CE" w:rsidP="00791ACE">
      <w:pPr>
        <w:spacing w:before="100" w:beforeAutospacing="1" w:after="100" w:afterAutospacing="1" w:line="276" w:lineRule="auto"/>
        <w:jc w:val="both"/>
        <w:rPr>
          <w:rFonts w:ascii="Simplified Arabic" w:hAnsi="Simplified Arabic" w:cs="Simplified Arabic"/>
          <w:b/>
          <w:bCs/>
          <w:color w:val="000000" w:themeColor="text1"/>
          <w:sz w:val="32"/>
          <w:szCs w:val="32"/>
          <w:rtl/>
          <w:lang w:bidi="ar-EG"/>
        </w:rPr>
      </w:pPr>
      <w:r w:rsidRPr="00CA4E64">
        <w:rPr>
          <w:rFonts w:ascii="Simplified Arabic" w:hAnsi="Simplified Arabic" w:cs="Simplified Arabic"/>
          <w:b/>
          <w:bCs/>
          <w:color w:val="000000" w:themeColor="text1"/>
          <w:sz w:val="32"/>
          <w:szCs w:val="32"/>
          <w:rtl/>
          <w:lang w:bidi="ar-EG"/>
        </w:rPr>
        <w:t xml:space="preserve">كلية </w:t>
      </w:r>
      <w:r w:rsidR="008C42C1" w:rsidRPr="00CA4E64">
        <w:rPr>
          <w:rFonts w:ascii="Simplified Arabic" w:hAnsi="Simplified Arabic" w:cs="Simplified Arabic"/>
          <w:b/>
          <w:bCs/>
          <w:color w:val="000000" w:themeColor="text1"/>
          <w:sz w:val="32"/>
          <w:szCs w:val="32"/>
          <w:rtl/>
          <w:lang w:bidi="ar-EG"/>
        </w:rPr>
        <w:t>الإدارة</w:t>
      </w:r>
      <w:r w:rsidRPr="00CA4E64">
        <w:rPr>
          <w:rFonts w:ascii="Simplified Arabic" w:hAnsi="Simplified Arabic" w:cs="Simplified Arabic"/>
          <w:b/>
          <w:bCs/>
          <w:color w:val="000000" w:themeColor="text1"/>
          <w:sz w:val="32"/>
          <w:szCs w:val="32"/>
          <w:rtl/>
          <w:lang w:bidi="ar-EG"/>
        </w:rPr>
        <w:t xml:space="preserve"> </w:t>
      </w:r>
    </w:p>
    <w:p w14:paraId="5F6542BF" w14:textId="207E9BE5" w:rsidR="009125CE" w:rsidRPr="00CA4E64" w:rsidRDefault="00F86421" w:rsidP="001B6B47">
      <w:pPr>
        <w:spacing w:before="100" w:beforeAutospacing="1" w:after="100" w:afterAutospacing="1" w:line="276" w:lineRule="auto"/>
        <w:jc w:val="both"/>
        <w:rPr>
          <w:rFonts w:ascii="Simplified Arabic" w:hAnsi="Simplified Arabic" w:cs="Simplified Arabic"/>
          <w:b/>
          <w:bCs/>
          <w:color w:val="000000" w:themeColor="text1"/>
          <w:sz w:val="32"/>
          <w:szCs w:val="32"/>
          <w:rtl/>
          <w:lang w:bidi="ar-EG"/>
        </w:rPr>
      </w:pPr>
      <w:r w:rsidRPr="00CA4E64">
        <w:rPr>
          <w:rFonts w:ascii="Simplified Arabic" w:hAnsi="Simplified Arabic" w:cs="Simplified Arabic"/>
          <w:b/>
          <w:bCs/>
          <w:color w:val="000000" w:themeColor="text1"/>
          <w:sz w:val="32"/>
          <w:szCs w:val="32"/>
          <w:rtl/>
          <w:lang w:bidi="ar-EG"/>
        </w:rPr>
        <w:t xml:space="preserve">ماجستير </w:t>
      </w:r>
      <w:r w:rsidR="000C4FA6" w:rsidRPr="00CA4E64">
        <w:rPr>
          <w:rFonts w:ascii="Simplified Arabic" w:hAnsi="Simplified Arabic" w:cs="Simplified Arabic"/>
          <w:b/>
          <w:bCs/>
          <w:color w:val="000000" w:themeColor="text1"/>
          <w:sz w:val="32"/>
          <w:szCs w:val="32"/>
          <w:rtl/>
          <w:lang w:bidi="ar-EG"/>
        </w:rPr>
        <w:t>إدارة المخاطر</w:t>
      </w:r>
    </w:p>
    <w:p w14:paraId="6B449BCF" w14:textId="77777777" w:rsidR="00CC6261" w:rsidRPr="00CA4E64" w:rsidRDefault="00CC6261" w:rsidP="001B6B47">
      <w:pPr>
        <w:spacing w:before="100" w:beforeAutospacing="1" w:after="100" w:afterAutospacing="1" w:line="276" w:lineRule="auto"/>
        <w:jc w:val="both"/>
        <w:rPr>
          <w:rFonts w:ascii="Simplified Arabic" w:hAnsi="Simplified Arabic" w:cs="Simplified Arabic"/>
          <w:color w:val="000000" w:themeColor="text1"/>
          <w:sz w:val="28"/>
          <w:szCs w:val="28"/>
          <w:rtl/>
        </w:rPr>
      </w:pPr>
    </w:p>
    <w:p w14:paraId="2B79580E" w14:textId="31EEA3D0" w:rsidR="006655B3" w:rsidRPr="00CA4E64" w:rsidRDefault="006655B3" w:rsidP="00791ACE">
      <w:pPr>
        <w:spacing w:before="100" w:beforeAutospacing="1" w:after="100" w:afterAutospacing="1" w:line="276" w:lineRule="auto"/>
        <w:jc w:val="center"/>
        <w:rPr>
          <w:rFonts w:ascii="Simplified Arabic" w:hAnsi="Simplified Arabic" w:cs="Simplified Arabic"/>
          <w:b/>
          <w:bCs/>
          <w:color w:val="000000" w:themeColor="text1"/>
          <w:sz w:val="40"/>
          <w:szCs w:val="40"/>
          <w:rtl/>
        </w:rPr>
      </w:pPr>
      <w:r w:rsidRPr="00CA4E64">
        <w:rPr>
          <w:rFonts w:ascii="Simplified Arabic" w:hAnsi="Simplified Arabic" w:cs="Simplified Arabic"/>
          <w:b/>
          <w:bCs/>
          <w:color w:val="000000" w:themeColor="text1"/>
          <w:sz w:val="40"/>
          <w:szCs w:val="40"/>
          <w:rtl/>
        </w:rPr>
        <w:t>دور إدارة المخاطر في تعزيز الاستقرار المالي في المصارف الإسلامية دراسة ميدانية على مصرف الإنماء.</w:t>
      </w:r>
    </w:p>
    <w:p w14:paraId="751A7E65" w14:textId="730BEC68" w:rsidR="009125CE" w:rsidRPr="00CA4E64" w:rsidRDefault="009125CE" w:rsidP="00791ACE">
      <w:pPr>
        <w:spacing w:before="100" w:beforeAutospacing="1" w:after="100" w:afterAutospacing="1" w:line="276" w:lineRule="auto"/>
        <w:jc w:val="center"/>
        <w:rPr>
          <w:rFonts w:ascii="Simplified Arabic" w:hAnsi="Simplified Arabic" w:cs="Simplified Arabic"/>
          <w:b/>
          <w:bCs/>
          <w:color w:val="000000" w:themeColor="text1"/>
          <w:sz w:val="36"/>
          <w:szCs w:val="36"/>
          <w:rtl/>
          <w:lang w:bidi="ar-EG"/>
        </w:rPr>
      </w:pPr>
      <w:r w:rsidRPr="00CA4E64">
        <w:rPr>
          <w:rFonts w:ascii="Simplified Arabic" w:hAnsi="Simplified Arabic" w:cs="Simplified Arabic"/>
          <w:b/>
          <w:bCs/>
          <w:color w:val="000000" w:themeColor="text1"/>
          <w:sz w:val="36"/>
          <w:szCs w:val="36"/>
          <w:rtl/>
          <w:lang w:bidi="ar-EG"/>
        </w:rPr>
        <w:t>إعداد الطالب/</w:t>
      </w:r>
    </w:p>
    <w:p w14:paraId="38F53D62" w14:textId="77777777" w:rsidR="006655B3" w:rsidRPr="00CA4E64" w:rsidRDefault="006655B3" w:rsidP="00791ACE">
      <w:pPr>
        <w:spacing w:before="100" w:beforeAutospacing="1" w:after="100" w:afterAutospacing="1" w:line="276" w:lineRule="auto"/>
        <w:jc w:val="center"/>
        <w:rPr>
          <w:rFonts w:ascii="Simplified Arabic" w:hAnsi="Simplified Arabic" w:cs="Simplified Arabic"/>
          <w:color w:val="000000" w:themeColor="text1"/>
          <w:sz w:val="36"/>
          <w:szCs w:val="36"/>
          <w:rtl/>
          <w:lang w:bidi="ar-EG"/>
        </w:rPr>
      </w:pPr>
      <w:r w:rsidRPr="00CA4E64">
        <w:rPr>
          <w:rFonts w:ascii="Simplified Arabic" w:hAnsi="Simplified Arabic" w:cs="Simplified Arabic"/>
          <w:color w:val="000000" w:themeColor="text1"/>
          <w:sz w:val="36"/>
          <w:szCs w:val="36"/>
          <w:rtl/>
        </w:rPr>
        <w:t>علي محمد السنجاري</w:t>
      </w:r>
    </w:p>
    <w:p w14:paraId="559CD89E" w14:textId="7C2CABEA" w:rsidR="006655B3" w:rsidRPr="00CA4E64" w:rsidRDefault="006655B3" w:rsidP="00791ACE">
      <w:pPr>
        <w:spacing w:before="100" w:beforeAutospacing="1" w:after="100" w:afterAutospacing="1" w:line="276" w:lineRule="auto"/>
        <w:jc w:val="center"/>
        <w:rPr>
          <w:rFonts w:ascii="Times New Roman" w:hAnsi="Times New Roman" w:cs="Times New Roman"/>
          <w:color w:val="000000" w:themeColor="text1"/>
          <w:sz w:val="36"/>
          <w:szCs w:val="36"/>
          <w:lang w:bidi="ar-EG"/>
        </w:rPr>
      </w:pPr>
      <w:r w:rsidRPr="00CA4E64">
        <w:rPr>
          <w:rFonts w:ascii="Simplified Arabic" w:hAnsi="Simplified Arabic" w:cs="Simplified Arabic"/>
          <w:color w:val="000000" w:themeColor="text1"/>
          <w:sz w:val="36"/>
          <w:szCs w:val="36"/>
          <w:rtl/>
          <w:lang w:bidi="ar-EG"/>
        </w:rPr>
        <w:t>253001565</w:t>
      </w:r>
      <w:r w:rsidRPr="00CA4E64">
        <w:rPr>
          <w:rFonts w:ascii="Times New Roman" w:hAnsi="Times New Roman" w:cs="Times New Roman" w:hint="cs"/>
          <w:color w:val="000000" w:themeColor="text1"/>
          <w:sz w:val="36"/>
          <w:szCs w:val="36"/>
          <w:rtl/>
          <w:lang w:bidi="ar-EG"/>
        </w:rPr>
        <w:t>‬</w:t>
      </w:r>
    </w:p>
    <w:tbl>
      <w:tblPr>
        <w:tblStyle w:val="TableGri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0"/>
        <w:gridCol w:w="4531"/>
      </w:tblGrid>
      <w:tr w:rsidR="00791ACE" w:rsidRPr="00CA4E64" w14:paraId="3BBB85E9" w14:textId="77777777" w:rsidTr="00C127C0">
        <w:tc>
          <w:tcPr>
            <w:tcW w:w="4530" w:type="dxa"/>
          </w:tcPr>
          <w:p w14:paraId="772A0D9F" w14:textId="77777777" w:rsidR="00791ACE" w:rsidRPr="00CA4E64" w:rsidRDefault="00791ACE" w:rsidP="00C127C0">
            <w:pPr>
              <w:spacing w:before="100" w:beforeAutospacing="1" w:after="100" w:afterAutospacing="1" w:line="276" w:lineRule="auto"/>
              <w:jc w:val="center"/>
              <w:rPr>
                <w:rFonts w:ascii="Simplified Arabic" w:hAnsi="Simplified Arabic" w:cs="Simplified Arabic"/>
                <w:b/>
                <w:bCs/>
                <w:color w:val="000000" w:themeColor="text1"/>
                <w:sz w:val="36"/>
                <w:szCs w:val="36"/>
                <w:rtl/>
                <w:lang w:bidi="ar-EG"/>
              </w:rPr>
            </w:pPr>
            <w:r w:rsidRPr="00CA4E64">
              <w:rPr>
                <w:rFonts w:ascii="Simplified Arabic" w:hAnsi="Simplified Arabic" w:cs="Simplified Arabic" w:hint="cs"/>
                <w:b/>
                <w:bCs/>
                <w:color w:val="000000" w:themeColor="text1"/>
                <w:sz w:val="36"/>
                <w:szCs w:val="36"/>
                <w:rtl/>
                <w:lang w:bidi="ar-EG"/>
              </w:rPr>
              <w:t>المشرف الرئيسي/</w:t>
            </w:r>
          </w:p>
        </w:tc>
        <w:tc>
          <w:tcPr>
            <w:tcW w:w="4531" w:type="dxa"/>
          </w:tcPr>
          <w:p w14:paraId="23598121" w14:textId="77777777" w:rsidR="00791ACE" w:rsidRPr="00CA4E64" w:rsidRDefault="00791ACE" w:rsidP="00C127C0">
            <w:pPr>
              <w:spacing w:before="100" w:beforeAutospacing="1" w:after="100" w:afterAutospacing="1" w:line="276" w:lineRule="auto"/>
              <w:jc w:val="center"/>
              <w:rPr>
                <w:rFonts w:ascii="Simplified Arabic" w:hAnsi="Simplified Arabic" w:cs="Simplified Arabic"/>
                <w:b/>
                <w:bCs/>
                <w:color w:val="000000" w:themeColor="text1"/>
                <w:sz w:val="36"/>
                <w:szCs w:val="36"/>
                <w:rtl/>
                <w:lang w:bidi="ar-EG"/>
              </w:rPr>
            </w:pPr>
            <w:r w:rsidRPr="00CA4E64">
              <w:rPr>
                <w:rFonts w:ascii="Simplified Arabic" w:hAnsi="Simplified Arabic" w:cs="Simplified Arabic" w:hint="cs"/>
                <w:b/>
                <w:bCs/>
                <w:color w:val="000000" w:themeColor="text1"/>
                <w:sz w:val="36"/>
                <w:szCs w:val="36"/>
                <w:rtl/>
                <w:lang w:bidi="ar-EG"/>
              </w:rPr>
              <w:t>المشرف الثاني/</w:t>
            </w:r>
          </w:p>
        </w:tc>
      </w:tr>
      <w:tr w:rsidR="00791ACE" w:rsidRPr="00CA4E64" w14:paraId="328F2941" w14:textId="77777777" w:rsidTr="00C127C0">
        <w:tc>
          <w:tcPr>
            <w:tcW w:w="4530" w:type="dxa"/>
          </w:tcPr>
          <w:p w14:paraId="240D1AF5" w14:textId="77777777" w:rsidR="00791ACE" w:rsidRPr="00CA4E64" w:rsidRDefault="00791ACE" w:rsidP="00C127C0">
            <w:pPr>
              <w:spacing w:before="100" w:beforeAutospacing="1" w:after="100" w:afterAutospacing="1" w:line="276" w:lineRule="auto"/>
              <w:jc w:val="center"/>
              <w:rPr>
                <w:rFonts w:ascii="Simplified Arabic" w:hAnsi="Simplified Arabic" w:cs="Simplified Arabic"/>
                <w:b/>
                <w:bCs/>
                <w:color w:val="000000" w:themeColor="text1"/>
                <w:sz w:val="36"/>
                <w:szCs w:val="36"/>
                <w:rtl/>
                <w:lang w:bidi="ar-EG"/>
              </w:rPr>
            </w:pPr>
            <w:r w:rsidRPr="00CA4E64">
              <w:rPr>
                <w:rFonts w:ascii="Simplified Arabic" w:eastAsia="Calibri" w:hAnsi="Simplified Arabic" w:cs="Simplified Arabic"/>
                <w:color w:val="000000" w:themeColor="text1"/>
                <w:kern w:val="0"/>
                <w:sz w:val="36"/>
                <w:szCs w:val="36"/>
                <w:rtl/>
                <w:lang w:bidi="ar-EG"/>
                <w14:ligatures w14:val="none"/>
              </w:rPr>
              <w:t>د. الفيصل عبد الحميد</w:t>
            </w:r>
          </w:p>
        </w:tc>
        <w:tc>
          <w:tcPr>
            <w:tcW w:w="4531" w:type="dxa"/>
          </w:tcPr>
          <w:p w14:paraId="25CFDE48" w14:textId="77777777" w:rsidR="00791ACE" w:rsidRPr="00CA4E64" w:rsidRDefault="00791ACE" w:rsidP="00C127C0">
            <w:pPr>
              <w:spacing w:before="100" w:beforeAutospacing="1" w:after="100" w:afterAutospacing="1" w:line="276" w:lineRule="auto"/>
              <w:jc w:val="center"/>
              <w:rPr>
                <w:rFonts w:ascii="Simplified Arabic" w:hAnsi="Simplified Arabic" w:cs="Simplified Arabic"/>
                <w:b/>
                <w:bCs/>
                <w:color w:val="000000" w:themeColor="text1"/>
                <w:sz w:val="36"/>
                <w:szCs w:val="36"/>
                <w:rtl/>
                <w:lang w:bidi="ar-EG"/>
              </w:rPr>
            </w:pPr>
            <w:r w:rsidRPr="00CA4E64">
              <w:rPr>
                <w:rFonts w:ascii="Simplified Arabic" w:eastAsia="Calibri" w:hAnsi="Simplified Arabic" w:cs="Simplified Arabic"/>
                <w:color w:val="000000" w:themeColor="text1"/>
                <w:kern w:val="0"/>
                <w:sz w:val="36"/>
                <w:szCs w:val="36"/>
                <w:rtl/>
                <w:lang w:bidi="ar-EG"/>
                <w14:ligatures w14:val="none"/>
              </w:rPr>
              <w:t>د.فايز جراد</w:t>
            </w:r>
          </w:p>
        </w:tc>
      </w:tr>
    </w:tbl>
    <w:p w14:paraId="392E65D3" w14:textId="77777777" w:rsidR="00791ACE" w:rsidRPr="00CA4E64" w:rsidRDefault="00791ACE" w:rsidP="00791ACE">
      <w:pPr>
        <w:spacing w:before="100" w:beforeAutospacing="1" w:after="100" w:afterAutospacing="1" w:line="276" w:lineRule="auto"/>
        <w:jc w:val="center"/>
        <w:rPr>
          <w:rFonts w:ascii="Simplified Arabic" w:hAnsi="Simplified Arabic" w:cs="Simplified Arabic"/>
          <w:b/>
          <w:bCs/>
          <w:color w:val="000000" w:themeColor="text1"/>
          <w:sz w:val="36"/>
          <w:szCs w:val="36"/>
          <w:lang w:bidi="ar-EG"/>
        </w:rPr>
      </w:pPr>
      <w:r w:rsidRPr="00CA4E64">
        <w:rPr>
          <w:rFonts w:ascii="Simplified Arabic" w:hAnsi="Simplified Arabic" w:cs="Simplified Arabic"/>
          <w:b/>
          <w:bCs/>
          <w:color w:val="000000" w:themeColor="text1"/>
          <w:sz w:val="36"/>
          <w:szCs w:val="36"/>
          <w:rtl/>
          <w:lang w:bidi="ar-EG"/>
        </w:rPr>
        <w:t>العام الدراسي:</w:t>
      </w:r>
    </w:p>
    <w:p w14:paraId="440526DE" w14:textId="77777777" w:rsidR="00791ACE" w:rsidRPr="00CA4E64" w:rsidRDefault="00791ACE" w:rsidP="00791ACE">
      <w:pPr>
        <w:spacing w:before="100" w:beforeAutospacing="1" w:after="100" w:afterAutospacing="1" w:line="276" w:lineRule="auto"/>
        <w:jc w:val="center"/>
        <w:rPr>
          <w:rFonts w:ascii="Simplified Arabic" w:hAnsi="Simplified Arabic" w:cs="Simplified Arabic"/>
          <w:color w:val="000000" w:themeColor="text1"/>
          <w:sz w:val="36"/>
          <w:szCs w:val="36"/>
          <w:lang w:bidi="ar-EG"/>
        </w:rPr>
        <w:sectPr w:rsidR="00791ACE" w:rsidRPr="00CA4E64" w:rsidSect="00C127C0">
          <w:type w:val="continuous"/>
          <w:pgSz w:w="11906" w:h="16838" w:code="9"/>
          <w:pgMar w:top="1134" w:right="1701" w:bottom="1134" w:left="1134" w:header="720" w:footer="720" w:gutter="0"/>
          <w:pgNumType w:fmt="arabicAbjad" w:start="1"/>
          <w:cols w:space="708"/>
          <w:bidi/>
          <w:rtlGutter/>
          <w:docGrid w:linePitch="360"/>
        </w:sectPr>
      </w:pPr>
      <w:r w:rsidRPr="00CA4E64">
        <w:rPr>
          <w:rFonts w:ascii="Simplified Arabic" w:hAnsi="Simplified Arabic" w:cs="Simplified Arabic"/>
          <w:color w:val="000000" w:themeColor="text1"/>
          <w:sz w:val="36"/>
          <w:szCs w:val="36"/>
          <w:lang w:bidi="ar-EG"/>
        </w:rPr>
        <w:t>1448 – 2026</w:t>
      </w:r>
    </w:p>
    <w:p w14:paraId="5148F69F" w14:textId="77777777" w:rsidR="00791ACE" w:rsidRPr="00CA4E64" w:rsidRDefault="00791ACE" w:rsidP="00791ACE">
      <w:pPr>
        <w:spacing w:before="100" w:beforeAutospacing="1" w:after="100" w:afterAutospacing="1" w:line="276" w:lineRule="auto"/>
        <w:jc w:val="center"/>
        <w:rPr>
          <w:rFonts w:ascii="Simplified Arabic" w:hAnsi="Simplified Arabic" w:cs="Simplified Arabic"/>
          <w:color w:val="000000" w:themeColor="text1"/>
          <w:sz w:val="36"/>
          <w:szCs w:val="36"/>
          <w:rtl/>
          <w:lang w:bidi="ar-EG"/>
        </w:rPr>
      </w:pPr>
    </w:p>
    <w:p w14:paraId="0EB7DC33" w14:textId="77777777" w:rsidR="006655B3" w:rsidRPr="00CA4E64" w:rsidRDefault="006655B3" w:rsidP="001B6B47">
      <w:pPr>
        <w:spacing w:before="100" w:beforeAutospacing="1" w:after="100" w:afterAutospacing="1" w:line="276" w:lineRule="auto"/>
        <w:jc w:val="both"/>
        <w:rPr>
          <w:rFonts w:ascii="Simplified Arabic" w:hAnsi="Simplified Arabic" w:cs="Simplified Arabic"/>
          <w:color w:val="000000" w:themeColor="text1"/>
          <w:sz w:val="28"/>
          <w:szCs w:val="28"/>
          <w:rtl/>
          <w:lang w:bidi="ar-EG"/>
        </w:rPr>
      </w:pPr>
    </w:p>
    <w:p w14:paraId="609C6800" w14:textId="352A0D7F" w:rsidR="008F750F" w:rsidRPr="00CA4E64" w:rsidRDefault="008F750F" w:rsidP="001B6B47">
      <w:pPr>
        <w:spacing w:before="100" w:beforeAutospacing="1" w:after="100" w:afterAutospacing="1" w:line="276" w:lineRule="auto"/>
        <w:jc w:val="both"/>
        <w:rPr>
          <w:rFonts w:ascii="Simplified Arabic" w:eastAsiaTheme="majorEastAsia" w:hAnsi="Simplified Arabic" w:cs="Simplified Arabic"/>
          <w:color w:val="000000" w:themeColor="text1"/>
          <w:sz w:val="28"/>
          <w:szCs w:val="28"/>
          <w:rtl/>
        </w:rPr>
      </w:pPr>
      <w:bookmarkStart w:id="0" w:name="_Toc169790487"/>
    </w:p>
    <w:p w14:paraId="111446B4" w14:textId="5BB99576" w:rsidR="00791ACE" w:rsidRPr="00CA4E64" w:rsidRDefault="00C127C0" w:rsidP="00C127C0">
      <w:pPr>
        <w:pStyle w:val="NormalWeb"/>
        <w:bidi/>
        <w:spacing w:line="276" w:lineRule="auto"/>
        <w:jc w:val="center"/>
        <w:outlineLvl w:val="0"/>
        <w:rPr>
          <w:rFonts w:ascii="Simplified Arabic" w:hAnsi="Simplified Arabic" w:cs="Simplified Arabic"/>
          <w:b/>
          <w:bCs/>
          <w:color w:val="000000" w:themeColor="text1"/>
          <w:sz w:val="40"/>
          <w:szCs w:val="40"/>
        </w:rPr>
      </w:pPr>
      <w:bookmarkStart w:id="1" w:name="_Hlk172151144"/>
      <w:bookmarkStart w:id="2" w:name="_Toc169790489"/>
      <w:bookmarkStart w:id="3" w:name="_Toc233722257"/>
      <w:bookmarkEnd w:id="0"/>
      <w:r w:rsidRPr="00CA4E64">
        <w:rPr>
          <w:rFonts w:ascii="Simplified Arabic" w:hAnsi="Simplified Arabic" w:cs="Simplified Arabic" w:hint="cs"/>
          <w:b/>
          <w:bCs/>
          <w:color w:val="000000" w:themeColor="text1"/>
          <w:sz w:val="40"/>
          <w:szCs w:val="40"/>
          <w:rtl/>
        </w:rPr>
        <w:t>الفصل الأول: الإطار العام للدراسة</w:t>
      </w:r>
      <w:bookmarkEnd w:id="3"/>
    </w:p>
    <w:p w14:paraId="51E913AC" w14:textId="10B0EE65" w:rsidR="00791ACE" w:rsidRPr="00CA4E64" w:rsidRDefault="00C127C0" w:rsidP="00C127C0">
      <w:pPr>
        <w:pStyle w:val="NormalWeb"/>
        <w:bidi/>
        <w:spacing w:line="276" w:lineRule="auto"/>
        <w:jc w:val="both"/>
        <w:outlineLvl w:val="1"/>
        <w:rPr>
          <w:rFonts w:ascii="Simplified Arabic" w:hAnsi="Simplified Arabic" w:cs="Simplified Arabic"/>
          <w:b/>
          <w:bCs/>
          <w:color w:val="000000" w:themeColor="text1"/>
          <w:sz w:val="36"/>
          <w:szCs w:val="36"/>
        </w:rPr>
      </w:pPr>
      <w:bookmarkStart w:id="4" w:name="_Toc233722258"/>
      <w:r w:rsidRPr="00CA4E64">
        <w:rPr>
          <w:rFonts w:ascii="Simplified Arabic" w:hAnsi="Simplified Arabic" w:cs="Simplified Arabic" w:hint="cs"/>
          <w:b/>
          <w:bCs/>
          <w:color w:val="000000" w:themeColor="text1"/>
          <w:sz w:val="36"/>
          <w:szCs w:val="36"/>
          <w:rtl/>
        </w:rPr>
        <w:t>1.1 المقدمة</w:t>
      </w:r>
      <w:bookmarkEnd w:id="4"/>
    </w:p>
    <w:p w14:paraId="225AA9F5" w14:textId="295481BA" w:rsidR="005C5F40" w:rsidRPr="00CA4E64" w:rsidRDefault="005C5F40" w:rsidP="00C127C0">
      <w:pPr>
        <w:pStyle w:val="NormalWeb"/>
        <w:bidi/>
        <w:spacing w:line="276" w:lineRule="auto"/>
        <w:ind w:firstLine="424"/>
        <w:jc w:val="both"/>
        <w:rPr>
          <w:rFonts w:ascii="Simplified Arabic" w:hAnsi="Simplified Arabic" w:cs="Simplified Arabic"/>
          <w:color w:val="000000" w:themeColor="text1"/>
          <w:sz w:val="28"/>
          <w:szCs w:val="28"/>
        </w:rPr>
      </w:pPr>
      <w:r w:rsidRPr="00CA4E64">
        <w:rPr>
          <w:rFonts w:ascii="Simplified Arabic" w:hAnsi="Simplified Arabic" w:cs="Simplified Arabic"/>
          <w:color w:val="000000" w:themeColor="text1"/>
          <w:sz w:val="28"/>
          <w:szCs w:val="28"/>
          <w:rtl/>
        </w:rPr>
        <w:t>يُشكّل القطاع المصرفي الركيزة المحورية التي تقوم عليها المنظومة الاقتصادية في أي دولة، إذ يضطلع بدور الوسيط المالي الذي يُعبّئ المدخرات ويُعيد توجيهها نحو قنوات الاستثمار والتنمية، وقد شهدت العقود الأخيرة تناميًا لافتًا في حضور المصارف الإسلامية على خريطة الصناعة المصرفية العالمية، حيث أثبتت قدرتها على تقديم بدائل تمويلية واستثمارية قائمة على مبادئ الشريعة الإسلامية تجمع بين الالتزام الشرعي والكفاءة الاقتصادية. وتحتل المملكة العربية السعودية موقعًا ريادياً بين أكبر أسواق الصيرفة الإسلامية في العالم، ويُمثّل مصرف الإنماء أحد أبرز مصارفها الإسلامية الذي يسعى إلى تقديم خدمات مصرفية شاملة ومتوافقة مع أحكام الشريعة الإسلامية عبر شبكة واسعة من الفروع المنتشرة في المدن الرئيسية بالمملكة (زايخ ويونسي، 2022)</w:t>
      </w:r>
      <w:r w:rsidRPr="00CA4E64">
        <w:rPr>
          <w:rFonts w:ascii="Simplified Arabic" w:hAnsi="Simplified Arabic" w:cs="Simplified Arabic"/>
          <w:color w:val="000000" w:themeColor="text1"/>
          <w:sz w:val="28"/>
          <w:szCs w:val="28"/>
        </w:rPr>
        <w:t>.</w:t>
      </w:r>
    </w:p>
    <w:p w14:paraId="0B36F3C0" w14:textId="5F45919F" w:rsidR="005C5F40" w:rsidRPr="00CA4E64" w:rsidRDefault="005C5F40" w:rsidP="00C127C0">
      <w:pPr>
        <w:pStyle w:val="NormalWeb"/>
        <w:bidi/>
        <w:spacing w:line="276" w:lineRule="auto"/>
        <w:ind w:firstLine="424"/>
        <w:jc w:val="both"/>
        <w:rPr>
          <w:rFonts w:ascii="Simplified Arabic" w:hAnsi="Simplified Arabic" w:cs="Simplified Arabic"/>
          <w:color w:val="000000" w:themeColor="text1"/>
          <w:sz w:val="28"/>
          <w:szCs w:val="28"/>
        </w:rPr>
      </w:pPr>
      <w:r w:rsidRPr="00CA4E64">
        <w:rPr>
          <w:rFonts w:ascii="Simplified Arabic" w:hAnsi="Simplified Arabic" w:cs="Simplified Arabic"/>
          <w:color w:val="000000" w:themeColor="text1"/>
          <w:sz w:val="28"/>
          <w:szCs w:val="28"/>
          <w:rtl/>
        </w:rPr>
        <w:t>وتُعدّ إدارة المخاطر من أهم الوظائف الاستراتيجية التي تمارسها المصارف على اختلاف أنواعها، إذ تتعرض المؤسسات المصرفية لطيف واسع من المخاطر التي تتفاوت في طبيعتها ودرجة تأثيرها، وتشمل مخاطر الائتمان ومخاطر السيولة ومخاطر السوق والمخاطر التشغيلية، وتستدعي هذه المخاطر وجود أطر منهجية متكاملة لتحديدها وقياسها ومراقبتها والتخفيف من آثارها. وتكتسب إدارة المخاطر أهمية مضاعفة في المصارف الإسلامية نظرًا لخصوصية عقود التمويل الإسلامي القائمة على مبدأ المشاركة في الربح والخسارة، والتي تُفرز مخاطر إضافية لا تواجهها المصارف التقليدية، فضلًا عن القيود المفروضة على استخدام بعض أدوات التحوط التقليدية المبنية على الفائدة الربوية</w:t>
      </w:r>
      <w:r w:rsidRPr="00CA4E64">
        <w:rPr>
          <w:rFonts w:ascii="Simplified Arabic" w:hAnsi="Simplified Arabic" w:cs="Simplified Arabic"/>
          <w:color w:val="000000" w:themeColor="text1"/>
          <w:sz w:val="28"/>
          <w:szCs w:val="28"/>
        </w:rPr>
        <w:t xml:space="preserve"> (</w:t>
      </w:r>
      <w:proofErr w:type="spellStart"/>
      <w:r w:rsidRPr="00CA4E64">
        <w:rPr>
          <w:rFonts w:ascii="Simplified Arabic" w:hAnsi="Simplified Arabic" w:cs="Simplified Arabic"/>
          <w:color w:val="000000" w:themeColor="text1"/>
          <w:sz w:val="28"/>
          <w:szCs w:val="28"/>
        </w:rPr>
        <w:t>Kazbekova</w:t>
      </w:r>
      <w:proofErr w:type="spellEnd"/>
      <w:r w:rsidR="006A0FBC" w:rsidRPr="00CA4E64">
        <w:rPr>
          <w:rFonts w:ascii="Simplified Arabic" w:hAnsi="Simplified Arabic" w:cs="Simplified Arabic"/>
          <w:color w:val="000000" w:themeColor="text1"/>
          <w:sz w:val="28"/>
          <w:szCs w:val="28"/>
        </w:rPr>
        <w:t xml:space="preserve"> </w:t>
      </w:r>
      <w:proofErr w:type="spellStart"/>
      <w:r w:rsidR="006A0FBC" w:rsidRPr="00CA4E64">
        <w:rPr>
          <w:rFonts w:ascii="Simplified Arabic" w:hAnsi="Simplified Arabic" w:cs="Simplified Arabic"/>
          <w:color w:val="000000" w:themeColor="text1"/>
          <w:sz w:val="28"/>
          <w:szCs w:val="28"/>
        </w:rPr>
        <w:t>etal</w:t>
      </w:r>
      <w:proofErr w:type="spellEnd"/>
      <w:r w:rsidR="006A0FBC" w:rsidRPr="00CA4E64">
        <w:rPr>
          <w:rFonts w:ascii="Simplified Arabic" w:hAnsi="Simplified Arabic" w:cs="Simplified Arabic"/>
          <w:color w:val="000000" w:themeColor="text1"/>
          <w:sz w:val="28"/>
          <w:szCs w:val="28"/>
        </w:rPr>
        <w:t>.</w:t>
      </w:r>
      <w:r w:rsidRPr="00CA4E64">
        <w:rPr>
          <w:rFonts w:ascii="Simplified Arabic" w:hAnsi="Simplified Arabic" w:cs="Simplified Arabic"/>
          <w:color w:val="000000" w:themeColor="text1"/>
          <w:sz w:val="28"/>
          <w:szCs w:val="28"/>
        </w:rPr>
        <w:t>, 2022).</w:t>
      </w:r>
    </w:p>
    <w:p w14:paraId="5631B4C3" w14:textId="77777777" w:rsidR="005C5F40" w:rsidRPr="00CA4E64" w:rsidRDefault="005C5F40" w:rsidP="00C127C0">
      <w:pPr>
        <w:pStyle w:val="NormalWeb"/>
        <w:bidi/>
        <w:spacing w:line="276" w:lineRule="auto"/>
        <w:ind w:firstLine="424"/>
        <w:jc w:val="both"/>
        <w:rPr>
          <w:rFonts w:ascii="Simplified Arabic" w:hAnsi="Simplified Arabic" w:cs="Simplified Arabic"/>
          <w:color w:val="000000" w:themeColor="text1"/>
          <w:sz w:val="28"/>
          <w:szCs w:val="28"/>
        </w:rPr>
      </w:pPr>
      <w:r w:rsidRPr="00CA4E64">
        <w:rPr>
          <w:rFonts w:ascii="Simplified Arabic" w:hAnsi="Simplified Arabic" w:cs="Simplified Arabic"/>
          <w:color w:val="000000" w:themeColor="text1"/>
          <w:sz w:val="28"/>
          <w:szCs w:val="28"/>
          <w:rtl/>
        </w:rPr>
        <w:t xml:space="preserve">وقد تعاظم الاهتمام بإدارة المخاطر المصرفية في ضوء التطورات المتسارعة التي يشهدها النظام المالي العالمي، ولا سيما مع تزايد تعقيد الأسواق المالية وتشابكها وتنامي التهديدات السيبرانية المصاحبة للتحول </w:t>
      </w:r>
      <w:r w:rsidRPr="00CA4E64">
        <w:rPr>
          <w:rFonts w:ascii="Simplified Arabic" w:hAnsi="Simplified Arabic" w:cs="Simplified Arabic"/>
          <w:color w:val="000000" w:themeColor="text1"/>
          <w:sz w:val="28"/>
          <w:szCs w:val="28"/>
          <w:rtl/>
        </w:rPr>
        <w:lastRenderedPageBreak/>
        <w:t>الرقمي، مما دفع الهيئات الرقابية الدولية والمحلية إلى إصدار معايير وأطر تنظيمية أكثر صرامة لضبط ممارسات إدارة المخاطر، كمتطلبات بازل</w:t>
      </w:r>
      <w:r w:rsidRPr="00CA4E64">
        <w:rPr>
          <w:rFonts w:ascii="Simplified Arabic" w:hAnsi="Simplified Arabic" w:cs="Simplified Arabic"/>
          <w:color w:val="000000" w:themeColor="text1"/>
          <w:sz w:val="28"/>
          <w:szCs w:val="28"/>
        </w:rPr>
        <w:t xml:space="preserve"> III </w:t>
      </w:r>
      <w:r w:rsidRPr="00CA4E64">
        <w:rPr>
          <w:rFonts w:ascii="Simplified Arabic" w:hAnsi="Simplified Arabic" w:cs="Simplified Arabic"/>
          <w:color w:val="000000" w:themeColor="text1"/>
          <w:sz w:val="28"/>
          <w:szCs w:val="28"/>
          <w:rtl/>
        </w:rPr>
        <w:t>ومعايير مجلس الخدمات المالية الإسلامية. وتؤدي الحوكمة المصرفية دورًا جوهريًا في تعزيز فاعلية إدارة المخاطر من خلال ترسيخ مبادئ الشفافية والمساءلة وتحديد العلاقات بين الأطراف الأساسية في المصرف بما يضمن تنفيذ السياسات الرقابية بكفاءة عالية (لوالبية ونبو، 2021)</w:t>
      </w:r>
      <w:r w:rsidRPr="00CA4E64">
        <w:rPr>
          <w:rFonts w:ascii="Simplified Arabic" w:hAnsi="Simplified Arabic" w:cs="Simplified Arabic"/>
          <w:color w:val="000000" w:themeColor="text1"/>
          <w:sz w:val="28"/>
          <w:szCs w:val="28"/>
        </w:rPr>
        <w:t>.</w:t>
      </w:r>
    </w:p>
    <w:p w14:paraId="4BF07687" w14:textId="4673F1FD" w:rsidR="005C5F40" w:rsidRPr="00CA4E64" w:rsidRDefault="005C5F40" w:rsidP="00C127C0">
      <w:pPr>
        <w:pStyle w:val="NormalWeb"/>
        <w:bidi/>
        <w:spacing w:line="276" w:lineRule="auto"/>
        <w:ind w:firstLine="424"/>
        <w:jc w:val="both"/>
        <w:rPr>
          <w:rFonts w:ascii="Simplified Arabic" w:hAnsi="Simplified Arabic" w:cs="Simplified Arabic"/>
          <w:color w:val="000000" w:themeColor="text1"/>
          <w:sz w:val="28"/>
          <w:szCs w:val="28"/>
          <w:rtl/>
        </w:rPr>
      </w:pPr>
      <w:r w:rsidRPr="00CA4E64">
        <w:rPr>
          <w:rFonts w:ascii="Simplified Arabic" w:hAnsi="Simplified Arabic" w:cs="Simplified Arabic"/>
          <w:color w:val="000000" w:themeColor="text1"/>
          <w:sz w:val="28"/>
          <w:szCs w:val="28"/>
          <w:rtl/>
        </w:rPr>
        <w:t xml:space="preserve">ويُمثّل الاستقرار المالي الغاية الجوهرية التي تسعى المصارف إلى تحقيقها والمحافظة عليها، ويُقصد به قدرة المصرف على الاستمرار في أداء وظائفه الأساسية بكفاءة في ظل الظروف الاعتيادية وغير الاعتيادية، مع تحقيق مستويات مقبولة من الربحية والملاءة المالية والسيولة. ويرتبط الاستقرار المالي للمصارف ارتباطًا وثيقًا بمتانة اقتصادات الدول واستقرار أنظمتها المالية، إذ إن أي اضطراب في القطاع المصرفي قد تمتد تداعياته لتطال مختلف القطاعات الاقتصادية. وقد أثبتت الابتكارات المالية في المصارف الإسلامية قدرتها على دعم الاستقرار المالي وتعزيز ربحية هذه المصارف عند تطبيقها ضمن أطر رقابية محكمة (بوجمعة، </w:t>
      </w:r>
      <w:r w:rsidRPr="00CA4E64">
        <w:rPr>
          <w:rFonts w:ascii="Simplified Arabic" w:hAnsi="Simplified Arabic" w:cs="Simplified Arabic"/>
          <w:color w:val="000000" w:themeColor="text1"/>
          <w:sz w:val="28"/>
          <w:szCs w:val="28"/>
        </w:rPr>
        <w:t>2023</w:t>
      </w:r>
      <w:r w:rsidR="006A0FBC" w:rsidRPr="00CA4E64">
        <w:rPr>
          <w:rFonts w:ascii="Simplified Arabic" w:hAnsi="Simplified Arabic" w:cs="Simplified Arabic"/>
          <w:color w:val="000000" w:themeColor="text1"/>
          <w:sz w:val="28"/>
          <w:szCs w:val="28"/>
          <w:rtl/>
        </w:rPr>
        <w:t>).</w:t>
      </w:r>
    </w:p>
    <w:p w14:paraId="63000324" w14:textId="77777777" w:rsidR="005C5F40" w:rsidRPr="00CA4E64" w:rsidRDefault="005C5F40" w:rsidP="00C127C0">
      <w:pPr>
        <w:pStyle w:val="NormalWeb"/>
        <w:bidi/>
        <w:spacing w:line="276" w:lineRule="auto"/>
        <w:ind w:firstLine="424"/>
        <w:jc w:val="both"/>
        <w:rPr>
          <w:rFonts w:ascii="Simplified Arabic" w:hAnsi="Simplified Arabic" w:cs="Simplified Arabic"/>
          <w:color w:val="000000" w:themeColor="text1"/>
          <w:sz w:val="28"/>
          <w:szCs w:val="28"/>
        </w:rPr>
      </w:pPr>
      <w:r w:rsidRPr="00CA4E64">
        <w:rPr>
          <w:rFonts w:ascii="Simplified Arabic" w:hAnsi="Simplified Arabic" w:cs="Simplified Arabic"/>
          <w:color w:val="000000" w:themeColor="text1"/>
          <w:sz w:val="28"/>
          <w:szCs w:val="28"/>
          <w:rtl/>
        </w:rPr>
        <w:t>ويتجلى الارتباط العضوي بين إدارة المخاطر والاستقرار المالي في أن فاعلية الأولى تُشكّل الضمانة الأساسية لتحقيق الثاني، فالمصارف التي تمتلك أنظمة متينة لإدارة المخاطر تكون أكثر قدرة على استيعاب الصدمات المالية والاقتصادية والحفاظ على سلامة مراكزها المالية، في حين أن القصور في إدارة المخاطر يُفضي إلى تراكم الخسائر وتآكل رأس المال وفقدان ثقة المودعين والمستثمرين. وتؤكد الأدبيات أن الشركات والمؤسسات المالية التي تتبنى ممارسات قوية لإدارة المخاطر المالية تُظهر مرونة أكبر خلال فترات الأزمات الاقتصادية وتحافظ على ربحية أعلى ورافعة مالية أقل مقارنة بالمؤسسات ذات الأطر المحدودة في هذا المجال</w:t>
      </w:r>
      <w:r w:rsidRPr="00CA4E64">
        <w:rPr>
          <w:rFonts w:ascii="Simplified Arabic" w:hAnsi="Simplified Arabic" w:cs="Simplified Arabic"/>
          <w:color w:val="000000" w:themeColor="text1"/>
          <w:sz w:val="28"/>
          <w:szCs w:val="28"/>
        </w:rPr>
        <w:t xml:space="preserve"> (</w:t>
      </w:r>
      <w:proofErr w:type="spellStart"/>
      <w:r w:rsidRPr="00CA4E64">
        <w:rPr>
          <w:rFonts w:ascii="Simplified Arabic" w:hAnsi="Simplified Arabic" w:cs="Simplified Arabic"/>
          <w:color w:val="000000" w:themeColor="text1"/>
          <w:sz w:val="28"/>
          <w:szCs w:val="28"/>
        </w:rPr>
        <w:t>Falah</w:t>
      </w:r>
      <w:proofErr w:type="spellEnd"/>
      <w:r w:rsidRPr="00CA4E64">
        <w:rPr>
          <w:rFonts w:ascii="Simplified Arabic" w:hAnsi="Simplified Arabic" w:cs="Simplified Arabic"/>
          <w:color w:val="000000" w:themeColor="text1"/>
          <w:sz w:val="28"/>
          <w:szCs w:val="28"/>
        </w:rPr>
        <w:t>, 2025).</w:t>
      </w:r>
    </w:p>
    <w:p w14:paraId="12855DB6" w14:textId="3FF476BD" w:rsidR="005C5F40" w:rsidRPr="00CA4E64" w:rsidRDefault="005C5F40" w:rsidP="00C127C0">
      <w:pPr>
        <w:pStyle w:val="NormalWeb"/>
        <w:bidi/>
        <w:spacing w:line="276" w:lineRule="auto"/>
        <w:ind w:firstLine="424"/>
        <w:jc w:val="both"/>
        <w:rPr>
          <w:rFonts w:ascii="Simplified Arabic" w:hAnsi="Simplified Arabic" w:cs="Simplified Arabic"/>
          <w:color w:val="000000" w:themeColor="text1"/>
          <w:sz w:val="28"/>
          <w:szCs w:val="28"/>
        </w:rPr>
      </w:pPr>
      <w:r w:rsidRPr="00CA4E64">
        <w:rPr>
          <w:rFonts w:ascii="Simplified Arabic" w:hAnsi="Simplified Arabic" w:cs="Simplified Arabic"/>
          <w:color w:val="000000" w:themeColor="text1"/>
          <w:sz w:val="28"/>
          <w:szCs w:val="28"/>
          <w:rtl/>
        </w:rPr>
        <w:t>وانطلاقًا مما سبق، تأتي هذه الدراسة لتتناول دور إدارة المخاطر بأبعادها الأربعة (إدارة مخاطر الائتمان، إدارة مخاطر السيولة، إدارة مخاطر السوق، إدارة المخاطر التشغيلية) في تعزيز الاستقرار المالي، وذلك بالتطبيق الميداني على مصرف الإنماء بالمملكة العربية السعودية</w:t>
      </w:r>
      <w:r w:rsidR="006A0FBC" w:rsidRPr="00CA4E64">
        <w:rPr>
          <w:rFonts w:ascii="Simplified Arabic" w:hAnsi="Simplified Arabic" w:cs="Simplified Arabic"/>
          <w:color w:val="000000" w:themeColor="text1"/>
          <w:sz w:val="28"/>
          <w:szCs w:val="28"/>
          <w:rtl/>
        </w:rPr>
        <w:t>.</w:t>
      </w:r>
    </w:p>
    <w:p w14:paraId="24B1D995" w14:textId="0F81CDEA" w:rsidR="00C127C0" w:rsidRPr="00CA4E64" w:rsidRDefault="00C127C0" w:rsidP="00C127C0">
      <w:pPr>
        <w:pStyle w:val="NormalWeb"/>
        <w:bidi/>
        <w:spacing w:line="276" w:lineRule="auto"/>
        <w:jc w:val="both"/>
        <w:outlineLvl w:val="1"/>
        <w:rPr>
          <w:rFonts w:ascii="Simplified Arabic" w:hAnsi="Simplified Arabic" w:cs="Simplified Arabic"/>
          <w:b/>
          <w:bCs/>
          <w:color w:val="000000" w:themeColor="text1"/>
          <w:sz w:val="36"/>
          <w:szCs w:val="36"/>
          <w:rtl/>
        </w:rPr>
      </w:pPr>
      <w:bookmarkStart w:id="5" w:name="_Toc169790500"/>
      <w:bookmarkStart w:id="6" w:name="_Toc233722259"/>
      <w:bookmarkEnd w:id="1"/>
      <w:bookmarkEnd w:id="2"/>
      <w:r w:rsidRPr="00CA4E64">
        <w:rPr>
          <w:rFonts w:ascii="Simplified Arabic" w:hAnsi="Simplified Arabic" w:cs="Simplified Arabic"/>
          <w:b/>
          <w:bCs/>
          <w:color w:val="000000" w:themeColor="text1"/>
          <w:sz w:val="36"/>
          <w:szCs w:val="36"/>
          <w:rtl/>
        </w:rPr>
        <w:t>2.1 مشكلة الدراسة</w:t>
      </w:r>
      <w:bookmarkEnd w:id="6"/>
    </w:p>
    <w:p w14:paraId="2585D360" w14:textId="77777777" w:rsidR="005C5F40" w:rsidRPr="00CA4E64" w:rsidRDefault="005C5F40" w:rsidP="00C127C0">
      <w:pPr>
        <w:pStyle w:val="NormalWeb"/>
        <w:bidi/>
        <w:spacing w:line="276" w:lineRule="auto"/>
        <w:ind w:firstLine="424"/>
        <w:jc w:val="both"/>
        <w:rPr>
          <w:rFonts w:ascii="Simplified Arabic" w:hAnsi="Simplified Arabic" w:cs="Simplified Arabic"/>
          <w:color w:val="000000" w:themeColor="text1"/>
          <w:sz w:val="28"/>
          <w:szCs w:val="28"/>
        </w:rPr>
      </w:pPr>
      <w:r w:rsidRPr="00CA4E64">
        <w:rPr>
          <w:rFonts w:ascii="Simplified Arabic" w:hAnsi="Simplified Arabic" w:cs="Simplified Arabic"/>
          <w:color w:val="000000" w:themeColor="text1"/>
          <w:sz w:val="28"/>
          <w:szCs w:val="28"/>
          <w:rtl/>
        </w:rPr>
        <w:lastRenderedPageBreak/>
        <w:t>يشهد القطاع المصرفي الإسلامي على المستوى العالمي والإقليمي نموًا متسارعًا وتوسعًا ملحوظًا، إذ تجاوزت أصول الصناعة المصرفية الإسلامية عتبات قياسية غير مسبوقة، وباتت تستحوذ على حصة متنامية من إجمالي الأصول المصرفية في العديد من الاقتصادات، ولا سيما في المملكة العربية السعودية التي تُصنّف من بين أكبر أسواق الصيرفة الإسلامية في العالم. غير أن هذا التوسع المتسارع قد رافقه تصاعدٌ ملموسٌ في حجم وتعقيد المخاطر المصرفية، مدفوعًا بتشابك الأسواق المالية العالمية وتزايد حدة التقلبات الاقتصادية والجيوسياسية، وتسارع وتيرة التحول الرقمي الذي أفرز بدوره تهديدات سيبرانية متنامية، فضلًا عن التحولات التنظيمية والرقابية المتلاحقة التي تفرضها المعايير الدولية كاتفاقية بازل</w:t>
      </w:r>
      <w:r w:rsidRPr="00CA4E64">
        <w:rPr>
          <w:rFonts w:ascii="Simplified Arabic" w:hAnsi="Simplified Arabic" w:cs="Simplified Arabic"/>
          <w:color w:val="000000" w:themeColor="text1"/>
          <w:sz w:val="28"/>
          <w:szCs w:val="28"/>
        </w:rPr>
        <w:t xml:space="preserve"> III </w:t>
      </w:r>
      <w:r w:rsidRPr="00CA4E64">
        <w:rPr>
          <w:rFonts w:ascii="Simplified Arabic" w:hAnsi="Simplified Arabic" w:cs="Simplified Arabic"/>
          <w:color w:val="000000" w:themeColor="text1"/>
          <w:sz w:val="28"/>
          <w:szCs w:val="28"/>
          <w:rtl/>
        </w:rPr>
        <w:t>ومعايير مجلس الخدمات المالية الإسلامية. وقد أكد تقرير الاستقرار المالي الصادر عن مجلس الخدمات المالية الإسلامية</w:t>
      </w:r>
      <w:r w:rsidRPr="00CA4E64">
        <w:rPr>
          <w:rFonts w:ascii="Simplified Arabic" w:hAnsi="Simplified Arabic" w:cs="Simplified Arabic"/>
          <w:color w:val="000000" w:themeColor="text1"/>
          <w:sz w:val="28"/>
          <w:szCs w:val="28"/>
        </w:rPr>
        <w:t xml:space="preserve"> (IFSB) </w:t>
      </w:r>
      <w:r w:rsidRPr="00CA4E64">
        <w:rPr>
          <w:rFonts w:ascii="Simplified Arabic" w:hAnsi="Simplified Arabic" w:cs="Simplified Arabic"/>
          <w:color w:val="000000" w:themeColor="text1"/>
          <w:sz w:val="28"/>
          <w:szCs w:val="28"/>
          <w:rtl/>
        </w:rPr>
        <w:t>لعام 2024 أن هذه التحديات تُشكّل تهديدًا حقيقيًا لنمو واستقرار القطاع المصرفي الإسلامي، مما يستوجب تعزيز أطر إدارة المخاطر وتطويرها بشكل مستمر</w:t>
      </w:r>
      <w:r w:rsidRPr="00CA4E64">
        <w:rPr>
          <w:rFonts w:ascii="Simplified Arabic" w:hAnsi="Simplified Arabic" w:cs="Simplified Arabic"/>
          <w:color w:val="000000" w:themeColor="text1"/>
          <w:sz w:val="28"/>
          <w:szCs w:val="28"/>
        </w:rPr>
        <w:t>.</w:t>
      </w:r>
    </w:p>
    <w:p w14:paraId="1A0AC5F8" w14:textId="77777777" w:rsidR="005C5F40" w:rsidRPr="00CA4E64" w:rsidRDefault="005C5F40" w:rsidP="00C127C0">
      <w:pPr>
        <w:pStyle w:val="NormalWeb"/>
        <w:bidi/>
        <w:spacing w:line="276" w:lineRule="auto"/>
        <w:ind w:firstLine="424"/>
        <w:jc w:val="both"/>
        <w:rPr>
          <w:rFonts w:ascii="Simplified Arabic" w:hAnsi="Simplified Arabic" w:cs="Simplified Arabic"/>
          <w:color w:val="000000" w:themeColor="text1"/>
          <w:sz w:val="28"/>
          <w:szCs w:val="28"/>
        </w:rPr>
      </w:pPr>
      <w:r w:rsidRPr="00CA4E64">
        <w:rPr>
          <w:rFonts w:ascii="Simplified Arabic" w:hAnsi="Simplified Arabic" w:cs="Simplified Arabic"/>
          <w:color w:val="000000" w:themeColor="text1"/>
          <w:sz w:val="28"/>
          <w:szCs w:val="28"/>
          <w:rtl/>
        </w:rPr>
        <w:t>وتنفرد المصارف الإسلامية بخصوصية واضحة في طبيعة المخاطر التي تواجهها مقارنة بنظيراتها التقليدية، إذ تتعامل مع مخاطر إضافية تنبثق من طبيعة عقود التمويل الإسلامي القائمة على مبدأ المشاركة في الربح والخسارة، والالتزام بأحكام الشريعة الإسلامية التي تحظر استخدام كثير من أدوات التحوط التقليدية المبنية على الفائدة الربوية</w:t>
      </w:r>
      <w:r w:rsidRPr="00CA4E64">
        <w:rPr>
          <w:rFonts w:ascii="Simplified Arabic" w:hAnsi="Simplified Arabic" w:cs="Simplified Arabic"/>
          <w:color w:val="000000" w:themeColor="text1"/>
          <w:sz w:val="28"/>
          <w:szCs w:val="28"/>
        </w:rPr>
        <w:t xml:space="preserve">. </w:t>
      </w:r>
      <w:r w:rsidRPr="00CA4E64">
        <w:rPr>
          <w:rFonts w:ascii="Simplified Arabic" w:hAnsi="Simplified Arabic" w:cs="Simplified Arabic"/>
          <w:color w:val="000000" w:themeColor="text1"/>
          <w:sz w:val="28"/>
          <w:szCs w:val="28"/>
          <w:rtl/>
        </w:rPr>
        <w:t>وهذا يعني أن المصارف الإسلامية تعمل ضمن بيئة مخاطر أكثر تعقيدًا تتطلب أطرًا ومنهجيات متخصصة لإدارة المخاطر تختلف جوهريًا عن تلك المعتمدة في المصارف التقليدية، وهو ما يُلقي بأعباء مضاعفة على كاهل إدارات المخاطر في هذه المصارف ويضع استقرارها المالي أمام تحديات فريدة من نوعها</w:t>
      </w:r>
      <w:r w:rsidRPr="00CA4E64">
        <w:rPr>
          <w:rFonts w:ascii="Simplified Arabic" w:hAnsi="Simplified Arabic" w:cs="Simplified Arabic"/>
          <w:color w:val="000000" w:themeColor="text1"/>
          <w:sz w:val="28"/>
          <w:szCs w:val="28"/>
        </w:rPr>
        <w:t>.</w:t>
      </w:r>
    </w:p>
    <w:p w14:paraId="2A59887F" w14:textId="77777777" w:rsidR="005C5F40" w:rsidRPr="00CA4E64" w:rsidRDefault="005C5F40" w:rsidP="00C127C0">
      <w:pPr>
        <w:pStyle w:val="NormalWeb"/>
        <w:bidi/>
        <w:spacing w:line="276" w:lineRule="auto"/>
        <w:ind w:firstLine="424"/>
        <w:jc w:val="both"/>
        <w:rPr>
          <w:rFonts w:ascii="Simplified Arabic" w:hAnsi="Simplified Arabic" w:cs="Simplified Arabic"/>
          <w:color w:val="000000" w:themeColor="text1"/>
          <w:sz w:val="28"/>
          <w:szCs w:val="28"/>
        </w:rPr>
      </w:pPr>
      <w:r w:rsidRPr="00CA4E64">
        <w:rPr>
          <w:rFonts w:ascii="Simplified Arabic" w:hAnsi="Simplified Arabic" w:cs="Simplified Arabic"/>
          <w:color w:val="000000" w:themeColor="text1"/>
          <w:sz w:val="28"/>
          <w:szCs w:val="28"/>
          <w:rtl/>
        </w:rPr>
        <w:t>وفي هذا السياق، يُمثّل مصرف الإنماء – بوصفه أحد أبرز المصارف الإسلامية السعودية الذي بلغت موجوداته نحو 311 مليار ريال سعودي بنهاية عام 2024 وحقق صافي أرباح تجاوزت 5.8 مليار ريال بنمو بلغ 20.5% – نموذجًا حيًا للمصرف الإسلامي الذي يواجه تحديات إدارة المخاطر في ظل بيئة مالية متغيرة وسريعة التطور. فعلى الرغم من تثبيت وكالة فيتش للتصنيف الائتماني تصنيف المصرف عند مستوى</w:t>
      </w:r>
      <w:r w:rsidRPr="00CA4E64">
        <w:rPr>
          <w:rFonts w:ascii="Simplified Arabic" w:hAnsi="Simplified Arabic" w:cs="Simplified Arabic"/>
          <w:color w:val="000000" w:themeColor="text1"/>
          <w:sz w:val="28"/>
          <w:szCs w:val="28"/>
        </w:rPr>
        <w:t xml:space="preserve"> "A-" </w:t>
      </w:r>
      <w:r w:rsidRPr="00CA4E64">
        <w:rPr>
          <w:rFonts w:ascii="Simplified Arabic" w:hAnsi="Simplified Arabic" w:cs="Simplified Arabic"/>
          <w:color w:val="000000" w:themeColor="text1"/>
          <w:sz w:val="28"/>
          <w:szCs w:val="28"/>
          <w:rtl/>
        </w:rPr>
        <w:t>مع نظرة مستقبلية مستقرة في عام 2024، مما يعكس متانة مركزه المالي وتحفظه في قبول المخاطر، إلا أن التساؤل يظل قائمًا حول مدى فاعلية ممارسات إدارة المخاطر المتبعة في تعزيز الاستقرار المالي للمصرف في ظل التحديات الراهنة والمستقبلية، ولا سيما مع تراجع نسبة ودائع العملاء إلى إجمالي التمويل في المصارف الإسلامية السعودية إلى 75% بنهاية 2024 مقارنة بـ 80% في نهاية 2023 وفقًا لتقرير فيتش، وما يستتبعه ذلك من ازدياد الاعتماد على مصادر تمويل بالجملة وارتفاع مخاطر السيولة</w:t>
      </w:r>
      <w:r w:rsidRPr="00CA4E64">
        <w:rPr>
          <w:rFonts w:ascii="Simplified Arabic" w:hAnsi="Simplified Arabic" w:cs="Simplified Arabic"/>
          <w:color w:val="000000" w:themeColor="text1"/>
          <w:sz w:val="28"/>
          <w:szCs w:val="28"/>
        </w:rPr>
        <w:t>.</w:t>
      </w:r>
    </w:p>
    <w:p w14:paraId="47D63BF7" w14:textId="77777777" w:rsidR="005C5F40" w:rsidRPr="00CA4E64" w:rsidRDefault="005C5F40" w:rsidP="00C127C0">
      <w:pPr>
        <w:pStyle w:val="NormalWeb"/>
        <w:bidi/>
        <w:spacing w:line="276" w:lineRule="auto"/>
        <w:ind w:firstLine="424"/>
        <w:jc w:val="both"/>
        <w:rPr>
          <w:rFonts w:ascii="Simplified Arabic" w:hAnsi="Simplified Arabic" w:cs="Simplified Arabic"/>
          <w:color w:val="000000" w:themeColor="text1"/>
          <w:sz w:val="28"/>
          <w:szCs w:val="28"/>
        </w:rPr>
      </w:pPr>
      <w:r w:rsidRPr="00CA4E64">
        <w:rPr>
          <w:rFonts w:ascii="Simplified Arabic" w:hAnsi="Simplified Arabic" w:cs="Simplified Arabic"/>
          <w:color w:val="000000" w:themeColor="text1"/>
          <w:sz w:val="28"/>
          <w:szCs w:val="28"/>
          <w:rtl/>
        </w:rPr>
        <w:lastRenderedPageBreak/>
        <w:t>وعلى الرغم من الاهتمام الأكاديمي المتزايد بموضوعات إدارة المخاطر والاستقرار المالي في المصارف، إلا أن المتتبع للأدبيات البحثية يلحظ ندرة واضحة في الدراسات الميدانية التطبيقية التي تتناول العلاقة بين إدارة المخاطر بأبعادها المتعددة (مخاطر الائتمان، مخاطر السيولة، مخاطر السوق، المخاطر التشغيلية) والاستقرار المالي في المصارف الإسلامية السعودية تحديدًا، وبخاصة من منظور العاملين الممارسين في هذه المصارف. وتزداد هذه الفجوة البحثية أهمية في ظل التحولات الجذرية التي تشهدها المملكة العربية السعودية ضمن رؤية 2030 التي تستهدف تطوير القطاع المالي وتعزيز استقراره كركيزة أساسية للتنويع الاقتصادي. ومن هنا تتبلور مشكلة الدراسة في التساؤل الجوهري التالي</w:t>
      </w:r>
      <w:r w:rsidRPr="00CA4E64">
        <w:rPr>
          <w:rFonts w:ascii="Simplified Arabic" w:hAnsi="Simplified Arabic" w:cs="Simplified Arabic"/>
          <w:color w:val="000000" w:themeColor="text1"/>
          <w:sz w:val="28"/>
          <w:szCs w:val="28"/>
        </w:rPr>
        <w:t xml:space="preserve">: </w:t>
      </w:r>
      <w:r w:rsidRPr="00CA4E64">
        <w:rPr>
          <w:rStyle w:val="Strong"/>
          <w:rFonts w:ascii="Simplified Arabic" w:hAnsi="Simplified Arabic" w:cs="Simplified Arabic"/>
          <w:b w:val="0"/>
          <w:bCs w:val="0"/>
          <w:color w:val="000000" w:themeColor="text1"/>
          <w:sz w:val="28"/>
          <w:szCs w:val="28"/>
          <w:rtl/>
        </w:rPr>
        <w:t>ما أثر إدارة المخاطر بأبعادها (إدارة مخاطر الائتمان، إدارة مخاطر السيولة، إدارة مخاطر السوق، إدارة المخاطر التشغيلية) على الاستقرار المالي في مصرف الإنماء بالمملكة العربية السعودية؟</w:t>
      </w:r>
    </w:p>
    <w:p w14:paraId="08B89293" w14:textId="59F240E2" w:rsidR="00C127C0" w:rsidRPr="00CA4E64" w:rsidRDefault="00C127C0" w:rsidP="00C127C0">
      <w:pPr>
        <w:pStyle w:val="NormalWeb"/>
        <w:bidi/>
        <w:spacing w:line="276" w:lineRule="auto"/>
        <w:jc w:val="both"/>
        <w:outlineLvl w:val="1"/>
        <w:rPr>
          <w:rFonts w:ascii="Simplified Arabic" w:hAnsi="Simplified Arabic" w:cs="Simplified Arabic"/>
          <w:b/>
          <w:bCs/>
          <w:color w:val="000000" w:themeColor="text1"/>
          <w:sz w:val="36"/>
          <w:szCs w:val="36"/>
          <w:rtl/>
        </w:rPr>
      </w:pPr>
      <w:bookmarkStart w:id="7" w:name="_Toc233722260"/>
      <w:r w:rsidRPr="00CA4E64">
        <w:rPr>
          <w:rFonts w:ascii="Simplified Arabic" w:hAnsi="Simplified Arabic" w:cs="Simplified Arabic"/>
          <w:b/>
          <w:bCs/>
          <w:color w:val="000000" w:themeColor="text1"/>
          <w:sz w:val="36"/>
          <w:szCs w:val="36"/>
          <w:rtl/>
        </w:rPr>
        <w:t>3.1 أهداف الدراسة</w:t>
      </w:r>
      <w:bookmarkEnd w:id="7"/>
    </w:p>
    <w:p w14:paraId="6BF6A7EE" w14:textId="77777777" w:rsidR="005C5F40" w:rsidRPr="00CA4E64" w:rsidRDefault="005C5F40" w:rsidP="00C127C0">
      <w:pPr>
        <w:pStyle w:val="NormalWeb"/>
        <w:bidi/>
        <w:spacing w:line="276" w:lineRule="auto"/>
        <w:ind w:firstLine="424"/>
        <w:jc w:val="both"/>
        <w:rPr>
          <w:rFonts w:ascii="Simplified Arabic" w:hAnsi="Simplified Arabic" w:cs="Simplified Arabic"/>
          <w:color w:val="000000" w:themeColor="text1"/>
          <w:sz w:val="28"/>
          <w:szCs w:val="28"/>
        </w:rPr>
      </w:pPr>
      <w:r w:rsidRPr="00CA4E64">
        <w:rPr>
          <w:rFonts w:ascii="Simplified Arabic" w:hAnsi="Simplified Arabic" w:cs="Simplified Arabic"/>
          <w:color w:val="000000" w:themeColor="text1"/>
          <w:sz w:val="28"/>
          <w:szCs w:val="28"/>
          <w:rtl/>
        </w:rPr>
        <w:t>تهدف هذه الدراسة إلى دراسة أثر إدارة المخاطر بأبعادها (إدارة مخاطر الائتمان، إدارة مخاطر السيولة، إدارة مخاطر السوق، إدارة المخاطر التشغيلية) على الاستقرار المالي في مصرف الإنماء بالمملكة العربية السعودية</w:t>
      </w:r>
      <w:r w:rsidRPr="00CA4E64">
        <w:rPr>
          <w:rFonts w:ascii="Simplified Arabic" w:hAnsi="Simplified Arabic" w:cs="Simplified Arabic"/>
          <w:color w:val="000000" w:themeColor="text1"/>
          <w:sz w:val="28"/>
          <w:szCs w:val="28"/>
        </w:rPr>
        <w:t>.</w:t>
      </w:r>
    </w:p>
    <w:p w14:paraId="2B85B232" w14:textId="77777777" w:rsidR="005C5F40" w:rsidRPr="00CA4E64" w:rsidRDefault="005C5F40" w:rsidP="001B6B47">
      <w:pPr>
        <w:pStyle w:val="NormalWeb"/>
        <w:bidi/>
        <w:spacing w:line="276" w:lineRule="auto"/>
        <w:jc w:val="both"/>
        <w:rPr>
          <w:rFonts w:ascii="Simplified Arabic" w:hAnsi="Simplified Arabic" w:cs="Simplified Arabic"/>
          <w:b/>
          <w:bCs/>
          <w:color w:val="000000" w:themeColor="text1"/>
          <w:sz w:val="28"/>
          <w:szCs w:val="28"/>
        </w:rPr>
      </w:pPr>
      <w:r w:rsidRPr="00CA4E64">
        <w:rPr>
          <w:rFonts w:ascii="Simplified Arabic" w:hAnsi="Simplified Arabic" w:cs="Simplified Arabic"/>
          <w:b/>
          <w:bCs/>
          <w:color w:val="000000" w:themeColor="text1"/>
          <w:sz w:val="28"/>
          <w:szCs w:val="28"/>
          <w:rtl/>
        </w:rPr>
        <w:t>ويتفرع من هذا الهدف الرئيسي عدة أهداف فرعية على النحو التالي</w:t>
      </w:r>
      <w:r w:rsidRPr="00CA4E64">
        <w:rPr>
          <w:rFonts w:ascii="Simplified Arabic" w:hAnsi="Simplified Arabic" w:cs="Simplified Arabic"/>
          <w:b/>
          <w:bCs/>
          <w:color w:val="000000" w:themeColor="text1"/>
          <w:sz w:val="28"/>
          <w:szCs w:val="28"/>
        </w:rPr>
        <w:t>:</w:t>
      </w:r>
    </w:p>
    <w:p w14:paraId="4311FE1B" w14:textId="57DE9617" w:rsidR="005C5F40" w:rsidRPr="00CA4E64" w:rsidRDefault="005C5F40" w:rsidP="00C127C0">
      <w:pPr>
        <w:pStyle w:val="NormalWeb"/>
        <w:numPr>
          <w:ilvl w:val="0"/>
          <w:numId w:val="4"/>
        </w:numPr>
        <w:bidi/>
        <w:spacing w:line="276" w:lineRule="auto"/>
        <w:jc w:val="both"/>
        <w:rPr>
          <w:rFonts w:ascii="Simplified Arabic" w:hAnsi="Simplified Arabic" w:cs="Simplified Arabic"/>
          <w:color w:val="000000" w:themeColor="text1"/>
          <w:sz w:val="28"/>
          <w:szCs w:val="28"/>
        </w:rPr>
      </w:pPr>
      <w:r w:rsidRPr="00CA4E64">
        <w:rPr>
          <w:rFonts w:ascii="Simplified Arabic" w:hAnsi="Simplified Arabic" w:cs="Simplified Arabic"/>
          <w:color w:val="000000" w:themeColor="text1"/>
          <w:sz w:val="28"/>
          <w:szCs w:val="28"/>
          <w:rtl/>
        </w:rPr>
        <w:t>دراسة أثر إدارة مخاطر الائتمان على الاستقرار المالي في مصرف الإنماء، من خلال تحليل السياسات والإجراءات المتبعة في تقييم الجدارة الائتمانية للعملاء، وآليات تصنيف المحفظة التمويلية، ومدى فاعلية الضمانات والكفالات في الحد من التعثر المالي وتقليل نسب الديون المتعثرة</w:t>
      </w:r>
      <w:r w:rsidRPr="00CA4E64">
        <w:rPr>
          <w:rFonts w:ascii="Simplified Arabic" w:hAnsi="Simplified Arabic" w:cs="Simplified Arabic"/>
          <w:color w:val="000000" w:themeColor="text1"/>
          <w:sz w:val="28"/>
          <w:szCs w:val="28"/>
        </w:rPr>
        <w:t>.</w:t>
      </w:r>
    </w:p>
    <w:p w14:paraId="244E38C3" w14:textId="3FBE79A7" w:rsidR="005C5F40" w:rsidRPr="00CA4E64" w:rsidRDefault="005C5F40" w:rsidP="00C127C0">
      <w:pPr>
        <w:pStyle w:val="NormalWeb"/>
        <w:numPr>
          <w:ilvl w:val="0"/>
          <w:numId w:val="4"/>
        </w:numPr>
        <w:bidi/>
        <w:spacing w:line="276" w:lineRule="auto"/>
        <w:jc w:val="both"/>
        <w:rPr>
          <w:rFonts w:ascii="Simplified Arabic" w:hAnsi="Simplified Arabic" w:cs="Simplified Arabic"/>
          <w:color w:val="000000" w:themeColor="text1"/>
          <w:sz w:val="28"/>
          <w:szCs w:val="28"/>
        </w:rPr>
      </w:pPr>
      <w:r w:rsidRPr="00CA4E64">
        <w:rPr>
          <w:rFonts w:ascii="Simplified Arabic" w:hAnsi="Simplified Arabic" w:cs="Simplified Arabic"/>
          <w:color w:val="000000" w:themeColor="text1"/>
          <w:sz w:val="28"/>
          <w:szCs w:val="28"/>
          <w:rtl/>
        </w:rPr>
        <w:t>دراسة أثر إدارة مخاطر السيولة على الاستقرار المالي في مصرف الإنماء، من خلال الكشف عن مدى قدرة المصرف على الوفاء بالتزاماته المالية قصيرة وطويلة الأجل، وتقييم سياسات إدارة التدفقات النقدية، ومدى كفاية الأصول السائلة لمواجهة سيناريوهات الضغط المالي والحفاظ على ثقة المودعين والمستثمرين</w:t>
      </w:r>
      <w:r w:rsidRPr="00CA4E64">
        <w:rPr>
          <w:rFonts w:ascii="Simplified Arabic" w:hAnsi="Simplified Arabic" w:cs="Simplified Arabic"/>
          <w:color w:val="000000" w:themeColor="text1"/>
          <w:sz w:val="28"/>
          <w:szCs w:val="28"/>
        </w:rPr>
        <w:t>.</w:t>
      </w:r>
    </w:p>
    <w:p w14:paraId="67E45A58" w14:textId="094DBF1B" w:rsidR="005C5F40" w:rsidRPr="00CA4E64" w:rsidRDefault="005C5F40" w:rsidP="00C127C0">
      <w:pPr>
        <w:pStyle w:val="NormalWeb"/>
        <w:numPr>
          <w:ilvl w:val="0"/>
          <w:numId w:val="4"/>
        </w:numPr>
        <w:bidi/>
        <w:spacing w:line="276" w:lineRule="auto"/>
        <w:jc w:val="both"/>
        <w:rPr>
          <w:rFonts w:ascii="Simplified Arabic" w:hAnsi="Simplified Arabic" w:cs="Simplified Arabic"/>
          <w:color w:val="000000" w:themeColor="text1"/>
          <w:sz w:val="28"/>
          <w:szCs w:val="28"/>
        </w:rPr>
      </w:pPr>
      <w:r w:rsidRPr="00CA4E64">
        <w:rPr>
          <w:rFonts w:ascii="Simplified Arabic" w:hAnsi="Simplified Arabic" w:cs="Simplified Arabic"/>
          <w:color w:val="000000" w:themeColor="text1"/>
          <w:sz w:val="28"/>
          <w:szCs w:val="28"/>
          <w:rtl/>
        </w:rPr>
        <w:t>دراسة أثر إدارة مخاطر السوق على الاستقرار المالي في مصرف الإنماء، من خلال تحليل الآليات المتبعة في التعامل مع تقلبات أسعار الصرف وتغيرات هوامش الربح المرجعية، ومدى فاعلية أدوات التحوط المتوافقة مع أحكام الشريعة الإسلامية في حماية المركز المالي للمصرف من التذبذبات السوقية</w:t>
      </w:r>
      <w:r w:rsidRPr="00CA4E64">
        <w:rPr>
          <w:rFonts w:ascii="Simplified Arabic" w:hAnsi="Simplified Arabic" w:cs="Simplified Arabic"/>
          <w:color w:val="000000" w:themeColor="text1"/>
          <w:sz w:val="28"/>
          <w:szCs w:val="28"/>
        </w:rPr>
        <w:t>.</w:t>
      </w:r>
    </w:p>
    <w:p w14:paraId="3E6AC314" w14:textId="06A93492" w:rsidR="005C5F40" w:rsidRPr="00CA4E64" w:rsidRDefault="005C5F40" w:rsidP="00C127C0">
      <w:pPr>
        <w:pStyle w:val="NormalWeb"/>
        <w:numPr>
          <w:ilvl w:val="0"/>
          <w:numId w:val="4"/>
        </w:numPr>
        <w:bidi/>
        <w:spacing w:line="276" w:lineRule="auto"/>
        <w:jc w:val="both"/>
        <w:rPr>
          <w:rFonts w:ascii="Simplified Arabic" w:hAnsi="Simplified Arabic" w:cs="Simplified Arabic"/>
          <w:color w:val="000000" w:themeColor="text1"/>
          <w:sz w:val="28"/>
          <w:szCs w:val="28"/>
        </w:rPr>
      </w:pPr>
      <w:r w:rsidRPr="00CA4E64">
        <w:rPr>
          <w:rFonts w:ascii="Simplified Arabic" w:hAnsi="Simplified Arabic" w:cs="Simplified Arabic"/>
          <w:color w:val="000000" w:themeColor="text1"/>
          <w:sz w:val="28"/>
          <w:szCs w:val="28"/>
          <w:rtl/>
        </w:rPr>
        <w:lastRenderedPageBreak/>
        <w:t>دراسة أثر إدارة المخاطر التشغيلية على الاستقرار المالي في مصرف الإنماء، من خلال تقييم مدى جاهزية الأنظمة الداخلية والبنية التحتية التقنية، وكفاءة العمليات والإجراءات التشغيلية، وفاعلية خطط استمرارية الأعمال والتعافي من الكوارث، ومدى الالتزام بمتطلبات الحوكمة والرقابة الداخلية في الحد من الخسائر الناجمة عن الأخطاء البشرية والأعطال التقنية والاحتيال</w:t>
      </w:r>
      <w:r w:rsidRPr="00CA4E64">
        <w:rPr>
          <w:rFonts w:ascii="Simplified Arabic" w:hAnsi="Simplified Arabic" w:cs="Simplified Arabic"/>
          <w:color w:val="000000" w:themeColor="text1"/>
          <w:sz w:val="28"/>
          <w:szCs w:val="28"/>
        </w:rPr>
        <w:t>.</w:t>
      </w:r>
    </w:p>
    <w:p w14:paraId="5359867C" w14:textId="3421F155" w:rsidR="005C5F40" w:rsidRPr="00CA4E64" w:rsidRDefault="005C5F40" w:rsidP="00C127C0">
      <w:pPr>
        <w:pStyle w:val="NormalWeb"/>
        <w:numPr>
          <w:ilvl w:val="0"/>
          <w:numId w:val="4"/>
        </w:numPr>
        <w:bidi/>
        <w:spacing w:line="276" w:lineRule="auto"/>
        <w:jc w:val="both"/>
        <w:rPr>
          <w:rFonts w:ascii="Simplified Arabic" w:hAnsi="Simplified Arabic" w:cs="Simplified Arabic"/>
          <w:color w:val="000000" w:themeColor="text1"/>
          <w:sz w:val="28"/>
          <w:szCs w:val="28"/>
        </w:rPr>
      </w:pPr>
      <w:r w:rsidRPr="00CA4E64">
        <w:rPr>
          <w:rFonts w:ascii="Simplified Arabic" w:hAnsi="Simplified Arabic" w:cs="Simplified Arabic"/>
          <w:color w:val="000000" w:themeColor="text1"/>
          <w:sz w:val="28"/>
          <w:szCs w:val="28"/>
          <w:rtl/>
        </w:rPr>
        <w:t>تقديم توصيات علمية وعملية لتعزيز فاعلية إدارة المخاطر في مصرف الإنماء بما يسهم في تحقيق مستويات أعلى من الاستقرار المالي والمصرفي المستدام</w:t>
      </w:r>
      <w:r w:rsidRPr="00CA4E64">
        <w:rPr>
          <w:rFonts w:ascii="Simplified Arabic" w:hAnsi="Simplified Arabic" w:cs="Simplified Arabic"/>
          <w:color w:val="000000" w:themeColor="text1"/>
          <w:sz w:val="28"/>
          <w:szCs w:val="28"/>
        </w:rPr>
        <w:t>.</w:t>
      </w:r>
    </w:p>
    <w:p w14:paraId="66951957" w14:textId="76F9CD58" w:rsidR="00C127C0" w:rsidRPr="00CA4E64" w:rsidRDefault="00C127C0" w:rsidP="00C127C0">
      <w:pPr>
        <w:pStyle w:val="NormalWeb"/>
        <w:bidi/>
        <w:spacing w:line="276" w:lineRule="auto"/>
        <w:outlineLvl w:val="1"/>
        <w:rPr>
          <w:rFonts w:ascii="Simplified Arabic" w:hAnsi="Simplified Arabic" w:cs="Simplified Arabic"/>
          <w:b/>
          <w:bCs/>
          <w:color w:val="000000" w:themeColor="text1"/>
          <w:sz w:val="36"/>
          <w:szCs w:val="36"/>
          <w:rtl/>
        </w:rPr>
      </w:pPr>
      <w:bookmarkStart w:id="8" w:name="_Toc233722261"/>
      <w:r w:rsidRPr="00CA4E64">
        <w:rPr>
          <w:rFonts w:ascii="Simplified Arabic" w:hAnsi="Simplified Arabic" w:cs="Simplified Arabic" w:hint="cs"/>
          <w:b/>
          <w:bCs/>
          <w:color w:val="000000" w:themeColor="text1"/>
          <w:sz w:val="36"/>
          <w:szCs w:val="36"/>
          <w:rtl/>
        </w:rPr>
        <w:t xml:space="preserve">4.1 </w:t>
      </w:r>
      <w:r w:rsidRPr="00CA4E64">
        <w:rPr>
          <w:rFonts w:ascii="Simplified Arabic" w:hAnsi="Simplified Arabic" w:cs="Simplified Arabic"/>
          <w:b/>
          <w:bCs/>
          <w:color w:val="000000" w:themeColor="text1"/>
          <w:sz w:val="36"/>
          <w:szCs w:val="36"/>
          <w:rtl/>
        </w:rPr>
        <w:t>أسئلة الدراسة</w:t>
      </w:r>
      <w:bookmarkEnd w:id="8"/>
    </w:p>
    <w:p w14:paraId="7EAD41E6" w14:textId="00FA0F27" w:rsidR="00C127C0" w:rsidRPr="00CA4E64" w:rsidRDefault="00C127C0" w:rsidP="00C127C0">
      <w:pPr>
        <w:pStyle w:val="NormalWeb"/>
        <w:bidi/>
        <w:spacing w:line="276" w:lineRule="auto"/>
        <w:ind w:firstLine="424"/>
        <w:jc w:val="both"/>
        <w:rPr>
          <w:rFonts w:ascii="Simplified Arabic" w:hAnsi="Simplified Arabic" w:cs="Simplified Arabic"/>
          <w:color w:val="000000" w:themeColor="text1"/>
          <w:sz w:val="28"/>
          <w:szCs w:val="28"/>
          <w:rtl/>
        </w:rPr>
      </w:pPr>
      <w:r w:rsidRPr="00CA4E64">
        <w:rPr>
          <w:rFonts w:ascii="Simplified Arabic" w:hAnsi="Simplified Arabic" w:cs="Simplified Arabic"/>
          <w:color w:val="000000" w:themeColor="text1"/>
          <w:sz w:val="28"/>
          <w:szCs w:val="28"/>
          <w:rtl/>
        </w:rPr>
        <w:t>السؤال الرئيسي: ما أثر إدارة المخاطر بأبعادها (إدارة مخاطر الائتمان، إدارة مخاطر السيولة، إدارة مخاطر السوق، إدارة المخاطر التشغيلية) على الاستقرار المالي في مصرف الإنماء بالمملكة العربية السعودية؟</w:t>
      </w:r>
    </w:p>
    <w:p w14:paraId="1D0C8956" w14:textId="77777777" w:rsidR="005C5F40" w:rsidRPr="00CA4E64" w:rsidRDefault="005C5F40" w:rsidP="00C127C0">
      <w:pPr>
        <w:pStyle w:val="NormalWeb"/>
        <w:bidi/>
        <w:spacing w:line="276" w:lineRule="auto"/>
        <w:jc w:val="both"/>
        <w:rPr>
          <w:rFonts w:ascii="Simplified Arabic" w:hAnsi="Simplified Arabic" w:cs="Simplified Arabic"/>
          <w:b/>
          <w:bCs/>
          <w:color w:val="000000" w:themeColor="text1"/>
          <w:sz w:val="28"/>
          <w:szCs w:val="28"/>
        </w:rPr>
      </w:pPr>
      <w:r w:rsidRPr="00CA4E64">
        <w:rPr>
          <w:rFonts w:ascii="Simplified Arabic" w:hAnsi="Simplified Arabic" w:cs="Simplified Arabic"/>
          <w:b/>
          <w:bCs/>
          <w:color w:val="000000" w:themeColor="text1"/>
          <w:sz w:val="28"/>
          <w:szCs w:val="28"/>
          <w:rtl/>
        </w:rPr>
        <w:t>ويتفرع من السؤال الرئيسي الأسئلة الفرعية التالية</w:t>
      </w:r>
      <w:r w:rsidRPr="00CA4E64">
        <w:rPr>
          <w:rFonts w:ascii="Simplified Arabic" w:hAnsi="Simplified Arabic" w:cs="Simplified Arabic"/>
          <w:b/>
          <w:bCs/>
          <w:color w:val="000000" w:themeColor="text1"/>
          <w:sz w:val="28"/>
          <w:szCs w:val="28"/>
        </w:rPr>
        <w:t>:</w:t>
      </w:r>
    </w:p>
    <w:p w14:paraId="04FD750C" w14:textId="2BCAD32C" w:rsidR="005C5F40" w:rsidRPr="00CA4E64" w:rsidRDefault="005C5F40" w:rsidP="00C127C0">
      <w:pPr>
        <w:pStyle w:val="NormalWeb"/>
        <w:numPr>
          <w:ilvl w:val="0"/>
          <w:numId w:val="14"/>
        </w:numPr>
        <w:bidi/>
        <w:spacing w:line="276" w:lineRule="auto"/>
        <w:ind w:left="424"/>
        <w:jc w:val="both"/>
        <w:rPr>
          <w:rFonts w:ascii="Simplified Arabic" w:hAnsi="Simplified Arabic" w:cs="Simplified Arabic"/>
          <w:color w:val="000000" w:themeColor="text1"/>
          <w:sz w:val="28"/>
          <w:szCs w:val="28"/>
        </w:rPr>
      </w:pPr>
      <w:r w:rsidRPr="00CA4E64">
        <w:rPr>
          <w:rFonts w:ascii="Simplified Arabic" w:hAnsi="Simplified Arabic" w:cs="Simplified Arabic"/>
          <w:color w:val="000000" w:themeColor="text1"/>
          <w:sz w:val="28"/>
          <w:szCs w:val="28"/>
          <w:rtl/>
        </w:rPr>
        <w:t>ما أثر إدارة مخاطر الائتمان على الاستقرار المالي في مصرف الإنماء؟</w:t>
      </w:r>
    </w:p>
    <w:p w14:paraId="0A8007CF" w14:textId="48AFBD7C" w:rsidR="005C5F40" w:rsidRPr="00CA4E64" w:rsidRDefault="005C5F40" w:rsidP="00C127C0">
      <w:pPr>
        <w:pStyle w:val="NormalWeb"/>
        <w:numPr>
          <w:ilvl w:val="0"/>
          <w:numId w:val="14"/>
        </w:numPr>
        <w:bidi/>
        <w:spacing w:line="276" w:lineRule="auto"/>
        <w:ind w:left="424"/>
        <w:jc w:val="both"/>
        <w:rPr>
          <w:rFonts w:ascii="Simplified Arabic" w:hAnsi="Simplified Arabic" w:cs="Simplified Arabic"/>
          <w:color w:val="000000" w:themeColor="text1"/>
          <w:sz w:val="28"/>
          <w:szCs w:val="28"/>
        </w:rPr>
      </w:pPr>
      <w:r w:rsidRPr="00CA4E64">
        <w:rPr>
          <w:rFonts w:ascii="Simplified Arabic" w:hAnsi="Simplified Arabic" w:cs="Simplified Arabic"/>
          <w:color w:val="000000" w:themeColor="text1"/>
          <w:sz w:val="28"/>
          <w:szCs w:val="28"/>
          <w:rtl/>
        </w:rPr>
        <w:t>ما أثر إدارة مخاطر السيولة على الاستقرار المالي في مصرف الإنماء؟</w:t>
      </w:r>
    </w:p>
    <w:p w14:paraId="6CB83762" w14:textId="19051D5C" w:rsidR="005C5F40" w:rsidRPr="00CA4E64" w:rsidRDefault="005C5F40" w:rsidP="00C127C0">
      <w:pPr>
        <w:pStyle w:val="NormalWeb"/>
        <w:numPr>
          <w:ilvl w:val="0"/>
          <w:numId w:val="14"/>
        </w:numPr>
        <w:bidi/>
        <w:spacing w:line="276" w:lineRule="auto"/>
        <w:ind w:left="424"/>
        <w:jc w:val="both"/>
        <w:rPr>
          <w:rFonts w:ascii="Simplified Arabic" w:hAnsi="Simplified Arabic" w:cs="Simplified Arabic"/>
          <w:color w:val="000000" w:themeColor="text1"/>
          <w:sz w:val="28"/>
          <w:szCs w:val="28"/>
        </w:rPr>
      </w:pPr>
      <w:r w:rsidRPr="00CA4E64">
        <w:rPr>
          <w:rFonts w:ascii="Simplified Arabic" w:hAnsi="Simplified Arabic" w:cs="Simplified Arabic"/>
          <w:color w:val="000000" w:themeColor="text1"/>
          <w:sz w:val="28"/>
          <w:szCs w:val="28"/>
          <w:rtl/>
        </w:rPr>
        <w:t>ما أثر إدارة مخاطر السوق على الاستقرار المالي في مصرف الإنماء؟</w:t>
      </w:r>
    </w:p>
    <w:p w14:paraId="7231AABA" w14:textId="744407B1" w:rsidR="005C5F40" w:rsidRPr="00CA4E64" w:rsidRDefault="005C5F40" w:rsidP="00C127C0">
      <w:pPr>
        <w:pStyle w:val="NormalWeb"/>
        <w:numPr>
          <w:ilvl w:val="0"/>
          <w:numId w:val="14"/>
        </w:numPr>
        <w:bidi/>
        <w:spacing w:line="276" w:lineRule="auto"/>
        <w:ind w:left="424"/>
        <w:jc w:val="both"/>
        <w:rPr>
          <w:rFonts w:ascii="Simplified Arabic" w:hAnsi="Simplified Arabic" w:cs="Simplified Arabic"/>
          <w:color w:val="000000" w:themeColor="text1"/>
          <w:sz w:val="28"/>
          <w:szCs w:val="28"/>
        </w:rPr>
      </w:pPr>
      <w:r w:rsidRPr="00CA4E64">
        <w:rPr>
          <w:rFonts w:ascii="Simplified Arabic" w:hAnsi="Simplified Arabic" w:cs="Simplified Arabic"/>
          <w:color w:val="000000" w:themeColor="text1"/>
          <w:sz w:val="28"/>
          <w:szCs w:val="28"/>
          <w:rtl/>
        </w:rPr>
        <w:t>ما أثر إدارة المخاطر التشغيلية على الاستقرار المالي في مصرف الإنماء؟</w:t>
      </w:r>
    </w:p>
    <w:p w14:paraId="093D4F75" w14:textId="0474FB2C" w:rsidR="00C127C0" w:rsidRPr="00CA4E64" w:rsidRDefault="00C127C0" w:rsidP="00C127C0">
      <w:pPr>
        <w:pStyle w:val="NormalWeb"/>
        <w:bidi/>
        <w:spacing w:line="276" w:lineRule="auto"/>
        <w:outlineLvl w:val="1"/>
        <w:rPr>
          <w:rFonts w:ascii="Simplified Arabic" w:hAnsi="Simplified Arabic" w:cs="Simplified Arabic"/>
          <w:b/>
          <w:bCs/>
          <w:color w:val="000000" w:themeColor="text1"/>
          <w:sz w:val="36"/>
          <w:szCs w:val="36"/>
          <w:rtl/>
        </w:rPr>
      </w:pPr>
      <w:bookmarkStart w:id="9" w:name="_Toc233722262"/>
      <w:r w:rsidRPr="00CA4E64">
        <w:rPr>
          <w:rFonts w:ascii="Simplified Arabic" w:hAnsi="Simplified Arabic" w:cs="Simplified Arabic" w:hint="cs"/>
          <w:b/>
          <w:bCs/>
          <w:color w:val="000000" w:themeColor="text1"/>
          <w:sz w:val="36"/>
          <w:szCs w:val="36"/>
          <w:rtl/>
        </w:rPr>
        <w:t xml:space="preserve">5.1 </w:t>
      </w:r>
      <w:r w:rsidRPr="00CA4E64">
        <w:rPr>
          <w:rFonts w:ascii="Simplified Arabic" w:hAnsi="Simplified Arabic" w:cs="Simplified Arabic"/>
          <w:b/>
          <w:bCs/>
          <w:color w:val="000000" w:themeColor="text1"/>
          <w:sz w:val="36"/>
          <w:szCs w:val="36"/>
          <w:rtl/>
        </w:rPr>
        <w:t>فروض الدراسة</w:t>
      </w:r>
      <w:bookmarkEnd w:id="9"/>
    </w:p>
    <w:p w14:paraId="051AAAD6" w14:textId="482089FC" w:rsidR="00C127C0" w:rsidRPr="00CA4E64" w:rsidRDefault="00C127C0" w:rsidP="00C127C0">
      <w:pPr>
        <w:pStyle w:val="NormalWeb"/>
        <w:bidi/>
        <w:spacing w:line="276" w:lineRule="auto"/>
        <w:ind w:firstLine="424"/>
        <w:jc w:val="both"/>
        <w:rPr>
          <w:rFonts w:ascii="Simplified Arabic" w:hAnsi="Simplified Arabic" w:cs="Simplified Arabic"/>
          <w:color w:val="000000" w:themeColor="text1"/>
          <w:sz w:val="28"/>
          <w:szCs w:val="28"/>
          <w:rtl/>
        </w:rPr>
      </w:pPr>
      <w:r w:rsidRPr="00CA4E64">
        <w:rPr>
          <w:rFonts w:ascii="Simplified Arabic" w:hAnsi="Simplified Arabic" w:cs="Simplified Arabic"/>
          <w:color w:val="000000" w:themeColor="text1"/>
          <w:sz w:val="28"/>
          <w:szCs w:val="28"/>
          <w:rtl/>
        </w:rPr>
        <w:t xml:space="preserve">الفرضية الرئيسية: </w:t>
      </w:r>
      <w:r w:rsidRPr="00CA4E64">
        <w:rPr>
          <w:rFonts w:ascii="Simplified Arabic" w:hAnsi="Simplified Arabic" w:cs="Simplified Arabic"/>
          <w:color w:val="000000" w:themeColor="text1"/>
          <w:sz w:val="28"/>
          <w:szCs w:val="28"/>
        </w:rPr>
        <w:t>H0</w:t>
      </w:r>
      <w:r w:rsidRPr="00CA4E64">
        <w:rPr>
          <w:rFonts w:ascii="Simplified Arabic" w:hAnsi="Simplified Arabic" w:cs="Simplified Arabic"/>
          <w:color w:val="000000" w:themeColor="text1"/>
          <w:sz w:val="28"/>
          <w:szCs w:val="28"/>
          <w:rtl/>
        </w:rPr>
        <w:t>: لا يوجد أثر ذو دلالة إحصائية عند مستوى معنوية (</w:t>
      </w:r>
      <w:r w:rsidRPr="00CA4E64">
        <w:rPr>
          <w:rFonts w:ascii="Cambria" w:hAnsi="Cambria" w:cs="Cambria"/>
          <w:color w:val="000000" w:themeColor="text1"/>
          <w:sz w:val="28"/>
          <w:szCs w:val="28"/>
        </w:rPr>
        <w:t>α</w:t>
      </w:r>
      <w:r w:rsidRPr="00CA4E64">
        <w:rPr>
          <w:rFonts w:ascii="Simplified Arabic" w:hAnsi="Simplified Arabic" w:cs="Simplified Arabic"/>
          <w:color w:val="000000" w:themeColor="text1"/>
          <w:sz w:val="28"/>
          <w:szCs w:val="28"/>
        </w:rPr>
        <w:t xml:space="preserve"> </w:t>
      </w:r>
      <w:r w:rsidRPr="00CA4E64">
        <w:rPr>
          <w:color w:val="000000" w:themeColor="text1"/>
          <w:sz w:val="28"/>
          <w:szCs w:val="28"/>
        </w:rPr>
        <w:t>≤</w:t>
      </w:r>
      <w:r w:rsidRPr="00CA4E64">
        <w:rPr>
          <w:rFonts w:ascii="Simplified Arabic" w:hAnsi="Simplified Arabic" w:cs="Simplified Arabic"/>
          <w:color w:val="000000" w:themeColor="text1"/>
          <w:sz w:val="28"/>
          <w:szCs w:val="28"/>
        </w:rPr>
        <w:t xml:space="preserve"> 0.05</w:t>
      </w:r>
      <w:r w:rsidRPr="00CA4E64">
        <w:rPr>
          <w:rFonts w:ascii="Simplified Arabic" w:hAnsi="Simplified Arabic" w:cs="Simplified Arabic"/>
          <w:color w:val="000000" w:themeColor="text1"/>
          <w:sz w:val="28"/>
          <w:szCs w:val="28"/>
          <w:rtl/>
        </w:rPr>
        <w:t>) لإدارة المخاطر بأبعادها (إدارة مخاطر الائتمان، إدارة مخاطر السيولة، إدارة مخاطر السوق، إدارة المخاطر التشغيلية) على الاستقرار المالي في مصرف الإنماء بالمملكة العربية السعودية.</w:t>
      </w:r>
    </w:p>
    <w:p w14:paraId="086A75BD" w14:textId="77777777" w:rsidR="005C5F40" w:rsidRPr="00CA4E64" w:rsidRDefault="005C5F40" w:rsidP="00C127C0">
      <w:pPr>
        <w:pStyle w:val="NormalWeb"/>
        <w:bidi/>
        <w:spacing w:line="276" w:lineRule="auto"/>
        <w:jc w:val="both"/>
        <w:rPr>
          <w:rFonts w:ascii="Simplified Arabic" w:hAnsi="Simplified Arabic" w:cs="Simplified Arabic"/>
          <w:b/>
          <w:bCs/>
          <w:color w:val="000000" w:themeColor="text1"/>
          <w:sz w:val="28"/>
          <w:szCs w:val="28"/>
        </w:rPr>
      </w:pPr>
      <w:r w:rsidRPr="00CA4E64">
        <w:rPr>
          <w:rFonts w:ascii="Simplified Arabic" w:hAnsi="Simplified Arabic" w:cs="Simplified Arabic"/>
          <w:b/>
          <w:bCs/>
          <w:color w:val="000000" w:themeColor="text1"/>
          <w:sz w:val="28"/>
          <w:szCs w:val="28"/>
          <w:rtl/>
        </w:rPr>
        <w:t>وتتفرع من الفرضية الرئيسية الفرضيات الفرعية التالية</w:t>
      </w:r>
      <w:r w:rsidRPr="00CA4E64">
        <w:rPr>
          <w:rFonts w:ascii="Simplified Arabic" w:hAnsi="Simplified Arabic" w:cs="Simplified Arabic"/>
          <w:b/>
          <w:bCs/>
          <w:color w:val="000000" w:themeColor="text1"/>
          <w:sz w:val="28"/>
          <w:szCs w:val="28"/>
        </w:rPr>
        <w:t>:</w:t>
      </w:r>
    </w:p>
    <w:p w14:paraId="773393DF" w14:textId="77777777" w:rsidR="005C5F40" w:rsidRPr="00CA4E64" w:rsidRDefault="005C5F40" w:rsidP="00C127C0">
      <w:pPr>
        <w:pStyle w:val="NormalWeb"/>
        <w:numPr>
          <w:ilvl w:val="0"/>
          <w:numId w:val="15"/>
        </w:numPr>
        <w:bidi/>
        <w:spacing w:line="276" w:lineRule="auto"/>
        <w:ind w:left="424"/>
        <w:jc w:val="both"/>
        <w:rPr>
          <w:rFonts w:ascii="Simplified Arabic" w:hAnsi="Simplified Arabic" w:cs="Simplified Arabic"/>
          <w:color w:val="000000" w:themeColor="text1"/>
          <w:sz w:val="28"/>
          <w:szCs w:val="28"/>
        </w:rPr>
      </w:pPr>
      <w:r w:rsidRPr="00CA4E64">
        <w:rPr>
          <w:rStyle w:val="Strong"/>
          <w:rFonts w:ascii="Simplified Arabic" w:hAnsi="Simplified Arabic" w:cs="Simplified Arabic"/>
          <w:b w:val="0"/>
          <w:bCs w:val="0"/>
          <w:color w:val="000000" w:themeColor="text1"/>
          <w:sz w:val="28"/>
          <w:szCs w:val="28"/>
          <w:rtl/>
        </w:rPr>
        <w:t>الفرضية الفرعية الأولى</w:t>
      </w:r>
      <w:r w:rsidRPr="00CA4E64">
        <w:rPr>
          <w:rStyle w:val="Strong"/>
          <w:rFonts w:ascii="Simplified Arabic" w:hAnsi="Simplified Arabic" w:cs="Simplified Arabic"/>
          <w:b w:val="0"/>
          <w:bCs w:val="0"/>
          <w:color w:val="000000" w:themeColor="text1"/>
          <w:sz w:val="28"/>
          <w:szCs w:val="28"/>
        </w:rPr>
        <w:t xml:space="preserve"> (H01):</w:t>
      </w:r>
      <w:r w:rsidRPr="00CA4E64">
        <w:rPr>
          <w:rFonts w:ascii="Simplified Arabic" w:hAnsi="Simplified Arabic" w:cs="Simplified Arabic"/>
          <w:color w:val="000000" w:themeColor="text1"/>
          <w:sz w:val="28"/>
          <w:szCs w:val="28"/>
        </w:rPr>
        <w:t xml:space="preserve"> </w:t>
      </w:r>
      <w:r w:rsidRPr="00CA4E64">
        <w:rPr>
          <w:rFonts w:ascii="Simplified Arabic" w:hAnsi="Simplified Arabic" w:cs="Simplified Arabic"/>
          <w:color w:val="000000" w:themeColor="text1"/>
          <w:sz w:val="28"/>
          <w:szCs w:val="28"/>
          <w:rtl/>
        </w:rPr>
        <w:t>لا يوجد أثر ذو دلالة إحصائية عند مستوى معنوية</w:t>
      </w:r>
      <w:r w:rsidRPr="00CA4E64">
        <w:rPr>
          <w:rFonts w:ascii="Simplified Arabic" w:hAnsi="Simplified Arabic" w:cs="Simplified Arabic"/>
          <w:color w:val="000000" w:themeColor="text1"/>
          <w:sz w:val="28"/>
          <w:szCs w:val="28"/>
        </w:rPr>
        <w:t xml:space="preserve"> (</w:t>
      </w:r>
      <w:r w:rsidRPr="00CA4E64">
        <w:rPr>
          <w:rFonts w:ascii="Cambria" w:hAnsi="Cambria" w:cs="Cambria"/>
          <w:color w:val="000000" w:themeColor="text1"/>
          <w:sz w:val="28"/>
          <w:szCs w:val="28"/>
        </w:rPr>
        <w:t>α</w:t>
      </w:r>
      <w:r w:rsidRPr="00CA4E64">
        <w:rPr>
          <w:rFonts w:ascii="Simplified Arabic" w:hAnsi="Simplified Arabic" w:cs="Simplified Arabic"/>
          <w:color w:val="000000" w:themeColor="text1"/>
          <w:sz w:val="28"/>
          <w:szCs w:val="28"/>
        </w:rPr>
        <w:t xml:space="preserve"> </w:t>
      </w:r>
      <w:r w:rsidRPr="00CA4E64">
        <w:rPr>
          <w:color w:val="000000" w:themeColor="text1"/>
          <w:sz w:val="28"/>
          <w:szCs w:val="28"/>
        </w:rPr>
        <w:t>≤</w:t>
      </w:r>
      <w:r w:rsidRPr="00CA4E64">
        <w:rPr>
          <w:rFonts w:ascii="Simplified Arabic" w:hAnsi="Simplified Arabic" w:cs="Simplified Arabic"/>
          <w:color w:val="000000" w:themeColor="text1"/>
          <w:sz w:val="28"/>
          <w:szCs w:val="28"/>
        </w:rPr>
        <w:t xml:space="preserve"> 0.05) </w:t>
      </w:r>
      <w:r w:rsidRPr="00CA4E64">
        <w:rPr>
          <w:rFonts w:ascii="Simplified Arabic" w:hAnsi="Simplified Arabic" w:cs="Simplified Arabic"/>
          <w:color w:val="000000" w:themeColor="text1"/>
          <w:sz w:val="28"/>
          <w:szCs w:val="28"/>
          <w:rtl/>
        </w:rPr>
        <w:t>لإدارة مخاطر الائتمان على الاستقرار المالي في مصرف الإنماء</w:t>
      </w:r>
      <w:r w:rsidRPr="00CA4E64">
        <w:rPr>
          <w:rFonts w:ascii="Simplified Arabic" w:hAnsi="Simplified Arabic" w:cs="Simplified Arabic"/>
          <w:color w:val="000000" w:themeColor="text1"/>
          <w:sz w:val="28"/>
          <w:szCs w:val="28"/>
        </w:rPr>
        <w:t>.</w:t>
      </w:r>
    </w:p>
    <w:p w14:paraId="10BCC568" w14:textId="77777777" w:rsidR="005C5F40" w:rsidRPr="00CA4E64" w:rsidRDefault="005C5F40" w:rsidP="00C127C0">
      <w:pPr>
        <w:pStyle w:val="NormalWeb"/>
        <w:numPr>
          <w:ilvl w:val="0"/>
          <w:numId w:val="15"/>
        </w:numPr>
        <w:bidi/>
        <w:spacing w:line="276" w:lineRule="auto"/>
        <w:ind w:left="424"/>
        <w:jc w:val="both"/>
        <w:rPr>
          <w:rFonts w:ascii="Simplified Arabic" w:hAnsi="Simplified Arabic" w:cs="Simplified Arabic"/>
          <w:color w:val="000000" w:themeColor="text1"/>
          <w:sz w:val="28"/>
          <w:szCs w:val="28"/>
        </w:rPr>
      </w:pPr>
      <w:r w:rsidRPr="00CA4E64">
        <w:rPr>
          <w:rStyle w:val="Strong"/>
          <w:rFonts w:ascii="Simplified Arabic" w:hAnsi="Simplified Arabic" w:cs="Simplified Arabic"/>
          <w:b w:val="0"/>
          <w:bCs w:val="0"/>
          <w:color w:val="000000" w:themeColor="text1"/>
          <w:sz w:val="28"/>
          <w:szCs w:val="28"/>
          <w:rtl/>
        </w:rPr>
        <w:lastRenderedPageBreak/>
        <w:t>الفرضية الفرعية الثانية</w:t>
      </w:r>
      <w:r w:rsidRPr="00CA4E64">
        <w:rPr>
          <w:rStyle w:val="Strong"/>
          <w:rFonts w:ascii="Simplified Arabic" w:hAnsi="Simplified Arabic" w:cs="Simplified Arabic"/>
          <w:b w:val="0"/>
          <w:bCs w:val="0"/>
          <w:color w:val="000000" w:themeColor="text1"/>
          <w:sz w:val="28"/>
          <w:szCs w:val="28"/>
        </w:rPr>
        <w:t xml:space="preserve"> (H02):</w:t>
      </w:r>
      <w:r w:rsidRPr="00CA4E64">
        <w:rPr>
          <w:rFonts w:ascii="Simplified Arabic" w:hAnsi="Simplified Arabic" w:cs="Simplified Arabic"/>
          <w:color w:val="000000" w:themeColor="text1"/>
          <w:sz w:val="28"/>
          <w:szCs w:val="28"/>
        </w:rPr>
        <w:t xml:space="preserve"> </w:t>
      </w:r>
      <w:r w:rsidRPr="00CA4E64">
        <w:rPr>
          <w:rFonts w:ascii="Simplified Arabic" w:hAnsi="Simplified Arabic" w:cs="Simplified Arabic"/>
          <w:color w:val="000000" w:themeColor="text1"/>
          <w:sz w:val="28"/>
          <w:szCs w:val="28"/>
          <w:rtl/>
        </w:rPr>
        <w:t>لا يوجد أثر ذو دلالة إحصائية عند مستوى معنوية</w:t>
      </w:r>
      <w:r w:rsidRPr="00CA4E64">
        <w:rPr>
          <w:rFonts w:ascii="Simplified Arabic" w:hAnsi="Simplified Arabic" w:cs="Simplified Arabic"/>
          <w:color w:val="000000" w:themeColor="text1"/>
          <w:sz w:val="28"/>
          <w:szCs w:val="28"/>
        </w:rPr>
        <w:t xml:space="preserve"> (</w:t>
      </w:r>
      <w:r w:rsidRPr="00CA4E64">
        <w:rPr>
          <w:rFonts w:ascii="Cambria" w:hAnsi="Cambria" w:cs="Cambria"/>
          <w:color w:val="000000" w:themeColor="text1"/>
          <w:sz w:val="28"/>
          <w:szCs w:val="28"/>
        </w:rPr>
        <w:t>α</w:t>
      </w:r>
      <w:r w:rsidRPr="00CA4E64">
        <w:rPr>
          <w:rFonts w:ascii="Simplified Arabic" w:hAnsi="Simplified Arabic" w:cs="Simplified Arabic"/>
          <w:color w:val="000000" w:themeColor="text1"/>
          <w:sz w:val="28"/>
          <w:szCs w:val="28"/>
        </w:rPr>
        <w:t xml:space="preserve"> </w:t>
      </w:r>
      <w:r w:rsidRPr="00CA4E64">
        <w:rPr>
          <w:color w:val="000000" w:themeColor="text1"/>
          <w:sz w:val="28"/>
          <w:szCs w:val="28"/>
        </w:rPr>
        <w:t>≤</w:t>
      </w:r>
      <w:r w:rsidRPr="00CA4E64">
        <w:rPr>
          <w:rFonts w:ascii="Simplified Arabic" w:hAnsi="Simplified Arabic" w:cs="Simplified Arabic"/>
          <w:color w:val="000000" w:themeColor="text1"/>
          <w:sz w:val="28"/>
          <w:szCs w:val="28"/>
        </w:rPr>
        <w:t xml:space="preserve"> 0.05) </w:t>
      </w:r>
      <w:r w:rsidRPr="00CA4E64">
        <w:rPr>
          <w:rFonts w:ascii="Simplified Arabic" w:hAnsi="Simplified Arabic" w:cs="Simplified Arabic"/>
          <w:color w:val="000000" w:themeColor="text1"/>
          <w:sz w:val="28"/>
          <w:szCs w:val="28"/>
          <w:rtl/>
        </w:rPr>
        <w:t>لإدارة مخاطر السيولة على الاستقرار المالي في مصرف الإنماء</w:t>
      </w:r>
      <w:r w:rsidRPr="00CA4E64">
        <w:rPr>
          <w:rFonts w:ascii="Simplified Arabic" w:hAnsi="Simplified Arabic" w:cs="Simplified Arabic"/>
          <w:color w:val="000000" w:themeColor="text1"/>
          <w:sz w:val="28"/>
          <w:szCs w:val="28"/>
        </w:rPr>
        <w:t>.</w:t>
      </w:r>
    </w:p>
    <w:p w14:paraId="34EDCFC5" w14:textId="77777777" w:rsidR="005C5F40" w:rsidRPr="00CA4E64" w:rsidRDefault="005C5F40" w:rsidP="00C127C0">
      <w:pPr>
        <w:pStyle w:val="NormalWeb"/>
        <w:numPr>
          <w:ilvl w:val="0"/>
          <w:numId w:val="15"/>
        </w:numPr>
        <w:bidi/>
        <w:spacing w:line="276" w:lineRule="auto"/>
        <w:ind w:left="424"/>
        <w:jc w:val="both"/>
        <w:rPr>
          <w:rFonts w:ascii="Simplified Arabic" w:hAnsi="Simplified Arabic" w:cs="Simplified Arabic"/>
          <w:color w:val="000000" w:themeColor="text1"/>
          <w:sz w:val="28"/>
          <w:szCs w:val="28"/>
        </w:rPr>
      </w:pPr>
      <w:r w:rsidRPr="00CA4E64">
        <w:rPr>
          <w:rStyle w:val="Strong"/>
          <w:rFonts w:ascii="Simplified Arabic" w:hAnsi="Simplified Arabic" w:cs="Simplified Arabic"/>
          <w:b w:val="0"/>
          <w:bCs w:val="0"/>
          <w:color w:val="000000" w:themeColor="text1"/>
          <w:sz w:val="28"/>
          <w:szCs w:val="28"/>
          <w:rtl/>
        </w:rPr>
        <w:t>الفرضية الفرعية الثالثة</w:t>
      </w:r>
      <w:r w:rsidRPr="00CA4E64">
        <w:rPr>
          <w:rStyle w:val="Strong"/>
          <w:rFonts w:ascii="Simplified Arabic" w:hAnsi="Simplified Arabic" w:cs="Simplified Arabic"/>
          <w:b w:val="0"/>
          <w:bCs w:val="0"/>
          <w:color w:val="000000" w:themeColor="text1"/>
          <w:sz w:val="28"/>
          <w:szCs w:val="28"/>
        </w:rPr>
        <w:t xml:space="preserve"> (H03):</w:t>
      </w:r>
      <w:r w:rsidRPr="00CA4E64">
        <w:rPr>
          <w:rFonts w:ascii="Simplified Arabic" w:hAnsi="Simplified Arabic" w:cs="Simplified Arabic"/>
          <w:color w:val="000000" w:themeColor="text1"/>
          <w:sz w:val="28"/>
          <w:szCs w:val="28"/>
        </w:rPr>
        <w:t xml:space="preserve"> </w:t>
      </w:r>
      <w:r w:rsidRPr="00CA4E64">
        <w:rPr>
          <w:rFonts w:ascii="Simplified Arabic" w:hAnsi="Simplified Arabic" w:cs="Simplified Arabic"/>
          <w:color w:val="000000" w:themeColor="text1"/>
          <w:sz w:val="28"/>
          <w:szCs w:val="28"/>
          <w:rtl/>
        </w:rPr>
        <w:t>لا يوجد أثر ذو دلالة إحصائية عند مستوى معنوية</w:t>
      </w:r>
      <w:r w:rsidRPr="00CA4E64">
        <w:rPr>
          <w:rFonts w:ascii="Simplified Arabic" w:hAnsi="Simplified Arabic" w:cs="Simplified Arabic"/>
          <w:color w:val="000000" w:themeColor="text1"/>
          <w:sz w:val="28"/>
          <w:szCs w:val="28"/>
        </w:rPr>
        <w:t xml:space="preserve"> (</w:t>
      </w:r>
      <w:r w:rsidRPr="00CA4E64">
        <w:rPr>
          <w:rFonts w:ascii="Cambria" w:hAnsi="Cambria" w:cs="Cambria"/>
          <w:color w:val="000000" w:themeColor="text1"/>
          <w:sz w:val="28"/>
          <w:szCs w:val="28"/>
        </w:rPr>
        <w:t>α</w:t>
      </w:r>
      <w:r w:rsidRPr="00CA4E64">
        <w:rPr>
          <w:rFonts w:ascii="Simplified Arabic" w:hAnsi="Simplified Arabic" w:cs="Simplified Arabic"/>
          <w:color w:val="000000" w:themeColor="text1"/>
          <w:sz w:val="28"/>
          <w:szCs w:val="28"/>
        </w:rPr>
        <w:t xml:space="preserve"> </w:t>
      </w:r>
      <w:r w:rsidRPr="00CA4E64">
        <w:rPr>
          <w:color w:val="000000" w:themeColor="text1"/>
          <w:sz w:val="28"/>
          <w:szCs w:val="28"/>
        </w:rPr>
        <w:t>≤</w:t>
      </w:r>
      <w:r w:rsidRPr="00CA4E64">
        <w:rPr>
          <w:rFonts w:ascii="Simplified Arabic" w:hAnsi="Simplified Arabic" w:cs="Simplified Arabic"/>
          <w:color w:val="000000" w:themeColor="text1"/>
          <w:sz w:val="28"/>
          <w:szCs w:val="28"/>
        </w:rPr>
        <w:t xml:space="preserve"> 0.05) </w:t>
      </w:r>
      <w:r w:rsidRPr="00CA4E64">
        <w:rPr>
          <w:rFonts w:ascii="Simplified Arabic" w:hAnsi="Simplified Arabic" w:cs="Simplified Arabic"/>
          <w:color w:val="000000" w:themeColor="text1"/>
          <w:sz w:val="28"/>
          <w:szCs w:val="28"/>
          <w:rtl/>
        </w:rPr>
        <w:t>لإدارة مخاطر السوق على الاستقرار المالي في مصرف الإنماء</w:t>
      </w:r>
      <w:r w:rsidRPr="00CA4E64">
        <w:rPr>
          <w:rFonts w:ascii="Simplified Arabic" w:hAnsi="Simplified Arabic" w:cs="Simplified Arabic"/>
          <w:color w:val="000000" w:themeColor="text1"/>
          <w:sz w:val="28"/>
          <w:szCs w:val="28"/>
        </w:rPr>
        <w:t>.</w:t>
      </w:r>
    </w:p>
    <w:p w14:paraId="224879C2" w14:textId="77777777" w:rsidR="005C5F40" w:rsidRPr="00CA4E64" w:rsidRDefault="005C5F40" w:rsidP="00C127C0">
      <w:pPr>
        <w:pStyle w:val="NormalWeb"/>
        <w:numPr>
          <w:ilvl w:val="0"/>
          <w:numId w:val="15"/>
        </w:numPr>
        <w:bidi/>
        <w:spacing w:line="276" w:lineRule="auto"/>
        <w:ind w:left="424"/>
        <w:jc w:val="both"/>
        <w:rPr>
          <w:rFonts w:ascii="Simplified Arabic" w:hAnsi="Simplified Arabic" w:cs="Simplified Arabic"/>
          <w:color w:val="000000" w:themeColor="text1"/>
          <w:sz w:val="28"/>
          <w:szCs w:val="28"/>
        </w:rPr>
      </w:pPr>
      <w:r w:rsidRPr="00CA4E64">
        <w:rPr>
          <w:rStyle w:val="Strong"/>
          <w:rFonts w:ascii="Simplified Arabic" w:hAnsi="Simplified Arabic" w:cs="Simplified Arabic"/>
          <w:b w:val="0"/>
          <w:bCs w:val="0"/>
          <w:color w:val="000000" w:themeColor="text1"/>
          <w:sz w:val="28"/>
          <w:szCs w:val="28"/>
          <w:rtl/>
        </w:rPr>
        <w:t>الفرضية الفرعية الرابعة</w:t>
      </w:r>
      <w:r w:rsidRPr="00CA4E64">
        <w:rPr>
          <w:rStyle w:val="Strong"/>
          <w:rFonts w:ascii="Simplified Arabic" w:hAnsi="Simplified Arabic" w:cs="Simplified Arabic"/>
          <w:b w:val="0"/>
          <w:bCs w:val="0"/>
          <w:color w:val="000000" w:themeColor="text1"/>
          <w:sz w:val="28"/>
          <w:szCs w:val="28"/>
        </w:rPr>
        <w:t xml:space="preserve"> (H04):</w:t>
      </w:r>
      <w:r w:rsidRPr="00CA4E64">
        <w:rPr>
          <w:rFonts w:ascii="Simplified Arabic" w:hAnsi="Simplified Arabic" w:cs="Simplified Arabic"/>
          <w:color w:val="000000" w:themeColor="text1"/>
          <w:sz w:val="28"/>
          <w:szCs w:val="28"/>
        </w:rPr>
        <w:t xml:space="preserve"> </w:t>
      </w:r>
      <w:r w:rsidRPr="00CA4E64">
        <w:rPr>
          <w:rFonts w:ascii="Simplified Arabic" w:hAnsi="Simplified Arabic" w:cs="Simplified Arabic"/>
          <w:color w:val="000000" w:themeColor="text1"/>
          <w:sz w:val="28"/>
          <w:szCs w:val="28"/>
          <w:rtl/>
        </w:rPr>
        <w:t>لا يوجد أثر ذو دلالة إحصائية عند مستوى معنوية</w:t>
      </w:r>
      <w:r w:rsidRPr="00CA4E64">
        <w:rPr>
          <w:rFonts w:ascii="Simplified Arabic" w:hAnsi="Simplified Arabic" w:cs="Simplified Arabic"/>
          <w:color w:val="000000" w:themeColor="text1"/>
          <w:sz w:val="28"/>
          <w:szCs w:val="28"/>
        </w:rPr>
        <w:t xml:space="preserve"> (</w:t>
      </w:r>
      <w:r w:rsidRPr="00CA4E64">
        <w:rPr>
          <w:rFonts w:ascii="Cambria" w:hAnsi="Cambria" w:cs="Cambria"/>
          <w:color w:val="000000" w:themeColor="text1"/>
          <w:sz w:val="28"/>
          <w:szCs w:val="28"/>
        </w:rPr>
        <w:t>α</w:t>
      </w:r>
      <w:r w:rsidRPr="00CA4E64">
        <w:rPr>
          <w:rFonts w:ascii="Simplified Arabic" w:hAnsi="Simplified Arabic" w:cs="Simplified Arabic"/>
          <w:color w:val="000000" w:themeColor="text1"/>
          <w:sz w:val="28"/>
          <w:szCs w:val="28"/>
        </w:rPr>
        <w:t xml:space="preserve"> </w:t>
      </w:r>
      <w:r w:rsidRPr="00CA4E64">
        <w:rPr>
          <w:color w:val="000000" w:themeColor="text1"/>
          <w:sz w:val="28"/>
          <w:szCs w:val="28"/>
        </w:rPr>
        <w:t>≤</w:t>
      </w:r>
      <w:r w:rsidRPr="00CA4E64">
        <w:rPr>
          <w:rFonts w:ascii="Simplified Arabic" w:hAnsi="Simplified Arabic" w:cs="Simplified Arabic"/>
          <w:color w:val="000000" w:themeColor="text1"/>
          <w:sz w:val="28"/>
          <w:szCs w:val="28"/>
        </w:rPr>
        <w:t xml:space="preserve"> 0.05) </w:t>
      </w:r>
      <w:r w:rsidRPr="00CA4E64">
        <w:rPr>
          <w:rFonts w:ascii="Simplified Arabic" w:hAnsi="Simplified Arabic" w:cs="Simplified Arabic"/>
          <w:color w:val="000000" w:themeColor="text1"/>
          <w:sz w:val="28"/>
          <w:szCs w:val="28"/>
          <w:rtl/>
        </w:rPr>
        <w:t>لإدارة المخاطر التشغيلية على الاستقرار المالي في مصرف الإنماء</w:t>
      </w:r>
      <w:r w:rsidRPr="00CA4E64">
        <w:rPr>
          <w:rFonts w:ascii="Simplified Arabic" w:hAnsi="Simplified Arabic" w:cs="Simplified Arabic"/>
          <w:color w:val="000000" w:themeColor="text1"/>
          <w:sz w:val="28"/>
          <w:szCs w:val="28"/>
        </w:rPr>
        <w:t>.</w:t>
      </w:r>
    </w:p>
    <w:p w14:paraId="2DDBA83F" w14:textId="06E98E67" w:rsidR="00C127C0" w:rsidRPr="00CA4E64" w:rsidRDefault="00C127C0" w:rsidP="00C127C0">
      <w:pPr>
        <w:pStyle w:val="NormalWeb"/>
        <w:tabs>
          <w:tab w:val="left" w:pos="8304"/>
        </w:tabs>
        <w:bidi/>
        <w:spacing w:line="276" w:lineRule="auto"/>
        <w:outlineLvl w:val="1"/>
        <w:rPr>
          <w:rFonts w:ascii="Simplified Arabic" w:hAnsi="Simplified Arabic" w:cs="Simplified Arabic"/>
          <w:b/>
          <w:bCs/>
          <w:color w:val="000000" w:themeColor="text1"/>
          <w:sz w:val="36"/>
          <w:szCs w:val="36"/>
          <w:rtl/>
        </w:rPr>
      </w:pPr>
      <w:bookmarkStart w:id="10" w:name="_Toc233722263"/>
      <w:r w:rsidRPr="00CA4E64">
        <w:rPr>
          <w:rFonts w:ascii="Simplified Arabic" w:hAnsi="Simplified Arabic" w:cs="Simplified Arabic" w:hint="cs"/>
          <w:b/>
          <w:bCs/>
          <w:color w:val="000000" w:themeColor="text1"/>
          <w:sz w:val="36"/>
          <w:szCs w:val="36"/>
          <w:rtl/>
        </w:rPr>
        <w:t xml:space="preserve">6.1 </w:t>
      </w:r>
      <w:r w:rsidRPr="00CA4E64">
        <w:rPr>
          <w:rFonts w:ascii="Simplified Arabic" w:hAnsi="Simplified Arabic" w:cs="Simplified Arabic"/>
          <w:b/>
          <w:bCs/>
          <w:color w:val="000000" w:themeColor="text1"/>
          <w:sz w:val="36"/>
          <w:szCs w:val="36"/>
          <w:rtl/>
        </w:rPr>
        <w:t>أهمية الدراسة</w:t>
      </w:r>
      <w:bookmarkEnd w:id="10"/>
      <w:r w:rsidRPr="00CA4E64">
        <w:rPr>
          <w:rFonts w:ascii="Simplified Arabic" w:hAnsi="Simplified Arabic" w:cs="Simplified Arabic"/>
          <w:b/>
          <w:bCs/>
          <w:color w:val="000000" w:themeColor="text1"/>
          <w:sz w:val="36"/>
          <w:szCs w:val="36"/>
          <w:rtl/>
        </w:rPr>
        <w:tab/>
      </w:r>
    </w:p>
    <w:p w14:paraId="421E177D" w14:textId="5ED23ECB" w:rsidR="00C127C0" w:rsidRPr="00CA4E64" w:rsidRDefault="00C127C0" w:rsidP="00C127C0">
      <w:pPr>
        <w:pStyle w:val="NormalWeb"/>
        <w:bidi/>
        <w:spacing w:line="276" w:lineRule="auto"/>
        <w:jc w:val="both"/>
        <w:rPr>
          <w:rFonts w:ascii="Simplified Arabic" w:hAnsi="Simplified Arabic" w:cs="Simplified Arabic"/>
          <w:b/>
          <w:bCs/>
          <w:color w:val="000000" w:themeColor="text1"/>
          <w:sz w:val="32"/>
          <w:szCs w:val="32"/>
        </w:rPr>
      </w:pPr>
      <w:r w:rsidRPr="00CA4E64">
        <w:rPr>
          <w:rFonts w:ascii="Simplified Arabic" w:hAnsi="Simplified Arabic" w:cs="Simplified Arabic"/>
          <w:b/>
          <w:bCs/>
          <w:color w:val="000000" w:themeColor="text1"/>
          <w:sz w:val="32"/>
          <w:szCs w:val="32"/>
          <w:rtl/>
        </w:rPr>
        <w:t>الأهمية العلمية (النظرية)</w:t>
      </w:r>
    </w:p>
    <w:p w14:paraId="18A25F98" w14:textId="4ECDC927" w:rsidR="005C5F40" w:rsidRPr="00CA4E64" w:rsidRDefault="005C5F40" w:rsidP="00C127C0">
      <w:pPr>
        <w:pStyle w:val="NormalWeb"/>
        <w:numPr>
          <w:ilvl w:val="0"/>
          <w:numId w:val="20"/>
        </w:numPr>
        <w:bidi/>
        <w:spacing w:line="276" w:lineRule="auto"/>
        <w:ind w:left="424"/>
        <w:jc w:val="both"/>
        <w:rPr>
          <w:rFonts w:ascii="Simplified Arabic" w:hAnsi="Simplified Arabic" w:cs="Simplified Arabic"/>
          <w:color w:val="000000" w:themeColor="text1"/>
          <w:sz w:val="28"/>
          <w:szCs w:val="28"/>
        </w:rPr>
      </w:pPr>
      <w:r w:rsidRPr="00CA4E64">
        <w:rPr>
          <w:rFonts w:ascii="Simplified Arabic" w:hAnsi="Simplified Arabic" w:cs="Simplified Arabic"/>
          <w:color w:val="000000" w:themeColor="text1"/>
          <w:sz w:val="28"/>
          <w:szCs w:val="28"/>
          <w:rtl/>
        </w:rPr>
        <w:t>تسهم هذه الدراسة في إثراء الأدب النظري والمعرفي المتعلق بإدارة المخاطر في المصارف الإسلامية، وهو مجال لا يزال بحاجة إلى مزيد من الدراسات الأكاديمية المتعمقة نظرًا لحداثة التجربة المصرفية الإسلامية نسبيًا وخصوصية المخاطر التي تواجهها مقارنة بالمصارف التقليدية</w:t>
      </w:r>
      <w:r w:rsidRPr="00CA4E64">
        <w:rPr>
          <w:rFonts w:ascii="Simplified Arabic" w:hAnsi="Simplified Arabic" w:cs="Simplified Arabic"/>
          <w:color w:val="000000" w:themeColor="text1"/>
          <w:sz w:val="28"/>
          <w:szCs w:val="28"/>
        </w:rPr>
        <w:t>.</w:t>
      </w:r>
    </w:p>
    <w:p w14:paraId="283A05A3" w14:textId="47AAC17F" w:rsidR="005C5F40" w:rsidRPr="00CA4E64" w:rsidRDefault="005C5F40" w:rsidP="00C127C0">
      <w:pPr>
        <w:pStyle w:val="NormalWeb"/>
        <w:numPr>
          <w:ilvl w:val="0"/>
          <w:numId w:val="20"/>
        </w:numPr>
        <w:bidi/>
        <w:spacing w:line="276" w:lineRule="auto"/>
        <w:ind w:left="424"/>
        <w:jc w:val="both"/>
        <w:rPr>
          <w:rFonts w:ascii="Simplified Arabic" w:hAnsi="Simplified Arabic" w:cs="Simplified Arabic"/>
          <w:color w:val="000000" w:themeColor="text1"/>
          <w:sz w:val="28"/>
          <w:szCs w:val="28"/>
        </w:rPr>
      </w:pPr>
      <w:r w:rsidRPr="00CA4E64">
        <w:rPr>
          <w:rFonts w:ascii="Simplified Arabic" w:hAnsi="Simplified Arabic" w:cs="Simplified Arabic"/>
          <w:color w:val="000000" w:themeColor="text1"/>
          <w:sz w:val="28"/>
          <w:szCs w:val="28"/>
          <w:rtl/>
        </w:rPr>
        <w:t>تقدم الدراسة إطارًا نظريًا متكاملًا يربط بين أبعاد إدارة المخاطر الأربعة (مخاطر الائتمان، مخاطر السيولة، مخاطر السوق، المخاطر التشغيلية) والاستقرار المالي في سياق المصرفية الإسلامية، مما يوفر نموذجًا مفاهيميًا يمكن أن يستفيد منه الباحثون في دراسات مستقبلية</w:t>
      </w:r>
      <w:r w:rsidRPr="00CA4E64">
        <w:rPr>
          <w:rFonts w:ascii="Simplified Arabic" w:hAnsi="Simplified Arabic" w:cs="Simplified Arabic"/>
          <w:color w:val="000000" w:themeColor="text1"/>
          <w:sz w:val="28"/>
          <w:szCs w:val="28"/>
        </w:rPr>
        <w:t>.</w:t>
      </w:r>
    </w:p>
    <w:p w14:paraId="54F719A0" w14:textId="7CCE074A" w:rsidR="005C5F40" w:rsidRPr="00CA4E64" w:rsidRDefault="005C5F40" w:rsidP="00C127C0">
      <w:pPr>
        <w:pStyle w:val="NormalWeb"/>
        <w:numPr>
          <w:ilvl w:val="0"/>
          <w:numId w:val="20"/>
        </w:numPr>
        <w:bidi/>
        <w:spacing w:line="276" w:lineRule="auto"/>
        <w:ind w:left="424"/>
        <w:jc w:val="both"/>
        <w:rPr>
          <w:rFonts w:ascii="Simplified Arabic" w:hAnsi="Simplified Arabic" w:cs="Simplified Arabic"/>
          <w:color w:val="000000" w:themeColor="text1"/>
          <w:sz w:val="28"/>
          <w:szCs w:val="28"/>
        </w:rPr>
      </w:pPr>
      <w:r w:rsidRPr="00CA4E64">
        <w:rPr>
          <w:rFonts w:ascii="Simplified Arabic" w:hAnsi="Simplified Arabic" w:cs="Simplified Arabic"/>
          <w:color w:val="000000" w:themeColor="text1"/>
          <w:sz w:val="28"/>
          <w:szCs w:val="28"/>
          <w:rtl/>
        </w:rPr>
        <w:t>تسد الدراسة فجوة بحثية واضحة في الأدبيات العربية والإسلامية، إذ تركز معظم الدراسات السابقة على إدارة المخاطر في المصارف التقليدية أو تتناول المصارف الإسلامية بشكل عام دون التطبيق الميداني على مصرف إسلامي سعودي بعينه مثل مصرف الإنماء</w:t>
      </w:r>
      <w:r w:rsidRPr="00CA4E64">
        <w:rPr>
          <w:rFonts w:ascii="Simplified Arabic" w:hAnsi="Simplified Arabic" w:cs="Simplified Arabic"/>
          <w:color w:val="000000" w:themeColor="text1"/>
          <w:sz w:val="28"/>
          <w:szCs w:val="28"/>
        </w:rPr>
        <w:t>.</w:t>
      </w:r>
    </w:p>
    <w:p w14:paraId="269F000B" w14:textId="06FAA024" w:rsidR="005C5F40" w:rsidRPr="00CA4E64" w:rsidRDefault="005C5F40" w:rsidP="00C127C0">
      <w:pPr>
        <w:pStyle w:val="NormalWeb"/>
        <w:numPr>
          <w:ilvl w:val="0"/>
          <w:numId w:val="20"/>
        </w:numPr>
        <w:bidi/>
        <w:spacing w:line="276" w:lineRule="auto"/>
        <w:ind w:left="424"/>
        <w:jc w:val="both"/>
        <w:rPr>
          <w:rFonts w:ascii="Simplified Arabic" w:hAnsi="Simplified Arabic" w:cs="Simplified Arabic"/>
          <w:color w:val="000000" w:themeColor="text1"/>
          <w:sz w:val="28"/>
          <w:szCs w:val="28"/>
        </w:rPr>
      </w:pPr>
      <w:r w:rsidRPr="00CA4E64">
        <w:rPr>
          <w:rFonts w:ascii="Simplified Arabic" w:hAnsi="Simplified Arabic" w:cs="Simplified Arabic"/>
          <w:color w:val="000000" w:themeColor="text1"/>
          <w:sz w:val="28"/>
          <w:szCs w:val="28"/>
          <w:rtl/>
        </w:rPr>
        <w:t>تسهم الدراسة في تطوير المعرفة الأكاديمية حول التحديات الخاصة التي تواجهها المصارف الإسلامية في إدارة المخاطر، ولا سيما ما يتعلق بضرورة التوافق مع أحكام الشريعة الإسلامية وعدم جواز استخدام بعض أدوات التحوط التقليدية القائمة على الفائدة</w:t>
      </w:r>
      <w:r w:rsidRPr="00CA4E64">
        <w:rPr>
          <w:rFonts w:ascii="Simplified Arabic" w:hAnsi="Simplified Arabic" w:cs="Simplified Arabic"/>
          <w:color w:val="000000" w:themeColor="text1"/>
          <w:sz w:val="28"/>
          <w:szCs w:val="28"/>
        </w:rPr>
        <w:t>.</w:t>
      </w:r>
    </w:p>
    <w:p w14:paraId="3CD17592" w14:textId="57DE3B1A" w:rsidR="005C5F40" w:rsidRPr="00CA4E64" w:rsidRDefault="005C5F40" w:rsidP="00C127C0">
      <w:pPr>
        <w:pStyle w:val="NormalWeb"/>
        <w:numPr>
          <w:ilvl w:val="0"/>
          <w:numId w:val="20"/>
        </w:numPr>
        <w:bidi/>
        <w:spacing w:line="276" w:lineRule="auto"/>
        <w:ind w:left="424"/>
        <w:jc w:val="both"/>
        <w:rPr>
          <w:rFonts w:ascii="Simplified Arabic" w:hAnsi="Simplified Arabic" w:cs="Simplified Arabic"/>
          <w:color w:val="000000" w:themeColor="text1"/>
          <w:sz w:val="28"/>
          <w:szCs w:val="28"/>
        </w:rPr>
      </w:pPr>
      <w:r w:rsidRPr="00CA4E64">
        <w:rPr>
          <w:rFonts w:ascii="Simplified Arabic" w:hAnsi="Simplified Arabic" w:cs="Simplified Arabic"/>
          <w:color w:val="000000" w:themeColor="text1"/>
          <w:sz w:val="28"/>
          <w:szCs w:val="28"/>
          <w:rtl/>
        </w:rPr>
        <w:t>توفر الدراسة قاعدة بيانات ومعلومات محدّثة يمكن أن تكون مرجعًا علميًا للباحثين والأكاديميين المهتمين بمجالات إدارة المخاطر والاستقرار المالي والمصرفية الإسلامية، وتفتح آفاقًا لدراسات مستقبلية مقارنة بين المصارف الإسلامية والتقليدية في المملكة العربية السعودية</w:t>
      </w:r>
      <w:r w:rsidRPr="00CA4E64">
        <w:rPr>
          <w:rFonts w:ascii="Simplified Arabic" w:hAnsi="Simplified Arabic" w:cs="Simplified Arabic"/>
          <w:color w:val="000000" w:themeColor="text1"/>
          <w:sz w:val="28"/>
          <w:szCs w:val="28"/>
        </w:rPr>
        <w:t>.</w:t>
      </w:r>
    </w:p>
    <w:p w14:paraId="6503FD36" w14:textId="349B3679" w:rsidR="00C127C0" w:rsidRPr="00CA4E64" w:rsidRDefault="00C127C0" w:rsidP="00C127C0">
      <w:pPr>
        <w:pStyle w:val="NormalWeb"/>
        <w:bidi/>
        <w:spacing w:line="276" w:lineRule="auto"/>
        <w:jc w:val="both"/>
        <w:rPr>
          <w:rFonts w:ascii="Simplified Arabic" w:hAnsi="Simplified Arabic" w:cs="Simplified Arabic"/>
          <w:b/>
          <w:bCs/>
          <w:color w:val="000000" w:themeColor="text1"/>
          <w:sz w:val="32"/>
          <w:szCs w:val="32"/>
        </w:rPr>
      </w:pPr>
      <w:r w:rsidRPr="00CA4E64">
        <w:rPr>
          <w:rFonts w:ascii="Simplified Arabic" w:hAnsi="Simplified Arabic" w:cs="Simplified Arabic"/>
          <w:b/>
          <w:bCs/>
          <w:color w:val="000000" w:themeColor="text1"/>
          <w:sz w:val="32"/>
          <w:szCs w:val="32"/>
          <w:rtl/>
        </w:rPr>
        <w:t>الأهمية العملية (التطبيقية)</w:t>
      </w:r>
    </w:p>
    <w:p w14:paraId="53AEFF00" w14:textId="07A9C2AF" w:rsidR="005C5F40" w:rsidRPr="00CA4E64" w:rsidRDefault="005C5F40" w:rsidP="00C127C0">
      <w:pPr>
        <w:pStyle w:val="NormalWeb"/>
        <w:numPr>
          <w:ilvl w:val="0"/>
          <w:numId w:val="21"/>
        </w:numPr>
        <w:bidi/>
        <w:spacing w:line="276" w:lineRule="auto"/>
        <w:ind w:left="424"/>
        <w:jc w:val="both"/>
        <w:rPr>
          <w:rFonts w:ascii="Simplified Arabic" w:hAnsi="Simplified Arabic" w:cs="Simplified Arabic"/>
          <w:color w:val="000000" w:themeColor="text1"/>
          <w:sz w:val="28"/>
          <w:szCs w:val="28"/>
        </w:rPr>
      </w:pPr>
      <w:r w:rsidRPr="00CA4E64">
        <w:rPr>
          <w:rFonts w:ascii="Simplified Arabic" w:hAnsi="Simplified Arabic" w:cs="Simplified Arabic"/>
          <w:color w:val="000000" w:themeColor="text1"/>
          <w:sz w:val="28"/>
          <w:szCs w:val="28"/>
          <w:rtl/>
        </w:rPr>
        <w:lastRenderedPageBreak/>
        <w:t>تقدم الدراسة نتائج وتوصيات عملية يمكن أن يستفيد منها صنّاع القرار والمسؤولون في مصرف الإنماء لتطوير سياسات وإجراءات إدارة المخاطر بما يعزز من الاستقرار المالي للمصرف ويرفع من مستوى أدائه المصرفي</w:t>
      </w:r>
      <w:r w:rsidRPr="00CA4E64">
        <w:rPr>
          <w:rFonts w:ascii="Simplified Arabic" w:hAnsi="Simplified Arabic" w:cs="Simplified Arabic"/>
          <w:color w:val="000000" w:themeColor="text1"/>
          <w:sz w:val="28"/>
          <w:szCs w:val="28"/>
        </w:rPr>
        <w:t>.</w:t>
      </w:r>
    </w:p>
    <w:p w14:paraId="7B7984DA" w14:textId="169E7716" w:rsidR="005C5F40" w:rsidRPr="00CA4E64" w:rsidRDefault="005C5F40" w:rsidP="00C127C0">
      <w:pPr>
        <w:pStyle w:val="NormalWeb"/>
        <w:numPr>
          <w:ilvl w:val="0"/>
          <w:numId w:val="21"/>
        </w:numPr>
        <w:bidi/>
        <w:spacing w:line="276" w:lineRule="auto"/>
        <w:ind w:left="424"/>
        <w:jc w:val="both"/>
        <w:rPr>
          <w:rFonts w:ascii="Simplified Arabic" w:hAnsi="Simplified Arabic" w:cs="Simplified Arabic"/>
          <w:color w:val="000000" w:themeColor="text1"/>
          <w:sz w:val="28"/>
          <w:szCs w:val="28"/>
        </w:rPr>
      </w:pPr>
      <w:r w:rsidRPr="00CA4E64">
        <w:rPr>
          <w:rFonts w:ascii="Simplified Arabic" w:hAnsi="Simplified Arabic" w:cs="Simplified Arabic"/>
          <w:color w:val="000000" w:themeColor="text1"/>
          <w:sz w:val="28"/>
          <w:szCs w:val="28"/>
          <w:rtl/>
        </w:rPr>
        <w:t>تُساعد الدراسة إدارة مصرف الإنماء في التعرف على نقاط القوة والضعف في ممارسات إدارة المخاطر الحالية، مما يمكّنها من وضع خطط تطويرية مبنية على أسس علمية لمعالجة الثغرات وتعزيز الجوانب الإيجابية</w:t>
      </w:r>
      <w:r w:rsidRPr="00CA4E64">
        <w:rPr>
          <w:rFonts w:ascii="Simplified Arabic" w:hAnsi="Simplified Arabic" w:cs="Simplified Arabic"/>
          <w:color w:val="000000" w:themeColor="text1"/>
          <w:sz w:val="28"/>
          <w:szCs w:val="28"/>
        </w:rPr>
        <w:t>.</w:t>
      </w:r>
    </w:p>
    <w:p w14:paraId="7FEAA7F0" w14:textId="584B53B8" w:rsidR="005C5F40" w:rsidRPr="00CA4E64" w:rsidRDefault="005C5F40" w:rsidP="00C127C0">
      <w:pPr>
        <w:pStyle w:val="NormalWeb"/>
        <w:numPr>
          <w:ilvl w:val="0"/>
          <w:numId w:val="21"/>
        </w:numPr>
        <w:bidi/>
        <w:spacing w:line="276" w:lineRule="auto"/>
        <w:ind w:left="424"/>
        <w:jc w:val="both"/>
        <w:rPr>
          <w:rFonts w:ascii="Simplified Arabic" w:hAnsi="Simplified Arabic" w:cs="Simplified Arabic"/>
          <w:color w:val="000000" w:themeColor="text1"/>
          <w:sz w:val="28"/>
          <w:szCs w:val="28"/>
        </w:rPr>
      </w:pPr>
      <w:r w:rsidRPr="00CA4E64">
        <w:rPr>
          <w:rFonts w:ascii="Simplified Arabic" w:hAnsi="Simplified Arabic" w:cs="Simplified Arabic"/>
          <w:color w:val="000000" w:themeColor="text1"/>
          <w:sz w:val="28"/>
          <w:szCs w:val="28"/>
          <w:rtl/>
        </w:rPr>
        <w:t>تسهم نتائج الدراسة في دعم الجهات الرقابية والتنظيمية في المملكة العربية السعودية وعلى رأسها البنك المركزي السعودي (ساما) في وضع أو تحديث الأطر التنظيمية والرقابية الخاصة بإدارة المخاطر في المصارف الإسلامية بما يحقق الاستقرار المالي للقطاع المصرفي الإسلامي</w:t>
      </w:r>
      <w:r w:rsidRPr="00CA4E64">
        <w:rPr>
          <w:rFonts w:ascii="Simplified Arabic" w:hAnsi="Simplified Arabic" w:cs="Simplified Arabic"/>
          <w:color w:val="000000" w:themeColor="text1"/>
          <w:sz w:val="28"/>
          <w:szCs w:val="28"/>
        </w:rPr>
        <w:t>.</w:t>
      </w:r>
    </w:p>
    <w:p w14:paraId="1266D4FA" w14:textId="77777777" w:rsidR="00C127C0" w:rsidRPr="00CA4E64" w:rsidRDefault="00C127C0" w:rsidP="00C127C0">
      <w:pPr>
        <w:spacing w:before="100" w:beforeAutospacing="1" w:after="100" w:afterAutospacing="1" w:line="276" w:lineRule="auto"/>
        <w:outlineLvl w:val="1"/>
        <w:rPr>
          <w:rFonts w:ascii="Simplified Arabic" w:eastAsia="Times New Roman" w:hAnsi="Simplified Arabic" w:cs="Simplified Arabic"/>
          <w:b/>
          <w:bCs/>
          <w:color w:val="000000" w:themeColor="text1"/>
          <w:kern w:val="0"/>
          <w:sz w:val="36"/>
          <w:szCs w:val="36"/>
          <w:rtl/>
          <w14:ligatures w14:val="none"/>
        </w:rPr>
      </w:pPr>
      <w:bookmarkStart w:id="11" w:name="_Toc169790501"/>
      <w:bookmarkStart w:id="12" w:name="_Toc233722264"/>
      <w:bookmarkEnd w:id="5"/>
      <w:r w:rsidRPr="00CA4E64">
        <w:rPr>
          <w:rFonts w:ascii="Simplified Arabic" w:eastAsia="Times New Roman" w:hAnsi="Simplified Arabic" w:cs="Simplified Arabic"/>
          <w:b/>
          <w:bCs/>
          <w:color w:val="000000" w:themeColor="text1"/>
          <w:kern w:val="0"/>
          <w:sz w:val="36"/>
          <w:szCs w:val="36"/>
          <w:rtl/>
          <w14:ligatures w14:val="none"/>
        </w:rPr>
        <w:t>7.1 الدراسات السابقة:</w:t>
      </w:r>
      <w:bookmarkEnd w:id="12"/>
    </w:p>
    <w:p w14:paraId="34325679" w14:textId="0E054813" w:rsidR="00C127C0" w:rsidRPr="00CA4E64" w:rsidRDefault="00C127C0" w:rsidP="00C127C0">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rtl/>
          <w14:ligatures w14:val="none"/>
        </w:rPr>
      </w:pPr>
      <w:r w:rsidRPr="00CA4E64">
        <w:rPr>
          <w:rFonts w:ascii="Simplified Arabic" w:eastAsia="Times New Roman" w:hAnsi="Simplified Arabic" w:cs="Simplified Arabic"/>
          <w:b/>
          <w:bCs/>
          <w:color w:val="000000" w:themeColor="text1"/>
          <w:kern w:val="0"/>
          <w:sz w:val="32"/>
          <w:szCs w:val="32"/>
          <w:rtl/>
          <w14:ligatures w14:val="none"/>
        </w:rPr>
        <w:t>أولاً: الدراسات العربية</w:t>
      </w:r>
    </w:p>
    <w:p w14:paraId="782AADD3" w14:textId="77777777" w:rsidR="00C127C0" w:rsidRPr="00CA4E64" w:rsidRDefault="00C127C0" w:rsidP="00C127C0">
      <w:pPr>
        <w:pStyle w:val="ListParagraph"/>
        <w:numPr>
          <w:ilvl w:val="0"/>
          <w:numId w:val="22"/>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CA4E64">
        <w:rPr>
          <w:rFonts w:ascii="Simplified Arabic" w:eastAsia="Times New Roman" w:hAnsi="Simplified Arabic" w:cs="Simplified Arabic"/>
          <w:b/>
          <w:bCs/>
          <w:color w:val="000000" w:themeColor="text1"/>
          <w:kern w:val="0"/>
          <w:sz w:val="28"/>
          <w:szCs w:val="28"/>
          <w:rtl/>
          <w14:ligatures w14:val="none"/>
        </w:rPr>
        <w:t>دراسة (لوالبية ونبو، 2021): "دور حوكمة المؤسسات المصرفية في إدارة المخاطر</w:t>
      </w:r>
      <w:r w:rsidRPr="00CA4E64">
        <w:rPr>
          <w:rFonts w:ascii="Simplified Arabic" w:eastAsia="Times New Roman" w:hAnsi="Simplified Arabic" w:cs="Simplified Arabic"/>
          <w:b/>
          <w:bCs/>
          <w:color w:val="000000" w:themeColor="text1"/>
          <w:kern w:val="0"/>
          <w:sz w:val="28"/>
          <w:szCs w:val="28"/>
          <w14:ligatures w14:val="none"/>
        </w:rPr>
        <w:t>"</w:t>
      </w:r>
    </w:p>
    <w:p w14:paraId="185B6041" w14:textId="77777777" w:rsidR="00C127C0" w:rsidRPr="00CA4E64" w:rsidRDefault="00C127C0" w:rsidP="00C127C0">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CA4E64">
        <w:rPr>
          <w:rFonts w:ascii="Simplified Arabic" w:eastAsia="Times New Roman" w:hAnsi="Simplified Arabic" w:cs="Simplified Arabic"/>
          <w:color w:val="000000" w:themeColor="text1"/>
          <w:kern w:val="0"/>
          <w:sz w:val="28"/>
          <w:szCs w:val="28"/>
          <w:rtl/>
          <w14:ligatures w14:val="none"/>
        </w:rPr>
        <w:t>هدفت الدراسة إلى التعرف على العلاقة بين تطبيق الحوكمة المصرفية بأبعادها (الشفافية والإفصاح، مجلس الإدارة، حقوق المساهمين) وإدارة المخاطر المصرفية. استخدمت الدراسة المنهج التحليلي، وتكونت عينة الدراسة من مجموعة من المصارف التي تم تحليل تقاريرها المالية والإدارية. وتوصلت نتائج الدراسة إلى أن الحوكمة المصرفية هي نظام يؤسس لتحديد العلاقات بين الأطراف الأساسية في المصرف من أجل تحسين الأداء وضمان الاستقرار المالي، كما أن ضعف إدارة المخاطر المصرفية يتسبب في فقدان الثقة في المصارف مما يؤدي إلى انخفاض في عملية الائتمان، وأن إدارة المخاطر المصرفية تعمل على الحد من المخاطر الاستثنائية من خلال تنفيذ المخططات الفعالة. وأوصت الدراسة بضرورة تعزيز آليات الحوكمة المصرفية وربطها بشكل وثيق بنظم إدارة المخاطر لتحقيق استقرار مالي مستدام</w:t>
      </w:r>
      <w:r w:rsidRPr="00CA4E64">
        <w:rPr>
          <w:rFonts w:ascii="Simplified Arabic" w:eastAsia="Times New Roman" w:hAnsi="Simplified Arabic" w:cs="Simplified Arabic"/>
          <w:color w:val="000000" w:themeColor="text1"/>
          <w:kern w:val="0"/>
          <w:sz w:val="28"/>
          <w:szCs w:val="28"/>
          <w14:ligatures w14:val="none"/>
        </w:rPr>
        <w:t>.</w:t>
      </w:r>
    </w:p>
    <w:p w14:paraId="048866F9" w14:textId="77777777" w:rsidR="00C127C0" w:rsidRPr="00CA4E64" w:rsidRDefault="00C127C0" w:rsidP="00C127C0">
      <w:pPr>
        <w:pStyle w:val="ListParagraph"/>
        <w:numPr>
          <w:ilvl w:val="0"/>
          <w:numId w:val="22"/>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CA4E64">
        <w:rPr>
          <w:rFonts w:ascii="Simplified Arabic" w:eastAsia="Times New Roman" w:hAnsi="Simplified Arabic" w:cs="Simplified Arabic"/>
          <w:b/>
          <w:bCs/>
          <w:color w:val="000000" w:themeColor="text1"/>
          <w:kern w:val="0"/>
          <w:sz w:val="28"/>
          <w:szCs w:val="28"/>
          <w:rtl/>
          <w14:ligatures w14:val="none"/>
        </w:rPr>
        <w:t>دراسة (عزوز وخيدوري وبابنات، 2022): "دور التدقيق الداخلي في إدارة مخاطر المؤسسة: دراسة حالة الشركة الوطنية للتأمين</w:t>
      </w:r>
      <w:r w:rsidRPr="00CA4E64">
        <w:rPr>
          <w:rFonts w:ascii="Simplified Arabic" w:eastAsia="Times New Roman" w:hAnsi="Simplified Arabic" w:cs="Simplified Arabic"/>
          <w:b/>
          <w:bCs/>
          <w:color w:val="000000" w:themeColor="text1"/>
          <w:kern w:val="0"/>
          <w:sz w:val="28"/>
          <w:szCs w:val="28"/>
          <w14:ligatures w14:val="none"/>
        </w:rPr>
        <w:t xml:space="preserve"> SAA – </w:t>
      </w:r>
      <w:r w:rsidRPr="00CA4E64">
        <w:rPr>
          <w:rFonts w:ascii="Simplified Arabic" w:eastAsia="Times New Roman" w:hAnsi="Simplified Arabic" w:cs="Simplified Arabic"/>
          <w:b/>
          <w:bCs/>
          <w:color w:val="000000" w:themeColor="text1"/>
          <w:kern w:val="0"/>
          <w:sz w:val="28"/>
          <w:szCs w:val="28"/>
          <w:rtl/>
          <w14:ligatures w14:val="none"/>
        </w:rPr>
        <w:t>ورقلة</w:t>
      </w:r>
      <w:r w:rsidRPr="00CA4E64">
        <w:rPr>
          <w:rFonts w:ascii="Simplified Arabic" w:eastAsia="Times New Roman" w:hAnsi="Simplified Arabic" w:cs="Simplified Arabic"/>
          <w:b/>
          <w:bCs/>
          <w:color w:val="000000" w:themeColor="text1"/>
          <w:kern w:val="0"/>
          <w:sz w:val="28"/>
          <w:szCs w:val="28"/>
          <w14:ligatures w14:val="none"/>
        </w:rPr>
        <w:t>"</w:t>
      </w:r>
    </w:p>
    <w:p w14:paraId="7FE30B43" w14:textId="77777777" w:rsidR="00C127C0" w:rsidRPr="00CA4E64" w:rsidRDefault="00C127C0" w:rsidP="00C127C0">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CA4E64">
        <w:rPr>
          <w:rFonts w:ascii="Simplified Arabic" w:eastAsia="Times New Roman" w:hAnsi="Simplified Arabic" w:cs="Simplified Arabic"/>
          <w:color w:val="000000" w:themeColor="text1"/>
          <w:kern w:val="0"/>
          <w:sz w:val="28"/>
          <w:szCs w:val="28"/>
          <w:rtl/>
          <w14:ligatures w14:val="none"/>
        </w:rPr>
        <w:lastRenderedPageBreak/>
        <w:t>هدفت الدراسة إلى التعرف على دور التدقيق الداخلي بأبعاده (فحص الأنظمة الرقابية، تقييم العمليات، اختبار الالتزام) في إدارة مخاطر المؤسسة وذلك بالتطبيق على الشركة الوطنية للتأمين</w:t>
      </w:r>
      <w:r w:rsidRPr="00CA4E64">
        <w:rPr>
          <w:rFonts w:ascii="Simplified Arabic" w:eastAsia="Times New Roman" w:hAnsi="Simplified Arabic" w:cs="Simplified Arabic"/>
          <w:color w:val="000000" w:themeColor="text1"/>
          <w:kern w:val="0"/>
          <w:sz w:val="28"/>
          <w:szCs w:val="28"/>
          <w14:ligatures w14:val="none"/>
        </w:rPr>
        <w:t xml:space="preserve"> SAA </w:t>
      </w:r>
      <w:r w:rsidRPr="00CA4E64">
        <w:rPr>
          <w:rFonts w:ascii="Simplified Arabic" w:eastAsia="Times New Roman" w:hAnsi="Simplified Arabic" w:cs="Simplified Arabic"/>
          <w:color w:val="000000" w:themeColor="text1"/>
          <w:kern w:val="0"/>
          <w:sz w:val="28"/>
          <w:szCs w:val="28"/>
          <w:rtl/>
          <w14:ligatures w14:val="none"/>
        </w:rPr>
        <w:t>بولاية ورقلة في الجزائر. استخدمت الدراسة منهج دراسة الحالة، وتكونت عينة الدراسة من الوثائق والتقارير الداخلية والمقابلات مع الموظفين المختصين في الشركة الوطنية للتأمين</w:t>
      </w:r>
      <w:r w:rsidRPr="00CA4E64">
        <w:rPr>
          <w:rFonts w:ascii="Simplified Arabic" w:eastAsia="Times New Roman" w:hAnsi="Simplified Arabic" w:cs="Simplified Arabic"/>
          <w:color w:val="000000" w:themeColor="text1"/>
          <w:kern w:val="0"/>
          <w:sz w:val="28"/>
          <w:szCs w:val="28"/>
          <w14:ligatures w14:val="none"/>
        </w:rPr>
        <w:t xml:space="preserve"> SAA – </w:t>
      </w:r>
      <w:r w:rsidRPr="00CA4E64">
        <w:rPr>
          <w:rFonts w:ascii="Simplified Arabic" w:eastAsia="Times New Roman" w:hAnsi="Simplified Arabic" w:cs="Simplified Arabic"/>
          <w:color w:val="000000" w:themeColor="text1"/>
          <w:kern w:val="0"/>
          <w:sz w:val="28"/>
          <w:szCs w:val="28"/>
          <w:rtl/>
          <w14:ligatures w14:val="none"/>
        </w:rPr>
        <w:t>فرع ورقلة. وتوصلت نتائج الدراسة إلى أن التدقيق الداخلي يؤدي دورًا فاعلًا في الكشف عن المخاطر التي تواجه المؤسسة والمساهمة في الحد منها وتحسين نظم الرقابة الداخلية. وأوصت الدراسة بضرورة تعزيز استقلالية إدارة التدقيق الداخلي وتزويدها بالكوادر المؤهلة والأدوات الحديثة لرفع كفاءتها في إدارة المخاطر المؤسسية</w:t>
      </w:r>
      <w:r w:rsidRPr="00CA4E64">
        <w:rPr>
          <w:rFonts w:ascii="Simplified Arabic" w:eastAsia="Times New Roman" w:hAnsi="Simplified Arabic" w:cs="Simplified Arabic"/>
          <w:color w:val="000000" w:themeColor="text1"/>
          <w:kern w:val="0"/>
          <w:sz w:val="28"/>
          <w:szCs w:val="28"/>
          <w14:ligatures w14:val="none"/>
        </w:rPr>
        <w:t>.</w:t>
      </w:r>
    </w:p>
    <w:p w14:paraId="4433FB02" w14:textId="77777777" w:rsidR="00C127C0" w:rsidRPr="00CA4E64" w:rsidRDefault="00C127C0" w:rsidP="00C127C0">
      <w:pPr>
        <w:pStyle w:val="ListParagraph"/>
        <w:numPr>
          <w:ilvl w:val="0"/>
          <w:numId w:val="22"/>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CA4E64">
        <w:rPr>
          <w:rFonts w:ascii="Simplified Arabic" w:eastAsia="Times New Roman" w:hAnsi="Simplified Arabic" w:cs="Simplified Arabic"/>
          <w:b/>
          <w:bCs/>
          <w:color w:val="000000" w:themeColor="text1"/>
          <w:kern w:val="0"/>
          <w:sz w:val="28"/>
          <w:szCs w:val="28"/>
          <w:rtl/>
          <w14:ligatures w14:val="none"/>
        </w:rPr>
        <w:t>دراسة (جداه ولزول، 2022): "دور شركات التأمين في تعزيز الاستقرار المالي للبلدان العربية</w:t>
      </w:r>
      <w:r w:rsidRPr="00CA4E64">
        <w:rPr>
          <w:rFonts w:ascii="Simplified Arabic" w:eastAsia="Times New Roman" w:hAnsi="Simplified Arabic" w:cs="Simplified Arabic"/>
          <w:b/>
          <w:bCs/>
          <w:color w:val="000000" w:themeColor="text1"/>
          <w:kern w:val="0"/>
          <w:sz w:val="28"/>
          <w:szCs w:val="28"/>
          <w14:ligatures w14:val="none"/>
        </w:rPr>
        <w:t>"</w:t>
      </w:r>
    </w:p>
    <w:p w14:paraId="6A2A69D3" w14:textId="22A8A5DF" w:rsidR="00C127C0" w:rsidRPr="00CA4E64" w:rsidRDefault="00C127C0" w:rsidP="00C127C0">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rtl/>
          <w14:ligatures w14:val="none"/>
        </w:rPr>
      </w:pPr>
      <w:r w:rsidRPr="00CA4E64">
        <w:rPr>
          <w:rFonts w:ascii="Simplified Arabic" w:eastAsia="Times New Roman" w:hAnsi="Simplified Arabic" w:cs="Simplified Arabic"/>
          <w:color w:val="000000" w:themeColor="text1"/>
          <w:kern w:val="0"/>
          <w:sz w:val="28"/>
          <w:szCs w:val="28"/>
          <w:rtl/>
          <w14:ligatures w14:val="none"/>
        </w:rPr>
        <w:t>هدفت الدراسة إلى التعرف على مدى مساهمة شركات التأمين بأبعادها (حجم أقساط التأمين، نسبة الاختراق التأميني، الملاءة المالية) في تعزيز الاستقرار المالي في الدول العربية. استخدمت الدراسة المنهج الوصفي والتحليلي لقراءة وتحليل أهم المؤشرات الحديثة لشركات التأمين العربية ومقارنتها مع نظيراتها العالمية، وتكونت عينة الدراسة من مجموعة من مؤشرات شركات التأمين في البلدان العربية. وتوصلت نتائج الدراسة إلى أن شركات التأمين العربية بحاجة ماسة إلى تطبيق نظام الملاءة المطلوب للوفاء بالتزاماتها تجاه المؤمَّن لهم. وأوصت الدراسة بضرورة أن تتبنى شركات التأمين العربية مختلف معايير أنظمة الملاءة المالية الدولية وتعمل على تطوير بنيتها الرقابية والتنظيمية بما يعزز دورها في تحقيق الاستقرار المالي</w:t>
      </w:r>
      <w:r w:rsidRPr="00CA4E64">
        <w:rPr>
          <w:rFonts w:ascii="Simplified Arabic" w:eastAsia="Times New Roman" w:hAnsi="Simplified Arabic" w:cs="Simplified Arabic"/>
          <w:color w:val="000000" w:themeColor="text1"/>
          <w:kern w:val="0"/>
          <w:sz w:val="28"/>
          <w:szCs w:val="28"/>
          <w14:ligatures w14:val="none"/>
        </w:rPr>
        <w:t>.</w:t>
      </w:r>
    </w:p>
    <w:p w14:paraId="0A6EE5CC" w14:textId="77777777" w:rsidR="005C5F40" w:rsidRPr="00CA4E64" w:rsidRDefault="005C5F40" w:rsidP="00C127C0">
      <w:pPr>
        <w:pStyle w:val="ListParagraph"/>
        <w:numPr>
          <w:ilvl w:val="0"/>
          <w:numId w:val="22"/>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CA4E64">
        <w:rPr>
          <w:rFonts w:ascii="Simplified Arabic" w:eastAsia="Times New Roman" w:hAnsi="Simplified Arabic" w:cs="Simplified Arabic"/>
          <w:b/>
          <w:bCs/>
          <w:color w:val="000000" w:themeColor="text1"/>
          <w:kern w:val="0"/>
          <w:sz w:val="28"/>
          <w:szCs w:val="28"/>
          <w:rtl/>
          <w14:ligatures w14:val="none"/>
        </w:rPr>
        <w:t>دراسة (زايخ ويونسي، 2022): "دور التكنولوجيا المالية في تعزيز الشمول المالي في الوطن العربي: تجربة المملكة العربية السعودية</w:t>
      </w:r>
      <w:r w:rsidRPr="00CA4E64">
        <w:rPr>
          <w:rFonts w:ascii="Simplified Arabic" w:eastAsia="Times New Roman" w:hAnsi="Simplified Arabic" w:cs="Simplified Arabic"/>
          <w:b/>
          <w:bCs/>
          <w:color w:val="000000" w:themeColor="text1"/>
          <w:kern w:val="0"/>
          <w:sz w:val="28"/>
          <w:szCs w:val="28"/>
          <w14:ligatures w14:val="none"/>
        </w:rPr>
        <w:t>"</w:t>
      </w:r>
    </w:p>
    <w:p w14:paraId="5B728AF7" w14:textId="77777777" w:rsidR="005C5F40" w:rsidRPr="00CA4E64" w:rsidRDefault="005C5F40" w:rsidP="00C127C0">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CA4E64">
        <w:rPr>
          <w:rFonts w:ascii="Simplified Arabic" w:eastAsia="Times New Roman" w:hAnsi="Simplified Arabic" w:cs="Simplified Arabic"/>
          <w:color w:val="000000" w:themeColor="text1"/>
          <w:kern w:val="0"/>
          <w:sz w:val="28"/>
          <w:szCs w:val="28"/>
          <w:rtl/>
          <w14:ligatures w14:val="none"/>
        </w:rPr>
        <w:t xml:space="preserve">هدفت الدراسة إلى التعرف على دور صناعة التكنولوجيا المالية بأبعادها (المدفوعات الرقمية، التمويل الإلكتروني، الخدمات المصرفية الرقمية) في تعزيز الشمول المالي في الوطن العربي بما يضمن تحقيق الاستقرار المالي والاقتصادي والاجتماعي، وذلك من خلال عرض تجربة المملكة العربية السعودية في تفعيل التكنولوجيا المالية لتعزيز الشمول المالي. استخدمت الدراسة المنهج الوصفي التحليلي، وتكونت عينة الدراسة من مجموعة من التقارير والمؤشرات المالية والإحصائية المتعلقة بقطاع التكنولوجيا المالية في المملكة العربية السعودية. وتوصلت نتائج الدراسة إلى أن المملكة العربية السعودية قد أحرزت تقدمًا ملحوظًا وأصبحت رائدة في مجال التكنولوجيا المالية، ومن المتوقع أن تصبح قطبًا للتكنولوجيا المالية في المنطقة مما من شأنه أن يعزز مستويات الشمول المالي. وأوصت الدراسة بضرورة تعزيز البنية التحتية الرقمية في </w:t>
      </w:r>
      <w:r w:rsidRPr="00CA4E64">
        <w:rPr>
          <w:rFonts w:ascii="Simplified Arabic" w:eastAsia="Times New Roman" w:hAnsi="Simplified Arabic" w:cs="Simplified Arabic"/>
          <w:color w:val="000000" w:themeColor="text1"/>
          <w:kern w:val="0"/>
          <w:sz w:val="28"/>
          <w:szCs w:val="28"/>
          <w:rtl/>
          <w14:ligatures w14:val="none"/>
        </w:rPr>
        <w:lastRenderedPageBreak/>
        <w:t>الدول العربية والاستفادة من التجربة السعودية في تطوير منظومات التكنولوجيا المالية لدعم الشمول المالي وتحقيق الاستقرار الاقتصادي</w:t>
      </w:r>
      <w:r w:rsidRPr="00CA4E64">
        <w:rPr>
          <w:rFonts w:ascii="Simplified Arabic" w:eastAsia="Times New Roman" w:hAnsi="Simplified Arabic" w:cs="Simplified Arabic"/>
          <w:color w:val="000000" w:themeColor="text1"/>
          <w:kern w:val="0"/>
          <w:sz w:val="28"/>
          <w:szCs w:val="28"/>
          <w14:ligatures w14:val="none"/>
        </w:rPr>
        <w:t>.</w:t>
      </w:r>
    </w:p>
    <w:p w14:paraId="64BA8147" w14:textId="77777777" w:rsidR="00C127C0" w:rsidRPr="00CA4E64" w:rsidRDefault="00C127C0" w:rsidP="00C127C0">
      <w:pPr>
        <w:pStyle w:val="ListParagraph"/>
        <w:numPr>
          <w:ilvl w:val="0"/>
          <w:numId w:val="22"/>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CA4E64">
        <w:rPr>
          <w:rFonts w:ascii="Simplified Arabic" w:eastAsia="Times New Roman" w:hAnsi="Simplified Arabic" w:cs="Simplified Arabic"/>
          <w:b/>
          <w:bCs/>
          <w:color w:val="000000" w:themeColor="text1"/>
          <w:kern w:val="0"/>
          <w:sz w:val="28"/>
          <w:szCs w:val="28"/>
          <w:rtl/>
          <w14:ligatures w14:val="none"/>
        </w:rPr>
        <w:t>دراسة (أحمد، 2022): "دور التحرر المالي في تعزيز الاستقرار والتنمية المالية والاقتصادية: دراسة الحالة المالية والاقتصادية العراقية 2011–2021</w:t>
      </w:r>
      <w:r w:rsidRPr="00CA4E64">
        <w:rPr>
          <w:rFonts w:ascii="Simplified Arabic" w:eastAsia="Times New Roman" w:hAnsi="Simplified Arabic" w:cs="Simplified Arabic"/>
          <w:b/>
          <w:bCs/>
          <w:color w:val="000000" w:themeColor="text1"/>
          <w:kern w:val="0"/>
          <w:sz w:val="28"/>
          <w:szCs w:val="28"/>
          <w14:ligatures w14:val="none"/>
        </w:rPr>
        <w:t>"</w:t>
      </w:r>
    </w:p>
    <w:p w14:paraId="61FE6844" w14:textId="77777777" w:rsidR="00C127C0" w:rsidRPr="00CA4E64" w:rsidRDefault="00C127C0" w:rsidP="00C127C0">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rtl/>
          <w14:ligatures w14:val="none"/>
        </w:rPr>
      </w:pPr>
      <w:r w:rsidRPr="00CA4E64">
        <w:rPr>
          <w:rFonts w:ascii="Simplified Arabic" w:eastAsia="Times New Roman" w:hAnsi="Simplified Arabic" w:cs="Simplified Arabic"/>
          <w:color w:val="000000" w:themeColor="text1"/>
          <w:kern w:val="0"/>
          <w:sz w:val="28"/>
          <w:szCs w:val="28"/>
          <w:rtl/>
          <w14:ligatures w14:val="none"/>
        </w:rPr>
        <w:t>هدفت الدراسة إلى التعرف على مفهوم التحرر المالي بأبعاده (تحرير سعر الفائدة، التخفيض في الاحتياطي القانوني، دخول المصارف الأجنبية، تخفيف ضوابط الائتمان) وأثره على الاستقرار والتنمية المالية والاقتصادية في العراق. استخدمت الدراسة المنهج الوصفي التحليلي معتمدةً على أدوات إحصائية مثل</w:t>
      </w:r>
      <w:r w:rsidRPr="00CA4E64">
        <w:rPr>
          <w:rFonts w:ascii="Simplified Arabic" w:eastAsia="Times New Roman" w:hAnsi="Simplified Arabic" w:cs="Simplified Arabic"/>
          <w:color w:val="000000" w:themeColor="text1"/>
          <w:kern w:val="0"/>
          <w:sz w:val="28"/>
          <w:szCs w:val="28"/>
          <w14:ligatures w14:val="none"/>
        </w:rPr>
        <w:t xml:space="preserve"> SPSS </w:t>
      </w:r>
      <w:r w:rsidRPr="00CA4E64">
        <w:rPr>
          <w:rFonts w:ascii="Simplified Arabic" w:eastAsia="Times New Roman" w:hAnsi="Simplified Arabic" w:cs="Simplified Arabic"/>
          <w:color w:val="000000" w:themeColor="text1"/>
          <w:kern w:val="0"/>
          <w:sz w:val="28"/>
          <w:szCs w:val="28"/>
          <w:rtl/>
          <w14:ligatures w14:val="none"/>
        </w:rPr>
        <w:t>و</w:t>
      </w:r>
      <w:r w:rsidRPr="00CA4E64">
        <w:rPr>
          <w:rFonts w:ascii="Simplified Arabic" w:eastAsia="Times New Roman" w:hAnsi="Simplified Arabic" w:cs="Simplified Arabic"/>
          <w:color w:val="000000" w:themeColor="text1"/>
          <w:kern w:val="0"/>
          <w:sz w:val="28"/>
          <w:szCs w:val="28"/>
          <w14:ligatures w14:val="none"/>
        </w:rPr>
        <w:t>E-Views 12</w:t>
      </w:r>
      <w:r w:rsidRPr="00CA4E64">
        <w:rPr>
          <w:rFonts w:ascii="Simplified Arabic" w:eastAsia="Times New Roman" w:hAnsi="Simplified Arabic" w:cs="Simplified Arabic"/>
          <w:color w:val="000000" w:themeColor="text1"/>
          <w:kern w:val="0"/>
          <w:sz w:val="28"/>
          <w:szCs w:val="28"/>
          <w:rtl/>
          <w14:ligatures w14:val="none"/>
        </w:rPr>
        <w:t>، وتكونت عينة الدراسة من بيانات التقارير السنوية المنشورة من قبل البنك المركزي العراقي للفترة الممتدة من 2012 إلى 2020. وتوصلت نتائج الدراسة إلى أن أنظمة الكبح المالي قد رُفعت بنسبة كبيرة وأن مستويات التحرر المالي في نمو بنسب مقبولة لكنها بحاجة إلى وضع مجموعة من القوانين والأنظمة لتحقيق نتائج مثلى. وأوصت الدراسة بضرورة وضع مجموعة من القيود والضوابط للسيطرة على عمليات التحرر المالي وتجنب المخاطر الناجمة عنها كتهريب الأموال وغسيلها، والاستفادة من تجارب الدول المتقدمة والنامية الناجحة في مجال التحرر المالي</w:t>
      </w:r>
      <w:r w:rsidRPr="00CA4E64">
        <w:rPr>
          <w:rFonts w:ascii="Simplified Arabic" w:eastAsia="Times New Roman" w:hAnsi="Simplified Arabic" w:cs="Simplified Arabic"/>
          <w:color w:val="000000" w:themeColor="text1"/>
          <w:kern w:val="0"/>
          <w:sz w:val="28"/>
          <w:szCs w:val="28"/>
          <w14:ligatures w14:val="none"/>
        </w:rPr>
        <w:t>.</w:t>
      </w:r>
    </w:p>
    <w:p w14:paraId="5822B577" w14:textId="77777777" w:rsidR="00C127C0" w:rsidRPr="00CA4E64" w:rsidRDefault="00C127C0" w:rsidP="00C127C0">
      <w:pPr>
        <w:pStyle w:val="ListParagraph"/>
        <w:numPr>
          <w:ilvl w:val="0"/>
          <w:numId w:val="22"/>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CA4E64">
        <w:rPr>
          <w:rFonts w:ascii="Simplified Arabic" w:eastAsia="Times New Roman" w:hAnsi="Simplified Arabic" w:cs="Simplified Arabic"/>
          <w:b/>
          <w:bCs/>
          <w:color w:val="000000" w:themeColor="text1"/>
          <w:kern w:val="0"/>
          <w:sz w:val="28"/>
          <w:szCs w:val="28"/>
          <w:rtl/>
          <w14:ligatures w14:val="none"/>
        </w:rPr>
        <w:t>دراسة (جوال وجعلالي ويونس، 2022): "دور البنوك المركزية في تحقيق الاستقرار المالي من خلال التكنولوجيا الإشرافية</w:t>
      </w:r>
      <w:r w:rsidRPr="00CA4E64">
        <w:rPr>
          <w:rFonts w:ascii="Simplified Arabic" w:eastAsia="Times New Roman" w:hAnsi="Simplified Arabic" w:cs="Simplified Arabic"/>
          <w:b/>
          <w:bCs/>
          <w:color w:val="000000" w:themeColor="text1"/>
          <w:kern w:val="0"/>
          <w:sz w:val="28"/>
          <w:szCs w:val="28"/>
          <w14:ligatures w14:val="none"/>
        </w:rPr>
        <w:t>"</w:t>
      </w:r>
    </w:p>
    <w:p w14:paraId="46988E57" w14:textId="77777777" w:rsidR="00C127C0" w:rsidRPr="00CA4E64" w:rsidRDefault="00C127C0" w:rsidP="00C127C0">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CA4E64">
        <w:rPr>
          <w:rFonts w:ascii="Simplified Arabic" w:eastAsia="Times New Roman" w:hAnsi="Simplified Arabic" w:cs="Simplified Arabic"/>
          <w:color w:val="000000" w:themeColor="text1"/>
          <w:kern w:val="0"/>
          <w:sz w:val="28"/>
          <w:szCs w:val="28"/>
          <w:rtl/>
          <w14:ligatures w14:val="none"/>
        </w:rPr>
        <w:t>هدفت الدراسة إلى التعرف على دور التكنولوجيا الإشرافية بأبعادها (الذكاء الاصطناعي، التعلم الآلي، البيانات الضخمة) في دعم البنوك المركزية لتحقيق الاستقرار المالي في البيئة الرقمية الجديدة</w:t>
      </w:r>
      <w:r w:rsidRPr="00CA4E64">
        <w:rPr>
          <w:rFonts w:ascii="Simplified Arabic" w:eastAsia="Times New Roman" w:hAnsi="Simplified Arabic" w:cs="Simplified Arabic"/>
          <w:color w:val="000000" w:themeColor="text1"/>
          <w:kern w:val="0"/>
          <w:sz w:val="28"/>
          <w:szCs w:val="28"/>
          <w14:ligatures w14:val="none"/>
        </w:rPr>
        <w:t xml:space="preserve">. </w:t>
      </w:r>
      <w:r w:rsidRPr="00CA4E64">
        <w:rPr>
          <w:rFonts w:ascii="Simplified Arabic" w:eastAsia="Times New Roman" w:hAnsi="Simplified Arabic" w:cs="Simplified Arabic"/>
          <w:color w:val="000000" w:themeColor="text1"/>
          <w:kern w:val="0"/>
          <w:sz w:val="28"/>
          <w:szCs w:val="28"/>
          <w:rtl/>
          <w14:ligatures w14:val="none"/>
        </w:rPr>
        <w:t>استخدمت الدراسة المنهج الوصفي التحليلي، وتكونت عينة الدراسة من مجموعة من التقارير والدراسات والتجارب الدولية المتعلقة بتبني التكنولوجيا الإشرافية في البنوك المركزية. وتوصلت نتائج الدراسة إلى أن تبني التكنولوجيا الإشرافية سيدعم التحكم في المخاطر التي تمس مباشرة بالاستقرار المالي من خلال تعزيز الرقابة والامتثال وزيادة التركيز على الأمن السيبراني ومحاربة الجريمة المالية. وأوصت الدراسة بضرورة وضع خطط على المدى القصير والطويل للاستثمار في التكنولوجيا الإشرافية، والاستثمار في الكفاءات البشرية القادرة على التحكم في الأدوات التحليلية الحديثة، وتطوير البنية التحتية الشاملة للبيانات مع توافر إطار تنظيمي داعم</w:t>
      </w:r>
      <w:r w:rsidRPr="00CA4E64">
        <w:rPr>
          <w:rFonts w:ascii="Simplified Arabic" w:eastAsia="Times New Roman" w:hAnsi="Simplified Arabic" w:cs="Simplified Arabic"/>
          <w:color w:val="000000" w:themeColor="text1"/>
          <w:kern w:val="0"/>
          <w:sz w:val="28"/>
          <w:szCs w:val="28"/>
          <w14:ligatures w14:val="none"/>
        </w:rPr>
        <w:t>.</w:t>
      </w:r>
    </w:p>
    <w:p w14:paraId="65997FF6" w14:textId="77777777" w:rsidR="00C127C0" w:rsidRPr="00CA4E64" w:rsidRDefault="00C127C0" w:rsidP="00C127C0">
      <w:pPr>
        <w:pStyle w:val="ListParagraph"/>
        <w:numPr>
          <w:ilvl w:val="0"/>
          <w:numId w:val="22"/>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CA4E64">
        <w:rPr>
          <w:rFonts w:ascii="Simplified Arabic" w:eastAsia="Times New Roman" w:hAnsi="Simplified Arabic" w:cs="Simplified Arabic"/>
          <w:b/>
          <w:bCs/>
          <w:color w:val="000000" w:themeColor="text1"/>
          <w:kern w:val="0"/>
          <w:sz w:val="28"/>
          <w:szCs w:val="28"/>
          <w:rtl/>
          <w14:ligatures w14:val="none"/>
        </w:rPr>
        <w:lastRenderedPageBreak/>
        <w:t>دراسة (إلياس وبن عمارة، 2023): "دور التدقيق الداخلي في إدارة المخاطر: دراسة حالة عينة من المؤسسات الجزائرية</w:t>
      </w:r>
      <w:r w:rsidRPr="00CA4E64">
        <w:rPr>
          <w:rFonts w:ascii="Simplified Arabic" w:eastAsia="Times New Roman" w:hAnsi="Simplified Arabic" w:cs="Simplified Arabic"/>
          <w:b/>
          <w:bCs/>
          <w:color w:val="000000" w:themeColor="text1"/>
          <w:kern w:val="0"/>
          <w:sz w:val="28"/>
          <w:szCs w:val="28"/>
          <w14:ligatures w14:val="none"/>
        </w:rPr>
        <w:t>"</w:t>
      </w:r>
    </w:p>
    <w:p w14:paraId="4CCEF0D6" w14:textId="77777777" w:rsidR="00C127C0" w:rsidRPr="00CA4E64" w:rsidRDefault="00C127C0" w:rsidP="00C127C0">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CA4E64">
        <w:rPr>
          <w:rFonts w:ascii="Simplified Arabic" w:eastAsia="Times New Roman" w:hAnsi="Simplified Arabic" w:cs="Simplified Arabic"/>
          <w:color w:val="000000" w:themeColor="text1"/>
          <w:kern w:val="0"/>
          <w:sz w:val="28"/>
          <w:szCs w:val="28"/>
          <w:rtl/>
          <w14:ligatures w14:val="none"/>
        </w:rPr>
        <w:t>هدفت الدراسة إلى التعرف على أثر أبعاد التدقيق الداخلي (التخطيط، التنفيذ، التقارير، المتابعة) في إدارة المخاطر في المؤسسات الاقتصادية الجزائرية. استخدمت الدراسة المنهج الوصفي التحليلي، وتكونت عينة الدراسة من 120 من ممارسي وظيفة التدقيق الداخلي والوظائف المالية والمحاسبية في المؤسسات الاقتصادية الجزائرية، وتم جمع البيانات من خلال توزيع استمارة استبيان. وتوصلت نتائج الدراسة إلى وجود اهتمام ملحوظ من طرف عينة الدراسة بمتغيري التدقيق الداخلي وإدارة المخاطر، كما أثبتت وجود علاقة ارتباط وتأثير ذات دلالة إحصائية لأبعاد التدقيق الداخلي في إدارة المخاطر في المؤسسات الاقتصادية الجزائرية. وأوصت الدراسة بتعزيز دور وظيفة التدقيق الداخلي ومنحها مزيدًا من الاستقلالية لتعزيز فاعليتها في إدارة المخاطر المؤسسية</w:t>
      </w:r>
      <w:r w:rsidRPr="00CA4E64">
        <w:rPr>
          <w:rFonts w:ascii="Simplified Arabic" w:eastAsia="Times New Roman" w:hAnsi="Simplified Arabic" w:cs="Simplified Arabic"/>
          <w:color w:val="000000" w:themeColor="text1"/>
          <w:kern w:val="0"/>
          <w:sz w:val="28"/>
          <w:szCs w:val="28"/>
          <w14:ligatures w14:val="none"/>
        </w:rPr>
        <w:t>.</w:t>
      </w:r>
    </w:p>
    <w:p w14:paraId="39FA0DDF" w14:textId="77777777" w:rsidR="00C127C0" w:rsidRPr="00CA4E64" w:rsidRDefault="00C127C0" w:rsidP="00C127C0">
      <w:pPr>
        <w:pStyle w:val="ListParagraph"/>
        <w:numPr>
          <w:ilvl w:val="0"/>
          <w:numId w:val="22"/>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CA4E64">
        <w:rPr>
          <w:rFonts w:ascii="Simplified Arabic" w:eastAsia="Times New Roman" w:hAnsi="Simplified Arabic" w:cs="Simplified Arabic"/>
          <w:b/>
          <w:bCs/>
          <w:color w:val="000000" w:themeColor="text1"/>
          <w:kern w:val="0"/>
          <w:sz w:val="28"/>
          <w:szCs w:val="28"/>
          <w:rtl/>
          <w14:ligatures w14:val="none"/>
        </w:rPr>
        <w:t>دراسة (بوجمعة، 2023): "مساهمة الابتكارات المالية في تعزيز الاستقرار المالي للمصارف الإسلامية باستخدام نموذج</w:t>
      </w:r>
      <w:r w:rsidRPr="00CA4E64">
        <w:rPr>
          <w:rFonts w:ascii="Simplified Arabic" w:eastAsia="Times New Roman" w:hAnsi="Simplified Arabic" w:cs="Simplified Arabic"/>
          <w:b/>
          <w:bCs/>
          <w:color w:val="000000" w:themeColor="text1"/>
          <w:kern w:val="0"/>
          <w:sz w:val="28"/>
          <w:szCs w:val="28"/>
          <w14:ligatures w14:val="none"/>
        </w:rPr>
        <w:t xml:space="preserve"> Z-Score </w:t>
      </w:r>
      <w:r w:rsidRPr="00CA4E64">
        <w:rPr>
          <w:rFonts w:ascii="Simplified Arabic" w:eastAsia="Times New Roman" w:hAnsi="Simplified Arabic" w:cs="Simplified Arabic"/>
          <w:b/>
          <w:bCs/>
          <w:color w:val="000000" w:themeColor="text1"/>
          <w:kern w:val="0"/>
          <w:sz w:val="28"/>
          <w:szCs w:val="28"/>
          <w:rtl/>
          <w14:ligatures w14:val="none"/>
        </w:rPr>
        <w:t>لقياس الاستقرار المالي: مصرف السلام للفترة 2016–2020</w:t>
      </w:r>
      <w:r w:rsidRPr="00CA4E64">
        <w:rPr>
          <w:rFonts w:ascii="Simplified Arabic" w:eastAsia="Times New Roman" w:hAnsi="Simplified Arabic" w:cs="Simplified Arabic"/>
          <w:b/>
          <w:bCs/>
          <w:color w:val="000000" w:themeColor="text1"/>
          <w:kern w:val="0"/>
          <w:sz w:val="28"/>
          <w:szCs w:val="28"/>
          <w14:ligatures w14:val="none"/>
        </w:rPr>
        <w:t>"</w:t>
      </w:r>
    </w:p>
    <w:p w14:paraId="6CDC3D25" w14:textId="39DDD868" w:rsidR="00C127C0" w:rsidRPr="00CA4E64" w:rsidRDefault="00C127C0" w:rsidP="00C127C0">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CA4E64">
        <w:rPr>
          <w:rFonts w:ascii="Simplified Arabic" w:eastAsia="Times New Roman" w:hAnsi="Simplified Arabic" w:cs="Simplified Arabic"/>
          <w:color w:val="000000" w:themeColor="text1"/>
          <w:kern w:val="0"/>
          <w:sz w:val="28"/>
          <w:szCs w:val="28"/>
          <w:rtl/>
          <w14:ligatures w14:val="none"/>
        </w:rPr>
        <w:t xml:space="preserve">هدفت الدراسة إلى التعرف على دور الابتكارات المالية بأبعادها (المنتجات المصرفية المبتكرة، صيغ التمويل الإسلامي الحديثة) في تعزيز الاستقرار المالي لمصرف السلام الجزائر باستخدام نموذج </w:t>
      </w:r>
      <w:r w:rsidRPr="00CA4E64">
        <w:rPr>
          <w:rFonts w:ascii="Simplified Arabic" w:eastAsia="Times New Roman" w:hAnsi="Simplified Arabic" w:cs="Simplified Arabic"/>
          <w:color w:val="000000" w:themeColor="text1"/>
          <w:kern w:val="0"/>
          <w:sz w:val="28"/>
          <w:szCs w:val="28"/>
          <w14:ligatures w14:val="none"/>
        </w:rPr>
        <w:t xml:space="preserve">Z-Score </w:t>
      </w:r>
      <w:r w:rsidRPr="00CA4E64">
        <w:rPr>
          <w:rFonts w:ascii="Simplified Arabic" w:eastAsia="Times New Roman" w:hAnsi="Simplified Arabic" w:cs="Simplified Arabic"/>
          <w:color w:val="000000" w:themeColor="text1"/>
          <w:kern w:val="0"/>
          <w:sz w:val="28"/>
          <w:szCs w:val="28"/>
          <w:rtl/>
          <w14:ligatures w14:val="none"/>
        </w:rPr>
        <w:t>باعتباره من أفضل النماذج كفاءة في قياس سلامة واستقرار المصارف</w:t>
      </w:r>
      <w:r w:rsidRPr="00CA4E64">
        <w:rPr>
          <w:rFonts w:ascii="Simplified Arabic" w:eastAsia="Times New Roman" w:hAnsi="Simplified Arabic" w:cs="Simplified Arabic"/>
          <w:color w:val="000000" w:themeColor="text1"/>
          <w:kern w:val="0"/>
          <w:sz w:val="28"/>
          <w:szCs w:val="28"/>
          <w14:ligatures w14:val="none"/>
        </w:rPr>
        <w:t xml:space="preserve">. </w:t>
      </w:r>
      <w:r w:rsidRPr="00CA4E64">
        <w:rPr>
          <w:rFonts w:ascii="Simplified Arabic" w:eastAsia="Times New Roman" w:hAnsi="Simplified Arabic" w:cs="Simplified Arabic"/>
          <w:color w:val="000000" w:themeColor="text1"/>
          <w:kern w:val="0"/>
          <w:sz w:val="28"/>
          <w:szCs w:val="28"/>
          <w:rtl/>
          <w14:ligatures w14:val="none"/>
        </w:rPr>
        <w:t xml:space="preserve">استخدمت الدراسة المنهج التحليلي، وتكونت عينة الدراسة من البيانات المستخرجة من القوائم المالية لمصرف السلام الجزائر للفترة من 2016 إلى </w:t>
      </w:r>
      <w:r w:rsidRPr="00CA4E64">
        <w:rPr>
          <w:rFonts w:ascii="Simplified Arabic" w:eastAsia="Times New Roman" w:hAnsi="Simplified Arabic" w:cs="Simplified Arabic"/>
          <w:color w:val="000000" w:themeColor="text1"/>
          <w:kern w:val="0"/>
          <w:sz w:val="28"/>
          <w:szCs w:val="28"/>
          <w14:ligatures w14:val="none"/>
        </w:rPr>
        <w:t xml:space="preserve">2020. </w:t>
      </w:r>
      <w:r w:rsidRPr="00CA4E64">
        <w:rPr>
          <w:rFonts w:ascii="Simplified Arabic" w:eastAsia="Times New Roman" w:hAnsi="Simplified Arabic" w:cs="Simplified Arabic"/>
          <w:color w:val="000000" w:themeColor="text1"/>
          <w:kern w:val="0"/>
          <w:sz w:val="28"/>
          <w:szCs w:val="28"/>
          <w:rtl/>
          <w14:ligatures w14:val="none"/>
        </w:rPr>
        <w:t>وتوصلت نتائج الدراسة إلى أن مصرف السلام الجزائر مستقر ماليًا قبل طرح الابتكارات المالية في السوق المصرفية، وأنه حافظ على استقراره المالي حتى بعد طرح المنتجات المالية المبتكرة، كما كان للابتكارات المالية أثر إيجابي على ربحية المصرف والتي بدورها انعكست على الاستقرار المالي. وأوصت الدراسة بضرورة تشجيع المصارف الإسلامية على تبني المزيد من الابتكارات المالية المتوافقة مع الشريعة الإسلامية لتعزيز استقرارها المالي وقدرتها التنافسية</w:t>
      </w:r>
      <w:r w:rsidRPr="00CA4E64">
        <w:rPr>
          <w:rFonts w:ascii="Simplified Arabic" w:eastAsia="Times New Roman" w:hAnsi="Simplified Arabic" w:cs="Simplified Arabic"/>
          <w:color w:val="000000" w:themeColor="text1"/>
          <w:kern w:val="0"/>
          <w:sz w:val="28"/>
          <w:szCs w:val="28"/>
          <w14:ligatures w14:val="none"/>
        </w:rPr>
        <w:t>.</w:t>
      </w:r>
    </w:p>
    <w:p w14:paraId="36FAE8E9" w14:textId="77777777" w:rsidR="005C5F40" w:rsidRPr="00CA4E64" w:rsidRDefault="005C5F40" w:rsidP="00C127C0">
      <w:pPr>
        <w:pStyle w:val="ListParagraph"/>
        <w:numPr>
          <w:ilvl w:val="0"/>
          <w:numId w:val="22"/>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CA4E64">
        <w:rPr>
          <w:rFonts w:ascii="Simplified Arabic" w:eastAsia="Times New Roman" w:hAnsi="Simplified Arabic" w:cs="Simplified Arabic"/>
          <w:b/>
          <w:bCs/>
          <w:color w:val="000000" w:themeColor="text1"/>
          <w:kern w:val="0"/>
          <w:sz w:val="28"/>
          <w:szCs w:val="28"/>
          <w:rtl/>
          <w14:ligatures w14:val="none"/>
        </w:rPr>
        <w:t>دراسة (التميمي، 2024): "دور المخاطر المنتظمة في الاستقرار المصرفي</w:t>
      </w:r>
      <w:r w:rsidRPr="00CA4E64">
        <w:rPr>
          <w:rFonts w:ascii="Simplified Arabic" w:eastAsia="Times New Roman" w:hAnsi="Simplified Arabic" w:cs="Simplified Arabic"/>
          <w:b/>
          <w:bCs/>
          <w:color w:val="000000" w:themeColor="text1"/>
          <w:kern w:val="0"/>
          <w:sz w:val="28"/>
          <w:szCs w:val="28"/>
          <w14:ligatures w14:val="none"/>
        </w:rPr>
        <w:t>"</w:t>
      </w:r>
    </w:p>
    <w:p w14:paraId="52C5F3AE" w14:textId="77777777" w:rsidR="005C5F40" w:rsidRPr="00CA4E64" w:rsidRDefault="005C5F40" w:rsidP="00C127C0">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CA4E64">
        <w:rPr>
          <w:rFonts w:ascii="Simplified Arabic" w:eastAsia="Times New Roman" w:hAnsi="Simplified Arabic" w:cs="Simplified Arabic"/>
          <w:color w:val="000000" w:themeColor="text1"/>
          <w:kern w:val="0"/>
          <w:sz w:val="28"/>
          <w:szCs w:val="28"/>
          <w:rtl/>
          <w14:ligatures w14:val="none"/>
        </w:rPr>
        <w:lastRenderedPageBreak/>
        <w:t xml:space="preserve">هدفت الدراسة إلى التعرف على دور المخاطر المنتظمة بأبعادها (مخاطر سعر الفائدة، مخاطر التضخم، مخاطر السوق) في تحقيق الاستقرار المصرفي في القطاع المصرفي العراقي ضمن المجال الزمني </w:t>
      </w:r>
      <w:r w:rsidRPr="00CA4E64">
        <w:rPr>
          <w:rFonts w:ascii="Simplified Arabic" w:eastAsia="Times New Roman" w:hAnsi="Simplified Arabic" w:cs="Simplified Arabic"/>
          <w:color w:val="000000" w:themeColor="text1"/>
          <w:kern w:val="0"/>
          <w:sz w:val="28"/>
          <w:szCs w:val="28"/>
          <w14:ligatures w14:val="none"/>
        </w:rPr>
        <w:t xml:space="preserve">2012–2023. </w:t>
      </w:r>
      <w:r w:rsidRPr="00CA4E64">
        <w:rPr>
          <w:rFonts w:ascii="Simplified Arabic" w:eastAsia="Times New Roman" w:hAnsi="Simplified Arabic" w:cs="Simplified Arabic"/>
          <w:color w:val="000000" w:themeColor="text1"/>
          <w:kern w:val="0"/>
          <w:sz w:val="28"/>
          <w:szCs w:val="28"/>
          <w:rtl/>
          <w14:ligatures w14:val="none"/>
        </w:rPr>
        <w:t>استخدمت الدراسة المنهج الوصفي التحليلي في الجانب النظري، واعتمدت في الجانب العملي على البرنامج الإحصائي</w:t>
      </w:r>
      <w:r w:rsidRPr="00CA4E64">
        <w:rPr>
          <w:rFonts w:ascii="Simplified Arabic" w:eastAsia="Times New Roman" w:hAnsi="Simplified Arabic" w:cs="Simplified Arabic"/>
          <w:color w:val="000000" w:themeColor="text1"/>
          <w:kern w:val="0"/>
          <w:sz w:val="28"/>
          <w:szCs w:val="28"/>
          <w14:ligatures w14:val="none"/>
        </w:rPr>
        <w:t xml:space="preserve"> SPSS </w:t>
      </w:r>
      <w:r w:rsidRPr="00CA4E64">
        <w:rPr>
          <w:rFonts w:ascii="Simplified Arabic" w:eastAsia="Times New Roman" w:hAnsi="Simplified Arabic" w:cs="Simplified Arabic"/>
          <w:color w:val="000000" w:themeColor="text1"/>
          <w:kern w:val="0"/>
          <w:sz w:val="28"/>
          <w:szCs w:val="28"/>
          <w:rtl/>
          <w14:ligatures w14:val="none"/>
        </w:rPr>
        <w:t>من خلال اختبار تحليل التباين الثنائي واختبار الانحدار المتعدد. وتكونت عينة الدراسة من مجموعة من المصارف العراقية المدرجة في سوق العراق للأوراق المالية خلال الفترة المدروسة. وتوصلت نتائج الدراسة إلى وجود أثر جوهري ذي دلالة إحصائية للمخاطر المنتظمة في معدل العائد على حقوق الملكية ودرجة الأمان المصرفي، بينما لا يوجد أثر جوهري للمخاطر المنتظمة في نسبة السيولة في القطاع المصرفي العراقي. وأوصت الدراسة بتعزيز القاعدة الرأسمالية للقطاع المصرفي العراقي، واستثمار الأموال الفائضة في منافذ استثمارية آمنة، واستخدام الأساليب الرياضية الحديثة في قياس وتقييم المخاطر المنتظمة، وإقامة الندوات العلمية والمؤتمرات لتكريس ثقافة إدارة المخاطر</w:t>
      </w:r>
      <w:r w:rsidRPr="00CA4E64">
        <w:rPr>
          <w:rFonts w:ascii="Simplified Arabic" w:eastAsia="Times New Roman" w:hAnsi="Simplified Arabic" w:cs="Simplified Arabic"/>
          <w:color w:val="000000" w:themeColor="text1"/>
          <w:kern w:val="0"/>
          <w:sz w:val="28"/>
          <w:szCs w:val="28"/>
          <w14:ligatures w14:val="none"/>
        </w:rPr>
        <w:t>.</w:t>
      </w:r>
    </w:p>
    <w:p w14:paraId="4BF011C5" w14:textId="77777777" w:rsidR="005C5F40" w:rsidRPr="00CA4E64" w:rsidRDefault="005C5F40" w:rsidP="00C127C0">
      <w:pPr>
        <w:pStyle w:val="ListParagraph"/>
        <w:numPr>
          <w:ilvl w:val="0"/>
          <w:numId w:val="22"/>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CA4E64">
        <w:rPr>
          <w:rFonts w:ascii="Simplified Arabic" w:eastAsia="Times New Roman" w:hAnsi="Simplified Arabic" w:cs="Simplified Arabic"/>
          <w:b/>
          <w:bCs/>
          <w:color w:val="000000" w:themeColor="text1"/>
          <w:kern w:val="0"/>
          <w:sz w:val="28"/>
          <w:szCs w:val="28"/>
          <w:rtl/>
          <w14:ligatures w14:val="none"/>
        </w:rPr>
        <w:t>دراسة (سلي والسهروردي، 2025): "دور إدارة مخاطر الأمن السيبراني في تحقيق الاستقرار المصرفي التجميعي</w:t>
      </w:r>
      <w:r w:rsidRPr="00CA4E64">
        <w:rPr>
          <w:rFonts w:ascii="Simplified Arabic" w:eastAsia="Times New Roman" w:hAnsi="Simplified Arabic" w:cs="Simplified Arabic"/>
          <w:b/>
          <w:bCs/>
          <w:color w:val="000000" w:themeColor="text1"/>
          <w:kern w:val="0"/>
          <w:sz w:val="28"/>
          <w:szCs w:val="28"/>
          <w14:ligatures w14:val="none"/>
        </w:rPr>
        <w:t>"</w:t>
      </w:r>
    </w:p>
    <w:p w14:paraId="53E68D3B" w14:textId="77777777" w:rsidR="005C5F40" w:rsidRPr="00CA4E64" w:rsidRDefault="005C5F40" w:rsidP="00C127C0">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CA4E64">
        <w:rPr>
          <w:rFonts w:ascii="Simplified Arabic" w:eastAsia="Times New Roman" w:hAnsi="Simplified Arabic" w:cs="Simplified Arabic"/>
          <w:color w:val="000000" w:themeColor="text1"/>
          <w:kern w:val="0"/>
          <w:sz w:val="28"/>
          <w:szCs w:val="28"/>
          <w:rtl/>
          <w14:ligatures w14:val="none"/>
        </w:rPr>
        <w:t>هدفت الدراسة إلى التعرف على أثر إدارة مخاطر الأمن السيبراني بأبعادها (الحماية الإلكترونية، كشف التهديدات، الاستجابة للحوادث السيبرانية) في تحقيق الاستقرار المصرفي التجميعي للمصارف التجارية العراقية. استخدمت الدراسة المنهج التحليلي لتوضيح العلاقة بين المتغيرات وتحليل البيانات، وتكونت العينة من 6 مصارف تجارية عراقية خاصة موقعها في بغداد للسنوات (2016–2023). وتوصلت نتائج الدراسة إلى عدم وجود شراكات تعاونية بين البنك المركزي العراقي ومؤسسات عالمية ودولية متخصصة في مجال الأمن السيبراني للحد من الهجمات والمخاطر التي قد يتعرض لها القطاع المالي. وأوصت الدراسة بضرورة أن يتبنى البنك المركزي العراقي إصدار مؤشر كمي لقياس المخاطر السيبرانية التي تتعرض لها المصارف العراقية سواء كانت حكومية أو خاصة، لما له من أثر في رفع مستوى الاستقرار المصرفي</w:t>
      </w:r>
      <w:r w:rsidRPr="00CA4E64">
        <w:rPr>
          <w:rFonts w:ascii="Simplified Arabic" w:eastAsia="Times New Roman" w:hAnsi="Simplified Arabic" w:cs="Simplified Arabic"/>
          <w:color w:val="000000" w:themeColor="text1"/>
          <w:kern w:val="0"/>
          <w:sz w:val="28"/>
          <w:szCs w:val="28"/>
          <w14:ligatures w14:val="none"/>
        </w:rPr>
        <w:t>.</w:t>
      </w:r>
    </w:p>
    <w:p w14:paraId="00DE1295" w14:textId="77777777" w:rsidR="005C5F40" w:rsidRPr="00CA4E64" w:rsidRDefault="005C5F40" w:rsidP="00C127C0">
      <w:pPr>
        <w:pStyle w:val="ListParagraph"/>
        <w:numPr>
          <w:ilvl w:val="0"/>
          <w:numId w:val="22"/>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CA4E64">
        <w:rPr>
          <w:rFonts w:ascii="Simplified Arabic" w:eastAsia="Times New Roman" w:hAnsi="Simplified Arabic" w:cs="Simplified Arabic"/>
          <w:b/>
          <w:bCs/>
          <w:color w:val="000000" w:themeColor="text1"/>
          <w:kern w:val="0"/>
          <w:sz w:val="28"/>
          <w:szCs w:val="28"/>
          <w:rtl/>
          <w14:ligatures w14:val="none"/>
        </w:rPr>
        <w:t>دراسة (الغراوي والشريدة، 2025): "دور إدارة المخاطر في تحقيق الجودة الشاملة: دراسة استطلاعية في شركة نفط البصرة</w:t>
      </w:r>
      <w:r w:rsidRPr="00CA4E64">
        <w:rPr>
          <w:rFonts w:ascii="Simplified Arabic" w:eastAsia="Times New Roman" w:hAnsi="Simplified Arabic" w:cs="Simplified Arabic"/>
          <w:b/>
          <w:bCs/>
          <w:color w:val="000000" w:themeColor="text1"/>
          <w:kern w:val="0"/>
          <w:sz w:val="28"/>
          <w:szCs w:val="28"/>
          <w14:ligatures w14:val="none"/>
        </w:rPr>
        <w:t>"</w:t>
      </w:r>
    </w:p>
    <w:p w14:paraId="627B9E6A" w14:textId="77777777" w:rsidR="005C5F40" w:rsidRPr="00CA4E64" w:rsidRDefault="005C5F40" w:rsidP="00C127C0">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CA4E64">
        <w:rPr>
          <w:rFonts w:ascii="Simplified Arabic" w:eastAsia="Times New Roman" w:hAnsi="Simplified Arabic" w:cs="Simplified Arabic"/>
          <w:color w:val="000000" w:themeColor="text1"/>
          <w:kern w:val="0"/>
          <w:sz w:val="28"/>
          <w:szCs w:val="28"/>
          <w:rtl/>
          <w14:ligatures w14:val="none"/>
        </w:rPr>
        <w:t xml:space="preserve">هدفت الدراسة إلى التعرف على الدور الفاعل الذي تؤديه إدارة المخاطر بأبعادها (تحديد المخاطر، تقييم المخاطر، الاستجابة للمخاطر، مراقبة المخاطر) في تحقيق الجودة الشاملة في شركة نفط البصرة. استخدمت الدراسة المنهج الاستطلاعي، وتكونت العينة بشكل قصدي من الموظفين العاملين في الهيئات </w:t>
      </w:r>
      <w:r w:rsidRPr="00CA4E64">
        <w:rPr>
          <w:rFonts w:ascii="Simplified Arabic" w:eastAsia="Times New Roman" w:hAnsi="Simplified Arabic" w:cs="Simplified Arabic"/>
          <w:color w:val="000000" w:themeColor="text1"/>
          <w:kern w:val="0"/>
          <w:sz w:val="28"/>
          <w:szCs w:val="28"/>
          <w:rtl/>
          <w14:ligatures w14:val="none"/>
        </w:rPr>
        <w:lastRenderedPageBreak/>
        <w:t>والأقسام الحاصلة على شهادة</w:t>
      </w:r>
      <w:r w:rsidRPr="00CA4E64">
        <w:rPr>
          <w:rFonts w:ascii="Simplified Arabic" w:eastAsia="Times New Roman" w:hAnsi="Simplified Arabic" w:cs="Simplified Arabic"/>
          <w:color w:val="000000" w:themeColor="text1"/>
          <w:kern w:val="0"/>
          <w:sz w:val="28"/>
          <w:szCs w:val="28"/>
          <w14:ligatures w14:val="none"/>
        </w:rPr>
        <w:t xml:space="preserve"> ISO</w:t>
      </w:r>
      <w:r w:rsidRPr="00CA4E64">
        <w:rPr>
          <w:rFonts w:ascii="Simplified Arabic" w:eastAsia="Times New Roman" w:hAnsi="Simplified Arabic" w:cs="Simplified Arabic"/>
          <w:color w:val="000000" w:themeColor="text1"/>
          <w:kern w:val="0"/>
          <w:sz w:val="28"/>
          <w:szCs w:val="28"/>
          <w:rtl/>
          <w14:ligatures w14:val="none"/>
        </w:rPr>
        <w:t>، حيث تم توزيع 400 استمارة استبيان، وبلغ عدد الاستمارات المرتجعة الصالحة 334 استمارة، وتم تحليل البيانات باستخدام برامج</w:t>
      </w:r>
      <w:r w:rsidRPr="00CA4E64">
        <w:rPr>
          <w:rFonts w:ascii="Simplified Arabic" w:eastAsia="Times New Roman" w:hAnsi="Simplified Arabic" w:cs="Simplified Arabic"/>
          <w:color w:val="000000" w:themeColor="text1"/>
          <w:kern w:val="0"/>
          <w:sz w:val="28"/>
          <w:szCs w:val="28"/>
          <w14:ligatures w14:val="none"/>
        </w:rPr>
        <w:t xml:space="preserve"> (SPSS V.26, JASP V.19, AMOS V.24, Excel). </w:t>
      </w:r>
      <w:r w:rsidRPr="00CA4E64">
        <w:rPr>
          <w:rFonts w:ascii="Simplified Arabic" w:eastAsia="Times New Roman" w:hAnsi="Simplified Arabic" w:cs="Simplified Arabic"/>
          <w:color w:val="000000" w:themeColor="text1"/>
          <w:kern w:val="0"/>
          <w:sz w:val="28"/>
          <w:szCs w:val="28"/>
          <w:rtl/>
          <w14:ligatures w14:val="none"/>
        </w:rPr>
        <w:t>وتوصلت نتائج الدراسة إلى إثبات الدور الفاعل والإيجابي الذي تؤديه إدارة المخاطر في تحقيق الجودة الشاملة، حيث أظهرت وجود علاقات ارتباط ذات دلالة إحصائية بين جميع أبعاد إدارة المخاطر والجودة الشاملة</w:t>
      </w:r>
      <w:r w:rsidRPr="00CA4E64">
        <w:rPr>
          <w:rFonts w:ascii="Simplified Arabic" w:eastAsia="Times New Roman" w:hAnsi="Simplified Arabic" w:cs="Simplified Arabic"/>
          <w:color w:val="000000" w:themeColor="text1"/>
          <w:kern w:val="0"/>
          <w:sz w:val="28"/>
          <w:szCs w:val="28"/>
          <w14:ligatures w14:val="none"/>
        </w:rPr>
        <w:t xml:space="preserve">. </w:t>
      </w:r>
      <w:r w:rsidRPr="00CA4E64">
        <w:rPr>
          <w:rFonts w:ascii="Simplified Arabic" w:eastAsia="Times New Roman" w:hAnsi="Simplified Arabic" w:cs="Simplified Arabic"/>
          <w:color w:val="000000" w:themeColor="text1"/>
          <w:kern w:val="0"/>
          <w:sz w:val="28"/>
          <w:szCs w:val="28"/>
          <w:rtl/>
          <w14:ligatures w14:val="none"/>
        </w:rPr>
        <w:t>وأوصت الدراسة بضرورة تبني منهجية متكاملة لإدارة المخاطر تدعم مبادئ الجودة الشاملة وتعزز الأداء المؤسسي</w:t>
      </w:r>
      <w:r w:rsidRPr="00CA4E64">
        <w:rPr>
          <w:rFonts w:ascii="Simplified Arabic" w:eastAsia="Times New Roman" w:hAnsi="Simplified Arabic" w:cs="Simplified Arabic"/>
          <w:color w:val="000000" w:themeColor="text1"/>
          <w:kern w:val="0"/>
          <w:sz w:val="28"/>
          <w:szCs w:val="28"/>
          <w14:ligatures w14:val="none"/>
        </w:rPr>
        <w:t>.</w:t>
      </w:r>
    </w:p>
    <w:p w14:paraId="59F655D6" w14:textId="77777777" w:rsidR="005C5F40" w:rsidRPr="00CA4E64" w:rsidRDefault="005C5F40" w:rsidP="00C127C0">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14:ligatures w14:val="none"/>
        </w:rPr>
      </w:pPr>
      <w:bookmarkStart w:id="13" w:name="_Toc225267634"/>
      <w:r w:rsidRPr="00CA4E64">
        <w:rPr>
          <w:rFonts w:ascii="Simplified Arabic" w:eastAsia="Times New Roman" w:hAnsi="Simplified Arabic" w:cs="Simplified Arabic"/>
          <w:b/>
          <w:bCs/>
          <w:color w:val="000000" w:themeColor="text1"/>
          <w:kern w:val="0"/>
          <w:sz w:val="32"/>
          <w:szCs w:val="32"/>
          <w:rtl/>
          <w14:ligatures w14:val="none"/>
        </w:rPr>
        <w:t>ثانيًا: الدراسات الأجنبية</w:t>
      </w:r>
      <w:bookmarkEnd w:id="13"/>
    </w:p>
    <w:p w14:paraId="5931E5F6" w14:textId="77777777" w:rsidR="00C127C0" w:rsidRPr="00CA4E64" w:rsidRDefault="00C127C0" w:rsidP="00C127C0">
      <w:pPr>
        <w:pStyle w:val="ListParagraph"/>
        <w:numPr>
          <w:ilvl w:val="0"/>
          <w:numId w:val="22"/>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CA4E64">
        <w:rPr>
          <w:rFonts w:ascii="Simplified Arabic" w:eastAsia="Times New Roman" w:hAnsi="Simplified Arabic" w:cs="Simplified Arabic"/>
          <w:b/>
          <w:bCs/>
          <w:color w:val="000000" w:themeColor="text1"/>
          <w:kern w:val="0"/>
          <w:sz w:val="28"/>
          <w:szCs w:val="28"/>
          <w:rtl/>
          <w14:ligatures w14:val="none"/>
        </w:rPr>
        <w:t>دراسة</w:t>
      </w:r>
      <w:r w:rsidRPr="00CA4E64">
        <w:rPr>
          <w:rFonts w:ascii="Simplified Arabic" w:eastAsia="Times New Roman" w:hAnsi="Simplified Arabic" w:cs="Simplified Arabic"/>
          <w:b/>
          <w:bCs/>
          <w:color w:val="000000" w:themeColor="text1"/>
          <w:kern w:val="0"/>
          <w:sz w:val="28"/>
          <w:szCs w:val="28"/>
          <w14:ligatures w14:val="none"/>
        </w:rPr>
        <w:t xml:space="preserve"> (</w:t>
      </w:r>
      <w:proofErr w:type="spellStart"/>
      <w:r w:rsidRPr="00CA4E64">
        <w:rPr>
          <w:rFonts w:ascii="Simplified Arabic" w:eastAsia="Times New Roman" w:hAnsi="Simplified Arabic" w:cs="Simplified Arabic"/>
          <w:b/>
          <w:bCs/>
          <w:color w:val="000000" w:themeColor="text1"/>
          <w:kern w:val="0"/>
          <w:sz w:val="28"/>
          <w:szCs w:val="28"/>
          <w14:ligatures w14:val="none"/>
        </w:rPr>
        <w:t>Khalatur</w:t>
      </w:r>
      <w:proofErr w:type="spellEnd"/>
      <w:r w:rsidRPr="00CA4E64">
        <w:rPr>
          <w:rFonts w:ascii="Simplified Arabic" w:eastAsia="Times New Roman" w:hAnsi="Simplified Arabic" w:cs="Simplified Arabic"/>
          <w:b/>
          <w:bCs/>
          <w:color w:val="000000" w:themeColor="text1"/>
          <w:kern w:val="0"/>
          <w:sz w:val="28"/>
          <w:szCs w:val="28"/>
          <w14:ligatures w14:val="none"/>
        </w:rPr>
        <w:t xml:space="preserve">, </w:t>
      </w:r>
      <w:proofErr w:type="spellStart"/>
      <w:r w:rsidRPr="00CA4E64">
        <w:rPr>
          <w:rFonts w:ascii="Simplified Arabic" w:eastAsia="Times New Roman" w:hAnsi="Simplified Arabic" w:cs="Simplified Arabic"/>
          <w:b/>
          <w:bCs/>
          <w:color w:val="000000" w:themeColor="text1"/>
          <w:kern w:val="0"/>
          <w:sz w:val="28"/>
          <w:szCs w:val="28"/>
          <w14:ligatures w14:val="none"/>
        </w:rPr>
        <w:t>Velychko</w:t>
      </w:r>
      <w:proofErr w:type="spellEnd"/>
      <w:r w:rsidRPr="00CA4E64">
        <w:rPr>
          <w:rFonts w:ascii="Simplified Arabic" w:eastAsia="Times New Roman" w:hAnsi="Simplified Arabic" w:cs="Simplified Arabic"/>
          <w:b/>
          <w:bCs/>
          <w:color w:val="000000" w:themeColor="text1"/>
          <w:kern w:val="0"/>
          <w:sz w:val="28"/>
          <w:szCs w:val="28"/>
          <w14:ligatures w14:val="none"/>
        </w:rPr>
        <w:t xml:space="preserve">, </w:t>
      </w:r>
      <w:proofErr w:type="spellStart"/>
      <w:r w:rsidRPr="00CA4E64">
        <w:rPr>
          <w:rFonts w:ascii="Simplified Arabic" w:eastAsia="Times New Roman" w:hAnsi="Simplified Arabic" w:cs="Simplified Arabic"/>
          <w:b/>
          <w:bCs/>
          <w:color w:val="000000" w:themeColor="text1"/>
          <w:kern w:val="0"/>
          <w:sz w:val="28"/>
          <w:szCs w:val="28"/>
          <w14:ligatures w14:val="none"/>
        </w:rPr>
        <w:t>Pavlenko</w:t>
      </w:r>
      <w:proofErr w:type="spellEnd"/>
      <w:r w:rsidRPr="00CA4E64">
        <w:rPr>
          <w:rFonts w:ascii="Simplified Arabic" w:eastAsia="Times New Roman" w:hAnsi="Simplified Arabic" w:cs="Simplified Arabic"/>
          <w:b/>
          <w:bCs/>
          <w:color w:val="000000" w:themeColor="text1"/>
          <w:kern w:val="0"/>
          <w:sz w:val="28"/>
          <w:szCs w:val="28"/>
          <w14:ligatures w14:val="none"/>
        </w:rPr>
        <w:t xml:space="preserve">, </w:t>
      </w:r>
      <w:proofErr w:type="spellStart"/>
      <w:r w:rsidRPr="00CA4E64">
        <w:rPr>
          <w:rFonts w:ascii="Simplified Arabic" w:eastAsia="Times New Roman" w:hAnsi="Simplified Arabic" w:cs="Simplified Arabic"/>
          <w:b/>
          <w:bCs/>
          <w:color w:val="000000" w:themeColor="text1"/>
          <w:kern w:val="0"/>
          <w:sz w:val="28"/>
          <w:szCs w:val="28"/>
          <w14:ligatures w14:val="none"/>
        </w:rPr>
        <w:t>Karamushka</w:t>
      </w:r>
      <w:proofErr w:type="spellEnd"/>
      <w:r w:rsidRPr="00CA4E64">
        <w:rPr>
          <w:rFonts w:ascii="Simplified Arabic" w:eastAsia="Times New Roman" w:hAnsi="Simplified Arabic" w:cs="Simplified Arabic"/>
          <w:b/>
          <w:bCs/>
          <w:color w:val="000000" w:themeColor="text1"/>
          <w:kern w:val="0"/>
          <w:sz w:val="28"/>
          <w:szCs w:val="28"/>
          <w14:ligatures w14:val="none"/>
        </w:rPr>
        <w:t xml:space="preserve"> &amp; </w:t>
      </w:r>
      <w:proofErr w:type="spellStart"/>
      <w:r w:rsidRPr="00CA4E64">
        <w:rPr>
          <w:rFonts w:ascii="Simplified Arabic" w:eastAsia="Times New Roman" w:hAnsi="Simplified Arabic" w:cs="Simplified Arabic"/>
          <w:b/>
          <w:bCs/>
          <w:color w:val="000000" w:themeColor="text1"/>
          <w:kern w:val="0"/>
          <w:sz w:val="28"/>
          <w:szCs w:val="28"/>
          <w14:ligatures w14:val="none"/>
        </w:rPr>
        <w:t>Huba</w:t>
      </w:r>
      <w:proofErr w:type="spellEnd"/>
      <w:r w:rsidRPr="00CA4E64">
        <w:rPr>
          <w:rFonts w:ascii="Simplified Arabic" w:eastAsia="Times New Roman" w:hAnsi="Simplified Arabic" w:cs="Simplified Arabic"/>
          <w:b/>
          <w:bCs/>
          <w:color w:val="000000" w:themeColor="text1"/>
          <w:kern w:val="0"/>
          <w:sz w:val="28"/>
          <w:szCs w:val="28"/>
          <w14:ligatures w14:val="none"/>
        </w:rPr>
        <w:t>, 2021): "A Model for Analyzing the Financial Stability of Banks in the VUCA-World Conditions"</w:t>
      </w:r>
    </w:p>
    <w:p w14:paraId="0B550F20" w14:textId="466E8542" w:rsidR="00C127C0" w:rsidRPr="00CA4E64" w:rsidRDefault="00C127C0" w:rsidP="00C127C0">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rtl/>
          <w14:ligatures w14:val="none"/>
        </w:rPr>
      </w:pPr>
      <w:r w:rsidRPr="00CA4E64">
        <w:rPr>
          <w:rFonts w:ascii="Simplified Arabic" w:eastAsia="Times New Roman" w:hAnsi="Simplified Arabic" w:cs="Simplified Arabic"/>
          <w:color w:val="000000" w:themeColor="text1"/>
          <w:kern w:val="0"/>
          <w:sz w:val="28"/>
          <w:szCs w:val="28"/>
          <w:rtl/>
          <w14:ligatures w14:val="none"/>
        </w:rPr>
        <w:t>هدفت الدراسة إلى التعرف على تأثير ظروف عالم</w:t>
      </w:r>
      <w:r w:rsidRPr="00CA4E64">
        <w:rPr>
          <w:rFonts w:ascii="Simplified Arabic" w:eastAsia="Times New Roman" w:hAnsi="Simplified Arabic" w:cs="Simplified Arabic"/>
          <w:color w:val="000000" w:themeColor="text1"/>
          <w:kern w:val="0"/>
          <w:sz w:val="28"/>
          <w:szCs w:val="28"/>
          <w14:ligatures w14:val="none"/>
        </w:rPr>
        <w:t xml:space="preserve"> VUCA </w:t>
      </w:r>
      <w:r w:rsidRPr="00CA4E64">
        <w:rPr>
          <w:rFonts w:ascii="Simplified Arabic" w:eastAsia="Times New Roman" w:hAnsi="Simplified Arabic" w:cs="Simplified Arabic"/>
          <w:color w:val="000000" w:themeColor="text1"/>
          <w:kern w:val="0"/>
          <w:sz w:val="28"/>
          <w:szCs w:val="28"/>
          <w:rtl/>
          <w14:ligatures w14:val="none"/>
        </w:rPr>
        <w:t>بأبعادها (التقلب</w:t>
      </w:r>
      <w:r w:rsidRPr="00CA4E64">
        <w:rPr>
          <w:rFonts w:ascii="Simplified Arabic" w:eastAsia="Times New Roman" w:hAnsi="Simplified Arabic" w:cs="Simplified Arabic"/>
          <w:color w:val="000000" w:themeColor="text1"/>
          <w:kern w:val="0"/>
          <w:sz w:val="28"/>
          <w:szCs w:val="28"/>
          <w14:ligatures w14:val="none"/>
        </w:rPr>
        <w:t xml:space="preserve"> Volatility</w:t>
      </w:r>
      <w:r w:rsidRPr="00CA4E64">
        <w:rPr>
          <w:rFonts w:ascii="Simplified Arabic" w:eastAsia="Times New Roman" w:hAnsi="Simplified Arabic" w:cs="Simplified Arabic"/>
          <w:color w:val="000000" w:themeColor="text1"/>
          <w:kern w:val="0"/>
          <w:sz w:val="28"/>
          <w:szCs w:val="28"/>
          <w:rtl/>
          <w14:ligatures w14:val="none"/>
        </w:rPr>
        <w:t>، عدم اليقين</w:t>
      </w:r>
      <w:r w:rsidRPr="00CA4E64">
        <w:rPr>
          <w:rFonts w:ascii="Simplified Arabic" w:eastAsia="Times New Roman" w:hAnsi="Simplified Arabic" w:cs="Simplified Arabic"/>
          <w:color w:val="000000" w:themeColor="text1"/>
          <w:kern w:val="0"/>
          <w:sz w:val="28"/>
          <w:szCs w:val="28"/>
          <w14:ligatures w14:val="none"/>
        </w:rPr>
        <w:t xml:space="preserve"> Uncertainty</w:t>
      </w:r>
      <w:r w:rsidRPr="00CA4E64">
        <w:rPr>
          <w:rFonts w:ascii="Simplified Arabic" w:eastAsia="Times New Roman" w:hAnsi="Simplified Arabic" w:cs="Simplified Arabic"/>
          <w:color w:val="000000" w:themeColor="text1"/>
          <w:kern w:val="0"/>
          <w:sz w:val="28"/>
          <w:szCs w:val="28"/>
          <w:rtl/>
          <w14:ligatures w14:val="none"/>
        </w:rPr>
        <w:t xml:space="preserve">، التعقيد </w:t>
      </w:r>
      <w:r w:rsidRPr="00CA4E64">
        <w:rPr>
          <w:rFonts w:ascii="Simplified Arabic" w:eastAsia="Times New Roman" w:hAnsi="Simplified Arabic" w:cs="Simplified Arabic"/>
          <w:color w:val="000000" w:themeColor="text1"/>
          <w:kern w:val="0"/>
          <w:sz w:val="28"/>
          <w:szCs w:val="28"/>
          <w14:ligatures w14:val="none"/>
        </w:rPr>
        <w:t>Complexity</w:t>
      </w:r>
      <w:r w:rsidRPr="00CA4E64">
        <w:rPr>
          <w:rFonts w:ascii="Simplified Arabic" w:eastAsia="Times New Roman" w:hAnsi="Simplified Arabic" w:cs="Simplified Arabic"/>
          <w:color w:val="000000" w:themeColor="text1"/>
          <w:kern w:val="0"/>
          <w:sz w:val="28"/>
          <w:szCs w:val="28"/>
          <w:rtl/>
          <w14:ligatures w14:val="none"/>
        </w:rPr>
        <w:t>، الغموض</w:t>
      </w:r>
      <w:r w:rsidRPr="00CA4E64">
        <w:rPr>
          <w:rFonts w:ascii="Simplified Arabic" w:eastAsia="Times New Roman" w:hAnsi="Simplified Arabic" w:cs="Simplified Arabic"/>
          <w:color w:val="000000" w:themeColor="text1"/>
          <w:kern w:val="0"/>
          <w:sz w:val="28"/>
          <w:szCs w:val="28"/>
          <w14:ligatures w14:val="none"/>
        </w:rPr>
        <w:t xml:space="preserve"> Ambiguity) </w:t>
      </w:r>
      <w:r w:rsidRPr="00CA4E64">
        <w:rPr>
          <w:rFonts w:ascii="Simplified Arabic" w:eastAsia="Times New Roman" w:hAnsi="Simplified Arabic" w:cs="Simplified Arabic"/>
          <w:color w:val="000000" w:themeColor="text1"/>
          <w:kern w:val="0"/>
          <w:sz w:val="28"/>
          <w:szCs w:val="28"/>
          <w:rtl/>
          <w14:ligatures w14:val="none"/>
        </w:rPr>
        <w:t xml:space="preserve">على الاستقرار المالي للمصارف، وتحسين أدوات رصد وتحليل هذا التأثير من خلال بناء نموذج تحليلي. استخدمت الدراسة المنهج الكمي القائم على بناء معادلات الانحدار في التحليل الانحداري متعدد العوامل، وتكونت عينة الدراسة من بيانات مجموعة من دول أوروبا الشرقية (أوكرانيا، بيلاروسيا، لاتفيا، ليتوانيا، مولدوفا) خلال سلسلة زمنية امتدت </w:t>
      </w:r>
      <w:r w:rsidRPr="00CA4E64">
        <w:rPr>
          <w:rFonts w:ascii="Simplified Arabic" w:eastAsia="Times New Roman" w:hAnsi="Simplified Arabic" w:cs="Simplified Arabic"/>
          <w:color w:val="000000" w:themeColor="text1"/>
          <w:kern w:val="0"/>
          <w:sz w:val="28"/>
          <w:szCs w:val="28"/>
          <w14:ligatures w14:val="none"/>
        </w:rPr>
        <w:t xml:space="preserve">10 </w:t>
      </w:r>
      <w:r w:rsidRPr="00CA4E64">
        <w:rPr>
          <w:rFonts w:ascii="Simplified Arabic" w:eastAsia="Times New Roman" w:hAnsi="Simplified Arabic" w:cs="Simplified Arabic"/>
          <w:color w:val="000000" w:themeColor="text1"/>
          <w:kern w:val="0"/>
          <w:sz w:val="28"/>
          <w:szCs w:val="28"/>
          <w:rtl/>
          <w14:ligatures w14:val="none"/>
        </w:rPr>
        <w:t>سنوات من 2010 إلى 2019. وتوصلت نتائج الدراسة إلى أنه مع زيادة عوامل نمو الناتج المحلي الإجمالي ونصيب الفرد من الدخل القومي وتكاليف البحث والتطوير والاستثمار الأجنبي المباشر بنسبة 1%، فإن نسبة رأس مال المصارف إلى الأصول تزداد أيضًا، مما يعزز الاستقرار المالي. وأوصت الدراسة بضرورة أن تأخذ المصارف في اعتبارها تأثير البيئة الاقتصادية الكلية على استقرارها المالي، وأن تطور نماذج تحليلية متقدمة تستجيب لمتغيرات عالم</w:t>
      </w:r>
      <w:r w:rsidRPr="00CA4E64">
        <w:rPr>
          <w:rFonts w:ascii="Simplified Arabic" w:eastAsia="Times New Roman" w:hAnsi="Simplified Arabic" w:cs="Simplified Arabic"/>
          <w:color w:val="000000" w:themeColor="text1"/>
          <w:kern w:val="0"/>
          <w:sz w:val="28"/>
          <w:szCs w:val="28"/>
          <w14:ligatures w14:val="none"/>
        </w:rPr>
        <w:t xml:space="preserve"> VUCA </w:t>
      </w:r>
      <w:r w:rsidRPr="00CA4E64">
        <w:rPr>
          <w:rFonts w:ascii="Simplified Arabic" w:eastAsia="Times New Roman" w:hAnsi="Simplified Arabic" w:cs="Simplified Arabic"/>
          <w:color w:val="000000" w:themeColor="text1"/>
          <w:kern w:val="0"/>
          <w:sz w:val="28"/>
          <w:szCs w:val="28"/>
          <w:rtl/>
          <w14:ligatures w14:val="none"/>
        </w:rPr>
        <w:t>لضمان استدامة استقرارها المالي في ظل الظروف الاقتصادية المتقلبة</w:t>
      </w:r>
      <w:r w:rsidRPr="00CA4E64">
        <w:rPr>
          <w:rFonts w:ascii="Simplified Arabic" w:eastAsia="Times New Roman" w:hAnsi="Simplified Arabic" w:cs="Simplified Arabic"/>
          <w:color w:val="000000" w:themeColor="text1"/>
          <w:kern w:val="0"/>
          <w:sz w:val="28"/>
          <w:szCs w:val="28"/>
          <w14:ligatures w14:val="none"/>
        </w:rPr>
        <w:t>.</w:t>
      </w:r>
    </w:p>
    <w:p w14:paraId="058CA933" w14:textId="77777777" w:rsidR="00C127C0" w:rsidRPr="00CA4E64" w:rsidRDefault="00C127C0" w:rsidP="00C127C0">
      <w:pPr>
        <w:pStyle w:val="ListParagraph"/>
        <w:numPr>
          <w:ilvl w:val="0"/>
          <w:numId w:val="22"/>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CA4E64">
        <w:rPr>
          <w:rFonts w:ascii="Simplified Arabic" w:eastAsia="Times New Roman" w:hAnsi="Simplified Arabic" w:cs="Simplified Arabic"/>
          <w:b/>
          <w:bCs/>
          <w:color w:val="000000" w:themeColor="text1"/>
          <w:kern w:val="0"/>
          <w:sz w:val="28"/>
          <w:szCs w:val="28"/>
          <w:rtl/>
          <w14:ligatures w14:val="none"/>
        </w:rPr>
        <w:t>دراسة</w:t>
      </w:r>
      <w:r w:rsidRPr="00CA4E64">
        <w:rPr>
          <w:rFonts w:ascii="Simplified Arabic" w:eastAsia="Times New Roman" w:hAnsi="Simplified Arabic" w:cs="Simplified Arabic"/>
          <w:b/>
          <w:bCs/>
          <w:color w:val="000000" w:themeColor="text1"/>
          <w:kern w:val="0"/>
          <w:sz w:val="28"/>
          <w:szCs w:val="28"/>
          <w14:ligatures w14:val="none"/>
        </w:rPr>
        <w:t xml:space="preserve"> (</w:t>
      </w:r>
      <w:proofErr w:type="spellStart"/>
      <w:r w:rsidRPr="00CA4E64">
        <w:rPr>
          <w:rFonts w:ascii="Simplified Arabic" w:eastAsia="Times New Roman" w:hAnsi="Simplified Arabic" w:cs="Simplified Arabic"/>
          <w:b/>
          <w:bCs/>
          <w:color w:val="000000" w:themeColor="text1"/>
          <w:kern w:val="0"/>
          <w:sz w:val="28"/>
          <w:szCs w:val="28"/>
          <w14:ligatures w14:val="none"/>
        </w:rPr>
        <w:t>Kazbekova</w:t>
      </w:r>
      <w:proofErr w:type="spellEnd"/>
      <w:r w:rsidRPr="00CA4E64">
        <w:rPr>
          <w:rFonts w:ascii="Simplified Arabic" w:eastAsia="Times New Roman" w:hAnsi="Simplified Arabic" w:cs="Simplified Arabic"/>
          <w:b/>
          <w:bCs/>
          <w:color w:val="000000" w:themeColor="text1"/>
          <w:kern w:val="0"/>
          <w:sz w:val="28"/>
          <w:szCs w:val="28"/>
          <w14:ligatures w14:val="none"/>
        </w:rPr>
        <w:t xml:space="preserve">, </w:t>
      </w:r>
      <w:proofErr w:type="spellStart"/>
      <w:r w:rsidRPr="00CA4E64">
        <w:rPr>
          <w:rFonts w:ascii="Simplified Arabic" w:eastAsia="Times New Roman" w:hAnsi="Simplified Arabic" w:cs="Simplified Arabic"/>
          <w:b/>
          <w:bCs/>
          <w:color w:val="000000" w:themeColor="text1"/>
          <w:kern w:val="0"/>
          <w:sz w:val="28"/>
          <w:szCs w:val="28"/>
          <w14:ligatures w14:val="none"/>
        </w:rPr>
        <w:t>Zhanibekova</w:t>
      </w:r>
      <w:proofErr w:type="spellEnd"/>
      <w:r w:rsidRPr="00CA4E64">
        <w:rPr>
          <w:rFonts w:ascii="Simplified Arabic" w:eastAsia="Times New Roman" w:hAnsi="Simplified Arabic" w:cs="Simplified Arabic"/>
          <w:b/>
          <w:bCs/>
          <w:color w:val="000000" w:themeColor="text1"/>
          <w:kern w:val="0"/>
          <w:sz w:val="28"/>
          <w:szCs w:val="28"/>
          <w14:ligatures w14:val="none"/>
        </w:rPr>
        <w:t xml:space="preserve">, </w:t>
      </w:r>
      <w:proofErr w:type="spellStart"/>
      <w:r w:rsidRPr="00CA4E64">
        <w:rPr>
          <w:rFonts w:ascii="Simplified Arabic" w:eastAsia="Times New Roman" w:hAnsi="Simplified Arabic" w:cs="Simplified Arabic"/>
          <w:b/>
          <w:bCs/>
          <w:color w:val="000000" w:themeColor="text1"/>
          <w:kern w:val="0"/>
          <w:sz w:val="28"/>
          <w:szCs w:val="28"/>
          <w14:ligatures w14:val="none"/>
        </w:rPr>
        <w:t>Myrzakhanova</w:t>
      </w:r>
      <w:proofErr w:type="spellEnd"/>
      <w:r w:rsidRPr="00CA4E64">
        <w:rPr>
          <w:rFonts w:ascii="Simplified Arabic" w:eastAsia="Times New Roman" w:hAnsi="Simplified Arabic" w:cs="Simplified Arabic"/>
          <w:b/>
          <w:bCs/>
          <w:color w:val="000000" w:themeColor="text1"/>
          <w:kern w:val="0"/>
          <w:sz w:val="28"/>
          <w:szCs w:val="28"/>
          <w14:ligatures w14:val="none"/>
        </w:rPr>
        <w:t xml:space="preserve"> &amp; </w:t>
      </w:r>
      <w:proofErr w:type="spellStart"/>
      <w:r w:rsidRPr="00CA4E64">
        <w:rPr>
          <w:rFonts w:ascii="Simplified Arabic" w:eastAsia="Times New Roman" w:hAnsi="Simplified Arabic" w:cs="Simplified Arabic"/>
          <w:b/>
          <w:bCs/>
          <w:color w:val="000000" w:themeColor="text1"/>
          <w:kern w:val="0"/>
          <w:sz w:val="28"/>
          <w:szCs w:val="28"/>
          <w14:ligatures w14:val="none"/>
        </w:rPr>
        <w:t>Myrzhykbayeva</w:t>
      </w:r>
      <w:proofErr w:type="spellEnd"/>
      <w:r w:rsidRPr="00CA4E64">
        <w:rPr>
          <w:rFonts w:ascii="Simplified Arabic" w:eastAsia="Times New Roman" w:hAnsi="Simplified Arabic" w:cs="Simplified Arabic"/>
          <w:b/>
          <w:bCs/>
          <w:color w:val="000000" w:themeColor="text1"/>
          <w:kern w:val="0"/>
          <w:sz w:val="28"/>
          <w:szCs w:val="28"/>
          <w14:ligatures w14:val="none"/>
        </w:rPr>
        <w:t>, 2022): "Risk Management and Financial Stability of Banks"</w:t>
      </w:r>
    </w:p>
    <w:p w14:paraId="6FC577AA" w14:textId="64CE985A" w:rsidR="00C127C0" w:rsidRPr="00CA4E64" w:rsidRDefault="00C127C0" w:rsidP="00C127C0">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rtl/>
          <w14:ligatures w14:val="none"/>
        </w:rPr>
      </w:pPr>
      <w:r w:rsidRPr="00CA4E64">
        <w:rPr>
          <w:rFonts w:ascii="Simplified Arabic" w:eastAsia="Times New Roman" w:hAnsi="Simplified Arabic" w:cs="Simplified Arabic"/>
          <w:color w:val="000000" w:themeColor="text1"/>
          <w:kern w:val="0"/>
          <w:sz w:val="28"/>
          <w:szCs w:val="28"/>
          <w:rtl/>
          <w14:ligatures w14:val="none"/>
        </w:rPr>
        <w:t xml:space="preserve">هدفت الدراسة إلى التعرف على دور إدارة المخاطر بأبعادها (مخاطر الائتمان، مخاطر السوق، المخاطر التشغيلية، مخاطر السيولة) في تعزيز الاستقرار المالي للمصارف في القطاع المصرفي </w:t>
      </w:r>
      <w:r w:rsidRPr="00CA4E64">
        <w:rPr>
          <w:rFonts w:ascii="Simplified Arabic" w:eastAsia="Times New Roman" w:hAnsi="Simplified Arabic" w:cs="Simplified Arabic"/>
          <w:color w:val="000000" w:themeColor="text1"/>
          <w:kern w:val="0"/>
          <w:sz w:val="28"/>
          <w:szCs w:val="28"/>
          <w:rtl/>
          <w14:ligatures w14:val="none"/>
        </w:rPr>
        <w:lastRenderedPageBreak/>
        <w:t>الكازاخستاني. استخدمت الدراسة مناهج البحث والمعالجة والتحليل للمعلومات المالية والاقتصادية والرياضية والإحصائية، وتكونت عينة الدراسة من بيانات مجموعة من المصارف الكازاخستانية مع التركيز على تحليل محافظ القروض وتنظيم رأس المال والمخاطر النظامية. وتوصلت نتائج الدراسة إلى أن إدارة المخاطر تحدد فعالية إدارة المصرف مع الأخذ في الاعتبار عوامل عدم اليقين التي قد تؤثر سلبًا أو إيجابًا على أداء المصرف، كما حددت خصوصيات إدارة المخاطر في المصارف وقضاياها وآفاق تطويرها. وأوصت الدراسة بتعزيز أنظمة إدارة المخاطر في المصارف من خلال تبني نماذج رياضية وإحصائية متقدمة وتطوير الكفاءات البشرية في مجال إدارة المخاطر</w:t>
      </w:r>
      <w:r w:rsidRPr="00CA4E64">
        <w:rPr>
          <w:rFonts w:ascii="Simplified Arabic" w:eastAsia="Times New Roman" w:hAnsi="Simplified Arabic" w:cs="Simplified Arabic"/>
          <w:color w:val="000000" w:themeColor="text1"/>
          <w:kern w:val="0"/>
          <w:sz w:val="28"/>
          <w:szCs w:val="28"/>
          <w14:ligatures w14:val="none"/>
        </w:rPr>
        <w:t>.</w:t>
      </w:r>
    </w:p>
    <w:p w14:paraId="53957DE8" w14:textId="77777777" w:rsidR="00C127C0" w:rsidRPr="00CA4E64" w:rsidRDefault="00C127C0" w:rsidP="00C127C0">
      <w:pPr>
        <w:pStyle w:val="ListParagraph"/>
        <w:numPr>
          <w:ilvl w:val="0"/>
          <w:numId w:val="22"/>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CA4E64">
        <w:rPr>
          <w:rFonts w:ascii="Simplified Arabic" w:eastAsia="Times New Roman" w:hAnsi="Simplified Arabic" w:cs="Simplified Arabic"/>
          <w:b/>
          <w:bCs/>
          <w:color w:val="000000" w:themeColor="text1"/>
          <w:kern w:val="0"/>
          <w:sz w:val="28"/>
          <w:szCs w:val="28"/>
          <w:rtl/>
          <w14:ligatures w14:val="none"/>
        </w:rPr>
        <w:t>دراسة</w:t>
      </w:r>
      <w:r w:rsidRPr="00CA4E64">
        <w:rPr>
          <w:rFonts w:ascii="Simplified Arabic" w:eastAsia="Times New Roman" w:hAnsi="Simplified Arabic" w:cs="Simplified Arabic"/>
          <w:b/>
          <w:bCs/>
          <w:color w:val="000000" w:themeColor="text1"/>
          <w:kern w:val="0"/>
          <w:sz w:val="28"/>
          <w:szCs w:val="28"/>
          <w14:ligatures w14:val="none"/>
        </w:rPr>
        <w:t xml:space="preserve"> (</w:t>
      </w:r>
      <w:proofErr w:type="spellStart"/>
      <w:r w:rsidRPr="00CA4E64">
        <w:rPr>
          <w:rFonts w:ascii="Simplified Arabic" w:eastAsia="Times New Roman" w:hAnsi="Simplified Arabic" w:cs="Simplified Arabic"/>
          <w:b/>
          <w:bCs/>
          <w:color w:val="000000" w:themeColor="text1"/>
          <w:kern w:val="0"/>
          <w:sz w:val="28"/>
          <w:szCs w:val="28"/>
          <w14:ligatures w14:val="none"/>
        </w:rPr>
        <w:t>Alhinai</w:t>
      </w:r>
      <w:proofErr w:type="spellEnd"/>
      <w:r w:rsidRPr="00CA4E64">
        <w:rPr>
          <w:rFonts w:ascii="Simplified Arabic" w:eastAsia="Times New Roman" w:hAnsi="Simplified Arabic" w:cs="Simplified Arabic"/>
          <w:b/>
          <w:bCs/>
          <w:color w:val="000000" w:themeColor="text1"/>
          <w:kern w:val="0"/>
          <w:sz w:val="28"/>
          <w:szCs w:val="28"/>
          <w14:ligatures w14:val="none"/>
        </w:rPr>
        <w:t xml:space="preserve">, </w:t>
      </w:r>
      <w:proofErr w:type="spellStart"/>
      <w:r w:rsidRPr="00CA4E64">
        <w:rPr>
          <w:rFonts w:ascii="Simplified Arabic" w:eastAsia="Times New Roman" w:hAnsi="Simplified Arabic" w:cs="Simplified Arabic"/>
          <w:b/>
          <w:bCs/>
          <w:color w:val="000000" w:themeColor="text1"/>
          <w:kern w:val="0"/>
          <w:sz w:val="28"/>
          <w:szCs w:val="28"/>
          <w14:ligatures w14:val="none"/>
        </w:rPr>
        <w:t>Mokhtar</w:t>
      </w:r>
      <w:proofErr w:type="spellEnd"/>
      <w:r w:rsidRPr="00CA4E64">
        <w:rPr>
          <w:rFonts w:ascii="Simplified Arabic" w:eastAsia="Times New Roman" w:hAnsi="Simplified Arabic" w:cs="Simplified Arabic"/>
          <w:b/>
          <w:bCs/>
          <w:color w:val="000000" w:themeColor="text1"/>
          <w:kern w:val="0"/>
          <w:sz w:val="28"/>
          <w:szCs w:val="28"/>
          <w14:ligatures w14:val="none"/>
        </w:rPr>
        <w:t xml:space="preserve"> &amp; </w:t>
      </w:r>
      <w:proofErr w:type="spellStart"/>
      <w:r w:rsidRPr="00CA4E64">
        <w:rPr>
          <w:rFonts w:ascii="Simplified Arabic" w:eastAsia="Times New Roman" w:hAnsi="Simplified Arabic" w:cs="Simplified Arabic"/>
          <w:b/>
          <w:bCs/>
          <w:color w:val="000000" w:themeColor="text1"/>
          <w:kern w:val="0"/>
          <w:sz w:val="28"/>
          <w:szCs w:val="28"/>
          <w14:ligatures w14:val="none"/>
        </w:rPr>
        <w:t>Ashaari</w:t>
      </w:r>
      <w:proofErr w:type="spellEnd"/>
      <w:r w:rsidRPr="00CA4E64">
        <w:rPr>
          <w:rFonts w:ascii="Simplified Arabic" w:eastAsia="Times New Roman" w:hAnsi="Simplified Arabic" w:cs="Simplified Arabic"/>
          <w:b/>
          <w:bCs/>
          <w:color w:val="000000" w:themeColor="text1"/>
          <w:kern w:val="0"/>
          <w:sz w:val="28"/>
          <w:szCs w:val="28"/>
          <w14:ligatures w14:val="none"/>
        </w:rPr>
        <w:t>, 2024): "Improving Financial Stability: Business Intelligence's Function in Risk Reduction"</w:t>
      </w:r>
    </w:p>
    <w:p w14:paraId="290C1908" w14:textId="77777777" w:rsidR="00C127C0" w:rsidRPr="00CA4E64" w:rsidRDefault="00C127C0" w:rsidP="00C127C0">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CA4E64">
        <w:rPr>
          <w:rFonts w:ascii="Simplified Arabic" w:eastAsia="Times New Roman" w:hAnsi="Simplified Arabic" w:cs="Simplified Arabic"/>
          <w:color w:val="000000" w:themeColor="text1"/>
          <w:kern w:val="0"/>
          <w:sz w:val="28"/>
          <w:szCs w:val="28"/>
          <w:rtl/>
          <w14:ligatures w14:val="none"/>
        </w:rPr>
        <w:t>هدفت الدراسة إلى التعرف على دور ذكاء الأعمال بأبعاده (التحليلات التنبؤية، لوحات المعلومات التفاعلية، تحليل البيانات الضخمة، أنظمة الإنذار المبكر) في تقليل المخاطر المالية وتعزيز الاستقرار المالي للمؤسسات. استخدمت الدراسة المنهج الوصفي التحليلي لاستكشاف التآزر بين الاستقرار المالي وتقليل المخاطر وذكاء الأعمال، وتكونت عينة الدراسة من مراجعة منهجية للأدبيات والدراسات المتعلقة بتطبيقات ذكاء الأعمال في القطاع المالي. وتوصلت نتائج الدراسة إلى أن الاستفادة من ذكاء الأعمال ترفع بشكل جوهري من جودة اتخاذ القرارات من خلال التحليل المتقدم للبيانات والفهم الشامل لبيئة الأعمال، كما يسهم في رفع الكفاءة التشغيلية وتحسين تخصيص الموارد. وأوصت الدراسة بدمج التقنيات الحديثة مع الأنظمة القائمة، وتعزيز تدريب الموظفين، وصياغة استراتيجيات مخصصة قائمة على تحليلات ذكاء الأعمال، وإعطاء الأولوية لأمن المعلومات، والنظر في الحوسبة السحابية كحل فعّال من حيث التكلفة</w:t>
      </w:r>
      <w:r w:rsidRPr="00CA4E64">
        <w:rPr>
          <w:rFonts w:ascii="Simplified Arabic" w:eastAsia="Times New Roman" w:hAnsi="Simplified Arabic" w:cs="Simplified Arabic"/>
          <w:color w:val="000000" w:themeColor="text1"/>
          <w:kern w:val="0"/>
          <w:sz w:val="28"/>
          <w:szCs w:val="28"/>
          <w14:ligatures w14:val="none"/>
        </w:rPr>
        <w:t>.</w:t>
      </w:r>
    </w:p>
    <w:p w14:paraId="6CB649B2" w14:textId="77777777" w:rsidR="00C127C0" w:rsidRPr="00CA4E64" w:rsidRDefault="00C127C0" w:rsidP="00C127C0">
      <w:pPr>
        <w:pStyle w:val="ListParagraph"/>
        <w:numPr>
          <w:ilvl w:val="0"/>
          <w:numId w:val="22"/>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CA4E64">
        <w:rPr>
          <w:rFonts w:ascii="Simplified Arabic" w:eastAsia="Times New Roman" w:hAnsi="Simplified Arabic" w:cs="Simplified Arabic"/>
          <w:b/>
          <w:bCs/>
          <w:color w:val="000000" w:themeColor="text1"/>
          <w:kern w:val="0"/>
          <w:sz w:val="28"/>
          <w:szCs w:val="28"/>
          <w:rtl/>
          <w14:ligatures w14:val="none"/>
        </w:rPr>
        <w:t>دراسة</w:t>
      </w:r>
      <w:r w:rsidRPr="00CA4E64">
        <w:rPr>
          <w:rFonts w:ascii="Simplified Arabic" w:eastAsia="Times New Roman" w:hAnsi="Simplified Arabic" w:cs="Simplified Arabic"/>
          <w:b/>
          <w:bCs/>
          <w:color w:val="000000" w:themeColor="text1"/>
          <w:kern w:val="0"/>
          <w:sz w:val="28"/>
          <w:szCs w:val="28"/>
          <w14:ligatures w14:val="none"/>
        </w:rPr>
        <w:t xml:space="preserve"> (</w:t>
      </w:r>
      <w:proofErr w:type="spellStart"/>
      <w:r w:rsidRPr="00CA4E64">
        <w:rPr>
          <w:rFonts w:ascii="Simplified Arabic" w:eastAsia="Times New Roman" w:hAnsi="Simplified Arabic" w:cs="Simplified Arabic"/>
          <w:b/>
          <w:bCs/>
          <w:color w:val="000000" w:themeColor="text1"/>
          <w:kern w:val="0"/>
          <w:sz w:val="28"/>
          <w:szCs w:val="28"/>
          <w14:ligatures w14:val="none"/>
        </w:rPr>
        <w:t>Zan</w:t>
      </w:r>
      <w:proofErr w:type="spellEnd"/>
      <w:r w:rsidRPr="00CA4E64">
        <w:rPr>
          <w:rFonts w:ascii="Simplified Arabic" w:eastAsia="Times New Roman" w:hAnsi="Simplified Arabic" w:cs="Simplified Arabic"/>
          <w:b/>
          <w:bCs/>
          <w:color w:val="000000" w:themeColor="text1"/>
          <w:kern w:val="0"/>
          <w:sz w:val="28"/>
          <w:szCs w:val="28"/>
          <w14:ligatures w14:val="none"/>
        </w:rPr>
        <w:t>, 2024): "Integrated Strategies in Risk Management and Financial Stability"</w:t>
      </w:r>
    </w:p>
    <w:p w14:paraId="28361984" w14:textId="77777777" w:rsidR="00C127C0" w:rsidRPr="00CA4E64" w:rsidRDefault="00C127C0" w:rsidP="00C127C0">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CA4E64">
        <w:rPr>
          <w:rFonts w:ascii="Simplified Arabic" w:eastAsia="Times New Roman" w:hAnsi="Simplified Arabic" w:cs="Simplified Arabic"/>
          <w:color w:val="000000" w:themeColor="text1"/>
          <w:kern w:val="0"/>
          <w:sz w:val="28"/>
          <w:szCs w:val="28"/>
          <w:rtl/>
          <w14:ligatures w14:val="none"/>
        </w:rPr>
        <w:t xml:space="preserve">هدفت الدراسة إلى التعرف على العلاقة المحورية بين إدارة المخاطر بأبعادها (تحديد المخاطر، تقييم المخاطر، التخفيف من المخاطر) والاستقرار المالي في الأسواق المالية الحديثة، مع التركيز على أطر إدارة المخاطر المتكاملة. استخدمت الدراسة المنهج التحليلي النقدي، وتكونت عينة الدراسة من مراجعة شاملة للأدبيات والأطر النظرية والتجارب الدولية المتعلقة باستراتيجيات إدارة المخاطر المتكاملة في الأسواق المالية العالمية. وتوصلت نتائج الدراسة إلى أن الأطر المتكاملة لإدارة المخاطر التي تتآزر فيها مكونات </w:t>
      </w:r>
      <w:r w:rsidRPr="00CA4E64">
        <w:rPr>
          <w:rFonts w:ascii="Simplified Arabic" w:eastAsia="Times New Roman" w:hAnsi="Simplified Arabic" w:cs="Simplified Arabic"/>
          <w:color w:val="000000" w:themeColor="text1"/>
          <w:kern w:val="0"/>
          <w:sz w:val="28"/>
          <w:szCs w:val="28"/>
          <w:rtl/>
          <w14:ligatures w14:val="none"/>
        </w:rPr>
        <w:lastRenderedPageBreak/>
        <w:t>تحديد المخاطر وتقييمها والتخفيف منها ضرورية في مواجهة التحديات المالية المتعددة الأوجه بما في ذلك عدم القدرة على التنبؤ بالسوق والتحولات التنظيمية والتهديدات السيبرانية</w:t>
      </w:r>
      <w:r w:rsidRPr="00CA4E64">
        <w:rPr>
          <w:rFonts w:ascii="Simplified Arabic" w:eastAsia="Times New Roman" w:hAnsi="Simplified Arabic" w:cs="Simplified Arabic"/>
          <w:color w:val="000000" w:themeColor="text1"/>
          <w:kern w:val="0"/>
          <w:sz w:val="28"/>
          <w:szCs w:val="28"/>
          <w14:ligatures w14:val="none"/>
        </w:rPr>
        <w:t xml:space="preserve">. </w:t>
      </w:r>
      <w:r w:rsidRPr="00CA4E64">
        <w:rPr>
          <w:rFonts w:ascii="Simplified Arabic" w:eastAsia="Times New Roman" w:hAnsi="Simplified Arabic" w:cs="Simplified Arabic"/>
          <w:color w:val="000000" w:themeColor="text1"/>
          <w:kern w:val="0"/>
          <w:sz w:val="28"/>
          <w:szCs w:val="28"/>
          <w:rtl/>
          <w14:ligatures w14:val="none"/>
        </w:rPr>
        <w:t>وأوصت الدراسة بتبني نهج شامل لإدارة المخاطر لا يحمي المؤسسات المالية الفردية فحسب بل يعزز أيضًا السلامة الهيكلية للنظام المالي العالمي، مع توجيه صنّاع السياسات والممارسين الماليين والأكاديميين نحو استراتيجيات فعّالة للتعامل مع تعقيدات الأسواق المالية المعاصرة</w:t>
      </w:r>
      <w:r w:rsidRPr="00CA4E64">
        <w:rPr>
          <w:rFonts w:ascii="Simplified Arabic" w:eastAsia="Times New Roman" w:hAnsi="Simplified Arabic" w:cs="Simplified Arabic"/>
          <w:color w:val="000000" w:themeColor="text1"/>
          <w:kern w:val="0"/>
          <w:sz w:val="28"/>
          <w:szCs w:val="28"/>
          <w14:ligatures w14:val="none"/>
        </w:rPr>
        <w:t>.</w:t>
      </w:r>
    </w:p>
    <w:p w14:paraId="0FAE3FBC" w14:textId="77777777" w:rsidR="005C5F40" w:rsidRPr="00CA4E64" w:rsidRDefault="005C5F40" w:rsidP="00C127C0">
      <w:pPr>
        <w:pStyle w:val="ListParagraph"/>
        <w:numPr>
          <w:ilvl w:val="0"/>
          <w:numId w:val="22"/>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CA4E64">
        <w:rPr>
          <w:rFonts w:ascii="Simplified Arabic" w:eastAsia="Times New Roman" w:hAnsi="Simplified Arabic" w:cs="Simplified Arabic"/>
          <w:b/>
          <w:bCs/>
          <w:color w:val="000000" w:themeColor="text1"/>
          <w:kern w:val="0"/>
          <w:sz w:val="28"/>
          <w:szCs w:val="28"/>
          <w:rtl/>
          <w14:ligatures w14:val="none"/>
        </w:rPr>
        <w:t>دراسة</w:t>
      </w:r>
      <w:r w:rsidRPr="00CA4E64">
        <w:rPr>
          <w:rFonts w:ascii="Simplified Arabic" w:eastAsia="Times New Roman" w:hAnsi="Simplified Arabic" w:cs="Simplified Arabic"/>
          <w:b/>
          <w:bCs/>
          <w:color w:val="000000" w:themeColor="text1"/>
          <w:kern w:val="0"/>
          <w:sz w:val="28"/>
          <w:szCs w:val="28"/>
          <w14:ligatures w14:val="none"/>
        </w:rPr>
        <w:t xml:space="preserve"> (</w:t>
      </w:r>
      <w:proofErr w:type="spellStart"/>
      <w:r w:rsidRPr="00CA4E64">
        <w:rPr>
          <w:rFonts w:ascii="Simplified Arabic" w:eastAsia="Times New Roman" w:hAnsi="Simplified Arabic" w:cs="Simplified Arabic"/>
          <w:b/>
          <w:bCs/>
          <w:color w:val="000000" w:themeColor="text1"/>
          <w:kern w:val="0"/>
          <w:sz w:val="28"/>
          <w:szCs w:val="28"/>
          <w14:ligatures w14:val="none"/>
        </w:rPr>
        <w:t>Eyinade</w:t>
      </w:r>
      <w:proofErr w:type="spellEnd"/>
      <w:r w:rsidRPr="00CA4E64">
        <w:rPr>
          <w:rFonts w:ascii="Simplified Arabic" w:eastAsia="Times New Roman" w:hAnsi="Simplified Arabic" w:cs="Simplified Arabic"/>
          <w:b/>
          <w:bCs/>
          <w:color w:val="000000" w:themeColor="text1"/>
          <w:kern w:val="0"/>
          <w:sz w:val="28"/>
          <w:szCs w:val="28"/>
          <w14:ligatures w14:val="none"/>
        </w:rPr>
        <w:t xml:space="preserve">, </w:t>
      </w:r>
      <w:proofErr w:type="spellStart"/>
      <w:r w:rsidRPr="00CA4E64">
        <w:rPr>
          <w:rFonts w:ascii="Simplified Arabic" w:eastAsia="Times New Roman" w:hAnsi="Simplified Arabic" w:cs="Simplified Arabic"/>
          <w:b/>
          <w:bCs/>
          <w:color w:val="000000" w:themeColor="text1"/>
          <w:kern w:val="0"/>
          <w:sz w:val="28"/>
          <w:szCs w:val="28"/>
          <w14:ligatures w14:val="none"/>
        </w:rPr>
        <w:t>Ezeilo</w:t>
      </w:r>
      <w:proofErr w:type="spellEnd"/>
      <w:r w:rsidRPr="00CA4E64">
        <w:rPr>
          <w:rFonts w:ascii="Simplified Arabic" w:eastAsia="Times New Roman" w:hAnsi="Simplified Arabic" w:cs="Simplified Arabic"/>
          <w:b/>
          <w:bCs/>
          <w:color w:val="000000" w:themeColor="text1"/>
          <w:kern w:val="0"/>
          <w:sz w:val="28"/>
          <w:szCs w:val="28"/>
          <w14:ligatures w14:val="none"/>
        </w:rPr>
        <w:t xml:space="preserve"> &amp; </w:t>
      </w:r>
      <w:proofErr w:type="spellStart"/>
      <w:r w:rsidRPr="00CA4E64">
        <w:rPr>
          <w:rFonts w:ascii="Simplified Arabic" w:eastAsia="Times New Roman" w:hAnsi="Simplified Arabic" w:cs="Simplified Arabic"/>
          <w:b/>
          <w:bCs/>
          <w:color w:val="000000" w:themeColor="text1"/>
          <w:kern w:val="0"/>
          <w:sz w:val="28"/>
          <w:szCs w:val="28"/>
          <w14:ligatures w14:val="none"/>
        </w:rPr>
        <w:t>Ogundeji</w:t>
      </w:r>
      <w:proofErr w:type="spellEnd"/>
      <w:r w:rsidRPr="00CA4E64">
        <w:rPr>
          <w:rFonts w:ascii="Simplified Arabic" w:eastAsia="Times New Roman" w:hAnsi="Simplified Arabic" w:cs="Simplified Arabic"/>
          <w:b/>
          <w:bCs/>
          <w:color w:val="000000" w:themeColor="text1"/>
          <w:kern w:val="0"/>
          <w:sz w:val="28"/>
          <w:szCs w:val="28"/>
          <w14:ligatures w14:val="none"/>
        </w:rPr>
        <w:t>, 2025): "Financial Risk Management Strategies and Their Influence on Organizational Stability"</w:t>
      </w:r>
    </w:p>
    <w:p w14:paraId="2ACFCD1D" w14:textId="77777777" w:rsidR="005C5F40" w:rsidRPr="00CA4E64" w:rsidRDefault="005C5F40" w:rsidP="00C127C0">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CA4E64">
        <w:rPr>
          <w:rFonts w:ascii="Simplified Arabic" w:eastAsia="Times New Roman" w:hAnsi="Simplified Arabic" w:cs="Simplified Arabic"/>
          <w:color w:val="000000" w:themeColor="text1"/>
          <w:kern w:val="0"/>
          <w:sz w:val="28"/>
          <w:szCs w:val="28"/>
          <w:rtl/>
          <w14:ligatures w14:val="none"/>
        </w:rPr>
        <w:t>هدفت الدراسة إلى التعرف على أثر استراتيجيات إدارة المخاطر المالية بأبعادها (التحوط، إدارة السيولة، تنويع المحافظ الاستثمارية، إدارة مخاطر الائتمان) في تحقيق الاستقرار المؤسسي. استخدمت الدراسة المنهج الكمي التحليلي، وتكونت عينة الدراسة من مجموعة من المؤسسات المالية وغير المالية التي تم جمع بياناتها وتحليلها إحصائيًا. وتوصلت نتائج الدراسة إلى أن استراتيجيات إدارة المخاطر المالية المتنوعة تمارس تأثيرًا إيجابيًا وذا دلالة إحصائية على الاستقرار المؤسسي، وأن المؤسسات التي تتبنى أطرًا متكاملة لإدارة المخاطر تحقق مستويات أعلى من المرونة والاستقرار. وأوصت الدراسة بضرورة تبني المؤسسات لمقاربة شاملة ومتكاملة لإدارة المخاطر المالية تربط بين مختلف الاستراتيجيات لضمان تحقيق الاستقرار المؤسسي المستدام</w:t>
      </w:r>
      <w:r w:rsidRPr="00CA4E64">
        <w:rPr>
          <w:rFonts w:ascii="Simplified Arabic" w:eastAsia="Times New Roman" w:hAnsi="Simplified Arabic" w:cs="Simplified Arabic"/>
          <w:color w:val="000000" w:themeColor="text1"/>
          <w:kern w:val="0"/>
          <w:sz w:val="28"/>
          <w:szCs w:val="28"/>
          <w14:ligatures w14:val="none"/>
        </w:rPr>
        <w:t>.</w:t>
      </w:r>
    </w:p>
    <w:p w14:paraId="76B6C1DF" w14:textId="77777777" w:rsidR="005C5F40" w:rsidRPr="00CA4E64" w:rsidRDefault="005C5F40" w:rsidP="00C127C0">
      <w:pPr>
        <w:pStyle w:val="ListParagraph"/>
        <w:numPr>
          <w:ilvl w:val="0"/>
          <w:numId w:val="22"/>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CA4E64">
        <w:rPr>
          <w:rFonts w:ascii="Simplified Arabic" w:eastAsia="Times New Roman" w:hAnsi="Simplified Arabic" w:cs="Simplified Arabic"/>
          <w:b/>
          <w:bCs/>
          <w:color w:val="000000" w:themeColor="text1"/>
          <w:kern w:val="0"/>
          <w:sz w:val="28"/>
          <w:szCs w:val="28"/>
          <w:rtl/>
          <w14:ligatures w14:val="none"/>
        </w:rPr>
        <w:t>دراسة</w:t>
      </w:r>
      <w:r w:rsidRPr="00CA4E64">
        <w:rPr>
          <w:rFonts w:ascii="Simplified Arabic" w:eastAsia="Times New Roman" w:hAnsi="Simplified Arabic" w:cs="Simplified Arabic"/>
          <w:b/>
          <w:bCs/>
          <w:color w:val="000000" w:themeColor="text1"/>
          <w:kern w:val="0"/>
          <w:sz w:val="28"/>
          <w:szCs w:val="28"/>
          <w14:ligatures w14:val="none"/>
        </w:rPr>
        <w:t xml:space="preserve"> (</w:t>
      </w:r>
      <w:proofErr w:type="spellStart"/>
      <w:r w:rsidRPr="00CA4E64">
        <w:rPr>
          <w:rFonts w:ascii="Simplified Arabic" w:eastAsia="Times New Roman" w:hAnsi="Simplified Arabic" w:cs="Simplified Arabic"/>
          <w:b/>
          <w:bCs/>
          <w:color w:val="000000" w:themeColor="text1"/>
          <w:kern w:val="0"/>
          <w:sz w:val="28"/>
          <w:szCs w:val="28"/>
          <w14:ligatures w14:val="none"/>
        </w:rPr>
        <w:t>Falah</w:t>
      </w:r>
      <w:proofErr w:type="spellEnd"/>
      <w:r w:rsidRPr="00CA4E64">
        <w:rPr>
          <w:rFonts w:ascii="Simplified Arabic" w:eastAsia="Times New Roman" w:hAnsi="Simplified Arabic" w:cs="Simplified Arabic"/>
          <w:b/>
          <w:bCs/>
          <w:color w:val="000000" w:themeColor="text1"/>
          <w:kern w:val="0"/>
          <w:sz w:val="28"/>
          <w:szCs w:val="28"/>
          <w14:ligatures w14:val="none"/>
        </w:rPr>
        <w:t>, 2025): "The Role of Financial Risk Management in Enhancing Corporate Financial Stability During Economic Crises"</w:t>
      </w:r>
    </w:p>
    <w:p w14:paraId="5C38788D" w14:textId="77777777" w:rsidR="005C5F40" w:rsidRPr="00CA4E64" w:rsidRDefault="005C5F40" w:rsidP="00C127C0">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CA4E64">
        <w:rPr>
          <w:rFonts w:ascii="Simplified Arabic" w:eastAsia="Times New Roman" w:hAnsi="Simplified Arabic" w:cs="Simplified Arabic"/>
          <w:color w:val="000000" w:themeColor="text1"/>
          <w:kern w:val="0"/>
          <w:sz w:val="28"/>
          <w:szCs w:val="28"/>
          <w:rtl/>
          <w14:ligatures w14:val="none"/>
        </w:rPr>
        <w:t>هدفت الدراسة إلى التعرف على دور إدارة المخاطر المالية بأبعادها (التحوط، إدارة السيولة، إعادة هيكلة الديون) في تعزيز الاستقرار المالي للشركات خلال الأزمات الاقتصادية، مع التركيز على الشركات المدرجة في الأسواق المالية الإندونيسية. استخدمت الدراسة المنهج الكمي، وتكونت عينة الدراسة من 120 شركة مدرجة عبر قطاعات متعددة تشمل التصنيع والموارد الطبيعية والتمويل والسلع الاستهلاكية خلال فترة خمس سنوات، وتم تقييم الأداء المالي من خلال مؤشرات العائد على الأصول</w:t>
      </w:r>
      <w:r w:rsidRPr="00CA4E64">
        <w:rPr>
          <w:rFonts w:ascii="Simplified Arabic" w:eastAsia="Times New Roman" w:hAnsi="Simplified Arabic" w:cs="Simplified Arabic"/>
          <w:color w:val="000000" w:themeColor="text1"/>
          <w:kern w:val="0"/>
          <w:sz w:val="28"/>
          <w:szCs w:val="28"/>
          <w14:ligatures w14:val="none"/>
        </w:rPr>
        <w:t xml:space="preserve"> (ROA) </w:t>
      </w:r>
      <w:r w:rsidRPr="00CA4E64">
        <w:rPr>
          <w:rFonts w:ascii="Simplified Arabic" w:eastAsia="Times New Roman" w:hAnsi="Simplified Arabic" w:cs="Simplified Arabic"/>
          <w:color w:val="000000" w:themeColor="text1"/>
          <w:kern w:val="0"/>
          <w:sz w:val="28"/>
          <w:szCs w:val="28"/>
          <w:rtl/>
          <w14:ligatures w14:val="none"/>
        </w:rPr>
        <w:t>والعائد على حقوق الملكية</w:t>
      </w:r>
      <w:r w:rsidRPr="00CA4E64">
        <w:rPr>
          <w:rFonts w:ascii="Simplified Arabic" w:eastAsia="Times New Roman" w:hAnsi="Simplified Arabic" w:cs="Simplified Arabic"/>
          <w:color w:val="000000" w:themeColor="text1"/>
          <w:kern w:val="0"/>
          <w:sz w:val="28"/>
          <w:szCs w:val="28"/>
          <w14:ligatures w14:val="none"/>
        </w:rPr>
        <w:t xml:space="preserve"> (ROE) </w:t>
      </w:r>
      <w:r w:rsidRPr="00CA4E64">
        <w:rPr>
          <w:rFonts w:ascii="Simplified Arabic" w:eastAsia="Times New Roman" w:hAnsi="Simplified Arabic" w:cs="Simplified Arabic"/>
          <w:color w:val="000000" w:themeColor="text1"/>
          <w:kern w:val="0"/>
          <w:sz w:val="28"/>
          <w:szCs w:val="28"/>
          <w:rtl/>
          <w14:ligatures w14:val="none"/>
        </w:rPr>
        <w:t>ونسبة الدين إلى حقوق الملكية</w:t>
      </w:r>
      <w:r w:rsidRPr="00CA4E64">
        <w:rPr>
          <w:rFonts w:ascii="Simplified Arabic" w:eastAsia="Times New Roman" w:hAnsi="Simplified Arabic" w:cs="Simplified Arabic"/>
          <w:color w:val="000000" w:themeColor="text1"/>
          <w:kern w:val="0"/>
          <w:sz w:val="28"/>
          <w:szCs w:val="28"/>
          <w14:ligatures w14:val="none"/>
        </w:rPr>
        <w:t xml:space="preserve"> (D/E). </w:t>
      </w:r>
      <w:r w:rsidRPr="00CA4E64">
        <w:rPr>
          <w:rFonts w:ascii="Simplified Arabic" w:eastAsia="Times New Roman" w:hAnsi="Simplified Arabic" w:cs="Simplified Arabic"/>
          <w:color w:val="000000" w:themeColor="text1"/>
          <w:kern w:val="0"/>
          <w:sz w:val="28"/>
          <w:szCs w:val="28"/>
          <w:rtl/>
          <w14:ligatures w14:val="none"/>
        </w:rPr>
        <w:t xml:space="preserve">وتوصلت نتائج الدراسة إلى أن الشركات التي تمتلك ممارسات قوية لإدارة المخاطر المالية أظهرت مرونة أكبر خلال فترات الانكماش الاقتصادي وحافظت على ربحية أعلى ورافعة مالية أقل مقارنة بالشركات ذات الأطر المحدودة لإدارة المخاطر. وأوصت </w:t>
      </w:r>
      <w:r w:rsidRPr="00CA4E64">
        <w:rPr>
          <w:rFonts w:ascii="Simplified Arabic" w:eastAsia="Times New Roman" w:hAnsi="Simplified Arabic" w:cs="Simplified Arabic"/>
          <w:color w:val="000000" w:themeColor="text1"/>
          <w:kern w:val="0"/>
          <w:sz w:val="28"/>
          <w:szCs w:val="28"/>
          <w:rtl/>
          <w14:ligatures w14:val="none"/>
        </w:rPr>
        <w:lastRenderedPageBreak/>
        <w:t>الدراسة بتبني ممارسات شاملة لإدارة المخاطر المالية لتعزيز الاستقرار المالي، مع استكشاف التحديات القطاعية ودور الأدوات الرقمية في تحسين ممارسات إدارة المخاطر في البيئات المتقلبة</w:t>
      </w:r>
      <w:r w:rsidRPr="00CA4E64">
        <w:rPr>
          <w:rFonts w:ascii="Simplified Arabic" w:eastAsia="Times New Roman" w:hAnsi="Simplified Arabic" w:cs="Simplified Arabic"/>
          <w:color w:val="000000" w:themeColor="text1"/>
          <w:kern w:val="0"/>
          <w:sz w:val="28"/>
          <w:szCs w:val="28"/>
          <w14:ligatures w14:val="none"/>
        </w:rPr>
        <w:t>.</w:t>
      </w:r>
    </w:p>
    <w:p w14:paraId="67BA1AED" w14:textId="77777777" w:rsidR="005C5F40" w:rsidRPr="00CA4E64" w:rsidRDefault="005C5F40" w:rsidP="00C127C0">
      <w:pPr>
        <w:pStyle w:val="ListParagraph"/>
        <w:numPr>
          <w:ilvl w:val="0"/>
          <w:numId w:val="22"/>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CA4E64">
        <w:rPr>
          <w:rFonts w:ascii="Simplified Arabic" w:eastAsia="Times New Roman" w:hAnsi="Simplified Arabic" w:cs="Simplified Arabic"/>
          <w:b/>
          <w:bCs/>
          <w:color w:val="000000" w:themeColor="text1"/>
          <w:kern w:val="0"/>
          <w:sz w:val="28"/>
          <w:szCs w:val="28"/>
          <w:rtl/>
          <w14:ligatures w14:val="none"/>
        </w:rPr>
        <w:t>دراسة</w:t>
      </w:r>
      <w:r w:rsidRPr="00CA4E64">
        <w:rPr>
          <w:rFonts w:ascii="Simplified Arabic" w:eastAsia="Times New Roman" w:hAnsi="Simplified Arabic" w:cs="Simplified Arabic"/>
          <w:b/>
          <w:bCs/>
          <w:color w:val="000000" w:themeColor="text1"/>
          <w:kern w:val="0"/>
          <w:sz w:val="28"/>
          <w:szCs w:val="28"/>
          <w14:ligatures w14:val="none"/>
        </w:rPr>
        <w:t xml:space="preserve"> (</w:t>
      </w:r>
      <w:proofErr w:type="spellStart"/>
      <w:r w:rsidRPr="00CA4E64">
        <w:rPr>
          <w:rFonts w:ascii="Simplified Arabic" w:eastAsia="Times New Roman" w:hAnsi="Simplified Arabic" w:cs="Simplified Arabic"/>
          <w:b/>
          <w:bCs/>
          <w:color w:val="000000" w:themeColor="text1"/>
          <w:kern w:val="0"/>
          <w:sz w:val="28"/>
          <w:szCs w:val="28"/>
          <w14:ligatures w14:val="none"/>
        </w:rPr>
        <w:t>Chyrak</w:t>
      </w:r>
      <w:proofErr w:type="spellEnd"/>
      <w:r w:rsidRPr="00CA4E64">
        <w:rPr>
          <w:rFonts w:ascii="Simplified Arabic" w:eastAsia="Times New Roman" w:hAnsi="Simplified Arabic" w:cs="Simplified Arabic"/>
          <w:b/>
          <w:bCs/>
          <w:color w:val="000000" w:themeColor="text1"/>
          <w:kern w:val="0"/>
          <w:sz w:val="28"/>
          <w:szCs w:val="28"/>
          <w14:ligatures w14:val="none"/>
        </w:rPr>
        <w:t xml:space="preserve"> &amp; </w:t>
      </w:r>
      <w:proofErr w:type="spellStart"/>
      <w:r w:rsidRPr="00CA4E64">
        <w:rPr>
          <w:rFonts w:ascii="Simplified Arabic" w:eastAsia="Times New Roman" w:hAnsi="Simplified Arabic" w:cs="Simplified Arabic"/>
          <w:b/>
          <w:bCs/>
          <w:color w:val="000000" w:themeColor="text1"/>
          <w:kern w:val="0"/>
          <w:sz w:val="28"/>
          <w:szCs w:val="28"/>
          <w14:ligatures w14:val="none"/>
        </w:rPr>
        <w:t>Koziuk</w:t>
      </w:r>
      <w:proofErr w:type="spellEnd"/>
      <w:r w:rsidRPr="00CA4E64">
        <w:rPr>
          <w:rFonts w:ascii="Simplified Arabic" w:eastAsia="Times New Roman" w:hAnsi="Simplified Arabic" w:cs="Simplified Arabic"/>
          <w:b/>
          <w:bCs/>
          <w:color w:val="000000" w:themeColor="text1"/>
          <w:kern w:val="0"/>
          <w:sz w:val="28"/>
          <w:szCs w:val="28"/>
          <w14:ligatures w14:val="none"/>
        </w:rPr>
        <w:t>, 2025): "Financial Stability of Companies: Integrating Forecasting Insights into Risk Management Processes"</w:t>
      </w:r>
    </w:p>
    <w:p w14:paraId="69A7DC13" w14:textId="77777777" w:rsidR="005C5F40" w:rsidRPr="00CA4E64" w:rsidRDefault="005C5F40" w:rsidP="00C127C0">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CA4E64">
        <w:rPr>
          <w:rFonts w:ascii="Simplified Arabic" w:eastAsia="Times New Roman" w:hAnsi="Simplified Arabic" w:cs="Simplified Arabic"/>
          <w:color w:val="000000" w:themeColor="text1"/>
          <w:kern w:val="0"/>
          <w:sz w:val="28"/>
          <w:szCs w:val="28"/>
          <w:rtl/>
          <w14:ligatures w14:val="none"/>
        </w:rPr>
        <w:t>هدفت الدراسة إلى التعرف على كيفية دمج رؤى التنبؤ المالي بأبعادها (النماذج التنبؤية، تحليل السيناريوهات، اختبارات الضغط المالي) في عمليات إدارة المخاطر لتعزيز الاستقرار المالي للشركات في ظل ظروف عدم اليقين الاقتصادي المتزايد. استخدمت الدراسة المنهج التحليلي الوصفي، وتكونت عينة الدراسة من مجموعة من الشركات والمؤسسات المالية التي تم تحليل بياناتها وممارساتها في مجال إدارة المخاطر والتنبؤ المالي</w:t>
      </w:r>
      <w:r w:rsidRPr="00CA4E64">
        <w:rPr>
          <w:rFonts w:ascii="Simplified Arabic" w:eastAsia="Times New Roman" w:hAnsi="Simplified Arabic" w:cs="Simplified Arabic"/>
          <w:color w:val="000000" w:themeColor="text1"/>
          <w:kern w:val="0"/>
          <w:sz w:val="28"/>
          <w:szCs w:val="28"/>
          <w14:ligatures w14:val="none"/>
        </w:rPr>
        <w:t xml:space="preserve">. </w:t>
      </w:r>
      <w:r w:rsidRPr="00CA4E64">
        <w:rPr>
          <w:rFonts w:ascii="Simplified Arabic" w:eastAsia="Times New Roman" w:hAnsi="Simplified Arabic" w:cs="Simplified Arabic"/>
          <w:color w:val="000000" w:themeColor="text1"/>
          <w:kern w:val="0"/>
          <w:sz w:val="28"/>
          <w:szCs w:val="28"/>
          <w:rtl/>
          <w14:ligatures w14:val="none"/>
        </w:rPr>
        <w:t>وتوصلت نتائج الدراسة إلى أن دمج أدوات التنبؤ في عمليات إدارة المخاطر يعزز بشكل كبير قدرة الشركات على التكيف مع الصدمات الاقتصادية والحفاظ على استقرارها المالي، وأن الشركات التي تتبنى هذا النهج التكاملي تحقق أداءً ماليًا أفضل. وأوصت الدراسة بضرورة تبني الشركات لأدوات التنبؤ الحديثة ودمجها بشكل منهجي في أطر إدارة المخاطر القائمة لتحقيق استجابة استباقية فعّالة للتحديات المالية والاقتصادية</w:t>
      </w:r>
      <w:r w:rsidRPr="00CA4E64">
        <w:rPr>
          <w:rFonts w:ascii="Simplified Arabic" w:eastAsia="Times New Roman" w:hAnsi="Simplified Arabic" w:cs="Simplified Arabic"/>
          <w:color w:val="000000" w:themeColor="text1"/>
          <w:kern w:val="0"/>
          <w:sz w:val="28"/>
          <w:szCs w:val="28"/>
          <w14:ligatures w14:val="none"/>
        </w:rPr>
        <w:t>.</w:t>
      </w:r>
    </w:p>
    <w:p w14:paraId="3586D8CD" w14:textId="2BD1F7D1" w:rsidR="00C127C0" w:rsidRPr="00CA4E64" w:rsidRDefault="00C127C0" w:rsidP="00C127C0">
      <w:pPr>
        <w:pStyle w:val="NormalWeb"/>
        <w:bidi/>
        <w:spacing w:line="276" w:lineRule="auto"/>
        <w:jc w:val="both"/>
        <w:outlineLvl w:val="1"/>
        <w:rPr>
          <w:rFonts w:ascii="Simplified Arabic" w:hAnsi="Simplified Arabic" w:cs="Simplified Arabic"/>
          <w:b/>
          <w:bCs/>
          <w:color w:val="000000" w:themeColor="text1"/>
          <w:sz w:val="36"/>
          <w:szCs w:val="36"/>
          <w:rtl/>
        </w:rPr>
      </w:pPr>
      <w:bookmarkStart w:id="14" w:name="_Toc224218396"/>
      <w:bookmarkStart w:id="15" w:name="_Toc224289524"/>
      <w:bookmarkStart w:id="16" w:name="_Toc224314307"/>
      <w:bookmarkStart w:id="17" w:name="_Toc224436665"/>
      <w:bookmarkStart w:id="18" w:name="_Toc224726155"/>
      <w:bookmarkStart w:id="19" w:name="_Toc224116803"/>
      <w:bookmarkStart w:id="20" w:name="_Toc169790502"/>
      <w:bookmarkStart w:id="21" w:name="_Toc233722265"/>
      <w:bookmarkEnd w:id="11"/>
      <w:r w:rsidRPr="00CA4E64">
        <w:rPr>
          <w:rFonts w:ascii="Simplified Arabic" w:hAnsi="Simplified Arabic" w:cs="Simplified Arabic"/>
          <w:b/>
          <w:bCs/>
          <w:color w:val="000000" w:themeColor="text1"/>
          <w:sz w:val="36"/>
          <w:szCs w:val="36"/>
          <w:rtl/>
        </w:rPr>
        <w:t>8.1 الفجوة البحثية</w:t>
      </w:r>
      <w:bookmarkEnd w:id="21"/>
    </w:p>
    <w:p w14:paraId="024F9E7D" w14:textId="77777777" w:rsidR="005C5F40" w:rsidRPr="00CA4E64" w:rsidRDefault="005C5F40" w:rsidP="00C127C0">
      <w:pPr>
        <w:pStyle w:val="NormalWeb"/>
        <w:bidi/>
        <w:spacing w:line="276" w:lineRule="auto"/>
        <w:ind w:firstLine="424"/>
        <w:jc w:val="both"/>
        <w:rPr>
          <w:rFonts w:ascii="Simplified Arabic" w:hAnsi="Simplified Arabic" w:cs="Simplified Arabic"/>
          <w:color w:val="000000" w:themeColor="text1"/>
          <w:sz w:val="28"/>
          <w:szCs w:val="28"/>
        </w:rPr>
      </w:pPr>
      <w:r w:rsidRPr="00CA4E64">
        <w:rPr>
          <w:rFonts w:ascii="Simplified Arabic" w:hAnsi="Simplified Arabic" w:cs="Simplified Arabic"/>
          <w:color w:val="000000" w:themeColor="text1"/>
          <w:sz w:val="28"/>
          <w:szCs w:val="28"/>
          <w:rtl/>
        </w:rPr>
        <w:t>من خلال الاستعراض المعمّق للدراسات السابقة العربية والأجنبية ذات الصلة بموضوع الدراسة، يتبيّن أن الأدبيات البحثية قد تناولت إدارة المخاطر والاستقرار المالي من زوايا متعددة ومتباينة، غير أنها لم تتقاطع بشكل مباشر مع الإطار المحدد للدراسة الحالية. فعلى صعيد الدراسات العربية، نجد أن بعضها ركّز على دور التكنولوجيا المالية والتكنولوجيا الإشرافية في تعزيز الاستقرار المالي كدراسة (زايخ ويونسي، 2022) ودراسة (جوال وجعلالي ويونس، 2022)، في حين تناولت دراسات أخرى العلاقة بين الحوكمة والتدقيق الداخلي وإدارة المخاطر كدراسة (لوالبية ونبو، 2021) ودراسة (إلياس وبن عمارة، 2023) ودراسة (عزوز وخيدوري وبابنات، 2022)، بينما اتجهت دراسات ثالثة نحو تحليل أثر المخاطر المنتظمة ومخاطر الأمن السيبراني على الاستقرار المصرفي كدراسة (التميمي، 2024) ودراسة (سلي والسهروردي، 2025)، وتناولت دراسة (بوجمعة، 2023) الابتكارات المالية والاستقرار المالي في مصرف السلام الجزائري. أما على صعيد الدراسات الأجنبية، فقد تمحورت حول استراتيجيات إدارة المخاطر المالية وتأثيرها العام على الاستقرار المؤسسي كدراسة</w:t>
      </w:r>
      <w:r w:rsidRPr="00CA4E64">
        <w:rPr>
          <w:rFonts w:ascii="Simplified Arabic" w:hAnsi="Simplified Arabic" w:cs="Simplified Arabic"/>
          <w:color w:val="000000" w:themeColor="text1"/>
          <w:sz w:val="28"/>
          <w:szCs w:val="28"/>
        </w:rPr>
        <w:t xml:space="preserve"> (</w:t>
      </w:r>
      <w:proofErr w:type="spellStart"/>
      <w:r w:rsidRPr="00CA4E64">
        <w:rPr>
          <w:rFonts w:ascii="Simplified Arabic" w:hAnsi="Simplified Arabic" w:cs="Simplified Arabic"/>
          <w:color w:val="000000" w:themeColor="text1"/>
          <w:sz w:val="28"/>
          <w:szCs w:val="28"/>
        </w:rPr>
        <w:t>Eyinade</w:t>
      </w:r>
      <w:proofErr w:type="spellEnd"/>
      <w:r w:rsidRPr="00CA4E64">
        <w:rPr>
          <w:rFonts w:ascii="Simplified Arabic" w:hAnsi="Simplified Arabic" w:cs="Simplified Arabic"/>
          <w:color w:val="000000" w:themeColor="text1"/>
          <w:sz w:val="28"/>
          <w:szCs w:val="28"/>
        </w:rPr>
        <w:t xml:space="preserve"> et al., 2025) </w:t>
      </w:r>
      <w:r w:rsidRPr="00CA4E64">
        <w:rPr>
          <w:rFonts w:ascii="Simplified Arabic" w:hAnsi="Simplified Arabic" w:cs="Simplified Arabic"/>
          <w:color w:val="000000" w:themeColor="text1"/>
          <w:sz w:val="28"/>
          <w:szCs w:val="28"/>
          <w:rtl/>
        </w:rPr>
        <w:t>ودراسة</w:t>
      </w:r>
      <w:r w:rsidRPr="00CA4E64">
        <w:rPr>
          <w:rFonts w:ascii="Simplified Arabic" w:hAnsi="Simplified Arabic" w:cs="Simplified Arabic"/>
          <w:color w:val="000000" w:themeColor="text1"/>
          <w:sz w:val="28"/>
          <w:szCs w:val="28"/>
        </w:rPr>
        <w:t xml:space="preserve"> (</w:t>
      </w:r>
      <w:proofErr w:type="spellStart"/>
      <w:r w:rsidRPr="00CA4E64">
        <w:rPr>
          <w:rFonts w:ascii="Simplified Arabic" w:hAnsi="Simplified Arabic" w:cs="Simplified Arabic"/>
          <w:color w:val="000000" w:themeColor="text1"/>
          <w:sz w:val="28"/>
          <w:szCs w:val="28"/>
        </w:rPr>
        <w:t>Falah</w:t>
      </w:r>
      <w:proofErr w:type="spellEnd"/>
      <w:r w:rsidRPr="00CA4E64">
        <w:rPr>
          <w:rFonts w:ascii="Simplified Arabic" w:hAnsi="Simplified Arabic" w:cs="Simplified Arabic"/>
          <w:color w:val="000000" w:themeColor="text1"/>
          <w:sz w:val="28"/>
          <w:szCs w:val="28"/>
        </w:rPr>
        <w:t>, 2025)</w:t>
      </w:r>
      <w:r w:rsidRPr="00CA4E64">
        <w:rPr>
          <w:rFonts w:ascii="Simplified Arabic" w:hAnsi="Simplified Arabic" w:cs="Simplified Arabic"/>
          <w:color w:val="000000" w:themeColor="text1"/>
          <w:sz w:val="28"/>
          <w:szCs w:val="28"/>
          <w:rtl/>
        </w:rPr>
        <w:t xml:space="preserve">، </w:t>
      </w:r>
      <w:r w:rsidRPr="00CA4E64">
        <w:rPr>
          <w:rFonts w:ascii="Simplified Arabic" w:hAnsi="Simplified Arabic" w:cs="Simplified Arabic"/>
          <w:color w:val="000000" w:themeColor="text1"/>
          <w:sz w:val="28"/>
          <w:szCs w:val="28"/>
          <w:rtl/>
        </w:rPr>
        <w:lastRenderedPageBreak/>
        <w:t>أو تناولت دور ذكاء الأعمال والتنبؤ المالي في تقليل المخاطر كدراسة</w:t>
      </w:r>
      <w:r w:rsidRPr="00CA4E64">
        <w:rPr>
          <w:rFonts w:ascii="Simplified Arabic" w:hAnsi="Simplified Arabic" w:cs="Simplified Arabic"/>
          <w:color w:val="000000" w:themeColor="text1"/>
          <w:sz w:val="28"/>
          <w:szCs w:val="28"/>
        </w:rPr>
        <w:t xml:space="preserve"> (</w:t>
      </w:r>
      <w:proofErr w:type="spellStart"/>
      <w:r w:rsidRPr="00CA4E64">
        <w:rPr>
          <w:rFonts w:ascii="Simplified Arabic" w:hAnsi="Simplified Arabic" w:cs="Simplified Arabic"/>
          <w:color w:val="000000" w:themeColor="text1"/>
          <w:sz w:val="28"/>
          <w:szCs w:val="28"/>
        </w:rPr>
        <w:t>Alhinai</w:t>
      </w:r>
      <w:proofErr w:type="spellEnd"/>
      <w:r w:rsidRPr="00CA4E64">
        <w:rPr>
          <w:rFonts w:ascii="Simplified Arabic" w:hAnsi="Simplified Arabic" w:cs="Simplified Arabic"/>
          <w:color w:val="000000" w:themeColor="text1"/>
          <w:sz w:val="28"/>
          <w:szCs w:val="28"/>
        </w:rPr>
        <w:t xml:space="preserve"> et al., 2024) </w:t>
      </w:r>
      <w:r w:rsidRPr="00CA4E64">
        <w:rPr>
          <w:rFonts w:ascii="Simplified Arabic" w:hAnsi="Simplified Arabic" w:cs="Simplified Arabic"/>
          <w:color w:val="000000" w:themeColor="text1"/>
          <w:sz w:val="28"/>
          <w:szCs w:val="28"/>
          <w:rtl/>
        </w:rPr>
        <w:t>ودراسة</w:t>
      </w:r>
      <w:r w:rsidRPr="00CA4E64">
        <w:rPr>
          <w:rFonts w:ascii="Simplified Arabic" w:hAnsi="Simplified Arabic" w:cs="Simplified Arabic"/>
          <w:color w:val="000000" w:themeColor="text1"/>
          <w:sz w:val="28"/>
          <w:szCs w:val="28"/>
        </w:rPr>
        <w:t xml:space="preserve"> (</w:t>
      </w:r>
      <w:proofErr w:type="spellStart"/>
      <w:r w:rsidRPr="00CA4E64">
        <w:rPr>
          <w:rFonts w:ascii="Simplified Arabic" w:hAnsi="Simplified Arabic" w:cs="Simplified Arabic"/>
          <w:color w:val="000000" w:themeColor="text1"/>
          <w:sz w:val="28"/>
          <w:szCs w:val="28"/>
        </w:rPr>
        <w:t>Chyrak</w:t>
      </w:r>
      <w:proofErr w:type="spellEnd"/>
      <w:r w:rsidRPr="00CA4E64">
        <w:rPr>
          <w:rFonts w:ascii="Simplified Arabic" w:hAnsi="Simplified Arabic" w:cs="Simplified Arabic"/>
          <w:color w:val="000000" w:themeColor="text1"/>
          <w:sz w:val="28"/>
          <w:szCs w:val="28"/>
        </w:rPr>
        <w:t xml:space="preserve"> &amp; </w:t>
      </w:r>
      <w:proofErr w:type="spellStart"/>
      <w:r w:rsidRPr="00CA4E64">
        <w:rPr>
          <w:rFonts w:ascii="Simplified Arabic" w:hAnsi="Simplified Arabic" w:cs="Simplified Arabic"/>
          <w:color w:val="000000" w:themeColor="text1"/>
          <w:sz w:val="28"/>
          <w:szCs w:val="28"/>
        </w:rPr>
        <w:t>Koziuk</w:t>
      </w:r>
      <w:proofErr w:type="spellEnd"/>
      <w:r w:rsidRPr="00CA4E64">
        <w:rPr>
          <w:rFonts w:ascii="Simplified Arabic" w:hAnsi="Simplified Arabic" w:cs="Simplified Arabic"/>
          <w:color w:val="000000" w:themeColor="text1"/>
          <w:sz w:val="28"/>
          <w:szCs w:val="28"/>
        </w:rPr>
        <w:t>, 2025)</w:t>
      </w:r>
      <w:r w:rsidRPr="00CA4E64">
        <w:rPr>
          <w:rFonts w:ascii="Simplified Arabic" w:hAnsi="Simplified Arabic" w:cs="Simplified Arabic"/>
          <w:color w:val="000000" w:themeColor="text1"/>
          <w:sz w:val="28"/>
          <w:szCs w:val="28"/>
          <w:rtl/>
        </w:rPr>
        <w:t>، أو سعت إلى بناء نماذج لتحليل الاستقرار المالي للمصارف في سياقات جغرافية مختلفة كدراسة</w:t>
      </w:r>
      <w:r w:rsidRPr="00CA4E64">
        <w:rPr>
          <w:rFonts w:ascii="Simplified Arabic" w:hAnsi="Simplified Arabic" w:cs="Simplified Arabic"/>
          <w:color w:val="000000" w:themeColor="text1"/>
          <w:sz w:val="28"/>
          <w:szCs w:val="28"/>
        </w:rPr>
        <w:t xml:space="preserve"> (</w:t>
      </w:r>
      <w:proofErr w:type="spellStart"/>
      <w:r w:rsidRPr="00CA4E64">
        <w:rPr>
          <w:rFonts w:ascii="Simplified Arabic" w:hAnsi="Simplified Arabic" w:cs="Simplified Arabic"/>
          <w:color w:val="000000" w:themeColor="text1"/>
          <w:sz w:val="28"/>
          <w:szCs w:val="28"/>
        </w:rPr>
        <w:t>Khalatur</w:t>
      </w:r>
      <w:proofErr w:type="spellEnd"/>
      <w:r w:rsidRPr="00CA4E64">
        <w:rPr>
          <w:rFonts w:ascii="Simplified Arabic" w:hAnsi="Simplified Arabic" w:cs="Simplified Arabic"/>
          <w:color w:val="000000" w:themeColor="text1"/>
          <w:sz w:val="28"/>
          <w:szCs w:val="28"/>
        </w:rPr>
        <w:t xml:space="preserve"> et al., 2021) </w:t>
      </w:r>
      <w:r w:rsidRPr="00CA4E64">
        <w:rPr>
          <w:rFonts w:ascii="Simplified Arabic" w:hAnsi="Simplified Arabic" w:cs="Simplified Arabic"/>
          <w:color w:val="000000" w:themeColor="text1"/>
          <w:sz w:val="28"/>
          <w:szCs w:val="28"/>
          <w:rtl/>
        </w:rPr>
        <w:t>ودراسة</w:t>
      </w:r>
      <w:r w:rsidRPr="00CA4E64">
        <w:rPr>
          <w:rFonts w:ascii="Simplified Arabic" w:hAnsi="Simplified Arabic" w:cs="Simplified Arabic"/>
          <w:color w:val="000000" w:themeColor="text1"/>
          <w:sz w:val="28"/>
          <w:szCs w:val="28"/>
        </w:rPr>
        <w:t xml:space="preserve"> (</w:t>
      </w:r>
      <w:proofErr w:type="spellStart"/>
      <w:r w:rsidRPr="00CA4E64">
        <w:rPr>
          <w:rFonts w:ascii="Simplified Arabic" w:hAnsi="Simplified Arabic" w:cs="Simplified Arabic"/>
          <w:color w:val="000000" w:themeColor="text1"/>
          <w:sz w:val="28"/>
          <w:szCs w:val="28"/>
        </w:rPr>
        <w:t>Kazbekova</w:t>
      </w:r>
      <w:proofErr w:type="spellEnd"/>
      <w:r w:rsidRPr="00CA4E64">
        <w:rPr>
          <w:rFonts w:ascii="Simplified Arabic" w:hAnsi="Simplified Arabic" w:cs="Simplified Arabic"/>
          <w:color w:val="000000" w:themeColor="text1"/>
          <w:sz w:val="28"/>
          <w:szCs w:val="28"/>
        </w:rPr>
        <w:t xml:space="preserve"> et al., 2022) </w:t>
      </w:r>
      <w:r w:rsidRPr="00CA4E64">
        <w:rPr>
          <w:rFonts w:ascii="Simplified Arabic" w:hAnsi="Simplified Arabic" w:cs="Simplified Arabic"/>
          <w:color w:val="000000" w:themeColor="text1"/>
          <w:sz w:val="28"/>
          <w:szCs w:val="28"/>
          <w:rtl/>
        </w:rPr>
        <w:t>ودراسة</w:t>
      </w:r>
      <w:r w:rsidRPr="00CA4E64">
        <w:rPr>
          <w:rFonts w:ascii="Simplified Arabic" w:hAnsi="Simplified Arabic" w:cs="Simplified Arabic"/>
          <w:color w:val="000000" w:themeColor="text1"/>
          <w:sz w:val="28"/>
          <w:szCs w:val="28"/>
        </w:rPr>
        <w:t xml:space="preserve"> (</w:t>
      </w:r>
      <w:proofErr w:type="spellStart"/>
      <w:r w:rsidRPr="00CA4E64">
        <w:rPr>
          <w:rFonts w:ascii="Simplified Arabic" w:hAnsi="Simplified Arabic" w:cs="Simplified Arabic"/>
          <w:color w:val="000000" w:themeColor="text1"/>
          <w:sz w:val="28"/>
          <w:szCs w:val="28"/>
        </w:rPr>
        <w:t>Zan</w:t>
      </w:r>
      <w:proofErr w:type="spellEnd"/>
      <w:r w:rsidRPr="00CA4E64">
        <w:rPr>
          <w:rFonts w:ascii="Simplified Arabic" w:hAnsi="Simplified Arabic" w:cs="Simplified Arabic"/>
          <w:color w:val="000000" w:themeColor="text1"/>
          <w:sz w:val="28"/>
          <w:szCs w:val="28"/>
        </w:rPr>
        <w:t xml:space="preserve">, 2024). </w:t>
      </w:r>
      <w:r w:rsidRPr="00CA4E64">
        <w:rPr>
          <w:rFonts w:ascii="Simplified Arabic" w:hAnsi="Simplified Arabic" w:cs="Simplified Arabic"/>
          <w:color w:val="000000" w:themeColor="text1"/>
          <w:sz w:val="28"/>
          <w:szCs w:val="28"/>
          <w:rtl/>
        </w:rPr>
        <w:t>وبالتأمل في هذا المشهد البحثي، تتكشّف فجوة بحثية واضحة تتمثّل في غياب دراسة ميدانية تطبيقية تتناول بشكل مباشر ومتكامل أثر إدارة المخاطر بأبعادها الأربعة مجتمعة (إدارة مخاطر الائتمان، إدارة مخاطر السيولة، إدارة مخاطر السوق، إدارة المخاطر التشغيلية) على الاستقرار المالي في سياق المصارف الإسلامية السعودية تحديدًا، وبخاصة من المنظور الميداني القائم على استطلاع آراء العاملين الممارسين في هذه المصارف، وهو ما تسعى الدراسة الحالية إلى سدّه من خلال التطبيق على مصرف الإنماء بوصفه أحد أبرز المصارف الإسلامية في المملكة العربية السعودية، مما يُضفي على هذه الدراسة قيمة علمية وعملية مضافة تُثري الأدبيات البحثية في هذا المجال الحيوي</w:t>
      </w:r>
      <w:r w:rsidRPr="00CA4E64">
        <w:rPr>
          <w:rFonts w:ascii="Simplified Arabic" w:hAnsi="Simplified Arabic" w:cs="Simplified Arabic"/>
          <w:color w:val="000000" w:themeColor="text1"/>
          <w:sz w:val="28"/>
          <w:szCs w:val="28"/>
        </w:rPr>
        <w:t>.</w:t>
      </w:r>
    </w:p>
    <w:p w14:paraId="7E01A968" w14:textId="77777777" w:rsidR="00C127C0" w:rsidRPr="00CA4E64" w:rsidRDefault="00C127C0" w:rsidP="00C127C0">
      <w:pPr>
        <w:spacing w:before="100" w:beforeAutospacing="1" w:after="100" w:afterAutospacing="1" w:line="276" w:lineRule="auto"/>
        <w:outlineLvl w:val="1"/>
        <w:rPr>
          <w:rFonts w:ascii="Simplified Arabic" w:eastAsia="Times New Roman" w:hAnsi="Simplified Arabic" w:cs="Simplified Arabic"/>
          <w:b/>
          <w:bCs/>
          <w:color w:val="000000" w:themeColor="text1"/>
          <w:kern w:val="0"/>
          <w:sz w:val="36"/>
          <w:szCs w:val="36"/>
          <w:rtl/>
          <w14:ligatures w14:val="none"/>
        </w:rPr>
      </w:pPr>
      <w:bookmarkStart w:id="22" w:name="_Toc233722266"/>
      <w:bookmarkEnd w:id="14"/>
      <w:bookmarkEnd w:id="15"/>
      <w:bookmarkEnd w:id="16"/>
      <w:bookmarkEnd w:id="17"/>
      <w:bookmarkEnd w:id="18"/>
      <w:bookmarkEnd w:id="19"/>
      <w:r w:rsidRPr="00CA4E64">
        <w:rPr>
          <w:rFonts w:ascii="Simplified Arabic" w:eastAsia="Times New Roman" w:hAnsi="Simplified Arabic" w:cs="Simplified Arabic"/>
          <w:b/>
          <w:bCs/>
          <w:color w:val="000000" w:themeColor="text1"/>
          <w:kern w:val="0"/>
          <w:sz w:val="36"/>
          <w:szCs w:val="36"/>
          <w:rtl/>
          <w14:ligatures w14:val="none"/>
        </w:rPr>
        <w:t>9.1 المنطلقات النظرية للدراسة</w:t>
      </w:r>
      <w:bookmarkEnd w:id="22"/>
    </w:p>
    <w:p w14:paraId="58C69FCD" w14:textId="20CCF272" w:rsidR="00C127C0" w:rsidRPr="00CA4E64" w:rsidRDefault="00C127C0" w:rsidP="00C127C0">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rtl/>
          <w14:ligatures w14:val="none"/>
        </w:rPr>
      </w:pPr>
      <w:r w:rsidRPr="00CA4E64">
        <w:rPr>
          <w:rFonts w:ascii="Simplified Arabic" w:eastAsia="Times New Roman" w:hAnsi="Simplified Arabic" w:cs="Simplified Arabic"/>
          <w:b/>
          <w:bCs/>
          <w:color w:val="000000" w:themeColor="text1"/>
          <w:kern w:val="0"/>
          <w:sz w:val="32"/>
          <w:szCs w:val="32"/>
          <w:rtl/>
          <w14:ligatures w14:val="none"/>
        </w:rPr>
        <w:t>أولاً: مفهوم إدارة المخاطر المصرفية</w:t>
      </w:r>
    </w:p>
    <w:p w14:paraId="120289FE" w14:textId="77777777" w:rsidR="005C5F40" w:rsidRPr="00CA4E64" w:rsidRDefault="005C5F40" w:rsidP="00C127C0">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CA4E64">
        <w:rPr>
          <w:rFonts w:ascii="Simplified Arabic" w:eastAsia="Times New Roman" w:hAnsi="Simplified Arabic" w:cs="Simplified Arabic"/>
          <w:color w:val="000000" w:themeColor="text1"/>
          <w:kern w:val="0"/>
          <w:sz w:val="28"/>
          <w:szCs w:val="28"/>
          <w:rtl/>
          <w14:ligatures w14:val="none"/>
        </w:rPr>
        <w:t>تُعرَّف إدارة المخاطر المصرفية بأنها العملية المنهجية المتكاملة التي تتضمن تحديد المخاطر التي تواجه المصرف وقياسها وتقييمها ومراقبتها والسيطرة عليها، بهدف تقليل الآثار السلبية المحتملة على الأداء المالي والتشغيلي للمصرف إلى أدنى حد ممكن مع الحفاظ على مستوى مقبول من العوائد. وتنبثق أهمية إدارة المخاطر من كونها تُمثّل خط الدفاع الأول الذي يحمي المصرف من التعرض لخسائر غير متوقعة قد تُهدد ملاءته المالية واستمراريته، ولا سيما في ظل بيئة مالية عالمية تتسم بالتقلب وعدم اليقين والتعقيد والغموض. وتقوم فلسفة إدارة المخاطر على مبدأ أساسي مفاده أن المخاطر لا يمكن القضاء عليها كليًا، وإنما يمكن فهمها وقياسها والتحكم فيها ضمن حدود مقبولة تتناسب مع قدرة المصرف على استيعابها ومع أهدافه الاستراتيجية. وقد أشار</w:t>
      </w:r>
      <w:r w:rsidRPr="00CA4E64">
        <w:rPr>
          <w:rFonts w:ascii="Simplified Arabic" w:eastAsia="Times New Roman" w:hAnsi="Simplified Arabic" w:cs="Simplified Arabic"/>
          <w:color w:val="000000" w:themeColor="text1"/>
          <w:kern w:val="0"/>
          <w:sz w:val="28"/>
          <w:szCs w:val="28"/>
          <w14:ligatures w14:val="none"/>
        </w:rPr>
        <w:t xml:space="preserve"> </w:t>
      </w:r>
      <w:proofErr w:type="spellStart"/>
      <w:r w:rsidRPr="00CA4E64">
        <w:rPr>
          <w:rFonts w:ascii="Simplified Arabic" w:eastAsia="Times New Roman" w:hAnsi="Simplified Arabic" w:cs="Simplified Arabic"/>
          <w:color w:val="000000" w:themeColor="text1"/>
          <w:kern w:val="0"/>
          <w:sz w:val="28"/>
          <w:szCs w:val="28"/>
          <w14:ligatures w14:val="none"/>
        </w:rPr>
        <w:t>Kazbekova</w:t>
      </w:r>
      <w:proofErr w:type="spellEnd"/>
      <w:r w:rsidRPr="00CA4E64">
        <w:rPr>
          <w:rFonts w:ascii="Simplified Arabic" w:eastAsia="Times New Roman" w:hAnsi="Simplified Arabic" w:cs="Simplified Arabic"/>
          <w:color w:val="000000" w:themeColor="text1"/>
          <w:kern w:val="0"/>
          <w:sz w:val="28"/>
          <w:szCs w:val="28"/>
          <w14:ligatures w14:val="none"/>
        </w:rPr>
        <w:t xml:space="preserve"> </w:t>
      </w:r>
      <w:r w:rsidRPr="00CA4E64">
        <w:rPr>
          <w:rFonts w:ascii="Simplified Arabic" w:eastAsia="Times New Roman" w:hAnsi="Simplified Arabic" w:cs="Simplified Arabic"/>
          <w:color w:val="000000" w:themeColor="text1"/>
          <w:kern w:val="0"/>
          <w:sz w:val="28"/>
          <w:szCs w:val="28"/>
          <w:rtl/>
          <w14:ligatures w14:val="none"/>
        </w:rPr>
        <w:t>وزملاؤه (2022) إلى أن إدارة المخاطر تُحدد فاعلية إدارة المصرف ككل، مع مراعاة عوامل عدم اليقين التي قد تُلقي بتأثيراتها السلبية أو الإيجابية على أدائه المالي والتشغيلي</w:t>
      </w:r>
      <w:r w:rsidRPr="00CA4E64">
        <w:rPr>
          <w:rFonts w:ascii="Simplified Arabic" w:eastAsia="Times New Roman" w:hAnsi="Simplified Arabic" w:cs="Simplified Arabic"/>
          <w:color w:val="000000" w:themeColor="text1"/>
          <w:kern w:val="0"/>
          <w:sz w:val="28"/>
          <w:szCs w:val="28"/>
          <w14:ligatures w14:val="none"/>
        </w:rPr>
        <w:t>.</w:t>
      </w:r>
    </w:p>
    <w:p w14:paraId="06748C47" w14:textId="77777777" w:rsidR="005C5F40" w:rsidRPr="00CA4E64" w:rsidRDefault="005C5F40" w:rsidP="00C127C0">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14:ligatures w14:val="none"/>
        </w:rPr>
      </w:pPr>
      <w:bookmarkStart w:id="23" w:name="_Toc225267638"/>
      <w:r w:rsidRPr="00CA4E64">
        <w:rPr>
          <w:rFonts w:ascii="Simplified Arabic" w:eastAsia="Times New Roman" w:hAnsi="Simplified Arabic" w:cs="Simplified Arabic"/>
          <w:b/>
          <w:bCs/>
          <w:color w:val="000000" w:themeColor="text1"/>
          <w:kern w:val="0"/>
          <w:sz w:val="32"/>
          <w:szCs w:val="32"/>
          <w:rtl/>
          <w14:ligatures w14:val="none"/>
        </w:rPr>
        <w:t>ثانياً: خصوصية إدارة المخاطر في المصارف الإسلامية</w:t>
      </w:r>
      <w:bookmarkEnd w:id="23"/>
    </w:p>
    <w:p w14:paraId="40363059" w14:textId="77777777" w:rsidR="005C5F40" w:rsidRPr="00CA4E64" w:rsidRDefault="005C5F40" w:rsidP="00C127C0">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CA4E64">
        <w:rPr>
          <w:rFonts w:ascii="Simplified Arabic" w:eastAsia="Times New Roman" w:hAnsi="Simplified Arabic" w:cs="Simplified Arabic"/>
          <w:color w:val="000000" w:themeColor="text1"/>
          <w:kern w:val="0"/>
          <w:sz w:val="28"/>
          <w:szCs w:val="28"/>
          <w:rtl/>
          <w14:ligatures w14:val="none"/>
        </w:rPr>
        <w:lastRenderedPageBreak/>
        <w:t>تتميز المصارف الإسلامية بخصوصية واضحة في مجال إدارة المخاطر تنبع من طبيعة عملها القائم على أحكام الشريعة الإسلامية، إذ تلتزم هذه المصارف بمبادئ تحريم الربا والغرر والميسر، وتعتمد على عقود تمويلية واستثمارية ذات طبيعة مختلفة عن العقود التقليدية كالمرابحة والمضاربة والمشاركة والإجارة والاستصناع والسلم. وتُفرز هذه العقود مخاطر إضافية لا تواجهها المصارف التقليدية، من بينها مخاطر عدم الالتزام بأحكام الشريعة، ومخاطر الاستثمار القائم على المشاركة في الربح والخسارة، ومخاطر السحب المبكر لأصحاب حسابات الاستثمار. كما تفرض القيود الشرعية على المصارف الإسلامية عدم استخدام كثير من أدوات التحوط التقليدية المبنية على سعر الفائدة، مما يستوجب تطوير أدوات بديلة متوافقة مع الشريعة الإسلامية لإدارة هذه المخاطر والتحوط منها. وقد أكد لوالبية ونبو (2021) أن ضعف إدارة المخاطر المصرفية يتسبب في فقدان الثقة في المصارف ويؤدي إلى انخفاض في عملية الائتمان، مما يُبرز الحاجة الماسة إلى تعزيز أطر الحوكمة المصرفية وربطها بنظم إدارة المخاطر</w:t>
      </w:r>
      <w:r w:rsidRPr="00CA4E64">
        <w:rPr>
          <w:rFonts w:ascii="Simplified Arabic" w:eastAsia="Times New Roman" w:hAnsi="Simplified Arabic" w:cs="Simplified Arabic"/>
          <w:color w:val="000000" w:themeColor="text1"/>
          <w:kern w:val="0"/>
          <w:sz w:val="28"/>
          <w:szCs w:val="28"/>
          <w14:ligatures w14:val="none"/>
        </w:rPr>
        <w:t>.</w:t>
      </w:r>
    </w:p>
    <w:p w14:paraId="79E994C7" w14:textId="77777777" w:rsidR="005C5F40" w:rsidRPr="00CA4E64" w:rsidRDefault="005C5F40" w:rsidP="00C127C0">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14:ligatures w14:val="none"/>
        </w:rPr>
      </w:pPr>
      <w:bookmarkStart w:id="24" w:name="_Toc225267639"/>
      <w:r w:rsidRPr="00CA4E64">
        <w:rPr>
          <w:rFonts w:ascii="Simplified Arabic" w:eastAsia="Times New Roman" w:hAnsi="Simplified Arabic" w:cs="Simplified Arabic"/>
          <w:b/>
          <w:bCs/>
          <w:color w:val="000000" w:themeColor="text1"/>
          <w:kern w:val="0"/>
          <w:sz w:val="32"/>
          <w:szCs w:val="32"/>
          <w:rtl/>
          <w14:ligatures w14:val="none"/>
        </w:rPr>
        <w:t>ثالثاً: أبعاد إدارة المخاطر (المتغير المستقل)</w:t>
      </w:r>
      <w:bookmarkEnd w:id="24"/>
    </w:p>
    <w:p w14:paraId="10FD9D51" w14:textId="77777777" w:rsidR="005C5F40" w:rsidRPr="00CA4E64" w:rsidRDefault="005C5F40" w:rsidP="00C127C0">
      <w:pPr>
        <w:spacing w:before="100" w:beforeAutospacing="1" w:after="100" w:afterAutospacing="1" w:line="276" w:lineRule="auto"/>
        <w:ind w:firstLine="424"/>
        <w:jc w:val="both"/>
        <w:rPr>
          <w:rFonts w:ascii="Simplified Arabic" w:eastAsia="Times New Roman" w:hAnsi="Simplified Arabic" w:cs="Simplified Arabic"/>
          <w:b/>
          <w:bCs/>
          <w:color w:val="000000" w:themeColor="text1"/>
          <w:kern w:val="0"/>
          <w:sz w:val="28"/>
          <w:szCs w:val="28"/>
          <w14:ligatures w14:val="none"/>
        </w:rPr>
      </w:pPr>
      <w:r w:rsidRPr="00CA4E64">
        <w:rPr>
          <w:rFonts w:ascii="Simplified Arabic" w:eastAsia="Times New Roman" w:hAnsi="Simplified Arabic" w:cs="Simplified Arabic"/>
          <w:b/>
          <w:bCs/>
          <w:color w:val="000000" w:themeColor="text1"/>
          <w:kern w:val="0"/>
          <w:sz w:val="28"/>
          <w:szCs w:val="28"/>
          <w:rtl/>
          <w14:ligatures w14:val="none"/>
        </w:rPr>
        <w:t>تتناول هذه الدراسة إدارة المخاطر من خلال أربعة أبعاد رئيسية تُمثّل أهم أنواع المخاطر التي تواجه المصارف الإسلامية</w:t>
      </w:r>
      <w:r w:rsidRPr="00CA4E64">
        <w:rPr>
          <w:rFonts w:ascii="Simplified Arabic" w:eastAsia="Times New Roman" w:hAnsi="Simplified Arabic" w:cs="Simplified Arabic"/>
          <w:b/>
          <w:bCs/>
          <w:color w:val="000000" w:themeColor="text1"/>
          <w:kern w:val="0"/>
          <w:sz w:val="28"/>
          <w:szCs w:val="28"/>
          <w14:ligatures w14:val="none"/>
        </w:rPr>
        <w:t>:</w:t>
      </w:r>
    </w:p>
    <w:p w14:paraId="6C88EC30" w14:textId="77777777" w:rsidR="005C5F40" w:rsidRPr="00CA4E64" w:rsidRDefault="005C5F40" w:rsidP="00C127C0">
      <w:pPr>
        <w:pStyle w:val="ListParagraph"/>
        <w:numPr>
          <w:ilvl w:val="0"/>
          <w:numId w:val="23"/>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CA4E64">
        <w:rPr>
          <w:rFonts w:ascii="Simplified Arabic" w:eastAsia="Times New Roman" w:hAnsi="Simplified Arabic" w:cs="Simplified Arabic"/>
          <w:b/>
          <w:bCs/>
          <w:color w:val="000000" w:themeColor="text1"/>
          <w:kern w:val="0"/>
          <w:sz w:val="28"/>
          <w:szCs w:val="28"/>
          <w:rtl/>
          <w14:ligatures w14:val="none"/>
        </w:rPr>
        <w:t>إدارة مخاطر الائتمان</w:t>
      </w:r>
      <w:r w:rsidRPr="00CA4E64">
        <w:rPr>
          <w:rFonts w:ascii="Simplified Arabic" w:eastAsia="Times New Roman" w:hAnsi="Simplified Arabic" w:cs="Simplified Arabic"/>
          <w:color w:val="000000" w:themeColor="text1"/>
          <w:kern w:val="0"/>
          <w:sz w:val="28"/>
          <w:szCs w:val="28"/>
          <w14:ligatures w14:val="none"/>
        </w:rPr>
        <w:t xml:space="preserve">: </w:t>
      </w:r>
      <w:r w:rsidRPr="00CA4E64">
        <w:rPr>
          <w:rFonts w:ascii="Simplified Arabic" w:eastAsia="Times New Roman" w:hAnsi="Simplified Arabic" w:cs="Simplified Arabic"/>
          <w:color w:val="000000" w:themeColor="text1"/>
          <w:kern w:val="0"/>
          <w:sz w:val="28"/>
          <w:szCs w:val="28"/>
          <w:rtl/>
          <w14:ligatures w14:val="none"/>
        </w:rPr>
        <w:t>وتُشير إلى مجموعة السياسات والإجراءات والأدوات التي يتبناها المصرف لمواجهة احتمال عجز العميل أو الطرف المقابل عن الوفاء بالتزاماته المالية وفقًا للشروط المتفق عليها. وتتضمن هذه الإدارة عمليات تقييم الجدارة الائتمانية للعملاء، وتصنيف المحفظة التمويلية، ووضع حدود التركز الائتماني، ومتابعة جودة الأصول التمويلية، وتكوين المخصصات الكافية لمواجهة الديون المتعثرة. وتُعدّ مخاطر الائتمان من أخطر المخاطر التي تواجه المصارف الإسلامية نظرًا لطبيعة صيغ التمويل الإسلامي التي تنطوي على درجة أعلى من عدم اليقين مقارنة بالإقراض التقليدي (التميمي، 2024)</w:t>
      </w:r>
      <w:r w:rsidRPr="00CA4E64">
        <w:rPr>
          <w:rFonts w:ascii="Simplified Arabic" w:eastAsia="Times New Roman" w:hAnsi="Simplified Arabic" w:cs="Simplified Arabic"/>
          <w:color w:val="000000" w:themeColor="text1"/>
          <w:kern w:val="0"/>
          <w:sz w:val="28"/>
          <w:szCs w:val="28"/>
          <w14:ligatures w14:val="none"/>
        </w:rPr>
        <w:t>.</w:t>
      </w:r>
    </w:p>
    <w:p w14:paraId="5BD9DD61" w14:textId="77777777" w:rsidR="005C5F40" w:rsidRPr="00CA4E64" w:rsidRDefault="005C5F40" w:rsidP="00C127C0">
      <w:pPr>
        <w:pStyle w:val="ListParagraph"/>
        <w:numPr>
          <w:ilvl w:val="0"/>
          <w:numId w:val="23"/>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CA4E64">
        <w:rPr>
          <w:rFonts w:ascii="Simplified Arabic" w:eastAsia="Times New Roman" w:hAnsi="Simplified Arabic" w:cs="Simplified Arabic"/>
          <w:b/>
          <w:bCs/>
          <w:color w:val="000000" w:themeColor="text1"/>
          <w:kern w:val="0"/>
          <w:sz w:val="28"/>
          <w:szCs w:val="28"/>
          <w:rtl/>
          <w14:ligatures w14:val="none"/>
        </w:rPr>
        <w:t>إدارة مخاطر السيولة</w:t>
      </w:r>
      <w:r w:rsidRPr="00CA4E64">
        <w:rPr>
          <w:rFonts w:ascii="Simplified Arabic" w:eastAsia="Times New Roman" w:hAnsi="Simplified Arabic" w:cs="Simplified Arabic"/>
          <w:color w:val="000000" w:themeColor="text1"/>
          <w:kern w:val="0"/>
          <w:sz w:val="28"/>
          <w:szCs w:val="28"/>
          <w14:ligatures w14:val="none"/>
        </w:rPr>
        <w:t xml:space="preserve">: </w:t>
      </w:r>
      <w:r w:rsidRPr="00CA4E64">
        <w:rPr>
          <w:rFonts w:ascii="Simplified Arabic" w:eastAsia="Times New Roman" w:hAnsi="Simplified Arabic" w:cs="Simplified Arabic"/>
          <w:color w:val="000000" w:themeColor="text1"/>
          <w:kern w:val="0"/>
          <w:sz w:val="28"/>
          <w:szCs w:val="28"/>
          <w:rtl/>
          <w14:ligatures w14:val="none"/>
        </w:rPr>
        <w:t xml:space="preserve">وتُعرَّف بأنها القدرة على إدارة التدفقات النقدية الداخلة والخارجة بما يضمن قدرة المصرف على الوفاء بالتزاماته المالية في مواعيدها دون تكبد خسائر غير مقبولة. وتشمل هذه الإدارة التخطيط للسيولة وإجراء اختبارات الضغط ووضع خطط الطوارئ والاحتفاظ بأصول سائلة عالية الجودة. وتُمثّل إدارة مخاطر السيولة تحديًا خاصًا للمصارف الإسلامية بسبب محدودية أدوات السوق </w:t>
      </w:r>
      <w:r w:rsidRPr="00CA4E64">
        <w:rPr>
          <w:rFonts w:ascii="Simplified Arabic" w:eastAsia="Times New Roman" w:hAnsi="Simplified Arabic" w:cs="Simplified Arabic"/>
          <w:color w:val="000000" w:themeColor="text1"/>
          <w:kern w:val="0"/>
          <w:sz w:val="28"/>
          <w:szCs w:val="28"/>
          <w:rtl/>
          <w14:ligatures w14:val="none"/>
        </w:rPr>
        <w:lastRenderedPageBreak/>
        <w:t>النقدية المتوافقة مع الشريعة الإسلامية وعدم إمكانية اللجوء إلى الاقتراض بفائدة من أسواق ما بين البنوك التقليدية (أحمد، 2022)</w:t>
      </w:r>
      <w:r w:rsidRPr="00CA4E64">
        <w:rPr>
          <w:rFonts w:ascii="Simplified Arabic" w:eastAsia="Times New Roman" w:hAnsi="Simplified Arabic" w:cs="Simplified Arabic"/>
          <w:color w:val="000000" w:themeColor="text1"/>
          <w:kern w:val="0"/>
          <w:sz w:val="28"/>
          <w:szCs w:val="28"/>
          <w14:ligatures w14:val="none"/>
        </w:rPr>
        <w:t>.</w:t>
      </w:r>
    </w:p>
    <w:p w14:paraId="500EBA76" w14:textId="77777777" w:rsidR="005C5F40" w:rsidRPr="00CA4E64" w:rsidRDefault="005C5F40" w:rsidP="00C127C0">
      <w:pPr>
        <w:pStyle w:val="ListParagraph"/>
        <w:numPr>
          <w:ilvl w:val="0"/>
          <w:numId w:val="23"/>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CA4E64">
        <w:rPr>
          <w:rFonts w:ascii="Simplified Arabic" w:eastAsia="Times New Roman" w:hAnsi="Simplified Arabic" w:cs="Simplified Arabic"/>
          <w:b/>
          <w:bCs/>
          <w:color w:val="000000" w:themeColor="text1"/>
          <w:kern w:val="0"/>
          <w:sz w:val="28"/>
          <w:szCs w:val="28"/>
          <w:rtl/>
          <w14:ligatures w14:val="none"/>
        </w:rPr>
        <w:t>إدارة مخاطر السوق</w:t>
      </w:r>
      <w:r w:rsidRPr="00CA4E64">
        <w:rPr>
          <w:rFonts w:ascii="Simplified Arabic" w:eastAsia="Times New Roman" w:hAnsi="Simplified Arabic" w:cs="Simplified Arabic"/>
          <w:color w:val="000000" w:themeColor="text1"/>
          <w:kern w:val="0"/>
          <w:sz w:val="28"/>
          <w:szCs w:val="28"/>
          <w14:ligatures w14:val="none"/>
        </w:rPr>
        <w:t xml:space="preserve">: </w:t>
      </w:r>
      <w:r w:rsidRPr="00CA4E64">
        <w:rPr>
          <w:rFonts w:ascii="Simplified Arabic" w:eastAsia="Times New Roman" w:hAnsi="Simplified Arabic" w:cs="Simplified Arabic"/>
          <w:color w:val="000000" w:themeColor="text1"/>
          <w:kern w:val="0"/>
          <w:sz w:val="28"/>
          <w:szCs w:val="28"/>
          <w:rtl/>
          <w14:ligatures w14:val="none"/>
        </w:rPr>
        <w:t>وتُشير إلى إدارة المخاطر الناجمة عن التقلبات في أسعار الأصول المالية وأسعار الصرف وهوامش الربح المرجعية والسلع، والتي قد تؤثر سلبًا على قيمة الأصول والالتزامات في الميزانية العمومية للمصرف. وتتضمن هذه الإدارة استخدام أدوات التحوط المتوافقة مع الشريعة الإسلامية ووضع حدود للتعرض لمخاطر السوق ومراقبتها بشكل مستمر. وقد أوضح</w:t>
      </w:r>
      <w:r w:rsidRPr="00CA4E64">
        <w:rPr>
          <w:rFonts w:ascii="Simplified Arabic" w:eastAsia="Times New Roman" w:hAnsi="Simplified Arabic" w:cs="Simplified Arabic"/>
          <w:color w:val="000000" w:themeColor="text1"/>
          <w:kern w:val="0"/>
          <w:sz w:val="28"/>
          <w:szCs w:val="28"/>
          <w14:ligatures w14:val="none"/>
        </w:rPr>
        <w:t xml:space="preserve"> </w:t>
      </w:r>
      <w:proofErr w:type="spellStart"/>
      <w:r w:rsidRPr="00CA4E64">
        <w:rPr>
          <w:rFonts w:ascii="Simplified Arabic" w:eastAsia="Times New Roman" w:hAnsi="Simplified Arabic" w:cs="Simplified Arabic"/>
          <w:color w:val="000000" w:themeColor="text1"/>
          <w:kern w:val="0"/>
          <w:sz w:val="28"/>
          <w:szCs w:val="28"/>
          <w14:ligatures w14:val="none"/>
        </w:rPr>
        <w:t>Zan</w:t>
      </w:r>
      <w:proofErr w:type="spellEnd"/>
      <w:r w:rsidRPr="00CA4E64">
        <w:rPr>
          <w:rFonts w:ascii="Simplified Arabic" w:eastAsia="Times New Roman" w:hAnsi="Simplified Arabic" w:cs="Simplified Arabic"/>
          <w:color w:val="000000" w:themeColor="text1"/>
          <w:kern w:val="0"/>
          <w:sz w:val="28"/>
          <w:szCs w:val="28"/>
          <w14:ligatures w14:val="none"/>
        </w:rPr>
        <w:t xml:space="preserve"> (2024) </w:t>
      </w:r>
      <w:r w:rsidRPr="00CA4E64">
        <w:rPr>
          <w:rFonts w:ascii="Simplified Arabic" w:eastAsia="Times New Roman" w:hAnsi="Simplified Arabic" w:cs="Simplified Arabic"/>
          <w:color w:val="000000" w:themeColor="text1"/>
          <w:kern w:val="0"/>
          <w:sz w:val="28"/>
          <w:szCs w:val="28"/>
          <w:rtl/>
          <w14:ligatures w14:val="none"/>
        </w:rPr>
        <w:t>أن الأطر المتكاملة لإدارة مخاطر السوق تُعدّ ضرورة ملحة في ظل التعقيد المتزايد للأسواق المالية وعدم القدرة على التنبؤ بتحركاتها</w:t>
      </w:r>
      <w:r w:rsidRPr="00CA4E64">
        <w:rPr>
          <w:rFonts w:ascii="Simplified Arabic" w:eastAsia="Times New Roman" w:hAnsi="Simplified Arabic" w:cs="Simplified Arabic"/>
          <w:color w:val="000000" w:themeColor="text1"/>
          <w:kern w:val="0"/>
          <w:sz w:val="28"/>
          <w:szCs w:val="28"/>
          <w14:ligatures w14:val="none"/>
        </w:rPr>
        <w:t>.</w:t>
      </w:r>
    </w:p>
    <w:p w14:paraId="6014341B" w14:textId="77777777" w:rsidR="005C5F40" w:rsidRPr="00CA4E64" w:rsidRDefault="005C5F40" w:rsidP="00C127C0">
      <w:pPr>
        <w:pStyle w:val="ListParagraph"/>
        <w:numPr>
          <w:ilvl w:val="0"/>
          <w:numId w:val="23"/>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CA4E64">
        <w:rPr>
          <w:rFonts w:ascii="Simplified Arabic" w:eastAsia="Times New Roman" w:hAnsi="Simplified Arabic" w:cs="Simplified Arabic"/>
          <w:b/>
          <w:bCs/>
          <w:color w:val="000000" w:themeColor="text1"/>
          <w:kern w:val="0"/>
          <w:sz w:val="28"/>
          <w:szCs w:val="28"/>
          <w:rtl/>
          <w14:ligatures w14:val="none"/>
        </w:rPr>
        <w:t>إدارة المخاطر التشغيلية</w:t>
      </w:r>
      <w:r w:rsidRPr="00CA4E64">
        <w:rPr>
          <w:rFonts w:ascii="Simplified Arabic" w:eastAsia="Times New Roman" w:hAnsi="Simplified Arabic" w:cs="Simplified Arabic"/>
          <w:color w:val="000000" w:themeColor="text1"/>
          <w:kern w:val="0"/>
          <w:sz w:val="28"/>
          <w:szCs w:val="28"/>
          <w14:ligatures w14:val="none"/>
        </w:rPr>
        <w:t xml:space="preserve">: </w:t>
      </w:r>
      <w:r w:rsidRPr="00CA4E64">
        <w:rPr>
          <w:rFonts w:ascii="Simplified Arabic" w:eastAsia="Times New Roman" w:hAnsi="Simplified Arabic" w:cs="Simplified Arabic"/>
          <w:color w:val="000000" w:themeColor="text1"/>
          <w:kern w:val="0"/>
          <w:sz w:val="28"/>
          <w:szCs w:val="28"/>
          <w:rtl/>
          <w14:ligatures w14:val="none"/>
        </w:rPr>
        <w:t>وتُعرَّف بأنها إدارة مخاطر الخسائر الناجمة عن قصور أو إخفاق في العمليات الداخلية أو الأفراد أو الأنظمة التقنية أو عن أحداث خارجية، وتشمل مخاطر الاحتيال والأخطاء البشرية وأعطال الأنظمة والكوارث الطبيعية والهجمات السيبرانية. وقد أشار سلي والسهروردي (2025) إلى تنامي أهمية إدارة المخاطر التشغيلية ولا سيما المرتبطة بالأمن السيبراني في ظل التحول الرقمي المتسارع الذي يشهده القطاع المصرفي</w:t>
      </w:r>
      <w:r w:rsidRPr="00CA4E64">
        <w:rPr>
          <w:rFonts w:ascii="Simplified Arabic" w:eastAsia="Times New Roman" w:hAnsi="Simplified Arabic" w:cs="Simplified Arabic"/>
          <w:color w:val="000000" w:themeColor="text1"/>
          <w:kern w:val="0"/>
          <w:sz w:val="28"/>
          <w:szCs w:val="28"/>
          <w14:ligatures w14:val="none"/>
        </w:rPr>
        <w:t>.</w:t>
      </w:r>
    </w:p>
    <w:p w14:paraId="021FD797" w14:textId="77777777" w:rsidR="005C5F40" w:rsidRPr="00CA4E64" w:rsidRDefault="005C5F40" w:rsidP="00C127C0">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14:ligatures w14:val="none"/>
        </w:rPr>
      </w:pPr>
      <w:bookmarkStart w:id="25" w:name="_Toc225267640"/>
      <w:r w:rsidRPr="00CA4E64">
        <w:rPr>
          <w:rFonts w:ascii="Simplified Arabic" w:eastAsia="Times New Roman" w:hAnsi="Simplified Arabic" w:cs="Simplified Arabic"/>
          <w:b/>
          <w:bCs/>
          <w:color w:val="000000" w:themeColor="text1"/>
          <w:kern w:val="0"/>
          <w:sz w:val="32"/>
          <w:szCs w:val="32"/>
          <w:rtl/>
          <w14:ligatures w14:val="none"/>
        </w:rPr>
        <w:t>رابعاً: مفهوم الاستقرار المالي (المتغير التابع)</w:t>
      </w:r>
      <w:bookmarkEnd w:id="25"/>
    </w:p>
    <w:p w14:paraId="1A9E5EED" w14:textId="77777777" w:rsidR="005C5F40" w:rsidRPr="00CA4E64" w:rsidRDefault="005C5F40" w:rsidP="00C127C0">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CA4E64">
        <w:rPr>
          <w:rFonts w:ascii="Simplified Arabic" w:eastAsia="Times New Roman" w:hAnsi="Simplified Arabic" w:cs="Simplified Arabic"/>
          <w:color w:val="000000" w:themeColor="text1"/>
          <w:kern w:val="0"/>
          <w:sz w:val="28"/>
          <w:szCs w:val="28"/>
          <w:rtl/>
          <w14:ligatures w14:val="none"/>
        </w:rPr>
        <w:t>يُعدّ الاستقرار المالي مفهومًا متعدد الأبعاد يُعبّر عن حالة يكون فيها المصرف قادرًا على أداء وظائفه الأساسية في الوساطة المالية والتمويل وتقديم الخدمات المصرفية بكفاءة واستدامة، مع الحفاظ على مستويات كافية من الملاءة المالية والسيولة والربحية وجودة الأصول، وذلك في ظل الظروف الاعتيادية وعند مواجهة الصدمات المالية والاقتصادية. ويُقاس الاستقرار المالي من خلال مجموعة من المؤشرات الكمية والنوعية، من أبرزها نسبة كفاية رأس المال ونسب السيولة ومعدلات الربحية كالعائد على الأصول والعائد على حقوق الملكية ونسبة التمويل المتعثر وجودة المحفظة الائتمانية. وقد استخدم بوجمعة (2023) نموذج</w:t>
      </w:r>
      <w:r w:rsidRPr="00CA4E64">
        <w:rPr>
          <w:rFonts w:ascii="Simplified Arabic" w:eastAsia="Times New Roman" w:hAnsi="Simplified Arabic" w:cs="Simplified Arabic"/>
          <w:color w:val="000000" w:themeColor="text1"/>
          <w:kern w:val="0"/>
          <w:sz w:val="28"/>
          <w:szCs w:val="28"/>
          <w14:ligatures w14:val="none"/>
        </w:rPr>
        <w:t xml:space="preserve"> Z-Score </w:t>
      </w:r>
      <w:r w:rsidRPr="00CA4E64">
        <w:rPr>
          <w:rFonts w:ascii="Simplified Arabic" w:eastAsia="Times New Roman" w:hAnsi="Simplified Arabic" w:cs="Simplified Arabic"/>
          <w:color w:val="000000" w:themeColor="text1"/>
          <w:kern w:val="0"/>
          <w:sz w:val="28"/>
          <w:szCs w:val="28"/>
          <w:rtl/>
          <w14:ligatures w14:val="none"/>
        </w:rPr>
        <w:t>كأحد أبرز النماذج الكمية لقياس الاستقرار المالي في المصارف الإسلامية، مؤكدًا فاعليته في تقييم مستوى سلامة واستقرار المصارف. كما أوضح</w:t>
      </w:r>
      <w:r w:rsidRPr="00CA4E64">
        <w:rPr>
          <w:rFonts w:ascii="Simplified Arabic" w:eastAsia="Times New Roman" w:hAnsi="Simplified Arabic" w:cs="Simplified Arabic"/>
          <w:color w:val="000000" w:themeColor="text1"/>
          <w:kern w:val="0"/>
          <w:sz w:val="28"/>
          <w:szCs w:val="28"/>
          <w14:ligatures w14:val="none"/>
        </w:rPr>
        <w:t xml:space="preserve"> </w:t>
      </w:r>
      <w:proofErr w:type="spellStart"/>
      <w:r w:rsidRPr="00CA4E64">
        <w:rPr>
          <w:rFonts w:ascii="Simplified Arabic" w:eastAsia="Times New Roman" w:hAnsi="Simplified Arabic" w:cs="Simplified Arabic"/>
          <w:color w:val="000000" w:themeColor="text1"/>
          <w:kern w:val="0"/>
          <w:sz w:val="28"/>
          <w:szCs w:val="28"/>
          <w14:ligatures w14:val="none"/>
        </w:rPr>
        <w:t>Khalatur</w:t>
      </w:r>
      <w:proofErr w:type="spellEnd"/>
      <w:r w:rsidRPr="00CA4E64">
        <w:rPr>
          <w:rFonts w:ascii="Simplified Arabic" w:eastAsia="Times New Roman" w:hAnsi="Simplified Arabic" w:cs="Simplified Arabic"/>
          <w:color w:val="000000" w:themeColor="text1"/>
          <w:kern w:val="0"/>
          <w:sz w:val="28"/>
          <w:szCs w:val="28"/>
          <w14:ligatures w14:val="none"/>
        </w:rPr>
        <w:t xml:space="preserve"> </w:t>
      </w:r>
      <w:r w:rsidRPr="00CA4E64">
        <w:rPr>
          <w:rFonts w:ascii="Simplified Arabic" w:eastAsia="Times New Roman" w:hAnsi="Simplified Arabic" w:cs="Simplified Arabic"/>
          <w:color w:val="000000" w:themeColor="text1"/>
          <w:kern w:val="0"/>
          <w:sz w:val="28"/>
          <w:szCs w:val="28"/>
          <w:rtl/>
          <w14:ligatures w14:val="none"/>
        </w:rPr>
        <w:t xml:space="preserve">وزملاؤه </w:t>
      </w:r>
      <w:r w:rsidRPr="00CA4E64">
        <w:rPr>
          <w:rFonts w:ascii="Simplified Arabic" w:eastAsia="Times New Roman" w:hAnsi="Simplified Arabic" w:cs="Simplified Arabic"/>
          <w:color w:val="000000" w:themeColor="text1"/>
          <w:kern w:val="0"/>
          <w:sz w:val="28"/>
          <w:szCs w:val="28"/>
          <w14:ligatures w14:val="none"/>
        </w:rPr>
        <w:t xml:space="preserve">(2021) </w:t>
      </w:r>
      <w:r w:rsidRPr="00CA4E64">
        <w:rPr>
          <w:rFonts w:ascii="Simplified Arabic" w:eastAsia="Times New Roman" w:hAnsi="Simplified Arabic" w:cs="Simplified Arabic"/>
          <w:color w:val="000000" w:themeColor="text1"/>
          <w:kern w:val="0"/>
          <w:sz w:val="28"/>
          <w:szCs w:val="28"/>
          <w:rtl/>
          <w14:ligatures w14:val="none"/>
        </w:rPr>
        <w:t>أن الاستقرار المالي للمصارف يتأثر بمجموعة واسعة من العوامل الاقتصادية الكلية والجزئية، مما يستوجب بناء نماذج تحليلية شاملة لرصد هذه العوامل وتقييم تأثيرها</w:t>
      </w:r>
      <w:r w:rsidRPr="00CA4E64">
        <w:rPr>
          <w:rFonts w:ascii="Simplified Arabic" w:eastAsia="Times New Roman" w:hAnsi="Simplified Arabic" w:cs="Simplified Arabic"/>
          <w:color w:val="000000" w:themeColor="text1"/>
          <w:kern w:val="0"/>
          <w:sz w:val="28"/>
          <w:szCs w:val="28"/>
          <w14:ligatures w14:val="none"/>
        </w:rPr>
        <w:t>.</w:t>
      </w:r>
    </w:p>
    <w:p w14:paraId="48AC5DE0" w14:textId="77777777" w:rsidR="005C5F40" w:rsidRPr="00CA4E64" w:rsidRDefault="005C5F40" w:rsidP="00C127C0">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14:ligatures w14:val="none"/>
        </w:rPr>
      </w:pPr>
      <w:bookmarkStart w:id="26" w:name="_Toc225267641"/>
      <w:r w:rsidRPr="00CA4E64">
        <w:rPr>
          <w:rFonts w:ascii="Simplified Arabic" w:eastAsia="Times New Roman" w:hAnsi="Simplified Arabic" w:cs="Simplified Arabic"/>
          <w:b/>
          <w:bCs/>
          <w:color w:val="000000" w:themeColor="text1"/>
          <w:kern w:val="0"/>
          <w:sz w:val="32"/>
          <w:szCs w:val="32"/>
          <w:rtl/>
          <w14:ligatures w14:val="none"/>
        </w:rPr>
        <w:t>خامساً: العلاقة بين إدارة المخاطر والاستقرار المالي</w:t>
      </w:r>
      <w:bookmarkEnd w:id="26"/>
    </w:p>
    <w:p w14:paraId="179A3890" w14:textId="77777777" w:rsidR="005C5F40" w:rsidRPr="00CA4E64" w:rsidRDefault="005C5F40" w:rsidP="00C127C0">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CA4E64">
        <w:rPr>
          <w:rFonts w:ascii="Simplified Arabic" w:eastAsia="Times New Roman" w:hAnsi="Simplified Arabic" w:cs="Simplified Arabic"/>
          <w:color w:val="000000" w:themeColor="text1"/>
          <w:kern w:val="0"/>
          <w:sz w:val="28"/>
          <w:szCs w:val="28"/>
          <w:rtl/>
          <w14:ligatures w14:val="none"/>
        </w:rPr>
        <w:lastRenderedPageBreak/>
        <w:t>يرتكز الإطار النظري لهذه الدراسة على فرضية مؤداها أن إدارة المخاطر الفعّالة تُسهم إسهامًا جوهريًا في تعزيز الاستقرار المالي للمصارف الإسلامية. فكلما ارتقى المصرف بممارساته في تحديد المخاطر وقياسها والتحكم فيها، تحسنت قدرته على حماية أصوله والحفاظ على ملاءته المالية واستدامة ربحيته. وتؤكد الأدبيات النظرية والتطبيقية هذه العلاقة الطردية، إذ أثبت</w:t>
      </w:r>
      <w:r w:rsidRPr="00CA4E64">
        <w:rPr>
          <w:rFonts w:ascii="Simplified Arabic" w:eastAsia="Times New Roman" w:hAnsi="Simplified Arabic" w:cs="Simplified Arabic"/>
          <w:color w:val="000000" w:themeColor="text1"/>
          <w:kern w:val="0"/>
          <w:sz w:val="28"/>
          <w:szCs w:val="28"/>
          <w14:ligatures w14:val="none"/>
        </w:rPr>
        <w:t xml:space="preserve"> </w:t>
      </w:r>
      <w:proofErr w:type="spellStart"/>
      <w:r w:rsidRPr="00CA4E64">
        <w:rPr>
          <w:rFonts w:ascii="Simplified Arabic" w:eastAsia="Times New Roman" w:hAnsi="Simplified Arabic" w:cs="Simplified Arabic"/>
          <w:color w:val="000000" w:themeColor="text1"/>
          <w:kern w:val="0"/>
          <w:sz w:val="28"/>
          <w:szCs w:val="28"/>
          <w14:ligatures w14:val="none"/>
        </w:rPr>
        <w:t>Falah</w:t>
      </w:r>
      <w:proofErr w:type="spellEnd"/>
      <w:r w:rsidRPr="00CA4E64">
        <w:rPr>
          <w:rFonts w:ascii="Simplified Arabic" w:eastAsia="Times New Roman" w:hAnsi="Simplified Arabic" w:cs="Simplified Arabic"/>
          <w:color w:val="000000" w:themeColor="text1"/>
          <w:kern w:val="0"/>
          <w:sz w:val="28"/>
          <w:szCs w:val="28"/>
          <w14:ligatures w14:val="none"/>
        </w:rPr>
        <w:t xml:space="preserve"> (2025) </w:t>
      </w:r>
      <w:r w:rsidRPr="00CA4E64">
        <w:rPr>
          <w:rFonts w:ascii="Simplified Arabic" w:eastAsia="Times New Roman" w:hAnsi="Simplified Arabic" w:cs="Simplified Arabic"/>
          <w:color w:val="000000" w:themeColor="text1"/>
          <w:kern w:val="0"/>
          <w:sz w:val="28"/>
          <w:szCs w:val="28"/>
          <w:rtl/>
          <w14:ligatures w14:val="none"/>
        </w:rPr>
        <w:t>أن المؤسسات المالية التي تمتلك أطرًا قوية لإدارة المخاطر تُظهر مرونة أعلى خلال فترات الأزمات الاقتصادية. كما أوضح</w:t>
      </w:r>
      <w:r w:rsidRPr="00CA4E64">
        <w:rPr>
          <w:rFonts w:ascii="Simplified Arabic" w:eastAsia="Times New Roman" w:hAnsi="Simplified Arabic" w:cs="Simplified Arabic"/>
          <w:color w:val="000000" w:themeColor="text1"/>
          <w:kern w:val="0"/>
          <w:sz w:val="28"/>
          <w:szCs w:val="28"/>
          <w14:ligatures w14:val="none"/>
        </w:rPr>
        <w:t xml:space="preserve"> </w:t>
      </w:r>
      <w:proofErr w:type="spellStart"/>
      <w:r w:rsidRPr="00CA4E64">
        <w:rPr>
          <w:rFonts w:ascii="Simplified Arabic" w:eastAsia="Times New Roman" w:hAnsi="Simplified Arabic" w:cs="Simplified Arabic"/>
          <w:color w:val="000000" w:themeColor="text1"/>
          <w:kern w:val="0"/>
          <w:sz w:val="28"/>
          <w:szCs w:val="28"/>
          <w14:ligatures w14:val="none"/>
        </w:rPr>
        <w:t>Eyinade</w:t>
      </w:r>
      <w:proofErr w:type="spellEnd"/>
      <w:r w:rsidRPr="00CA4E64">
        <w:rPr>
          <w:rFonts w:ascii="Simplified Arabic" w:eastAsia="Times New Roman" w:hAnsi="Simplified Arabic" w:cs="Simplified Arabic"/>
          <w:color w:val="000000" w:themeColor="text1"/>
          <w:kern w:val="0"/>
          <w:sz w:val="28"/>
          <w:szCs w:val="28"/>
          <w14:ligatures w14:val="none"/>
        </w:rPr>
        <w:t xml:space="preserve"> </w:t>
      </w:r>
      <w:r w:rsidRPr="00CA4E64">
        <w:rPr>
          <w:rFonts w:ascii="Simplified Arabic" w:eastAsia="Times New Roman" w:hAnsi="Simplified Arabic" w:cs="Simplified Arabic"/>
          <w:color w:val="000000" w:themeColor="text1"/>
          <w:kern w:val="0"/>
          <w:sz w:val="28"/>
          <w:szCs w:val="28"/>
          <w:rtl/>
          <w14:ligatures w14:val="none"/>
        </w:rPr>
        <w:t>وزملاؤه (2025) أن استراتيجيات إدارة المخاطر المالية المتنوعة تمارس تأثيرًا إيجابيًا على الاستقرار المؤسسي. وفي السياق ذاته، أكد</w:t>
      </w:r>
      <w:r w:rsidRPr="00CA4E64">
        <w:rPr>
          <w:rFonts w:ascii="Simplified Arabic" w:eastAsia="Times New Roman" w:hAnsi="Simplified Arabic" w:cs="Simplified Arabic"/>
          <w:color w:val="000000" w:themeColor="text1"/>
          <w:kern w:val="0"/>
          <w:sz w:val="28"/>
          <w:szCs w:val="28"/>
          <w14:ligatures w14:val="none"/>
        </w:rPr>
        <w:t xml:space="preserve"> </w:t>
      </w:r>
      <w:proofErr w:type="spellStart"/>
      <w:r w:rsidRPr="00CA4E64">
        <w:rPr>
          <w:rFonts w:ascii="Simplified Arabic" w:eastAsia="Times New Roman" w:hAnsi="Simplified Arabic" w:cs="Simplified Arabic"/>
          <w:color w:val="000000" w:themeColor="text1"/>
          <w:kern w:val="0"/>
          <w:sz w:val="28"/>
          <w:szCs w:val="28"/>
          <w14:ligatures w14:val="none"/>
        </w:rPr>
        <w:t>Alhinai</w:t>
      </w:r>
      <w:proofErr w:type="spellEnd"/>
      <w:r w:rsidRPr="00CA4E64">
        <w:rPr>
          <w:rFonts w:ascii="Simplified Arabic" w:eastAsia="Times New Roman" w:hAnsi="Simplified Arabic" w:cs="Simplified Arabic"/>
          <w:color w:val="000000" w:themeColor="text1"/>
          <w:kern w:val="0"/>
          <w:sz w:val="28"/>
          <w:szCs w:val="28"/>
          <w14:ligatures w14:val="none"/>
        </w:rPr>
        <w:t xml:space="preserve"> </w:t>
      </w:r>
      <w:r w:rsidRPr="00CA4E64">
        <w:rPr>
          <w:rFonts w:ascii="Simplified Arabic" w:eastAsia="Times New Roman" w:hAnsi="Simplified Arabic" w:cs="Simplified Arabic"/>
          <w:color w:val="000000" w:themeColor="text1"/>
          <w:kern w:val="0"/>
          <w:sz w:val="28"/>
          <w:szCs w:val="28"/>
          <w:rtl/>
          <w14:ligatures w14:val="none"/>
        </w:rPr>
        <w:t>وزملاؤه (2024) أن توظيف ذكاء الأعمال والتحليلات المتقدمة في عمليات إدارة المخاطر يُعزز من جودة القرارات المالية ويرفع من مستوى الاستقرار المالي. وتستند الدراسة الحالية إلى هذا الأساس النظري لبناء نموذجها المفاهيمي الذي يفترض وجود أثر ذي دلالة إحصائية لأبعاد إدارة المخاطر الأربعة على الاستقرار المالي في مصرف الإنماء، مستفيدة من الخبرة المتراكمة للمصرف بوصفه أحد أعمدة الصيرفة الإسلامية في المملكة العربية السعودية (جوال وجعلالي ويونس، 2022)</w:t>
      </w:r>
    </w:p>
    <w:p w14:paraId="6565150A" w14:textId="6E648F1E" w:rsidR="00C127C0" w:rsidRPr="00CA4E64" w:rsidRDefault="00C127C0" w:rsidP="00C127C0">
      <w:pPr>
        <w:spacing w:before="100" w:beforeAutospacing="1" w:after="100" w:afterAutospacing="1" w:line="276" w:lineRule="auto"/>
        <w:jc w:val="both"/>
        <w:outlineLvl w:val="1"/>
        <w:rPr>
          <w:rFonts w:ascii="Simplified Arabic" w:eastAsia="Times New Roman" w:hAnsi="Simplified Arabic" w:cs="Simplified Arabic"/>
          <w:b/>
          <w:bCs/>
          <w:color w:val="000000" w:themeColor="text1"/>
          <w:kern w:val="0"/>
          <w:sz w:val="36"/>
          <w:szCs w:val="36"/>
          <w:rtl/>
          <w14:ligatures w14:val="none"/>
        </w:rPr>
      </w:pPr>
      <w:bookmarkStart w:id="27" w:name="_Toc169790506"/>
      <w:bookmarkStart w:id="28" w:name="_Toc233722267"/>
      <w:bookmarkEnd w:id="20"/>
      <w:r w:rsidRPr="00CA4E64">
        <w:rPr>
          <w:rFonts w:ascii="Simplified Arabic" w:eastAsia="Times New Roman" w:hAnsi="Simplified Arabic" w:cs="Simplified Arabic"/>
          <w:b/>
          <w:bCs/>
          <w:color w:val="000000" w:themeColor="text1"/>
          <w:kern w:val="0"/>
          <w:sz w:val="36"/>
          <w:szCs w:val="36"/>
          <w:rtl/>
          <w14:ligatures w14:val="none"/>
        </w:rPr>
        <w:t>10.1 المنهجية وطرق البحث:</w:t>
      </w:r>
      <w:bookmarkEnd w:id="28"/>
    </w:p>
    <w:p w14:paraId="234B251E" w14:textId="77777777" w:rsidR="005C5F40" w:rsidRPr="00CA4E64" w:rsidRDefault="005C5F40" w:rsidP="00C127C0">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CA4E64">
        <w:rPr>
          <w:rFonts w:ascii="Simplified Arabic" w:eastAsia="Times New Roman" w:hAnsi="Simplified Arabic" w:cs="Simplified Arabic"/>
          <w:color w:val="000000" w:themeColor="text1"/>
          <w:kern w:val="0"/>
          <w:sz w:val="28"/>
          <w:szCs w:val="28"/>
          <w:rtl/>
          <w14:ligatures w14:val="none"/>
        </w:rPr>
        <w:t xml:space="preserve">ستعتمد هذه الدراسة على المنهج الوصفي التحليلي بوصفه المنهج الأنسب لطبيعة الموضوع وأهدافه، حيث سيُستخدم هذا المنهج في استعراض وتحليل الأدبيات النظرية المتعلقة بإدارة المخاطر بأبعادها الأربعة </w:t>
      </w:r>
      <w:r w:rsidRPr="00CA4E64">
        <w:rPr>
          <w:rFonts w:ascii="Simplified Arabic" w:eastAsia="Times New Roman" w:hAnsi="Simplified Arabic" w:cs="Simplified Arabic"/>
          <w:color w:val="000000" w:themeColor="text1"/>
          <w:kern w:val="0"/>
          <w:sz w:val="28"/>
          <w:szCs w:val="28"/>
          <w14:ligatures w14:val="none"/>
        </w:rPr>
        <w:t>(</w:t>
      </w:r>
      <w:r w:rsidRPr="00CA4E64">
        <w:rPr>
          <w:rFonts w:ascii="Simplified Arabic" w:eastAsia="Times New Roman" w:hAnsi="Simplified Arabic" w:cs="Simplified Arabic"/>
          <w:color w:val="000000" w:themeColor="text1"/>
          <w:kern w:val="0"/>
          <w:sz w:val="28"/>
          <w:szCs w:val="28"/>
          <w:rtl/>
          <w14:ligatures w14:val="none"/>
        </w:rPr>
        <w:t>إدارة مخاطر الائتمان، إدارة مخاطر السيولة، إدارة مخاطر السوق، إدارة المخاطر التشغيلية) والاستقرار المالي في المصارف الإسلامية، وذلك بالاعتماد على الكتب والمراجع العلمية والدوريات المحكّمة والرسائل الجامعية والتقارير الرسمية ذات الصلة بموضوع الدراسة، بما يُمكّن من بناء الإطار النظري والمفاهيمي للدراسة على أسس علمية رصينة</w:t>
      </w:r>
      <w:r w:rsidRPr="00CA4E64">
        <w:rPr>
          <w:rFonts w:ascii="Simplified Arabic" w:eastAsia="Times New Roman" w:hAnsi="Simplified Arabic" w:cs="Simplified Arabic"/>
          <w:color w:val="000000" w:themeColor="text1"/>
          <w:kern w:val="0"/>
          <w:sz w:val="28"/>
          <w:szCs w:val="28"/>
          <w14:ligatures w14:val="none"/>
        </w:rPr>
        <w:t>.</w:t>
      </w:r>
    </w:p>
    <w:p w14:paraId="14DBC6AB" w14:textId="77777777" w:rsidR="005C5F40" w:rsidRPr="00CA4E64" w:rsidRDefault="005C5F40" w:rsidP="00C127C0">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CA4E64">
        <w:rPr>
          <w:rFonts w:ascii="Simplified Arabic" w:eastAsia="Times New Roman" w:hAnsi="Simplified Arabic" w:cs="Simplified Arabic"/>
          <w:color w:val="000000" w:themeColor="text1"/>
          <w:kern w:val="0"/>
          <w:sz w:val="28"/>
          <w:szCs w:val="28"/>
          <w:rtl/>
          <w14:ligatures w14:val="none"/>
        </w:rPr>
        <w:t>كما ستعتمد الدراسة في جانبها الميداني على المنهج الكمي التحليلي، حيث سيتم تصميم استبانة علمية محكّمة كأداة رئيسية لجمع البيانات الأولية من أفراد عينة الدراسة في مصرف الإنماء بالمملكة العربية السعودية، وسيتم تحليل البيانات المجمّعة باستخدام مجموعة من الأساليب الإحصائية الوصفية والاستدلالية عبر برنامج الحزم الإحصائية للعلوم الاجتماعية</w:t>
      </w:r>
      <w:r w:rsidRPr="00CA4E64">
        <w:rPr>
          <w:rFonts w:ascii="Simplified Arabic" w:eastAsia="Times New Roman" w:hAnsi="Simplified Arabic" w:cs="Simplified Arabic"/>
          <w:color w:val="000000" w:themeColor="text1"/>
          <w:kern w:val="0"/>
          <w:sz w:val="28"/>
          <w:szCs w:val="28"/>
          <w14:ligatures w14:val="none"/>
        </w:rPr>
        <w:t xml:space="preserve"> (SPSS)</w:t>
      </w:r>
      <w:r w:rsidRPr="00CA4E64">
        <w:rPr>
          <w:rFonts w:ascii="Simplified Arabic" w:eastAsia="Times New Roman" w:hAnsi="Simplified Arabic" w:cs="Simplified Arabic"/>
          <w:color w:val="000000" w:themeColor="text1"/>
          <w:kern w:val="0"/>
          <w:sz w:val="28"/>
          <w:szCs w:val="28"/>
          <w:rtl/>
          <w14:ligatures w14:val="none"/>
        </w:rPr>
        <w:t>، بهدف اختبار فرضيات الدراسة والإجابة عن أسئلتها، والتوصل إلى نتائج علمية دقيقة تُسهم في تحقيق أهداف الدراسة وتقديم توصيات عملية قابلة للتطبيق</w:t>
      </w:r>
      <w:r w:rsidRPr="00CA4E64">
        <w:rPr>
          <w:rFonts w:ascii="Simplified Arabic" w:eastAsia="Times New Roman" w:hAnsi="Simplified Arabic" w:cs="Simplified Arabic"/>
          <w:color w:val="000000" w:themeColor="text1"/>
          <w:kern w:val="0"/>
          <w:sz w:val="28"/>
          <w:szCs w:val="28"/>
          <w14:ligatures w14:val="none"/>
        </w:rPr>
        <w:t>.</w:t>
      </w:r>
    </w:p>
    <w:p w14:paraId="061285C1" w14:textId="2B760C29" w:rsidR="005C5F40" w:rsidRPr="00CA4E64" w:rsidRDefault="00C127C0" w:rsidP="00C127C0">
      <w:pPr>
        <w:spacing w:before="100" w:beforeAutospacing="1" w:after="100" w:afterAutospacing="1" w:line="276" w:lineRule="auto"/>
        <w:jc w:val="both"/>
        <w:outlineLvl w:val="1"/>
        <w:rPr>
          <w:rFonts w:ascii="Simplified Arabic" w:eastAsia="Times New Roman" w:hAnsi="Simplified Arabic" w:cs="Simplified Arabic"/>
          <w:b/>
          <w:bCs/>
          <w:color w:val="000000" w:themeColor="text1"/>
          <w:kern w:val="36"/>
          <w:sz w:val="36"/>
          <w:szCs w:val="36"/>
          <w14:ligatures w14:val="none"/>
        </w:rPr>
      </w:pPr>
      <w:bookmarkStart w:id="29" w:name="_Toc225267643"/>
      <w:bookmarkStart w:id="30" w:name="_Toc233722268"/>
      <w:r w:rsidRPr="00CA4E64">
        <w:rPr>
          <w:rFonts w:ascii="Simplified Arabic" w:eastAsia="Times New Roman" w:hAnsi="Simplified Arabic" w:cs="Simplified Arabic" w:hint="cs"/>
          <w:b/>
          <w:bCs/>
          <w:color w:val="000000" w:themeColor="text1"/>
          <w:kern w:val="0"/>
          <w:sz w:val="36"/>
          <w:szCs w:val="36"/>
          <w:rtl/>
          <w14:ligatures w14:val="none"/>
        </w:rPr>
        <w:lastRenderedPageBreak/>
        <w:t xml:space="preserve">11.1 </w:t>
      </w:r>
      <w:r w:rsidR="005C5F40" w:rsidRPr="00CA4E64">
        <w:rPr>
          <w:rFonts w:ascii="Simplified Arabic" w:eastAsia="Times New Roman" w:hAnsi="Simplified Arabic" w:cs="Simplified Arabic"/>
          <w:b/>
          <w:bCs/>
          <w:color w:val="000000" w:themeColor="text1"/>
          <w:kern w:val="36"/>
          <w:sz w:val="36"/>
          <w:szCs w:val="36"/>
          <w:rtl/>
          <w14:ligatures w14:val="none"/>
        </w:rPr>
        <w:t>مجتمع وعينة الدراسة</w:t>
      </w:r>
      <w:bookmarkEnd w:id="29"/>
      <w:bookmarkEnd w:id="30"/>
    </w:p>
    <w:p w14:paraId="0FA1FBFB" w14:textId="77777777" w:rsidR="005C5F40" w:rsidRPr="00CA4E64" w:rsidRDefault="005C5F40" w:rsidP="00C127C0">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CA4E64">
        <w:rPr>
          <w:rFonts w:ascii="Simplified Arabic" w:eastAsia="Times New Roman" w:hAnsi="Simplified Arabic" w:cs="Simplified Arabic"/>
          <w:color w:val="000000" w:themeColor="text1"/>
          <w:kern w:val="0"/>
          <w:sz w:val="28"/>
          <w:szCs w:val="28"/>
          <w:rtl/>
          <w14:ligatures w14:val="none"/>
        </w:rPr>
        <w:t xml:space="preserve">سيتكون مجتمع الدراسة من جميع العاملين في مصرف الإنماء بالمملكة العربية السعودية، والذي يُعدّ من أبرز المصارف الإسلامية السعودية، حيث يبلغ إجمالي عدد موظفي المصرف نحو (4,174) موظفًا وموظفة وفقًا لبيانات نهاية عام 2024م، ويمتد نشاطه عبر شبكة مكونة من </w:t>
      </w:r>
      <w:r w:rsidRPr="00CA4E64">
        <w:rPr>
          <w:rFonts w:ascii="Simplified Arabic" w:eastAsia="Times New Roman" w:hAnsi="Simplified Arabic" w:cs="Simplified Arabic"/>
          <w:color w:val="000000" w:themeColor="text1"/>
          <w:kern w:val="0"/>
          <w:sz w:val="28"/>
          <w:szCs w:val="28"/>
          <w14:ligatures w14:val="none"/>
        </w:rPr>
        <w:t xml:space="preserve">(121) </w:t>
      </w:r>
      <w:r w:rsidRPr="00CA4E64">
        <w:rPr>
          <w:rFonts w:ascii="Simplified Arabic" w:eastAsia="Times New Roman" w:hAnsi="Simplified Arabic" w:cs="Simplified Arabic"/>
          <w:color w:val="000000" w:themeColor="text1"/>
          <w:kern w:val="0"/>
          <w:sz w:val="28"/>
          <w:szCs w:val="28"/>
          <w:rtl/>
          <w14:ligatures w14:val="none"/>
        </w:rPr>
        <w:t>فرعًا منتشرة في جميع المدن الرئيسية بالمملكة العربية السعودية</w:t>
      </w:r>
      <w:r w:rsidRPr="00CA4E64">
        <w:rPr>
          <w:rFonts w:ascii="Simplified Arabic" w:eastAsia="Times New Roman" w:hAnsi="Simplified Arabic" w:cs="Simplified Arabic"/>
          <w:color w:val="000000" w:themeColor="text1"/>
          <w:kern w:val="0"/>
          <w:sz w:val="28"/>
          <w:szCs w:val="28"/>
          <w14:ligatures w14:val="none"/>
        </w:rPr>
        <w:t xml:space="preserve">. </w:t>
      </w:r>
      <w:r w:rsidRPr="00CA4E64">
        <w:rPr>
          <w:rFonts w:ascii="Simplified Arabic" w:eastAsia="Times New Roman" w:hAnsi="Simplified Arabic" w:cs="Simplified Arabic"/>
          <w:color w:val="000000" w:themeColor="text1"/>
          <w:kern w:val="0"/>
          <w:sz w:val="28"/>
          <w:szCs w:val="28"/>
          <w:rtl/>
          <w14:ligatures w14:val="none"/>
        </w:rPr>
        <w:t>وسيتم التركيز في هذه الدراسة على العاملين في الإدارات ذات الصلة المباشرة بموضوع الدراسة، وهي: إدارة المخاطر، والإدارة المالية، وإدارة الائتمان والتمويل، وإدارة الالتزام والحوكمة، وإدارة التدقيق الداخلي، باعتبارهم الأكثر دراية وارتباطًا بممارسات إدارة المخاطر والاستقرار المالي في المصرف</w:t>
      </w:r>
      <w:r w:rsidRPr="00CA4E64">
        <w:rPr>
          <w:rFonts w:ascii="Simplified Arabic" w:eastAsia="Times New Roman" w:hAnsi="Simplified Arabic" w:cs="Simplified Arabic"/>
          <w:color w:val="000000" w:themeColor="text1"/>
          <w:kern w:val="0"/>
          <w:sz w:val="28"/>
          <w:szCs w:val="28"/>
          <w14:ligatures w14:val="none"/>
        </w:rPr>
        <w:t>.</w:t>
      </w:r>
    </w:p>
    <w:p w14:paraId="544C8EDE" w14:textId="77777777" w:rsidR="005C5F40" w:rsidRPr="00CA4E64" w:rsidRDefault="005C5F40" w:rsidP="00C127C0">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CA4E64">
        <w:rPr>
          <w:rFonts w:ascii="Simplified Arabic" w:eastAsia="Times New Roman" w:hAnsi="Simplified Arabic" w:cs="Simplified Arabic"/>
          <w:color w:val="000000" w:themeColor="text1"/>
          <w:kern w:val="0"/>
          <w:sz w:val="28"/>
          <w:szCs w:val="28"/>
          <w:rtl/>
          <w14:ligatures w14:val="none"/>
        </w:rPr>
        <w:t>وسيتم اختيار عينة الدراسة بأسلوب العينة العشوائية الطبقية من بين العاملين في الإدارات المستهدفة آنفة الذكر، وسيُقدّر حجم العينة المطلوبة بنحو (300) مفردة، وذلك بناءً على معادلة تحديد حجم العينة المناسب لمجتمعات الدراسة المحدودة، مع مراعاة تمثيل جميع المستويات الوظيفية (إدارة عليا، إدارة وسطى، إدارة تنفيذية) والإدارات المختلفة بشكل متوازن يضمن تمثيلًا عادلًا لمجتمع الدراسة. وسيتم توزيع الاستبانات إلكترونيًا وورقيًا على أفراد العينة، مع استهداف الحصول على معدل استجابة لا يقل عن (80%) لضمان تحقيق مستوى عالٍ من الموثوقية والتمثيل في نتائج الدراسة</w:t>
      </w:r>
      <w:r w:rsidRPr="00CA4E64">
        <w:rPr>
          <w:rFonts w:ascii="Simplified Arabic" w:eastAsia="Times New Roman" w:hAnsi="Simplified Arabic" w:cs="Simplified Arabic"/>
          <w:color w:val="000000" w:themeColor="text1"/>
          <w:kern w:val="0"/>
          <w:sz w:val="28"/>
          <w:szCs w:val="28"/>
          <w14:ligatures w14:val="none"/>
        </w:rPr>
        <w:t>.</w:t>
      </w:r>
    </w:p>
    <w:p w14:paraId="7E11855E" w14:textId="66F6DA51" w:rsidR="005C5F40" w:rsidRPr="00CA4E64" w:rsidRDefault="00C127C0" w:rsidP="00C127C0">
      <w:pPr>
        <w:spacing w:before="100" w:beforeAutospacing="1" w:after="100" w:afterAutospacing="1" w:line="276" w:lineRule="auto"/>
        <w:jc w:val="both"/>
        <w:outlineLvl w:val="1"/>
        <w:rPr>
          <w:rFonts w:ascii="Simplified Arabic" w:eastAsia="Times New Roman" w:hAnsi="Simplified Arabic" w:cs="Simplified Arabic"/>
          <w:b/>
          <w:bCs/>
          <w:color w:val="000000" w:themeColor="text1"/>
          <w:kern w:val="36"/>
          <w:sz w:val="36"/>
          <w:szCs w:val="36"/>
          <w14:ligatures w14:val="none"/>
        </w:rPr>
      </w:pPr>
      <w:bookmarkStart w:id="31" w:name="_Toc225267644"/>
      <w:bookmarkStart w:id="32" w:name="_Toc233722269"/>
      <w:r w:rsidRPr="00CA4E64">
        <w:rPr>
          <w:rFonts w:ascii="Simplified Arabic" w:eastAsia="Times New Roman" w:hAnsi="Simplified Arabic" w:cs="Simplified Arabic" w:hint="cs"/>
          <w:b/>
          <w:bCs/>
          <w:color w:val="000000" w:themeColor="text1"/>
          <w:kern w:val="36"/>
          <w:sz w:val="36"/>
          <w:szCs w:val="36"/>
          <w:rtl/>
          <w14:ligatures w14:val="none"/>
        </w:rPr>
        <w:t xml:space="preserve">12.1 </w:t>
      </w:r>
      <w:r w:rsidR="005C5F40" w:rsidRPr="00CA4E64">
        <w:rPr>
          <w:rFonts w:ascii="Simplified Arabic" w:eastAsia="Times New Roman" w:hAnsi="Simplified Arabic" w:cs="Simplified Arabic"/>
          <w:b/>
          <w:bCs/>
          <w:color w:val="000000" w:themeColor="text1"/>
          <w:kern w:val="36"/>
          <w:sz w:val="36"/>
          <w:szCs w:val="36"/>
          <w:rtl/>
          <w14:ligatures w14:val="none"/>
        </w:rPr>
        <w:t>مصادر جمع البيانات</w:t>
      </w:r>
      <w:bookmarkEnd w:id="31"/>
      <w:bookmarkEnd w:id="32"/>
    </w:p>
    <w:p w14:paraId="01365B11" w14:textId="77777777" w:rsidR="005C5F40" w:rsidRPr="00CA4E64" w:rsidRDefault="005C5F40" w:rsidP="001B6B47">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CA4E64">
        <w:rPr>
          <w:rFonts w:ascii="Simplified Arabic" w:eastAsia="Times New Roman" w:hAnsi="Simplified Arabic" w:cs="Simplified Arabic"/>
          <w:b/>
          <w:bCs/>
          <w:color w:val="000000" w:themeColor="text1"/>
          <w:kern w:val="0"/>
          <w:sz w:val="28"/>
          <w:szCs w:val="28"/>
          <w:rtl/>
          <w14:ligatures w14:val="none"/>
        </w:rPr>
        <w:t>ستعتمد الدراسة على مصدرين رئيسيين لجمع البيانات</w:t>
      </w:r>
      <w:r w:rsidRPr="00CA4E64">
        <w:rPr>
          <w:rFonts w:ascii="Simplified Arabic" w:eastAsia="Times New Roman" w:hAnsi="Simplified Arabic" w:cs="Simplified Arabic"/>
          <w:b/>
          <w:bCs/>
          <w:color w:val="000000" w:themeColor="text1"/>
          <w:kern w:val="0"/>
          <w:sz w:val="28"/>
          <w:szCs w:val="28"/>
          <w14:ligatures w14:val="none"/>
        </w:rPr>
        <w:t>:</w:t>
      </w:r>
    </w:p>
    <w:p w14:paraId="1D504EA7" w14:textId="77777777" w:rsidR="005C5F40" w:rsidRPr="00CA4E64" w:rsidRDefault="005C5F40" w:rsidP="00C127C0">
      <w:pPr>
        <w:pStyle w:val="ListParagraph"/>
        <w:numPr>
          <w:ilvl w:val="0"/>
          <w:numId w:val="24"/>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CA4E64">
        <w:rPr>
          <w:rFonts w:ascii="Simplified Arabic" w:eastAsia="Times New Roman" w:hAnsi="Simplified Arabic" w:cs="Simplified Arabic"/>
          <w:b/>
          <w:bCs/>
          <w:color w:val="000000" w:themeColor="text1"/>
          <w:kern w:val="0"/>
          <w:sz w:val="28"/>
          <w:szCs w:val="28"/>
          <w:rtl/>
          <w14:ligatures w14:val="none"/>
        </w:rPr>
        <w:t>المصادر الثانوية</w:t>
      </w:r>
      <w:r w:rsidRPr="00CA4E64">
        <w:rPr>
          <w:rFonts w:ascii="Simplified Arabic" w:eastAsia="Times New Roman" w:hAnsi="Simplified Arabic" w:cs="Simplified Arabic"/>
          <w:color w:val="000000" w:themeColor="text1"/>
          <w:kern w:val="0"/>
          <w:sz w:val="28"/>
          <w:szCs w:val="28"/>
          <w14:ligatures w14:val="none"/>
        </w:rPr>
        <w:t xml:space="preserve">: </w:t>
      </w:r>
      <w:r w:rsidRPr="00CA4E64">
        <w:rPr>
          <w:rFonts w:ascii="Simplified Arabic" w:eastAsia="Times New Roman" w:hAnsi="Simplified Arabic" w:cs="Simplified Arabic"/>
          <w:color w:val="000000" w:themeColor="text1"/>
          <w:kern w:val="0"/>
          <w:sz w:val="28"/>
          <w:szCs w:val="28"/>
          <w:rtl/>
          <w14:ligatures w14:val="none"/>
        </w:rPr>
        <w:t>وتشمل الكتب والمراجع العلمية العربية والأجنبية، والدوريات والمجلات المحكّمة، والرسائل الجامعية (ماجستير ودكتوراه)، والتقارير السنوية لمصرف الإنماء، والتقارير الصادرة عن البنك المركزي السعودي (ساما)، والمعايير الدولية ذات الصلة</w:t>
      </w:r>
      <w:r w:rsidRPr="00CA4E64">
        <w:rPr>
          <w:rFonts w:ascii="Simplified Arabic" w:eastAsia="Times New Roman" w:hAnsi="Simplified Arabic" w:cs="Simplified Arabic"/>
          <w:color w:val="000000" w:themeColor="text1"/>
          <w:kern w:val="0"/>
          <w:sz w:val="28"/>
          <w:szCs w:val="28"/>
          <w14:ligatures w14:val="none"/>
        </w:rPr>
        <w:t xml:space="preserve"> (</w:t>
      </w:r>
      <w:r w:rsidRPr="00CA4E64">
        <w:rPr>
          <w:rFonts w:ascii="Simplified Arabic" w:eastAsia="Times New Roman" w:hAnsi="Simplified Arabic" w:cs="Simplified Arabic"/>
          <w:color w:val="000000" w:themeColor="text1"/>
          <w:kern w:val="0"/>
          <w:sz w:val="28"/>
          <w:szCs w:val="28"/>
          <w:rtl/>
          <w14:ligatures w14:val="none"/>
        </w:rPr>
        <w:t>بازل</w:t>
      </w:r>
      <w:r w:rsidRPr="00CA4E64">
        <w:rPr>
          <w:rFonts w:ascii="Simplified Arabic" w:eastAsia="Times New Roman" w:hAnsi="Simplified Arabic" w:cs="Simplified Arabic"/>
          <w:color w:val="000000" w:themeColor="text1"/>
          <w:kern w:val="0"/>
          <w:sz w:val="28"/>
          <w:szCs w:val="28"/>
          <w14:ligatures w14:val="none"/>
        </w:rPr>
        <w:t xml:space="preserve"> III</w:t>
      </w:r>
      <w:r w:rsidRPr="00CA4E64">
        <w:rPr>
          <w:rFonts w:ascii="Simplified Arabic" w:eastAsia="Times New Roman" w:hAnsi="Simplified Arabic" w:cs="Simplified Arabic"/>
          <w:color w:val="000000" w:themeColor="text1"/>
          <w:kern w:val="0"/>
          <w:sz w:val="28"/>
          <w:szCs w:val="28"/>
          <w:rtl/>
          <w14:ligatures w14:val="none"/>
        </w:rPr>
        <w:t xml:space="preserve">، أيوفي، </w:t>
      </w:r>
      <w:r w:rsidRPr="00CA4E64">
        <w:rPr>
          <w:rFonts w:ascii="Simplified Arabic" w:eastAsia="Times New Roman" w:hAnsi="Simplified Arabic" w:cs="Simplified Arabic"/>
          <w:color w:val="000000" w:themeColor="text1"/>
          <w:kern w:val="0"/>
          <w:sz w:val="28"/>
          <w:szCs w:val="28"/>
          <w14:ligatures w14:val="none"/>
        </w:rPr>
        <w:t>IFSB)</w:t>
      </w:r>
      <w:r w:rsidRPr="00CA4E64">
        <w:rPr>
          <w:rFonts w:ascii="Simplified Arabic" w:eastAsia="Times New Roman" w:hAnsi="Simplified Arabic" w:cs="Simplified Arabic"/>
          <w:color w:val="000000" w:themeColor="text1"/>
          <w:kern w:val="0"/>
          <w:sz w:val="28"/>
          <w:szCs w:val="28"/>
          <w:rtl/>
          <w14:ligatures w14:val="none"/>
        </w:rPr>
        <w:t>، والمواقع الإلكترونية الرسمية وقواعد البيانات الإلكترونية المتخصصة، وذلك لبناء الإطار النظري للدراسة</w:t>
      </w:r>
      <w:r w:rsidRPr="00CA4E64">
        <w:rPr>
          <w:rFonts w:ascii="Simplified Arabic" w:eastAsia="Times New Roman" w:hAnsi="Simplified Arabic" w:cs="Simplified Arabic"/>
          <w:color w:val="000000" w:themeColor="text1"/>
          <w:kern w:val="0"/>
          <w:sz w:val="28"/>
          <w:szCs w:val="28"/>
          <w14:ligatures w14:val="none"/>
        </w:rPr>
        <w:t>.</w:t>
      </w:r>
    </w:p>
    <w:p w14:paraId="2CE62E58" w14:textId="77777777" w:rsidR="005C5F40" w:rsidRPr="00CA4E64" w:rsidRDefault="005C5F40" w:rsidP="00C127C0">
      <w:pPr>
        <w:pStyle w:val="ListParagraph"/>
        <w:numPr>
          <w:ilvl w:val="0"/>
          <w:numId w:val="24"/>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CA4E64">
        <w:rPr>
          <w:rFonts w:ascii="Simplified Arabic" w:eastAsia="Times New Roman" w:hAnsi="Simplified Arabic" w:cs="Simplified Arabic"/>
          <w:b/>
          <w:bCs/>
          <w:color w:val="000000" w:themeColor="text1"/>
          <w:kern w:val="0"/>
          <w:sz w:val="28"/>
          <w:szCs w:val="28"/>
          <w:rtl/>
          <w14:ligatures w14:val="none"/>
        </w:rPr>
        <w:t>المصادر الأولية</w:t>
      </w:r>
      <w:r w:rsidRPr="00CA4E64">
        <w:rPr>
          <w:rFonts w:ascii="Simplified Arabic" w:eastAsia="Times New Roman" w:hAnsi="Simplified Arabic" w:cs="Simplified Arabic"/>
          <w:color w:val="000000" w:themeColor="text1"/>
          <w:kern w:val="0"/>
          <w:sz w:val="28"/>
          <w:szCs w:val="28"/>
          <w14:ligatures w14:val="none"/>
        </w:rPr>
        <w:t xml:space="preserve">: </w:t>
      </w:r>
      <w:r w:rsidRPr="00CA4E64">
        <w:rPr>
          <w:rFonts w:ascii="Simplified Arabic" w:eastAsia="Times New Roman" w:hAnsi="Simplified Arabic" w:cs="Simplified Arabic"/>
          <w:color w:val="000000" w:themeColor="text1"/>
          <w:kern w:val="0"/>
          <w:sz w:val="28"/>
          <w:szCs w:val="28"/>
          <w:rtl/>
          <w14:ligatures w14:val="none"/>
        </w:rPr>
        <w:t>وتتمثل في البيانات التي سيتم جمعها ميدانيًا من خلال أداة الاستبانة المصممة خصيصًا لأغراض هذه الدراسة، والتي ستُوزّع على أفراد عينة الدراسة من العاملين في مصرف الإنماء في الإدارات المستهدفة</w:t>
      </w:r>
      <w:r w:rsidRPr="00CA4E64">
        <w:rPr>
          <w:rFonts w:ascii="Simplified Arabic" w:eastAsia="Times New Roman" w:hAnsi="Simplified Arabic" w:cs="Simplified Arabic"/>
          <w:color w:val="000000" w:themeColor="text1"/>
          <w:kern w:val="0"/>
          <w:sz w:val="28"/>
          <w:szCs w:val="28"/>
          <w14:ligatures w14:val="none"/>
        </w:rPr>
        <w:t>.</w:t>
      </w:r>
    </w:p>
    <w:p w14:paraId="4F8F7902" w14:textId="4FD6218C" w:rsidR="005C5F40" w:rsidRPr="00CA4E64" w:rsidRDefault="00C127C0" w:rsidP="00C127C0">
      <w:pPr>
        <w:spacing w:before="100" w:beforeAutospacing="1" w:after="100" w:afterAutospacing="1" w:line="276" w:lineRule="auto"/>
        <w:jc w:val="both"/>
        <w:outlineLvl w:val="1"/>
        <w:rPr>
          <w:rFonts w:ascii="Simplified Arabic" w:eastAsia="Times New Roman" w:hAnsi="Simplified Arabic" w:cs="Simplified Arabic"/>
          <w:b/>
          <w:bCs/>
          <w:color w:val="000000" w:themeColor="text1"/>
          <w:kern w:val="36"/>
          <w:sz w:val="36"/>
          <w:szCs w:val="36"/>
          <w14:ligatures w14:val="none"/>
        </w:rPr>
      </w:pPr>
      <w:bookmarkStart w:id="33" w:name="_Toc225267645"/>
      <w:bookmarkStart w:id="34" w:name="_Toc233722270"/>
      <w:r w:rsidRPr="00CA4E64">
        <w:rPr>
          <w:rFonts w:ascii="Simplified Arabic" w:eastAsia="Times New Roman" w:hAnsi="Simplified Arabic" w:cs="Simplified Arabic" w:hint="cs"/>
          <w:b/>
          <w:bCs/>
          <w:color w:val="000000" w:themeColor="text1"/>
          <w:kern w:val="36"/>
          <w:sz w:val="36"/>
          <w:szCs w:val="36"/>
          <w:rtl/>
          <w14:ligatures w14:val="none"/>
        </w:rPr>
        <w:lastRenderedPageBreak/>
        <w:t xml:space="preserve">13.1 </w:t>
      </w:r>
      <w:r w:rsidR="005C5F40" w:rsidRPr="00CA4E64">
        <w:rPr>
          <w:rFonts w:ascii="Simplified Arabic" w:eastAsia="Times New Roman" w:hAnsi="Simplified Arabic" w:cs="Simplified Arabic"/>
          <w:b/>
          <w:bCs/>
          <w:color w:val="000000" w:themeColor="text1"/>
          <w:kern w:val="36"/>
          <w:sz w:val="36"/>
          <w:szCs w:val="36"/>
          <w:rtl/>
          <w14:ligatures w14:val="none"/>
        </w:rPr>
        <w:t>أداة الدراسة (الاستبانة)</w:t>
      </w:r>
      <w:bookmarkEnd w:id="33"/>
      <w:bookmarkEnd w:id="34"/>
    </w:p>
    <w:p w14:paraId="4E223441" w14:textId="77777777" w:rsidR="005C5F40" w:rsidRPr="00CA4E64" w:rsidRDefault="005C5F40" w:rsidP="00C127C0">
      <w:pPr>
        <w:spacing w:before="100" w:beforeAutospacing="1" w:after="100" w:afterAutospacing="1" w:line="276" w:lineRule="auto"/>
        <w:ind w:firstLine="424"/>
        <w:jc w:val="both"/>
        <w:rPr>
          <w:rFonts w:ascii="Simplified Arabic" w:eastAsia="Times New Roman" w:hAnsi="Simplified Arabic" w:cs="Simplified Arabic"/>
          <w:b/>
          <w:bCs/>
          <w:color w:val="000000" w:themeColor="text1"/>
          <w:kern w:val="0"/>
          <w:sz w:val="28"/>
          <w:szCs w:val="28"/>
          <w14:ligatures w14:val="none"/>
        </w:rPr>
      </w:pPr>
      <w:r w:rsidRPr="00CA4E64">
        <w:rPr>
          <w:rFonts w:ascii="Simplified Arabic" w:eastAsia="Times New Roman" w:hAnsi="Simplified Arabic" w:cs="Simplified Arabic"/>
          <w:b/>
          <w:bCs/>
          <w:color w:val="000000" w:themeColor="text1"/>
          <w:kern w:val="0"/>
          <w:sz w:val="28"/>
          <w:szCs w:val="28"/>
          <w:rtl/>
          <w14:ligatures w14:val="none"/>
        </w:rPr>
        <w:t>ستُصمَّم استبانة علمية محكّمة كأداة رئيسية لجمع البيانات الأولية، وستتكون من ثلاثة أقسام رئيسية على النحو التالي</w:t>
      </w:r>
      <w:r w:rsidRPr="00CA4E64">
        <w:rPr>
          <w:rFonts w:ascii="Simplified Arabic" w:eastAsia="Times New Roman" w:hAnsi="Simplified Arabic" w:cs="Simplified Arabic"/>
          <w:b/>
          <w:bCs/>
          <w:color w:val="000000" w:themeColor="text1"/>
          <w:kern w:val="0"/>
          <w:sz w:val="28"/>
          <w:szCs w:val="28"/>
          <w14:ligatures w14:val="none"/>
        </w:rPr>
        <w:t>:</w:t>
      </w:r>
    </w:p>
    <w:p w14:paraId="113B80C7" w14:textId="77777777" w:rsidR="005C5F40" w:rsidRPr="00CA4E64" w:rsidRDefault="005C5F40" w:rsidP="00C127C0">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CA4E64">
        <w:rPr>
          <w:rFonts w:ascii="Simplified Arabic" w:eastAsia="Times New Roman" w:hAnsi="Simplified Arabic" w:cs="Simplified Arabic"/>
          <w:b/>
          <w:bCs/>
          <w:color w:val="000000" w:themeColor="text1"/>
          <w:kern w:val="0"/>
          <w:sz w:val="28"/>
          <w:szCs w:val="28"/>
          <w:rtl/>
          <w14:ligatures w14:val="none"/>
        </w:rPr>
        <w:t>القسم الأول</w:t>
      </w:r>
      <w:r w:rsidRPr="00CA4E64">
        <w:rPr>
          <w:rFonts w:ascii="Simplified Arabic" w:eastAsia="Times New Roman" w:hAnsi="Simplified Arabic" w:cs="Simplified Arabic"/>
          <w:color w:val="000000" w:themeColor="text1"/>
          <w:kern w:val="0"/>
          <w:sz w:val="28"/>
          <w:szCs w:val="28"/>
          <w:rtl/>
          <w14:ligatures w14:val="none"/>
        </w:rPr>
        <w:t>: البيانات الديموغرافية والوظيفية سيتضمن هذا القسم بيانات عامة عن أفراد عينة الدراسة تشمل: (المؤهل العلمي، سنوات الخبرة، المستوى الوظيفي، الإدارة التي يعمل بها المستجيب</w:t>
      </w:r>
      <w:r w:rsidRPr="00CA4E64">
        <w:rPr>
          <w:rFonts w:ascii="Simplified Arabic" w:eastAsia="Times New Roman" w:hAnsi="Simplified Arabic" w:cs="Simplified Arabic"/>
          <w:color w:val="000000" w:themeColor="text1"/>
          <w:kern w:val="0"/>
          <w:sz w:val="28"/>
          <w:szCs w:val="28"/>
          <w14:ligatures w14:val="none"/>
        </w:rPr>
        <w:t>).</w:t>
      </w:r>
    </w:p>
    <w:p w14:paraId="32C7F9A2" w14:textId="77777777" w:rsidR="005C5F40" w:rsidRPr="00CA4E64" w:rsidRDefault="005C5F40" w:rsidP="00C127C0">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CA4E64">
        <w:rPr>
          <w:rFonts w:ascii="Simplified Arabic" w:eastAsia="Times New Roman" w:hAnsi="Simplified Arabic" w:cs="Simplified Arabic"/>
          <w:b/>
          <w:bCs/>
          <w:color w:val="000000" w:themeColor="text1"/>
          <w:kern w:val="0"/>
          <w:sz w:val="28"/>
          <w:szCs w:val="28"/>
          <w:rtl/>
          <w14:ligatures w14:val="none"/>
        </w:rPr>
        <w:t>القسم الثاني</w:t>
      </w:r>
      <w:r w:rsidRPr="00CA4E64">
        <w:rPr>
          <w:rFonts w:ascii="Simplified Arabic" w:eastAsia="Times New Roman" w:hAnsi="Simplified Arabic" w:cs="Simplified Arabic"/>
          <w:color w:val="000000" w:themeColor="text1"/>
          <w:kern w:val="0"/>
          <w:sz w:val="28"/>
          <w:szCs w:val="28"/>
          <w:rtl/>
          <w14:ligatures w14:val="none"/>
        </w:rPr>
        <w:t>: المتغير المستقل – إدارة المخاطر (16 فقرة) سيتكون هذا القسم من أربعة محاور تُمثّل أبعاد المتغير المستقل، وذلك على النحو التالي</w:t>
      </w:r>
      <w:r w:rsidRPr="00CA4E64">
        <w:rPr>
          <w:rFonts w:ascii="Simplified Arabic" w:eastAsia="Times New Roman" w:hAnsi="Simplified Arabic" w:cs="Simplified Arabic"/>
          <w:color w:val="000000" w:themeColor="text1"/>
          <w:kern w:val="0"/>
          <w:sz w:val="28"/>
          <w:szCs w:val="28"/>
          <w14:ligatures w14:val="none"/>
        </w:rPr>
        <w:t>:</w:t>
      </w:r>
    </w:p>
    <w:p w14:paraId="3CC07D31" w14:textId="77777777" w:rsidR="005C5F40" w:rsidRPr="00CA4E64" w:rsidRDefault="005C5F40" w:rsidP="00C127C0">
      <w:pPr>
        <w:pStyle w:val="ListParagraph"/>
        <w:numPr>
          <w:ilvl w:val="0"/>
          <w:numId w:val="25"/>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CA4E64">
        <w:rPr>
          <w:rFonts w:ascii="Simplified Arabic" w:eastAsia="Times New Roman" w:hAnsi="Simplified Arabic" w:cs="Simplified Arabic"/>
          <w:color w:val="000000" w:themeColor="text1"/>
          <w:kern w:val="0"/>
          <w:sz w:val="28"/>
          <w:szCs w:val="28"/>
          <w:rtl/>
          <w14:ligatures w14:val="none"/>
        </w:rPr>
        <w:t>البُعد الأول – إدارة مخاطر الائتمان</w:t>
      </w:r>
      <w:r w:rsidRPr="00CA4E64">
        <w:rPr>
          <w:rFonts w:ascii="Simplified Arabic" w:eastAsia="Times New Roman" w:hAnsi="Simplified Arabic" w:cs="Simplified Arabic"/>
          <w:color w:val="000000" w:themeColor="text1"/>
          <w:kern w:val="0"/>
          <w:sz w:val="28"/>
          <w:szCs w:val="28"/>
          <w14:ligatures w14:val="none"/>
        </w:rPr>
        <w:t xml:space="preserve">: </w:t>
      </w:r>
      <w:r w:rsidRPr="00CA4E64">
        <w:rPr>
          <w:rFonts w:ascii="Simplified Arabic" w:eastAsia="Times New Roman" w:hAnsi="Simplified Arabic" w:cs="Simplified Arabic"/>
          <w:color w:val="000000" w:themeColor="text1"/>
          <w:kern w:val="0"/>
          <w:sz w:val="28"/>
          <w:szCs w:val="28"/>
          <w:rtl/>
          <w14:ligatures w14:val="none"/>
        </w:rPr>
        <w:t>ويتضمن (4) فقرات تقيس مستوى تطبيق سياسات وإجراءات إدارة مخاطر الائتمان في مصرف الإنماء</w:t>
      </w:r>
      <w:r w:rsidRPr="00CA4E64">
        <w:rPr>
          <w:rFonts w:ascii="Simplified Arabic" w:eastAsia="Times New Roman" w:hAnsi="Simplified Arabic" w:cs="Simplified Arabic"/>
          <w:color w:val="000000" w:themeColor="text1"/>
          <w:kern w:val="0"/>
          <w:sz w:val="28"/>
          <w:szCs w:val="28"/>
          <w14:ligatures w14:val="none"/>
        </w:rPr>
        <w:t>.</w:t>
      </w:r>
    </w:p>
    <w:p w14:paraId="3F8F8343" w14:textId="77777777" w:rsidR="005C5F40" w:rsidRPr="00CA4E64" w:rsidRDefault="005C5F40" w:rsidP="00C127C0">
      <w:pPr>
        <w:pStyle w:val="ListParagraph"/>
        <w:numPr>
          <w:ilvl w:val="0"/>
          <w:numId w:val="25"/>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CA4E64">
        <w:rPr>
          <w:rFonts w:ascii="Simplified Arabic" w:eastAsia="Times New Roman" w:hAnsi="Simplified Arabic" w:cs="Simplified Arabic"/>
          <w:color w:val="000000" w:themeColor="text1"/>
          <w:kern w:val="0"/>
          <w:sz w:val="28"/>
          <w:szCs w:val="28"/>
          <w:rtl/>
          <w14:ligatures w14:val="none"/>
        </w:rPr>
        <w:t>البُعد الثاني – إدارة مخاطر السيولة</w:t>
      </w:r>
      <w:r w:rsidRPr="00CA4E64">
        <w:rPr>
          <w:rFonts w:ascii="Simplified Arabic" w:eastAsia="Times New Roman" w:hAnsi="Simplified Arabic" w:cs="Simplified Arabic"/>
          <w:color w:val="000000" w:themeColor="text1"/>
          <w:kern w:val="0"/>
          <w:sz w:val="28"/>
          <w:szCs w:val="28"/>
          <w14:ligatures w14:val="none"/>
        </w:rPr>
        <w:t xml:space="preserve">: </w:t>
      </w:r>
      <w:r w:rsidRPr="00CA4E64">
        <w:rPr>
          <w:rFonts w:ascii="Simplified Arabic" w:eastAsia="Times New Roman" w:hAnsi="Simplified Arabic" w:cs="Simplified Arabic"/>
          <w:color w:val="000000" w:themeColor="text1"/>
          <w:kern w:val="0"/>
          <w:sz w:val="28"/>
          <w:szCs w:val="28"/>
          <w:rtl/>
          <w14:ligatures w14:val="none"/>
        </w:rPr>
        <w:t>ويتضمن (4) فقرات تقيس مستوى تطبيق سياسات وإجراءات إدارة مخاطر السيولة في مصرف الإنماء</w:t>
      </w:r>
      <w:r w:rsidRPr="00CA4E64">
        <w:rPr>
          <w:rFonts w:ascii="Simplified Arabic" w:eastAsia="Times New Roman" w:hAnsi="Simplified Arabic" w:cs="Simplified Arabic"/>
          <w:color w:val="000000" w:themeColor="text1"/>
          <w:kern w:val="0"/>
          <w:sz w:val="28"/>
          <w:szCs w:val="28"/>
          <w14:ligatures w14:val="none"/>
        </w:rPr>
        <w:t>.</w:t>
      </w:r>
    </w:p>
    <w:p w14:paraId="7FAB7F99" w14:textId="77777777" w:rsidR="005C5F40" w:rsidRPr="00CA4E64" w:rsidRDefault="005C5F40" w:rsidP="00C127C0">
      <w:pPr>
        <w:pStyle w:val="ListParagraph"/>
        <w:numPr>
          <w:ilvl w:val="0"/>
          <w:numId w:val="25"/>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CA4E64">
        <w:rPr>
          <w:rFonts w:ascii="Simplified Arabic" w:eastAsia="Times New Roman" w:hAnsi="Simplified Arabic" w:cs="Simplified Arabic"/>
          <w:color w:val="000000" w:themeColor="text1"/>
          <w:kern w:val="0"/>
          <w:sz w:val="28"/>
          <w:szCs w:val="28"/>
          <w:rtl/>
          <w14:ligatures w14:val="none"/>
        </w:rPr>
        <w:t>البُعد الثالث – إدارة مخاطر السوق</w:t>
      </w:r>
      <w:r w:rsidRPr="00CA4E64">
        <w:rPr>
          <w:rFonts w:ascii="Simplified Arabic" w:eastAsia="Times New Roman" w:hAnsi="Simplified Arabic" w:cs="Simplified Arabic"/>
          <w:color w:val="000000" w:themeColor="text1"/>
          <w:kern w:val="0"/>
          <w:sz w:val="28"/>
          <w:szCs w:val="28"/>
          <w14:ligatures w14:val="none"/>
        </w:rPr>
        <w:t xml:space="preserve">: </w:t>
      </w:r>
      <w:r w:rsidRPr="00CA4E64">
        <w:rPr>
          <w:rFonts w:ascii="Simplified Arabic" w:eastAsia="Times New Roman" w:hAnsi="Simplified Arabic" w:cs="Simplified Arabic"/>
          <w:color w:val="000000" w:themeColor="text1"/>
          <w:kern w:val="0"/>
          <w:sz w:val="28"/>
          <w:szCs w:val="28"/>
          <w:rtl/>
          <w14:ligatures w14:val="none"/>
        </w:rPr>
        <w:t>ويتضمن (4) فقرات تقيس مستوى تطبيق سياسات وإجراءات إدارة مخاطر السوق في مصرف الإنماء</w:t>
      </w:r>
      <w:r w:rsidRPr="00CA4E64">
        <w:rPr>
          <w:rFonts w:ascii="Simplified Arabic" w:eastAsia="Times New Roman" w:hAnsi="Simplified Arabic" w:cs="Simplified Arabic"/>
          <w:color w:val="000000" w:themeColor="text1"/>
          <w:kern w:val="0"/>
          <w:sz w:val="28"/>
          <w:szCs w:val="28"/>
          <w14:ligatures w14:val="none"/>
        </w:rPr>
        <w:t>.</w:t>
      </w:r>
    </w:p>
    <w:p w14:paraId="714AFDC0" w14:textId="77777777" w:rsidR="005C5F40" w:rsidRPr="00CA4E64" w:rsidRDefault="005C5F40" w:rsidP="00C127C0">
      <w:pPr>
        <w:pStyle w:val="ListParagraph"/>
        <w:numPr>
          <w:ilvl w:val="0"/>
          <w:numId w:val="25"/>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CA4E64">
        <w:rPr>
          <w:rFonts w:ascii="Simplified Arabic" w:eastAsia="Times New Roman" w:hAnsi="Simplified Arabic" w:cs="Simplified Arabic"/>
          <w:color w:val="000000" w:themeColor="text1"/>
          <w:kern w:val="0"/>
          <w:sz w:val="28"/>
          <w:szCs w:val="28"/>
          <w:rtl/>
          <w14:ligatures w14:val="none"/>
        </w:rPr>
        <w:t>البُعد الرابع – إدارة المخاطر التشغيلية</w:t>
      </w:r>
      <w:r w:rsidRPr="00CA4E64">
        <w:rPr>
          <w:rFonts w:ascii="Simplified Arabic" w:eastAsia="Times New Roman" w:hAnsi="Simplified Arabic" w:cs="Simplified Arabic"/>
          <w:color w:val="000000" w:themeColor="text1"/>
          <w:kern w:val="0"/>
          <w:sz w:val="28"/>
          <w:szCs w:val="28"/>
          <w14:ligatures w14:val="none"/>
        </w:rPr>
        <w:t xml:space="preserve">: </w:t>
      </w:r>
      <w:r w:rsidRPr="00CA4E64">
        <w:rPr>
          <w:rFonts w:ascii="Simplified Arabic" w:eastAsia="Times New Roman" w:hAnsi="Simplified Arabic" w:cs="Simplified Arabic"/>
          <w:color w:val="000000" w:themeColor="text1"/>
          <w:kern w:val="0"/>
          <w:sz w:val="28"/>
          <w:szCs w:val="28"/>
          <w:rtl/>
          <w14:ligatures w14:val="none"/>
        </w:rPr>
        <w:t>ويتضمن (4) فقرات تقيس مستوى تطبيق سياسات وإجراءات إدارة المخاطر التشغيلية في مصرف الإنماء</w:t>
      </w:r>
      <w:r w:rsidRPr="00CA4E64">
        <w:rPr>
          <w:rFonts w:ascii="Simplified Arabic" w:eastAsia="Times New Roman" w:hAnsi="Simplified Arabic" w:cs="Simplified Arabic"/>
          <w:color w:val="000000" w:themeColor="text1"/>
          <w:kern w:val="0"/>
          <w:sz w:val="28"/>
          <w:szCs w:val="28"/>
          <w14:ligatures w14:val="none"/>
        </w:rPr>
        <w:t>.</w:t>
      </w:r>
    </w:p>
    <w:p w14:paraId="64F5A19D" w14:textId="77777777" w:rsidR="005C5F40" w:rsidRPr="00CA4E64" w:rsidRDefault="005C5F40" w:rsidP="00C127C0">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CA4E64">
        <w:rPr>
          <w:rFonts w:ascii="Simplified Arabic" w:eastAsia="Times New Roman" w:hAnsi="Simplified Arabic" w:cs="Simplified Arabic"/>
          <w:b/>
          <w:bCs/>
          <w:color w:val="000000" w:themeColor="text1"/>
          <w:kern w:val="0"/>
          <w:sz w:val="28"/>
          <w:szCs w:val="28"/>
          <w:rtl/>
          <w14:ligatures w14:val="none"/>
        </w:rPr>
        <w:t>القسم الثالث</w:t>
      </w:r>
      <w:r w:rsidRPr="00CA4E64">
        <w:rPr>
          <w:rFonts w:ascii="Simplified Arabic" w:eastAsia="Times New Roman" w:hAnsi="Simplified Arabic" w:cs="Simplified Arabic"/>
          <w:color w:val="000000" w:themeColor="text1"/>
          <w:kern w:val="0"/>
          <w:sz w:val="28"/>
          <w:szCs w:val="28"/>
          <w:rtl/>
          <w14:ligatures w14:val="none"/>
        </w:rPr>
        <w:t>: المتغير التابع – الاستقرار المالي (10 فقرات) سيتكون هذا القسم من محور واحد يتضمن (10) فقرات تقيس مستوى الاستقرار المالي في مصرف الإنماء من وجهة نظر أفراد عينة الدراسة</w:t>
      </w:r>
      <w:r w:rsidRPr="00CA4E64">
        <w:rPr>
          <w:rFonts w:ascii="Simplified Arabic" w:eastAsia="Times New Roman" w:hAnsi="Simplified Arabic" w:cs="Simplified Arabic"/>
          <w:color w:val="000000" w:themeColor="text1"/>
          <w:kern w:val="0"/>
          <w:sz w:val="28"/>
          <w:szCs w:val="28"/>
          <w14:ligatures w14:val="none"/>
        </w:rPr>
        <w:t>.</w:t>
      </w:r>
    </w:p>
    <w:p w14:paraId="3E45EF68" w14:textId="77777777" w:rsidR="005C5F40" w:rsidRPr="00CA4E64" w:rsidRDefault="005C5F40" w:rsidP="00C127C0">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CA4E64">
        <w:rPr>
          <w:rFonts w:ascii="Simplified Arabic" w:eastAsia="Times New Roman" w:hAnsi="Simplified Arabic" w:cs="Simplified Arabic"/>
          <w:color w:val="000000" w:themeColor="text1"/>
          <w:kern w:val="0"/>
          <w:sz w:val="28"/>
          <w:szCs w:val="28"/>
          <w:rtl/>
          <w14:ligatures w14:val="none"/>
        </w:rPr>
        <w:t xml:space="preserve">وبذلك سيبلغ إجمالي عدد فقرات الاستبانة </w:t>
      </w:r>
      <w:r w:rsidRPr="00CA4E64">
        <w:rPr>
          <w:rFonts w:ascii="Simplified Arabic" w:eastAsia="Times New Roman" w:hAnsi="Simplified Arabic" w:cs="Simplified Arabic"/>
          <w:color w:val="000000" w:themeColor="text1"/>
          <w:kern w:val="0"/>
          <w:sz w:val="28"/>
          <w:szCs w:val="28"/>
          <w14:ligatures w14:val="none"/>
        </w:rPr>
        <w:t xml:space="preserve">(26) </w:t>
      </w:r>
      <w:r w:rsidRPr="00CA4E64">
        <w:rPr>
          <w:rFonts w:ascii="Simplified Arabic" w:eastAsia="Times New Roman" w:hAnsi="Simplified Arabic" w:cs="Simplified Arabic"/>
          <w:color w:val="000000" w:themeColor="text1"/>
          <w:kern w:val="0"/>
          <w:sz w:val="28"/>
          <w:szCs w:val="28"/>
          <w:rtl/>
          <w14:ligatures w14:val="none"/>
        </w:rPr>
        <w:t>فقرة موزعة على المتغير المستقل (16 فقرة) والمتغير التابع (10 فقرات)، بالإضافة إلى فقرات البيانات الديموغرافية. وسيتم استخدام مقياس ليكرت الخماسي</w:t>
      </w:r>
      <w:r w:rsidRPr="00CA4E64">
        <w:rPr>
          <w:rFonts w:ascii="Simplified Arabic" w:eastAsia="Times New Roman" w:hAnsi="Simplified Arabic" w:cs="Simplified Arabic"/>
          <w:color w:val="000000" w:themeColor="text1"/>
          <w:kern w:val="0"/>
          <w:sz w:val="28"/>
          <w:szCs w:val="28"/>
          <w14:ligatures w14:val="none"/>
        </w:rPr>
        <w:t xml:space="preserve"> (</w:t>
      </w:r>
      <w:proofErr w:type="spellStart"/>
      <w:r w:rsidRPr="00CA4E64">
        <w:rPr>
          <w:rFonts w:ascii="Simplified Arabic" w:eastAsia="Times New Roman" w:hAnsi="Simplified Arabic" w:cs="Simplified Arabic"/>
          <w:color w:val="000000" w:themeColor="text1"/>
          <w:kern w:val="0"/>
          <w:sz w:val="28"/>
          <w:szCs w:val="28"/>
          <w14:ligatures w14:val="none"/>
        </w:rPr>
        <w:t>Likert</w:t>
      </w:r>
      <w:proofErr w:type="spellEnd"/>
      <w:r w:rsidRPr="00CA4E64">
        <w:rPr>
          <w:rFonts w:ascii="Simplified Arabic" w:eastAsia="Times New Roman" w:hAnsi="Simplified Arabic" w:cs="Simplified Arabic"/>
          <w:color w:val="000000" w:themeColor="text1"/>
          <w:kern w:val="0"/>
          <w:sz w:val="28"/>
          <w:szCs w:val="28"/>
          <w14:ligatures w14:val="none"/>
        </w:rPr>
        <w:t xml:space="preserve"> Scale) </w:t>
      </w:r>
      <w:r w:rsidRPr="00CA4E64">
        <w:rPr>
          <w:rFonts w:ascii="Simplified Arabic" w:eastAsia="Times New Roman" w:hAnsi="Simplified Arabic" w:cs="Simplified Arabic"/>
          <w:color w:val="000000" w:themeColor="text1"/>
          <w:kern w:val="0"/>
          <w:sz w:val="28"/>
          <w:szCs w:val="28"/>
          <w:rtl/>
          <w14:ligatures w14:val="none"/>
        </w:rPr>
        <w:t>لقياس استجابات أفراد العينة، والذي يتدرج من</w:t>
      </w:r>
      <w:r w:rsidRPr="00CA4E64">
        <w:rPr>
          <w:rFonts w:ascii="Simplified Arabic" w:eastAsia="Times New Roman" w:hAnsi="Simplified Arabic" w:cs="Simplified Arabic"/>
          <w:color w:val="000000" w:themeColor="text1"/>
          <w:kern w:val="0"/>
          <w:sz w:val="28"/>
          <w:szCs w:val="28"/>
          <w14:ligatures w14:val="none"/>
        </w:rPr>
        <w:t xml:space="preserve"> (1) </w:t>
      </w:r>
      <w:r w:rsidRPr="00CA4E64">
        <w:rPr>
          <w:rFonts w:ascii="Simplified Arabic" w:eastAsia="Times New Roman" w:hAnsi="Simplified Arabic" w:cs="Simplified Arabic"/>
          <w:color w:val="000000" w:themeColor="text1"/>
          <w:kern w:val="0"/>
          <w:sz w:val="28"/>
          <w:szCs w:val="28"/>
          <w:rtl/>
          <w14:ligatures w14:val="none"/>
        </w:rPr>
        <w:t>بشدة لا أوافق إلى (5) أوافق بشدة</w:t>
      </w:r>
      <w:r w:rsidRPr="00CA4E64">
        <w:rPr>
          <w:rFonts w:ascii="Simplified Arabic" w:eastAsia="Times New Roman" w:hAnsi="Simplified Arabic" w:cs="Simplified Arabic"/>
          <w:color w:val="000000" w:themeColor="text1"/>
          <w:kern w:val="0"/>
          <w:sz w:val="28"/>
          <w:szCs w:val="28"/>
          <w14:ligatures w14:val="none"/>
        </w:rPr>
        <w:t>.</w:t>
      </w:r>
    </w:p>
    <w:p w14:paraId="1BFE4DCA" w14:textId="77777777" w:rsidR="005C5F40" w:rsidRPr="00CA4E64" w:rsidRDefault="005C5F40" w:rsidP="00C127C0">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CA4E64">
        <w:rPr>
          <w:rFonts w:ascii="Simplified Arabic" w:eastAsia="Times New Roman" w:hAnsi="Simplified Arabic" w:cs="Simplified Arabic"/>
          <w:color w:val="000000" w:themeColor="text1"/>
          <w:kern w:val="0"/>
          <w:sz w:val="28"/>
          <w:szCs w:val="28"/>
          <w:rtl/>
          <w14:ligatures w14:val="none"/>
        </w:rPr>
        <w:t xml:space="preserve">وسيتم التحقق من صدق أداة الدراسة من خلال عرضها على مجموعة من المحكّمين المتخصصين في مجالات إدارة المخاطر والمصرفية الإسلامية والإحصاء (الصدق الظاهري)، إضافة إلى حساب الاتساق </w:t>
      </w:r>
      <w:r w:rsidRPr="00CA4E64">
        <w:rPr>
          <w:rFonts w:ascii="Simplified Arabic" w:eastAsia="Times New Roman" w:hAnsi="Simplified Arabic" w:cs="Simplified Arabic"/>
          <w:color w:val="000000" w:themeColor="text1"/>
          <w:kern w:val="0"/>
          <w:sz w:val="28"/>
          <w:szCs w:val="28"/>
          <w:rtl/>
          <w14:ligatures w14:val="none"/>
        </w:rPr>
        <w:lastRenderedPageBreak/>
        <w:t>الداخلي باستخدام معامل ارتباط بيرسون. كما سيتم التحقق من ثبات الأداة من خلال حساب معامل ألفا كرونباخ</w:t>
      </w:r>
      <w:r w:rsidRPr="00CA4E64">
        <w:rPr>
          <w:rFonts w:ascii="Simplified Arabic" w:eastAsia="Times New Roman" w:hAnsi="Simplified Arabic" w:cs="Simplified Arabic"/>
          <w:color w:val="000000" w:themeColor="text1"/>
          <w:kern w:val="0"/>
          <w:sz w:val="28"/>
          <w:szCs w:val="28"/>
          <w14:ligatures w14:val="none"/>
        </w:rPr>
        <w:t xml:space="preserve"> (</w:t>
      </w:r>
      <w:proofErr w:type="spellStart"/>
      <w:r w:rsidRPr="00CA4E64">
        <w:rPr>
          <w:rFonts w:ascii="Simplified Arabic" w:eastAsia="Times New Roman" w:hAnsi="Simplified Arabic" w:cs="Simplified Arabic"/>
          <w:color w:val="000000" w:themeColor="text1"/>
          <w:kern w:val="0"/>
          <w:sz w:val="28"/>
          <w:szCs w:val="28"/>
          <w14:ligatures w14:val="none"/>
        </w:rPr>
        <w:t>Cronbach's</w:t>
      </w:r>
      <w:proofErr w:type="spellEnd"/>
      <w:r w:rsidRPr="00CA4E64">
        <w:rPr>
          <w:rFonts w:ascii="Simplified Arabic" w:eastAsia="Times New Roman" w:hAnsi="Simplified Arabic" w:cs="Simplified Arabic"/>
          <w:color w:val="000000" w:themeColor="text1"/>
          <w:kern w:val="0"/>
          <w:sz w:val="28"/>
          <w:szCs w:val="28"/>
          <w14:ligatures w14:val="none"/>
        </w:rPr>
        <w:t xml:space="preserve"> Alpha) </w:t>
      </w:r>
      <w:r w:rsidRPr="00CA4E64">
        <w:rPr>
          <w:rFonts w:ascii="Simplified Arabic" w:eastAsia="Times New Roman" w:hAnsi="Simplified Arabic" w:cs="Simplified Arabic"/>
          <w:color w:val="000000" w:themeColor="text1"/>
          <w:kern w:val="0"/>
          <w:sz w:val="28"/>
          <w:szCs w:val="28"/>
          <w:rtl/>
          <w14:ligatures w14:val="none"/>
        </w:rPr>
        <w:t>لجميع محاور الاستبانة وللأداة ككل</w:t>
      </w:r>
      <w:r w:rsidRPr="00CA4E64">
        <w:rPr>
          <w:rFonts w:ascii="Simplified Arabic" w:eastAsia="Times New Roman" w:hAnsi="Simplified Arabic" w:cs="Simplified Arabic"/>
          <w:color w:val="000000" w:themeColor="text1"/>
          <w:kern w:val="0"/>
          <w:sz w:val="28"/>
          <w:szCs w:val="28"/>
          <w14:ligatures w14:val="none"/>
        </w:rPr>
        <w:t>.</w:t>
      </w:r>
    </w:p>
    <w:p w14:paraId="0642E06D" w14:textId="1CAF3B39" w:rsidR="005C5F40" w:rsidRPr="00CA4E64" w:rsidRDefault="00C127C0" w:rsidP="00C127C0">
      <w:pPr>
        <w:spacing w:before="100" w:beforeAutospacing="1" w:after="100" w:afterAutospacing="1" w:line="276" w:lineRule="auto"/>
        <w:jc w:val="both"/>
        <w:outlineLvl w:val="1"/>
        <w:rPr>
          <w:rFonts w:ascii="Simplified Arabic" w:eastAsia="Times New Roman" w:hAnsi="Simplified Arabic" w:cs="Simplified Arabic"/>
          <w:b/>
          <w:bCs/>
          <w:color w:val="000000" w:themeColor="text1"/>
          <w:kern w:val="36"/>
          <w:sz w:val="36"/>
          <w:szCs w:val="36"/>
          <w14:ligatures w14:val="none"/>
        </w:rPr>
      </w:pPr>
      <w:bookmarkStart w:id="35" w:name="_Toc225267646"/>
      <w:bookmarkStart w:id="36" w:name="_Toc233722271"/>
      <w:r w:rsidRPr="00CA4E64">
        <w:rPr>
          <w:rFonts w:ascii="Simplified Arabic" w:eastAsia="Times New Roman" w:hAnsi="Simplified Arabic" w:cs="Simplified Arabic" w:hint="cs"/>
          <w:b/>
          <w:bCs/>
          <w:color w:val="000000" w:themeColor="text1"/>
          <w:kern w:val="36"/>
          <w:sz w:val="36"/>
          <w:szCs w:val="36"/>
          <w:rtl/>
          <w14:ligatures w14:val="none"/>
        </w:rPr>
        <w:t xml:space="preserve">14.1 </w:t>
      </w:r>
      <w:r w:rsidR="005C5F40" w:rsidRPr="00CA4E64">
        <w:rPr>
          <w:rFonts w:ascii="Simplified Arabic" w:eastAsia="Times New Roman" w:hAnsi="Simplified Arabic" w:cs="Simplified Arabic"/>
          <w:b/>
          <w:bCs/>
          <w:color w:val="000000" w:themeColor="text1"/>
          <w:kern w:val="36"/>
          <w:sz w:val="36"/>
          <w:szCs w:val="36"/>
          <w:rtl/>
          <w14:ligatures w14:val="none"/>
        </w:rPr>
        <w:t>الأساليب الإحصائية المستخدمة</w:t>
      </w:r>
      <w:bookmarkEnd w:id="35"/>
      <w:bookmarkEnd w:id="36"/>
    </w:p>
    <w:p w14:paraId="4EA86EEB" w14:textId="77777777" w:rsidR="005C5F40" w:rsidRPr="00CA4E64" w:rsidRDefault="005C5F40" w:rsidP="00C127C0">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CA4E64">
        <w:rPr>
          <w:rFonts w:ascii="Simplified Arabic" w:eastAsia="Times New Roman" w:hAnsi="Simplified Arabic" w:cs="Simplified Arabic"/>
          <w:color w:val="000000" w:themeColor="text1"/>
          <w:kern w:val="0"/>
          <w:sz w:val="28"/>
          <w:szCs w:val="28"/>
          <w:rtl/>
          <w14:ligatures w14:val="none"/>
        </w:rPr>
        <w:t>ستُستخدم مجموعة من الأساليب الإحصائية الوصفية والاستدلالية لتحليل بيانات الدراسة من خلال برنامج</w:t>
      </w:r>
      <w:r w:rsidRPr="00CA4E64">
        <w:rPr>
          <w:rFonts w:ascii="Simplified Arabic" w:eastAsia="Times New Roman" w:hAnsi="Simplified Arabic" w:cs="Simplified Arabic"/>
          <w:color w:val="000000" w:themeColor="text1"/>
          <w:kern w:val="0"/>
          <w:sz w:val="28"/>
          <w:szCs w:val="28"/>
          <w14:ligatures w14:val="none"/>
        </w:rPr>
        <w:t xml:space="preserve"> (SPSS)</w:t>
      </w:r>
      <w:r w:rsidRPr="00CA4E64">
        <w:rPr>
          <w:rFonts w:ascii="Simplified Arabic" w:eastAsia="Times New Roman" w:hAnsi="Simplified Arabic" w:cs="Simplified Arabic"/>
          <w:color w:val="000000" w:themeColor="text1"/>
          <w:kern w:val="0"/>
          <w:sz w:val="28"/>
          <w:szCs w:val="28"/>
          <w:rtl/>
          <w14:ligatures w14:val="none"/>
        </w:rPr>
        <w:t>، وتتمثل فيما يلي</w:t>
      </w:r>
      <w:r w:rsidRPr="00CA4E64">
        <w:rPr>
          <w:rFonts w:ascii="Simplified Arabic" w:eastAsia="Times New Roman" w:hAnsi="Simplified Arabic" w:cs="Simplified Arabic"/>
          <w:color w:val="000000" w:themeColor="text1"/>
          <w:kern w:val="0"/>
          <w:sz w:val="28"/>
          <w:szCs w:val="28"/>
          <w14:ligatures w14:val="none"/>
        </w:rPr>
        <w:t>:</w:t>
      </w:r>
    </w:p>
    <w:p w14:paraId="2EB4057D" w14:textId="77777777" w:rsidR="005C5F40" w:rsidRPr="00CA4E64" w:rsidRDefault="005C5F40" w:rsidP="00C127C0">
      <w:pPr>
        <w:pStyle w:val="ListParagraph"/>
        <w:numPr>
          <w:ilvl w:val="0"/>
          <w:numId w:val="26"/>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CA4E64">
        <w:rPr>
          <w:rFonts w:ascii="Simplified Arabic" w:eastAsia="Times New Roman" w:hAnsi="Simplified Arabic" w:cs="Simplified Arabic"/>
          <w:color w:val="000000" w:themeColor="text1"/>
          <w:kern w:val="0"/>
          <w:sz w:val="28"/>
          <w:szCs w:val="28"/>
          <w:rtl/>
          <w14:ligatures w14:val="none"/>
        </w:rPr>
        <w:t>التكرارات والنسب المئوية</w:t>
      </w:r>
      <w:r w:rsidRPr="00CA4E64">
        <w:rPr>
          <w:rFonts w:ascii="Simplified Arabic" w:eastAsia="Times New Roman" w:hAnsi="Simplified Arabic" w:cs="Simplified Arabic"/>
          <w:color w:val="000000" w:themeColor="text1"/>
          <w:kern w:val="0"/>
          <w:sz w:val="28"/>
          <w:szCs w:val="28"/>
          <w14:ligatures w14:val="none"/>
        </w:rPr>
        <w:t xml:space="preserve">: </w:t>
      </w:r>
      <w:r w:rsidRPr="00CA4E64">
        <w:rPr>
          <w:rFonts w:ascii="Simplified Arabic" w:eastAsia="Times New Roman" w:hAnsi="Simplified Arabic" w:cs="Simplified Arabic"/>
          <w:color w:val="000000" w:themeColor="text1"/>
          <w:kern w:val="0"/>
          <w:sz w:val="28"/>
          <w:szCs w:val="28"/>
          <w:rtl/>
          <w14:ligatures w14:val="none"/>
        </w:rPr>
        <w:t>لوصف خصائص عينة الدراسة الديموغرافية والوظيفية</w:t>
      </w:r>
      <w:r w:rsidRPr="00CA4E64">
        <w:rPr>
          <w:rFonts w:ascii="Simplified Arabic" w:eastAsia="Times New Roman" w:hAnsi="Simplified Arabic" w:cs="Simplified Arabic"/>
          <w:color w:val="000000" w:themeColor="text1"/>
          <w:kern w:val="0"/>
          <w:sz w:val="28"/>
          <w:szCs w:val="28"/>
          <w14:ligatures w14:val="none"/>
        </w:rPr>
        <w:t>.</w:t>
      </w:r>
    </w:p>
    <w:p w14:paraId="4B435743" w14:textId="77777777" w:rsidR="005C5F40" w:rsidRPr="00CA4E64" w:rsidRDefault="005C5F40" w:rsidP="00C127C0">
      <w:pPr>
        <w:pStyle w:val="ListParagraph"/>
        <w:numPr>
          <w:ilvl w:val="0"/>
          <w:numId w:val="26"/>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CA4E64">
        <w:rPr>
          <w:rFonts w:ascii="Simplified Arabic" w:eastAsia="Times New Roman" w:hAnsi="Simplified Arabic" w:cs="Simplified Arabic"/>
          <w:color w:val="000000" w:themeColor="text1"/>
          <w:kern w:val="0"/>
          <w:sz w:val="28"/>
          <w:szCs w:val="28"/>
          <w:rtl/>
          <w14:ligatures w14:val="none"/>
        </w:rPr>
        <w:t>المتوسطات الحسابية والانحرافات المعيارية</w:t>
      </w:r>
      <w:r w:rsidRPr="00CA4E64">
        <w:rPr>
          <w:rFonts w:ascii="Simplified Arabic" w:eastAsia="Times New Roman" w:hAnsi="Simplified Arabic" w:cs="Simplified Arabic"/>
          <w:color w:val="000000" w:themeColor="text1"/>
          <w:kern w:val="0"/>
          <w:sz w:val="28"/>
          <w:szCs w:val="28"/>
          <w14:ligatures w14:val="none"/>
        </w:rPr>
        <w:t xml:space="preserve">: </w:t>
      </w:r>
      <w:r w:rsidRPr="00CA4E64">
        <w:rPr>
          <w:rFonts w:ascii="Simplified Arabic" w:eastAsia="Times New Roman" w:hAnsi="Simplified Arabic" w:cs="Simplified Arabic"/>
          <w:color w:val="000000" w:themeColor="text1"/>
          <w:kern w:val="0"/>
          <w:sz w:val="28"/>
          <w:szCs w:val="28"/>
          <w:rtl/>
          <w14:ligatures w14:val="none"/>
        </w:rPr>
        <w:t>لتحديد اتجاهات استجابات أفراد العينة نحو محاور الدراسة ودرجة تشتت الإجابات</w:t>
      </w:r>
      <w:r w:rsidRPr="00CA4E64">
        <w:rPr>
          <w:rFonts w:ascii="Simplified Arabic" w:eastAsia="Times New Roman" w:hAnsi="Simplified Arabic" w:cs="Simplified Arabic"/>
          <w:color w:val="000000" w:themeColor="text1"/>
          <w:kern w:val="0"/>
          <w:sz w:val="28"/>
          <w:szCs w:val="28"/>
          <w14:ligatures w14:val="none"/>
        </w:rPr>
        <w:t>.</w:t>
      </w:r>
    </w:p>
    <w:p w14:paraId="717790C9" w14:textId="77777777" w:rsidR="005C5F40" w:rsidRPr="00CA4E64" w:rsidRDefault="005C5F40" w:rsidP="00C127C0">
      <w:pPr>
        <w:pStyle w:val="ListParagraph"/>
        <w:numPr>
          <w:ilvl w:val="0"/>
          <w:numId w:val="26"/>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CA4E64">
        <w:rPr>
          <w:rFonts w:ascii="Simplified Arabic" w:eastAsia="Times New Roman" w:hAnsi="Simplified Arabic" w:cs="Simplified Arabic"/>
          <w:color w:val="000000" w:themeColor="text1"/>
          <w:kern w:val="0"/>
          <w:sz w:val="28"/>
          <w:szCs w:val="28"/>
          <w:rtl/>
          <w14:ligatures w14:val="none"/>
        </w:rPr>
        <w:t>معامل ارتباط بيرسون</w:t>
      </w:r>
      <w:r w:rsidRPr="00CA4E64">
        <w:rPr>
          <w:rFonts w:ascii="Simplified Arabic" w:eastAsia="Times New Roman" w:hAnsi="Simplified Arabic" w:cs="Simplified Arabic"/>
          <w:color w:val="000000" w:themeColor="text1"/>
          <w:kern w:val="0"/>
          <w:sz w:val="28"/>
          <w:szCs w:val="28"/>
          <w14:ligatures w14:val="none"/>
        </w:rPr>
        <w:t xml:space="preserve"> (Pearson Correlation): </w:t>
      </w:r>
      <w:r w:rsidRPr="00CA4E64">
        <w:rPr>
          <w:rFonts w:ascii="Simplified Arabic" w:eastAsia="Times New Roman" w:hAnsi="Simplified Arabic" w:cs="Simplified Arabic"/>
          <w:color w:val="000000" w:themeColor="text1"/>
          <w:kern w:val="0"/>
          <w:sz w:val="28"/>
          <w:szCs w:val="28"/>
          <w:rtl/>
          <w14:ligatures w14:val="none"/>
        </w:rPr>
        <w:t>لقياس الاتساق الداخلي لأداة الدراسة والعلاقة بين المتغيرات</w:t>
      </w:r>
      <w:r w:rsidRPr="00CA4E64">
        <w:rPr>
          <w:rFonts w:ascii="Simplified Arabic" w:eastAsia="Times New Roman" w:hAnsi="Simplified Arabic" w:cs="Simplified Arabic"/>
          <w:color w:val="000000" w:themeColor="text1"/>
          <w:kern w:val="0"/>
          <w:sz w:val="28"/>
          <w:szCs w:val="28"/>
          <w14:ligatures w14:val="none"/>
        </w:rPr>
        <w:t>.</w:t>
      </w:r>
    </w:p>
    <w:p w14:paraId="12FA5AFF" w14:textId="77777777" w:rsidR="005C5F40" w:rsidRPr="00CA4E64" w:rsidRDefault="005C5F40" w:rsidP="00C127C0">
      <w:pPr>
        <w:pStyle w:val="ListParagraph"/>
        <w:numPr>
          <w:ilvl w:val="0"/>
          <w:numId w:val="26"/>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CA4E64">
        <w:rPr>
          <w:rFonts w:ascii="Simplified Arabic" w:eastAsia="Times New Roman" w:hAnsi="Simplified Arabic" w:cs="Simplified Arabic"/>
          <w:color w:val="000000" w:themeColor="text1"/>
          <w:kern w:val="0"/>
          <w:sz w:val="28"/>
          <w:szCs w:val="28"/>
          <w:rtl/>
          <w14:ligatures w14:val="none"/>
        </w:rPr>
        <w:t>معامل ألفا كرونباخ</w:t>
      </w:r>
      <w:r w:rsidRPr="00CA4E64">
        <w:rPr>
          <w:rFonts w:ascii="Simplified Arabic" w:eastAsia="Times New Roman" w:hAnsi="Simplified Arabic" w:cs="Simplified Arabic"/>
          <w:color w:val="000000" w:themeColor="text1"/>
          <w:kern w:val="0"/>
          <w:sz w:val="28"/>
          <w:szCs w:val="28"/>
          <w14:ligatures w14:val="none"/>
        </w:rPr>
        <w:t xml:space="preserve"> (</w:t>
      </w:r>
      <w:proofErr w:type="spellStart"/>
      <w:r w:rsidRPr="00CA4E64">
        <w:rPr>
          <w:rFonts w:ascii="Simplified Arabic" w:eastAsia="Times New Roman" w:hAnsi="Simplified Arabic" w:cs="Simplified Arabic"/>
          <w:color w:val="000000" w:themeColor="text1"/>
          <w:kern w:val="0"/>
          <w:sz w:val="28"/>
          <w:szCs w:val="28"/>
          <w14:ligatures w14:val="none"/>
        </w:rPr>
        <w:t>Cronbach's</w:t>
      </w:r>
      <w:proofErr w:type="spellEnd"/>
      <w:r w:rsidRPr="00CA4E64">
        <w:rPr>
          <w:rFonts w:ascii="Simplified Arabic" w:eastAsia="Times New Roman" w:hAnsi="Simplified Arabic" w:cs="Simplified Arabic"/>
          <w:color w:val="000000" w:themeColor="text1"/>
          <w:kern w:val="0"/>
          <w:sz w:val="28"/>
          <w:szCs w:val="28"/>
          <w14:ligatures w14:val="none"/>
        </w:rPr>
        <w:t xml:space="preserve"> Alpha): </w:t>
      </w:r>
      <w:r w:rsidRPr="00CA4E64">
        <w:rPr>
          <w:rFonts w:ascii="Simplified Arabic" w:eastAsia="Times New Roman" w:hAnsi="Simplified Arabic" w:cs="Simplified Arabic"/>
          <w:color w:val="000000" w:themeColor="text1"/>
          <w:kern w:val="0"/>
          <w:sz w:val="28"/>
          <w:szCs w:val="28"/>
          <w:rtl/>
          <w14:ligatures w14:val="none"/>
        </w:rPr>
        <w:t>للتحقق من ثبات أداة الدراسة</w:t>
      </w:r>
      <w:r w:rsidRPr="00CA4E64">
        <w:rPr>
          <w:rFonts w:ascii="Simplified Arabic" w:eastAsia="Times New Roman" w:hAnsi="Simplified Arabic" w:cs="Simplified Arabic"/>
          <w:color w:val="000000" w:themeColor="text1"/>
          <w:kern w:val="0"/>
          <w:sz w:val="28"/>
          <w:szCs w:val="28"/>
          <w14:ligatures w14:val="none"/>
        </w:rPr>
        <w:t>.</w:t>
      </w:r>
    </w:p>
    <w:p w14:paraId="29819260" w14:textId="77777777" w:rsidR="005C5F40" w:rsidRPr="00CA4E64" w:rsidRDefault="005C5F40" w:rsidP="00C127C0">
      <w:pPr>
        <w:pStyle w:val="ListParagraph"/>
        <w:numPr>
          <w:ilvl w:val="0"/>
          <w:numId w:val="26"/>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CA4E64">
        <w:rPr>
          <w:rFonts w:ascii="Simplified Arabic" w:eastAsia="Times New Roman" w:hAnsi="Simplified Arabic" w:cs="Simplified Arabic"/>
          <w:color w:val="000000" w:themeColor="text1"/>
          <w:kern w:val="0"/>
          <w:sz w:val="28"/>
          <w:szCs w:val="28"/>
          <w:rtl/>
          <w14:ligatures w14:val="none"/>
        </w:rPr>
        <w:t>تحليل الانحدار البسيط</w:t>
      </w:r>
      <w:r w:rsidRPr="00CA4E64">
        <w:rPr>
          <w:rFonts w:ascii="Simplified Arabic" w:eastAsia="Times New Roman" w:hAnsi="Simplified Arabic" w:cs="Simplified Arabic"/>
          <w:color w:val="000000" w:themeColor="text1"/>
          <w:kern w:val="0"/>
          <w:sz w:val="28"/>
          <w:szCs w:val="28"/>
          <w14:ligatures w14:val="none"/>
        </w:rPr>
        <w:t xml:space="preserve"> (Simple Regression): </w:t>
      </w:r>
      <w:r w:rsidRPr="00CA4E64">
        <w:rPr>
          <w:rFonts w:ascii="Simplified Arabic" w:eastAsia="Times New Roman" w:hAnsi="Simplified Arabic" w:cs="Simplified Arabic"/>
          <w:color w:val="000000" w:themeColor="text1"/>
          <w:kern w:val="0"/>
          <w:sz w:val="28"/>
          <w:szCs w:val="28"/>
          <w:rtl/>
          <w14:ligatures w14:val="none"/>
        </w:rPr>
        <w:t>لاختبار أثر كل بُعد من أبعاد إدارة المخاطر على الاستقرار المالي بشكل منفرد</w:t>
      </w:r>
      <w:r w:rsidRPr="00CA4E64">
        <w:rPr>
          <w:rFonts w:ascii="Simplified Arabic" w:eastAsia="Times New Roman" w:hAnsi="Simplified Arabic" w:cs="Simplified Arabic"/>
          <w:color w:val="000000" w:themeColor="text1"/>
          <w:kern w:val="0"/>
          <w:sz w:val="28"/>
          <w:szCs w:val="28"/>
          <w14:ligatures w14:val="none"/>
        </w:rPr>
        <w:t>.</w:t>
      </w:r>
    </w:p>
    <w:p w14:paraId="6AD92704" w14:textId="77777777" w:rsidR="005C5F40" w:rsidRPr="00CA4E64" w:rsidRDefault="005C5F40" w:rsidP="00C127C0">
      <w:pPr>
        <w:pStyle w:val="ListParagraph"/>
        <w:numPr>
          <w:ilvl w:val="0"/>
          <w:numId w:val="26"/>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CA4E64">
        <w:rPr>
          <w:rFonts w:ascii="Simplified Arabic" w:eastAsia="Times New Roman" w:hAnsi="Simplified Arabic" w:cs="Simplified Arabic"/>
          <w:color w:val="000000" w:themeColor="text1"/>
          <w:kern w:val="0"/>
          <w:sz w:val="28"/>
          <w:szCs w:val="28"/>
          <w:rtl/>
          <w14:ligatures w14:val="none"/>
        </w:rPr>
        <w:t>تحليل الانحدار المتعدد</w:t>
      </w:r>
      <w:r w:rsidRPr="00CA4E64">
        <w:rPr>
          <w:rFonts w:ascii="Simplified Arabic" w:eastAsia="Times New Roman" w:hAnsi="Simplified Arabic" w:cs="Simplified Arabic"/>
          <w:color w:val="000000" w:themeColor="text1"/>
          <w:kern w:val="0"/>
          <w:sz w:val="28"/>
          <w:szCs w:val="28"/>
          <w14:ligatures w14:val="none"/>
        </w:rPr>
        <w:t xml:space="preserve"> (Multiple Regression): </w:t>
      </w:r>
      <w:r w:rsidRPr="00CA4E64">
        <w:rPr>
          <w:rFonts w:ascii="Simplified Arabic" w:eastAsia="Times New Roman" w:hAnsi="Simplified Arabic" w:cs="Simplified Arabic"/>
          <w:color w:val="000000" w:themeColor="text1"/>
          <w:kern w:val="0"/>
          <w:sz w:val="28"/>
          <w:szCs w:val="28"/>
          <w:rtl/>
          <w14:ligatures w14:val="none"/>
        </w:rPr>
        <w:t>لاختبار الأثر المشترك لأبعاد إدارة المخاطر مجتمعة على الاستقرار المالي</w:t>
      </w:r>
      <w:r w:rsidRPr="00CA4E64">
        <w:rPr>
          <w:rFonts w:ascii="Simplified Arabic" w:eastAsia="Times New Roman" w:hAnsi="Simplified Arabic" w:cs="Simplified Arabic"/>
          <w:color w:val="000000" w:themeColor="text1"/>
          <w:kern w:val="0"/>
          <w:sz w:val="28"/>
          <w:szCs w:val="28"/>
          <w14:ligatures w14:val="none"/>
        </w:rPr>
        <w:t>.</w:t>
      </w:r>
    </w:p>
    <w:p w14:paraId="5CE9F626" w14:textId="6DC1F9BD" w:rsidR="005C5F40" w:rsidRPr="00CA4E64" w:rsidRDefault="00C127C0" w:rsidP="00C127C0">
      <w:pPr>
        <w:spacing w:before="100" w:beforeAutospacing="1" w:after="100" w:afterAutospacing="1" w:line="276" w:lineRule="auto"/>
        <w:jc w:val="both"/>
        <w:outlineLvl w:val="1"/>
        <w:rPr>
          <w:rFonts w:ascii="Simplified Arabic" w:eastAsia="Times New Roman" w:hAnsi="Simplified Arabic" w:cs="Simplified Arabic"/>
          <w:b/>
          <w:bCs/>
          <w:color w:val="000000" w:themeColor="text1"/>
          <w:kern w:val="36"/>
          <w:sz w:val="36"/>
          <w:szCs w:val="36"/>
          <w14:ligatures w14:val="none"/>
        </w:rPr>
      </w:pPr>
      <w:bookmarkStart w:id="37" w:name="_Toc225267647"/>
      <w:bookmarkStart w:id="38" w:name="_Toc233722272"/>
      <w:r w:rsidRPr="00CA4E64">
        <w:rPr>
          <w:rFonts w:ascii="Simplified Arabic" w:eastAsia="Times New Roman" w:hAnsi="Simplified Arabic" w:cs="Simplified Arabic" w:hint="cs"/>
          <w:b/>
          <w:bCs/>
          <w:color w:val="000000" w:themeColor="text1"/>
          <w:kern w:val="36"/>
          <w:sz w:val="36"/>
          <w:szCs w:val="36"/>
          <w:rtl/>
          <w14:ligatures w14:val="none"/>
        </w:rPr>
        <w:t xml:space="preserve">15.1 </w:t>
      </w:r>
      <w:r w:rsidR="005C5F40" w:rsidRPr="00CA4E64">
        <w:rPr>
          <w:rFonts w:ascii="Simplified Arabic" w:eastAsia="Times New Roman" w:hAnsi="Simplified Arabic" w:cs="Simplified Arabic"/>
          <w:b/>
          <w:bCs/>
          <w:color w:val="000000" w:themeColor="text1"/>
          <w:kern w:val="36"/>
          <w:sz w:val="36"/>
          <w:szCs w:val="36"/>
          <w:rtl/>
          <w14:ligatures w14:val="none"/>
        </w:rPr>
        <w:t>حدود الدراسة</w:t>
      </w:r>
      <w:bookmarkEnd w:id="37"/>
      <w:bookmarkEnd w:id="38"/>
    </w:p>
    <w:p w14:paraId="1694FBDB" w14:textId="77777777" w:rsidR="005C5F40" w:rsidRPr="00CA4E64" w:rsidRDefault="005C5F40" w:rsidP="00C127C0">
      <w:pPr>
        <w:pStyle w:val="ListParagraph"/>
        <w:numPr>
          <w:ilvl w:val="0"/>
          <w:numId w:val="27"/>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CA4E64">
        <w:rPr>
          <w:rFonts w:ascii="Simplified Arabic" w:eastAsia="Times New Roman" w:hAnsi="Simplified Arabic" w:cs="Simplified Arabic"/>
          <w:color w:val="000000" w:themeColor="text1"/>
          <w:kern w:val="0"/>
          <w:sz w:val="28"/>
          <w:szCs w:val="28"/>
          <w:rtl/>
          <w14:ligatures w14:val="none"/>
        </w:rPr>
        <w:t>الحدود الموضوعية</w:t>
      </w:r>
      <w:r w:rsidRPr="00CA4E64">
        <w:rPr>
          <w:rFonts w:ascii="Simplified Arabic" w:eastAsia="Times New Roman" w:hAnsi="Simplified Arabic" w:cs="Simplified Arabic"/>
          <w:color w:val="000000" w:themeColor="text1"/>
          <w:kern w:val="0"/>
          <w:sz w:val="28"/>
          <w:szCs w:val="28"/>
          <w14:ligatures w14:val="none"/>
        </w:rPr>
        <w:t xml:space="preserve">: </w:t>
      </w:r>
      <w:r w:rsidRPr="00CA4E64">
        <w:rPr>
          <w:rFonts w:ascii="Simplified Arabic" w:eastAsia="Times New Roman" w:hAnsi="Simplified Arabic" w:cs="Simplified Arabic"/>
          <w:color w:val="000000" w:themeColor="text1"/>
          <w:kern w:val="0"/>
          <w:sz w:val="28"/>
          <w:szCs w:val="28"/>
          <w:rtl/>
          <w14:ligatures w14:val="none"/>
        </w:rPr>
        <w:t>ستقتصر الدراسة على دراسة أثر إدارة المخاطر بأبعادها الأربعة (إدارة مخاطر الائتمان، إدارة مخاطر السيولة، إدارة مخاطر السوق، إدارة المخاطر التشغيلية) على الاستقرار المالي في مصرف الإنماء</w:t>
      </w:r>
      <w:r w:rsidRPr="00CA4E64">
        <w:rPr>
          <w:rFonts w:ascii="Simplified Arabic" w:eastAsia="Times New Roman" w:hAnsi="Simplified Arabic" w:cs="Simplified Arabic"/>
          <w:color w:val="000000" w:themeColor="text1"/>
          <w:kern w:val="0"/>
          <w:sz w:val="28"/>
          <w:szCs w:val="28"/>
          <w14:ligatures w14:val="none"/>
        </w:rPr>
        <w:t>.</w:t>
      </w:r>
    </w:p>
    <w:p w14:paraId="6C8EB12F" w14:textId="77777777" w:rsidR="005C5F40" w:rsidRPr="00CA4E64" w:rsidRDefault="005C5F40" w:rsidP="00C127C0">
      <w:pPr>
        <w:pStyle w:val="ListParagraph"/>
        <w:numPr>
          <w:ilvl w:val="0"/>
          <w:numId w:val="27"/>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CA4E64">
        <w:rPr>
          <w:rFonts w:ascii="Simplified Arabic" w:eastAsia="Times New Roman" w:hAnsi="Simplified Arabic" w:cs="Simplified Arabic"/>
          <w:color w:val="000000" w:themeColor="text1"/>
          <w:kern w:val="0"/>
          <w:sz w:val="28"/>
          <w:szCs w:val="28"/>
          <w:rtl/>
          <w14:ligatures w14:val="none"/>
        </w:rPr>
        <w:t>الحدود المكانية</w:t>
      </w:r>
      <w:r w:rsidRPr="00CA4E64">
        <w:rPr>
          <w:rFonts w:ascii="Simplified Arabic" w:eastAsia="Times New Roman" w:hAnsi="Simplified Arabic" w:cs="Simplified Arabic"/>
          <w:color w:val="000000" w:themeColor="text1"/>
          <w:kern w:val="0"/>
          <w:sz w:val="28"/>
          <w:szCs w:val="28"/>
          <w14:ligatures w14:val="none"/>
        </w:rPr>
        <w:t xml:space="preserve">: </w:t>
      </w:r>
      <w:r w:rsidRPr="00CA4E64">
        <w:rPr>
          <w:rFonts w:ascii="Simplified Arabic" w:eastAsia="Times New Roman" w:hAnsi="Simplified Arabic" w:cs="Simplified Arabic"/>
          <w:color w:val="000000" w:themeColor="text1"/>
          <w:kern w:val="0"/>
          <w:sz w:val="28"/>
          <w:szCs w:val="28"/>
          <w:rtl/>
          <w14:ligatures w14:val="none"/>
        </w:rPr>
        <w:t>ستُطبّق الدراسة على مصرف الإنماء بالمملكة العربية السعودية بفروعه المنتشرة في المدن الرئيسية والبالغ عددها (121) فرعًا، مع التركيز على الإدارات المعنية في المقر الرئيسي بمدينة الرياض</w:t>
      </w:r>
      <w:r w:rsidRPr="00CA4E64">
        <w:rPr>
          <w:rFonts w:ascii="Simplified Arabic" w:eastAsia="Times New Roman" w:hAnsi="Simplified Arabic" w:cs="Simplified Arabic"/>
          <w:color w:val="000000" w:themeColor="text1"/>
          <w:kern w:val="0"/>
          <w:sz w:val="28"/>
          <w:szCs w:val="28"/>
          <w14:ligatures w14:val="none"/>
        </w:rPr>
        <w:t>.</w:t>
      </w:r>
    </w:p>
    <w:p w14:paraId="393053DB" w14:textId="77777777" w:rsidR="005C5F40" w:rsidRPr="00CA4E64" w:rsidRDefault="005C5F40" w:rsidP="00C127C0">
      <w:pPr>
        <w:pStyle w:val="ListParagraph"/>
        <w:numPr>
          <w:ilvl w:val="0"/>
          <w:numId w:val="27"/>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CA4E64">
        <w:rPr>
          <w:rFonts w:ascii="Simplified Arabic" w:eastAsia="Times New Roman" w:hAnsi="Simplified Arabic" w:cs="Simplified Arabic"/>
          <w:color w:val="000000" w:themeColor="text1"/>
          <w:kern w:val="0"/>
          <w:sz w:val="28"/>
          <w:szCs w:val="28"/>
          <w:rtl/>
          <w14:ligatures w14:val="none"/>
        </w:rPr>
        <w:t>الحدود الزمنية</w:t>
      </w:r>
      <w:r w:rsidRPr="00CA4E64">
        <w:rPr>
          <w:rFonts w:ascii="Simplified Arabic" w:eastAsia="Times New Roman" w:hAnsi="Simplified Arabic" w:cs="Simplified Arabic"/>
          <w:color w:val="000000" w:themeColor="text1"/>
          <w:kern w:val="0"/>
          <w:sz w:val="28"/>
          <w:szCs w:val="28"/>
          <w14:ligatures w14:val="none"/>
        </w:rPr>
        <w:t xml:space="preserve">: </w:t>
      </w:r>
      <w:r w:rsidRPr="00CA4E64">
        <w:rPr>
          <w:rFonts w:ascii="Simplified Arabic" w:eastAsia="Times New Roman" w:hAnsi="Simplified Arabic" w:cs="Simplified Arabic"/>
          <w:color w:val="000000" w:themeColor="text1"/>
          <w:kern w:val="0"/>
          <w:sz w:val="28"/>
          <w:szCs w:val="28"/>
          <w:rtl/>
          <w14:ligatures w14:val="none"/>
        </w:rPr>
        <w:t>ستُجرى الدراسة الميدانية خلال العام 2026م</w:t>
      </w:r>
      <w:r w:rsidRPr="00CA4E64">
        <w:rPr>
          <w:rFonts w:ascii="Simplified Arabic" w:eastAsia="Times New Roman" w:hAnsi="Simplified Arabic" w:cs="Simplified Arabic"/>
          <w:color w:val="000000" w:themeColor="text1"/>
          <w:kern w:val="0"/>
          <w:sz w:val="28"/>
          <w:szCs w:val="28"/>
          <w14:ligatures w14:val="none"/>
        </w:rPr>
        <w:t>.</w:t>
      </w:r>
    </w:p>
    <w:p w14:paraId="0E0DD519" w14:textId="77777777" w:rsidR="005C5F40" w:rsidRPr="00CA4E64" w:rsidRDefault="005C5F40" w:rsidP="00C127C0">
      <w:pPr>
        <w:pStyle w:val="ListParagraph"/>
        <w:numPr>
          <w:ilvl w:val="0"/>
          <w:numId w:val="27"/>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rtl/>
          <w14:ligatures w14:val="none"/>
        </w:rPr>
      </w:pPr>
      <w:r w:rsidRPr="00CA4E64">
        <w:rPr>
          <w:rFonts w:ascii="Simplified Arabic" w:eastAsia="Times New Roman" w:hAnsi="Simplified Arabic" w:cs="Simplified Arabic"/>
          <w:color w:val="000000" w:themeColor="text1"/>
          <w:kern w:val="0"/>
          <w:sz w:val="28"/>
          <w:szCs w:val="28"/>
          <w:rtl/>
          <w14:ligatures w14:val="none"/>
        </w:rPr>
        <w:lastRenderedPageBreak/>
        <w:t>الحدود البشرية</w:t>
      </w:r>
      <w:r w:rsidRPr="00CA4E64">
        <w:rPr>
          <w:rFonts w:ascii="Simplified Arabic" w:eastAsia="Times New Roman" w:hAnsi="Simplified Arabic" w:cs="Simplified Arabic"/>
          <w:color w:val="000000" w:themeColor="text1"/>
          <w:kern w:val="0"/>
          <w:sz w:val="28"/>
          <w:szCs w:val="28"/>
          <w14:ligatures w14:val="none"/>
        </w:rPr>
        <w:t xml:space="preserve">: </w:t>
      </w:r>
      <w:r w:rsidRPr="00CA4E64">
        <w:rPr>
          <w:rFonts w:ascii="Simplified Arabic" w:eastAsia="Times New Roman" w:hAnsi="Simplified Arabic" w:cs="Simplified Arabic"/>
          <w:color w:val="000000" w:themeColor="text1"/>
          <w:kern w:val="0"/>
          <w:sz w:val="28"/>
          <w:szCs w:val="28"/>
          <w:rtl/>
          <w14:ligatures w14:val="none"/>
        </w:rPr>
        <w:t>ستقتصر الدراسة على العاملين في الإدارات ذات العلاقة المباشرة بموضوع الدراسة في مصرف الإنماء، وتشمل: إدارة المخاطر، الإدارة المالية، إدارة الائتمان والتمويل، إدارة الالتزام والحوكمة، وإدارة التدقيق الداخلي</w:t>
      </w:r>
      <w:r w:rsidRPr="00CA4E64">
        <w:rPr>
          <w:rFonts w:ascii="Simplified Arabic" w:eastAsia="Times New Roman" w:hAnsi="Simplified Arabic" w:cs="Simplified Arabic"/>
          <w:color w:val="000000" w:themeColor="text1"/>
          <w:kern w:val="0"/>
          <w:sz w:val="28"/>
          <w:szCs w:val="28"/>
          <w14:ligatures w14:val="none"/>
        </w:rPr>
        <w:t>.</w:t>
      </w:r>
    </w:p>
    <w:p w14:paraId="6979B0FD" w14:textId="6CD0451F" w:rsidR="00C810FF" w:rsidRPr="00CA4E64" w:rsidRDefault="00C127C0" w:rsidP="00C127C0">
      <w:pPr>
        <w:jc w:val="center"/>
        <w:outlineLvl w:val="0"/>
        <w:rPr>
          <w:rFonts w:ascii="Simplified Arabic" w:eastAsia="Times New Roman" w:hAnsi="Simplified Arabic" w:cs="Simplified Arabic"/>
          <w:b/>
          <w:bCs/>
          <w:color w:val="000000" w:themeColor="text1"/>
          <w:kern w:val="0"/>
          <w:sz w:val="40"/>
          <w:szCs w:val="40"/>
          <w:rtl/>
          <w14:ligatures w14:val="none"/>
        </w:rPr>
      </w:pPr>
      <w:r w:rsidRPr="00CA4E64">
        <w:rPr>
          <w:rFonts w:ascii="Simplified Arabic" w:eastAsia="Times New Roman" w:hAnsi="Simplified Arabic" w:cs="Simplified Arabic"/>
          <w:b/>
          <w:bCs/>
          <w:color w:val="000000" w:themeColor="text1"/>
          <w:kern w:val="0"/>
          <w:sz w:val="40"/>
          <w:szCs w:val="40"/>
          <w:rtl/>
          <w14:ligatures w14:val="none"/>
        </w:rPr>
        <w:br w:type="page"/>
      </w:r>
      <w:bookmarkStart w:id="39" w:name="_Toc233722273"/>
      <w:r w:rsidRPr="00CA4E64">
        <w:rPr>
          <w:rFonts w:ascii="Simplified Arabic" w:eastAsia="Times New Roman" w:hAnsi="Simplified Arabic" w:cs="Simplified Arabic" w:hint="cs"/>
          <w:b/>
          <w:bCs/>
          <w:color w:val="000000" w:themeColor="text1"/>
          <w:kern w:val="0"/>
          <w:sz w:val="40"/>
          <w:szCs w:val="40"/>
          <w:rtl/>
          <w14:ligatures w14:val="none"/>
        </w:rPr>
        <w:lastRenderedPageBreak/>
        <w:t>الفصل الثاني: الإطار النظري</w:t>
      </w:r>
      <w:bookmarkEnd w:id="39"/>
    </w:p>
    <w:p w14:paraId="2CD45659" w14:textId="6079C1B9" w:rsidR="00C810FF" w:rsidRPr="00CA4E64" w:rsidRDefault="00C810FF" w:rsidP="00C127C0">
      <w:pPr>
        <w:spacing w:before="100" w:beforeAutospacing="1" w:after="100" w:afterAutospacing="1" w:line="276" w:lineRule="auto"/>
        <w:jc w:val="center"/>
        <w:outlineLvl w:val="1"/>
        <w:rPr>
          <w:rFonts w:ascii="Simplified Arabic" w:eastAsia="Times New Roman" w:hAnsi="Simplified Arabic" w:cs="Simplified Arabic"/>
          <w:b/>
          <w:bCs/>
          <w:color w:val="000000" w:themeColor="text1"/>
          <w:kern w:val="0"/>
          <w:sz w:val="36"/>
          <w:szCs w:val="36"/>
          <w14:ligatures w14:val="none"/>
        </w:rPr>
      </w:pPr>
      <w:bookmarkStart w:id="40" w:name="_Toc233722274"/>
      <w:r w:rsidRPr="00CA4E64">
        <w:rPr>
          <w:rFonts w:ascii="Simplified Arabic" w:eastAsia="Times New Roman" w:hAnsi="Simplified Arabic" w:cs="Simplified Arabic"/>
          <w:b/>
          <w:bCs/>
          <w:color w:val="000000" w:themeColor="text1"/>
          <w:kern w:val="0"/>
          <w:sz w:val="36"/>
          <w:szCs w:val="36"/>
          <w:rtl/>
          <w14:ligatures w14:val="none"/>
        </w:rPr>
        <w:t>المبحث الأول: إدارة المخاطر</w:t>
      </w:r>
      <w:bookmarkEnd w:id="40"/>
    </w:p>
    <w:p w14:paraId="69017284" w14:textId="19FBE29F" w:rsidR="00C810FF" w:rsidRPr="00CA4E64" w:rsidRDefault="00C127C0" w:rsidP="00C127C0">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41" w:name="_Toc233722275"/>
      <w:r w:rsidRPr="00CA4E64">
        <w:rPr>
          <w:rFonts w:ascii="Simplified Arabic" w:eastAsia="Times New Roman" w:hAnsi="Simplified Arabic" w:cs="Simplified Arabic" w:hint="cs"/>
          <w:b/>
          <w:bCs/>
          <w:color w:val="000000" w:themeColor="text1"/>
          <w:kern w:val="0"/>
          <w:sz w:val="32"/>
          <w:szCs w:val="32"/>
          <w:rtl/>
          <w14:ligatures w14:val="none"/>
        </w:rPr>
        <w:t xml:space="preserve">1.1.2 </w:t>
      </w:r>
      <w:r w:rsidR="00C810FF" w:rsidRPr="00CA4E64">
        <w:rPr>
          <w:rFonts w:ascii="Simplified Arabic" w:eastAsia="Times New Roman" w:hAnsi="Simplified Arabic" w:cs="Simplified Arabic"/>
          <w:b/>
          <w:bCs/>
          <w:color w:val="000000" w:themeColor="text1"/>
          <w:kern w:val="0"/>
          <w:sz w:val="32"/>
          <w:szCs w:val="32"/>
          <w:rtl/>
          <w14:ligatures w14:val="none"/>
        </w:rPr>
        <w:t>تمهيد</w:t>
      </w:r>
      <w:bookmarkEnd w:id="41"/>
    </w:p>
    <w:p w14:paraId="77931827" w14:textId="77777777" w:rsidR="00C810FF" w:rsidRPr="00CA4E64" w:rsidRDefault="00C810FF" w:rsidP="00C127C0">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CA4E64">
        <w:rPr>
          <w:rFonts w:ascii="Simplified Arabic" w:eastAsia="Times New Roman" w:hAnsi="Simplified Arabic" w:cs="Simplified Arabic"/>
          <w:color w:val="000000" w:themeColor="text1"/>
          <w:kern w:val="0"/>
          <w:sz w:val="28"/>
          <w:szCs w:val="28"/>
          <w:rtl/>
          <w14:ligatures w14:val="none"/>
        </w:rPr>
        <w:t>تُعدّ إدارة المخاطر من أبرز الحقول المعرفية التي شهدت تطورًا متسارعًا خلال العقود الأخيرة، وذلك بفعل التحولات الجوهرية التي طرأت على بيئة الأعمال المصرفية والمالية، وما رافقها من تعقيد متزايد في طبيعة المعاملات وتشابك في العلاقات بين المؤسسات على المستويين المحلي والدولي. فلم تعد المخاطر التي تواجهها المصارف مقتصرة على الجوانب الائتمانية التقليدية، بل امتدت لتشمل طيفًا واسعًا من المخاطر التشغيلية والسوقية والسيولة والسيبرانية، الأمر الذي استدعى تطوير منظومة متكاملة من السياسات والإجراءات والأدوات الكفيلة بالتعرف على هذه المخاطر وقياسها ومعالجتها بصورة استباقية. وفي هذا السياق، باتت إدارة المخاطر تُمثّل ركيزة أساسية من ركائز الحوكمة الرشيدة في المؤسسات المصرفية، إذ تنعكس كفاءتها مباشرة على قدرة المصرف على الاستمرار والنمو في ظل بيئة يكتنفها قدر كبير من الغموض وعدم اليقين</w:t>
      </w:r>
      <w:r w:rsidRPr="00CA4E64">
        <w:rPr>
          <w:rFonts w:ascii="Simplified Arabic" w:eastAsia="Times New Roman" w:hAnsi="Simplified Arabic" w:cs="Simplified Arabic"/>
          <w:color w:val="000000" w:themeColor="text1"/>
          <w:kern w:val="0"/>
          <w:sz w:val="28"/>
          <w:szCs w:val="28"/>
          <w14:ligatures w14:val="none"/>
        </w:rPr>
        <w:t>.</w:t>
      </w:r>
    </w:p>
    <w:p w14:paraId="61128714" w14:textId="77777777" w:rsidR="00C810FF" w:rsidRPr="00CA4E64" w:rsidRDefault="00C810FF" w:rsidP="00C127C0">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CA4E64">
        <w:rPr>
          <w:rFonts w:ascii="Simplified Arabic" w:eastAsia="Times New Roman" w:hAnsi="Simplified Arabic" w:cs="Simplified Arabic"/>
          <w:color w:val="000000" w:themeColor="text1"/>
          <w:kern w:val="0"/>
          <w:sz w:val="28"/>
          <w:szCs w:val="28"/>
          <w:rtl/>
          <w14:ligatures w14:val="none"/>
        </w:rPr>
        <w:t>ويأتي الاهتمام البحثي بإدارة المخاطر في القطاع المصرفي السعودي، ولا سيما في مصرف الإنماء، انعكاسًا للتحولات الهيكلية التي يشهدها القطاع في إطار رؤية المملكة 2030، والتي تستدعي تبنّي ممارسات متقدمة في إدارة المخاطر تواكب المعايير الدولية وتستجيب لمتطلبات النمو المستدام. ويُسهم هذا المبحث في بناء تصور نظري متكامل حول مفهوم إدارة المخاطر وأهميتها وأهدافها وأبعادها واستراتيجياتها، بما يُمكّن من تأسيس أرضية معرفية متينة تنطلق منها الدراسة الميدانية لاحقًا</w:t>
      </w:r>
      <w:r w:rsidRPr="00CA4E64">
        <w:rPr>
          <w:rFonts w:ascii="Simplified Arabic" w:eastAsia="Times New Roman" w:hAnsi="Simplified Arabic" w:cs="Simplified Arabic"/>
          <w:color w:val="000000" w:themeColor="text1"/>
          <w:kern w:val="0"/>
          <w:sz w:val="28"/>
          <w:szCs w:val="28"/>
          <w14:ligatures w14:val="none"/>
        </w:rPr>
        <w:t>.</w:t>
      </w:r>
    </w:p>
    <w:p w14:paraId="1ED4EE4C" w14:textId="783670E3" w:rsidR="00C810FF" w:rsidRPr="00CA4E64" w:rsidRDefault="00C127C0" w:rsidP="00C127C0">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42" w:name="_Toc233722276"/>
      <w:r w:rsidRPr="00CA4E64">
        <w:rPr>
          <w:rFonts w:ascii="Simplified Arabic" w:eastAsia="Times New Roman" w:hAnsi="Simplified Arabic" w:cs="Simplified Arabic" w:hint="cs"/>
          <w:b/>
          <w:bCs/>
          <w:color w:val="000000" w:themeColor="text1"/>
          <w:kern w:val="0"/>
          <w:sz w:val="32"/>
          <w:szCs w:val="32"/>
          <w:rtl/>
          <w14:ligatures w14:val="none"/>
        </w:rPr>
        <w:t xml:space="preserve">2.1.2 </w:t>
      </w:r>
      <w:r w:rsidR="00C810FF" w:rsidRPr="00CA4E64">
        <w:rPr>
          <w:rFonts w:ascii="Simplified Arabic" w:eastAsia="Times New Roman" w:hAnsi="Simplified Arabic" w:cs="Simplified Arabic"/>
          <w:b/>
          <w:bCs/>
          <w:color w:val="000000" w:themeColor="text1"/>
          <w:kern w:val="0"/>
          <w:sz w:val="32"/>
          <w:szCs w:val="32"/>
          <w:rtl/>
          <w14:ligatures w14:val="none"/>
        </w:rPr>
        <w:t>مفهوم إدارة المخاطر</w:t>
      </w:r>
      <w:bookmarkEnd w:id="42"/>
    </w:p>
    <w:p w14:paraId="69C69FE4" w14:textId="77777777" w:rsidR="00C810FF" w:rsidRPr="00CA4E64" w:rsidRDefault="00C810FF" w:rsidP="00C127C0">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CA4E64">
        <w:rPr>
          <w:rFonts w:ascii="Simplified Arabic" w:eastAsia="Times New Roman" w:hAnsi="Simplified Arabic" w:cs="Simplified Arabic"/>
          <w:color w:val="000000" w:themeColor="text1"/>
          <w:kern w:val="0"/>
          <w:sz w:val="28"/>
          <w:szCs w:val="28"/>
          <w:rtl/>
          <w14:ligatures w14:val="none"/>
        </w:rPr>
        <w:t>تتعدد التعريفات التي قدّمها الباحثون لمفهوم إدارة المخاطر، وذلك تبعًا لاختلاف المداخل النظرية التي انطلق منها كل باحث، وتباين البيئات التطبيقية التي تناولها بالدراسة. غير أن هذه التعريفات، على تنوّعها، تلتقي عند جوهر مشترك يتمثّل في كونها عملية منظّمة تستهدف التعامل مع حالة عدم اليقين التي تكتنف القرارات المالية والإدارية في المؤسسات</w:t>
      </w:r>
      <w:r w:rsidRPr="00CA4E64">
        <w:rPr>
          <w:rFonts w:ascii="Simplified Arabic" w:eastAsia="Times New Roman" w:hAnsi="Simplified Arabic" w:cs="Simplified Arabic"/>
          <w:color w:val="000000" w:themeColor="text1"/>
          <w:kern w:val="0"/>
          <w:sz w:val="28"/>
          <w:szCs w:val="28"/>
          <w14:ligatures w14:val="none"/>
        </w:rPr>
        <w:t>.</w:t>
      </w:r>
    </w:p>
    <w:p w14:paraId="03F0D635" w14:textId="77777777" w:rsidR="00C810FF" w:rsidRPr="00CA4E64" w:rsidRDefault="00C810FF" w:rsidP="00C127C0">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CA4E64">
        <w:rPr>
          <w:rFonts w:ascii="Simplified Arabic" w:eastAsia="Times New Roman" w:hAnsi="Simplified Arabic" w:cs="Simplified Arabic"/>
          <w:color w:val="000000" w:themeColor="text1"/>
          <w:kern w:val="0"/>
          <w:sz w:val="28"/>
          <w:szCs w:val="28"/>
          <w:rtl/>
          <w14:ligatures w14:val="none"/>
        </w:rPr>
        <w:lastRenderedPageBreak/>
        <w:t>وفي إطار المداخل التي تنظر إلى إدارة المخاطر بوصفها عملية إدارية متكاملة، يُشير إلياس وبن عمارة (٢٠٢٣) إلى أن إدارة المخاطر تمثّل منظومة من الإجراءات والسياسات التي تتبناها المؤسسة بهدف تحديد المخاطر التي قد تتعرض لها وتقييمها ومعالجتها، بما يضمن تحقيق أهدافها الاستراتيجية والتشغيلية بأقل قدر ممكن من الخسائر المحتملة. ويتقاطع هذا التصور مع ما طرحه عزوز وآخرون (٢٠٢٢) من أن إدارة المخاطر تنطوي على عملية منهجية تتدرج من مرحلة التعرف على المخاطر، مرورًا بقياسها وتحليلها، وانتهاءً بتحديد الأساليب الملائمة للاستجابة لها، سواء عبر التجنّب أو التخفيف أو التحويل أو القبول</w:t>
      </w:r>
      <w:r w:rsidRPr="00CA4E64">
        <w:rPr>
          <w:rFonts w:ascii="Simplified Arabic" w:eastAsia="Times New Roman" w:hAnsi="Simplified Arabic" w:cs="Simplified Arabic"/>
          <w:color w:val="000000" w:themeColor="text1"/>
          <w:kern w:val="0"/>
          <w:sz w:val="28"/>
          <w:szCs w:val="28"/>
          <w14:ligatures w14:val="none"/>
        </w:rPr>
        <w:t>.</w:t>
      </w:r>
    </w:p>
    <w:p w14:paraId="495663B4" w14:textId="77777777" w:rsidR="00C810FF" w:rsidRPr="00CA4E64" w:rsidRDefault="00C810FF" w:rsidP="00C127C0">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CA4E64">
        <w:rPr>
          <w:rFonts w:ascii="Simplified Arabic" w:eastAsia="Times New Roman" w:hAnsi="Simplified Arabic" w:cs="Simplified Arabic"/>
          <w:color w:val="000000" w:themeColor="text1"/>
          <w:kern w:val="0"/>
          <w:sz w:val="28"/>
          <w:szCs w:val="28"/>
          <w:rtl/>
          <w14:ligatures w14:val="none"/>
        </w:rPr>
        <w:t>ومن زاوية مغايرة، يتبنى لوالبية ونبو (٢٠٢١) منظورًا يربط بين إدارة المخاطر والحوكمة المؤسسية، إذ يُعرّفان إدارة المخاطر بوصفها وظيفة مؤسسية متشعّبة تتكامل فيها أدوار مجلس الإدارة والإدارة التنفيذية واللجان المتخصصة، بحيث تتحول من ممارسة تقنية محدودة إلى ثقافة مؤسسية شاملة تتغلغل في مختلف مستويات اتخاذ القرار. وفي السياق ذاته، يضع بولقمح ولبصايرة (٢٠٢٢) إدارة المخاطر ضمن منظومة الحوكمة في المصارف الإسلامية، مؤكدَين أنها تمثّل آلية لضبط السلوك المؤسسي وحماية حقوق أصحاب المصالح من خلال إرساء معايير واضحة للتعامل مع المخاطر بمختلف أنواعها</w:t>
      </w:r>
      <w:r w:rsidRPr="00CA4E64">
        <w:rPr>
          <w:rFonts w:ascii="Simplified Arabic" w:eastAsia="Times New Roman" w:hAnsi="Simplified Arabic" w:cs="Simplified Arabic"/>
          <w:color w:val="000000" w:themeColor="text1"/>
          <w:kern w:val="0"/>
          <w:sz w:val="28"/>
          <w:szCs w:val="28"/>
          <w14:ligatures w14:val="none"/>
        </w:rPr>
        <w:t>.</w:t>
      </w:r>
    </w:p>
    <w:p w14:paraId="123BCFED" w14:textId="77777777" w:rsidR="00C810FF" w:rsidRPr="00CA4E64" w:rsidRDefault="00C810FF" w:rsidP="00C127C0">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CA4E64">
        <w:rPr>
          <w:rFonts w:ascii="Simplified Arabic" w:eastAsia="Times New Roman" w:hAnsi="Simplified Arabic" w:cs="Simplified Arabic"/>
          <w:color w:val="000000" w:themeColor="text1"/>
          <w:kern w:val="0"/>
          <w:sz w:val="28"/>
          <w:szCs w:val="28"/>
          <w:rtl/>
          <w14:ligatures w14:val="none"/>
        </w:rPr>
        <w:t>وعلى صعيد المداخل الكمية والتحليلية، يُقدّم</w:t>
      </w:r>
      <w:r w:rsidRPr="00CA4E64">
        <w:rPr>
          <w:rFonts w:ascii="Simplified Arabic" w:eastAsia="Times New Roman" w:hAnsi="Simplified Arabic" w:cs="Simplified Arabic"/>
          <w:color w:val="000000" w:themeColor="text1"/>
          <w:kern w:val="0"/>
          <w:sz w:val="28"/>
          <w:szCs w:val="28"/>
          <w14:ligatures w14:val="none"/>
        </w:rPr>
        <w:t xml:space="preserve"> </w:t>
      </w:r>
      <w:proofErr w:type="spellStart"/>
      <w:r w:rsidRPr="00CA4E64">
        <w:rPr>
          <w:rFonts w:ascii="Simplified Arabic" w:eastAsia="Times New Roman" w:hAnsi="Simplified Arabic" w:cs="Simplified Arabic"/>
          <w:color w:val="000000" w:themeColor="text1"/>
          <w:kern w:val="0"/>
          <w:sz w:val="28"/>
          <w:szCs w:val="28"/>
          <w14:ligatures w14:val="none"/>
        </w:rPr>
        <w:t>Kazbekova</w:t>
      </w:r>
      <w:proofErr w:type="spellEnd"/>
      <w:r w:rsidRPr="00CA4E64">
        <w:rPr>
          <w:rFonts w:ascii="Simplified Arabic" w:eastAsia="Times New Roman" w:hAnsi="Simplified Arabic" w:cs="Simplified Arabic"/>
          <w:color w:val="000000" w:themeColor="text1"/>
          <w:kern w:val="0"/>
          <w:sz w:val="28"/>
          <w:szCs w:val="28"/>
          <w14:ligatures w14:val="none"/>
        </w:rPr>
        <w:t xml:space="preserve"> et al. (2022) </w:t>
      </w:r>
      <w:r w:rsidRPr="00CA4E64">
        <w:rPr>
          <w:rFonts w:ascii="Simplified Arabic" w:eastAsia="Times New Roman" w:hAnsi="Simplified Arabic" w:cs="Simplified Arabic"/>
          <w:color w:val="000000" w:themeColor="text1"/>
          <w:kern w:val="0"/>
          <w:sz w:val="28"/>
          <w:szCs w:val="28"/>
          <w:rtl/>
          <w14:ligatures w14:val="none"/>
        </w:rPr>
        <w:t>تعريفًا أكثر تخصصًا لإدارة المخاطر المصرفية، يقوم على اعتبارها مجموعة من الأساليب الكمية والنماذج الإحصائية التي تُوظّفها المصارف لقياس درجة تعرضها للمخاطر المختلفة وتقدير الخسائر المحتملة، بما يُمكّنها من تخصيص رأس المال على نحو يتناسب مع حجم تلك المخاطر. ويتقاطع هذا التصور مع ما يطرحه</w:t>
      </w:r>
      <w:r w:rsidRPr="00CA4E64">
        <w:rPr>
          <w:rFonts w:ascii="Simplified Arabic" w:eastAsia="Times New Roman" w:hAnsi="Simplified Arabic" w:cs="Simplified Arabic"/>
          <w:color w:val="000000" w:themeColor="text1"/>
          <w:kern w:val="0"/>
          <w:sz w:val="28"/>
          <w:szCs w:val="28"/>
          <w14:ligatures w14:val="none"/>
        </w:rPr>
        <w:t xml:space="preserve"> </w:t>
      </w:r>
      <w:proofErr w:type="spellStart"/>
      <w:r w:rsidRPr="00CA4E64">
        <w:rPr>
          <w:rFonts w:ascii="Simplified Arabic" w:eastAsia="Times New Roman" w:hAnsi="Simplified Arabic" w:cs="Simplified Arabic"/>
          <w:color w:val="000000" w:themeColor="text1"/>
          <w:kern w:val="0"/>
          <w:sz w:val="28"/>
          <w:szCs w:val="28"/>
          <w14:ligatures w14:val="none"/>
        </w:rPr>
        <w:t>Khalatur</w:t>
      </w:r>
      <w:proofErr w:type="spellEnd"/>
      <w:r w:rsidRPr="00CA4E64">
        <w:rPr>
          <w:rFonts w:ascii="Simplified Arabic" w:eastAsia="Times New Roman" w:hAnsi="Simplified Arabic" w:cs="Simplified Arabic"/>
          <w:color w:val="000000" w:themeColor="text1"/>
          <w:kern w:val="0"/>
          <w:sz w:val="28"/>
          <w:szCs w:val="28"/>
          <w14:ligatures w14:val="none"/>
        </w:rPr>
        <w:t xml:space="preserve"> et al. (2021) </w:t>
      </w:r>
      <w:r w:rsidRPr="00CA4E64">
        <w:rPr>
          <w:rFonts w:ascii="Simplified Arabic" w:eastAsia="Times New Roman" w:hAnsi="Simplified Arabic" w:cs="Simplified Arabic"/>
          <w:color w:val="000000" w:themeColor="text1"/>
          <w:kern w:val="0"/>
          <w:sz w:val="28"/>
          <w:szCs w:val="28"/>
          <w:rtl/>
          <w14:ligatures w14:val="none"/>
        </w:rPr>
        <w:t>في سياق ظروف عالم ال</w:t>
      </w:r>
      <w:r w:rsidRPr="00CA4E64">
        <w:rPr>
          <w:rFonts w:ascii="Simplified Arabic" w:eastAsia="Times New Roman" w:hAnsi="Simplified Arabic" w:cs="Simplified Arabic"/>
          <w:color w:val="000000" w:themeColor="text1"/>
          <w:kern w:val="0"/>
          <w:sz w:val="28"/>
          <w:szCs w:val="28"/>
          <w:rtl/>
          <w14:ligatures w14:val="none"/>
        </w:rPr>
        <w:noBreakHyphen/>
      </w:r>
      <w:r w:rsidRPr="00CA4E64">
        <w:rPr>
          <w:rFonts w:ascii="Simplified Arabic" w:eastAsia="Times New Roman" w:hAnsi="Simplified Arabic" w:cs="Simplified Arabic"/>
          <w:color w:val="000000" w:themeColor="text1"/>
          <w:kern w:val="0"/>
          <w:sz w:val="28"/>
          <w:szCs w:val="28"/>
          <w14:ligatures w14:val="none"/>
        </w:rPr>
        <w:t xml:space="preserve">VUCA </w:t>
      </w:r>
      <w:r w:rsidRPr="00CA4E64">
        <w:rPr>
          <w:rFonts w:ascii="Simplified Arabic" w:eastAsia="Times New Roman" w:hAnsi="Simplified Arabic" w:cs="Simplified Arabic"/>
          <w:color w:val="000000" w:themeColor="text1"/>
          <w:kern w:val="0"/>
          <w:sz w:val="28"/>
          <w:szCs w:val="28"/>
          <w:rtl/>
          <w14:ligatures w14:val="none"/>
        </w:rPr>
        <w:t>المتسم بالتقلّب وعدم اليقين والتعقيد والغموض، حيث ينظران إلى إدارة المخاطر بوصفها منظومة ديناميكية تتفاعل مع المتغيرات البيئية المحيطة بالمؤسسة المالية، وتُعيد تشكيل أدواتها باستمرار استجابةً لتلك المتغيرات</w:t>
      </w:r>
      <w:r w:rsidRPr="00CA4E64">
        <w:rPr>
          <w:rFonts w:ascii="Simplified Arabic" w:eastAsia="Times New Roman" w:hAnsi="Simplified Arabic" w:cs="Simplified Arabic"/>
          <w:color w:val="000000" w:themeColor="text1"/>
          <w:kern w:val="0"/>
          <w:sz w:val="28"/>
          <w:szCs w:val="28"/>
          <w14:ligatures w14:val="none"/>
        </w:rPr>
        <w:t>.</w:t>
      </w:r>
    </w:p>
    <w:p w14:paraId="1BA48147" w14:textId="77777777" w:rsidR="00C810FF" w:rsidRPr="00CA4E64" w:rsidRDefault="00C810FF" w:rsidP="00C127C0">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CA4E64">
        <w:rPr>
          <w:rFonts w:ascii="Simplified Arabic" w:eastAsia="Times New Roman" w:hAnsi="Simplified Arabic" w:cs="Simplified Arabic"/>
          <w:color w:val="000000" w:themeColor="text1"/>
          <w:kern w:val="0"/>
          <w:sz w:val="28"/>
          <w:szCs w:val="28"/>
          <w:rtl/>
          <w14:ligatures w14:val="none"/>
        </w:rPr>
        <w:t>ومن منظور استراتيجي أوسع، يُعرّف</w:t>
      </w:r>
      <w:r w:rsidRPr="00CA4E64">
        <w:rPr>
          <w:rFonts w:ascii="Simplified Arabic" w:eastAsia="Times New Roman" w:hAnsi="Simplified Arabic" w:cs="Simplified Arabic"/>
          <w:color w:val="000000" w:themeColor="text1"/>
          <w:kern w:val="0"/>
          <w:sz w:val="28"/>
          <w:szCs w:val="28"/>
          <w14:ligatures w14:val="none"/>
        </w:rPr>
        <w:t xml:space="preserve"> </w:t>
      </w:r>
      <w:proofErr w:type="spellStart"/>
      <w:r w:rsidRPr="00CA4E64">
        <w:rPr>
          <w:rFonts w:ascii="Simplified Arabic" w:eastAsia="Times New Roman" w:hAnsi="Simplified Arabic" w:cs="Simplified Arabic"/>
          <w:color w:val="000000" w:themeColor="text1"/>
          <w:kern w:val="0"/>
          <w:sz w:val="28"/>
          <w:szCs w:val="28"/>
          <w14:ligatures w14:val="none"/>
        </w:rPr>
        <w:t>Zan</w:t>
      </w:r>
      <w:proofErr w:type="spellEnd"/>
      <w:r w:rsidRPr="00CA4E64">
        <w:rPr>
          <w:rFonts w:ascii="Simplified Arabic" w:eastAsia="Times New Roman" w:hAnsi="Simplified Arabic" w:cs="Simplified Arabic"/>
          <w:color w:val="000000" w:themeColor="text1"/>
          <w:kern w:val="0"/>
          <w:sz w:val="28"/>
          <w:szCs w:val="28"/>
          <w14:ligatures w14:val="none"/>
        </w:rPr>
        <w:t xml:space="preserve"> (2024) </w:t>
      </w:r>
      <w:r w:rsidRPr="00CA4E64">
        <w:rPr>
          <w:rFonts w:ascii="Simplified Arabic" w:eastAsia="Times New Roman" w:hAnsi="Simplified Arabic" w:cs="Simplified Arabic"/>
          <w:color w:val="000000" w:themeColor="text1"/>
          <w:kern w:val="0"/>
          <w:sz w:val="28"/>
          <w:szCs w:val="28"/>
          <w:rtl/>
          <w14:ligatures w14:val="none"/>
        </w:rPr>
        <w:t>إدارة المخاطر بأنها التوظيف المتكامل للاستراتيجيات الإدارية والمالية بهدف تعزيز قدرة المؤسسة على مواجهة الصدمات المالية والاقتصادية، مع الحرص على الحفاظ على مساراتها التشغيلية والاستثمارية. ويُكمل</w:t>
      </w:r>
      <w:r w:rsidRPr="00CA4E64">
        <w:rPr>
          <w:rFonts w:ascii="Simplified Arabic" w:eastAsia="Times New Roman" w:hAnsi="Simplified Arabic" w:cs="Simplified Arabic"/>
          <w:color w:val="000000" w:themeColor="text1"/>
          <w:kern w:val="0"/>
          <w:sz w:val="28"/>
          <w:szCs w:val="28"/>
          <w14:ligatures w14:val="none"/>
        </w:rPr>
        <w:t xml:space="preserve"> </w:t>
      </w:r>
      <w:proofErr w:type="spellStart"/>
      <w:r w:rsidRPr="00CA4E64">
        <w:rPr>
          <w:rFonts w:ascii="Simplified Arabic" w:eastAsia="Times New Roman" w:hAnsi="Simplified Arabic" w:cs="Simplified Arabic"/>
          <w:color w:val="000000" w:themeColor="text1"/>
          <w:kern w:val="0"/>
          <w:sz w:val="28"/>
          <w:szCs w:val="28"/>
          <w14:ligatures w14:val="none"/>
        </w:rPr>
        <w:t>Falah</w:t>
      </w:r>
      <w:proofErr w:type="spellEnd"/>
      <w:r w:rsidRPr="00CA4E64">
        <w:rPr>
          <w:rFonts w:ascii="Simplified Arabic" w:eastAsia="Times New Roman" w:hAnsi="Simplified Arabic" w:cs="Simplified Arabic"/>
          <w:color w:val="000000" w:themeColor="text1"/>
          <w:kern w:val="0"/>
          <w:sz w:val="28"/>
          <w:szCs w:val="28"/>
          <w14:ligatures w14:val="none"/>
        </w:rPr>
        <w:t xml:space="preserve"> (2025) </w:t>
      </w:r>
      <w:r w:rsidRPr="00CA4E64">
        <w:rPr>
          <w:rFonts w:ascii="Simplified Arabic" w:eastAsia="Times New Roman" w:hAnsi="Simplified Arabic" w:cs="Simplified Arabic"/>
          <w:color w:val="000000" w:themeColor="text1"/>
          <w:kern w:val="0"/>
          <w:sz w:val="28"/>
          <w:szCs w:val="28"/>
          <w:rtl/>
          <w14:ligatures w14:val="none"/>
        </w:rPr>
        <w:t>هذا الطرح بإشارته إلى أن إدارة المخاطر المالية تكتسب طابعًا خاصًا في أوقات الأزمات الاقتصادية، إذ تتحول من وظيفة دفاعية إلى أداة استراتيجية تُسهم في الحفاظ على الاستقرار المالي للمؤسسة وضمان ديمومتها</w:t>
      </w:r>
      <w:r w:rsidRPr="00CA4E64">
        <w:rPr>
          <w:rFonts w:ascii="Simplified Arabic" w:eastAsia="Times New Roman" w:hAnsi="Simplified Arabic" w:cs="Simplified Arabic"/>
          <w:color w:val="000000" w:themeColor="text1"/>
          <w:kern w:val="0"/>
          <w:sz w:val="28"/>
          <w:szCs w:val="28"/>
          <w14:ligatures w14:val="none"/>
        </w:rPr>
        <w:t>.</w:t>
      </w:r>
    </w:p>
    <w:p w14:paraId="110053E4" w14:textId="77777777" w:rsidR="00C810FF" w:rsidRPr="00CA4E64" w:rsidRDefault="00C810FF" w:rsidP="00C127C0">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CA4E64">
        <w:rPr>
          <w:rFonts w:ascii="Simplified Arabic" w:eastAsia="Times New Roman" w:hAnsi="Simplified Arabic" w:cs="Simplified Arabic"/>
          <w:color w:val="000000" w:themeColor="text1"/>
          <w:kern w:val="0"/>
          <w:sz w:val="28"/>
          <w:szCs w:val="28"/>
          <w:rtl/>
          <w14:ligatures w14:val="none"/>
        </w:rPr>
        <w:lastRenderedPageBreak/>
        <w:t>وفي اتجاه يدمج بين البُعد البيئي والاجتماعي والحوكمي في تعريف إدارة المخاطر، يطرح</w:t>
      </w:r>
      <w:r w:rsidRPr="00CA4E64">
        <w:rPr>
          <w:rFonts w:ascii="Simplified Arabic" w:eastAsia="Times New Roman" w:hAnsi="Simplified Arabic" w:cs="Simplified Arabic"/>
          <w:color w:val="000000" w:themeColor="text1"/>
          <w:kern w:val="0"/>
          <w:sz w:val="28"/>
          <w:szCs w:val="28"/>
          <w14:ligatures w14:val="none"/>
        </w:rPr>
        <w:t xml:space="preserve"> </w:t>
      </w:r>
      <w:proofErr w:type="spellStart"/>
      <w:r w:rsidRPr="00CA4E64">
        <w:rPr>
          <w:rFonts w:ascii="Simplified Arabic" w:eastAsia="Times New Roman" w:hAnsi="Simplified Arabic" w:cs="Simplified Arabic"/>
          <w:color w:val="000000" w:themeColor="text1"/>
          <w:kern w:val="0"/>
          <w:sz w:val="28"/>
          <w:szCs w:val="28"/>
          <w14:ligatures w14:val="none"/>
        </w:rPr>
        <w:t>Landi</w:t>
      </w:r>
      <w:proofErr w:type="spellEnd"/>
      <w:r w:rsidRPr="00CA4E64">
        <w:rPr>
          <w:rFonts w:ascii="Simplified Arabic" w:eastAsia="Times New Roman" w:hAnsi="Simplified Arabic" w:cs="Simplified Arabic"/>
          <w:color w:val="000000" w:themeColor="text1"/>
          <w:kern w:val="0"/>
          <w:sz w:val="28"/>
          <w:szCs w:val="28"/>
          <w14:ligatures w14:val="none"/>
        </w:rPr>
        <w:t xml:space="preserve"> et al. (2022) </w:t>
      </w:r>
      <w:r w:rsidRPr="00CA4E64">
        <w:rPr>
          <w:rFonts w:ascii="Simplified Arabic" w:eastAsia="Times New Roman" w:hAnsi="Simplified Arabic" w:cs="Simplified Arabic"/>
          <w:color w:val="000000" w:themeColor="text1"/>
          <w:kern w:val="0"/>
          <w:sz w:val="28"/>
          <w:szCs w:val="28"/>
          <w:rtl/>
          <w14:ligatures w14:val="none"/>
        </w:rPr>
        <w:t>رؤية حديثة ترى أن إدارة المخاطر لم تعد تقتصر على المخاطر المالية التقليدية، بل امتدت لتشمل المخاطر المرتبطة بالأبعاد البيئية والاجتماعية والحوكمية، بما يجعلها عملية متعددة الأبعاد تتقاطع فيها الاعتبارات الاقتصادية مع متطلبات الاستدامة. ويعزّز هذا التوجه ما يقدّمه</w:t>
      </w:r>
      <w:r w:rsidRPr="00CA4E64">
        <w:rPr>
          <w:rFonts w:ascii="Simplified Arabic" w:eastAsia="Times New Roman" w:hAnsi="Simplified Arabic" w:cs="Simplified Arabic"/>
          <w:color w:val="000000" w:themeColor="text1"/>
          <w:kern w:val="0"/>
          <w:sz w:val="28"/>
          <w:szCs w:val="28"/>
          <w14:ligatures w14:val="none"/>
        </w:rPr>
        <w:t xml:space="preserve"> </w:t>
      </w:r>
      <w:proofErr w:type="spellStart"/>
      <w:r w:rsidRPr="00CA4E64">
        <w:rPr>
          <w:rFonts w:ascii="Simplified Arabic" w:eastAsia="Times New Roman" w:hAnsi="Simplified Arabic" w:cs="Simplified Arabic"/>
          <w:color w:val="000000" w:themeColor="text1"/>
          <w:kern w:val="0"/>
          <w:sz w:val="28"/>
          <w:szCs w:val="28"/>
          <w14:ligatures w14:val="none"/>
        </w:rPr>
        <w:t>Settembre</w:t>
      </w:r>
      <w:r w:rsidRPr="00CA4E64">
        <w:rPr>
          <w:rFonts w:ascii="Simplified Arabic" w:eastAsia="Times New Roman" w:hAnsi="Simplified Arabic" w:cs="Simplified Arabic"/>
          <w:color w:val="000000" w:themeColor="text1"/>
          <w:kern w:val="0"/>
          <w:sz w:val="28"/>
          <w:szCs w:val="28"/>
          <w14:ligatures w14:val="none"/>
        </w:rPr>
        <w:noBreakHyphen/>
        <w:t>Blundo</w:t>
      </w:r>
      <w:proofErr w:type="spellEnd"/>
      <w:r w:rsidRPr="00CA4E64">
        <w:rPr>
          <w:rFonts w:ascii="Simplified Arabic" w:eastAsia="Times New Roman" w:hAnsi="Simplified Arabic" w:cs="Simplified Arabic"/>
          <w:color w:val="000000" w:themeColor="text1"/>
          <w:kern w:val="0"/>
          <w:sz w:val="28"/>
          <w:szCs w:val="28"/>
          <w14:ligatures w14:val="none"/>
        </w:rPr>
        <w:t xml:space="preserve"> et al. (2021) </w:t>
      </w:r>
      <w:r w:rsidRPr="00CA4E64">
        <w:rPr>
          <w:rFonts w:ascii="Simplified Arabic" w:eastAsia="Times New Roman" w:hAnsi="Simplified Arabic" w:cs="Simplified Arabic"/>
          <w:color w:val="000000" w:themeColor="text1"/>
          <w:kern w:val="0"/>
          <w:sz w:val="28"/>
          <w:szCs w:val="28"/>
          <w:rtl/>
          <w14:ligatures w14:val="none"/>
        </w:rPr>
        <w:t>من تصور يربط بين إدارة المخاطر والمرونة التنظيمية، إذ يعتبران أن إدارة المخاطر في الأوقات غير المستقرة تُمثّل نظامًا متكاملًا يقوم على المرونة والقدرة على التكيّف، بما يتيح للمؤسسة اتخاذ قرارات رشيدة في ظل بيئة متغيرة</w:t>
      </w:r>
      <w:r w:rsidRPr="00CA4E64">
        <w:rPr>
          <w:rFonts w:ascii="Simplified Arabic" w:eastAsia="Times New Roman" w:hAnsi="Simplified Arabic" w:cs="Simplified Arabic"/>
          <w:color w:val="000000" w:themeColor="text1"/>
          <w:kern w:val="0"/>
          <w:sz w:val="28"/>
          <w:szCs w:val="28"/>
          <w14:ligatures w14:val="none"/>
        </w:rPr>
        <w:t>.</w:t>
      </w:r>
    </w:p>
    <w:p w14:paraId="549F1629" w14:textId="77777777" w:rsidR="00C810FF" w:rsidRPr="00CA4E64" w:rsidRDefault="00C810FF" w:rsidP="00C127C0">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CA4E64">
        <w:rPr>
          <w:rFonts w:ascii="Simplified Arabic" w:eastAsia="Times New Roman" w:hAnsi="Simplified Arabic" w:cs="Simplified Arabic"/>
          <w:color w:val="000000" w:themeColor="text1"/>
          <w:kern w:val="0"/>
          <w:sz w:val="28"/>
          <w:szCs w:val="28"/>
          <w:rtl/>
          <w14:ligatures w14:val="none"/>
        </w:rPr>
        <w:t>وعلى صعيد التحديثات المعاصرة لمفهوم إدارة المخاطر، يُقدّم</w:t>
      </w:r>
      <w:r w:rsidRPr="00CA4E64">
        <w:rPr>
          <w:rFonts w:ascii="Simplified Arabic" w:eastAsia="Times New Roman" w:hAnsi="Simplified Arabic" w:cs="Simplified Arabic"/>
          <w:color w:val="000000" w:themeColor="text1"/>
          <w:kern w:val="0"/>
          <w:sz w:val="28"/>
          <w:szCs w:val="28"/>
          <w14:ligatures w14:val="none"/>
        </w:rPr>
        <w:t xml:space="preserve"> Wong et al. (2024) </w:t>
      </w:r>
      <w:r w:rsidRPr="00CA4E64">
        <w:rPr>
          <w:rFonts w:ascii="Simplified Arabic" w:eastAsia="Times New Roman" w:hAnsi="Simplified Arabic" w:cs="Simplified Arabic"/>
          <w:color w:val="000000" w:themeColor="text1"/>
          <w:kern w:val="0"/>
          <w:sz w:val="28"/>
          <w:szCs w:val="28"/>
          <w:rtl/>
          <w14:ligatures w14:val="none"/>
        </w:rPr>
        <w:t>تصورًا يدمج بين إدارة المخاطر والتقنيات الحديثة، ولا سيما تقنيات الذكاء الاصطناعي والتعلم العميق، مؤكدين أن إدارة المخاطر باتت تنطوي على توظيف أدوات تحليلية متقدمة تُمكّن المؤسسة من رصد المخاطر بصورة استباقية وتحسين قدرتها على الاستجابة السريعة. وفي السياق ذاته، يطرح</w:t>
      </w:r>
      <w:r w:rsidRPr="00CA4E64">
        <w:rPr>
          <w:rFonts w:ascii="Simplified Arabic" w:eastAsia="Times New Roman" w:hAnsi="Simplified Arabic" w:cs="Simplified Arabic"/>
          <w:color w:val="000000" w:themeColor="text1"/>
          <w:kern w:val="0"/>
          <w:sz w:val="28"/>
          <w:szCs w:val="28"/>
          <w14:ligatures w14:val="none"/>
        </w:rPr>
        <w:t xml:space="preserve"> </w:t>
      </w:r>
      <w:proofErr w:type="spellStart"/>
      <w:r w:rsidRPr="00CA4E64">
        <w:rPr>
          <w:rFonts w:ascii="Simplified Arabic" w:eastAsia="Times New Roman" w:hAnsi="Simplified Arabic" w:cs="Simplified Arabic"/>
          <w:color w:val="000000" w:themeColor="text1"/>
          <w:kern w:val="0"/>
          <w:sz w:val="28"/>
          <w:szCs w:val="28"/>
          <w14:ligatures w14:val="none"/>
        </w:rPr>
        <w:t>Alhinai</w:t>
      </w:r>
      <w:proofErr w:type="spellEnd"/>
      <w:r w:rsidRPr="00CA4E64">
        <w:rPr>
          <w:rFonts w:ascii="Simplified Arabic" w:eastAsia="Times New Roman" w:hAnsi="Simplified Arabic" w:cs="Simplified Arabic"/>
          <w:color w:val="000000" w:themeColor="text1"/>
          <w:kern w:val="0"/>
          <w:sz w:val="28"/>
          <w:szCs w:val="28"/>
          <w14:ligatures w14:val="none"/>
        </w:rPr>
        <w:t xml:space="preserve"> et al. (2024) </w:t>
      </w:r>
      <w:r w:rsidRPr="00CA4E64">
        <w:rPr>
          <w:rFonts w:ascii="Simplified Arabic" w:eastAsia="Times New Roman" w:hAnsi="Simplified Arabic" w:cs="Simplified Arabic"/>
          <w:color w:val="000000" w:themeColor="text1"/>
          <w:kern w:val="0"/>
          <w:sz w:val="28"/>
          <w:szCs w:val="28"/>
          <w:rtl/>
          <w14:ligatures w14:val="none"/>
        </w:rPr>
        <w:t>منظورًا يربط بين ذكاء الأعمال وإدارة المخاطر، حيث تتحول الأخيرة إلى عملية مدفوعة بالبيانات تستفيد من القدرات التحليلية لأنظمة المعلومات في الحدّ من المخاطر المالية وتعزيز جودة القرار</w:t>
      </w:r>
      <w:r w:rsidRPr="00CA4E64">
        <w:rPr>
          <w:rFonts w:ascii="Simplified Arabic" w:eastAsia="Times New Roman" w:hAnsi="Simplified Arabic" w:cs="Simplified Arabic"/>
          <w:color w:val="000000" w:themeColor="text1"/>
          <w:kern w:val="0"/>
          <w:sz w:val="28"/>
          <w:szCs w:val="28"/>
          <w14:ligatures w14:val="none"/>
        </w:rPr>
        <w:t>.</w:t>
      </w:r>
    </w:p>
    <w:p w14:paraId="762215E8" w14:textId="77777777" w:rsidR="00C810FF" w:rsidRPr="00CA4E64" w:rsidRDefault="00C810FF" w:rsidP="00C127C0">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CA4E64">
        <w:rPr>
          <w:rFonts w:ascii="Simplified Arabic" w:eastAsia="Times New Roman" w:hAnsi="Simplified Arabic" w:cs="Simplified Arabic"/>
          <w:color w:val="000000" w:themeColor="text1"/>
          <w:kern w:val="0"/>
          <w:sz w:val="28"/>
          <w:szCs w:val="28"/>
          <w:rtl/>
          <w14:ligatures w14:val="none"/>
        </w:rPr>
        <w:t>وفي تعريف يستحضر البُعد الاستراتيجي والتنظيمي معًا، يُقدّم</w:t>
      </w:r>
      <w:r w:rsidRPr="00CA4E64">
        <w:rPr>
          <w:rFonts w:ascii="Simplified Arabic" w:eastAsia="Times New Roman" w:hAnsi="Simplified Arabic" w:cs="Simplified Arabic"/>
          <w:color w:val="000000" w:themeColor="text1"/>
          <w:kern w:val="0"/>
          <w:sz w:val="28"/>
          <w:szCs w:val="28"/>
          <w14:ligatures w14:val="none"/>
        </w:rPr>
        <w:t xml:space="preserve"> </w:t>
      </w:r>
      <w:proofErr w:type="spellStart"/>
      <w:r w:rsidRPr="00CA4E64">
        <w:rPr>
          <w:rFonts w:ascii="Simplified Arabic" w:eastAsia="Times New Roman" w:hAnsi="Simplified Arabic" w:cs="Simplified Arabic"/>
          <w:color w:val="000000" w:themeColor="text1"/>
          <w:kern w:val="0"/>
          <w:sz w:val="28"/>
          <w:szCs w:val="28"/>
          <w14:ligatures w14:val="none"/>
        </w:rPr>
        <w:t>Eyinade</w:t>
      </w:r>
      <w:proofErr w:type="spellEnd"/>
      <w:r w:rsidRPr="00CA4E64">
        <w:rPr>
          <w:rFonts w:ascii="Simplified Arabic" w:eastAsia="Times New Roman" w:hAnsi="Simplified Arabic" w:cs="Simplified Arabic"/>
          <w:color w:val="000000" w:themeColor="text1"/>
          <w:kern w:val="0"/>
          <w:sz w:val="28"/>
          <w:szCs w:val="28"/>
          <w14:ligatures w14:val="none"/>
        </w:rPr>
        <w:t xml:space="preserve"> et al. (2025) </w:t>
      </w:r>
      <w:r w:rsidRPr="00CA4E64">
        <w:rPr>
          <w:rFonts w:ascii="Simplified Arabic" w:eastAsia="Times New Roman" w:hAnsi="Simplified Arabic" w:cs="Simplified Arabic"/>
          <w:color w:val="000000" w:themeColor="text1"/>
          <w:kern w:val="0"/>
          <w:sz w:val="28"/>
          <w:szCs w:val="28"/>
          <w:rtl/>
          <w14:ligatures w14:val="none"/>
        </w:rPr>
        <w:t>إدارة المخاطر بوصفها منظومة من الاستراتيجيات المالية المتكاملة التي تُوظّفها المؤسسات بهدف ضمان استقرارها التنظيمي، وتعزيز قدرتها على مواجهة التقلبات المالية والاقتصادية. ويُضاف إلى ذلك ما يطرحه</w:t>
      </w:r>
      <w:r w:rsidRPr="00CA4E64">
        <w:rPr>
          <w:rFonts w:ascii="Simplified Arabic" w:eastAsia="Times New Roman" w:hAnsi="Simplified Arabic" w:cs="Simplified Arabic"/>
          <w:color w:val="000000" w:themeColor="text1"/>
          <w:kern w:val="0"/>
          <w:sz w:val="28"/>
          <w:szCs w:val="28"/>
          <w14:ligatures w14:val="none"/>
        </w:rPr>
        <w:t xml:space="preserve"> </w:t>
      </w:r>
      <w:proofErr w:type="spellStart"/>
      <w:r w:rsidRPr="00CA4E64">
        <w:rPr>
          <w:rFonts w:ascii="Simplified Arabic" w:eastAsia="Times New Roman" w:hAnsi="Simplified Arabic" w:cs="Simplified Arabic"/>
          <w:color w:val="000000" w:themeColor="text1"/>
          <w:kern w:val="0"/>
          <w:sz w:val="28"/>
          <w:szCs w:val="28"/>
          <w14:ligatures w14:val="none"/>
        </w:rPr>
        <w:t>Chyrak</w:t>
      </w:r>
      <w:proofErr w:type="spellEnd"/>
      <w:r w:rsidRPr="00CA4E64">
        <w:rPr>
          <w:rFonts w:ascii="Simplified Arabic" w:eastAsia="Times New Roman" w:hAnsi="Simplified Arabic" w:cs="Simplified Arabic"/>
          <w:color w:val="000000" w:themeColor="text1"/>
          <w:kern w:val="0"/>
          <w:sz w:val="28"/>
          <w:szCs w:val="28"/>
          <w14:ligatures w14:val="none"/>
        </w:rPr>
        <w:t xml:space="preserve"> and </w:t>
      </w:r>
      <w:proofErr w:type="spellStart"/>
      <w:r w:rsidRPr="00CA4E64">
        <w:rPr>
          <w:rFonts w:ascii="Simplified Arabic" w:eastAsia="Times New Roman" w:hAnsi="Simplified Arabic" w:cs="Simplified Arabic"/>
          <w:color w:val="000000" w:themeColor="text1"/>
          <w:kern w:val="0"/>
          <w:sz w:val="28"/>
          <w:szCs w:val="28"/>
          <w14:ligatures w14:val="none"/>
        </w:rPr>
        <w:t>Koziuk</w:t>
      </w:r>
      <w:proofErr w:type="spellEnd"/>
      <w:r w:rsidRPr="00CA4E64">
        <w:rPr>
          <w:rFonts w:ascii="Simplified Arabic" w:eastAsia="Times New Roman" w:hAnsi="Simplified Arabic" w:cs="Simplified Arabic"/>
          <w:color w:val="000000" w:themeColor="text1"/>
          <w:kern w:val="0"/>
          <w:sz w:val="28"/>
          <w:szCs w:val="28"/>
          <w14:ligatures w14:val="none"/>
        </w:rPr>
        <w:t xml:space="preserve"> (2025) </w:t>
      </w:r>
      <w:r w:rsidRPr="00CA4E64">
        <w:rPr>
          <w:rFonts w:ascii="Simplified Arabic" w:eastAsia="Times New Roman" w:hAnsi="Simplified Arabic" w:cs="Simplified Arabic"/>
          <w:color w:val="000000" w:themeColor="text1"/>
          <w:kern w:val="0"/>
          <w:sz w:val="28"/>
          <w:szCs w:val="28"/>
          <w:rtl/>
          <w14:ligatures w14:val="none"/>
        </w:rPr>
        <w:t>من تصور حديث يدمج بين إدارة المخاطر والتنبؤ المالي، إذ يريان أن إدارة المخاطر في الشركات المعاصرة تستلزم دمج رؤى التنبؤ ضمن منظومة إدارة المخاطر، بما يُحوّلها من عملية تفاعلية إلى عملية استباقية تستند إلى بيانات وتوقعات مستقبلية</w:t>
      </w:r>
      <w:r w:rsidRPr="00CA4E64">
        <w:rPr>
          <w:rFonts w:ascii="Simplified Arabic" w:eastAsia="Times New Roman" w:hAnsi="Simplified Arabic" w:cs="Simplified Arabic"/>
          <w:color w:val="000000" w:themeColor="text1"/>
          <w:kern w:val="0"/>
          <w:sz w:val="28"/>
          <w:szCs w:val="28"/>
          <w14:ligatures w14:val="none"/>
        </w:rPr>
        <w:t>.</w:t>
      </w:r>
    </w:p>
    <w:p w14:paraId="14AF5E85" w14:textId="77777777" w:rsidR="00C810FF" w:rsidRPr="00CA4E64" w:rsidRDefault="00C810FF" w:rsidP="00C127C0">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CA4E64">
        <w:rPr>
          <w:rFonts w:ascii="Simplified Arabic" w:eastAsia="Times New Roman" w:hAnsi="Simplified Arabic" w:cs="Simplified Arabic"/>
          <w:color w:val="000000" w:themeColor="text1"/>
          <w:kern w:val="0"/>
          <w:sz w:val="28"/>
          <w:szCs w:val="28"/>
          <w:rtl/>
          <w14:ligatures w14:val="none"/>
        </w:rPr>
        <w:t xml:space="preserve">ومن خلال استعراض هذه التعريفات، يرى الباحث أن إدارة المخاطر يمكن تعريفها إجرائيًا بأنها: «منظومة إدارية متكاملة ومستمرة تتبناها المؤسسة المصرفية بهدف تحديد المخاطر التي تتعرض لها بمختلف أنواعها — الائتمانية والسيولة والسوقية والتشغيلية — وقياسها وتحليلها ومعالجتها، من خلال توظيف مزيج من السياسات والإجراءات والأدوات الكمية والنوعية، بما يُمكّنها من تحقيق أهدافها الاستراتيجية والمحافظة على استقرارها المالي في ظل بيئة تتسم بالتعقيد وعدم اليقين». ويتسم هذا التعريف بكونه </w:t>
      </w:r>
      <w:r w:rsidRPr="00CA4E64">
        <w:rPr>
          <w:rFonts w:ascii="Simplified Arabic" w:eastAsia="Times New Roman" w:hAnsi="Simplified Arabic" w:cs="Simplified Arabic"/>
          <w:color w:val="000000" w:themeColor="text1"/>
          <w:kern w:val="0"/>
          <w:sz w:val="28"/>
          <w:szCs w:val="28"/>
          <w:rtl/>
          <w14:ligatures w14:val="none"/>
        </w:rPr>
        <w:lastRenderedPageBreak/>
        <w:t>يستوعب الأبعاد المتعددة لإدارة المخاطر، ويربط بينها وبين الهدف النهائي المتمثل في تحقيق الاستقرار المالي، وهو ما يتسق مع طبيعة الدراسة الحالية وسياقها التطبيقي في مصرف الإنماء</w:t>
      </w:r>
      <w:r w:rsidRPr="00CA4E64">
        <w:rPr>
          <w:rFonts w:ascii="Simplified Arabic" w:eastAsia="Times New Roman" w:hAnsi="Simplified Arabic" w:cs="Simplified Arabic"/>
          <w:color w:val="000000" w:themeColor="text1"/>
          <w:kern w:val="0"/>
          <w:sz w:val="28"/>
          <w:szCs w:val="28"/>
          <w14:ligatures w14:val="none"/>
        </w:rPr>
        <w:t>.</w:t>
      </w:r>
    </w:p>
    <w:p w14:paraId="26C9C3E6" w14:textId="177FED37" w:rsidR="00C810FF" w:rsidRPr="00CA4E64" w:rsidRDefault="00C127C0" w:rsidP="00C127C0">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43" w:name="_Toc233722277"/>
      <w:r w:rsidRPr="00CA4E64">
        <w:rPr>
          <w:rFonts w:ascii="Simplified Arabic" w:eastAsia="Times New Roman" w:hAnsi="Simplified Arabic" w:cs="Simplified Arabic" w:hint="cs"/>
          <w:b/>
          <w:bCs/>
          <w:color w:val="000000" w:themeColor="text1"/>
          <w:kern w:val="0"/>
          <w:sz w:val="32"/>
          <w:szCs w:val="32"/>
          <w:rtl/>
          <w14:ligatures w14:val="none"/>
        </w:rPr>
        <w:t xml:space="preserve">3.1.2 </w:t>
      </w:r>
      <w:r w:rsidR="00C810FF" w:rsidRPr="00CA4E64">
        <w:rPr>
          <w:rFonts w:ascii="Simplified Arabic" w:eastAsia="Times New Roman" w:hAnsi="Simplified Arabic" w:cs="Simplified Arabic"/>
          <w:b/>
          <w:bCs/>
          <w:color w:val="000000" w:themeColor="text1"/>
          <w:kern w:val="0"/>
          <w:sz w:val="32"/>
          <w:szCs w:val="32"/>
          <w:rtl/>
          <w14:ligatures w14:val="none"/>
        </w:rPr>
        <w:t>أهمية إدارة المخاطر</w:t>
      </w:r>
      <w:bookmarkEnd w:id="43"/>
    </w:p>
    <w:p w14:paraId="256D0F25" w14:textId="77777777" w:rsidR="00C810FF" w:rsidRPr="00CA4E64" w:rsidRDefault="00C810FF" w:rsidP="00C127C0">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CA4E64">
        <w:rPr>
          <w:rFonts w:ascii="Simplified Arabic" w:eastAsia="Times New Roman" w:hAnsi="Simplified Arabic" w:cs="Simplified Arabic"/>
          <w:color w:val="000000" w:themeColor="text1"/>
          <w:kern w:val="0"/>
          <w:sz w:val="28"/>
          <w:szCs w:val="28"/>
          <w:rtl/>
          <w14:ligatures w14:val="none"/>
        </w:rPr>
        <w:t>تنبثق أهمية إدارة المخاطر في المؤسسات المصرفية من الدور المحوري الذي تؤديه في حماية المصرف من الخسائر المحتملة، وتعزيز قدرته على التكيّف مع المتغيرات البيئية المتسارعة، فضلًا عن إسهامها في بناء الثقة لدى أصحاب المصالح وتعزيز سمعة المصرف في السوق. وقد تنامى الاهتمام بهذه الأهمية في السنوات الأخيرة في ضوء الأزمات المالية المتتالية التي كشفت عن هشاشة بعض المؤسسات أمام المخاطر، وأبرزت الحاجة إلى منظومات متطورة لإدارتها</w:t>
      </w:r>
      <w:r w:rsidRPr="00CA4E64">
        <w:rPr>
          <w:rFonts w:ascii="Simplified Arabic" w:eastAsia="Times New Roman" w:hAnsi="Simplified Arabic" w:cs="Simplified Arabic"/>
          <w:color w:val="000000" w:themeColor="text1"/>
          <w:kern w:val="0"/>
          <w:sz w:val="28"/>
          <w:szCs w:val="28"/>
          <w14:ligatures w14:val="none"/>
        </w:rPr>
        <w:t>.</w:t>
      </w:r>
    </w:p>
    <w:p w14:paraId="63EAC7F2" w14:textId="77777777" w:rsidR="00C810FF" w:rsidRPr="00CA4E64" w:rsidRDefault="00C810FF" w:rsidP="00C127C0">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CA4E64">
        <w:rPr>
          <w:rFonts w:ascii="Simplified Arabic" w:eastAsia="Times New Roman" w:hAnsi="Simplified Arabic" w:cs="Simplified Arabic"/>
          <w:color w:val="000000" w:themeColor="text1"/>
          <w:kern w:val="0"/>
          <w:sz w:val="28"/>
          <w:szCs w:val="28"/>
          <w:rtl/>
          <w14:ligatures w14:val="none"/>
        </w:rPr>
        <w:t>ويُشير قادري وخليل (٢٠٢١) إلى أن أهمية إدارة المخاطر في القطاع المصرفي تتجلى في عدة جوانب جوهرية يمكن إجمالها فيما يلي: أولًا، إسهامها في تحسين الأداء المصرفي من خلال ترشيد عمليات اتخاذ القرار وتقليل احتمالات الوقوع في الخسائر غير المحسوبة. ثانيًا، تمكين المصرف من تخصيص موارده المالية والبشرية على نحو أكثر كفاءة، إذ تُتيح له تحديد الأنشطة الأعلى مخاطرةً وتوجيه الموارد إليها بصورة متناسبة. ثالثًا، تعزيز قدرة المصرف على الامتثال للمتطلبات التنظيمية والرقابية الصادرة عن السلطات النقدية، بما يحميه من العقوبات والغرامات المحتملة. رابعًا، تحسين سمعة المصرف في السوق وتعزيز ثقة المتعاملين معه، وهو ما ينعكس إيجابًا على حصته السوقية وقدرته التنافسية</w:t>
      </w:r>
      <w:r w:rsidRPr="00CA4E64">
        <w:rPr>
          <w:rFonts w:ascii="Simplified Arabic" w:eastAsia="Times New Roman" w:hAnsi="Simplified Arabic" w:cs="Simplified Arabic"/>
          <w:color w:val="000000" w:themeColor="text1"/>
          <w:kern w:val="0"/>
          <w:sz w:val="28"/>
          <w:szCs w:val="28"/>
          <w14:ligatures w14:val="none"/>
        </w:rPr>
        <w:t>.</w:t>
      </w:r>
    </w:p>
    <w:p w14:paraId="41057005" w14:textId="77777777" w:rsidR="00C810FF" w:rsidRPr="00CA4E64" w:rsidRDefault="00C810FF" w:rsidP="00C127C0">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CA4E64">
        <w:rPr>
          <w:rFonts w:ascii="Simplified Arabic" w:eastAsia="Times New Roman" w:hAnsi="Simplified Arabic" w:cs="Simplified Arabic"/>
          <w:color w:val="000000" w:themeColor="text1"/>
          <w:kern w:val="0"/>
          <w:sz w:val="28"/>
          <w:szCs w:val="28"/>
          <w:rtl/>
          <w14:ligatures w14:val="none"/>
        </w:rPr>
        <w:t>ويرى جعفر وبدروني (٢٠٢٢) أن أهمية إدارة المخاطر تتضح بصورة خاصة في مجال الائتمان المصرفي، إذ تُمثّل خط الدفاع الأول في مواجهة ظاهرة التعثر الائتماني التي تُعدّ من أخطر التحديات التي تواجه المصارف. ويتمثّل ذلك في: أولًا، إسهام إدارة المخاطر في الحدّ من حالات التعثر من خلال تطبيق معايير دقيقة لتقييم الجدارة الائتمانية للعملاء. ثانيًا، تمكين المصرف من بناء محفظة ائتمانية متوازنة تُراعي مبدأ التنويع وتقلّل من التركّز في قطاعات أو عملاء بعينهم. ثالثًا، توفير منظومة إنذار مبكر تُتيح للمصرف رصد المؤشرات الدالة على احتمال تعثر العملاء واتخاذ الإجراءات التصحيحية في الوقت المناسب</w:t>
      </w:r>
      <w:r w:rsidRPr="00CA4E64">
        <w:rPr>
          <w:rFonts w:ascii="Simplified Arabic" w:eastAsia="Times New Roman" w:hAnsi="Simplified Arabic" w:cs="Simplified Arabic"/>
          <w:color w:val="000000" w:themeColor="text1"/>
          <w:kern w:val="0"/>
          <w:sz w:val="28"/>
          <w:szCs w:val="28"/>
          <w14:ligatures w14:val="none"/>
        </w:rPr>
        <w:t>.</w:t>
      </w:r>
    </w:p>
    <w:p w14:paraId="08A7593F" w14:textId="77777777" w:rsidR="00C810FF" w:rsidRPr="00CA4E64" w:rsidRDefault="00C810FF" w:rsidP="00C127C0">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CA4E64">
        <w:rPr>
          <w:rFonts w:ascii="Simplified Arabic" w:eastAsia="Times New Roman" w:hAnsi="Simplified Arabic" w:cs="Simplified Arabic"/>
          <w:color w:val="000000" w:themeColor="text1"/>
          <w:kern w:val="0"/>
          <w:sz w:val="28"/>
          <w:szCs w:val="28"/>
          <w:rtl/>
          <w14:ligatures w14:val="none"/>
        </w:rPr>
        <w:t xml:space="preserve">ويُضيف عيد ولاشين (٢٠٢٥) أن أهمية إدارة المخاطر المالية لا تقتصر على البُعد الوقائي، بل تمتد لتشمل أبعادًا تنافسية واستراتيجية، إذ تُسهم في: أولًا، تحسين الحصة السوقية للمصرف من خلال تمكينه من تقديم منتجات وخدمات تنطوي على درجة محسوبة من المخاطرة دون الإخلال بسلامة مركزه المالي. </w:t>
      </w:r>
      <w:r w:rsidRPr="00CA4E64">
        <w:rPr>
          <w:rFonts w:ascii="Simplified Arabic" w:eastAsia="Times New Roman" w:hAnsi="Simplified Arabic" w:cs="Simplified Arabic"/>
          <w:color w:val="000000" w:themeColor="text1"/>
          <w:kern w:val="0"/>
          <w:sz w:val="28"/>
          <w:szCs w:val="28"/>
          <w:rtl/>
          <w14:ligatures w14:val="none"/>
        </w:rPr>
        <w:lastRenderedPageBreak/>
        <w:t>ثانيًا، تعزيز قدرة المصرف على الابتكار في تطوير منتجات مالية جديدة تستجيب لاحتياجات العملاء المتغيرة. ثالثًا، إتاحة المجال أمام المصرف للتوسع في الأسواق الجديدة بثقة أكبر، استنادًا إلى منظومة متطورة لتقييم المخاطر المرتبطة بتلك الأسواق</w:t>
      </w:r>
      <w:r w:rsidRPr="00CA4E64">
        <w:rPr>
          <w:rFonts w:ascii="Simplified Arabic" w:eastAsia="Times New Roman" w:hAnsi="Simplified Arabic" w:cs="Simplified Arabic"/>
          <w:color w:val="000000" w:themeColor="text1"/>
          <w:kern w:val="0"/>
          <w:sz w:val="28"/>
          <w:szCs w:val="28"/>
          <w14:ligatures w14:val="none"/>
        </w:rPr>
        <w:t>.</w:t>
      </w:r>
    </w:p>
    <w:p w14:paraId="171768CE" w14:textId="77777777" w:rsidR="00C810FF" w:rsidRPr="00CA4E64" w:rsidRDefault="00C810FF" w:rsidP="00C127C0">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CA4E64">
        <w:rPr>
          <w:rFonts w:ascii="Simplified Arabic" w:eastAsia="Times New Roman" w:hAnsi="Simplified Arabic" w:cs="Simplified Arabic"/>
          <w:color w:val="000000" w:themeColor="text1"/>
          <w:kern w:val="0"/>
          <w:sz w:val="28"/>
          <w:szCs w:val="28"/>
          <w:rtl/>
          <w14:ligatures w14:val="none"/>
        </w:rPr>
        <w:t>ومن منظور الجودة الشاملة، يُبرز الغراوي والشريدة (٢٠٢٥) أن إدارة المخاطر تكتسب أهميتها من إسهامها في تحقيق الجودة الشاملة في المؤسسات، وذلك من خلال: أولًا، توفير بيئة عمل آمنة ومستقرة تُمكّن العاملين من أداء مهامهم بكفاءة. ثانيًا، رفع مستوى رضا العملاء عبر تقديم خدمات تتسم بالاستمرارية والموثوقية. ثالثًا، تحسين الصورة الذهنية للمؤسسة لدى أصحاب المصالح. رابعًا، الإسهام في تحقيق الاستدامة المؤسسية على المديين المتوسط والبعيد</w:t>
      </w:r>
      <w:r w:rsidRPr="00CA4E64">
        <w:rPr>
          <w:rFonts w:ascii="Simplified Arabic" w:eastAsia="Times New Roman" w:hAnsi="Simplified Arabic" w:cs="Simplified Arabic"/>
          <w:color w:val="000000" w:themeColor="text1"/>
          <w:kern w:val="0"/>
          <w:sz w:val="28"/>
          <w:szCs w:val="28"/>
          <w14:ligatures w14:val="none"/>
        </w:rPr>
        <w:t>.</w:t>
      </w:r>
    </w:p>
    <w:p w14:paraId="781C7309" w14:textId="77777777" w:rsidR="00C810FF" w:rsidRPr="00CA4E64" w:rsidRDefault="00C810FF" w:rsidP="00C127C0">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CA4E64">
        <w:rPr>
          <w:rFonts w:ascii="Simplified Arabic" w:eastAsia="Times New Roman" w:hAnsi="Simplified Arabic" w:cs="Simplified Arabic"/>
          <w:color w:val="000000" w:themeColor="text1"/>
          <w:kern w:val="0"/>
          <w:sz w:val="28"/>
          <w:szCs w:val="28"/>
          <w:rtl/>
          <w14:ligatures w14:val="none"/>
        </w:rPr>
        <w:t>ويُؤكد ياسين (٢٠٢٢) على أن أهمية إدارة المخاطر تتجلى في البنوك التشاركية بصورة خاصة، نظرًا لطبيعة المنتجات التي تقدّمها هذه البنوك وما تنطوي عليه من مخاطر مركّبة. وتتمثّل هذه الأهمية في: أولًا، ضمان التزام البنك بالضوابط الشرعية في معاملاته. ثانيًا، حماية أموال المودعين والمستثمرين من المخاطر الناجمة عن صيغ التمويل التشاركي. ثالثًا، تعزيز فعالية آليات الرقابة الداخلية والشرعية. رابعًا، دعم استدامة النموذج المصرفي التشاركي وقدرته على المنافسة في الأسواق المالية</w:t>
      </w:r>
      <w:r w:rsidRPr="00CA4E64">
        <w:rPr>
          <w:rFonts w:ascii="Simplified Arabic" w:eastAsia="Times New Roman" w:hAnsi="Simplified Arabic" w:cs="Simplified Arabic"/>
          <w:color w:val="000000" w:themeColor="text1"/>
          <w:kern w:val="0"/>
          <w:sz w:val="28"/>
          <w:szCs w:val="28"/>
          <w14:ligatures w14:val="none"/>
        </w:rPr>
        <w:t>.</w:t>
      </w:r>
    </w:p>
    <w:p w14:paraId="7676160E" w14:textId="77777777" w:rsidR="00C810FF" w:rsidRPr="00CA4E64" w:rsidRDefault="00C810FF" w:rsidP="00C127C0">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CA4E64">
        <w:rPr>
          <w:rFonts w:ascii="Simplified Arabic" w:eastAsia="Times New Roman" w:hAnsi="Simplified Arabic" w:cs="Simplified Arabic"/>
          <w:color w:val="000000" w:themeColor="text1"/>
          <w:kern w:val="0"/>
          <w:sz w:val="28"/>
          <w:szCs w:val="28"/>
          <w:rtl/>
          <w14:ligatures w14:val="none"/>
        </w:rPr>
        <w:t>ومن منظور أوسع يربط بين إدارة المخاطر والاستدامة المؤسسية، يطرح</w:t>
      </w:r>
      <w:r w:rsidRPr="00CA4E64">
        <w:rPr>
          <w:rFonts w:ascii="Simplified Arabic" w:eastAsia="Times New Roman" w:hAnsi="Simplified Arabic" w:cs="Simplified Arabic"/>
          <w:color w:val="000000" w:themeColor="text1"/>
          <w:kern w:val="0"/>
          <w:sz w:val="28"/>
          <w:szCs w:val="28"/>
          <w14:ligatures w14:val="none"/>
        </w:rPr>
        <w:t xml:space="preserve"> </w:t>
      </w:r>
      <w:proofErr w:type="spellStart"/>
      <w:r w:rsidRPr="00CA4E64">
        <w:rPr>
          <w:rFonts w:ascii="Simplified Arabic" w:eastAsia="Times New Roman" w:hAnsi="Simplified Arabic" w:cs="Simplified Arabic"/>
          <w:color w:val="000000" w:themeColor="text1"/>
          <w:kern w:val="0"/>
          <w:sz w:val="28"/>
          <w:szCs w:val="28"/>
          <w14:ligatures w14:val="none"/>
        </w:rPr>
        <w:t>Ramzan</w:t>
      </w:r>
      <w:proofErr w:type="spellEnd"/>
      <w:r w:rsidRPr="00CA4E64">
        <w:rPr>
          <w:rFonts w:ascii="Simplified Arabic" w:eastAsia="Times New Roman" w:hAnsi="Simplified Arabic" w:cs="Simplified Arabic"/>
          <w:color w:val="000000" w:themeColor="text1"/>
          <w:kern w:val="0"/>
          <w:sz w:val="28"/>
          <w:szCs w:val="28"/>
          <w14:ligatures w14:val="none"/>
        </w:rPr>
        <w:t xml:space="preserve"> et al. (2021) </w:t>
      </w:r>
      <w:r w:rsidRPr="00CA4E64">
        <w:rPr>
          <w:rFonts w:ascii="Simplified Arabic" w:eastAsia="Times New Roman" w:hAnsi="Simplified Arabic" w:cs="Simplified Arabic"/>
          <w:color w:val="000000" w:themeColor="text1"/>
          <w:kern w:val="0"/>
          <w:sz w:val="28"/>
          <w:szCs w:val="28"/>
          <w:rtl/>
          <w14:ligatures w14:val="none"/>
        </w:rPr>
        <w:t>رؤية مفادها أن أهمية إدارة المخاطر تتضح في إسهامها في تعزيز المسؤولية الاجتماعية للمصارف وقدرتها على تحقيق الشمول المالي، وذلك من خلال: أولًا، إتاحة المجال للمصرف لخدمة شرائح أوسع من المجتمع دون التعرض لمخاطر غير محسوبة. ثانيًا، دعم التزام المصرف بمعاييره الأخلاقية والاجتماعية. ثالثًا، تعزيز قدرة المصرف على المساهمة في التنمية الاقتصادية والاجتماعية للبلد</w:t>
      </w:r>
      <w:r w:rsidRPr="00CA4E64">
        <w:rPr>
          <w:rFonts w:ascii="Simplified Arabic" w:eastAsia="Times New Roman" w:hAnsi="Simplified Arabic" w:cs="Simplified Arabic"/>
          <w:color w:val="000000" w:themeColor="text1"/>
          <w:kern w:val="0"/>
          <w:sz w:val="28"/>
          <w:szCs w:val="28"/>
          <w14:ligatures w14:val="none"/>
        </w:rPr>
        <w:t>.</w:t>
      </w:r>
    </w:p>
    <w:p w14:paraId="2B39059B" w14:textId="77777777" w:rsidR="00C810FF" w:rsidRPr="00CA4E64" w:rsidRDefault="00C810FF" w:rsidP="00C127C0">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CA4E64">
        <w:rPr>
          <w:rFonts w:ascii="Simplified Arabic" w:eastAsia="Times New Roman" w:hAnsi="Simplified Arabic" w:cs="Simplified Arabic"/>
          <w:color w:val="000000" w:themeColor="text1"/>
          <w:kern w:val="0"/>
          <w:sz w:val="28"/>
          <w:szCs w:val="28"/>
          <w:rtl/>
          <w14:ligatures w14:val="none"/>
        </w:rPr>
        <w:t>ويُسهم</w:t>
      </w:r>
      <w:r w:rsidRPr="00CA4E64">
        <w:rPr>
          <w:rFonts w:ascii="Simplified Arabic" w:eastAsia="Times New Roman" w:hAnsi="Simplified Arabic" w:cs="Simplified Arabic"/>
          <w:color w:val="000000" w:themeColor="text1"/>
          <w:kern w:val="0"/>
          <w:sz w:val="28"/>
          <w:szCs w:val="28"/>
          <w14:ligatures w14:val="none"/>
        </w:rPr>
        <w:t xml:space="preserve"> </w:t>
      </w:r>
      <w:proofErr w:type="spellStart"/>
      <w:r w:rsidRPr="00CA4E64">
        <w:rPr>
          <w:rFonts w:ascii="Simplified Arabic" w:eastAsia="Times New Roman" w:hAnsi="Simplified Arabic" w:cs="Simplified Arabic"/>
          <w:color w:val="000000" w:themeColor="text1"/>
          <w:kern w:val="0"/>
          <w:sz w:val="28"/>
          <w:szCs w:val="28"/>
          <w14:ligatures w14:val="none"/>
        </w:rPr>
        <w:t>Jameaba</w:t>
      </w:r>
      <w:proofErr w:type="spellEnd"/>
      <w:r w:rsidRPr="00CA4E64">
        <w:rPr>
          <w:rFonts w:ascii="Simplified Arabic" w:eastAsia="Times New Roman" w:hAnsi="Simplified Arabic" w:cs="Simplified Arabic"/>
          <w:color w:val="000000" w:themeColor="text1"/>
          <w:kern w:val="0"/>
          <w:sz w:val="28"/>
          <w:szCs w:val="28"/>
          <w14:ligatures w14:val="none"/>
        </w:rPr>
        <w:t xml:space="preserve"> (2024) </w:t>
      </w:r>
      <w:r w:rsidRPr="00CA4E64">
        <w:rPr>
          <w:rFonts w:ascii="Simplified Arabic" w:eastAsia="Times New Roman" w:hAnsi="Simplified Arabic" w:cs="Simplified Arabic"/>
          <w:color w:val="000000" w:themeColor="text1"/>
          <w:kern w:val="0"/>
          <w:sz w:val="28"/>
          <w:szCs w:val="28"/>
          <w:rtl/>
          <w14:ligatures w14:val="none"/>
        </w:rPr>
        <w:t>في توضيح بُعد جديد لأهمية إدارة المخاطر في ظل التحولات الرقمية المتسارعة، إذ يرى أن أهميتها تتجلى في: أولًا، حماية المصرف من المخاطر السيبرانية المتنامية المرتبطة بالتحول الرقمي. ثانيًا، تمكين المصرف من تبني التقنيات الناشئة بصورة آمنة. ثالثًا، الحفاظ على سلامة البنية التحتية الرقمية للمصرف. رابعًا، ضمان استمرارية الخدمات المصرفية الإلكترونية وحماية بيانات العملاء</w:t>
      </w:r>
      <w:r w:rsidRPr="00CA4E64">
        <w:rPr>
          <w:rFonts w:ascii="Simplified Arabic" w:eastAsia="Times New Roman" w:hAnsi="Simplified Arabic" w:cs="Simplified Arabic"/>
          <w:color w:val="000000" w:themeColor="text1"/>
          <w:kern w:val="0"/>
          <w:sz w:val="28"/>
          <w:szCs w:val="28"/>
          <w14:ligatures w14:val="none"/>
        </w:rPr>
        <w:t>.</w:t>
      </w:r>
    </w:p>
    <w:p w14:paraId="4598E227" w14:textId="77777777" w:rsidR="00C810FF" w:rsidRPr="00CA4E64" w:rsidRDefault="00C810FF" w:rsidP="00C127C0">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CA4E64">
        <w:rPr>
          <w:rFonts w:ascii="Simplified Arabic" w:eastAsia="Times New Roman" w:hAnsi="Simplified Arabic" w:cs="Simplified Arabic"/>
          <w:color w:val="000000" w:themeColor="text1"/>
          <w:kern w:val="0"/>
          <w:sz w:val="28"/>
          <w:szCs w:val="28"/>
          <w:rtl/>
          <w14:ligatures w14:val="none"/>
        </w:rPr>
        <w:lastRenderedPageBreak/>
        <w:t>ويرى الباحث في ضوء ما سبق أن أهمية إدارة المخاطر تتعدد بتعدد الزوايا التي يُنظر منها إليها، غير أنها تلتقي عند جوهر مشترك يتمثل في كونها أداة استراتيجية لحماية المؤسسة المصرفية وتعزيز قدرتها على تحقيق أهدافها في بيئة معقدة ومتغيرة. وتزداد هذه الأهمية في السياق السعودي وفي مصرف الإنماء تحديدًا، نظرًا للتحولات الجوهرية التي يشهدها القطاع المصرفي السعودي ضمن إطار رؤية المملكة 2030، والتي تستدعي ممارسات متقدمة في إدارة المخاطر تواكب المعايير الدولية وتدعم النمو المستدام</w:t>
      </w:r>
      <w:r w:rsidRPr="00CA4E64">
        <w:rPr>
          <w:rFonts w:ascii="Simplified Arabic" w:eastAsia="Times New Roman" w:hAnsi="Simplified Arabic" w:cs="Simplified Arabic"/>
          <w:color w:val="000000" w:themeColor="text1"/>
          <w:kern w:val="0"/>
          <w:sz w:val="28"/>
          <w:szCs w:val="28"/>
          <w14:ligatures w14:val="none"/>
        </w:rPr>
        <w:t>.</w:t>
      </w:r>
    </w:p>
    <w:p w14:paraId="1528B9A7" w14:textId="14BB9A8A" w:rsidR="00C810FF" w:rsidRPr="00CA4E64" w:rsidRDefault="00C127C0" w:rsidP="00C127C0">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44" w:name="_Toc233722278"/>
      <w:r w:rsidRPr="00CA4E64">
        <w:rPr>
          <w:rFonts w:ascii="Simplified Arabic" w:eastAsia="Times New Roman" w:hAnsi="Simplified Arabic" w:cs="Simplified Arabic" w:hint="cs"/>
          <w:b/>
          <w:bCs/>
          <w:color w:val="000000" w:themeColor="text1"/>
          <w:kern w:val="0"/>
          <w:sz w:val="32"/>
          <w:szCs w:val="32"/>
          <w:rtl/>
          <w14:ligatures w14:val="none"/>
        </w:rPr>
        <w:t xml:space="preserve">4.1.2 </w:t>
      </w:r>
      <w:r w:rsidR="00C810FF" w:rsidRPr="00CA4E64">
        <w:rPr>
          <w:rFonts w:ascii="Simplified Arabic" w:eastAsia="Times New Roman" w:hAnsi="Simplified Arabic" w:cs="Simplified Arabic"/>
          <w:b/>
          <w:bCs/>
          <w:color w:val="000000" w:themeColor="text1"/>
          <w:kern w:val="0"/>
          <w:sz w:val="32"/>
          <w:szCs w:val="32"/>
          <w:rtl/>
          <w14:ligatures w14:val="none"/>
        </w:rPr>
        <w:t>أهداف إدارة المخاطر</w:t>
      </w:r>
      <w:bookmarkEnd w:id="44"/>
    </w:p>
    <w:p w14:paraId="5666FA15" w14:textId="77777777" w:rsidR="00C810FF" w:rsidRPr="00CA4E64" w:rsidRDefault="00C810FF" w:rsidP="00C127C0">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CA4E64">
        <w:rPr>
          <w:rFonts w:ascii="Simplified Arabic" w:eastAsia="Times New Roman" w:hAnsi="Simplified Arabic" w:cs="Simplified Arabic"/>
          <w:color w:val="000000" w:themeColor="text1"/>
          <w:kern w:val="0"/>
          <w:sz w:val="28"/>
          <w:szCs w:val="28"/>
          <w:rtl/>
          <w14:ligatures w14:val="none"/>
        </w:rPr>
        <w:t>تتعدد الأهداف التي تسعى إدارة المخاطر إلى تحقيقها في المؤسسات المصرفية، وتتوزع هذه الأهداف بين ما هو وقائي يهدف إلى حماية المصرف من الخسائر المحتملة، وما هو تطويري يستهدف تعزيز قدرته على النمو والتوسع في بيئة تنافسية. وقد تباينت آراء الباحثين في تحديد هذه الأهداف، تبعًا لاختلاف المداخل النظرية والسياقات التطبيقية التي انطلق منها كل باحث</w:t>
      </w:r>
      <w:r w:rsidRPr="00CA4E64">
        <w:rPr>
          <w:rFonts w:ascii="Simplified Arabic" w:eastAsia="Times New Roman" w:hAnsi="Simplified Arabic" w:cs="Simplified Arabic"/>
          <w:color w:val="000000" w:themeColor="text1"/>
          <w:kern w:val="0"/>
          <w:sz w:val="28"/>
          <w:szCs w:val="28"/>
          <w14:ligatures w14:val="none"/>
        </w:rPr>
        <w:t>.</w:t>
      </w:r>
    </w:p>
    <w:p w14:paraId="4794DD3B" w14:textId="77777777" w:rsidR="00C810FF" w:rsidRPr="00CA4E64" w:rsidRDefault="00C810FF" w:rsidP="00C127C0">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CA4E64">
        <w:rPr>
          <w:rFonts w:ascii="Simplified Arabic" w:eastAsia="Times New Roman" w:hAnsi="Simplified Arabic" w:cs="Simplified Arabic"/>
          <w:color w:val="000000" w:themeColor="text1"/>
          <w:kern w:val="0"/>
          <w:sz w:val="28"/>
          <w:szCs w:val="28"/>
          <w:rtl/>
          <w14:ligatures w14:val="none"/>
        </w:rPr>
        <w:t>ويرى طهراوي وبوخاري (٢٠٢٣) أن إدارة المخاطر المصرفية تسعى إلى تحقيق جملة من الأهداف يمكن استعراضها على النحو الآتي: أولًا، تحديد المخاطر التي يتعرض لها المصرف بصورة شاملة ومنهجية، بما يضمن عدم إغفال أي نوع من أنواع المخاطر المحتملة. ثانيًا، قياس درجة تعرض المصرف لكل نوع من هذه المخاطر، استنادًا إلى أدوات ومؤشرات كمية ونوعية ملائمة. ثالثًا، تقدير الخسائر المحتملة الناجمة عن تحقّق هذه المخاطر، بما يُتيح للمصرف اتخاذ القرارات المناسبة بشأن تخصيص رأس المال والاحتياطيات. رابعًا، وضع آليات للاستجابة للمخاطر تشمل التجنّب والتخفيف والتحويل والقبول. خامسًا، متابعة المخاطر بصورة مستمرة وتحديث منظومة إدارتها بما يتسق مع المتغيرات البيئية</w:t>
      </w:r>
      <w:r w:rsidRPr="00CA4E64">
        <w:rPr>
          <w:rFonts w:ascii="Simplified Arabic" w:eastAsia="Times New Roman" w:hAnsi="Simplified Arabic" w:cs="Simplified Arabic"/>
          <w:color w:val="000000" w:themeColor="text1"/>
          <w:kern w:val="0"/>
          <w:sz w:val="28"/>
          <w:szCs w:val="28"/>
          <w14:ligatures w14:val="none"/>
        </w:rPr>
        <w:t>.</w:t>
      </w:r>
    </w:p>
    <w:p w14:paraId="34F805F6" w14:textId="77777777" w:rsidR="00C810FF" w:rsidRPr="00CA4E64" w:rsidRDefault="00C810FF" w:rsidP="00C127C0">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CA4E64">
        <w:rPr>
          <w:rFonts w:ascii="Simplified Arabic" w:eastAsia="Times New Roman" w:hAnsi="Simplified Arabic" w:cs="Simplified Arabic"/>
          <w:color w:val="000000" w:themeColor="text1"/>
          <w:kern w:val="0"/>
          <w:sz w:val="28"/>
          <w:szCs w:val="28"/>
          <w:rtl/>
          <w14:ligatures w14:val="none"/>
        </w:rPr>
        <w:t>ويُحدد التميمي (٢٠٢٤) جملة من الأهداف التي تسعى إدارة المخاطر إلى تحقيقها في القطاع المصرفي، من أبرزها: أولًا، الحدّ من المخاطر المنتظمة التي تهدد القطاع المصرفي ككل، والتي تنشأ عن عوامل اقتصادية كلية يصعب التحكم فيها على مستوى المصرف الفردي. ثانيًا، تعزيز قدرة المصرف على امتصاص الصدمات المالية والاقتصادية. ثالثًا، الإسهام في تحقيق الاستقرار المصرفي على المستوى الجزئي والكلي. رابعًا، توفير المعلومات اللازمة لصانعي القرار داخل المصرف وخارجه بشأن طبيعة المخاطر التي يواجهها وحجمها</w:t>
      </w:r>
      <w:r w:rsidRPr="00CA4E64">
        <w:rPr>
          <w:rFonts w:ascii="Simplified Arabic" w:eastAsia="Times New Roman" w:hAnsi="Simplified Arabic" w:cs="Simplified Arabic"/>
          <w:color w:val="000000" w:themeColor="text1"/>
          <w:kern w:val="0"/>
          <w:sz w:val="28"/>
          <w:szCs w:val="28"/>
          <w14:ligatures w14:val="none"/>
        </w:rPr>
        <w:t>.</w:t>
      </w:r>
    </w:p>
    <w:p w14:paraId="2A098CEE" w14:textId="77777777" w:rsidR="00C810FF" w:rsidRPr="00CA4E64" w:rsidRDefault="00C810FF" w:rsidP="00C127C0">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CA4E64">
        <w:rPr>
          <w:rFonts w:ascii="Simplified Arabic" w:eastAsia="Times New Roman" w:hAnsi="Simplified Arabic" w:cs="Simplified Arabic"/>
          <w:color w:val="000000" w:themeColor="text1"/>
          <w:kern w:val="0"/>
          <w:sz w:val="28"/>
          <w:szCs w:val="28"/>
          <w:rtl/>
          <w14:ligatures w14:val="none"/>
        </w:rPr>
        <w:lastRenderedPageBreak/>
        <w:t>ويُضيف جوال وآخرون (٢٠٢٢) أبعادًا أخرى لأهداف إدارة المخاطر تتمثّل في: أولًا، دعم دور البنوك المركزية في تحقيق الاستقرار المالي من خلال توفير معلومات دقيقة عن المخاطر التي تواجه المصارف. ثانيًا، تعزيز فعالية أدوات الرقابة الإشرافية، ولا سيما في ظل التحول نحو التكنولوجيا الإشرافية</w:t>
      </w:r>
      <w:r w:rsidRPr="00CA4E64">
        <w:rPr>
          <w:rFonts w:ascii="Simplified Arabic" w:eastAsia="Times New Roman" w:hAnsi="Simplified Arabic" w:cs="Simplified Arabic"/>
          <w:color w:val="000000" w:themeColor="text1"/>
          <w:kern w:val="0"/>
          <w:sz w:val="28"/>
          <w:szCs w:val="28"/>
          <w14:ligatures w14:val="none"/>
        </w:rPr>
        <w:t xml:space="preserve"> (</w:t>
      </w:r>
      <w:proofErr w:type="spellStart"/>
      <w:r w:rsidRPr="00CA4E64">
        <w:rPr>
          <w:rFonts w:ascii="Simplified Arabic" w:eastAsia="Times New Roman" w:hAnsi="Simplified Arabic" w:cs="Simplified Arabic"/>
          <w:color w:val="000000" w:themeColor="text1"/>
          <w:kern w:val="0"/>
          <w:sz w:val="28"/>
          <w:szCs w:val="28"/>
          <w14:ligatures w14:val="none"/>
        </w:rPr>
        <w:t>SupTech</w:t>
      </w:r>
      <w:proofErr w:type="spellEnd"/>
      <w:r w:rsidRPr="00CA4E64">
        <w:rPr>
          <w:rFonts w:ascii="Simplified Arabic" w:eastAsia="Times New Roman" w:hAnsi="Simplified Arabic" w:cs="Simplified Arabic"/>
          <w:color w:val="000000" w:themeColor="text1"/>
          <w:kern w:val="0"/>
          <w:sz w:val="28"/>
          <w:szCs w:val="28"/>
          <w14:ligatures w14:val="none"/>
        </w:rPr>
        <w:t xml:space="preserve">). </w:t>
      </w:r>
      <w:r w:rsidRPr="00CA4E64">
        <w:rPr>
          <w:rFonts w:ascii="Simplified Arabic" w:eastAsia="Times New Roman" w:hAnsi="Simplified Arabic" w:cs="Simplified Arabic"/>
          <w:color w:val="000000" w:themeColor="text1"/>
          <w:kern w:val="0"/>
          <w:sz w:val="28"/>
          <w:szCs w:val="28"/>
          <w:rtl/>
          <w14:ligatures w14:val="none"/>
        </w:rPr>
        <w:t>ثالثًا، توفير بيانات يمكن توظيفها في تحسين السياسات النقدية والمالية على المستوى الكلي. رابعًا، الإسهام في بناء منظومة مالية أكثر مرونة وقدرة على مواجهة الأزمات</w:t>
      </w:r>
      <w:r w:rsidRPr="00CA4E64">
        <w:rPr>
          <w:rFonts w:ascii="Simplified Arabic" w:eastAsia="Times New Roman" w:hAnsi="Simplified Arabic" w:cs="Simplified Arabic"/>
          <w:color w:val="000000" w:themeColor="text1"/>
          <w:kern w:val="0"/>
          <w:sz w:val="28"/>
          <w:szCs w:val="28"/>
          <w14:ligatures w14:val="none"/>
        </w:rPr>
        <w:t>.</w:t>
      </w:r>
    </w:p>
    <w:p w14:paraId="4B7042C7" w14:textId="77777777" w:rsidR="00C810FF" w:rsidRPr="00CA4E64" w:rsidRDefault="00C810FF" w:rsidP="00C127C0">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CA4E64">
        <w:rPr>
          <w:rFonts w:ascii="Simplified Arabic" w:eastAsia="Times New Roman" w:hAnsi="Simplified Arabic" w:cs="Simplified Arabic"/>
          <w:color w:val="000000" w:themeColor="text1"/>
          <w:kern w:val="0"/>
          <w:sz w:val="28"/>
          <w:szCs w:val="28"/>
          <w:rtl/>
          <w14:ligatures w14:val="none"/>
        </w:rPr>
        <w:t>ومن منظور المصارف الإسلامية، يرى ملاحيم (٢٠٢٥) أن أهداف إدارة المخاطر تتمثّل في: أولًا، تحقيق التوازن بين السيولة والربحية على نحو يضمن استدامة المصرف. ثانيًا، الإسهام في تحقيق الاستقرار النقدي من خلال إدارة فعّالة لمخاطر السيولة. ثالثًا، حماية أموال المودعين وأصحاب حسابات الاستثمار من المخاطر المختلفة. رابعًا، ضمان التزام المصرف بأحكام الشريعة الإسلامية في معاملاته. خامسًا، تعزيز قدرة المصرف الإسلامي على المنافسة في الأسواق المالية المحلية والدولية</w:t>
      </w:r>
      <w:r w:rsidRPr="00CA4E64">
        <w:rPr>
          <w:rFonts w:ascii="Simplified Arabic" w:eastAsia="Times New Roman" w:hAnsi="Simplified Arabic" w:cs="Simplified Arabic"/>
          <w:color w:val="000000" w:themeColor="text1"/>
          <w:kern w:val="0"/>
          <w:sz w:val="28"/>
          <w:szCs w:val="28"/>
          <w14:ligatures w14:val="none"/>
        </w:rPr>
        <w:t>.</w:t>
      </w:r>
    </w:p>
    <w:p w14:paraId="2CBEAE9A" w14:textId="77777777" w:rsidR="00C810FF" w:rsidRPr="00CA4E64" w:rsidRDefault="00C810FF" w:rsidP="00C127C0">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CA4E64">
        <w:rPr>
          <w:rFonts w:ascii="Simplified Arabic" w:eastAsia="Times New Roman" w:hAnsi="Simplified Arabic" w:cs="Simplified Arabic"/>
          <w:color w:val="000000" w:themeColor="text1"/>
          <w:kern w:val="0"/>
          <w:sz w:val="28"/>
          <w:szCs w:val="28"/>
          <w:rtl/>
          <w14:ligatures w14:val="none"/>
        </w:rPr>
        <w:t>ومن منظور استراتيجي يدمج بين إدارة المخاطر والاستقرار المؤسسي، يطرح</w:t>
      </w:r>
      <w:r w:rsidRPr="00CA4E64">
        <w:rPr>
          <w:rFonts w:ascii="Simplified Arabic" w:eastAsia="Times New Roman" w:hAnsi="Simplified Arabic" w:cs="Simplified Arabic"/>
          <w:color w:val="000000" w:themeColor="text1"/>
          <w:kern w:val="0"/>
          <w:sz w:val="28"/>
          <w:szCs w:val="28"/>
          <w14:ligatures w14:val="none"/>
        </w:rPr>
        <w:t xml:space="preserve"> </w:t>
      </w:r>
      <w:proofErr w:type="spellStart"/>
      <w:r w:rsidRPr="00CA4E64">
        <w:rPr>
          <w:rFonts w:ascii="Simplified Arabic" w:eastAsia="Times New Roman" w:hAnsi="Simplified Arabic" w:cs="Simplified Arabic"/>
          <w:color w:val="000000" w:themeColor="text1"/>
          <w:kern w:val="0"/>
          <w:sz w:val="28"/>
          <w:szCs w:val="28"/>
          <w14:ligatures w14:val="none"/>
        </w:rPr>
        <w:t>Eyinade</w:t>
      </w:r>
      <w:proofErr w:type="spellEnd"/>
      <w:r w:rsidRPr="00CA4E64">
        <w:rPr>
          <w:rFonts w:ascii="Simplified Arabic" w:eastAsia="Times New Roman" w:hAnsi="Simplified Arabic" w:cs="Simplified Arabic"/>
          <w:color w:val="000000" w:themeColor="text1"/>
          <w:kern w:val="0"/>
          <w:sz w:val="28"/>
          <w:szCs w:val="28"/>
          <w14:ligatures w14:val="none"/>
        </w:rPr>
        <w:t xml:space="preserve"> et al. (2025) </w:t>
      </w:r>
      <w:r w:rsidRPr="00CA4E64">
        <w:rPr>
          <w:rFonts w:ascii="Simplified Arabic" w:eastAsia="Times New Roman" w:hAnsi="Simplified Arabic" w:cs="Simplified Arabic"/>
          <w:color w:val="000000" w:themeColor="text1"/>
          <w:kern w:val="0"/>
          <w:sz w:val="28"/>
          <w:szCs w:val="28"/>
          <w:rtl/>
          <w14:ligatures w14:val="none"/>
        </w:rPr>
        <w:t>جملة من الأهداف تتمحور حول: أولًا، حماية الأصول المؤسسية من التآكل الناجم عن المخاطر المالية. ثانيًا، تعزيز قدرة المؤسسة على الاستجابة للتقلبات في الأسواق المالية. ثالثًا، دعم استدامة الأداء المالي للمؤسسة على المديين المتوسط والبعيد. رابعًا، تعزيز ثقة المستثمرين والمساهمين في المؤسسة. خامسًا، الإسهام في تحقيق الاستقرار التنظيمي الشامل</w:t>
      </w:r>
      <w:r w:rsidRPr="00CA4E64">
        <w:rPr>
          <w:rFonts w:ascii="Simplified Arabic" w:eastAsia="Times New Roman" w:hAnsi="Simplified Arabic" w:cs="Simplified Arabic"/>
          <w:color w:val="000000" w:themeColor="text1"/>
          <w:kern w:val="0"/>
          <w:sz w:val="28"/>
          <w:szCs w:val="28"/>
          <w14:ligatures w14:val="none"/>
        </w:rPr>
        <w:t>.</w:t>
      </w:r>
    </w:p>
    <w:p w14:paraId="2A3D0969" w14:textId="77777777" w:rsidR="00C810FF" w:rsidRPr="00CA4E64" w:rsidRDefault="00C810FF" w:rsidP="00C127C0">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CA4E64">
        <w:rPr>
          <w:rFonts w:ascii="Simplified Arabic" w:eastAsia="Times New Roman" w:hAnsi="Simplified Arabic" w:cs="Simplified Arabic"/>
          <w:color w:val="000000" w:themeColor="text1"/>
          <w:kern w:val="0"/>
          <w:sz w:val="28"/>
          <w:szCs w:val="28"/>
          <w:rtl/>
          <w14:ligatures w14:val="none"/>
        </w:rPr>
        <w:t>ويُضيف</w:t>
      </w:r>
      <w:r w:rsidRPr="00CA4E64">
        <w:rPr>
          <w:rFonts w:ascii="Simplified Arabic" w:eastAsia="Times New Roman" w:hAnsi="Simplified Arabic" w:cs="Simplified Arabic"/>
          <w:color w:val="000000" w:themeColor="text1"/>
          <w:kern w:val="0"/>
          <w:sz w:val="28"/>
          <w:szCs w:val="28"/>
          <w14:ligatures w14:val="none"/>
        </w:rPr>
        <w:t xml:space="preserve"> </w:t>
      </w:r>
      <w:proofErr w:type="spellStart"/>
      <w:r w:rsidRPr="00CA4E64">
        <w:rPr>
          <w:rFonts w:ascii="Simplified Arabic" w:eastAsia="Times New Roman" w:hAnsi="Simplified Arabic" w:cs="Simplified Arabic"/>
          <w:color w:val="000000" w:themeColor="text1"/>
          <w:kern w:val="0"/>
          <w:sz w:val="28"/>
          <w:szCs w:val="28"/>
          <w14:ligatures w14:val="none"/>
        </w:rPr>
        <w:t>Falah</w:t>
      </w:r>
      <w:proofErr w:type="spellEnd"/>
      <w:r w:rsidRPr="00CA4E64">
        <w:rPr>
          <w:rFonts w:ascii="Simplified Arabic" w:eastAsia="Times New Roman" w:hAnsi="Simplified Arabic" w:cs="Simplified Arabic"/>
          <w:color w:val="000000" w:themeColor="text1"/>
          <w:kern w:val="0"/>
          <w:sz w:val="28"/>
          <w:szCs w:val="28"/>
          <w14:ligatures w14:val="none"/>
        </w:rPr>
        <w:t xml:space="preserve"> (2025) </w:t>
      </w:r>
      <w:r w:rsidRPr="00CA4E64">
        <w:rPr>
          <w:rFonts w:ascii="Simplified Arabic" w:eastAsia="Times New Roman" w:hAnsi="Simplified Arabic" w:cs="Simplified Arabic"/>
          <w:color w:val="000000" w:themeColor="text1"/>
          <w:kern w:val="0"/>
          <w:sz w:val="28"/>
          <w:szCs w:val="28"/>
          <w:rtl/>
          <w14:ligatures w14:val="none"/>
        </w:rPr>
        <w:t>أبعادًا أخرى لأهداف إدارة المخاطر المالية في سياق الأزمات الاقتصادية، تتمثّل في: أولًا، تمكين المؤسسة من الحفاظ على استقرارها المالي خلال فترات الاضطراب الاقتصادي. ثانيًا، توفير آليات للتنبؤ بالأزمات المحتملة والاستعداد لها مسبقًا. ثالثًا، تعزيز قدرة المؤسسة على إعادة هيكلة عملياتها استجابةً للأزمات. رابعًا، الإسهام في الحفاظ على ثقة أصحاب المصالح خلال فترات الأزمات</w:t>
      </w:r>
      <w:r w:rsidRPr="00CA4E64">
        <w:rPr>
          <w:rFonts w:ascii="Simplified Arabic" w:eastAsia="Times New Roman" w:hAnsi="Simplified Arabic" w:cs="Simplified Arabic"/>
          <w:color w:val="000000" w:themeColor="text1"/>
          <w:kern w:val="0"/>
          <w:sz w:val="28"/>
          <w:szCs w:val="28"/>
          <w14:ligatures w14:val="none"/>
        </w:rPr>
        <w:t>.</w:t>
      </w:r>
    </w:p>
    <w:p w14:paraId="029ED538" w14:textId="77777777" w:rsidR="00C810FF" w:rsidRPr="00CA4E64" w:rsidRDefault="00C810FF" w:rsidP="00C127C0">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CA4E64">
        <w:rPr>
          <w:rFonts w:ascii="Simplified Arabic" w:eastAsia="Times New Roman" w:hAnsi="Simplified Arabic" w:cs="Simplified Arabic"/>
          <w:color w:val="000000" w:themeColor="text1"/>
          <w:kern w:val="0"/>
          <w:sz w:val="28"/>
          <w:szCs w:val="28"/>
          <w:rtl/>
          <w14:ligatures w14:val="none"/>
        </w:rPr>
        <w:t>ومن منظور حديث يربط بين إدارة المخاطر والتنبؤ المالي، يطرح</w:t>
      </w:r>
      <w:r w:rsidRPr="00CA4E64">
        <w:rPr>
          <w:rFonts w:ascii="Simplified Arabic" w:eastAsia="Times New Roman" w:hAnsi="Simplified Arabic" w:cs="Simplified Arabic"/>
          <w:color w:val="000000" w:themeColor="text1"/>
          <w:kern w:val="0"/>
          <w:sz w:val="28"/>
          <w:szCs w:val="28"/>
          <w14:ligatures w14:val="none"/>
        </w:rPr>
        <w:t xml:space="preserve"> </w:t>
      </w:r>
      <w:proofErr w:type="spellStart"/>
      <w:r w:rsidRPr="00CA4E64">
        <w:rPr>
          <w:rFonts w:ascii="Simplified Arabic" w:eastAsia="Times New Roman" w:hAnsi="Simplified Arabic" w:cs="Simplified Arabic"/>
          <w:color w:val="000000" w:themeColor="text1"/>
          <w:kern w:val="0"/>
          <w:sz w:val="28"/>
          <w:szCs w:val="28"/>
          <w14:ligatures w14:val="none"/>
        </w:rPr>
        <w:t>Chyrak</w:t>
      </w:r>
      <w:proofErr w:type="spellEnd"/>
      <w:r w:rsidRPr="00CA4E64">
        <w:rPr>
          <w:rFonts w:ascii="Simplified Arabic" w:eastAsia="Times New Roman" w:hAnsi="Simplified Arabic" w:cs="Simplified Arabic"/>
          <w:color w:val="000000" w:themeColor="text1"/>
          <w:kern w:val="0"/>
          <w:sz w:val="28"/>
          <w:szCs w:val="28"/>
          <w14:ligatures w14:val="none"/>
        </w:rPr>
        <w:t xml:space="preserve"> and </w:t>
      </w:r>
      <w:proofErr w:type="spellStart"/>
      <w:r w:rsidRPr="00CA4E64">
        <w:rPr>
          <w:rFonts w:ascii="Simplified Arabic" w:eastAsia="Times New Roman" w:hAnsi="Simplified Arabic" w:cs="Simplified Arabic"/>
          <w:color w:val="000000" w:themeColor="text1"/>
          <w:kern w:val="0"/>
          <w:sz w:val="28"/>
          <w:szCs w:val="28"/>
          <w14:ligatures w14:val="none"/>
        </w:rPr>
        <w:t>Koziuk</w:t>
      </w:r>
      <w:proofErr w:type="spellEnd"/>
      <w:r w:rsidRPr="00CA4E64">
        <w:rPr>
          <w:rFonts w:ascii="Simplified Arabic" w:eastAsia="Times New Roman" w:hAnsi="Simplified Arabic" w:cs="Simplified Arabic"/>
          <w:color w:val="000000" w:themeColor="text1"/>
          <w:kern w:val="0"/>
          <w:sz w:val="28"/>
          <w:szCs w:val="28"/>
          <w14:ligatures w14:val="none"/>
        </w:rPr>
        <w:t xml:space="preserve"> (2025) </w:t>
      </w:r>
      <w:r w:rsidRPr="00CA4E64">
        <w:rPr>
          <w:rFonts w:ascii="Simplified Arabic" w:eastAsia="Times New Roman" w:hAnsi="Simplified Arabic" w:cs="Simplified Arabic"/>
          <w:color w:val="000000" w:themeColor="text1"/>
          <w:kern w:val="0"/>
          <w:sz w:val="28"/>
          <w:szCs w:val="28"/>
          <w:rtl/>
          <w14:ligatures w14:val="none"/>
        </w:rPr>
        <w:t>أهدافًا تتضمن: أولًا، دمج رؤى التنبؤ في عمليات إدارة المخاطر بما يُحوّلها من عملية تفاعلية إلى عملية استباقية. ثانيًا، تحسين دقة تقدير المخاطر المستقبلية. ثالثًا، تعزيز قدرة المؤسسة على بناء سيناريوهات بديلة للتعامل مع المخاطر المحتملة. رابعًا، الإسهام في تحقيق الاستقرار المالي للشركات في ظل بيئة متغيرة</w:t>
      </w:r>
      <w:r w:rsidRPr="00CA4E64">
        <w:rPr>
          <w:rFonts w:ascii="Simplified Arabic" w:eastAsia="Times New Roman" w:hAnsi="Simplified Arabic" w:cs="Simplified Arabic"/>
          <w:color w:val="000000" w:themeColor="text1"/>
          <w:kern w:val="0"/>
          <w:sz w:val="28"/>
          <w:szCs w:val="28"/>
          <w14:ligatures w14:val="none"/>
        </w:rPr>
        <w:t>.</w:t>
      </w:r>
    </w:p>
    <w:p w14:paraId="2266712E" w14:textId="77777777" w:rsidR="00C810FF" w:rsidRPr="00CA4E64" w:rsidRDefault="00C810FF" w:rsidP="00C127C0">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CA4E64">
        <w:rPr>
          <w:rFonts w:ascii="Simplified Arabic" w:eastAsia="Times New Roman" w:hAnsi="Simplified Arabic" w:cs="Simplified Arabic"/>
          <w:color w:val="000000" w:themeColor="text1"/>
          <w:kern w:val="0"/>
          <w:sz w:val="28"/>
          <w:szCs w:val="28"/>
          <w:rtl/>
          <w14:ligatures w14:val="none"/>
        </w:rPr>
        <w:lastRenderedPageBreak/>
        <w:t>ويُلخّص الباحث ما سبق بالقول إن أهداف إدارة المخاطر تتكامل فيما بينها لتُشكّل منظومة متناسقة تستهدف، في جوهرها، تحقيق التوازن بين السعي وراء الربحية والنمو من جهة، والحفاظ على سلامة المركز المالي للمصرف من جهة أخرى. وفي السياق التطبيقي لمصرف الإنماء، تكتسب هذه الأهداف أهمية مضاعفة في ضوء التحديات التي يواجهها القطاع المصرفي السعودي، بما يستدعي تبنّي منظومة متطورة لإدارة المخاطر تستوعب هذه الأهداف وتعمل على تحقيقها بصورة متكاملة</w:t>
      </w:r>
      <w:r w:rsidRPr="00CA4E64">
        <w:rPr>
          <w:rFonts w:ascii="Simplified Arabic" w:eastAsia="Times New Roman" w:hAnsi="Simplified Arabic" w:cs="Simplified Arabic"/>
          <w:color w:val="000000" w:themeColor="text1"/>
          <w:kern w:val="0"/>
          <w:sz w:val="28"/>
          <w:szCs w:val="28"/>
          <w14:ligatures w14:val="none"/>
        </w:rPr>
        <w:t>.</w:t>
      </w:r>
    </w:p>
    <w:p w14:paraId="4F10AF27" w14:textId="76EE1319" w:rsidR="00C810FF" w:rsidRPr="00CA4E64" w:rsidRDefault="00C127C0" w:rsidP="00C127C0">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45" w:name="_Toc233722279"/>
      <w:r w:rsidRPr="00CA4E64">
        <w:rPr>
          <w:rFonts w:ascii="Simplified Arabic" w:eastAsia="Times New Roman" w:hAnsi="Simplified Arabic" w:cs="Simplified Arabic" w:hint="cs"/>
          <w:b/>
          <w:bCs/>
          <w:color w:val="000000" w:themeColor="text1"/>
          <w:kern w:val="0"/>
          <w:sz w:val="32"/>
          <w:szCs w:val="32"/>
          <w:rtl/>
          <w14:ligatures w14:val="none"/>
        </w:rPr>
        <w:t xml:space="preserve">5.1.2 </w:t>
      </w:r>
      <w:r w:rsidR="00C810FF" w:rsidRPr="00CA4E64">
        <w:rPr>
          <w:rFonts w:ascii="Simplified Arabic" w:eastAsia="Times New Roman" w:hAnsi="Simplified Arabic" w:cs="Simplified Arabic"/>
          <w:b/>
          <w:bCs/>
          <w:color w:val="000000" w:themeColor="text1"/>
          <w:kern w:val="0"/>
          <w:sz w:val="32"/>
          <w:szCs w:val="32"/>
          <w:rtl/>
          <w14:ligatures w14:val="none"/>
        </w:rPr>
        <w:t>أبعاد إدارة المخاطر</w:t>
      </w:r>
      <w:bookmarkEnd w:id="45"/>
    </w:p>
    <w:p w14:paraId="4E1C59E9" w14:textId="77777777" w:rsidR="00C810FF" w:rsidRPr="00CA4E64" w:rsidRDefault="00C810FF" w:rsidP="00C127C0">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CA4E64">
        <w:rPr>
          <w:rFonts w:ascii="Simplified Arabic" w:eastAsia="Times New Roman" w:hAnsi="Simplified Arabic" w:cs="Simplified Arabic"/>
          <w:color w:val="000000" w:themeColor="text1"/>
          <w:kern w:val="0"/>
          <w:sz w:val="28"/>
          <w:szCs w:val="28"/>
          <w:rtl/>
          <w14:ligatures w14:val="none"/>
        </w:rPr>
        <w:t>تم تحديد أبعاد إدارة المخاطر في الدراسة الحالية بناءً على ما طرحته دراسة</w:t>
      </w:r>
      <w:r w:rsidRPr="00CA4E64">
        <w:rPr>
          <w:rFonts w:ascii="Simplified Arabic" w:eastAsia="Times New Roman" w:hAnsi="Simplified Arabic" w:cs="Simplified Arabic"/>
          <w:color w:val="000000" w:themeColor="text1"/>
          <w:kern w:val="0"/>
          <w:sz w:val="28"/>
          <w:szCs w:val="28"/>
          <w14:ligatures w14:val="none"/>
        </w:rPr>
        <w:t xml:space="preserve"> </w:t>
      </w:r>
      <w:proofErr w:type="spellStart"/>
      <w:r w:rsidRPr="00CA4E64">
        <w:rPr>
          <w:rFonts w:ascii="Simplified Arabic" w:eastAsia="Times New Roman" w:hAnsi="Simplified Arabic" w:cs="Simplified Arabic"/>
          <w:color w:val="000000" w:themeColor="text1"/>
          <w:kern w:val="0"/>
          <w:sz w:val="28"/>
          <w:szCs w:val="28"/>
          <w14:ligatures w14:val="none"/>
        </w:rPr>
        <w:t>Eyinade</w:t>
      </w:r>
      <w:proofErr w:type="spellEnd"/>
      <w:r w:rsidRPr="00CA4E64">
        <w:rPr>
          <w:rFonts w:ascii="Simplified Arabic" w:eastAsia="Times New Roman" w:hAnsi="Simplified Arabic" w:cs="Simplified Arabic"/>
          <w:color w:val="000000" w:themeColor="text1"/>
          <w:kern w:val="0"/>
          <w:sz w:val="28"/>
          <w:szCs w:val="28"/>
          <w14:ligatures w14:val="none"/>
        </w:rPr>
        <w:t xml:space="preserve"> et al. (2025) </w:t>
      </w:r>
      <w:r w:rsidRPr="00CA4E64">
        <w:rPr>
          <w:rFonts w:ascii="Simplified Arabic" w:eastAsia="Times New Roman" w:hAnsi="Simplified Arabic" w:cs="Simplified Arabic"/>
          <w:color w:val="000000" w:themeColor="text1"/>
          <w:kern w:val="0"/>
          <w:sz w:val="28"/>
          <w:szCs w:val="28"/>
          <w:rtl/>
          <w14:ligatures w14:val="none"/>
        </w:rPr>
        <w:t>ودراسة</w:t>
      </w:r>
      <w:r w:rsidRPr="00CA4E64">
        <w:rPr>
          <w:rFonts w:ascii="Simplified Arabic" w:eastAsia="Times New Roman" w:hAnsi="Simplified Arabic" w:cs="Simplified Arabic"/>
          <w:color w:val="000000" w:themeColor="text1"/>
          <w:kern w:val="0"/>
          <w:sz w:val="28"/>
          <w:szCs w:val="28"/>
          <w14:ligatures w14:val="none"/>
        </w:rPr>
        <w:t xml:space="preserve"> </w:t>
      </w:r>
      <w:proofErr w:type="spellStart"/>
      <w:r w:rsidRPr="00CA4E64">
        <w:rPr>
          <w:rFonts w:ascii="Simplified Arabic" w:eastAsia="Times New Roman" w:hAnsi="Simplified Arabic" w:cs="Simplified Arabic"/>
          <w:color w:val="000000" w:themeColor="text1"/>
          <w:kern w:val="0"/>
          <w:sz w:val="28"/>
          <w:szCs w:val="28"/>
          <w14:ligatures w14:val="none"/>
        </w:rPr>
        <w:t>Kazbekova</w:t>
      </w:r>
      <w:proofErr w:type="spellEnd"/>
      <w:r w:rsidRPr="00CA4E64">
        <w:rPr>
          <w:rFonts w:ascii="Simplified Arabic" w:eastAsia="Times New Roman" w:hAnsi="Simplified Arabic" w:cs="Simplified Arabic"/>
          <w:color w:val="000000" w:themeColor="text1"/>
          <w:kern w:val="0"/>
          <w:sz w:val="28"/>
          <w:szCs w:val="28"/>
          <w14:ligatures w14:val="none"/>
        </w:rPr>
        <w:t xml:space="preserve"> et al. (2022</w:t>
      </w:r>
      <w:proofErr w:type="gramStart"/>
      <w:r w:rsidRPr="00CA4E64">
        <w:rPr>
          <w:rFonts w:ascii="Simplified Arabic" w:eastAsia="Times New Roman" w:hAnsi="Simplified Arabic" w:cs="Simplified Arabic"/>
          <w:color w:val="000000" w:themeColor="text1"/>
          <w:kern w:val="0"/>
          <w:sz w:val="28"/>
          <w:szCs w:val="28"/>
          <w14:ligatures w14:val="none"/>
        </w:rPr>
        <w:t>)</w:t>
      </w:r>
      <w:r w:rsidRPr="00CA4E64">
        <w:rPr>
          <w:rFonts w:ascii="Simplified Arabic" w:eastAsia="Times New Roman" w:hAnsi="Simplified Arabic" w:cs="Simplified Arabic"/>
          <w:color w:val="000000" w:themeColor="text1"/>
          <w:kern w:val="0"/>
          <w:sz w:val="28"/>
          <w:szCs w:val="28"/>
          <w:rtl/>
          <w14:ligatures w14:val="none"/>
        </w:rPr>
        <w:t>،</w:t>
      </w:r>
      <w:proofErr w:type="gramEnd"/>
      <w:r w:rsidRPr="00CA4E64">
        <w:rPr>
          <w:rFonts w:ascii="Simplified Arabic" w:eastAsia="Times New Roman" w:hAnsi="Simplified Arabic" w:cs="Simplified Arabic"/>
          <w:color w:val="000000" w:themeColor="text1"/>
          <w:kern w:val="0"/>
          <w:sz w:val="28"/>
          <w:szCs w:val="28"/>
          <w:rtl/>
          <w14:ligatures w14:val="none"/>
        </w:rPr>
        <w:t xml:space="preserve"> باعتبارهما من الدراسات الحديثة التي تناولت إدارة المخاطر في القطاع المصرفي من منظور متكامل، وقدّمتا تصنيفًا واضحًا لأبعاد إدارة المخاطر يتسق مع طبيعة الدراسة الحالية وسياقها التطبيقي في مصرف الإنماء. وقد تم اعتماد أربعة أبعاد رئيسية تشمل: إدارة مخاطر الائتمان، وإدارة مخاطر السيولة، وإدارة مخاطر السوق، وإدارة المخاطر التشغيلية، وذلك على النحو الذي يتم تفصيله فيما يلي</w:t>
      </w:r>
      <w:r w:rsidRPr="00CA4E64">
        <w:rPr>
          <w:rFonts w:ascii="Simplified Arabic" w:eastAsia="Times New Roman" w:hAnsi="Simplified Arabic" w:cs="Simplified Arabic"/>
          <w:color w:val="000000" w:themeColor="text1"/>
          <w:kern w:val="0"/>
          <w:sz w:val="28"/>
          <w:szCs w:val="28"/>
          <w14:ligatures w14:val="none"/>
        </w:rPr>
        <w:t>.</w:t>
      </w:r>
    </w:p>
    <w:p w14:paraId="30B22B51" w14:textId="77777777" w:rsidR="00C810FF" w:rsidRPr="00CA4E64" w:rsidRDefault="00C810FF" w:rsidP="00C127C0">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CA4E64">
        <w:rPr>
          <w:rFonts w:ascii="Simplified Arabic" w:eastAsia="Times New Roman" w:hAnsi="Simplified Arabic" w:cs="Simplified Arabic"/>
          <w:b/>
          <w:bCs/>
          <w:color w:val="000000" w:themeColor="text1"/>
          <w:kern w:val="0"/>
          <w:sz w:val="28"/>
          <w:szCs w:val="28"/>
          <w:rtl/>
          <w14:ligatures w14:val="none"/>
        </w:rPr>
        <w:t>البُعد الأول: إدارة مخاطر الائتمان</w:t>
      </w:r>
    </w:p>
    <w:p w14:paraId="3E349CF1" w14:textId="77777777" w:rsidR="00C810FF" w:rsidRPr="00CA4E64" w:rsidRDefault="00C810FF" w:rsidP="00C127C0">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CA4E64">
        <w:rPr>
          <w:rFonts w:ascii="Simplified Arabic" w:eastAsia="Times New Roman" w:hAnsi="Simplified Arabic" w:cs="Simplified Arabic"/>
          <w:color w:val="000000" w:themeColor="text1"/>
          <w:kern w:val="0"/>
          <w:sz w:val="28"/>
          <w:szCs w:val="28"/>
          <w:rtl/>
          <w14:ligatures w14:val="none"/>
        </w:rPr>
        <w:t>تُمثّل إدارة مخاطر الائتمان أحد الأبعاد المحورية في منظومة إدارة المخاطر المصرفية، نظرًا لأن النشاط الائتماني يُشكّل الركيزة الأساسية لعمل المصارف ومصدرًا رئيسيًا لإيراداتها. وتنشأ مخاطر الائتمان عن احتمال إخفاق العميل في الوفاء بالتزاماته المالية تجاه المصرف في المواعيد المحددة، وفقًا للشروط المتفق عليها، الأمر الذي قد يُعرّض المصرف لخسائر مالية مباشرة</w:t>
      </w:r>
      <w:r w:rsidRPr="00CA4E64">
        <w:rPr>
          <w:rFonts w:ascii="Simplified Arabic" w:eastAsia="Times New Roman" w:hAnsi="Simplified Arabic" w:cs="Simplified Arabic"/>
          <w:color w:val="000000" w:themeColor="text1"/>
          <w:kern w:val="0"/>
          <w:sz w:val="28"/>
          <w:szCs w:val="28"/>
          <w14:ligatures w14:val="none"/>
        </w:rPr>
        <w:t>.</w:t>
      </w:r>
    </w:p>
    <w:p w14:paraId="03758D37" w14:textId="77777777" w:rsidR="00C810FF" w:rsidRPr="00CA4E64" w:rsidRDefault="00C810FF" w:rsidP="00C127C0">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CA4E64">
        <w:rPr>
          <w:rFonts w:ascii="Simplified Arabic" w:eastAsia="Times New Roman" w:hAnsi="Simplified Arabic" w:cs="Simplified Arabic"/>
          <w:color w:val="000000" w:themeColor="text1"/>
          <w:kern w:val="0"/>
          <w:sz w:val="28"/>
          <w:szCs w:val="28"/>
          <w:rtl/>
          <w14:ligatures w14:val="none"/>
        </w:rPr>
        <w:t>ويوضح جعفر وبدروني (٢٠٢٢) أن إدارة مخاطر الائتمان تنطوي على جملة من السياسات والإجراءات التي تستهدف الحدّ من احتمالات التعثر الائتماني، وتشمل: تقييم الجدارة الائتمانية للعملاء قبل منح التمويل، ووضع حدود ائتمانية ملائمة، ومتابعة العملاء بعد منح التمويل، فضلًا عن بناء محفظة ائتمانية متنوعة تُقلّل من التركز في قطاعات أو عملاء بعينهم. كما تستلزم إدارة مخاطر الائتمان توافر منظومة معلوماتية متطورة تُمكّن المصرف من جمع البيانات اللازمة عن العملاء وتحليلها بصورة دقيقة</w:t>
      </w:r>
      <w:r w:rsidRPr="00CA4E64">
        <w:rPr>
          <w:rFonts w:ascii="Simplified Arabic" w:eastAsia="Times New Roman" w:hAnsi="Simplified Arabic" w:cs="Simplified Arabic"/>
          <w:color w:val="000000" w:themeColor="text1"/>
          <w:kern w:val="0"/>
          <w:sz w:val="28"/>
          <w:szCs w:val="28"/>
          <w14:ligatures w14:val="none"/>
        </w:rPr>
        <w:t>.</w:t>
      </w:r>
    </w:p>
    <w:p w14:paraId="4FB72B48" w14:textId="77777777" w:rsidR="00C810FF" w:rsidRPr="00CA4E64" w:rsidRDefault="00C810FF" w:rsidP="00C127C0">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CA4E64">
        <w:rPr>
          <w:rFonts w:ascii="Simplified Arabic" w:eastAsia="Times New Roman" w:hAnsi="Simplified Arabic" w:cs="Simplified Arabic"/>
          <w:color w:val="000000" w:themeColor="text1"/>
          <w:kern w:val="0"/>
          <w:sz w:val="28"/>
          <w:szCs w:val="28"/>
          <w:rtl/>
          <w14:ligatures w14:val="none"/>
        </w:rPr>
        <w:t xml:space="preserve">ويُضاف إلى ذلك ما يطرحه عيد ولاشين (٢٠٢٥) من أن إدارة مخاطر الائتمان تتطلب موازنة دقيقة بين السعي لتحقيق إيرادات من النشاط الائتماني والحرص على الحفاظ على جودة المحفظة الائتمانية، وهو </w:t>
      </w:r>
      <w:r w:rsidRPr="00CA4E64">
        <w:rPr>
          <w:rFonts w:ascii="Simplified Arabic" w:eastAsia="Times New Roman" w:hAnsi="Simplified Arabic" w:cs="Simplified Arabic"/>
          <w:color w:val="000000" w:themeColor="text1"/>
          <w:kern w:val="0"/>
          <w:sz w:val="28"/>
          <w:szCs w:val="28"/>
          <w:rtl/>
          <w14:ligatures w14:val="none"/>
        </w:rPr>
        <w:lastRenderedPageBreak/>
        <w:t>ما يستدعي تبني سياسات تسعير تأخذ في الاعتبار درجة المخاطر المرتبطة بكل عميل أو قطاع. كما تستلزم هذه الإدارة بناء كوادر متخصصة قادرة على تقييم المخاطر الائتمانية بصورة دقيقة، فضلًا عن توافر منظومة رقابية فعّالة لمتابعة الالتزام بالسياسات الائتمانية المعتمدة</w:t>
      </w:r>
      <w:r w:rsidRPr="00CA4E64">
        <w:rPr>
          <w:rFonts w:ascii="Simplified Arabic" w:eastAsia="Times New Roman" w:hAnsi="Simplified Arabic" w:cs="Simplified Arabic"/>
          <w:color w:val="000000" w:themeColor="text1"/>
          <w:kern w:val="0"/>
          <w:sz w:val="28"/>
          <w:szCs w:val="28"/>
          <w14:ligatures w14:val="none"/>
        </w:rPr>
        <w:t>.</w:t>
      </w:r>
    </w:p>
    <w:p w14:paraId="41043AC1" w14:textId="77777777" w:rsidR="00C810FF" w:rsidRPr="00CA4E64" w:rsidRDefault="00C810FF" w:rsidP="00C127C0">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CA4E64">
        <w:rPr>
          <w:rFonts w:ascii="Simplified Arabic" w:eastAsia="Times New Roman" w:hAnsi="Simplified Arabic" w:cs="Simplified Arabic"/>
          <w:color w:val="000000" w:themeColor="text1"/>
          <w:kern w:val="0"/>
          <w:sz w:val="28"/>
          <w:szCs w:val="28"/>
          <w:rtl/>
          <w14:ligatures w14:val="none"/>
        </w:rPr>
        <w:t>وفي سياق متصل، تستدعي إدارة مخاطر الائتمان توافر منظومة إنذار مبكر تُمكّن المصرف من رصد المؤشرات الدالة على احتمال تعثر العملاء، واتخاذ الإجراءات التصحيحية في الوقت المناسب. كما تتطلب تبنّي معايير دولية في تصنيف القروض وتكوين المخصصات، بما يتسق مع متطلبات السلطات الرقابية ومعايير لجنة بازل للرقابة المصرفية</w:t>
      </w:r>
      <w:r w:rsidRPr="00CA4E64">
        <w:rPr>
          <w:rFonts w:ascii="Simplified Arabic" w:eastAsia="Times New Roman" w:hAnsi="Simplified Arabic" w:cs="Simplified Arabic"/>
          <w:color w:val="000000" w:themeColor="text1"/>
          <w:kern w:val="0"/>
          <w:sz w:val="28"/>
          <w:szCs w:val="28"/>
          <w14:ligatures w14:val="none"/>
        </w:rPr>
        <w:t>.</w:t>
      </w:r>
    </w:p>
    <w:p w14:paraId="5A4ED088" w14:textId="77777777" w:rsidR="00C810FF" w:rsidRPr="00CA4E64" w:rsidRDefault="00C810FF" w:rsidP="00C127C0">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CA4E64">
        <w:rPr>
          <w:rFonts w:ascii="Simplified Arabic" w:eastAsia="Times New Roman" w:hAnsi="Simplified Arabic" w:cs="Simplified Arabic"/>
          <w:b/>
          <w:bCs/>
          <w:color w:val="000000" w:themeColor="text1"/>
          <w:kern w:val="0"/>
          <w:sz w:val="28"/>
          <w:szCs w:val="28"/>
          <w:rtl/>
          <w14:ligatures w14:val="none"/>
        </w:rPr>
        <w:t>البُعد الثاني: إدارة مخاطر السيولة</w:t>
      </w:r>
    </w:p>
    <w:p w14:paraId="1CA2EA1E" w14:textId="77777777" w:rsidR="00C810FF" w:rsidRPr="00CA4E64" w:rsidRDefault="00C810FF" w:rsidP="00C127C0">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CA4E64">
        <w:rPr>
          <w:rFonts w:ascii="Simplified Arabic" w:eastAsia="Times New Roman" w:hAnsi="Simplified Arabic" w:cs="Simplified Arabic"/>
          <w:color w:val="000000" w:themeColor="text1"/>
          <w:kern w:val="0"/>
          <w:sz w:val="28"/>
          <w:szCs w:val="28"/>
          <w:rtl/>
          <w14:ligatures w14:val="none"/>
        </w:rPr>
        <w:t>تحتل إدارة مخاطر السيولة موقعًا متقدمًا في منظومة إدارة المخاطر المصرفية، نظرًا للأثر المباشر الذي تُحدثه السيولة على قدرة المصرف على الوفاء بالتزاماته في المواعيد المحددة. وتنشأ مخاطر السيولة عن عدم قدرة المصرف على توفير الأموال اللازمة لمواجهة الالتزامات المستحقة، سواء كانت ناتجة عن سحوبات الودائع أو استحقاق الالتزامات أو طلبات التمويل الجديدة</w:t>
      </w:r>
      <w:r w:rsidRPr="00CA4E64">
        <w:rPr>
          <w:rFonts w:ascii="Simplified Arabic" w:eastAsia="Times New Roman" w:hAnsi="Simplified Arabic" w:cs="Simplified Arabic"/>
          <w:color w:val="000000" w:themeColor="text1"/>
          <w:kern w:val="0"/>
          <w:sz w:val="28"/>
          <w:szCs w:val="28"/>
          <w14:ligatures w14:val="none"/>
        </w:rPr>
        <w:t>.</w:t>
      </w:r>
    </w:p>
    <w:p w14:paraId="30FC4C47" w14:textId="77777777" w:rsidR="00C810FF" w:rsidRPr="00CA4E64" w:rsidRDefault="00C810FF" w:rsidP="00C127C0">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CA4E64">
        <w:rPr>
          <w:rFonts w:ascii="Simplified Arabic" w:eastAsia="Times New Roman" w:hAnsi="Simplified Arabic" w:cs="Simplified Arabic"/>
          <w:color w:val="000000" w:themeColor="text1"/>
          <w:kern w:val="0"/>
          <w:sz w:val="28"/>
          <w:szCs w:val="28"/>
          <w:rtl/>
          <w14:ligatures w14:val="none"/>
        </w:rPr>
        <w:t>ويُسهم ملاحيم (٢٠٢٥) في توضيح طبيعة إدارة مخاطر السيولة في المصارف، مؤكدًا أنها تستهدف تحقيق التوازن بين الحاجة إلى توفير سيولة كافية للوفاء بالالتزامات من جهة، والحرص على عدم الاحتفاظ بسيولة فائضة قد تؤثر سلبًا على ربحية المصرف من جهة أخرى. وتتطلب هذه الإدارة تبنّي منظومة متكاملة من السياسات والإجراءات تشمل: التنبؤ بالتدفقات النقدية، ووضع حدود لنسب السيولة، وتنويع مصادر التمويل، وبناء احتياطيات سيولة كافية لمواجهة الأزمات</w:t>
      </w:r>
      <w:r w:rsidRPr="00CA4E64">
        <w:rPr>
          <w:rFonts w:ascii="Simplified Arabic" w:eastAsia="Times New Roman" w:hAnsi="Simplified Arabic" w:cs="Simplified Arabic"/>
          <w:color w:val="000000" w:themeColor="text1"/>
          <w:kern w:val="0"/>
          <w:sz w:val="28"/>
          <w:szCs w:val="28"/>
          <w14:ligatures w14:val="none"/>
        </w:rPr>
        <w:t>.</w:t>
      </w:r>
    </w:p>
    <w:p w14:paraId="5A070F4A" w14:textId="77777777" w:rsidR="00C810FF" w:rsidRPr="00CA4E64" w:rsidRDefault="00C810FF" w:rsidP="00C127C0">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CA4E64">
        <w:rPr>
          <w:rFonts w:ascii="Simplified Arabic" w:eastAsia="Times New Roman" w:hAnsi="Simplified Arabic" w:cs="Simplified Arabic"/>
          <w:color w:val="000000" w:themeColor="text1"/>
          <w:kern w:val="0"/>
          <w:sz w:val="28"/>
          <w:szCs w:val="28"/>
          <w:rtl/>
          <w14:ligatures w14:val="none"/>
        </w:rPr>
        <w:t>ومن جهة أخرى، يُشير شعير وآخرون (٢٠٢٥) إلى أن إدارة مخاطر السيولة تستلزم متابعة دقيقة لهيكل الأصول والخصوم في المصرف، بما يضمن تحقيق التوافق بين آجال الاستحقاق على جانبي الميزانية. كما تتطلب توافر آليات لقياس مخاطر السيولة باستخدام مؤشرات كمية ملائمة، من بينها نسبة تغطية السيولة ونسبة صافي التمويل المستقر، وفقًا لمتطلبات إطار بازل</w:t>
      </w:r>
      <w:r w:rsidRPr="00CA4E64">
        <w:rPr>
          <w:rFonts w:ascii="Simplified Arabic" w:eastAsia="Times New Roman" w:hAnsi="Simplified Arabic" w:cs="Simplified Arabic"/>
          <w:color w:val="000000" w:themeColor="text1"/>
          <w:kern w:val="0"/>
          <w:sz w:val="28"/>
          <w:szCs w:val="28"/>
          <w14:ligatures w14:val="none"/>
        </w:rPr>
        <w:t xml:space="preserve"> III.</w:t>
      </w:r>
    </w:p>
    <w:p w14:paraId="5BE27F5E" w14:textId="77777777" w:rsidR="00C810FF" w:rsidRPr="00CA4E64" w:rsidRDefault="00C810FF" w:rsidP="00C127C0">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CA4E64">
        <w:rPr>
          <w:rFonts w:ascii="Simplified Arabic" w:eastAsia="Times New Roman" w:hAnsi="Simplified Arabic" w:cs="Simplified Arabic"/>
          <w:color w:val="000000" w:themeColor="text1"/>
          <w:kern w:val="0"/>
          <w:sz w:val="28"/>
          <w:szCs w:val="28"/>
          <w:rtl/>
          <w14:ligatures w14:val="none"/>
        </w:rPr>
        <w:t xml:space="preserve">وتتطلب إدارة مخاطر السيولة كذلك بناء سيناريوهات لاختبار قدرة المصرف على مواجهة أزمات السيولة المحتملة، سواء كانت ناجمة عن عوامل داخلية تتعلق بالمصرف ذاته، أم عن عوامل خارجية تتصل بالبيئة الاقتصادية والمالية المحيطة به. كما تستلزم وضع خطط طوارئ للسيولة تتضمن آليات </w:t>
      </w:r>
      <w:r w:rsidRPr="00CA4E64">
        <w:rPr>
          <w:rFonts w:ascii="Simplified Arabic" w:eastAsia="Times New Roman" w:hAnsi="Simplified Arabic" w:cs="Simplified Arabic"/>
          <w:color w:val="000000" w:themeColor="text1"/>
          <w:kern w:val="0"/>
          <w:sz w:val="28"/>
          <w:szCs w:val="28"/>
          <w:rtl/>
          <w14:ligatures w14:val="none"/>
        </w:rPr>
        <w:lastRenderedPageBreak/>
        <w:t>واضحة للتعامل مع مختلف السيناريوهات المحتملة، بما يضمن استمرارية عمل المصرف في الظروف الاستثنائية</w:t>
      </w:r>
      <w:r w:rsidRPr="00CA4E64">
        <w:rPr>
          <w:rFonts w:ascii="Simplified Arabic" w:eastAsia="Times New Roman" w:hAnsi="Simplified Arabic" w:cs="Simplified Arabic"/>
          <w:color w:val="000000" w:themeColor="text1"/>
          <w:kern w:val="0"/>
          <w:sz w:val="28"/>
          <w:szCs w:val="28"/>
          <w14:ligatures w14:val="none"/>
        </w:rPr>
        <w:t>.</w:t>
      </w:r>
    </w:p>
    <w:p w14:paraId="1B3D3229" w14:textId="77777777" w:rsidR="00C810FF" w:rsidRPr="00CA4E64" w:rsidRDefault="00C810FF" w:rsidP="00C127C0">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CA4E64">
        <w:rPr>
          <w:rFonts w:ascii="Simplified Arabic" w:eastAsia="Times New Roman" w:hAnsi="Simplified Arabic" w:cs="Simplified Arabic"/>
          <w:b/>
          <w:bCs/>
          <w:color w:val="000000" w:themeColor="text1"/>
          <w:kern w:val="0"/>
          <w:sz w:val="28"/>
          <w:szCs w:val="28"/>
          <w:rtl/>
          <w14:ligatures w14:val="none"/>
        </w:rPr>
        <w:t>البُعد الثالث: إدارة مخاطر السوق</w:t>
      </w:r>
    </w:p>
    <w:p w14:paraId="15BA0FC9" w14:textId="77777777" w:rsidR="00C810FF" w:rsidRPr="00CA4E64" w:rsidRDefault="00C810FF" w:rsidP="00C127C0">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CA4E64">
        <w:rPr>
          <w:rFonts w:ascii="Simplified Arabic" w:eastAsia="Times New Roman" w:hAnsi="Simplified Arabic" w:cs="Simplified Arabic"/>
          <w:color w:val="000000" w:themeColor="text1"/>
          <w:kern w:val="0"/>
          <w:sz w:val="28"/>
          <w:szCs w:val="28"/>
          <w:rtl/>
          <w14:ligatures w14:val="none"/>
        </w:rPr>
        <w:t>تكتسب إدارة مخاطر السوق أهمية متنامية في ظل تزايد ارتباط المصارف بالأسواق المالية وتعدّد أدواتها الاستثمارية. وتنشأ مخاطر السوق عن التقلبات في الأسعار والمعدلات السائدة في الأسواق المالية، بما يشمل تقلبات أسعار الفائدة وأسعار الصرف وأسعار الأوراق المالية والسلع، وما قد ينتج عنها من تأثيرات على قيمة المراكز التي يحتفظ بها المصرف</w:t>
      </w:r>
      <w:r w:rsidRPr="00CA4E64">
        <w:rPr>
          <w:rFonts w:ascii="Simplified Arabic" w:eastAsia="Times New Roman" w:hAnsi="Simplified Arabic" w:cs="Simplified Arabic"/>
          <w:color w:val="000000" w:themeColor="text1"/>
          <w:kern w:val="0"/>
          <w:sz w:val="28"/>
          <w:szCs w:val="28"/>
          <w14:ligatures w14:val="none"/>
        </w:rPr>
        <w:t>.</w:t>
      </w:r>
    </w:p>
    <w:p w14:paraId="1DFC5109" w14:textId="77777777" w:rsidR="00C810FF" w:rsidRPr="00CA4E64" w:rsidRDefault="00C810FF" w:rsidP="00C127C0">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CA4E64">
        <w:rPr>
          <w:rFonts w:ascii="Simplified Arabic" w:eastAsia="Times New Roman" w:hAnsi="Simplified Arabic" w:cs="Simplified Arabic"/>
          <w:color w:val="000000" w:themeColor="text1"/>
          <w:kern w:val="0"/>
          <w:sz w:val="28"/>
          <w:szCs w:val="28"/>
          <w:rtl/>
          <w14:ligatures w14:val="none"/>
        </w:rPr>
        <w:t>ويُقدّم بوجمعة (٢٠٢٣) منظورًا لإدارة مخاطر السوق يستند إلى توظيف الابتكارات المالية في الحدّ من التقلبات السوقية وتعزيز قدرة المصرف على مواجهتها. وتتطلب إدارة مخاطر السوق توافر منظومة من الأدوات الكمية لقياس درجة تعرض المصرف لمختلف أنواع المخاطر السوقية، من بينها نماذج القيمة المعرضة للمخاطر، واختبارات الضغط، وتحليل الحساسية. كما تستلزم تبنّي استراتيجيات للتحوّط من مخاطر السوق باستخدام الأدوات المالية المشتقة المتاحة، بما يتسق مع طبيعة نشاط المصرف ودرجة تحمله للمخاطر</w:t>
      </w:r>
      <w:r w:rsidRPr="00CA4E64">
        <w:rPr>
          <w:rFonts w:ascii="Simplified Arabic" w:eastAsia="Times New Roman" w:hAnsi="Simplified Arabic" w:cs="Simplified Arabic"/>
          <w:color w:val="000000" w:themeColor="text1"/>
          <w:kern w:val="0"/>
          <w:sz w:val="28"/>
          <w:szCs w:val="28"/>
          <w14:ligatures w14:val="none"/>
        </w:rPr>
        <w:t>.</w:t>
      </w:r>
    </w:p>
    <w:p w14:paraId="73BD96E4" w14:textId="77777777" w:rsidR="00C810FF" w:rsidRPr="00CA4E64" w:rsidRDefault="00C810FF" w:rsidP="00C127C0">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CA4E64">
        <w:rPr>
          <w:rFonts w:ascii="Simplified Arabic" w:eastAsia="Times New Roman" w:hAnsi="Simplified Arabic" w:cs="Simplified Arabic"/>
          <w:color w:val="000000" w:themeColor="text1"/>
          <w:kern w:val="0"/>
          <w:sz w:val="28"/>
          <w:szCs w:val="28"/>
          <w:rtl/>
          <w14:ligatures w14:val="none"/>
        </w:rPr>
        <w:t>ويُسهم أحمد (٢٠٢٢) في توضيح الإطار الذي تعمل فيه إدارة مخاطر السوق، مشيرًا إلى أن التحرر المالي والاندماج المتزايد للأسواق المالية يُضاعفان من تعقيد مخاطر السوق ويستدعيان تبنّي منظومات متطورة لإدارتها. وتتطلب هذه الإدارة بناء كوادر متخصصة في الأسواق المالية والأدوات الاستثمارية، فضلًا عن توافر بنية تكنولوجية متقدمة تُمكّن من المتابعة المستمرة للأسعار والمعدلات السوقية وإجراء التحليلات اللازمة</w:t>
      </w:r>
      <w:r w:rsidRPr="00CA4E64">
        <w:rPr>
          <w:rFonts w:ascii="Simplified Arabic" w:eastAsia="Times New Roman" w:hAnsi="Simplified Arabic" w:cs="Simplified Arabic"/>
          <w:color w:val="000000" w:themeColor="text1"/>
          <w:kern w:val="0"/>
          <w:sz w:val="28"/>
          <w:szCs w:val="28"/>
          <w14:ligatures w14:val="none"/>
        </w:rPr>
        <w:t>.</w:t>
      </w:r>
    </w:p>
    <w:p w14:paraId="4B5293C0" w14:textId="77777777" w:rsidR="00C810FF" w:rsidRPr="00CA4E64" w:rsidRDefault="00C810FF" w:rsidP="00C127C0">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CA4E64">
        <w:rPr>
          <w:rFonts w:ascii="Simplified Arabic" w:eastAsia="Times New Roman" w:hAnsi="Simplified Arabic" w:cs="Simplified Arabic"/>
          <w:color w:val="000000" w:themeColor="text1"/>
          <w:kern w:val="0"/>
          <w:sz w:val="28"/>
          <w:szCs w:val="28"/>
          <w:rtl/>
          <w14:ligatures w14:val="none"/>
        </w:rPr>
        <w:t>كما تستدعي إدارة مخاطر السوق تبنّي حدود واضحة للمراكز التي يمكن للمصرف الاحتفاظ بها، سواء على صعيد الأدوات الاستثمارية أو العملات الأجنبية أو الأدوات المالية الأخرى. وتتطلب كذلك متابعة دقيقة للاتجاهات الاقتصادية الكلية وتحليلها بصورة تُمكّن المصرف من توقع التحولات المحتملة في السوق والاستعداد لها مسبقًا</w:t>
      </w:r>
      <w:r w:rsidRPr="00CA4E64">
        <w:rPr>
          <w:rFonts w:ascii="Simplified Arabic" w:eastAsia="Times New Roman" w:hAnsi="Simplified Arabic" w:cs="Simplified Arabic"/>
          <w:color w:val="000000" w:themeColor="text1"/>
          <w:kern w:val="0"/>
          <w:sz w:val="28"/>
          <w:szCs w:val="28"/>
          <w14:ligatures w14:val="none"/>
        </w:rPr>
        <w:t>.</w:t>
      </w:r>
    </w:p>
    <w:p w14:paraId="39FB0E62" w14:textId="77777777" w:rsidR="00C810FF" w:rsidRPr="00CA4E64" w:rsidRDefault="00C810FF" w:rsidP="00C127C0">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CA4E64">
        <w:rPr>
          <w:rFonts w:ascii="Simplified Arabic" w:eastAsia="Times New Roman" w:hAnsi="Simplified Arabic" w:cs="Simplified Arabic"/>
          <w:b/>
          <w:bCs/>
          <w:color w:val="000000" w:themeColor="text1"/>
          <w:kern w:val="0"/>
          <w:sz w:val="28"/>
          <w:szCs w:val="28"/>
          <w:rtl/>
          <w14:ligatures w14:val="none"/>
        </w:rPr>
        <w:t>البُعد الرابع: إدارة المخاطر التشغيلية</w:t>
      </w:r>
    </w:p>
    <w:p w14:paraId="6F639313" w14:textId="77777777" w:rsidR="00C810FF" w:rsidRPr="00CA4E64" w:rsidRDefault="00C810FF" w:rsidP="00C127C0">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CA4E64">
        <w:rPr>
          <w:rFonts w:ascii="Simplified Arabic" w:eastAsia="Times New Roman" w:hAnsi="Simplified Arabic" w:cs="Simplified Arabic"/>
          <w:color w:val="000000" w:themeColor="text1"/>
          <w:kern w:val="0"/>
          <w:sz w:val="28"/>
          <w:szCs w:val="28"/>
          <w:rtl/>
          <w14:ligatures w14:val="none"/>
        </w:rPr>
        <w:lastRenderedPageBreak/>
        <w:t>تُمثّل إدارة المخاطر التشغيلية أحد الأبعاد التي تنامى الاهتمام بها في السنوات الأخيرة، نظرًا للتطور المتسارع في العمليات المصرفية وتزايد الاعتماد على التكنولوجيا في تقديم الخدمات. وتنشأ المخاطر التشغيلية عن الإخفاقات في الأنظمة الداخلية أو العمليات أو الموارد البشرية، أو عن أحداث خارجية تؤثر على سير العمل في المصرف</w:t>
      </w:r>
      <w:r w:rsidRPr="00CA4E64">
        <w:rPr>
          <w:rFonts w:ascii="Simplified Arabic" w:eastAsia="Times New Roman" w:hAnsi="Simplified Arabic" w:cs="Simplified Arabic"/>
          <w:color w:val="000000" w:themeColor="text1"/>
          <w:kern w:val="0"/>
          <w:sz w:val="28"/>
          <w:szCs w:val="28"/>
          <w14:ligatures w14:val="none"/>
        </w:rPr>
        <w:t>.</w:t>
      </w:r>
    </w:p>
    <w:p w14:paraId="5A0E390F" w14:textId="77777777" w:rsidR="00C810FF" w:rsidRPr="00CA4E64" w:rsidRDefault="00C810FF" w:rsidP="00C127C0">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CA4E64">
        <w:rPr>
          <w:rFonts w:ascii="Simplified Arabic" w:eastAsia="Times New Roman" w:hAnsi="Simplified Arabic" w:cs="Simplified Arabic"/>
          <w:color w:val="000000" w:themeColor="text1"/>
          <w:kern w:val="0"/>
          <w:sz w:val="28"/>
          <w:szCs w:val="28"/>
          <w:rtl/>
          <w14:ligatures w14:val="none"/>
        </w:rPr>
        <w:t>ويُوضح إلياس وبن عمارة (٢٠٢٣) أن إدارة المخاطر التشغيلية تستلزم بناء منظومة متكاملة للرقابة الداخلية تُمكّن المصرف من رصد الإخفاقات المحتملة في العمليات والإجراءات، واتخاذ الإجراءات التصحيحية في الوقت المناسب. وتتطلب هذه الإدارة توافر سياسات وإجراءات واضحة لمختلف العمليات المصرفية، فضلًا عن تطبيق مبدأ الفصل بين المهام ووجود آليات للمراجعة المزدوجة على العمليات الحساسة</w:t>
      </w:r>
      <w:r w:rsidRPr="00CA4E64">
        <w:rPr>
          <w:rFonts w:ascii="Simplified Arabic" w:eastAsia="Times New Roman" w:hAnsi="Simplified Arabic" w:cs="Simplified Arabic"/>
          <w:color w:val="000000" w:themeColor="text1"/>
          <w:kern w:val="0"/>
          <w:sz w:val="28"/>
          <w:szCs w:val="28"/>
          <w14:ligatures w14:val="none"/>
        </w:rPr>
        <w:t>.</w:t>
      </w:r>
    </w:p>
    <w:p w14:paraId="6EAFE9B6" w14:textId="77777777" w:rsidR="00C810FF" w:rsidRPr="00CA4E64" w:rsidRDefault="00C810FF" w:rsidP="00C127C0">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CA4E64">
        <w:rPr>
          <w:rFonts w:ascii="Simplified Arabic" w:eastAsia="Times New Roman" w:hAnsi="Simplified Arabic" w:cs="Simplified Arabic"/>
          <w:color w:val="000000" w:themeColor="text1"/>
          <w:kern w:val="0"/>
          <w:sz w:val="28"/>
          <w:szCs w:val="28"/>
          <w:rtl/>
          <w14:ligatures w14:val="none"/>
        </w:rPr>
        <w:t>ويُضيف سلي والسهروردي (٢٠٢٥) أن إدارة المخاطر التشغيلية في السياق المعاصر باتت تستوعب بُعدًا جديدًا يتمثّل في إدارة مخاطر الأمن السيبراني، نظرًا لتزايد اعتماد المصارف على الأنظمة الإلكترونية في تقديم خدماتها. وتستلزم هذه الإدارة بناء منظومة متطورة لحماية البنية التحتية التكنولوجية للمصرف من الهجمات السيبرانية، فضلًا عن توافر خطط لاستمرارية الأعمال تُمكّن المصرف من مواجهة الأعطال التقنية والكوارث</w:t>
      </w:r>
      <w:r w:rsidRPr="00CA4E64">
        <w:rPr>
          <w:rFonts w:ascii="Simplified Arabic" w:eastAsia="Times New Roman" w:hAnsi="Simplified Arabic" w:cs="Simplified Arabic"/>
          <w:color w:val="000000" w:themeColor="text1"/>
          <w:kern w:val="0"/>
          <w:sz w:val="28"/>
          <w:szCs w:val="28"/>
          <w14:ligatures w14:val="none"/>
        </w:rPr>
        <w:t>.</w:t>
      </w:r>
    </w:p>
    <w:p w14:paraId="6DA5CF38" w14:textId="77777777" w:rsidR="00C810FF" w:rsidRPr="00CA4E64" w:rsidRDefault="00C810FF" w:rsidP="00C127C0">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CA4E64">
        <w:rPr>
          <w:rFonts w:ascii="Simplified Arabic" w:eastAsia="Times New Roman" w:hAnsi="Simplified Arabic" w:cs="Simplified Arabic"/>
          <w:color w:val="000000" w:themeColor="text1"/>
          <w:kern w:val="0"/>
          <w:sz w:val="28"/>
          <w:szCs w:val="28"/>
          <w:rtl/>
          <w14:ligatures w14:val="none"/>
        </w:rPr>
        <w:t>وفي السياق ذاته، يطرح</w:t>
      </w:r>
      <w:r w:rsidRPr="00CA4E64">
        <w:rPr>
          <w:rFonts w:ascii="Simplified Arabic" w:eastAsia="Times New Roman" w:hAnsi="Simplified Arabic" w:cs="Simplified Arabic"/>
          <w:color w:val="000000" w:themeColor="text1"/>
          <w:kern w:val="0"/>
          <w:sz w:val="28"/>
          <w:szCs w:val="28"/>
          <w14:ligatures w14:val="none"/>
        </w:rPr>
        <w:t xml:space="preserve"> </w:t>
      </w:r>
      <w:proofErr w:type="spellStart"/>
      <w:r w:rsidRPr="00CA4E64">
        <w:rPr>
          <w:rFonts w:ascii="Simplified Arabic" w:eastAsia="Times New Roman" w:hAnsi="Simplified Arabic" w:cs="Simplified Arabic"/>
          <w:color w:val="000000" w:themeColor="text1"/>
          <w:kern w:val="0"/>
          <w:sz w:val="28"/>
          <w:szCs w:val="28"/>
          <w14:ligatures w14:val="none"/>
        </w:rPr>
        <w:t>Jameaba</w:t>
      </w:r>
      <w:proofErr w:type="spellEnd"/>
      <w:r w:rsidRPr="00CA4E64">
        <w:rPr>
          <w:rFonts w:ascii="Simplified Arabic" w:eastAsia="Times New Roman" w:hAnsi="Simplified Arabic" w:cs="Simplified Arabic"/>
          <w:color w:val="000000" w:themeColor="text1"/>
          <w:kern w:val="0"/>
          <w:sz w:val="28"/>
          <w:szCs w:val="28"/>
          <w14:ligatures w14:val="none"/>
        </w:rPr>
        <w:t xml:space="preserve"> (2024) </w:t>
      </w:r>
      <w:r w:rsidRPr="00CA4E64">
        <w:rPr>
          <w:rFonts w:ascii="Simplified Arabic" w:eastAsia="Times New Roman" w:hAnsi="Simplified Arabic" w:cs="Simplified Arabic"/>
          <w:color w:val="000000" w:themeColor="text1"/>
          <w:kern w:val="0"/>
          <w:sz w:val="28"/>
          <w:szCs w:val="28"/>
          <w:rtl/>
          <w14:ligatures w14:val="none"/>
        </w:rPr>
        <w:t>رؤية تستحضر التحديات التي تُفرزها الرقمنة والتقنيات الناشئة على إدارة المخاطر التشغيلية، مؤكدًا أن المصارف باتت ملزمة بتطوير منظوماتها التشغيلية لتستوعب هذه التحولات وتُديرها بصورة فعّالة. وتتطلب إدارة المخاطر التشغيلية كذلك الاستثمار في تدريب الكوادر البشرية وتطوير قدراتها، فضلًا عن بناء ثقافة مؤسسية تُعزّز الوعي بالمخاطر التشغيلية وأساليب التعامل معها</w:t>
      </w:r>
      <w:r w:rsidRPr="00CA4E64">
        <w:rPr>
          <w:rFonts w:ascii="Simplified Arabic" w:eastAsia="Times New Roman" w:hAnsi="Simplified Arabic" w:cs="Simplified Arabic"/>
          <w:color w:val="000000" w:themeColor="text1"/>
          <w:kern w:val="0"/>
          <w:sz w:val="28"/>
          <w:szCs w:val="28"/>
          <w14:ligatures w14:val="none"/>
        </w:rPr>
        <w:t>.</w:t>
      </w:r>
    </w:p>
    <w:p w14:paraId="0D0B8AF6" w14:textId="246B4343" w:rsidR="00C810FF" w:rsidRPr="00CA4E64" w:rsidRDefault="00C127C0" w:rsidP="00C127C0">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46" w:name="_Toc233722280"/>
      <w:r w:rsidRPr="00CA4E64">
        <w:rPr>
          <w:rFonts w:ascii="Simplified Arabic" w:eastAsia="Times New Roman" w:hAnsi="Simplified Arabic" w:cs="Simplified Arabic" w:hint="cs"/>
          <w:b/>
          <w:bCs/>
          <w:color w:val="000000" w:themeColor="text1"/>
          <w:kern w:val="0"/>
          <w:sz w:val="32"/>
          <w:szCs w:val="32"/>
          <w:rtl/>
          <w14:ligatures w14:val="none"/>
        </w:rPr>
        <w:t xml:space="preserve">6.1.2 </w:t>
      </w:r>
      <w:r w:rsidR="00C810FF" w:rsidRPr="00CA4E64">
        <w:rPr>
          <w:rFonts w:ascii="Simplified Arabic" w:eastAsia="Times New Roman" w:hAnsi="Simplified Arabic" w:cs="Simplified Arabic"/>
          <w:b/>
          <w:bCs/>
          <w:color w:val="000000" w:themeColor="text1"/>
          <w:kern w:val="0"/>
          <w:sz w:val="32"/>
          <w:szCs w:val="32"/>
          <w:rtl/>
          <w14:ligatures w14:val="none"/>
        </w:rPr>
        <w:t>استراتيجيات إدارة المخاطر</w:t>
      </w:r>
      <w:bookmarkEnd w:id="46"/>
    </w:p>
    <w:p w14:paraId="0EDEBD56" w14:textId="77777777" w:rsidR="00C810FF" w:rsidRPr="00CA4E64" w:rsidRDefault="00C810FF" w:rsidP="00C127C0">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CA4E64">
        <w:rPr>
          <w:rFonts w:ascii="Simplified Arabic" w:eastAsia="Times New Roman" w:hAnsi="Simplified Arabic" w:cs="Simplified Arabic"/>
          <w:color w:val="000000" w:themeColor="text1"/>
          <w:kern w:val="0"/>
          <w:sz w:val="28"/>
          <w:szCs w:val="28"/>
          <w:rtl/>
          <w14:ligatures w14:val="none"/>
        </w:rPr>
        <w:t>تتعدد الاستراتيجيات التي تتبناها المصارف في إدارة المخاطر، وتختلف هذه الاستراتيجيات تبعًا لطبيعة المخاطر التي يواجهها المصرف ودرجة تحمله لها وأهدافه الاستراتيجية. ويمكن تصنيف هذه الاستراتيجيات إلى عدة فئات رئيسية تتكامل فيما بينها لتُشكّل منظومة متكاملة لإدارة المخاطر</w:t>
      </w:r>
      <w:r w:rsidRPr="00CA4E64">
        <w:rPr>
          <w:rFonts w:ascii="Simplified Arabic" w:eastAsia="Times New Roman" w:hAnsi="Simplified Arabic" w:cs="Simplified Arabic"/>
          <w:color w:val="000000" w:themeColor="text1"/>
          <w:kern w:val="0"/>
          <w:sz w:val="28"/>
          <w:szCs w:val="28"/>
          <w14:ligatures w14:val="none"/>
        </w:rPr>
        <w:t>.</w:t>
      </w:r>
    </w:p>
    <w:p w14:paraId="1212480A" w14:textId="77777777" w:rsidR="00C810FF" w:rsidRPr="00CA4E64" w:rsidRDefault="00C810FF" w:rsidP="00C127C0">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CA4E64">
        <w:rPr>
          <w:rFonts w:ascii="Simplified Arabic" w:eastAsia="Times New Roman" w:hAnsi="Simplified Arabic" w:cs="Simplified Arabic"/>
          <w:color w:val="000000" w:themeColor="text1"/>
          <w:kern w:val="0"/>
          <w:sz w:val="28"/>
          <w:szCs w:val="28"/>
          <w:rtl/>
          <w14:ligatures w14:val="none"/>
        </w:rPr>
        <w:lastRenderedPageBreak/>
        <w:t>تُعدّ استراتيجية تجنّب المخاطر من أبسط الاستراتيجيات التي يمكن للمصرف تبنّيها، إذ تقوم على الامتناع عن الدخول في الأنشطة أو المعاملات التي تنطوي على درجة عالية من المخاطر. غير أن هذه الاستراتيجية، على بساطتها، تنطوي على تكلفة الفرصة البديلة المتمثّلة في تفويت إيرادات محتملة، الأمر الذي يستدعي توظيفها بحذر وضمن إطار استراتيجي واضح</w:t>
      </w:r>
      <w:r w:rsidRPr="00CA4E64">
        <w:rPr>
          <w:rFonts w:ascii="Simplified Arabic" w:eastAsia="Times New Roman" w:hAnsi="Simplified Arabic" w:cs="Simplified Arabic"/>
          <w:color w:val="000000" w:themeColor="text1"/>
          <w:kern w:val="0"/>
          <w:sz w:val="28"/>
          <w:szCs w:val="28"/>
          <w14:ligatures w14:val="none"/>
        </w:rPr>
        <w:t>.</w:t>
      </w:r>
    </w:p>
    <w:p w14:paraId="62625929" w14:textId="77777777" w:rsidR="00C810FF" w:rsidRPr="00CA4E64" w:rsidRDefault="00C810FF" w:rsidP="00C127C0">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CA4E64">
        <w:rPr>
          <w:rFonts w:ascii="Simplified Arabic" w:eastAsia="Times New Roman" w:hAnsi="Simplified Arabic" w:cs="Simplified Arabic"/>
          <w:color w:val="000000" w:themeColor="text1"/>
          <w:kern w:val="0"/>
          <w:sz w:val="28"/>
          <w:szCs w:val="28"/>
          <w:rtl/>
          <w14:ligatures w14:val="none"/>
        </w:rPr>
        <w:t>أما استراتيجية تخفيف المخاطر، فتقوم على اتخاذ إجراءات تستهدف الحدّ من احتمالات تحقّق المخاطر أو تقليل آثارها في حال تحقّقها. ويشير</w:t>
      </w:r>
      <w:r w:rsidRPr="00CA4E64">
        <w:rPr>
          <w:rFonts w:ascii="Simplified Arabic" w:eastAsia="Times New Roman" w:hAnsi="Simplified Arabic" w:cs="Simplified Arabic"/>
          <w:color w:val="000000" w:themeColor="text1"/>
          <w:kern w:val="0"/>
          <w:sz w:val="28"/>
          <w:szCs w:val="28"/>
          <w14:ligatures w14:val="none"/>
        </w:rPr>
        <w:t xml:space="preserve"> </w:t>
      </w:r>
      <w:proofErr w:type="spellStart"/>
      <w:r w:rsidRPr="00CA4E64">
        <w:rPr>
          <w:rFonts w:ascii="Simplified Arabic" w:eastAsia="Times New Roman" w:hAnsi="Simplified Arabic" w:cs="Simplified Arabic"/>
          <w:color w:val="000000" w:themeColor="text1"/>
          <w:kern w:val="0"/>
          <w:sz w:val="28"/>
          <w:szCs w:val="28"/>
          <w14:ligatures w14:val="none"/>
        </w:rPr>
        <w:t>Zan</w:t>
      </w:r>
      <w:proofErr w:type="spellEnd"/>
      <w:r w:rsidRPr="00CA4E64">
        <w:rPr>
          <w:rFonts w:ascii="Simplified Arabic" w:eastAsia="Times New Roman" w:hAnsi="Simplified Arabic" w:cs="Simplified Arabic"/>
          <w:color w:val="000000" w:themeColor="text1"/>
          <w:kern w:val="0"/>
          <w:sz w:val="28"/>
          <w:szCs w:val="28"/>
          <w14:ligatures w14:val="none"/>
        </w:rPr>
        <w:t xml:space="preserve"> (2024) </w:t>
      </w:r>
      <w:r w:rsidRPr="00CA4E64">
        <w:rPr>
          <w:rFonts w:ascii="Simplified Arabic" w:eastAsia="Times New Roman" w:hAnsi="Simplified Arabic" w:cs="Simplified Arabic"/>
          <w:color w:val="000000" w:themeColor="text1"/>
          <w:kern w:val="0"/>
          <w:sz w:val="28"/>
          <w:szCs w:val="28"/>
          <w:rtl/>
          <w14:ligatures w14:val="none"/>
        </w:rPr>
        <w:t>إلى أن استراتيجيات تخفيف المخاطر تتسم بتنوّعها وتعدّد أدواتها، وتشمل: تنويع المحفظة الاستثمارية، وتطبيق سياسات الرقابة الداخلية، وتطوير منظومات المعلومات، وبناء قدرات الكوادر البشرية. وتتسم هذه الاستراتيجية بكونها الأكثر شيوعًا في الممارسة المصرفية، نظرًا لمرونتها وقدرتها على التكيّف مع مختلف أنواع المخاطر</w:t>
      </w:r>
      <w:r w:rsidRPr="00CA4E64">
        <w:rPr>
          <w:rFonts w:ascii="Simplified Arabic" w:eastAsia="Times New Roman" w:hAnsi="Simplified Arabic" w:cs="Simplified Arabic"/>
          <w:color w:val="000000" w:themeColor="text1"/>
          <w:kern w:val="0"/>
          <w:sz w:val="28"/>
          <w:szCs w:val="28"/>
          <w14:ligatures w14:val="none"/>
        </w:rPr>
        <w:t>.</w:t>
      </w:r>
    </w:p>
    <w:p w14:paraId="72035634" w14:textId="77777777" w:rsidR="00C810FF" w:rsidRPr="00CA4E64" w:rsidRDefault="00C810FF" w:rsidP="00C127C0">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CA4E64">
        <w:rPr>
          <w:rFonts w:ascii="Simplified Arabic" w:eastAsia="Times New Roman" w:hAnsi="Simplified Arabic" w:cs="Simplified Arabic"/>
          <w:color w:val="000000" w:themeColor="text1"/>
          <w:kern w:val="0"/>
          <w:sz w:val="28"/>
          <w:szCs w:val="28"/>
          <w:rtl/>
          <w14:ligatures w14:val="none"/>
        </w:rPr>
        <w:t>وتمثّل استراتيجية تحويل المخاطر بُعدًا آخر من أبعاد منظومة إدارة المخاطر، إذ تقوم على نقل المخاطر إلى جهات أخرى تتولى تحمّلها مقابل عائد محدد. ويُسهم جداه ولزول (٢٠٢٢) في توضيح دور شركات التأمين في هذا الإطار، مؤكدَين أنها تمثّل آلية مهمة لتحويل المخاطر من المصارف وضمان استقرارها المالي. كما تشمل استراتيجية التحويل توظيف الأدوات المالية المشتقة في التحوّط من مخاطر السوق، فضلًا عن تبنّي ترتيبات تشاركية في المخاطر مع مصارف أخرى</w:t>
      </w:r>
      <w:r w:rsidRPr="00CA4E64">
        <w:rPr>
          <w:rFonts w:ascii="Simplified Arabic" w:eastAsia="Times New Roman" w:hAnsi="Simplified Arabic" w:cs="Simplified Arabic"/>
          <w:color w:val="000000" w:themeColor="text1"/>
          <w:kern w:val="0"/>
          <w:sz w:val="28"/>
          <w:szCs w:val="28"/>
          <w14:ligatures w14:val="none"/>
        </w:rPr>
        <w:t>.</w:t>
      </w:r>
    </w:p>
    <w:p w14:paraId="050F00B4" w14:textId="77777777" w:rsidR="00C810FF" w:rsidRPr="00CA4E64" w:rsidRDefault="00C810FF" w:rsidP="00C127C0">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CA4E64">
        <w:rPr>
          <w:rFonts w:ascii="Simplified Arabic" w:eastAsia="Times New Roman" w:hAnsi="Simplified Arabic" w:cs="Simplified Arabic"/>
          <w:color w:val="000000" w:themeColor="text1"/>
          <w:kern w:val="0"/>
          <w:sz w:val="28"/>
          <w:szCs w:val="28"/>
          <w:rtl/>
          <w14:ligatures w14:val="none"/>
        </w:rPr>
        <w:t>أما استراتيجية قبول المخاطر، فتقوم على تحمّل المخاطر مع رصد المخصصات والاحتياطيات الكافية لمواجهة آثارها المحتملة. وتُلجأ المصارف إلى هذه الاستراتيجية في حال كانت تكلفة تجنّب المخاطر أو تخفيفها أو تحويلها تفوق العائد المتوقع من النشاط، أو حين تكون المخاطر بطبيعتها غير قابلة للتجنّب أو التحويل</w:t>
      </w:r>
      <w:r w:rsidRPr="00CA4E64">
        <w:rPr>
          <w:rFonts w:ascii="Simplified Arabic" w:eastAsia="Times New Roman" w:hAnsi="Simplified Arabic" w:cs="Simplified Arabic"/>
          <w:color w:val="000000" w:themeColor="text1"/>
          <w:kern w:val="0"/>
          <w:sz w:val="28"/>
          <w:szCs w:val="28"/>
          <w14:ligatures w14:val="none"/>
        </w:rPr>
        <w:t>.</w:t>
      </w:r>
    </w:p>
    <w:p w14:paraId="2B9ABDF4" w14:textId="77777777" w:rsidR="00C810FF" w:rsidRPr="00CA4E64" w:rsidRDefault="00C810FF" w:rsidP="00C127C0">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CA4E64">
        <w:rPr>
          <w:rFonts w:ascii="Simplified Arabic" w:eastAsia="Times New Roman" w:hAnsi="Simplified Arabic" w:cs="Simplified Arabic"/>
          <w:color w:val="000000" w:themeColor="text1"/>
          <w:kern w:val="0"/>
          <w:sz w:val="28"/>
          <w:szCs w:val="28"/>
          <w:rtl/>
          <w14:ligatures w14:val="none"/>
        </w:rPr>
        <w:t>ومن منظور حديث يدمج بين إدارة المخاطر والتقنيات المتقدمة، يطرح</w:t>
      </w:r>
      <w:r w:rsidRPr="00CA4E64">
        <w:rPr>
          <w:rFonts w:ascii="Simplified Arabic" w:eastAsia="Times New Roman" w:hAnsi="Simplified Arabic" w:cs="Simplified Arabic"/>
          <w:color w:val="000000" w:themeColor="text1"/>
          <w:kern w:val="0"/>
          <w:sz w:val="28"/>
          <w:szCs w:val="28"/>
          <w14:ligatures w14:val="none"/>
        </w:rPr>
        <w:t xml:space="preserve"> Wong et al. (2024) </w:t>
      </w:r>
      <w:r w:rsidRPr="00CA4E64">
        <w:rPr>
          <w:rFonts w:ascii="Simplified Arabic" w:eastAsia="Times New Roman" w:hAnsi="Simplified Arabic" w:cs="Simplified Arabic"/>
          <w:color w:val="000000" w:themeColor="text1"/>
          <w:kern w:val="0"/>
          <w:sz w:val="28"/>
          <w:szCs w:val="28"/>
          <w:rtl/>
          <w14:ligatures w14:val="none"/>
        </w:rPr>
        <w:t>استراتيجيات مستحدثة تقوم على توظيف الذكاء الاصطناعي والتعلم العميق في إدارة المخاطر، بما يُمكّن المصارف من تحليل كميات هائلة من البيانات بصورة آنية واتخاذ قرارات أكثر دقة بشأن المخاطر. كما يُسهم</w:t>
      </w:r>
      <w:r w:rsidRPr="00CA4E64">
        <w:rPr>
          <w:rFonts w:ascii="Simplified Arabic" w:eastAsia="Times New Roman" w:hAnsi="Simplified Arabic" w:cs="Simplified Arabic"/>
          <w:color w:val="000000" w:themeColor="text1"/>
          <w:kern w:val="0"/>
          <w:sz w:val="28"/>
          <w:szCs w:val="28"/>
          <w14:ligatures w14:val="none"/>
        </w:rPr>
        <w:t xml:space="preserve"> </w:t>
      </w:r>
      <w:proofErr w:type="spellStart"/>
      <w:r w:rsidRPr="00CA4E64">
        <w:rPr>
          <w:rFonts w:ascii="Simplified Arabic" w:eastAsia="Times New Roman" w:hAnsi="Simplified Arabic" w:cs="Simplified Arabic"/>
          <w:color w:val="000000" w:themeColor="text1"/>
          <w:kern w:val="0"/>
          <w:sz w:val="28"/>
          <w:szCs w:val="28"/>
          <w14:ligatures w14:val="none"/>
        </w:rPr>
        <w:t>Alhinai</w:t>
      </w:r>
      <w:proofErr w:type="spellEnd"/>
      <w:r w:rsidRPr="00CA4E64">
        <w:rPr>
          <w:rFonts w:ascii="Simplified Arabic" w:eastAsia="Times New Roman" w:hAnsi="Simplified Arabic" w:cs="Simplified Arabic"/>
          <w:color w:val="000000" w:themeColor="text1"/>
          <w:kern w:val="0"/>
          <w:sz w:val="28"/>
          <w:szCs w:val="28"/>
          <w14:ligatures w14:val="none"/>
        </w:rPr>
        <w:t xml:space="preserve"> et al. (2024) </w:t>
      </w:r>
      <w:r w:rsidRPr="00CA4E64">
        <w:rPr>
          <w:rFonts w:ascii="Simplified Arabic" w:eastAsia="Times New Roman" w:hAnsi="Simplified Arabic" w:cs="Simplified Arabic"/>
          <w:color w:val="000000" w:themeColor="text1"/>
          <w:kern w:val="0"/>
          <w:sz w:val="28"/>
          <w:szCs w:val="28"/>
          <w:rtl/>
          <w14:ligatures w14:val="none"/>
        </w:rPr>
        <w:t>في توضيح دور ذكاء الأعمال في تطوير استراتيجيات إدارة المخاطر، مؤكدًا أن توظيف هذه الأدوات يُحوّل إدارة المخاطر من عملية تفاعلية إلى عملية استباقية مدفوعة بالبيانات</w:t>
      </w:r>
      <w:r w:rsidRPr="00CA4E64">
        <w:rPr>
          <w:rFonts w:ascii="Simplified Arabic" w:eastAsia="Times New Roman" w:hAnsi="Simplified Arabic" w:cs="Simplified Arabic"/>
          <w:color w:val="000000" w:themeColor="text1"/>
          <w:kern w:val="0"/>
          <w:sz w:val="28"/>
          <w:szCs w:val="28"/>
          <w14:ligatures w14:val="none"/>
        </w:rPr>
        <w:t>.</w:t>
      </w:r>
    </w:p>
    <w:p w14:paraId="6A75F4D5" w14:textId="77777777" w:rsidR="00C810FF" w:rsidRPr="00CA4E64" w:rsidRDefault="00C810FF" w:rsidP="00C127C0">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CA4E64">
        <w:rPr>
          <w:rFonts w:ascii="Simplified Arabic" w:eastAsia="Times New Roman" w:hAnsi="Simplified Arabic" w:cs="Simplified Arabic"/>
          <w:color w:val="000000" w:themeColor="text1"/>
          <w:kern w:val="0"/>
          <w:sz w:val="28"/>
          <w:szCs w:val="28"/>
          <w:rtl/>
          <w14:ligatures w14:val="none"/>
        </w:rPr>
        <w:lastRenderedPageBreak/>
        <w:t>وفي سياق متصل، تطرح</w:t>
      </w:r>
      <w:r w:rsidRPr="00CA4E64">
        <w:rPr>
          <w:rFonts w:ascii="Simplified Arabic" w:eastAsia="Times New Roman" w:hAnsi="Simplified Arabic" w:cs="Simplified Arabic"/>
          <w:color w:val="000000" w:themeColor="text1"/>
          <w:kern w:val="0"/>
          <w:sz w:val="28"/>
          <w:szCs w:val="28"/>
          <w14:ligatures w14:val="none"/>
        </w:rPr>
        <w:t xml:space="preserve"> </w:t>
      </w:r>
      <w:proofErr w:type="spellStart"/>
      <w:r w:rsidRPr="00CA4E64">
        <w:rPr>
          <w:rFonts w:ascii="Simplified Arabic" w:eastAsia="Times New Roman" w:hAnsi="Simplified Arabic" w:cs="Simplified Arabic"/>
          <w:color w:val="000000" w:themeColor="text1"/>
          <w:kern w:val="0"/>
          <w:sz w:val="28"/>
          <w:szCs w:val="28"/>
          <w14:ligatures w14:val="none"/>
        </w:rPr>
        <w:t>Settembre</w:t>
      </w:r>
      <w:r w:rsidRPr="00CA4E64">
        <w:rPr>
          <w:rFonts w:ascii="Simplified Arabic" w:eastAsia="Times New Roman" w:hAnsi="Simplified Arabic" w:cs="Simplified Arabic"/>
          <w:color w:val="000000" w:themeColor="text1"/>
          <w:kern w:val="0"/>
          <w:sz w:val="28"/>
          <w:szCs w:val="28"/>
          <w14:ligatures w14:val="none"/>
        </w:rPr>
        <w:noBreakHyphen/>
        <w:t>Blundo</w:t>
      </w:r>
      <w:proofErr w:type="spellEnd"/>
      <w:r w:rsidRPr="00CA4E64">
        <w:rPr>
          <w:rFonts w:ascii="Simplified Arabic" w:eastAsia="Times New Roman" w:hAnsi="Simplified Arabic" w:cs="Simplified Arabic"/>
          <w:color w:val="000000" w:themeColor="text1"/>
          <w:kern w:val="0"/>
          <w:sz w:val="28"/>
          <w:szCs w:val="28"/>
          <w14:ligatures w14:val="none"/>
        </w:rPr>
        <w:t xml:space="preserve"> et al. (2021) </w:t>
      </w:r>
      <w:r w:rsidRPr="00CA4E64">
        <w:rPr>
          <w:rFonts w:ascii="Simplified Arabic" w:eastAsia="Times New Roman" w:hAnsi="Simplified Arabic" w:cs="Simplified Arabic"/>
          <w:color w:val="000000" w:themeColor="text1"/>
          <w:kern w:val="0"/>
          <w:sz w:val="28"/>
          <w:szCs w:val="28"/>
          <w:rtl/>
          <w14:ligatures w14:val="none"/>
        </w:rPr>
        <w:t>رؤية حول استراتيجيات إدارة المخاطر تقوم على المرونة التنظيمية والقدرة على التكيّف مع الأزمات، مؤكدةً أن المؤسسات بحاجة إلى تبنّي استراتيجيات مرنة تستوعب طبيعة البيئة المعاصرة المتسمة بعدم اليقين. ويُضيف</w:t>
      </w:r>
      <w:r w:rsidRPr="00CA4E64">
        <w:rPr>
          <w:rFonts w:ascii="Simplified Arabic" w:eastAsia="Times New Roman" w:hAnsi="Simplified Arabic" w:cs="Simplified Arabic"/>
          <w:color w:val="000000" w:themeColor="text1"/>
          <w:kern w:val="0"/>
          <w:sz w:val="28"/>
          <w:szCs w:val="28"/>
          <w14:ligatures w14:val="none"/>
        </w:rPr>
        <w:t xml:space="preserve"> </w:t>
      </w:r>
      <w:proofErr w:type="spellStart"/>
      <w:r w:rsidRPr="00CA4E64">
        <w:rPr>
          <w:rFonts w:ascii="Simplified Arabic" w:eastAsia="Times New Roman" w:hAnsi="Simplified Arabic" w:cs="Simplified Arabic"/>
          <w:color w:val="000000" w:themeColor="text1"/>
          <w:kern w:val="0"/>
          <w:sz w:val="28"/>
          <w:szCs w:val="28"/>
          <w14:ligatures w14:val="none"/>
        </w:rPr>
        <w:t>Landi</w:t>
      </w:r>
      <w:proofErr w:type="spellEnd"/>
      <w:r w:rsidRPr="00CA4E64">
        <w:rPr>
          <w:rFonts w:ascii="Simplified Arabic" w:eastAsia="Times New Roman" w:hAnsi="Simplified Arabic" w:cs="Simplified Arabic"/>
          <w:color w:val="000000" w:themeColor="text1"/>
          <w:kern w:val="0"/>
          <w:sz w:val="28"/>
          <w:szCs w:val="28"/>
          <w14:ligatures w14:val="none"/>
        </w:rPr>
        <w:t xml:space="preserve"> et al. (2022) </w:t>
      </w:r>
      <w:r w:rsidRPr="00CA4E64">
        <w:rPr>
          <w:rFonts w:ascii="Simplified Arabic" w:eastAsia="Times New Roman" w:hAnsi="Simplified Arabic" w:cs="Simplified Arabic"/>
          <w:color w:val="000000" w:themeColor="text1"/>
          <w:kern w:val="0"/>
          <w:sz w:val="28"/>
          <w:szCs w:val="28"/>
          <w:rtl/>
          <w14:ligatures w14:val="none"/>
        </w:rPr>
        <w:t>بُعدًا مهمًا لاستراتيجيات إدارة المخاطر يتمثّل في دمج معايير الاستدامة البيئية والاجتماعية والحوكمية في منظومة إدارة المخاطر، بما يُحوّلها إلى منظومة شاملة تستوعب الأبعاد المتعددة للمخاطر المعاصرة</w:t>
      </w:r>
      <w:r w:rsidRPr="00CA4E64">
        <w:rPr>
          <w:rFonts w:ascii="Simplified Arabic" w:eastAsia="Times New Roman" w:hAnsi="Simplified Arabic" w:cs="Simplified Arabic"/>
          <w:color w:val="000000" w:themeColor="text1"/>
          <w:kern w:val="0"/>
          <w:sz w:val="28"/>
          <w:szCs w:val="28"/>
          <w14:ligatures w14:val="none"/>
        </w:rPr>
        <w:t>.</w:t>
      </w:r>
    </w:p>
    <w:p w14:paraId="4A3E7C40" w14:textId="77777777" w:rsidR="00C810FF" w:rsidRPr="00CA4E64" w:rsidRDefault="00C810FF" w:rsidP="00C127C0">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CA4E64">
        <w:rPr>
          <w:rFonts w:ascii="Simplified Arabic" w:eastAsia="Times New Roman" w:hAnsi="Simplified Arabic" w:cs="Simplified Arabic"/>
          <w:color w:val="000000" w:themeColor="text1"/>
          <w:kern w:val="0"/>
          <w:sz w:val="28"/>
          <w:szCs w:val="28"/>
          <w:rtl/>
          <w14:ligatures w14:val="none"/>
        </w:rPr>
        <w:t>ومن منظور تطبيقي، يُشير</w:t>
      </w:r>
      <w:r w:rsidRPr="00CA4E64">
        <w:rPr>
          <w:rFonts w:ascii="Simplified Arabic" w:eastAsia="Times New Roman" w:hAnsi="Simplified Arabic" w:cs="Simplified Arabic"/>
          <w:color w:val="000000" w:themeColor="text1"/>
          <w:kern w:val="0"/>
          <w:sz w:val="28"/>
          <w:szCs w:val="28"/>
          <w14:ligatures w14:val="none"/>
        </w:rPr>
        <w:t xml:space="preserve"> </w:t>
      </w:r>
      <w:proofErr w:type="spellStart"/>
      <w:r w:rsidRPr="00CA4E64">
        <w:rPr>
          <w:rFonts w:ascii="Simplified Arabic" w:eastAsia="Times New Roman" w:hAnsi="Simplified Arabic" w:cs="Simplified Arabic"/>
          <w:color w:val="000000" w:themeColor="text1"/>
          <w:kern w:val="0"/>
          <w:sz w:val="28"/>
          <w:szCs w:val="28"/>
          <w14:ligatures w14:val="none"/>
        </w:rPr>
        <w:t>Khalatur</w:t>
      </w:r>
      <w:proofErr w:type="spellEnd"/>
      <w:r w:rsidRPr="00CA4E64">
        <w:rPr>
          <w:rFonts w:ascii="Simplified Arabic" w:eastAsia="Times New Roman" w:hAnsi="Simplified Arabic" w:cs="Simplified Arabic"/>
          <w:color w:val="000000" w:themeColor="text1"/>
          <w:kern w:val="0"/>
          <w:sz w:val="28"/>
          <w:szCs w:val="28"/>
          <w14:ligatures w14:val="none"/>
        </w:rPr>
        <w:t xml:space="preserve"> et al. (2021) </w:t>
      </w:r>
      <w:r w:rsidRPr="00CA4E64">
        <w:rPr>
          <w:rFonts w:ascii="Simplified Arabic" w:eastAsia="Times New Roman" w:hAnsi="Simplified Arabic" w:cs="Simplified Arabic"/>
          <w:color w:val="000000" w:themeColor="text1"/>
          <w:kern w:val="0"/>
          <w:sz w:val="28"/>
          <w:szCs w:val="28"/>
          <w:rtl/>
          <w14:ligatures w14:val="none"/>
        </w:rPr>
        <w:t>إلى أن استراتيجيات إدارة المخاطر في ظروف عالم ال</w:t>
      </w:r>
      <w:r w:rsidRPr="00CA4E64">
        <w:rPr>
          <w:rFonts w:ascii="Simplified Arabic" w:eastAsia="Times New Roman" w:hAnsi="Simplified Arabic" w:cs="Simplified Arabic"/>
          <w:color w:val="000000" w:themeColor="text1"/>
          <w:kern w:val="0"/>
          <w:sz w:val="28"/>
          <w:szCs w:val="28"/>
          <w:rtl/>
          <w14:ligatures w14:val="none"/>
        </w:rPr>
        <w:noBreakHyphen/>
      </w:r>
      <w:r w:rsidRPr="00CA4E64">
        <w:rPr>
          <w:rFonts w:ascii="Simplified Arabic" w:eastAsia="Times New Roman" w:hAnsi="Simplified Arabic" w:cs="Simplified Arabic"/>
          <w:color w:val="000000" w:themeColor="text1"/>
          <w:kern w:val="0"/>
          <w:sz w:val="28"/>
          <w:szCs w:val="28"/>
          <w14:ligatures w14:val="none"/>
        </w:rPr>
        <w:t xml:space="preserve">VUCA </w:t>
      </w:r>
      <w:r w:rsidRPr="00CA4E64">
        <w:rPr>
          <w:rFonts w:ascii="Simplified Arabic" w:eastAsia="Times New Roman" w:hAnsi="Simplified Arabic" w:cs="Simplified Arabic"/>
          <w:color w:val="000000" w:themeColor="text1"/>
          <w:kern w:val="0"/>
          <w:sz w:val="28"/>
          <w:szCs w:val="28"/>
          <w:rtl/>
          <w14:ligatures w14:val="none"/>
        </w:rPr>
        <w:t>تستدعي قدرًا عاليًا من المرونة وسرعة الاستجابة، بما يستلزم بناء نماذج تحليلية متطورة تُمكّن المصارف من رصد المتغيرات البيئية والاستجابة لها بصورة فعّالة. وتتكامل هذه الاستراتيجيات لتُشكّل منظومة متكاملة تستوعب الأبعاد المختلفة لإدارة المخاطر، وتُمكّن المصرف من تحقيق أهدافه في بيئة معقدة ومتغيرة</w:t>
      </w:r>
      <w:r w:rsidRPr="00CA4E64">
        <w:rPr>
          <w:rFonts w:ascii="Simplified Arabic" w:eastAsia="Times New Roman" w:hAnsi="Simplified Arabic" w:cs="Simplified Arabic"/>
          <w:color w:val="000000" w:themeColor="text1"/>
          <w:kern w:val="0"/>
          <w:sz w:val="28"/>
          <w:szCs w:val="28"/>
          <w14:ligatures w14:val="none"/>
        </w:rPr>
        <w:t>.</w:t>
      </w:r>
    </w:p>
    <w:p w14:paraId="37289212" w14:textId="77777777" w:rsidR="00C810FF" w:rsidRPr="00CA4E64" w:rsidRDefault="00C810FF" w:rsidP="00C127C0">
      <w:pPr>
        <w:pStyle w:val="ListParagraph"/>
        <w:numPr>
          <w:ilvl w:val="0"/>
          <w:numId w:val="28"/>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CA4E64">
        <w:rPr>
          <w:rFonts w:ascii="Simplified Arabic" w:eastAsia="Times New Roman" w:hAnsi="Simplified Arabic" w:cs="Simplified Arabic"/>
          <w:b/>
          <w:bCs/>
          <w:color w:val="000000" w:themeColor="text1"/>
          <w:kern w:val="0"/>
          <w:sz w:val="28"/>
          <w:szCs w:val="28"/>
          <w:rtl/>
          <w14:ligatures w14:val="none"/>
        </w:rPr>
        <w:t>التحول الرقمي وانعكاساته على ممارسات إدارة المخاطر</w:t>
      </w:r>
    </w:p>
    <w:p w14:paraId="2A789D33" w14:textId="77777777" w:rsidR="00C810FF" w:rsidRPr="00CA4E64" w:rsidRDefault="00C810FF" w:rsidP="00C127C0">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CA4E64">
        <w:rPr>
          <w:rFonts w:ascii="Simplified Arabic" w:eastAsia="Times New Roman" w:hAnsi="Simplified Arabic" w:cs="Simplified Arabic"/>
          <w:color w:val="000000" w:themeColor="text1"/>
          <w:kern w:val="0"/>
          <w:sz w:val="28"/>
          <w:szCs w:val="28"/>
          <w:rtl/>
          <w14:ligatures w14:val="none"/>
        </w:rPr>
        <w:t>شهدت ممارسات إدارة المخاطر في المصارف تحولًا جوهريًا في ضوء التوسع المتسارع في تبنّي التقنيات الرقمية، الأمر الذي أفرز فرصًا وتحديات في آنٍ معًا. ويتناول</w:t>
      </w:r>
      <w:r w:rsidRPr="00CA4E64">
        <w:rPr>
          <w:rFonts w:ascii="Simplified Arabic" w:eastAsia="Times New Roman" w:hAnsi="Simplified Arabic" w:cs="Simplified Arabic"/>
          <w:color w:val="000000" w:themeColor="text1"/>
          <w:kern w:val="0"/>
          <w:sz w:val="28"/>
          <w:szCs w:val="28"/>
          <w14:ligatures w14:val="none"/>
        </w:rPr>
        <w:t xml:space="preserve"> </w:t>
      </w:r>
      <w:proofErr w:type="spellStart"/>
      <w:r w:rsidRPr="00CA4E64">
        <w:rPr>
          <w:rFonts w:ascii="Simplified Arabic" w:eastAsia="Times New Roman" w:hAnsi="Simplified Arabic" w:cs="Simplified Arabic"/>
          <w:color w:val="000000" w:themeColor="text1"/>
          <w:kern w:val="0"/>
          <w:sz w:val="28"/>
          <w:szCs w:val="28"/>
          <w14:ligatures w14:val="none"/>
        </w:rPr>
        <w:t>Jameaba</w:t>
      </w:r>
      <w:proofErr w:type="spellEnd"/>
      <w:r w:rsidRPr="00CA4E64">
        <w:rPr>
          <w:rFonts w:ascii="Simplified Arabic" w:eastAsia="Times New Roman" w:hAnsi="Simplified Arabic" w:cs="Simplified Arabic"/>
          <w:color w:val="000000" w:themeColor="text1"/>
          <w:kern w:val="0"/>
          <w:sz w:val="28"/>
          <w:szCs w:val="28"/>
          <w14:ligatures w14:val="none"/>
        </w:rPr>
        <w:t xml:space="preserve"> (2024) </w:t>
      </w:r>
      <w:r w:rsidRPr="00CA4E64">
        <w:rPr>
          <w:rFonts w:ascii="Simplified Arabic" w:eastAsia="Times New Roman" w:hAnsi="Simplified Arabic" w:cs="Simplified Arabic"/>
          <w:color w:val="000000" w:themeColor="text1"/>
          <w:kern w:val="0"/>
          <w:sz w:val="28"/>
          <w:szCs w:val="28"/>
          <w:rtl/>
          <w14:ligatures w14:val="none"/>
        </w:rPr>
        <w:t>هذا التحول من زاوية تأثير التقنيات الناشئة على الاستقرار المالي، مع التركيز على ضرورة تطوير منظومات إدارة المخاطر لتستوعب الأبعاد الجديدة للمخاطر الرقمية. ويُكمل ذلك ما طرحه</w:t>
      </w:r>
      <w:r w:rsidRPr="00CA4E64">
        <w:rPr>
          <w:rFonts w:ascii="Simplified Arabic" w:eastAsia="Times New Roman" w:hAnsi="Simplified Arabic" w:cs="Simplified Arabic"/>
          <w:color w:val="000000" w:themeColor="text1"/>
          <w:kern w:val="0"/>
          <w:sz w:val="28"/>
          <w:szCs w:val="28"/>
          <w14:ligatures w14:val="none"/>
        </w:rPr>
        <w:t xml:space="preserve"> Wong et al. (2024) </w:t>
      </w:r>
      <w:r w:rsidRPr="00CA4E64">
        <w:rPr>
          <w:rFonts w:ascii="Simplified Arabic" w:eastAsia="Times New Roman" w:hAnsi="Simplified Arabic" w:cs="Simplified Arabic"/>
          <w:color w:val="000000" w:themeColor="text1"/>
          <w:kern w:val="0"/>
          <w:sz w:val="28"/>
          <w:szCs w:val="28"/>
          <w:rtl/>
          <w14:ligatures w14:val="none"/>
        </w:rPr>
        <w:t>من حيث توظيف الذكاء الاصطناعي والتعلم العميق في تعزيز قدرة المؤسسات على رصد المخاطر بصورة استباقية، بما يُحوّل إدارة المخاطر إلى عملية مدفوعة بالبيانات تتسم بالدقة والآنية</w:t>
      </w:r>
      <w:r w:rsidRPr="00CA4E64">
        <w:rPr>
          <w:rFonts w:ascii="Simplified Arabic" w:eastAsia="Times New Roman" w:hAnsi="Simplified Arabic" w:cs="Simplified Arabic"/>
          <w:color w:val="000000" w:themeColor="text1"/>
          <w:kern w:val="0"/>
          <w:sz w:val="28"/>
          <w:szCs w:val="28"/>
          <w14:ligatures w14:val="none"/>
        </w:rPr>
        <w:t>.</w:t>
      </w:r>
    </w:p>
    <w:p w14:paraId="70336D24" w14:textId="77777777" w:rsidR="00C810FF" w:rsidRPr="00CA4E64" w:rsidRDefault="00C810FF" w:rsidP="00C127C0">
      <w:pPr>
        <w:pStyle w:val="ListParagraph"/>
        <w:numPr>
          <w:ilvl w:val="0"/>
          <w:numId w:val="28"/>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CA4E64">
        <w:rPr>
          <w:rFonts w:ascii="Simplified Arabic" w:eastAsia="Times New Roman" w:hAnsi="Simplified Arabic" w:cs="Simplified Arabic"/>
          <w:b/>
          <w:bCs/>
          <w:color w:val="000000" w:themeColor="text1"/>
          <w:kern w:val="0"/>
          <w:sz w:val="28"/>
          <w:szCs w:val="28"/>
          <w:rtl/>
          <w14:ligatures w14:val="none"/>
        </w:rPr>
        <w:t>الحوكمة المصرفية بوصفها إطارًا مؤسسيًا لإدارة المخاطر</w:t>
      </w:r>
    </w:p>
    <w:p w14:paraId="7FEEE015" w14:textId="77777777" w:rsidR="00C810FF" w:rsidRPr="00CA4E64" w:rsidRDefault="00C810FF" w:rsidP="00C127C0">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CA4E64">
        <w:rPr>
          <w:rFonts w:ascii="Simplified Arabic" w:eastAsia="Times New Roman" w:hAnsi="Simplified Arabic" w:cs="Simplified Arabic"/>
          <w:color w:val="000000" w:themeColor="text1"/>
          <w:kern w:val="0"/>
          <w:sz w:val="28"/>
          <w:szCs w:val="28"/>
          <w:rtl/>
          <w14:ligatures w14:val="none"/>
        </w:rPr>
        <w:t xml:space="preserve">تُمثّل الحوكمة المصرفية الإطار المؤسسي الذي تعمل ضمنه منظومة إدارة المخاطر، إذ تُحدد الأدوار والمسؤوليات وتُرسي معايير المساءلة والشفافية. ويتناول لوالبية ونبو (٢٠٢١) دور حوكمة المؤسسات المصرفية في إدارة المخاطر من منظور يربط بين فعالية منظومة الحوكمة وكفاءة إدارة المخاطر. ويُضيف بولقمح ولبصايرة (٢٠٢٢) بُعدًا متعلقًا بالحوكمة في المصارف الإسلامية، مع التركيز على دورها في دعم كفاءة إدارة المخاطر في هذا النوع من المصارف. كما يطرح طهراوي وبوخاري (٢٠٢٣) منظورًا تحليليًا </w:t>
      </w:r>
      <w:r w:rsidRPr="00CA4E64">
        <w:rPr>
          <w:rFonts w:ascii="Simplified Arabic" w:eastAsia="Times New Roman" w:hAnsi="Simplified Arabic" w:cs="Simplified Arabic"/>
          <w:color w:val="000000" w:themeColor="text1"/>
          <w:kern w:val="0"/>
          <w:sz w:val="28"/>
          <w:szCs w:val="28"/>
          <w:rtl/>
          <w14:ligatures w14:val="none"/>
        </w:rPr>
        <w:lastRenderedPageBreak/>
        <w:t>لدور الحوكمة المالية في إدارة المخاطر المصرفية، مع التركيز على البنوك في سياق محدد. وتسعى هذه العناوين مجتمعةً إلى توضيح العلاقة بين الحوكمة وإدارة المخاطر بوصفها علاقة تكاملية تتغذى على بعضها البعض</w:t>
      </w:r>
      <w:r w:rsidRPr="00CA4E64">
        <w:rPr>
          <w:rFonts w:ascii="Simplified Arabic" w:eastAsia="Times New Roman" w:hAnsi="Simplified Arabic" w:cs="Simplified Arabic"/>
          <w:color w:val="000000" w:themeColor="text1"/>
          <w:kern w:val="0"/>
          <w:sz w:val="28"/>
          <w:szCs w:val="28"/>
          <w14:ligatures w14:val="none"/>
        </w:rPr>
        <w:t>.</w:t>
      </w:r>
    </w:p>
    <w:p w14:paraId="0A1775F3" w14:textId="77777777" w:rsidR="00C810FF" w:rsidRPr="00CA4E64" w:rsidRDefault="00C810FF" w:rsidP="00C127C0">
      <w:pPr>
        <w:pStyle w:val="ListParagraph"/>
        <w:numPr>
          <w:ilvl w:val="0"/>
          <w:numId w:val="28"/>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CA4E64">
        <w:rPr>
          <w:rFonts w:ascii="Simplified Arabic" w:eastAsia="Times New Roman" w:hAnsi="Simplified Arabic" w:cs="Simplified Arabic"/>
          <w:b/>
          <w:bCs/>
          <w:color w:val="000000" w:themeColor="text1"/>
          <w:kern w:val="0"/>
          <w:sz w:val="28"/>
          <w:szCs w:val="28"/>
          <w:rtl/>
          <w14:ligatures w14:val="none"/>
        </w:rPr>
        <w:t>التدقيق الداخلي ودوره في تعزيز منظومة إدارة المخاطر</w:t>
      </w:r>
    </w:p>
    <w:p w14:paraId="4114A98B" w14:textId="77777777" w:rsidR="00C810FF" w:rsidRPr="00CA4E64" w:rsidRDefault="00C810FF" w:rsidP="00C127C0">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CA4E64">
        <w:rPr>
          <w:rFonts w:ascii="Simplified Arabic" w:eastAsia="Times New Roman" w:hAnsi="Simplified Arabic" w:cs="Simplified Arabic"/>
          <w:color w:val="000000" w:themeColor="text1"/>
          <w:kern w:val="0"/>
          <w:sz w:val="28"/>
          <w:szCs w:val="28"/>
          <w:rtl/>
          <w14:ligatures w14:val="none"/>
        </w:rPr>
        <w:t>يُشكّل التدقيق الداخلي ركيزة أساسية في منظومة إدارة المخاطر، إذ يوفر تقييمًا مستقلًا لفعالية الضوابط الداخلية وكفاءة إجراءات إدارة المخاطر. ويُسهم إلياس وبن عمارة (٢٠٢٣) في توضيح هذا الدور من خلال دراسة حالة عينة من المؤسسات، مع التركيز على المنظور التطبيقي. ويُكمل عزوز وآخرون (٢٠٢٢) هذا الطرح بمنظور يركّز على دور التدقيق الداخلي في إدارة مخاطر المؤسسة من خلال دراسة حالة لشركة تأمين، بما يُتيح فهمًا أعمق للممارسات التطبيقية للتدقيق الداخلي في سياقات مختلفة</w:t>
      </w:r>
      <w:r w:rsidRPr="00CA4E64">
        <w:rPr>
          <w:rFonts w:ascii="Simplified Arabic" w:eastAsia="Times New Roman" w:hAnsi="Simplified Arabic" w:cs="Simplified Arabic"/>
          <w:color w:val="000000" w:themeColor="text1"/>
          <w:kern w:val="0"/>
          <w:sz w:val="28"/>
          <w:szCs w:val="28"/>
          <w14:ligatures w14:val="none"/>
        </w:rPr>
        <w:t>.</w:t>
      </w:r>
    </w:p>
    <w:p w14:paraId="50B91129" w14:textId="77777777" w:rsidR="00C810FF" w:rsidRPr="00CA4E64" w:rsidRDefault="00C810FF" w:rsidP="00C127C0">
      <w:pPr>
        <w:pStyle w:val="ListParagraph"/>
        <w:numPr>
          <w:ilvl w:val="0"/>
          <w:numId w:val="28"/>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CA4E64">
        <w:rPr>
          <w:rFonts w:ascii="Simplified Arabic" w:eastAsia="Times New Roman" w:hAnsi="Simplified Arabic" w:cs="Simplified Arabic"/>
          <w:b/>
          <w:bCs/>
          <w:color w:val="000000" w:themeColor="text1"/>
          <w:kern w:val="0"/>
          <w:sz w:val="28"/>
          <w:szCs w:val="28"/>
          <w:rtl/>
          <w14:ligatures w14:val="none"/>
        </w:rPr>
        <w:t>إدارة المخاطر في ظل بيئة الأعمال المتسمة بعدم اليقين</w:t>
      </w:r>
    </w:p>
    <w:p w14:paraId="66D43FAA" w14:textId="77777777" w:rsidR="00C810FF" w:rsidRPr="00CA4E64" w:rsidRDefault="00C810FF" w:rsidP="00C127C0">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CA4E64">
        <w:rPr>
          <w:rFonts w:ascii="Simplified Arabic" w:eastAsia="Times New Roman" w:hAnsi="Simplified Arabic" w:cs="Simplified Arabic"/>
          <w:color w:val="000000" w:themeColor="text1"/>
          <w:kern w:val="0"/>
          <w:sz w:val="28"/>
          <w:szCs w:val="28"/>
          <w:rtl/>
          <w14:ligatures w14:val="none"/>
        </w:rPr>
        <w:t>تستدعي بيئة الأعمال المعاصرة المتسمة بعدم اليقين تطوير أُطر متقدمة لإدارة المخاطر تتسم بالمرونة والقدرة على التكيف. ويتناول</w:t>
      </w:r>
      <w:r w:rsidRPr="00CA4E64">
        <w:rPr>
          <w:rFonts w:ascii="Simplified Arabic" w:eastAsia="Times New Roman" w:hAnsi="Simplified Arabic" w:cs="Simplified Arabic"/>
          <w:color w:val="000000" w:themeColor="text1"/>
          <w:kern w:val="0"/>
          <w:sz w:val="28"/>
          <w:szCs w:val="28"/>
          <w14:ligatures w14:val="none"/>
        </w:rPr>
        <w:t xml:space="preserve"> </w:t>
      </w:r>
      <w:proofErr w:type="spellStart"/>
      <w:r w:rsidRPr="00CA4E64">
        <w:rPr>
          <w:rFonts w:ascii="Simplified Arabic" w:eastAsia="Times New Roman" w:hAnsi="Simplified Arabic" w:cs="Simplified Arabic"/>
          <w:color w:val="000000" w:themeColor="text1"/>
          <w:kern w:val="0"/>
          <w:sz w:val="28"/>
          <w:szCs w:val="28"/>
          <w14:ligatures w14:val="none"/>
        </w:rPr>
        <w:t>Khalatur</w:t>
      </w:r>
      <w:proofErr w:type="spellEnd"/>
      <w:r w:rsidRPr="00CA4E64">
        <w:rPr>
          <w:rFonts w:ascii="Simplified Arabic" w:eastAsia="Times New Roman" w:hAnsi="Simplified Arabic" w:cs="Simplified Arabic"/>
          <w:color w:val="000000" w:themeColor="text1"/>
          <w:kern w:val="0"/>
          <w:sz w:val="28"/>
          <w:szCs w:val="28"/>
          <w14:ligatures w14:val="none"/>
        </w:rPr>
        <w:t xml:space="preserve"> et al. (2021) </w:t>
      </w:r>
      <w:r w:rsidRPr="00CA4E64">
        <w:rPr>
          <w:rFonts w:ascii="Simplified Arabic" w:eastAsia="Times New Roman" w:hAnsi="Simplified Arabic" w:cs="Simplified Arabic"/>
          <w:color w:val="000000" w:themeColor="text1"/>
          <w:kern w:val="0"/>
          <w:sz w:val="28"/>
          <w:szCs w:val="28"/>
          <w:rtl/>
          <w14:ligatures w14:val="none"/>
        </w:rPr>
        <w:t>هذا التحدي من خلال طرح نموذج لتحليل الاستقرار المالي للمصارف في ظروف عالم ال</w:t>
      </w:r>
      <w:r w:rsidRPr="00CA4E64">
        <w:rPr>
          <w:rFonts w:ascii="Simplified Arabic" w:eastAsia="Times New Roman" w:hAnsi="Simplified Arabic" w:cs="Simplified Arabic"/>
          <w:color w:val="000000" w:themeColor="text1"/>
          <w:kern w:val="0"/>
          <w:sz w:val="28"/>
          <w:szCs w:val="28"/>
          <w:rtl/>
          <w14:ligatures w14:val="none"/>
        </w:rPr>
        <w:noBreakHyphen/>
      </w:r>
      <w:r w:rsidRPr="00CA4E64">
        <w:rPr>
          <w:rFonts w:ascii="Simplified Arabic" w:eastAsia="Times New Roman" w:hAnsi="Simplified Arabic" w:cs="Simplified Arabic"/>
          <w:color w:val="000000" w:themeColor="text1"/>
          <w:kern w:val="0"/>
          <w:sz w:val="28"/>
          <w:szCs w:val="28"/>
          <w14:ligatures w14:val="none"/>
        </w:rPr>
        <w:t>VUCA</w:t>
      </w:r>
      <w:r w:rsidRPr="00CA4E64">
        <w:rPr>
          <w:rFonts w:ascii="Simplified Arabic" w:eastAsia="Times New Roman" w:hAnsi="Simplified Arabic" w:cs="Simplified Arabic"/>
          <w:color w:val="000000" w:themeColor="text1"/>
          <w:kern w:val="0"/>
          <w:sz w:val="28"/>
          <w:szCs w:val="28"/>
          <w:rtl/>
          <w14:ligatures w14:val="none"/>
        </w:rPr>
        <w:t>، بما يُتيح فهمًا لطبيعة المخاطر في هذه البيئة. ويُكمل ذلك ما تطرحه</w:t>
      </w:r>
      <w:r w:rsidRPr="00CA4E64">
        <w:rPr>
          <w:rFonts w:ascii="Simplified Arabic" w:eastAsia="Times New Roman" w:hAnsi="Simplified Arabic" w:cs="Simplified Arabic"/>
          <w:color w:val="000000" w:themeColor="text1"/>
          <w:kern w:val="0"/>
          <w:sz w:val="28"/>
          <w:szCs w:val="28"/>
          <w14:ligatures w14:val="none"/>
        </w:rPr>
        <w:t xml:space="preserve"> </w:t>
      </w:r>
      <w:proofErr w:type="spellStart"/>
      <w:r w:rsidRPr="00CA4E64">
        <w:rPr>
          <w:rFonts w:ascii="Simplified Arabic" w:eastAsia="Times New Roman" w:hAnsi="Simplified Arabic" w:cs="Simplified Arabic"/>
          <w:color w:val="000000" w:themeColor="text1"/>
          <w:kern w:val="0"/>
          <w:sz w:val="28"/>
          <w:szCs w:val="28"/>
          <w14:ligatures w14:val="none"/>
        </w:rPr>
        <w:t>Settembre</w:t>
      </w:r>
      <w:r w:rsidRPr="00CA4E64">
        <w:rPr>
          <w:rFonts w:ascii="Simplified Arabic" w:eastAsia="Times New Roman" w:hAnsi="Simplified Arabic" w:cs="Simplified Arabic"/>
          <w:color w:val="000000" w:themeColor="text1"/>
          <w:kern w:val="0"/>
          <w:sz w:val="28"/>
          <w:szCs w:val="28"/>
          <w14:ligatures w14:val="none"/>
        </w:rPr>
        <w:noBreakHyphen/>
        <w:t>Blundo</w:t>
      </w:r>
      <w:proofErr w:type="spellEnd"/>
      <w:r w:rsidRPr="00CA4E64">
        <w:rPr>
          <w:rFonts w:ascii="Simplified Arabic" w:eastAsia="Times New Roman" w:hAnsi="Simplified Arabic" w:cs="Simplified Arabic"/>
          <w:color w:val="000000" w:themeColor="text1"/>
          <w:kern w:val="0"/>
          <w:sz w:val="28"/>
          <w:szCs w:val="28"/>
          <w14:ligatures w14:val="none"/>
        </w:rPr>
        <w:t xml:space="preserve"> et al. (2021) </w:t>
      </w:r>
      <w:r w:rsidRPr="00CA4E64">
        <w:rPr>
          <w:rFonts w:ascii="Simplified Arabic" w:eastAsia="Times New Roman" w:hAnsi="Simplified Arabic" w:cs="Simplified Arabic"/>
          <w:color w:val="000000" w:themeColor="text1"/>
          <w:kern w:val="0"/>
          <w:sz w:val="28"/>
          <w:szCs w:val="28"/>
          <w:rtl/>
          <w14:ligatures w14:val="none"/>
        </w:rPr>
        <w:t>من تصور يربط بين المرونة والقدرة على التكيف في اتخاذ القرارات المؤسسية، بما يُسهم في بناء منظومة مستدامة لإدارة المخاطر. كما يُسهم</w:t>
      </w:r>
      <w:r w:rsidRPr="00CA4E64">
        <w:rPr>
          <w:rFonts w:ascii="Simplified Arabic" w:eastAsia="Times New Roman" w:hAnsi="Simplified Arabic" w:cs="Simplified Arabic"/>
          <w:color w:val="000000" w:themeColor="text1"/>
          <w:kern w:val="0"/>
          <w:sz w:val="28"/>
          <w:szCs w:val="28"/>
          <w14:ligatures w14:val="none"/>
        </w:rPr>
        <w:t xml:space="preserve"> </w:t>
      </w:r>
      <w:proofErr w:type="spellStart"/>
      <w:r w:rsidRPr="00CA4E64">
        <w:rPr>
          <w:rFonts w:ascii="Simplified Arabic" w:eastAsia="Times New Roman" w:hAnsi="Simplified Arabic" w:cs="Simplified Arabic"/>
          <w:color w:val="000000" w:themeColor="text1"/>
          <w:kern w:val="0"/>
          <w:sz w:val="28"/>
          <w:szCs w:val="28"/>
          <w14:ligatures w14:val="none"/>
        </w:rPr>
        <w:t>Chyrak</w:t>
      </w:r>
      <w:proofErr w:type="spellEnd"/>
      <w:r w:rsidRPr="00CA4E64">
        <w:rPr>
          <w:rFonts w:ascii="Simplified Arabic" w:eastAsia="Times New Roman" w:hAnsi="Simplified Arabic" w:cs="Simplified Arabic"/>
          <w:color w:val="000000" w:themeColor="text1"/>
          <w:kern w:val="0"/>
          <w:sz w:val="28"/>
          <w:szCs w:val="28"/>
          <w14:ligatures w14:val="none"/>
        </w:rPr>
        <w:t xml:space="preserve"> and </w:t>
      </w:r>
      <w:proofErr w:type="spellStart"/>
      <w:r w:rsidRPr="00CA4E64">
        <w:rPr>
          <w:rFonts w:ascii="Simplified Arabic" w:eastAsia="Times New Roman" w:hAnsi="Simplified Arabic" w:cs="Simplified Arabic"/>
          <w:color w:val="000000" w:themeColor="text1"/>
          <w:kern w:val="0"/>
          <w:sz w:val="28"/>
          <w:szCs w:val="28"/>
          <w14:ligatures w14:val="none"/>
        </w:rPr>
        <w:t>Koziuk</w:t>
      </w:r>
      <w:proofErr w:type="spellEnd"/>
      <w:r w:rsidRPr="00CA4E64">
        <w:rPr>
          <w:rFonts w:ascii="Simplified Arabic" w:eastAsia="Times New Roman" w:hAnsi="Simplified Arabic" w:cs="Simplified Arabic"/>
          <w:color w:val="000000" w:themeColor="text1"/>
          <w:kern w:val="0"/>
          <w:sz w:val="28"/>
          <w:szCs w:val="28"/>
          <w14:ligatures w14:val="none"/>
        </w:rPr>
        <w:t xml:space="preserve"> (2025) </w:t>
      </w:r>
      <w:r w:rsidRPr="00CA4E64">
        <w:rPr>
          <w:rFonts w:ascii="Simplified Arabic" w:eastAsia="Times New Roman" w:hAnsi="Simplified Arabic" w:cs="Simplified Arabic"/>
          <w:color w:val="000000" w:themeColor="text1"/>
          <w:kern w:val="0"/>
          <w:sz w:val="28"/>
          <w:szCs w:val="28"/>
          <w:rtl/>
          <w14:ligatures w14:val="none"/>
        </w:rPr>
        <w:t>في إثراء هذا المحور من خلال طرحهما لدمج رؤى التنبؤ في عمليات إدارة المخاطر، بما يُحوّلها إلى عملية استباقية تستند إلى بيانات مستقبلية</w:t>
      </w:r>
      <w:r w:rsidRPr="00CA4E64">
        <w:rPr>
          <w:rFonts w:ascii="Simplified Arabic" w:eastAsia="Times New Roman" w:hAnsi="Simplified Arabic" w:cs="Simplified Arabic"/>
          <w:color w:val="000000" w:themeColor="text1"/>
          <w:kern w:val="0"/>
          <w:sz w:val="28"/>
          <w:szCs w:val="28"/>
          <w14:ligatures w14:val="none"/>
        </w:rPr>
        <w:t>.</w:t>
      </w:r>
    </w:p>
    <w:p w14:paraId="5E190C16" w14:textId="41665AEA" w:rsidR="00C810FF" w:rsidRPr="00CA4E64" w:rsidRDefault="00C127C0" w:rsidP="00C127C0">
      <w:pPr>
        <w:jc w:val="center"/>
        <w:outlineLvl w:val="1"/>
        <w:rPr>
          <w:rFonts w:ascii="Simplified Arabic" w:eastAsia="Times New Roman" w:hAnsi="Simplified Arabic" w:cs="Simplified Arabic"/>
          <w:b/>
          <w:bCs/>
          <w:color w:val="000000" w:themeColor="text1"/>
          <w:kern w:val="0"/>
          <w:sz w:val="36"/>
          <w:szCs w:val="36"/>
          <w14:ligatures w14:val="none"/>
        </w:rPr>
      </w:pPr>
      <w:r w:rsidRPr="00CA4E64">
        <w:rPr>
          <w:rFonts w:ascii="Simplified Arabic" w:eastAsia="Times New Roman" w:hAnsi="Simplified Arabic" w:cs="Simplified Arabic"/>
          <w:b/>
          <w:bCs/>
          <w:color w:val="000000" w:themeColor="text1"/>
          <w:kern w:val="0"/>
          <w:sz w:val="36"/>
          <w:szCs w:val="36"/>
          <w:rtl/>
          <w14:ligatures w14:val="none"/>
        </w:rPr>
        <w:br w:type="page"/>
      </w:r>
      <w:bookmarkStart w:id="47" w:name="_Toc233722281"/>
      <w:r w:rsidR="00C810FF" w:rsidRPr="00CA4E64">
        <w:rPr>
          <w:rFonts w:ascii="Simplified Arabic" w:eastAsia="Times New Roman" w:hAnsi="Simplified Arabic" w:cs="Simplified Arabic"/>
          <w:b/>
          <w:bCs/>
          <w:color w:val="000000" w:themeColor="text1"/>
          <w:kern w:val="0"/>
          <w:sz w:val="36"/>
          <w:szCs w:val="36"/>
          <w:rtl/>
          <w14:ligatures w14:val="none"/>
        </w:rPr>
        <w:lastRenderedPageBreak/>
        <w:t>المبحث الثاني: الاستقرار المالي</w:t>
      </w:r>
      <w:bookmarkEnd w:id="47"/>
    </w:p>
    <w:p w14:paraId="01F1970A" w14:textId="1E16A287" w:rsidR="00C810FF" w:rsidRPr="00CA4E64" w:rsidRDefault="00C127C0" w:rsidP="00C127C0">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48" w:name="_Toc233722282"/>
      <w:r w:rsidRPr="00CA4E64">
        <w:rPr>
          <w:rFonts w:ascii="Simplified Arabic" w:eastAsia="Times New Roman" w:hAnsi="Simplified Arabic" w:cs="Simplified Arabic" w:hint="cs"/>
          <w:b/>
          <w:bCs/>
          <w:color w:val="000000" w:themeColor="text1"/>
          <w:kern w:val="0"/>
          <w:sz w:val="32"/>
          <w:szCs w:val="32"/>
          <w:rtl/>
          <w14:ligatures w14:val="none"/>
        </w:rPr>
        <w:t xml:space="preserve">1.2.2 </w:t>
      </w:r>
      <w:r w:rsidR="00C810FF" w:rsidRPr="00CA4E64">
        <w:rPr>
          <w:rFonts w:ascii="Simplified Arabic" w:eastAsia="Times New Roman" w:hAnsi="Simplified Arabic" w:cs="Simplified Arabic"/>
          <w:b/>
          <w:bCs/>
          <w:color w:val="000000" w:themeColor="text1"/>
          <w:kern w:val="0"/>
          <w:sz w:val="32"/>
          <w:szCs w:val="32"/>
          <w:rtl/>
          <w14:ligatures w14:val="none"/>
        </w:rPr>
        <w:t>تمهيد</w:t>
      </w:r>
      <w:bookmarkEnd w:id="48"/>
    </w:p>
    <w:p w14:paraId="2C3C1574" w14:textId="77777777" w:rsidR="00C810FF" w:rsidRPr="00CA4E64" w:rsidRDefault="00C810FF" w:rsidP="00C127C0">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CA4E64">
        <w:rPr>
          <w:rFonts w:ascii="Simplified Arabic" w:eastAsia="Times New Roman" w:hAnsi="Simplified Arabic" w:cs="Simplified Arabic"/>
          <w:color w:val="000000" w:themeColor="text1"/>
          <w:kern w:val="0"/>
          <w:sz w:val="28"/>
          <w:szCs w:val="28"/>
          <w:rtl/>
          <w14:ligatures w14:val="none"/>
        </w:rPr>
        <w:t>يحتل الاستقرار المالي مكانة محورية ضمن أولويات السياسات الاقتصادية والمالية في معظم دول العالم، وذلك في ضوء الدور الجوهري الذي يؤديه القطاع المالي في دعم النشاط الاقتصادي وتعزيز فرص النمو المستدام. وقد كشفت الأزمات المالية المتعاقبة، ولا سيما الأزمة المالية العالمية في عام 2008 وما تلاها من اضطرابات اقتصادية وصحية، عن مدى هشاشة المنظومات المالية أمام الصدمات، وأبرزت الحاجة الملحّة إلى تطوير منظومات متكاملة لرصد الاستقرار المالي وقياسه وتعزيزه على المستويين الجزئي والكلي. وفي ضوء ذلك، تنامى الاهتمام البحثي بمفهوم الاستقرار المالي وتعمّق التناول الأكاديمي لأبعاده ومحدداته والاستراتيجيات الكفيلة بدعمه، بما يستجيب للتحولات المتسارعة التي يشهدها القطاع المالي على المستويين الإقليمي والدولي</w:t>
      </w:r>
      <w:r w:rsidRPr="00CA4E64">
        <w:rPr>
          <w:rFonts w:ascii="Simplified Arabic" w:eastAsia="Times New Roman" w:hAnsi="Simplified Arabic" w:cs="Simplified Arabic"/>
          <w:color w:val="000000" w:themeColor="text1"/>
          <w:kern w:val="0"/>
          <w:sz w:val="28"/>
          <w:szCs w:val="28"/>
          <w14:ligatures w14:val="none"/>
        </w:rPr>
        <w:t>.</w:t>
      </w:r>
    </w:p>
    <w:p w14:paraId="180FCD2D" w14:textId="77777777" w:rsidR="00C810FF" w:rsidRPr="00CA4E64" w:rsidRDefault="00C810FF" w:rsidP="00C127C0">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CA4E64">
        <w:rPr>
          <w:rFonts w:ascii="Simplified Arabic" w:eastAsia="Times New Roman" w:hAnsi="Simplified Arabic" w:cs="Simplified Arabic"/>
          <w:color w:val="000000" w:themeColor="text1"/>
          <w:kern w:val="0"/>
          <w:sz w:val="28"/>
          <w:szCs w:val="28"/>
          <w:rtl/>
          <w14:ligatures w14:val="none"/>
        </w:rPr>
        <w:t>ويكتسب الاستقرار المالي في القطاع المصرفي السعودي أهمية مضاعفة في ظل التحولات الجوهرية التي يشهدها الاقتصاد السعودي ضمن إطار رؤية المملكة 2030، والتي تستهدف تنويع مصادر الدخل وتقليل الاعتماد على القطاع النفطي. ويُمثّل الاستقرار المالي للمصارف العاملة في المملكة، ومن بينها مصرف الإنماء، ركيزة أساسية لتحقيق هذه التحولات، إذ تُسهم المنظومة المصرفية المستقرة في توفير التمويل اللازم لمشاريع التنمية وتعزيز ثقة المستثمرين المحليين والأجانب في الاقتصاد الوطني</w:t>
      </w:r>
      <w:r w:rsidRPr="00CA4E64">
        <w:rPr>
          <w:rFonts w:ascii="Simplified Arabic" w:eastAsia="Times New Roman" w:hAnsi="Simplified Arabic" w:cs="Simplified Arabic"/>
          <w:color w:val="000000" w:themeColor="text1"/>
          <w:kern w:val="0"/>
          <w:sz w:val="28"/>
          <w:szCs w:val="28"/>
          <w14:ligatures w14:val="none"/>
        </w:rPr>
        <w:t>.</w:t>
      </w:r>
    </w:p>
    <w:p w14:paraId="313EED26" w14:textId="77777777" w:rsidR="00C810FF" w:rsidRPr="00CA4E64" w:rsidRDefault="00C810FF" w:rsidP="00C127C0">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CA4E64">
        <w:rPr>
          <w:rFonts w:ascii="Simplified Arabic" w:eastAsia="Times New Roman" w:hAnsi="Simplified Arabic" w:cs="Simplified Arabic"/>
          <w:color w:val="000000" w:themeColor="text1"/>
          <w:kern w:val="0"/>
          <w:sz w:val="28"/>
          <w:szCs w:val="28"/>
          <w:rtl/>
          <w14:ligatures w14:val="none"/>
        </w:rPr>
        <w:t>ويسعى هذا المبحث إلى بناء تصور نظري متكامل حول مفهوم الاستقرار المالي وأهميته وأهدافه وأبعاده والاستراتيجيات الكفيلة بتعزيزه، بما يُمكّن من تأسيس أرضية معرفية متينة تنطلق منها الدراسة الميدانية لاحقًا في تحليل العلاقة بين إدارة المخاطر بأبعادها المختلفة والاستقرار المالي في مصرف الإنماء</w:t>
      </w:r>
      <w:r w:rsidRPr="00CA4E64">
        <w:rPr>
          <w:rFonts w:ascii="Simplified Arabic" w:eastAsia="Times New Roman" w:hAnsi="Simplified Arabic" w:cs="Simplified Arabic"/>
          <w:color w:val="000000" w:themeColor="text1"/>
          <w:kern w:val="0"/>
          <w:sz w:val="28"/>
          <w:szCs w:val="28"/>
          <w14:ligatures w14:val="none"/>
        </w:rPr>
        <w:t>.</w:t>
      </w:r>
    </w:p>
    <w:p w14:paraId="561C8E50" w14:textId="3542E750" w:rsidR="00C810FF" w:rsidRPr="00CA4E64" w:rsidRDefault="00C127C0" w:rsidP="00C127C0">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49" w:name="_Toc233722283"/>
      <w:r w:rsidRPr="00CA4E64">
        <w:rPr>
          <w:rFonts w:ascii="Simplified Arabic" w:eastAsia="Times New Roman" w:hAnsi="Simplified Arabic" w:cs="Simplified Arabic" w:hint="cs"/>
          <w:b/>
          <w:bCs/>
          <w:color w:val="000000" w:themeColor="text1"/>
          <w:kern w:val="0"/>
          <w:sz w:val="32"/>
          <w:szCs w:val="32"/>
          <w:rtl/>
          <w14:ligatures w14:val="none"/>
        </w:rPr>
        <w:t xml:space="preserve">2.2.2 </w:t>
      </w:r>
      <w:r w:rsidR="00C810FF" w:rsidRPr="00CA4E64">
        <w:rPr>
          <w:rFonts w:ascii="Simplified Arabic" w:eastAsia="Times New Roman" w:hAnsi="Simplified Arabic" w:cs="Simplified Arabic"/>
          <w:b/>
          <w:bCs/>
          <w:color w:val="000000" w:themeColor="text1"/>
          <w:kern w:val="0"/>
          <w:sz w:val="32"/>
          <w:szCs w:val="32"/>
          <w:rtl/>
          <w14:ligatures w14:val="none"/>
        </w:rPr>
        <w:t>مفهوم الاستقرار المالي</w:t>
      </w:r>
      <w:bookmarkEnd w:id="49"/>
    </w:p>
    <w:p w14:paraId="208C8628" w14:textId="77777777" w:rsidR="00C810FF" w:rsidRPr="00CA4E64" w:rsidRDefault="00C810FF" w:rsidP="00C127C0">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CA4E64">
        <w:rPr>
          <w:rFonts w:ascii="Simplified Arabic" w:eastAsia="Times New Roman" w:hAnsi="Simplified Arabic" w:cs="Simplified Arabic"/>
          <w:color w:val="000000" w:themeColor="text1"/>
          <w:kern w:val="0"/>
          <w:sz w:val="28"/>
          <w:szCs w:val="28"/>
          <w:rtl/>
          <w14:ligatures w14:val="none"/>
        </w:rPr>
        <w:t xml:space="preserve">تتعدد التعريفات التي قدّمها الباحثون لمفهوم الاستقرار المالي تبعًا لاختلاف المداخل النظرية ومستويات التحليل التي انطلق منها كل باحث، وما إذا كان التحليل يتم على المستوى الجزئي للمؤسسة المالية أم على المستوى الكلي للنظام المالي. غير أن هذه التعريفات تلتقي عند جوهر مشترك يتمثّل في قدرة النظام المالي </w:t>
      </w:r>
      <w:r w:rsidRPr="00CA4E64">
        <w:rPr>
          <w:rFonts w:ascii="Simplified Arabic" w:eastAsia="Times New Roman" w:hAnsi="Simplified Arabic" w:cs="Simplified Arabic"/>
          <w:color w:val="000000" w:themeColor="text1"/>
          <w:kern w:val="0"/>
          <w:sz w:val="28"/>
          <w:szCs w:val="28"/>
          <w:rtl/>
          <w14:ligatures w14:val="none"/>
        </w:rPr>
        <w:lastRenderedPageBreak/>
        <w:t>أو المؤسسة المالية على أداء وظائفها بكفاءة وفاعلية، ومواجهة الصدمات والاضطرابات دون أن يطرأ على عملها خلل جوهري</w:t>
      </w:r>
      <w:r w:rsidRPr="00CA4E64">
        <w:rPr>
          <w:rFonts w:ascii="Simplified Arabic" w:eastAsia="Times New Roman" w:hAnsi="Simplified Arabic" w:cs="Simplified Arabic"/>
          <w:color w:val="000000" w:themeColor="text1"/>
          <w:kern w:val="0"/>
          <w:sz w:val="28"/>
          <w:szCs w:val="28"/>
          <w14:ligatures w14:val="none"/>
        </w:rPr>
        <w:t>.</w:t>
      </w:r>
    </w:p>
    <w:p w14:paraId="4A036002" w14:textId="77777777" w:rsidR="00C810FF" w:rsidRPr="00CA4E64" w:rsidRDefault="00C810FF" w:rsidP="00C127C0">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CA4E64">
        <w:rPr>
          <w:rFonts w:ascii="Simplified Arabic" w:eastAsia="Times New Roman" w:hAnsi="Simplified Arabic" w:cs="Simplified Arabic"/>
          <w:color w:val="000000" w:themeColor="text1"/>
          <w:kern w:val="0"/>
          <w:sz w:val="28"/>
          <w:szCs w:val="28"/>
          <w:rtl/>
          <w14:ligatures w14:val="none"/>
        </w:rPr>
        <w:t>ومن المنظور المصرفي الذي يركّز على مستوى المؤسسة الفردية، يطرح بوجمعة (2023) تعريفًا للاستقرار المالي يستند إلى قدرة المصرف على الحفاظ على ملاءته المالية والوفاء بالتزاماته في المواعيد المحددة، حتى في ظل الظروف الاقتصادية الصعبة، وذلك من خلال توظيف نموذج</w:t>
      </w:r>
      <w:r w:rsidRPr="00CA4E64">
        <w:rPr>
          <w:rFonts w:ascii="Simplified Arabic" w:eastAsia="Times New Roman" w:hAnsi="Simplified Arabic" w:cs="Simplified Arabic"/>
          <w:color w:val="000000" w:themeColor="text1"/>
          <w:kern w:val="0"/>
          <w:sz w:val="28"/>
          <w:szCs w:val="28"/>
          <w14:ligatures w14:val="none"/>
        </w:rPr>
        <w:t xml:space="preserve"> Z-Score </w:t>
      </w:r>
      <w:r w:rsidRPr="00CA4E64">
        <w:rPr>
          <w:rFonts w:ascii="Simplified Arabic" w:eastAsia="Times New Roman" w:hAnsi="Simplified Arabic" w:cs="Simplified Arabic"/>
          <w:color w:val="000000" w:themeColor="text1"/>
          <w:kern w:val="0"/>
          <w:sz w:val="28"/>
          <w:szCs w:val="28"/>
          <w:rtl/>
          <w14:ligatures w14:val="none"/>
        </w:rPr>
        <w:t>الذي يُقدّم مؤشرًا كميًا لقياس درجة الاستقرار المالي. ويتقاطع هذا التصور مع ما يطرحه شعير وآخرون (2025) من تعريف للاستقرار المالي بوصفه القدرة المتواصلة للمؤسسة المالية على الاحتفاظ بمستويات ملائمة من رأس المال والربحية تُمكّنها من امتصاص الخسائر المحتملة والاستمرار في تقديم خدماتها على نحو طبيعي</w:t>
      </w:r>
      <w:r w:rsidRPr="00CA4E64">
        <w:rPr>
          <w:rFonts w:ascii="Simplified Arabic" w:eastAsia="Times New Roman" w:hAnsi="Simplified Arabic" w:cs="Simplified Arabic"/>
          <w:color w:val="000000" w:themeColor="text1"/>
          <w:kern w:val="0"/>
          <w:sz w:val="28"/>
          <w:szCs w:val="28"/>
          <w14:ligatures w14:val="none"/>
        </w:rPr>
        <w:t>.</w:t>
      </w:r>
    </w:p>
    <w:p w14:paraId="7E86FE65" w14:textId="77777777" w:rsidR="00C810FF" w:rsidRPr="00CA4E64" w:rsidRDefault="00C810FF" w:rsidP="00C127C0">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CA4E64">
        <w:rPr>
          <w:rFonts w:ascii="Simplified Arabic" w:eastAsia="Times New Roman" w:hAnsi="Simplified Arabic" w:cs="Simplified Arabic"/>
          <w:color w:val="000000" w:themeColor="text1"/>
          <w:kern w:val="0"/>
          <w:sz w:val="28"/>
          <w:szCs w:val="28"/>
          <w:rtl/>
          <w14:ligatures w14:val="none"/>
        </w:rPr>
        <w:t>ومن منظور يربط بين الاستقرار المالي والبيئة الاقتصادية الكلية، يطرح أحمد (2022) تعريفًا للاستقرار المالي يقوم على قدرة المنظومة المالية للدولة على أداء وظائفها الأساسية في تعبئة المدخرات وتخصيص الموارد وإدارة المخاطر، بصورة تدعم النمو الاقتصادي وتحقق التنمية المستدامة. ويُكمل هذا الطرح ما يقدّمه جوال وآخرون (2022) من تعريف يُبرز الدور المحوري للبنوك المركزية بوصفها الجهة المسؤولة عن صون الاستقرار المالي، من خلال توظيف أدوات السياسة النقدية والرقابة الإشرافية، فضلًا عن تبنّي التكنولوجيا الإشرافية بوصفها أداة معاصرة لتعزيز فعالية الرقابة</w:t>
      </w:r>
      <w:r w:rsidRPr="00CA4E64">
        <w:rPr>
          <w:rFonts w:ascii="Simplified Arabic" w:eastAsia="Times New Roman" w:hAnsi="Simplified Arabic" w:cs="Simplified Arabic"/>
          <w:color w:val="000000" w:themeColor="text1"/>
          <w:kern w:val="0"/>
          <w:sz w:val="28"/>
          <w:szCs w:val="28"/>
          <w14:ligatures w14:val="none"/>
        </w:rPr>
        <w:t>.</w:t>
      </w:r>
    </w:p>
    <w:p w14:paraId="1BDA6872" w14:textId="77777777" w:rsidR="00C810FF" w:rsidRPr="00CA4E64" w:rsidRDefault="00C810FF" w:rsidP="00C127C0">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CA4E64">
        <w:rPr>
          <w:rFonts w:ascii="Simplified Arabic" w:eastAsia="Times New Roman" w:hAnsi="Simplified Arabic" w:cs="Simplified Arabic"/>
          <w:color w:val="000000" w:themeColor="text1"/>
          <w:kern w:val="0"/>
          <w:sz w:val="28"/>
          <w:szCs w:val="28"/>
          <w:rtl/>
          <w14:ligatures w14:val="none"/>
        </w:rPr>
        <w:t>ومن زاوية تركّز على البُعد المصرفي، يُعرّف التميمي (2024) الاستقرار المصرفي بأنه الحالة التي تتسم بها المنظومة المصرفية بالقدرة على مقاومة الصدمات والاستمرار في تقديم خدماتها الوسيطة بين المدخرين والمستثمرين بكفاءة، حتى في ظل تحقّق المخاطر المنتظمة التي قد تواجه القطاع. وفي السياق ذاته، يقدّم سلي والسهروردي (2025) تعريفًا للاستقرار المصرفي التجميعي يربطه بقدرة المنظومة المصرفية ككل على الصمود أمام التهديدات السيبرانية وما تحمله من مخاطر تُهدد سلامة البنية التحتية المالية</w:t>
      </w:r>
      <w:r w:rsidRPr="00CA4E64">
        <w:rPr>
          <w:rFonts w:ascii="Simplified Arabic" w:eastAsia="Times New Roman" w:hAnsi="Simplified Arabic" w:cs="Simplified Arabic"/>
          <w:color w:val="000000" w:themeColor="text1"/>
          <w:kern w:val="0"/>
          <w:sz w:val="28"/>
          <w:szCs w:val="28"/>
          <w14:ligatures w14:val="none"/>
        </w:rPr>
        <w:t>.</w:t>
      </w:r>
    </w:p>
    <w:p w14:paraId="24E5ABB7" w14:textId="77777777" w:rsidR="00C810FF" w:rsidRPr="00CA4E64" w:rsidRDefault="00C810FF" w:rsidP="00C127C0">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CA4E64">
        <w:rPr>
          <w:rFonts w:ascii="Simplified Arabic" w:eastAsia="Times New Roman" w:hAnsi="Simplified Arabic" w:cs="Simplified Arabic"/>
          <w:color w:val="000000" w:themeColor="text1"/>
          <w:kern w:val="0"/>
          <w:sz w:val="28"/>
          <w:szCs w:val="28"/>
          <w:rtl/>
          <w14:ligatures w14:val="none"/>
        </w:rPr>
        <w:t>ومن منظور يتعامل مع الاستقرار النقدي بوصفه أحد أبعاد الاستقرار المالي، يطرح ملاحيم (2025) تعريفًا يربط الاستقرار النقدي بقدرة المنظومة المصرفية على إدارة السيولة بصورة فعّالة، بما يضمن التوازن بين عرض النقد والطلب عليه ويُحافظ على القوة الشرائية للعملة الوطنية. ويُسهم هذا الطرح في تأكيد الترابط بين أبعاد الاستقرار المختلفة، إذ يتقاطع الاستقرار النقدي مع الاستقرار المالي ويُغذي كلٌّ منهما الآخر</w:t>
      </w:r>
      <w:r w:rsidRPr="00CA4E64">
        <w:rPr>
          <w:rFonts w:ascii="Simplified Arabic" w:eastAsia="Times New Roman" w:hAnsi="Simplified Arabic" w:cs="Simplified Arabic"/>
          <w:color w:val="000000" w:themeColor="text1"/>
          <w:kern w:val="0"/>
          <w:sz w:val="28"/>
          <w:szCs w:val="28"/>
          <w14:ligatures w14:val="none"/>
        </w:rPr>
        <w:t>.</w:t>
      </w:r>
    </w:p>
    <w:p w14:paraId="19F95E34" w14:textId="77777777" w:rsidR="00C810FF" w:rsidRPr="00CA4E64" w:rsidRDefault="00C810FF" w:rsidP="00C127C0">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CA4E64">
        <w:rPr>
          <w:rFonts w:ascii="Simplified Arabic" w:eastAsia="Times New Roman" w:hAnsi="Simplified Arabic" w:cs="Simplified Arabic"/>
          <w:color w:val="000000" w:themeColor="text1"/>
          <w:kern w:val="0"/>
          <w:sz w:val="28"/>
          <w:szCs w:val="28"/>
          <w:rtl/>
          <w14:ligatures w14:val="none"/>
        </w:rPr>
        <w:lastRenderedPageBreak/>
        <w:t>وفي إطار التعريفات التي تستوعب الأبعاد المتعددة للاستقرار المالي على مستوى المؤسسة، يطرح</w:t>
      </w:r>
      <w:r w:rsidRPr="00CA4E64">
        <w:rPr>
          <w:rFonts w:ascii="Simplified Arabic" w:eastAsia="Times New Roman" w:hAnsi="Simplified Arabic" w:cs="Simplified Arabic"/>
          <w:color w:val="000000" w:themeColor="text1"/>
          <w:kern w:val="0"/>
          <w:sz w:val="28"/>
          <w:szCs w:val="28"/>
          <w14:ligatures w14:val="none"/>
        </w:rPr>
        <w:t xml:space="preserve"> </w:t>
      </w:r>
      <w:proofErr w:type="spellStart"/>
      <w:r w:rsidRPr="00CA4E64">
        <w:rPr>
          <w:rFonts w:ascii="Simplified Arabic" w:eastAsia="Times New Roman" w:hAnsi="Simplified Arabic" w:cs="Simplified Arabic"/>
          <w:color w:val="000000" w:themeColor="text1"/>
          <w:kern w:val="0"/>
          <w:sz w:val="28"/>
          <w:szCs w:val="28"/>
          <w14:ligatures w14:val="none"/>
        </w:rPr>
        <w:t>Kazbekova</w:t>
      </w:r>
      <w:proofErr w:type="spellEnd"/>
      <w:r w:rsidRPr="00CA4E64">
        <w:rPr>
          <w:rFonts w:ascii="Simplified Arabic" w:eastAsia="Times New Roman" w:hAnsi="Simplified Arabic" w:cs="Simplified Arabic"/>
          <w:color w:val="000000" w:themeColor="text1"/>
          <w:kern w:val="0"/>
          <w:sz w:val="28"/>
          <w:szCs w:val="28"/>
          <w14:ligatures w14:val="none"/>
        </w:rPr>
        <w:t xml:space="preserve"> et al. (2022) </w:t>
      </w:r>
      <w:r w:rsidRPr="00CA4E64">
        <w:rPr>
          <w:rFonts w:ascii="Simplified Arabic" w:eastAsia="Times New Roman" w:hAnsi="Simplified Arabic" w:cs="Simplified Arabic"/>
          <w:color w:val="000000" w:themeColor="text1"/>
          <w:kern w:val="0"/>
          <w:sz w:val="28"/>
          <w:szCs w:val="28"/>
          <w:rtl/>
          <w14:ligatures w14:val="none"/>
        </w:rPr>
        <w:t>تعريفًا للاستقرار المالي للمصارف يقوم على ثلاثة محاور متكاملة: كفاية رأس المال، وجودة الأصول، والربحية المستدامة، بما يُتيح للمصرف الاستمرار في أداء وظائفه على المديين المتوسط والبعيد. ويُكمل ذلك ما يقدّمه</w:t>
      </w:r>
      <w:r w:rsidRPr="00CA4E64">
        <w:rPr>
          <w:rFonts w:ascii="Simplified Arabic" w:eastAsia="Times New Roman" w:hAnsi="Simplified Arabic" w:cs="Simplified Arabic"/>
          <w:color w:val="000000" w:themeColor="text1"/>
          <w:kern w:val="0"/>
          <w:sz w:val="28"/>
          <w:szCs w:val="28"/>
          <w14:ligatures w14:val="none"/>
        </w:rPr>
        <w:t xml:space="preserve"> </w:t>
      </w:r>
      <w:proofErr w:type="spellStart"/>
      <w:r w:rsidRPr="00CA4E64">
        <w:rPr>
          <w:rFonts w:ascii="Simplified Arabic" w:eastAsia="Times New Roman" w:hAnsi="Simplified Arabic" w:cs="Simplified Arabic"/>
          <w:color w:val="000000" w:themeColor="text1"/>
          <w:kern w:val="0"/>
          <w:sz w:val="28"/>
          <w:szCs w:val="28"/>
          <w14:ligatures w14:val="none"/>
        </w:rPr>
        <w:t>Falah</w:t>
      </w:r>
      <w:proofErr w:type="spellEnd"/>
      <w:r w:rsidRPr="00CA4E64">
        <w:rPr>
          <w:rFonts w:ascii="Simplified Arabic" w:eastAsia="Times New Roman" w:hAnsi="Simplified Arabic" w:cs="Simplified Arabic"/>
          <w:color w:val="000000" w:themeColor="text1"/>
          <w:kern w:val="0"/>
          <w:sz w:val="28"/>
          <w:szCs w:val="28"/>
          <w14:ligatures w14:val="none"/>
        </w:rPr>
        <w:t xml:space="preserve"> (2025) </w:t>
      </w:r>
      <w:r w:rsidRPr="00CA4E64">
        <w:rPr>
          <w:rFonts w:ascii="Simplified Arabic" w:eastAsia="Times New Roman" w:hAnsi="Simplified Arabic" w:cs="Simplified Arabic"/>
          <w:color w:val="000000" w:themeColor="text1"/>
          <w:kern w:val="0"/>
          <w:sz w:val="28"/>
          <w:szCs w:val="28"/>
          <w:rtl/>
          <w14:ligatures w14:val="none"/>
        </w:rPr>
        <w:t>من تعريف يربط الاستقرار المالي بالقدرة المؤسسية على الحفاظ على المسار التشغيلي والاستثماري خلال فترات الأزمات الاقتصادية، وعلى استعادة التوازن بعد انقضاء تلك الأزمات</w:t>
      </w:r>
      <w:r w:rsidRPr="00CA4E64">
        <w:rPr>
          <w:rFonts w:ascii="Simplified Arabic" w:eastAsia="Times New Roman" w:hAnsi="Simplified Arabic" w:cs="Simplified Arabic"/>
          <w:color w:val="000000" w:themeColor="text1"/>
          <w:kern w:val="0"/>
          <w:sz w:val="28"/>
          <w:szCs w:val="28"/>
          <w14:ligatures w14:val="none"/>
        </w:rPr>
        <w:t>.</w:t>
      </w:r>
    </w:p>
    <w:p w14:paraId="0E9FB8C0" w14:textId="77777777" w:rsidR="00C810FF" w:rsidRPr="00CA4E64" w:rsidRDefault="00C810FF" w:rsidP="00C127C0">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CA4E64">
        <w:rPr>
          <w:rFonts w:ascii="Simplified Arabic" w:eastAsia="Times New Roman" w:hAnsi="Simplified Arabic" w:cs="Simplified Arabic"/>
          <w:color w:val="000000" w:themeColor="text1"/>
          <w:kern w:val="0"/>
          <w:sz w:val="28"/>
          <w:szCs w:val="28"/>
          <w:rtl/>
          <w14:ligatures w14:val="none"/>
        </w:rPr>
        <w:t>ومن منظور حديث يدمج بين الاستقرار المالي والاستراتيجيات المتكاملة، يطرح</w:t>
      </w:r>
      <w:r w:rsidRPr="00CA4E64">
        <w:rPr>
          <w:rFonts w:ascii="Simplified Arabic" w:eastAsia="Times New Roman" w:hAnsi="Simplified Arabic" w:cs="Simplified Arabic"/>
          <w:color w:val="000000" w:themeColor="text1"/>
          <w:kern w:val="0"/>
          <w:sz w:val="28"/>
          <w:szCs w:val="28"/>
          <w14:ligatures w14:val="none"/>
        </w:rPr>
        <w:t xml:space="preserve"> </w:t>
      </w:r>
      <w:proofErr w:type="spellStart"/>
      <w:r w:rsidRPr="00CA4E64">
        <w:rPr>
          <w:rFonts w:ascii="Simplified Arabic" w:eastAsia="Times New Roman" w:hAnsi="Simplified Arabic" w:cs="Simplified Arabic"/>
          <w:color w:val="000000" w:themeColor="text1"/>
          <w:kern w:val="0"/>
          <w:sz w:val="28"/>
          <w:szCs w:val="28"/>
          <w14:ligatures w14:val="none"/>
        </w:rPr>
        <w:t>Zan</w:t>
      </w:r>
      <w:proofErr w:type="spellEnd"/>
      <w:r w:rsidRPr="00CA4E64">
        <w:rPr>
          <w:rFonts w:ascii="Simplified Arabic" w:eastAsia="Times New Roman" w:hAnsi="Simplified Arabic" w:cs="Simplified Arabic"/>
          <w:color w:val="000000" w:themeColor="text1"/>
          <w:kern w:val="0"/>
          <w:sz w:val="28"/>
          <w:szCs w:val="28"/>
          <w14:ligatures w14:val="none"/>
        </w:rPr>
        <w:t xml:space="preserve"> (2024) </w:t>
      </w:r>
      <w:r w:rsidRPr="00CA4E64">
        <w:rPr>
          <w:rFonts w:ascii="Simplified Arabic" w:eastAsia="Times New Roman" w:hAnsi="Simplified Arabic" w:cs="Simplified Arabic"/>
          <w:color w:val="000000" w:themeColor="text1"/>
          <w:kern w:val="0"/>
          <w:sz w:val="28"/>
          <w:szCs w:val="28"/>
          <w:rtl/>
          <w14:ligatures w14:val="none"/>
        </w:rPr>
        <w:t>تعريفًا للاستقرار المالي يستند إلى التكامل بين منظومة إدارة المخاطر والاستراتيجيات المالية، بحيث يُمثّل الاستقرار المالي محصلة لتلك التفاعلات وانعكاسًا لكفاءة المؤسسة في إدارة مواردها ومخاطرها. كما يُسهم</w:t>
      </w:r>
      <w:r w:rsidRPr="00CA4E64">
        <w:rPr>
          <w:rFonts w:ascii="Simplified Arabic" w:eastAsia="Times New Roman" w:hAnsi="Simplified Arabic" w:cs="Simplified Arabic"/>
          <w:color w:val="000000" w:themeColor="text1"/>
          <w:kern w:val="0"/>
          <w:sz w:val="28"/>
          <w:szCs w:val="28"/>
          <w14:ligatures w14:val="none"/>
        </w:rPr>
        <w:t xml:space="preserve"> </w:t>
      </w:r>
      <w:proofErr w:type="spellStart"/>
      <w:r w:rsidRPr="00CA4E64">
        <w:rPr>
          <w:rFonts w:ascii="Simplified Arabic" w:eastAsia="Times New Roman" w:hAnsi="Simplified Arabic" w:cs="Simplified Arabic"/>
          <w:color w:val="000000" w:themeColor="text1"/>
          <w:kern w:val="0"/>
          <w:sz w:val="28"/>
          <w:szCs w:val="28"/>
          <w14:ligatures w14:val="none"/>
        </w:rPr>
        <w:t>Eyinade</w:t>
      </w:r>
      <w:proofErr w:type="spellEnd"/>
      <w:r w:rsidRPr="00CA4E64">
        <w:rPr>
          <w:rFonts w:ascii="Simplified Arabic" w:eastAsia="Times New Roman" w:hAnsi="Simplified Arabic" w:cs="Simplified Arabic"/>
          <w:color w:val="000000" w:themeColor="text1"/>
          <w:kern w:val="0"/>
          <w:sz w:val="28"/>
          <w:szCs w:val="28"/>
          <w14:ligatures w14:val="none"/>
        </w:rPr>
        <w:t xml:space="preserve"> et al. (2025) </w:t>
      </w:r>
      <w:r w:rsidRPr="00CA4E64">
        <w:rPr>
          <w:rFonts w:ascii="Simplified Arabic" w:eastAsia="Times New Roman" w:hAnsi="Simplified Arabic" w:cs="Simplified Arabic"/>
          <w:color w:val="000000" w:themeColor="text1"/>
          <w:kern w:val="0"/>
          <w:sz w:val="28"/>
          <w:szCs w:val="28"/>
          <w:rtl/>
          <w14:ligatures w14:val="none"/>
        </w:rPr>
        <w:t>في إثراء هذا المفهوم من خلال تعريفهم للاستقرار التنظيمي الذي يشمل البُعد المالي بوصفه أحد أهم مكوناته، ويرتبط بقدرة المؤسسة على الحفاظ على ثباتها في مواجهة المتغيرات البيئية</w:t>
      </w:r>
      <w:r w:rsidRPr="00CA4E64">
        <w:rPr>
          <w:rFonts w:ascii="Simplified Arabic" w:eastAsia="Times New Roman" w:hAnsi="Simplified Arabic" w:cs="Simplified Arabic"/>
          <w:color w:val="000000" w:themeColor="text1"/>
          <w:kern w:val="0"/>
          <w:sz w:val="28"/>
          <w:szCs w:val="28"/>
          <w14:ligatures w14:val="none"/>
        </w:rPr>
        <w:t>.</w:t>
      </w:r>
    </w:p>
    <w:p w14:paraId="207F58A5" w14:textId="77777777" w:rsidR="00C810FF" w:rsidRPr="00CA4E64" w:rsidRDefault="00C810FF" w:rsidP="00C127C0">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CA4E64">
        <w:rPr>
          <w:rFonts w:ascii="Simplified Arabic" w:eastAsia="Times New Roman" w:hAnsi="Simplified Arabic" w:cs="Simplified Arabic"/>
          <w:color w:val="000000" w:themeColor="text1"/>
          <w:kern w:val="0"/>
          <w:sz w:val="28"/>
          <w:szCs w:val="28"/>
          <w:rtl/>
          <w14:ligatures w14:val="none"/>
        </w:rPr>
        <w:t>ومن منظور يستحضر التحديات المعاصرة، يطرح</w:t>
      </w:r>
      <w:r w:rsidRPr="00CA4E64">
        <w:rPr>
          <w:rFonts w:ascii="Simplified Arabic" w:eastAsia="Times New Roman" w:hAnsi="Simplified Arabic" w:cs="Simplified Arabic"/>
          <w:color w:val="000000" w:themeColor="text1"/>
          <w:kern w:val="0"/>
          <w:sz w:val="28"/>
          <w:szCs w:val="28"/>
          <w14:ligatures w14:val="none"/>
        </w:rPr>
        <w:t xml:space="preserve"> </w:t>
      </w:r>
      <w:proofErr w:type="spellStart"/>
      <w:r w:rsidRPr="00CA4E64">
        <w:rPr>
          <w:rFonts w:ascii="Simplified Arabic" w:eastAsia="Times New Roman" w:hAnsi="Simplified Arabic" w:cs="Simplified Arabic"/>
          <w:color w:val="000000" w:themeColor="text1"/>
          <w:kern w:val="0"/>
          <w:sz w:val="28"/>
          <w:szCs w:val="28"/>
          <w14:ligatures w14:val="none"/>
        </w:rPr>
        <w:t>Khalatur</w:t>
      </w:r>
      <w:proofErr w:type="spellEnd"/>
      <w:r w:rsidRPr="00CA4E64">
        <w:rPr>
          <w:rFonts w:ascii="Simplified Arabic" w:eastAsia="Times New Roman" w:hAnsi="Simplified Arabic" w:cs="Simplified Arabic"/>
          <w:color w:val="000000" w:themeColor="text1"/>
          <w:kern w:val="0"/>
          <w:sz w:val="28"/>
          <w:szCs w:val="28"/>
          <w14:ligatures w14:val="none"/>
        </w:rPr>
        <w:t xml:space="preserve"> et al. (2021) </w:t>
      </w:r>
      <w:r w:rsidRPr="00CA4E64">
        <w:rPr>
          <w:rFonts w:ascii="Simplified Arabic" w:eastAsia="Times New Roman" w:hAnsi="Simplified Arabic" w:cs="Simplified Arabic"/>
          <w:color w:val="000000" w:themeColor="text1"/>
          <w:kern w:val="0"/>
          <w:sz w:val="28"/>
          <w:szCs w:val="28"/>
          <w:rtl/>
          <w14:ligatures w14:val="none"/>
        </w:rPr>
        <w:t>تعريفًا للاستقرار المالي للمصارف في ظروف عالم ال</w:t>
      </w:r>
      <w:r w:rsidRPr="00CA4E64">
        <w:rPr>
          <w:rFonts w:ascii="Simplified Arabic" w:eastAsia="Times New Roman" w:hAnsi="Simplified Arabic" w:cs="Simplified Arabic"/>
          <w:color w:val="000000" w:themeColor="text1"/>
          <w:kern w:val="0"/>
          <w:sz w:val="28"/>
          <w:szCs w:val="28"/>
          <w14:ligatures w14:val="none"/>
        </w:rPr>
        <w:t xml:space="preserve">-VUCA </w:t>
      </w:r>
      <w:r w:rsidRPr="00CA4E64">
        <w:rPr>
          <w:rFonts w:ascii="Simplified Arabic" w:eastAsia="Times New Roman" w:hAnsi="Simplified Arabic" w:cs="Simplified Arabic"/>
          <w:color w:val="000000" w:themeColor="text1"/>
          <w:kern w:val="0"/>
          <w:sz w:val="28"/>
          <w:szCs w:val="28"/>
          <w:rtl/>
          <w14:ligatures w14:val="none"/>
        </w:rPr>
        <w:t>يقوم على القدرة الديناميكية للمصرف على التكيّف مع المتغيرات البيئية المتسارعة دون أن يفقد قدرته على أداء وظائفه الجوهرية. ويُكمل ذلك ما يطرحه</w:t>
      </w:r>
      <w:r w:rsidRPr="00CA4E64">
        <w:rPr>
          <w:rFonts w:ascii="Simplified Arabic" w:eastAsia="Times New Roman" w:hAnsi="Simplified Arabic" w:cs="Simplified Arabic"/>
          <w:color w:val="000000" w:themeColor="text1"/>
          <w:kern w:val="0"/>
          <w:sz w:val="28"/>
          <w:szCs w:val="28"/>
          <w14:ligatures w14:val="none"/>
        </w:rPr>
        <w:t xml:space="preserve"> </w:t>
      </w:r>
      <w:proofErr w:type="spellStart"/>
      <w:r w:rsidRPr="00CA4E64">
        <w:rPr>
          <w:rFonts w:ascii="Simplified Arabic" w:eastAsia="Times New Roman" w:hAnsi="Simplified Arabic" w:cs="Simplified Arabic"/>
          <w:color w:val="000000" w:themeColor="text1"/>
          <w:kern w:val="0"/>
          <w:sz w:val="28"/>
          <w:szCs w:val="28"/>
          <w14:ligatures w14:val="none"/>
        </w:rPr>
        <w:t>Jameaba</w:t>
      </w:r>
      <w:proofErr w:type="spellEnd"/>
      <w:r w:rsidRPr="00CA4E64">
        <w:rPr>
          <w:rFonts w:ascii="Simplified Arabic" w:eastAsia="Times New Roman" w:hAnsi="Simplified Arabic" w:cs="Simplified Arabic"/>
          <w:color w:val="000000" w:themeColor="text1"/>
          <w:kern w:val="0"/>
          <w:sz w:val="28"/>
          <w:szCs w:val="28"/>
          <w14:ligatures w14:val="none"/>
        </w:rPr>
        <w:t xml:space="preserve"> (2024) </w:t>
      </w:r>
      <w:r w:rsidRPr="00CA4E64">
        <w:rPr>
          <w:rFonts w:ascii="Simplified Arabic" w:eastAsia="Times New Roman" w:hAnsi="Simplified Arabic" w:cs="Simplified Arabic"/>
          <w:color w:val="000000" w:themeColor="text1"/>
          <w:kern w:val="0"/>
          <w:sz w:val="28"/>
          <w:szCs w:val="28"/>
          <w:rtl/>
          <w14:ligatures w14:val="none"/>
        </w:rPr>
        <w:t>من تعريف يستحضر تأثير التقنيات الناشئة والرقمنة على الاستقرار المالي، مؤكدًا أن الاستقرار المالي في السياق المعاصر بات يستوعب أبعادًا جديدة مرتبطة بسلامة البنية التحتية الرقمية وحماية البيانات</w:t>
      </w:r>
      <w:r w:rsidRPr="00CA4E64">
        <w:rPr>
          <w:rFonts w:ascii="Simplified Arabic" w:eastAsia="Times New Roman" w:hAnsi="Simplified Arabic" w:cs="Simplified Arabic"/>
          <w:color w:val="000000" w:themeColor="text1"/>
          <w:kern w:val="0"/>
          <w:sz w:val="28"/>
          <w:szCs w:val="28"/>
          <w14:ligatures w14:val="none"/>
        </w:rPr>
        <w:t>.</w:t>
      </w:r>
    </w:p>
    <w:p w14:paraId="507882F0" w14:textId="77777777" w:rsidR="00C810FF" w:rsidRPr="00CA4E64" w:rsidRDefault="00C810FF" w:rsidP="00C127C0">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CA4E64">
        <w:rPr>
          <w:rFonts w:ascii="Simplified Arabic" w:eastAsia="Times New Roman" w:hAnsi="Simplified Arabic" w:cs="Simplified Arabic"/>
          <w:color w:val="000000" w:themeColor="text1"/>
          <w:kern w:val="0"/>
          <w:sz w:val="28"/>
          <w:szCs w:val="28"/>
          <w:rtl/>
          <w14:ligatures w14:val="none"/>
        </w:rPr>
        <w:t>ومن منظور يربط بين الاستقرار المالي والمسؤولية الاجتماعية، يطرح</w:t>
      </w:r>
      <w:r w:rsidRPr="00CA4E64">
        <w:rPr>
          <w:rFonts w:ascii="Simplified Arabic" w:eastAsia="Times New Roman" w:hAnsi="Simplified Arabic" w:cs="Simplified Arabic"/>
          <w:color w:val="000000" w:themeColor="text1"/>
          <w:kern w:val="0"/>
          <w:sz w:val="28"/>
          <w:szCs w:val="28"/>
          <w14:ligatures w14:val="none"/>
        </w:rPr>
        <w:t xml:space="preserve"> </w:t>
      </w:r>
      <w:proofErr w:type="spellStart"/>
      <w:r w:rsidRPr="00CA4E64">
        <w:rPr>
          <w:rFonts w:ascii="Simplified Arabic" w:eastAsia="Times New Roman" w:hAnsi="Simplified Arabic" w:cs="Simplified Arabic"/>
          <w:color w:val="000000" w:themeColor="text1"/>
          <w:kern w:val="0"/>
          <w:sz w:val="28"/>
          <w:szCs w:val="28"/>
          <w14:ligatures w14:val="none"/>
        </w:rPr>
        <w:t>Ramzan</w:t>
      </w:r>
      <w:proofErr w:type="spellEnd"/>
      <w:r w:rsidRPr="00CA4E64">
        <w:rPr>
          <w:rFonts w:ascii="Simplified Arabic" w:eastAsia="Times New Roman" w:hAnsi="Simplified Arabic" w:cs="Simplified Arabic"/>
          <w:color w:val="000000" w:themeColor="text1"/>
          <w:kern w:val="0"/>
          <w:sz w:val="28"/>
          <w:szCs w:val="28"/>
          <w14:ligatures w14:val="none"/>
        </w:rPr>
        <w:t xml:space="preserve"> et al. (2021) </w:t>
      </w:r>
      <w:r w:rsidRPr="00CA4E64">
        <w:rPr>
          <w:rFonts w:ascii="Simplified Arabic" w:eastAsia="Times New Roman" w:hAnsi="Simplified Arabic" w:cs="Simplified Arabic"/>
          <w:color w:val="000000" w:themeColor="text1"/>
          <w:kern w:val="0"/>
          <w:sz w:val="28"/>
          <w:szCs w:val="28"/>
          <w:rtl/>
          <w14:ligatures w14:val="none"/>
        </w:rPr>
        <w:t>تعريفًا للاستقرار المالي يستوعب البُعد الاجتماعي والاقتصادي معًا، إذ ينظر إلى الاستقرار المالي للمصارف بوصفه نتاجًا لتفاعلات معقدة بين الأداء المالي والمسؤولية الاجتماعية والشمول المالي. ويُسهم هذا الطرح في توسيع مفهوم الاستقرار المالي ليشمل أبعادًا غير مالية تنعكس على الأداء المالي للمصرف بصورة غير مباشرة</w:t>
      </w:r>
      <w:r w:rsidRPr="00CA4E64">
        <w:rPr>
          <w:rFonts w:ascii="Simplified Arabic" w:eastAsia="Times New Roman" w:hAnsi="Simplified Arabic" w:cs="Simplified Arabic"/>
          <w:color w:val="000000" w:themeColor="text1"/>
          <w:kern w:val="0"/>
          <w:sz w:val="28"/>
          <w:szCs w:val="28"/>
          <w14:ligatures w14:val="none"/>
        </w:rPr>
        <w:t>.</w:t>
      </w:r>
    </w:p>
    <w:p w14:paraId="3A441897" w14:textId="77777777" w:rsidR="00C810FF" w:rsidRPr="00CA4E64" w:rsidRDefault="00C810FF" w:rsidP="00C127C0">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CA4E64">
        <w:rPr>
          <w:rFonts w:ascii="Simplified Arabic" w:eastAsia="Times New Roman" w:hAnsi="Simplified Arabic" w:cs="Simplified Arabic"/>
          <w:color w:val="000000" w:themeColor="text1"/>
          <w:kern w:val="0"/>
          <w:sz w:val="28"/>
          <w:szCs w:val="28"/>
          <w:rtl/>
          <w14:ligatures w14:val="none"/>
        </w:rPr>
        <w:t xml:space="preserve">ويرى الباحث من خلال استعراض هذه التعريفات أن الاستقرار المالي يمكن تعريفه إجرائيًا بأنه: «الحالة التي تتسم بها المؤسسة المصرفية بالقدرة المتواصلة على أداء وظائفها الجوهرية بكفاءة، والوفاء بالتزاماتها في المواعيد المحددة، والحفاظ على مستويات ملائمة من رأس المال والسيولة والربحية، فضلًا عن قدرتها </w:t>
      </w:r>
      <w:r w:rsidRPr="00CA4E64">
        <w:rPr>
          <w:rFonts w:ascii="Simplified Arabic" w:eastAsia="Times New Roman" w:hAnsi="Simplified Arabic" w:cs="Simplified Arabic"/>
          <w:color w:val="000000" w:themeColor="text1"/>
          <w:kern w:val="0"/>
          <w:sz w:val="28"/>
          <w:szCs w:val="28"/>
          <w:rtl/>
          <w14:ligatures w14:val="none"/>
        </w:rPr>
        <w:lastRenderedPageBreak/>
        <w:t>على امتصاص الصدمات الداخلية والخارجية والتكيّف مع المتغيرات البيئية، بما يضمن استمرارها وتعزيز ثقة أصحاب المصالح بها». ويتسم هذا التعريف بكونه يستوعب الأبعاد المتعددة للاستقرار المالي ويربط بينها وبين الهدف النهائي المتمثل في استدامة المؤسسة المصرفية وضمان فاعليتها، وهو ما يتسق مع طبيعة الدراسة الحالية وسياقها التطبيقي في مصرف الإنماء</w:t>
      </w:r>
      <w:r w:rsidRPr="00CA4E64">
        <w:rPr>
          <w:rFonts w:ascii="Simplified Arabic" w:eastAsia="Times New Roman" w:hAnsi="Simplified Arabic" w:cs="Simplified Arabic"/>
          <w:color w:val="000000" w:themeColor="text1"/>
          <w:kern w:val="0"/>
          <w:sz w:val="28"/>
          <w:szCs w:val="28"/>
          <w14:ligatures w14:val="none"/>
        </w:rPr>
        <w:t>.</w:t>
      </w:r>
    </w:p>
    <w:p w14:paraId="617025CE" w14:textId="2EBC7E54" w:rsidR="00C810FF" w:rsidRPr="00CA4E64" w:rsidRDefault="00C127C0" w:rsidP="00C127C0">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50" w:name="_Toc233722284"/>
      <w:r w:rsidRPr="00CA4E64">
        <w:rPr>
          <w:rFonts w:ascii="Simplified Arabic" w:eastAsia="Times New Roman" w:hAnsi="Simplified Arabic" w:cs="Simplified Arabic" w:hint="cs"/>
          <w:b/>
          <w:bCs/>
          <w:color w:val="000000" w:themeColor="text1"/>
          <w:kern w:val="0"/>
          <w:sz w:val="32"/>
          <w:szCs w:val="32"/>
          <w:rtl/>
          <w14:ligatures w14:val="none"/>
        </w:rPr>
        <w:t xml:space="preserve">3.2.2 </w:t>
      </w:r>
      <w:r w:rsidR="00C810FF" w:rsidRPr="00CA4E64">
        <w:rPr>
          <w:rFonts w:ascii="Simplified Arabic" w:eastAsia="Times New Roman" w:hAnsi="Simplified Arabic" w:cs="Simplified Arabic"/>
          <w:b/>
          <w:bCs/>
          <w:color w:val="000000" w:themeColor="text1"/>
          <w:kern w:val="0"/>
          <w:sz w:val="32"/>
          <w:szCs w:val="32"/>
          <w:rtl/>
          <w14:ligatures w14:val="none"/>
        </w:rPr>
        <w:t>أهمية الاستقرار المالي</w:t>
      </w:r>
      <w:bookmarkEnd w:id="50"/>
    </w:p>
    <w:p w14:paraId="26673E95" w14:textId="77777777" w:rsidR="00C810FF" w:rsidRPr="00CA4E64" w:rsidRDefault="00C810FF" w:rsidP="00C127C0">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CA4E64">
        <w:rPr>
          <w:rFonts w:ascii="Simplified Arabic" w:eastAsia="Times New Roman" w:hAnsi="Simplified Arabic" w:cs="Simplified Arabic"/>
          <w:color w:val="000000" w:themeColor="text1"/>
          <w:kern w:val="0"/>
          <w:sz w:val="28"/>
          <w:szCs w:val="28"/>
          <w:rtl/>
          <w14:ligatures w14:val="none"/>
        </w:rPr>
        <w:t>تنبع أهمية الاستقرار المالي من الدور المحوري الذي يؤديه في دعم النشاط الاقتصادي وتعزيز فرص النمو والتنمية، فضلًا عن إسهامه في حماية مدخرات الأفراد وثرواتهم وتوفير بيئة آمنة للاستثمار. وقد تزايد الاهتمام بهذه الأهمية في أعقاب الأزمات المالية المتتالية التي كشفت عن التكلفة الباهظة لانهيار الاستقرار المالي على المستويين الاقتصادي والاجتماعي، وأبرزت الحاجة إلى تبنّي سياسات وآليات متطورة لصون هذا الاستقرار</w:t>
      </w:r>
      <w:r w:rsidRPr="00CA4E64">
        <w:rPr>
          <w:rFonts w:ascii="Simplified Arabic" w:eastAsia="Times New Roman" w:hAnsi="Simplified Arabic" w:cs="Simplified Arabic"/>
          <w:color w:val="000000" w:themeColor="text1"/>
          <w:kern w:val="0"/>
          <w:sz w:val="28"/>
          <w:szCs w:val="28"/>
          <w14:ligatures w14:val="none"/>
        </w:rPr>
        <w:t>.</w:t>
      </w:r>
    </w:p>
    <w:p w14:paraId="61D89F70" w14:textId="77777777" w:rsidR="00C810FF" w:rsidRPr="00CA4E64" w:rsidRDefault="00C810FF" w:rsidP="00C127C0">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CA4E64">
        <w:rPr>
          <w:rFonts w:ascii="Simplified Arabic" w:eastAsia="Times New Roman" w:hAnsi="Simplified Arabic" w:cs="Simplified Arabic"/>
          <w:color w:val="000000" w:themeColor="text1"/>
          <w:kern w:val="0"/>
          <w:sz w:val="28"/>
          <w:szCs w:val="28"/>
          <w:rtl/>
          <w14:ligatures w14:val="none"/>
        </w:rPr>
        <w:t>ويُشير أحمد (2022) إلى أن أهمية الاستقرار المالي تتجلى في عدة جوانب جوهرية يمكن إجمالها على النحو الآتي: أولًا، إسهام الاستقرار المالي في تعزيز التنمية المالية والاقتصادية للدولة، إذ تُمثّل المنظومة المالية المستقرة قناة فعّالة لتعبئة المدخرات وتوجيهها نحو الاستثمارات المنتجة. ثانيًا، تمكين الدولة من مواجهة الصدمات الاقتصادية الخارجية والاستجابة لها بصورة مرنة وفعّالة. ثالثًا، توفير بيئة ملائمة لتنفيذ السياسات النقدية والمالية وضمان فاعلية أدواتها. رابعًا، الإسهام في تحقيق التحرر المالي بصورة منضبطة لا تُهدد استقرار المنظومة المالية. خامسًا، تعزيز ثقة الفاعلين الاقتصاديين في المنظومة المالية وتشجيعهم على الانخراط فيها</w:t>
      </w:r>
      <w:r w:rsidRPr="00CA4E64">
        <w:rPr>
          <w:rFonts w:ascii="Simplified Arabic" w:eastAsia="Times New Roman" w:hAnsi="Simplified Arabic" w:cs="Simplified Arabic"/>
          <w:color w:val="000000" w:themeColor="text1"/>
          <w:kern w:val="0"/>
          <w:sz w:val="28"/>
          <w:szCs w:val="28"/>
          <w14:ligatures w14:val="none"/>
        </w:rPr>
        <w:t>.</w:t>
      </w:r>
    </w:p>
    <w:p w14:paraId="4E696633" w14:textId="77777777" w:rsidR="00C810FF" w:rsidRPr="00CA4E64" w:rsidRDefault="00C810FF" w:rsidP="00C127C0">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CA4E64">
        <w:rPr>
          <w:rFonts w:ascii="Simplified Arabic" w:eastAsia="Times New Roman" w:hAnsi="Simplified Arabic" w:cs="Simplified Arabic"/>
          <w:color w:val="000000" w:themeColor="text1"/>
          <w:kern w:val="0"/>
          <w:sz w:val="28"/>
          <w:szCs w:val="28"/>
          <w:rtl/>
          <w14:ligatures w14:val="none"/>
        </w:rPr>
        <w:t>ويرى التميمي (2024) أن أهمية الاستقرار المصرفي تتضح بصورة خاصة في ضوء الترابط المتزايد بين المؤسسات المصرفية وتشابك علاقاتها، وتتمثّل هذه الأهمية في: أولًا، الحدّ من احتمالية انتقال المخاطر المنتظمة بين المؤسسات المصرفية وتفادي حدوث عدوى مالية. ثانيًا، حماية المنظومة المصرفية من الانهيارات المتسلسلة التي قد تنشأ عن إخفاق أحد المصارف الكبرى. ثالثًا، الإسهام في تعزيز قدرة القطاع المصرفي على مواجهة المخاطر الكلية المرتبطة بالبيئة الاقتصادية. رابعًا، توفير الحماية للمودعين والمستثمرين من خسارة أموالهم في حال تحقّق المخاطر</w:t>
      </w:r>
      <w:r w:rsidRPr="00CA4E64">
        <w:rPr>
          <w:rFonts w:ascii="Simplified Arabic" w:eastAsia="Times New Roman" w:hAnsi="Simplified Arabic" w:cs="Simplified Arabic"/>
          <w:color w:val="000000" w:themeColor="text1"/>
          <w:kern w:val="0"/>
          <w:sz w:val="28"/>
          <w:szCs w:val="28"/>
          <w14:ligatures w14:val="none"/>
        </w:rPr>
        <w:t>.</w:t>
      </w:r>
    </w:p>
    <w:p w14:paraId="3C829C8D" w14:textId="77777777" w:rsidR="00C810FF" w:rsidRPr="00CA4E64" w:rsidRDefault="00C810FF" w:rsidP="00C127C0">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CA4E64">
        <w:rPr>
          <w:rFonts w:ascii="Simplified Arabic" w:eastAsia="Times New Roman" w:hAnsi="Simplified Arabic" w:cs="Simplified Arabic"/>
          <w:color w:val="000000" w:themeColor="text1"/>
          <w:kern w:val="0"/>
          <w:sz w:val="28"/>
          <w:szCs w:val="28"/>
          <w:rtl/>
          <w14:ligatures w14:val="none"/>
        </w:rPr>
        <w:lastRenderedPageBreak/>
        <w:t>ويُضيف جداه ولزول (2022) أن أهمية الاستقرار المالي تتعدى الإطار المصرفي لتشمل قطاعات مالية أخرى، ولا سيما قطاع التأمين، وتتمثّل هذه الأهمية في: أولًا، الإسهام في توفير شبكة أمان للأفراد والمؤسسات تحميهم من الخسائر المحتملة. ثانيًا، تعزيز قدرة الاقتصاد على استيعاب الصدمات وتوزيع المخاطر بصورة فعّالة. ثالثًا، توفير مصادر تمويل بعيدة المدى تُسهم في دعم الاستثمارات الاستراتيجية. رابعًا، الإسهام في تعزيز الاستقرار المالي للدول العربية من خلال بناء قطاع تأميني قوي</w:t>
      </w:r>
      <w:r w:rsidRPr="00CA4E64">
        <w:rPr>
          <w:rFonts w:ascii="Simplified Arabic" w:eastAsia="Times New Roman" w:hAnsi="Simplified Arabic" w:cs="Simplified Arabic"/>
          <w:color w:val="000000" w:themeColor="text1"/>
          <w:kern w:val="0"/>
          <w:sz w:val="28"/>
          <w:szCs w:val="28"/>
          <w14:ligatures w14:val="none"/>
        </w:rPr>
        <w:t>.</w:t>
      </w:r>
    </w:p>
    <w:p w14:paraId="79BCA7E2" w14:textId="77777777" w:rsidR="00C810FF" w:rsidRPr="00CA4E64" w:rsidRDefault="00C810FF" w:rsidP="00C127C0">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CA4E64">
        <w:rPr>
          <w:rFonts w:ascii="Simplified Arabic" w:eastAsia="Times New Roman" w:hAnsi="Simplified Arabic" w:cs="Simplified Arabic"/>
          <w:color w:val="000000" w:themeColor="text1"/>
          <w:kern w:val="0"/>
          <w:sz w:val="28"/>
          <w:szCs w:val="28"/>
          <w:rtl/>
          <w14:ligatures w14:val="none"/>
        </w:rPr>
        <w:t>ومن منظور الاستقرار النقدي، يُؤكد ملاحيم (2025) أن أهمية الاستقرار المالي تتجلى في إسهامه في تحقيق الاستقرار النقدي وما يترتب على ذلك من فوائد، تتضمن: أولًا، الحفاظ على القوة الشرائية للعملة الوطنية وحماية الأفراد من تآكل مدخراتهم. ثانيًا، توفير بيئة ملائمة لاتخاذ القرارات الاستثمارية بعيدة المدى. ثالثًا، تعزيز ثقة المتعاملين الاقتصاديين في المنظومة المالية. رابعًا، دعم فعالية أدوات السياسة النقدية في تحقيق أهدافها</w:t>
      </w:r>
      <w:r w:rsidRPr="00CA4E64">
        <w:rPr>
          <w:rFonts w:ascii="Simplified Arabic" w:eastAsia="Times New Roman" w:hAnsi="Simplified Arabic" w:cs="Simplified Arabic"/>
          <w:color w:val="000000" w:themeColor="text1"/>
          <w:kern w:val="0"/>
          <w:sz w:val="28"/>
          <w:szCs w:val="28"/>
          <w14:ligatures w14:val="none"/>
        </w:rPr>
        <w:t>.</w:t>
      </w:r>
    </w:p>
    <w:p w14:paraId="55818110" w14:textId="77777777" w:rsidR="00C810FF" w:rsidRPr="00CA4E64" w:rsidRDefault="00C810FF" w:rsidP="00C127C0">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CA4E64">
        <w:rPr>
          <w:rFonts w:ascii="Simplified Arabic" w:eastAsia="Times New Roman" w:hAnsi="Simplified Arabic" w:cs="Simplified Arabic"/>
          <w:color w:val="000000" w:themeColor="text1"/>
          <w:kern w:val="0"/>
          <w:sz w:val="28"/>
          <w:szCs w:val="28"/>
          <w:rtl/>
          <w14:ligatures w14:val="none"/>
        </w:rPr>
        <w:t>ويُسهم جوال وآخرون (2022) في توضيح أبعاد إضافية لأهمية الاستقرار المالي من منظور البنوك المركزية، تشمل: أولًا، تمكين البنوك المركزية من أداء وظائفها الإشرافية على القطاع المصرفي بفاعلية. ثانيًا، توفير بيئة ملائمة لتطبيق التكنولوجيا الإشرافية بصورة تُعزز كفاءة الرقابة. ثالثًا، الإسهام في الكشف المبكر عن المخاطر المحتملة واتخاذ الإجراءات الاستباقية لمواجهتها. رابعًا، دعم التكامل بين السياسات النقدية والمالية والرقابية لتحقيق الأهداف الاقتصادية الكلية</w:t>
      </w:r>
      <w:r w:rsidRPr="00CA4E64">
        <w:rPr>
          <w:rFonts w:ascii="Simplified Arabic" w:eastAsia="Times New Roman" w:hAnsi="Simplified Arabic" w:cs="Simplified Arabic"/>
          <w:color w:val="000000" w:themeColor="text1"/>
          <w:kern w:val="0"/>
          <w:sz w:val="28"/>
          <w:szCs w:val="28"/>
          <w14:ligatures w14:val="none"/>
        </w:rPr>
        <w:t>.</w:t>
      </w:r>
    </w:p>
    <w:p w14:paraId="6441154F" w14:textId="77777777" w:rsidR="00C810FF" w:rsidRPr="00CA4E64" w:rsidRDefault="00C810FF" w:rsidP="00C127C0">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CA4E64">
        <w:rPr>
          <w:rFonts w:ascii="Simplified Arabic" w:eastAsia="Times New Roman" w:hAnsi="Simplified Arabic" w:cs="Simplified Arabic"/>
          <w:color w:val="000000" w:themeColor="text1"/>
          <w:kern w:val="0"/>
          <w:sz w:val="28"/>
          <w:szCs w:val="28"/>
          <w:rtl/>
          <w14:ligatures w14:val="none"/>
        </w:rPr>
        <w:t>ومن منظور تنافسي، يرى عيد ولاشين (2025) أن أهمية الاستقرار المالي تتضح في انعكاساته الإيجابية على المصارف ذاتها، وتتمثّل في: أولًا، تعزيز الحصة السوقية للمصرف عبر بناء سمعة قوية تجذب المزيد من العملاء. ثانيًا، تمكين المصرف من الوصول إلى مصادر تمويل بكلفة أقل، نظرًا لانخفاض درجة المخاطر المرتبطة به. ثالثًا، توسيع نطاق الخدمات والمنتجات التي يمكن للمصرف تقديمها. رابعًا، تعزيز قدرة المصرف على التوسع في الأسواق الجديدة. خامسًا، الإسهام في تحقيق نمو مستدام لربحية المصرف على المدى البعيد</w:t>
      </w:r>
      <w:r w:rsidRPr="00CA4E64">
        <w:rPr>
          <w:rFonts w:ascii="Simplified Arabic" w:eastAsia="Times New Roman" w:hAnsi="Simplified Arabic" w:cs="Simplified Arabic"/>
          <w:color w:val="000000" w:themeColor="text1"/>
          <w:kern w:val="0"/>
          <w:sz w:val="28"/>
          <w:szCs w:val="28"/>
          <w14:ligatures w14:val="none"/>
        </w:rPr>
        <w:t>.</w:t>
      </w:r>
    </w:p>
    <w:p w14:paraId="2FDB5104" w14:textId="77777777" w:rsidR="00C810FF" w:rsidRPr="00CA4E64" w:rsidRDefault="00C810FF" w:rsidP="00C127C0">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CA4E64">
        <w:rPr>
          <w:rFonts w:ascii="Simplified Arabic" w:eastAsia="Times New Roman" w:hAnsi="Simplified Arabic" w:cs="Simplified Arabic"/>
          <w:color w:val="000000" w:themeColor="text1"/>
          <w:kern w:val="0"/>
          <w:sz w:val="28"/>
          <w:szCs w:val="28"/>
          <w:rtl/>
          <w14:ligatures w14:val="none"/>
        </w:rPr>
        <w:t>ومن منظور دولي يستحضر أبعاد الاستدامة، يطرح</w:t>
      </w:r>
      <w:r w:rsidRPr="00CA4E64">
        <w:rPr>
          <w:rFonts w:ascii="Simplified Arabic" w:eastAsia="Times New Roman" w:hAnsi="Simplified Arabic" w:cs="Simplified Arabic"/>
          <w:color w:val="000000" w:themeColor="text1"/>
          <w:kern w:val="0"/>
          <w:sz w:val="28"/>
          <w:szCs w:val="28"/>
          <w14:ligatures w14:val="none"/>
        </w:rPr>
        <w:t xml:space="preserve"> </w:t>
      </w:r>
      <w:proofErr w:type="spellStart"/>
      <w:r w:rsidRPr="00CA4E64">
        <w:rPr>
          <w:rFonts w:ascii="Simplified Arabic" w:eastAsia="Times New Roman" w:hAnsi="Simplified Arabic" w:cs="Simplified Arabic"/>
          <w:color w:val="000000" w:themeColor="text1"/>
          <w:kern w:val="0"/>
          <w:sz w:val="28"/>
          <w:szCs w:val="28"/>
          <w14:ligatures w14:val="none"/>
        </w:rPr>
        <w:t>Landi</w:t>
      </w:r>
      <w:proofErr w:type="spellEnd"/>
      <w:r w:rsidRPr="00CA4E64">
        <w:rPr>
          <w:rFonts w:ascii="Simplified Arabic" w:eastAsia="Times New Roman" w:hAnsi="Simplified Arabic" w:cs="Simplified Arabic"/>
          <w:color w:val="000000" w:themeColor="text1"/>
          <w:kern w:val="0"/>
          <w:sz w:val="28"/>
          <w:szCs w:val="28"/>
          <w14:ligatures w14:val="none"/>
        </w:rPr>
        <w:t xml:space="preserve"> et al. (2022) </w:t>
      </w:r>
      <w:r w:rsidRPr="00CA4E64">
        <w:rPr>
          <w:rFonts w:ascii="Simplified Arabic" w:eastAsia="Times New Roman" w:hAnsi="Simplified Arabic" w:cs="Simplified Arabic"/>
          <w:color w:val="000000" w:themeColor="text1"/>
          <w:kern w:val="0"/>
          <w:sz w:val="28"/>
          <w:szCs w:val="28"/>
          <w:rtl/>
          <w14:ligatures w14:val="none"/>
        </w:rPr>
        <w:t xml:space="preserve">أن أهمية الاستقرار المالي تتجلى في دعم قدرة المؤسسات على تبنّي ممارسات الاستدامة البيئية والاجتماعية والحوكمية، وتتمثّل هذه الأهمية في: أولًا، توفير الموارد المالية اللازمة للاستثمار في المشاريع المستدامة. ثانيًا، تعزيز قدرة </w:t>
      </w:r>
      <w:r w:rsidRPr="00CA4E64">
        <w:rPr>
          <w:rFonts w:ascii="Simplified Arabic" w:eastAsia="Times New Roman" w:hAnsi="Simplified Arabic" w:cs="Simplified Arabic"/>
          <w:color w:val="000000" w:themeColor="text1"/>
          <w:kern w:val="0"/>
          <w:sz w:val="28"/>
          <w:szCs w:val="28"/>
          <w:rtl/>
          <w14:ligatures w14:val="none"/>
        </w:rPr>
        <w:lastRenderedPageBreak/>
        <w:t>المؤسسات على إدارة المخاطر البيئية والاجتماعية. ثالثًا، الإسهام في بناء سمعة المؤسسة لدى المستثمرين المهتمين بالاستدامة. رابعًا، دعم انتقال الاقتصاد نحو نموذج أكثر استدامة</w:t>
      </w:r>
      <w:r w:rsidRPr="00CA4E64">
        <w:rPr>
          <w:rFonts w:ascii="Simplified Arabic" w:eastAsia="Times New Roman" w:hAnsi="Simplified Arabic" w:cs="Simplified Arabic"/>
          <w:color w:val="000000" w:themeColor="text1"/>
          <w:kern w:val="0"/>
          <w:sz w:val="28"/>
          <w:szCs w:val="28"/>
          <w14:ligatures w14:val="none"/>
        </w:rPr>
        <w:t>.</w:t>
      </w:r>
    </w:p>
    <w:p w14:paraId="0BBFCDB7" w14:textId="77777777" w:rsidR="00C810FF" w:rsidRPr="00CA4E64" w:rsidRDefault="00C810FF" w:rsidP="00C127C0">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CA4E64">
        <w:rPr>
          <w:rFonts w:ascii="Simplified Arabic" w:eastAsia="Times New Roman" w:hAnsi="Simplified Arabic" w:cs="Simplified Arabic"/>
          <w:color w:val="000000" w:themeColor="text1"/>
          <w:kern w:val="0"/>
          <w:sz w:val="28"/>
          <w:szCs w:val="28"/>
          <w:rtl/>
          <w14:ligatures w14:val="none"/>
        </w:rPr>
        <w:t>ومن منظور يربط بين الاستقرار المالي والاستجابة للأزمات، يطرح</w:t>
      </w:r>
      <w:r w:rsidRPr="00CA4E64">
        <w:rPr>
          <w:rFonts w:ascii="Simplified Arabic" w:eastAsia="Times New Roman" w:hAnsi="Simplified Arabic" w:cs="Simplified Arabic"/>
          <w:color w:val="000000" w:themeColor="text1"/>
          <w:kern w:val="0"/>
          <w:sz w:val="28"/>
          <w:szCs w:val="28"/>
          <w14:ligatures w14:val="none"/>
        </w:rPr>
        <w:t xml:space="preserve"> </w:t>
      </w:r>
      <w:proofErr w:type="spellStart"/>
      <w:r w:rsidRPr="00CA4E64">
        <w:rPr>
          <w:rFonts w:ascii="Simplified Arabic" w:eastAsia="Times New Roman" w:hAnsi="Simplified Arabic" w:cs="Simplified Arabic"/>
          <w:color w:val="000000" w:themeColor="text1"/>
          <w:kern w:val="0"/>
          <w:sz w:val="28"/>
          <w:szCs w:val="28"/>
          <w14:ligatures w14:val="none"/>
        </w:rPr>
        <w:t>Falah</w:t>
      </w:r>
      <w:proofErr w:type="spellEnd"/>
      <w:r w:rsidRPr="00CA4E64">
        <w:rPr>
          <w:rFonts w:ascii="Simplified Arabic" w:eastAsia="Times New Roman" w:hAnsi="Simplified Arabic" w:cs="Simplified Arabic"/>
          <w:color w:val="000000" w:themeColor="text1"/>
          <w:kern w:val="0"/>
          <w:sz w:val="28"/>
          <w:szCs w:val="28"/>
          <w14:ligatures w14:val="none"/>
        </w:rPr>
        <w:t xml:space="preserve"> (2025) </w:t>
      </w:r>
      <w:r w:rsidRPr="00CA4E64">
        <w:rPr>
          <w:rFonts w:ascii="Simplified Arabic" w:eastAsia="Times New Roman" w:hAnsi="Simplified Arabic" w:cs="Simplified Arabic"/>
          <w:color w:val="000000" w:themeColor="text1"/>
          <w:kern w:val="0"/>
          <w:sz w:val="28"/>
          <w:szCs w:val="28"/>
          <w:rtl/>
          <w14:ligatures w14:val="none"/>
        </w:rPr>
        <w:t>أن أهمية الاستقرار المالي تتضح بصورة خاصة في فترات الأزمات الاقتصادية، إذ يُمثّل: أولًا، خط الدفاع الأول الذي يُمكّن المؤسسات من تجاوز الأزمات بأقل قدر ممكن من الخسائر. ثانيًا، آلية لاستعادة التوازن المؤسسي بعد انقضاء الأزمات. ثالثًا، عاملًا لتعزيز ثقة أصحاب المصالح في المؤسسة خلال الأزمات. رابعًا، أداة لحماية الاستثمارات الاستراتيجية للمؤسسة من التآكل خلال فترات الاضطراب</w:t>
      </w:r>
      <w:r w:rsidRPr="00CA4E64">
        <w:rPr>
          <w:rFonts w:ascii="Simplified Arabic" w:eastAsia="Times New Roman" w:hAnsi="Simplified Arabic" w:cs="Simplified Arabic"/>
          <w:color w:val="000000" w:themeColor="text1"/>
          <w:kern w:val="0"/>
          <w:sz w:val="28"/>
          <w:szCs w:val="28"/>
          <w14:ligatures w14:val="none"/>
        </w:rPr>
        <w:t>.</w:t>
      </w:r>
    </w:p>
    <w:p w14:paraId="58438EFD" w14:textId="77777777" w:rsidR="00C810FF" w:rsidRPr="00CA4E64" w:rsidRDefault="00C810FF" w:rsidP="00C127C0">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CA4E64">
        <w:rPr>
          <w:rFonts w:ascii="Simplified Arabic" w:eastAsia="Times New Roman" w:hAnsi="Simplified Arabic" w:cs="Simplified Arabic"/>
          <w:color w:val="000000" w:themeColor="text1"/>
          <w:kern w:val="0"/>
          <w:sz w:val="28"/>
          <w:szCs w:val="28"/>
          <w:rtl/>
          <w14:ligatures w14:val="none"/>
        </w:rPr>
        <w:t>ويرى الباحث في ضوء ما سبق أن أهمية الاستقرار المالي تتعدد بتعدد المستويات التي يُنظر منها إليه، وتتراوح بين المستوى الجزئي للمؤسسة المالية والمستوى الكلي للاقتصاد ككل، غير أنها تلتقي عند جوهر مشترك يتمثل في كون الاستقرار المالي ركيزة أساسية لاستدامة النمو الاقتصادي وحماية مصالح الفاعلين الاقتصاديين. وتزداد هذه الأهمية في السياق السعودي وفي مصرف الإنماء تحديدًا، نظرًا للدور المحوري الذي يؤديه القطاع المصرفي في دعم تحولات رؤية المملكة 2030 وتعزيز قدرة الاقتصاد الوطني على تحقيق التنوع المنشود في مصادر الدخل</w:t>
      </w:r>
      <w:r w:rsidRPr="00CA4E64">
        <w:rPr>
          <w:rFonts w:ascii="Simplified Arabic" w:eastAsia="Times New Roman" w:hAnsi="Simplified Arabic" w:cs="Simplified Arabic"/>
          <w:color w:val="000000" w:themeColor="text1"/>
          <w:kern w:val="0"/>
          <w:sz w:val="28"/>
          <w:szCs w:val="28"/>
          <w14:ligatures w14:val="none"/>
        </w:rPr>
        <w:t>.</w:t>
      </w:r>
    </w:p>
    <w:p w14:paraId="32D171E1" w14:textId="787223F7" w:rsidR="00C810FF" w:rsidRPr="00CA4E64" w:rsidRDefault="00C127C0" w:rsidP="00C127C0">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51" w:name="_Toc233722285"/>
      <w:r w:rsidRPr="00CA4E64">
        <w:rPr>
          <w:rFonts w:ascii="Simplified Arabic" w:eastAsia="Times New Roman" w:hAnsi="Simplified Arabic" w:cs="Simplified Arabic" w:hint="cs"/>
          <w:b/>
          <w:bCs/>
          <w:color w:val="000000" w:themeColor="text1"/>
          <w:kern w:val="0"/>
          <w:sz w:val="32"/>
          <w:szCs w:val="32"/>
          <w:rtl/>
          <w14:ligatures w14:val="none"/>
        </w:rPr>
        <w:t xml:space="preserve">4.2.2 </w:t>
      </w:r>
      <w:r w:rsidR="00C810FF" w:rsidRPr="00CA4E64">
        <w:rPr>
          <w:rFonts w:ascii="Simplified Arabic" w:eastAsia="Times New Roman" w:hAnsi="Simplified Arabic" w:cs="Simplified Arabic"/>
          <w:b/>
          <w:bCs/>
          <w:color w:val="000000" w:themeColor="text1"/>
          <w:kern w:val="0"/>
          <w:sz w:val="32"/>
          <w:szCs w:val="32"/>
          <w:rtl/>
          <w14:ligatures w14:val="none"/>
        </w:rPr>
        <w:t>أهداف الاستقرار المالي</w:t>
      </w:r>
      <w:bookmarkEnd w:id="51"/>
    </w:p>
    <w:p w14:paraId="280A82C8" w14:textId="77777777" w:rsidR="00C810FF" w:rsidRPr="00CA4E64" w:rsidRDefault="00C810FF" w:rsidP="00C127C0">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CA4E64">
        <w:rPr>
          <w:rFonts w:ascii="Simplified Arabic" w:eastAsia="Times New Roman" w:hAnsi="Simplified Arabic" w:cs="Simplified Arabic"/>
          <w:color w:val="000000" w:themeColor="text1"/>
          <w:kern w:val="0"/>
          <w:sz w:val="28"/>
          <w:szCs w:val="28"/>
          <w:rtl/>
          <w14:ligatures w14:val="none"/>
        </w:rPr>
        <w:t>تتعدد الأهداف التي يسعى الاستقرار المالي إلى تحقيقها، وتتوزع هذه الأهداف بين ما هو وقائي يستهدف حماية المنظومة المالية من الانهيارات والاضطرابات، وما هو تطويري يستهدف تعزيز قدرة هذه المنظومة على دعم النمو والتنمية. وقد تباينت آراء الباحثين في تحديد هذه الأهداف تبعًا لاختلاف المداخل النظرية والسياقات التطبيقية التي انطلقوا منها</w:t>
      </w:r>
      <w:r w:rsidRPr="00CA4E64">
        <w:rPr>
          <w:rFonts w:ascii="Simplified Arabic" w:eastAsia="Times New Roman" w:hAnsi="Simplified Arabic" w:cs="Simplified Arabic"/>
          <w:color w:val="000000" w:themeColor="text1"/>
          <w:kern w:val="0"/>
          <w:sz w:val="28"/>
          <w:szCs w:val="28"/>
          <w14:ligatures w14:val="none"/>
        </w:rPr>
        <w:t>.</w:t>
      </w:r>
    </w:p>
    <w:p w14:paraId="3647F56B" w14:textId="77777777" w:rsidR="00C810FF" w:rsidRPr="00CA4E64" w:rsidRDefault="00C810FF" w:rsidP="00C127C0">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CA4E64">
        <w:rPr>
          <w:rFonts w:ascii="Simplified Arabic" w:eastAsia="Times New Roman" w:hAnsi="Simplified Arabic" w:cs="Simplified Arabic"/>
          <w:color w:val="000000" w:themeColor="text1"/>
          <w:kern w:val="0"/>
          <w:sz w:val="28"/>
          <w:szCs w:val="28"/>
          <w:rtl/>
          <w14:ligatures w14:val="none"/>
        </w:rPr>
        <w:t>ويرى بوجمعة (2023) أن الاستقرار المالي يسعى في القطاع المصرفي إلى تحقيق جملة من الأهداف، يمكن استعراضها على النحو الآتي: أولًا، تعزيز قدرة المصارف على الاستمرار في تقديم خدماتها بصورة طبيعية حتى في ظل الظروف الاستثنائية. ثانيًا، الحفاظ على ملاءة المصارف وقدرتها على الوفاء بالتزاماتها تجاه المودعين والدائنين. ثالثًا، توظيف الابتكارات المالية على نحو يدعم الاستقرار المالي دون أن يُولّد مخاطر جديدة. رابعًا، توفير مؤشرات كمية موثوقة لقياس الاستقرار المالي، من بينها نموذج</w:t>
      </w:r>
      <w:r w:rsidRPr="00CA4E64">
        <w:rPr>
          <w:rFonts w:ascii="Simplified Arabic" w:eastAsia="Times New Roman" w:hAnsi="Simplified Arabic" w:cs="Simplified Arabic"/>
          <w:color w:val="000000" w:themeColor="text1"/>
          <w:kern w:val="0"/>
          <w:sz w:val="28"/>
          <w:szCs w:val="28"/>
          <w14:ligatures w14:val="none"/>
        </w:rPr>
        <w:t xml:space="preserve"> Z-Score </w:t>
      </w:r>
      <w:r w:rsidRPr="00CA4E64">
        <w:rPr>
          <w:rFonts w:ascii="Simplified Arabic" w:eastAsia="Times New Roman" w:hAnsi="Simplified Arabic" w:cs="Simplified Arabic"/>
          <w:color w:val="000000" w:themeColor="text1"/>
          <w:kern w:val="0"/>
          <w:sz w:val="28"/>
          <w:szCs w:val="28"/>
          <w:rtl/>
          <w14:ligatures w14:val="none"/>
        </w:rPr>
        <w:lastRenderedPageBreak/>
        <w:t>الذي يُعدّ من أكثر النماذج توظيفًا في هذا المجال. خامسًا، الإسهام في تعزيز قدرة المصارف الإسلامية على المنافسة في الأسواق المالية المحلية والدولية</w:t>
      </w:r>
      <w:r w:rsidRPr="00CA4E64">
        <w:rPr>
          <w:rFonts w:ascii="Simplified Arabic" w:eastAsia="Times New Roman" w:hAnsi="Simplified Arabic" w:cs="Simplified Arabic"/>
          <w:color w:val="000000" w:themeColor="text1"/>
          <w:kern w:val="0"/>
          <w:sz w:val="28"/>
          <w:szCs w:val="28"/>
          <w14:ligatures w14:val="none"/>
        </w:rPr>
        <w:t>.</w:t>
      </w:r>
    </w:p>
    <w:p w14:paraId="019EDDA5" w14:textId="77777777" w:rsidR="00C810FF" w:rsidRPr="00CA4E64" w:rsidRDefault="00C810FF" w:rsidP="00C127C0">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CA4E64">
        <w:rPr>
          <w:rFonts w:ascii="Simplified Arabic" w:eastAsia="Times New Roman" w:hAnsi="Simplified Arabic" w:cs="Simplified Arabic"/>
          <w:color w:val="000000" w:themeColor="text1"/>
          <w:kern w:val="0"/>
          <w:sz w:val="28"/>
          <w:szCs w:val="28"/>
          <w:rtl/>
          <w14:ligatures w14:val="none"/>
        </w:rPr>
        <w:t>ويُضيف شعير وآخرون (2025) أبعادًا أخرى للأهداف التي يسعى الاستقرار المالي إلى تحقيقها، تتمثّل في: أولًا، توفير أدوات قياس وتحليل دقيقة للاستقرار المالي تُمكّن من رصد المؤشرات الدالة على درجته. ثانيًا، الإسهام في تطوير منهجيات حديثة لقياس الاستقرار المالي، من بينها نموذج</w:t>
      </w:r>
      <w:r w:rsidRPr="00CA4E64">
        <w:rPr>
          <w:rFonts w:ascii="Simplified Arabic" w:eastAsia="Times New Roman" w:hAnsi="Simplified Arabic" w:cs="Simplified Arabic"/>
          <w:color w:val="000000" w:themeColor="text1"/>
          <w:kern w:val="0"/>
          <w:sz w:val="28"/>
          <w:szCs w:val="28"/>
          <w14:ligatures w14:val="none"/>
        </w:rPr>
        <w:t xml:space="preserve"> Z-Score3 </w:t>
      </w:r>
      <w:r w:rsidRPr="00CA4E64">
        <w:rPr>
          <w:rFonts w:ascii="Simplified Arabic" w:eastAsia="Times New Roman" w:hAnsi="Simplified Arabic" w:cs="Simplified Arabic"/>
          <w:color w:val="000000" w:themeColor="text1"/>
          <w:kern w:val="0"/>
          <w:sz w:val="28"/>
          <w:szCs w:val="28"/>
          <w:rtl/>
          <w14:ligatures w14:val="none"/>
        </w:rPr>
        <w:t>الذي يُمثّل تطويرًا للنماذج السابقة. ثالثًا، تمكين المصارف من تتبع تطور استقرارها المالي عبر الزمن وإجراء المقارنات اللازمة. رابعًا، توفير مؤشرات يمكن للسلطات الرقابية توظيفها في تقييم سلامة المنظومة المصرفية</w:t>
      </w:r>
      <w:r w:rsidRPr="00CA4E64">
        <w:rPr>
          <w:rFonts w:ascii="Simplified Arabic" w:eastAsia="Times New Roman" w:hAnsi="Simplified Arabic" w:cs="Simplified Arabic"/>
          <w:color w:val="000000" w:themeColor="text1"/>
          <w:kern w:val="0"/>
          <w:sz w:val="28"/>
          <w:szCs w:val="28"/>
          <w14:ligatures w14:val="none"/>
        </w:rPr>
        <w:t>.</w:t>
      </w:r>
    </w:p>
    <w:p w14:paraId="46A9B944" w14:textId="77777777" w:rsidR="00C810FF" w:rsidRPr="00CA4E64" w:rsidRDefault="00C810FF" w:rsidP="00C127C0">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CA4E64">
        <w:rPr>
          <w:rFonts w:ascii="Simplified Arabic" w:eastAsia="Times New Roman" w:hAnsi="Simplified Arabic" w:cs="Simplified Arabic"/>
          <w:color w:val="000000" w:themeColor="text1"/>
          <w:kern w:val="0"/>
          <w:sz w:val="28"/>
          <w:szCs w:val="28"/>
          <w:rtl/>
          <w14:ligatures w14:val="none"/>
        </w:rPr>
        <w:t>ويُسهم التميمي (2024) في توضيح أهداف الاستقرار المصرفي من منظور المخاطر المنتظمة، إذ يرى أن هذه الأهداف تتمحور حول: أولًا، الحدّ من قابلية القطاع المصرفي للتأثر بالمخاطر المنتظمة الناجمة عن البيئة الاقتصادية الكلية. ثانيًا، تعزيز قدرة المصارف على التنسيق فيما بينها لمواجهة المخاطر المشتركة. ثالثًا، توفير آليات لرصد المخاطر المنتظمة في وقت مبكر واتخاذ الإجراءات الوقائية. رابعًا، الإسهام في تعزيز قدرة المنظومة المصرفية ككل على الصمود أمام الصدمات الكلية</w:t>
      </w:r>
      <w:r w:rsidRPr="00CA4E64">
        <w:rPr>
          <w:rFonts w:ascii="Simplified Arabic" w:eastAsia="Times New Roman" w:hAnsi="Simplified Arabic" w:cs="Simplified Arabic"/>
          <w:color w:val="000000" w:themeColor="text1"/>
          <w:kern w:val="0"/>
          <w:sz w:val="28"/>
          <w:szCs w:val="28"/>
          <w14:ligatures w14:val="none"/>
        </w:rPr>
        <w:t>.</w:t>
      </w:r>
    </w:p>
    <w:p w14:paraId="783533A0" w14:textId="77777777" w:rsidR="00C810FF" w:rsidRPr="00CA4E64" w:rsidRDefault="00C810FF" w:rsidP="00C127C0">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CA4E64">
        <w:rPr>
          <w:rFonts w:ascii="Simplified Arabic" w:eastAsia="Times New Roman" w:hAnsi="Simplified Arabic" w:cs="Simplified Arabic"/>
          <w:color w:val="000000" w:themeColor="text1"/>
          <w:kern w:val="0"/>
          <w:sz w:val="28"/>
          <w:szCs w:val="28"/>
          <w:rtl/>
          <w14:ligatures w14:val="none"/>
        </w:rPr>
        <w:t>ومن منظور يربط بين الاستقرار المالي والحماية من المخاطر السيبرانية، يطرح سلي والسهروردي (2025) أهدافًا تتمحور حول: أولًا، حماية المنظومة المصرفية من المخاطر السيبرانية المتنامية. ثانيًا، تعزيز قدرة المصارف على الاستجابة السريعة للهجمات السيبرانية والحدّ من آثارها. ثالثًا، بناء منظومة دفاع متكاملة تشمل الأبعاد التقنية والبشرية والإجرائية. رابعًا، الإسهام في تحقيق الاستقرار المصرفي التجميعي من خلال تأمين البنية التحتية الرقمية للقطاع</w:t>
      </w:r>
      <w:r w:rsidRPr="00CA4E64">
        <w:rPr>
          <w:rFonts w:ascii="Simplified Arabic" w:eastAsia="Times New Roman" w:hAnsi="Simplified Arabic" w:cs="Simplified Arabic"/>
          <w:color w:val="000000" w:themeColor="text1"/>
          <w:kern w:val="0"/>
          <w:sz w:val="28"/>
          <w:szCs w:val="28"/>
          <w14:ligatures w14:val="none"/>
        </w:rPr>
        <w:t>.</w:t>
      </w:r>
    </w:p>
    <w:p w14:paraId="2C0A8932" w14:textId="77777777" w:rsidR="00C810FF" w:rsidRPr="00CA4E64" w:rsidRDefault="00C810FF" w:rsidP="00C127C0">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CA4E64">
        <w:rPr>
          <w:rFonts w:ascii="Simplified Arabic" w:eastAsia="Times New Roman" w:hAnsi="Simplified Arabic" w:cs="Simplified Arabic"/>
          <w:color w:val="000000" w:themeColor="text1"/>
          <w:kern w:val="0"/>
          <w:sz w:val="28"/>
          <w:szCs w:val="28"/>
          <w:rtl/>
          <w14:ligatures w14:val="none"/>
        </w:rPr>
        <w:t>ومن منظور الاستقرار النقدي وعلاقته بالسيولة، يرى ملاحيم (2025) أن أهداف الاستقرار المالي في المصارف الإسلامية تتضمن: أولًا، تحقيق التوازن بين متطلبات السيولة ومتطلبات الربحية. ثانيًا، الإسهام في تحقيق الاستقرار النقدي على مستوى الاقتصاد ككل. ثالثًا، توفير آليات لإدارة السيولة تتسق مع طبيعة المنتجات المصرفية الإسلامية. رابعًا، تعزيز قدرة المصرف الإسلامي على المنافسة والاستمرار في تقديم خدماته</w:t>
      </w:r>
      <w:r w:rsidRPr="00CA4E64">
        <w:rPr>
          <w:rFonts w:ascii="Simplified Arabic" w:eastAsia="Times New Roman" w:hAnsi="Simplified Arabic" w:cs="Simplified Arabic"/>
          <w:color w:val="000000" w:themeColor="text1"/>
          <w:kern w:val="0"/>
          <w:sz w:val="28"/>
          <w:szCs w:val="28"/>
          <w14:ligatures w14:val="none"/>
        </w:rPr>
        <w:t>.</w:t>
      </w:r>
    </w:p>
    <w:p w14:paraId="2B3E179C" w14:textId="77777777" w:rsidR="00C810FF" w:rsidRPr="00CA4E64" w:rsidRDefault="00C810FF" w:rsidP="00C127C0">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CA4E64">
        <w:rPr>
          <w:rFonts w:ascii="Simplified Arabic" w:eastAsia="Times New Roman" w:hAnsi="Simplified Arabic" w:cs="Simplified Arabic"/>
          <w:color w:val="000000" w:themeColor="text1"/>
          <w:kern w:val="0"/>
          <w:sz w:val="28"/>
          <w:szCs w:val="28"/>
          <w:rtl/>
          <w14:ligatures w14:val="none"/>
        </w:rPr>
        <w:lastRenderedPageBreak/>
        <w:t>ومن منظور حديث يدمج بين الاستقرار المالي وإدارة المخاطر المنتظمة، يطرح حافظ وآخرون (2025) جملة من الأهداف تتضمن: أولًا، فهم الدور الوسيط الذي تؤديه المخاطر المنتظمة في العلاقة بين التكنولوجيا المالية والاستقرار المالي. ثانيًا، تمكين المصارف من توظيف التكنولوجيا المالية بصورة تدعم استقرارها المالي. ثالثًا، توفير إطار تحليلي لتقييم أثر التحولات التقنية على الاستقرار المالي. رابعًا، الإسهام في تطوير سياسات تُوازن بين الاستفادة من التكنولوجيا المالية والحدّ من المخاطر المرتبطة بها</w:t>
      </w:r>
      <w:r w:rsidRPr="00CA4E64">
        <w:rPr>
          <w:rFonts w:ascii="Simplified Arabic" w:eastAsia="Times New Roman" w:hAnsi="Simplified Arabic" w:cs="Simplified Arabic"/>
          <w:color w:val="000000" w:themeColor="text1"/>
          <w:kern w:val="0"/>
          <w:sz w:val="28"/>
          <w:szCs w:val="28"/>
          <w14:ligatures w14:val="none"/>
        </w:rPr>
        <w:t>.</w:t>
      </w:r>
    </w:p>
    <w:p w14:paraId="081C8A5A" w14:textId="77777777" w:rsidR="00C810FF" w:rsidRPr="00CA4E64" w:rsidRDefault="00C810FF" w:rsidP="00C127C0">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CA4E64">
        <w:rPr>
          <w:rFonts w:ascii="Simplified Arabic" w:eastAsia="Times New Roman" w:hAnsi="Simplified Arabic" w:cs="Simplified Arabic"/>
          <w:color w:val="000000" w:themeColor="text1"/>
          <w:kern w:val="0"/>
          <w:sz w:val="28"/>
          <w:szCs w:val="28"/>
          <w:rtl/>
          <w14:ligatures w14:val="none"/>
        </w:rPr>
        <w:t>ومن منظور دولي يستحضر العلاقة بين الاستقرار المالي والاستراتيجيات المتكاملة، يطرح</w:t>
      </w:r>
      <w:r w:rsidRPr="00CA4E64">
        <w:rPr>
          <w:rFonts w:ascii="Simplified Arabic" w:eastAsia="Times New Roman" w:hAnsi="Simplified Arabic" w:cs="Simplified Arabic"/>
          <w:color w:val="000000" w:themeColor="text1"/>
          <w:kern w:val="0"/>
          <w:sz w:val="28"/>
          <w:szCs w:val="28"/>
          <w14:ligatures w14:val="none"/>
        </w:rPr>
        <w:t xml:space="preserve"> </w:t>
      </w:r>
      <w:proofErr w:type="spellStart"/>
      <w:r w:rsidRPr="00CA4E64">
        <w:rPr>
          <w:rFonts w:ascii="Simplified Arabic" w:eastAsia="Times New Roman" w:hAnsi="Simplified Arabic" w:cs="Simplified Arabic"/>
          <w:color w:val="000000" w:themeColor="text1"/>
          <w:kern w:val="0"/>
          <w:sz w:val="28"/>
          <w:szCs w:val="28"/>
          <w14:ligatures w14:val="none"/>
        </w:rPr>
        <w:t>Zan</w:t>
      </w:r>
      <w:proofErr w:type="spellEnd"/>
      <w:r w:rsidRPr="00CA4E64">
        <w:rPr>
          <w:rFonts w:ascii="Simplified Arabic" w:eastAsia="Times New Roman" w:hAnsi="Simplified Arabic" w:cs="Simplified Arabic"/>
          <w:color w:val="000000" w:themeColor="text1"/>
          <w:kern w:val="0"/>
          <w:sz w:val="28"/>
          <w:szCs w:val="28"/>
          <w14:ligatures w14:val="none"/>
        </w:rPr>
        <w:t xml:space="preserve"> (2024) </w:t>
      </w:r>
      <w:r w:rsidRPr="00CA4E64">
        <w:rPr>
          <w:rFonts w:ascii="Simplified Arabic" w:eastAsia="Times New Roman" w:hAnsi="Simplified Arabic" w:cs="Simplified Arabic"/>
          <w:color w:val="000000" w:themeColor="text1"/>
          <w:kern w:val="0"/>
          <w:sz w:val="28"/>
          <w:szCs w:val="28"/>
          <w:rtl/>
          <w14:ligatures w14:val="none"/>
        </w:rPr>
        <w:t>أهدافًا تتمحور حول: أولًا، تكامل استراتيجيات إدارة المخاطر مع منظومة الاستقرار المالي. ثانيًا، تعزيز قدرة المؤسسات على مواجهة الصدمات المالية والاقتصادية. ثالثًا، توفير إطار شامل يستوعب الأبعاد المتعددة للاستقرار المالي. رابعًا، الإسهام في بناء منظومة مالية أكثر مرونة وقدرة على التكيّف</w:t>
      </w:r>
      <w:r w:rsidRPr="00CA4E64">
        <w:rPr>
          <w:rFonts w:ascii="Simplified Arabic" w:eastAsia="Times New Roman" w:hAnsi="Simplified Arabic" w:cs="Simplified Arabic"/>
          <w:color w:val="000000" w:themeColor="text1"/>
          <w:kern w:val="0"/>
          <w:sz w:val="28"/>
          <w:szCs w:val="28"/>
          <w14:ligatures w14:val="none"/>
        </w:rPr>
        <w:t>.</w:t>
      </w:r>
    </w:p>
    <w:p w14:paraId="49F44788" w14:textId="77777777" w:rsidR="00C810FF" w:rsidRPr="00CA4E64" w:rsidRDefault="00C810FF" w:rsidP="00C127C0">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CA4E64">
        <w:rPr>
          <w:rFonts w:ascii="Simplified Arabic" w:eastAsia="Times New Roman" w:hAnsi="Simplified Arabic" w:cs="Simplified Arabic"/>
          <w:color w:val="000000" w:themeColor="text1"/>
          <w:kern w:val="0"/>
          <w:sz w:val="28"/>
          <w:szCs w:val="28"/>
          <w:rtl/>
          <w14:ligatures w14:val="none"/>
        </w:rPr>
        <w:t>ومن منظور</w:t>
      </w:r>
      <w:r w:rsidRPr="00CA4E64">
        <w:rPr>
          <w:rFonts w:ascii="Simplified Arabic" w:eastAsia="Times New Roman" w:hAnsi="Simplified Arabic" w:cs="Simplified Arabic"/>
          <w:color w:val="000000" w:themeColor="text1"/>
          <w:kern w:val="0"/>
          <w:sz w:val="28"/>
          <w:szCs w:val="28"/>
          <w14:ligatures w14:val="none"/>
        </w:rPr>
        <w:t xml:space="preserve"> </w:t>
      </w:r>
      <w:proofErr w:type="spellStart"/>
      <w:r w:rsidRPr="00CA4E64">
        <w:rPr>
          <w:rFonts w:ascii="Simplified Arabic" w:eastAsia="Times New Roman" w:hAnsi="Simplified Arabic" w:cs="Simplified Arabic"/>
          <w:color w:val="000000" w:themeColor="text1"/>
          <w:kern w:val="0"/>
          <w:sz w:val="28"/>
          <w:szCs w:val="28"/>
          <w14:ligatures w14:val="none"/>
        </w:rPr>
        <w:t>Khalatur</w:t>
      </w:r>
      <w:proofErr w:type="spellEnd"/>
      <w:r w:rsidRPr="00CA4E64">
        <w:rPr>
          <w:rFonts w:ascii="Simplified Arabic" w:eastAsia="Times New Roman" w:hAnsi="Simplified Arabic" w:cs="Simplified Arabic"/>
          <w:color w:val="000000" w:themeColor="text1"/>
          <w:kern w:val="0"/>
          <w:sz w:val="28"/>
          <w:szCs w:val="28"/>
          <w14:ligatures w14:val="none"/>
        </w:rPr>
        <w:t xml:space="preserve"> et al. (2021)</w:t>
      </w:r>
      <w:r w:rsidRPr="00CA4E64">
        <w:rPr>
          <w:rFonts w:ascii="Simplified Arabic" w:eastAsia="Times New Roman" w:hAnsi="Simplified Arabic" w:cs="Simplified Arabic"/>
          <w:color w:val="000000" w:themeColor="text1"/>
          <w:kern w:val="0"/>
          <w:sz w:val="28"/>
          <w:szCs w:val="28"/>
          <w:rtl/>
          <w14:ligatures w14:val="none"/>
        </w:rPr>
        <w:t>، تتضمن أهداف الاستقرار المالي في ظروف عالم ال</w:t>
      </w:r>
      <w:r w:rsidRPr="00CA4E64">
        <w:rPr>
          <w:rFonts w:ascii="Simplified Arabic" w:eastAsia="Times New Roman" w:hAnsi="Simplified Arabic" w:cs="Simplified Arabic"/>
          <w:color w:val="000000" w:themeColor="text1"/>
          <w:kern w:val="0"/>
          <w:sz w:val="28"/>
          <w:szCs w:val="28"/>
          <w14:ligatures w14:val="none"/>
        </w:rPr>
        <w:t xml:space="preserve">-VUCA: </w:t>
      </w:r>
      <w:r w:rsidRPr="00CA4E64">
        <w:rPr>
          <w:rFonts w:ascii="Simplified Arabic" w:eastAsia="Times New Roman" w:hAnsi="Simplified Arabic" w:cs="Simplified Arabic"/>
          <w:color w:val="000000" w:themeColor="text1"/>
          <w:kern w:val="0"/>
          <w:sz w:val="28"/>
          <w:szCs w:val="28"/>
          <w:rtl/>
          <w14:ligatures w14:val="none"/>
        </w:rPr>
        <w:t>أولًا، تطوير نماذج تحليلية تستوعب طبيعة البيئة المعاصرة المتسمة بالتقلب وعدم اليقين. ثانيًا، تعزيز قدرة المصارف على رصد المتغيرات البيئية والاستجابة لها بفاعلية. ثالثًا، بناء منظومات إنذار مبكر تكشف عن التهديدات المحتملة للاستقرار المالي. رابعًا، الإسهام في تطوير سياسات مرنة تستوعب طبيعة المخاطر المعاصرة</w:t>
      </w:r>
      <w:r w:rsidRPr="00CA4E64">
        <w:rPr>
          <w:rFonts w:ascii="Simplified Arabic" w:eastAsia="Times New Roman" w:hAnsi="Simplified Arabic" w:cs="Simplified Arabic"/>
          <w:color w:val="000000" w:themeColor="text1"/>
          <w:kern w:val="0"/>
          <w:sz w:val="28"/>
          <w:szCs w:val="28"/>
          <w14:ligatures w14:val="none"/>
        </w:rPr>
        <w:t>.</w:t>
      </w:r>
    </w:p>
    <w:p w14:paraId="3B690605" w14:textId="77777777" w:rsidR="00C810FF" w:rsidRPr="00CA4E64" w:rsidRDefault="00C810FF" w:rsidP="00C127C0">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CA4E64">
        <w:rPr>
          <w:rFonts w:ascii="Simplified Arabic" w:eastAsia="Times New Roman" w:hAnsi="Simplified Arabic" w:cs="Simplified Arabic"/>
          <w:color w:val="000000" w:themeColor="text1"/>
          <w:kern w:val="0"/>
          <w:sz w:val="28"/>
          <w:szCs w:val="28"/>
          <w:rtl/>
          <w14:ligatures w14:val="none"/>
        </w:rPr>
        <w:t>ويُلخّص الباحث ما سبق بالقول إن أهداف الاستقرار المالي تتكامل فيما بينها لتُشكّل منظومة متناسقة تستهدف، في جوهرها، الحفاظ على فاعلية المنظومة المالية في أداء وظائفها وتعزيز قدرتها على دعم النمو الاقتصادي والتنمية المستدامة. وفي السياق التطبيقي لمصرف الإنماء، تكتسب هذه الأهداف أهمية مضاعفة في ضوء التحديات والفرص التي يفرزها التحول الاقتصادي في المملكة العربية السعودية، بما يستدعي تبنّي منظومة متكاملة لتعزيز الاستقرار المالي تستوعب هذه الأهداف وتعمل على تحقيقها بصورة منسقة</w:t>
      </w:r>
      <w:r w:rsidRPr="00CA4E64">
        <w:rPr>
          <w:rFonts w:ascii="Simplified Arabic" w:eastAsia="Times New Roman" w:hAnsi="Simplified Arabic" w:cs="Simplified Arabic"/>
          <w:color w:val="000000" w:themeColor="text1"/>
          <w:kern w:val="0"/>
          <w:sz w:val="28"/>
          <w:szCs w:val="28"/>
          <w14:ligatures w14:val="none"/>
        </w:rPr>
        <w:t>.</w:t>
      </w:r>
    </w:p>
    <w:p w14:paraId="4718D0F2" w14:textId="4C84EB77" w:rsidR="00C810FF" w:rsidRPr="00CA4E64" w:rsidRDefault="00C127C0" w:rsidP="00C127C0">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52" w:name="_Toc233722286"/>
      <w:r w:rsidRPr="00CA4E64">
        <w:rPr>
          <w:rFonts w:ascii="Simplified Arabic" w:eastAsia="Times New Roman" w:hAnsi="Simplified Arabic" w:cs="Simplified Arabic" w:hint="cs"/>
          <w:b/>
          <w:bCs/>
          <w:color w:val="000000" w:themeColor="text1"/>
          <w:kern w:val="0"/>
          <w:sz w:val="32"/>
          <w:szCs w:val="32"/>
          <w:rtl/>
          <w14:ligatures w14:val="none"/>
        </w:rPr>
        <w:t xml:space="preserve">5.2.2 </w:t>
      </w:r>
      <w:r w:rsidR="00C810FF" w:rsidRPr="00CA4E64">
        <w:rPr>
          <w:rFonts w:ascii="Simplified Arabic" w:eastAsia="Times New Roman" w:hAnsi="Simplified Arabic" w:cs="Simplified Arabic"/>
          <w:b/>
          <w:bCs/>
          <w:color w:val="000000" w:themeColor="text1"/>
          <w:kern w:val="0"/>
          <w:sz w:val="32"/>
          <w:szCs w:val="32"/>
          <w:rtl/>
          <w14:ligatures w14:val="none"/>
        </w:rPr>
        <w:t>أبعاد الاستقرار المالي</w:t>
      </w:r>
      <w:bookmarkEnd w:id="52"/>
    </w:p>
    <w:p w14:paraId="1E14B9AB" w14:textId="77777777" w:rsidR="00C810FF" w:rsidRPr="00CA4E64" w:rsidRDefault="00C810FF" w:rsidP="00C127C0">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CA4E64">
        <w:rPr>
          <w:rFonts w:ascii="Simplified Arabic" w:eastAsia="Times New Roman" w:hAnsi="Simplified Arabic" w:cs="Simplified Arabic"/>
          <w:color w:val="000000" w:themeColor="text1"/>
          <w:kern w:val="0"/>
          <w:sz w:val="28"/>
          <w:szCs w:val="28"/>
          <w:rtl/>
          <w14:ligatures w14:val="none"/>
        </w:rPr>
        <w:t>تم تحديد أبعاد الاستقرار المالي في الدراسة الحالية بناءً على ما طرحته دراسة شعير وآخرون (2025) ودراسة</w:t>
      </w:r>
      <w:r w:rsidRPr="00CA4E64">
        <w:rPr>
          <w:rFonts w:ascii="Simplified Arabic" w:eastAsia="Times New Roman" w:hAnsi="Simplified Arabic" w:cs="Simplified Arabic"/>
          <w:color w:val="000000" w:themeColor="text1"/>
          <w:kern w:val="0"/>
          <w:sz w:val="28"/>
          <w:szCs w:val="28"/>
          <w14:ligatures w14:val="none"/>
        </w:rPr>
        <w:t xml:space="preserve"> </w:t>
      </w:r>
      <w:proofErr w:type="spellStart"/>
      <w:r w:rsidRPr="00CA4E64">
        <w:rPr>
          <w:rFonts w:ascii="Simplified Arabic" w:eastAsia="Times New Roman" w:hAnsi="Simplified Arabic" w:cs="Simplified Arabic"/>
          <w:color w:val="000000" w:themeColor="text1"/>
          <w:kern w:val="0"/>
          <w:sz w:val="28"/>
          <w:szCs w:val="28"/>
          <w14:ligatures w14:val="none"/>
        </w:rPr>
        <w:t>Kazbekova</w:t>
      </w:r>
      <w:proofErr w:type="spellEnd"/>
      <w:r w:rsidRPr="00CA4E64">
        <w:rPr>
          <w:rFonts w:ascii="Simplified Arabic" w:eastAsia="Times New Roman" w:hAnsi="Simplified Arabic" w:cs="Simplified Arabic"/>
          <w:color w:val="000000" w:themeColor="text1"/>
          <w:kern w:val="0"/>
          <w:sz w:val="28"/>
          <w:szCs w:val="28"/>
          <w14:ligatures w14:val="none"/>
        </w:rPr>
        <w:t xml:space="preserve"> et al. (2022)</w:t>
      </w:r>
      <w:r w:rsidRPr="00CA4E64">
        <w:rPr>
          <w:rFonts w:ascii="Simplified Arabic" w:eastAsia="Times New Roman" w:hAnsi="Simplified Arabic" w:cs="Simplified Arabic"/>
          <w:color w:val="000000" w:themeColor="text1"/>
          <w:kern w:val="0"/>
          <w:sz w:val="28"/>
          <w:szCs w:val="28"/>
          <w:rtl/>
          <w14:ligatures w14:val="none"/>
        </w:rPr>
        <w:t xml:space="preserve">، باعتبارهما من الدراسات التي قدّمت تصورًا متكاملًا لأبعاد الاستقرار المالي في القطاع المصرفي. ويُتناول الاستقرار المالي في الدراسة الحالية بوصفه متغيرًا تابعًا </w:t>
      </w:r>
      <w:r w:rsidRPr="00CA4E64">
        <w:rPr>
          <w:rFonts w:ascii="Simplified Arabic" w:eastAsia="Times New Roman" w:hAnsi="Simplified Arabic" w:cs="Simplified Arabic"/>
          <w:color w:val="000000" w:themeColor="text1"/>
          <w:kern w:val="0"/>
          <w:sz w:val="28"/>
          <w:szCs w:val="28"/>
          <w:rtl/>
          <w14:ligatures w14:val="none"/>
        </w:rPr>
        <w:lastRenderedPageBreak/>
        <w:t>يُقاس من خلال عشر فقرات تستوعب أبعاده الجوهرية، ويمكن تصنيف هذه الأبعاد على النحو الذي يتم تفصيله فيما يلي</w:t>
      </w:r>
      <w:r w:rsidRPr="00CA4E64">
        <w:rPr>
          <w:rFonts w:ascii="Simplified Arabic" w:eastAsia="Times New Roman" w:hAnsi="Simplified Arabic" w:cs="Simplified Arabic"/>
          <w:color w:val="000000" w:themeColor="text1"/>
          <w:kern w:val="0"/>
          <w:sz w:val="28"/>
          <w:szCs w:val="28"/>
          <w14:ligatures w14:val="none"/>
        </w:rPr>
        <w:t>.</w:t>
      </w:r>
    </w:p>
    <w:p w14:paraId="1C23A23A" w14:textId="77777777" w:rsidR="00C810FF" w:rsidRPr="00CA4E64" w:rsidRDefault="00C810FF" w:rsidP="00C127C0">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CA4E64">
        <w:rPr>
          <w:rFonts w:ascii="Simplified Arabic" w:eastAsia="Times New Roman" w:hAnsi="Simplified Arabic" w:cs="Simplified Arabic"/>
          <w:b/>
          <w:bCs/>
          <w:color w:val="000000" w:themeColor="text1"/>
          <w:kern w:val="0"/>
          <w:sz w:val="28"/>
          <w:szCs w:val="28"/>
          <w:rtl/>
          <w14:ligatures w14:val="none"/>
        </w:rPr>
        <w:t>البُعد الأول: كفاية رأس المال والملاءة المالية</w:t>
      </w:r>
    </w:p>
    <w:p w14:paraId="1E133B07" w14:textId="77777777" w:rsidR="00C810FF" w:rsidRPr="00CA4E64" w:rsidRDefault="00C810FF" w:rsidP="00C127C0">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CA4E64">
        <w:rPr>
          <w:rFonts w:ascii="Simplified Arabic" w:eastAsia="Times New Roman" w:hAnsi="Simplified Arabic" w:cs="Simplified Arabic"/>
          <w:color w:val="000000" w:themeColor="text1"/>
          <w:kern w:val="0"/>
          <w:sz w:val="28"/>
          <w:szCs w:val="28"/>
          <w:rtl/>
          <w14:ligatures w14:val="none"/>
        </w:rPr>
        <w:t>يُمثّل بُعد كفاية رأس المال والملاءة المالية الركيزة الأساسية للاستقرار المالي في المؤسسات المصرفية، إذ يُعبّر عن قدرة المصرف على امتصاص الخسائر المحتملة والاستمرار في تقديم خدماتها دون اللجوء إلى أموال المودعين. ويستند هذا البُعد إلى نسبة كفاية رأس المال التي تُحددها معايير لجنة بازل، والتي تتضمن متطلبات لرأس المال الأساسي ورأس المال الإضافي تتناسب مع درجة المخاطر التي يتعرض لها المصرف</w:t>
      </w:r>
      <w:r w:rsidRPr="00CA4E64">
        <w:rPr>
          <w:rFonts w:ascii="Simplified Arabic" w:eastAsia="Times New Roman" w:hAnsi="Simplified Arabic" w:cs="Simplified Arabic"/>
          <w:color w:val="000000" w:themeColor="text1"/>
          <w:kern w:val="0"/>
          <w:sz w:val="28"/>
          <w:szCs w:val="28"/>
          <w14:ligatures w14:val="none"/>
        </w:rPr>
        <w:t>.</w:t>
      </w:r>
    </w:p>
    <w:p w14:paraId="62CC389C" w14:textId="77777777" w:rsidR="00C810FF" w:rsidRPr="00CA4E64" w:rsidRDefault="00C810FF" w:rsidP="00C127C0">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CA4E64">
        <w:rPr>
          <w:rFonts w:ascii="Simplified Arabic" w:eastAsia="Times New Roman" w:hAnsi="Simplified Arabic" w:cs="Simplified Arabic"/>
          <w:color w:val="000000" w:themeColor="text1"/>
          <w:kern w:val="0"/>
          <w:sz w:val="28"/>
          <w:szCs w:val="28"/>
          <w:rtl/>
          <w14:ligatures w14:val="none"/>
        </w:rPr>
        <w:t>ويُسهم بوجمعة (2023) في توضيح أهمية هذا البُعد، مشيرًا إلى أن نموذج</w:t>
      </w:r>
      <w:r w:rsidRPr="00CA4E64">
        <w:rPr>
          <w:rFonts w:ascii="Simplified Arabic" w:eastAsia="Times New Roman" w:hAnsi="Simplified Arabic" w:cs="Simplified Arabic"/>
          <w:color w:val="000000" w:themeColor="text1"/>
          <w:kern w:val="0"/>
          <w:sz w:val="28"/>
          <w:szCs w:val="28"/>
          <w14:ligatures w14:val="none"/>
        </w:rPr>
        <w:t xml:space="preserve"> Z-Score </w:t>
      </w:r>
      <w:r w:rsidRPr="00CA4E64">
        <w:rPr>
          <w:rFonts w:ascii="Simplified Arabic" w:eastAsia="Times New Roman" w:hAnsi="Simplified Arabic" w:cs="Simplified Arabic"/>
          <w:color w:val="000000" w:themeColor="text1"/>
          <w:kern w:val="0"/>
          <w:sz w:val="28"/>
          <w:szCs w:val="28"/>
          <w:rtl/>
          <w14:ligatures w14:val="none"/>
        </w:rPr>
        <w:t>يستند في جوهره إلى نسبة رأس المال إلى الأصول بوصفها أحد المؤشرات الرئيسية للاستقرار المالي. وتتطلب إدارة هذا البُعد بناء منظومة متكاملة للتخطيط الرأسمالي تأخذ في الاعتبار التطورات المتوقعة في حجم نشاط المصرف ومستويات المخاطر التي قد يواجهها. كما تستدعي تبنّي سياسات واضحة لتوزيع الأرباح بحيث تضمن الاحتفاظ بقدر كافٍ من الأرباح لتعزيز رأس المال</w:t>
      </w:r>
      <w:r w:rsidRPr="00CA4E64">
        <w:rPr>
          <w:rFonts w:ascii="Simplified Arabic" w:eastAsia="Times New Roman" w:hAnsi="Simplified Arabic" w:cs="Simplified Arabic"/>
          <w:color w:val="000000" w:themeColor="text1"/>
          <w:kern w:val="0"/>
          <w:sz w:val="28"/>
          <w:szCs w:val="28"/>
          <w14:ligatures w14:val="none"/>
        </w:rPr>
        <w:t>.</w:t>
      </w:r>
    </w:p>
    <w:p w14:paraId="4FA493EF" w14:textId="77777777" w:rsidR="00C810FF" w:rsidRPr="00CA4E64" w:rsidRDefault="00C810FF" w:rsidP="00C127C0">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CA4E64">
        <w:rPr>
          <w:rFonts w:ascii="Simplified Arabic" w:eastAsia="Times New Roman" w:hAnsi="Simplified Arabic" w:cs="Simplified Arabic"/>
          <w:b/>
          <w:bCs/>
          <w:color w:val="000000" w:themeColor="text1"/>
          <w:kern w:val="0"/>
          <w:sz w:val="28"/>
          <w:szCs w:val="28"/>
          <w:rtl/>
          <w14:ligatures w14:val="none"/>
        </w:rPr>
        <w:t>البُعد الثاني: جودة الأصول</w:t>
      </w:r>
    </w:p>
    <w:p w14:paraId="77CC1ACD" w14:textId="77777777" w:rsidR="00C810FF" w:rsidRPr="00CA4E64" w:rsidRDefault="00C810FF" w:rsidP="00C127C0">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CA4E64">
        <w:rPr>
          <w:rFonts w:ascii="Simplified Arabic" w:eastAsia="Times New Roman" w:hAnsi="Simplified Arabic" w:cs="Simplified Arabic"/>
          <w:color w:val="000000" w:themeColor="text1"/>
          <w:kern w:val="0"/>
          <w:sz w:val="28"/>
          <w:szCs w:val="28"/>
          <w:rtl/>
          <w14:ligatures w14:val="none"/>
        </w:rPr>
        <w:t>يُعبّر بُعد جودة الأصول عن مدى سلامة المحفظة الائتمانية والاستثمارية للمصرف، ودرجة تعرضها للخسائر المحتملة. ويُمثّل هذا البُعد أحد المؤشرات الرئيسية لاستقرار المصرف على المدى البعيد، إذ تعكس جودة الأصول كفاءة المصرف في اختيار العملاء وإدارة محفظته الائتمانية وتنويعها</w:t>
      </w:r>
      <w:r w:rsidRPr="00CA4E64">
        <w:rPr>
          <w:rFonts w:ascii="Simplified Arabic" w:eastAsia="Times New Roman" w:hAnsi="Simplified Arabic" w:cs="Simplified Arabic"/>
          <w:color w:val="000000" w:themeColor="text1"/>
          <w:kern w:val="0"/>
          <w:sz w:val="28"/>
          <w:szCs w:val="28"/>
          <w14:ligatures w14:val="none"/>
        </w:rPr>
        <w:t>.</w:t>
      </w:r>
    </w:p>
    <w:p w14:paraId="6C2D28A6" w14:textId="77777777" w:rsidR="00C810FF" w:rsidRPr="00CA4E64" w:rsidRDefault="00C810FF" w:rsidP="00C127C0">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CA4E64">
        <w:rPr>
          <w:rFonts w:ascii="Simplified Arabic" w:eastAsia="Times New Roman" w:hAnsi="Simplified Arabic" w:cs="Simplified Arabic"/>
          <w:color w:val="000000" w:themeColor="text1"/>
          <w:kern w:val="0"/>
          <w:sz w:val="28"/>
          <w:szCs w:val="28"/>
          <w:rtl/>
          <w14:ligatures w14:val="none"/>
        </w:rPr>
        <w:t>ويتناول جعفر وبدروني (2022) هذا البُعد من زاوية الحدّ من ظاهرة التعثر الائتماني وأثرها على جودة الأصول، مؤكدًا أن جودة الأصول تتأثر بصورة مباشرة بكفاءة إدارة المخاطر الائتمانية. وتتطلب إدارة هذا البُعد توافر منظومة متطورة لتقييم الجدارة الائتمانية للعملاء، فضلًا عن المتابعة المستمرة للمحفظة الائتمانية ورصد المؤشرات الدالة على تدهور جودتها. كما تستلزم تكوين مخصصات كافية لمواجهة الخسائر المحتملة وفقًا لطبيعة كل أصل ودرجة مخاطره</w:t>
      </w:r>
      <w:r w:rsidRPr="00CA4E64">
        <w:rPr>
          <w:rFonts w:ascii="Simplified Arabic" w:eastAsia="Times New Roman" w:hAnsi="Simplified Arabic" w:cs="Simplified Arabic"/>
          <w:color w:val="000000" w:themeColor="text1"/>
          <w:kern w:val="0"/>
          <w:sz w:val="28"/>
          <w:szCs w:val="28"/>
          <w14:ligatures w14:val="none"/>
        </w:rPr>
        <w:t>.</w:t>
      </w:r>
    </w:p>
    <w:p w14:paraId="1B7D6404" w14:textId="77777777" w:rsidR="00C810FF" w:rsidRPr="00CA4E64" w:rsidRDefault="00C810FF" w:rsidP="00C127C0">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CA4E64">
        <w:rPr>
          <w:rFonts w:ascii="Simplified Arabic" w:eastAsia="Times New Roman" w:hAnsi="Simplified Arabic" w:cs="Simplified Arabic"/>
          <w:b/>
          <w:bCs/>
          <w:color w:val="000000" w:themeColor="text1"/>
          <w:kern w:val="0"/>
          <w:sz w:val="28"/>
          <w:szCs w:val="28"/>
          <w:rtl/>
          <w14:ligatures w14:val="none"/>
        </w:rPr>
        <w:t>البُعد الثالث: السيولة والقدرة على الوفاء بالالتزامات</w:t>
      </w:r>
    </w:p>
    <w:p w14:paraId="34729CBC" w14:textId="77777777" w:rsidR="00C810FF" w:rsidRPr="00CA4E64" w:rsidRDefault="00C810FF" w:rsidP="00C127C0">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CA4E64">
        <w:rPr>
          <w:rFonts w:ascii="Simplified Arabic" w:eastAsia="Times New Roman" w:hAnsi="Simplified Arabic" w:cs="Simplified Arabic"/>
          <w:color w:val="000000" w:themeColor="text1"/>
          <w:kern w:val="0"/>
          <w:sz w:val="28"/>
          <w:szCs w:val="28"/>
          <w:rtl/>
          <w14:ligatures w14:val="none"/>
        </w:rPr>
        <w:lastRenderedPageBreak/>
        <w:t>يُمثّل بُعد السيولة أحد الأبعاد الجوهرية للاستقرار المالي، إذ يُعبّر عن قدرة المصرف على الوفاء بالتزاماته في المواعيد المحددة دون أن يضطر إلى التخلص من أصوله بأسعار غير مواتية. وتنشأ مشكلات السيولة عن عدم التوافق بين آجال الأصول والخصوم، أو عن السحوبات المفاجئة للودائع، أو عن انخفاض الثقة في المصرف</w:t>
      </w:r>
      <w:r w:rsidRPr="00CA4E64">
        <w:rPr>
          <w:rFonts w:ascii="Simplified Arabic" w:eastAsia="Times New Roman" w:hAnsi="Simplified Arabic" w:cs="Simplified Arabic"/>
          <w:color w:val="000000" w:themeColor="text1"/>
          <w:kern w:val="0"/>
          <w:sz w:val="28"/>
          <w:szCs w:val="28"/>
          <w14:ligatures w14:val="none"/>
        </w:rPr>
        <w:t>.</w:t>
      </w:r>
    </w:p>
    <w:p w14:paraId="2BF3A360" w14:textId="77777777" w:rsidR="00C810FF" w:rsidRPr="00CA4E64" w:rsidRDefault="00C810FF" w:rsidP="00C127C0">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CA4E64">
        <w:rPr>
          <w:rFonts w:ascii="Simplified Arabic" w:eastAsia="Times New Roman" w:hAnsi="Simplified Arabic" w:cs="Simplified Arabic"/>
          <w:color w:val="000000" w:themeColor="text1"/>
          <w:kern w:val="0"/>
          <w:sz w:val="28"/>
          <w:szCs w:val="28"/>
          <w:rtl/>
          <w14:ligatures w14:val="none"/>
        </w:rPr>
        <w:t>ويُسهم ملاحيم (2025) في توضيح أهمية هذا البُعد، مع التركيز على دور البنوك الإسلامية في تحقيق الاستقرار النقدي عبر إدارة السيولة. وتتطلب إدارة هذا البُعد توافر مؤشرات كمية دقيقة لقياس السيولة، من بينها نسبة تغطية السيولة ونسبة صافي التمويل المستقر. كما تستدعي تنويع مصادر التمويل وعدم الاعتماد على مصدر واحد، فضلًا عن بناء احتياطيات سيولة كافية لمواجهة الأزمات</w:t>
      </w:r>
      <w:r w:rsidRPr="00CA4E64">
        <w:rPr>
          <w:rFonts w:ascii="Simplified Arabic" w:eastAsia="Times New Roman" w:hAnsi="Simplified Arabic" w:cs="Simplified Arabic"/>
          <w:color w:val="000000" w:themeColor="text1"/>
          <w:kern w:val="0"/>
          <w:sz w:val="28"/>
          <w:szCs w:val="28"/>
          <w14:ligatures w14:val="none"/>
        </w:rPr>
        <w:t>.</w:t>
      </w:r>
    </w:p>
    <w:p w14:paraId="3CCF73DD" w14:textId="77777777" w:rsidR="00C810FF" w:rsidRPr="00CA4E64" w:rsidRDefault="00C810FF" w:rsidP="00C127C0">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CA4E64">
        <w:rPr>
          <w:rFonts w:ascii="Simplified Arabic" w:eastAsia="Times New Roman" w:hAnsi="Simplified Arabic" w:cs="Simplified Arabic"/>
          <w:b/>
          <w:bCs/>
          <w:color w:val="000000" w:themeColor="text1"/>
          <w:kern w:val="0"/>
          <w:sz w:val="28"/>
          <w:szCs w:val="28"/>
          <w:rtl/>
          <w14:ligatures w14:val="none"/>
        </w:rPr>
        <w:t>البُعد الرابع: الربحية والكفاءة التشغيلية</w:t>
      </w:r>
    </w:p>
    <w:p w14:paraId="7D9CC4E4" w14:textId="77777777" w:rsidR="00C810FF" w:rsidRPr="00CA4E64" w:rsidRDefault="00C810FF" w:rsidP="00C127C0">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CA4E64">
        <w:rPr>
          <w:rFonts w:ascii="Simplified Arabic" w:eastAsia="Times New Roman" w:hAnsi="Simplified Arabic" w:cs="Simplified Arabic"/>
          <w:color w:val="000000" w:themeColor="text1"/>
          <w:kern w:val="0"/>
          <w:sz w:val="28"/>
          <w:szCs w:val="28"/>
          <w:rtl/>
          <w14:ligatures w14:val="none"/>
        </w:rPr>
        <w:t>يُعبّر بُعد الربحية عن قدرة المصرف على تحقيق إيرادات تفوق نفقاته بصورة مستدامة، بما يُمكّنه من تعزيز رأس ماله وتوزيع أرباح ملائمة على المساهمين. وتُمثّل الربحية المستدامة أحد المؤشرات الجوهرية للاستقرار المالي، إذ تُتيح للمصرف بناء احتياطيات لمواجهة الخسائر المحتملة والاستثمار في تطوير قدراته</w:t>
      </w:r>
      <w:r w:rsidRPr="00CA4E64">
        <w:rPr>
          <w:rFonts w:ascii="Simplified Arabic" w:eastAsia="Times New Roman" w:hAnsi="Simplified Arabic" w:cs="Simplified Arabic"/>
          <w:color w:val="000000" w:themeColor="text1"/>
          <w:kern w:val="0"/>
          <w:sz w:val="28"/>
          <w:szCs w:val="28"/>
          <w14:ligatures w14:val="none"/>
        </w:rPr>
        <w:t>.</w:t>
      </w:r>
    </w:p>
    <w:p w14:paraId="023A5658" w14:textId="77777777" w:rsidR="00C810FF" w:rsidRPr="00CA4E64" w:rsidRDefault="00C810FF" w:rsidP="00C127C0">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CA4E64">
        <w:rPr>
          <w:rFonts w:ascii="Simplified Arabic" w:eastAsia="Times New Roman" w:hAnsi="Simplified Arabic" w:cs="Simplified Arabic"/>
          <w:color w:val="000000" w:themeColor="text1"/>
          <w:kern w:val="0"/>
          <w:sz w:val="28"/>
          <w:szCs w:val="28"/>
          <w:rtl/>
          <w14:ligatures w14:val="none"/>
        </w:rPr>
        <w:t>ويتناول قادري وخليل (2021) العلاقة بين كفاءة الإدارة والأداء المصرفي، مؤكدًا أن الكفاءة التشغيلية تنعكس مباشرة على ربحية المصرف واستقراره المالي. وتتطلب إدارة هذا البُعد تبنّي سياسات لترشيد النفقات وتحسين كفاءة العمليات، فضلًا عن تنويع مصادر الإيرادات وعدم الاعتماد على مصدر واحد. كما تستدعي الاستثمار في التكنولوجيا والكوادر البشرية بوصفهما عوامل أساسية لتعزيز الكفاءة التشغيلية على المدى البعيد</w:t>
      </w:r>
      <w:r w:rsidRPr="00CA4E64">
        <w:rPr>
          <w:rFonts w:ascii="Simplified Arabic" w:eastAsia="Times New Roman" w:hAnsi="Simplified Arabic" w:cs="Simplified Arabic"/>
          <w:color w:val="000000" w:themeColor="text1"/>
          <w:kern w:val="0"/>
          <w:sz w:val="28"/>
          <w:szCs w:val="28"/>
          <w14:ligatures w14:val="none"/>
        </w:rPr>
        <w:t>.</w:t>
      </w:r>
    </w:p>
    <w:p w14:paraId="130F16A8" w14:textId="77777777" w:rsidR="00C810FF" w:rsidRPr="00CA4E64" w:rsidRDefault="00C810FF" w:rsidP="00C127C0">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CA4E64">
        <w:rPr>
          <w:rFonts w:ascii="Simplified Arabic" w:eastAsia="Times New Roman" w:hAnsi="Simplified Arabic" w:cs="Simplified Arabic"/>
          <w:b/>
          <w:bCs/>
          <w:color w:val="000000" w:themeColor="text1"/>
          <w:kern w:val="0"/>
          <w:sz w:val="28"/>
          <w:szCs w:val="28"/>
          <w:rtl/>
          <w14:ligatures w14:val="none"/>
        </w:rPr>
        <w:t>البُعد الخامس: القدرة على مواجهة الصدمات والمخاطر</w:t>
      </w:r>
    </w:p>
    <w:p w14:paraId="44E4F6B6" w14:textId="77777777" w:rsidR="00C810FF" w:rsidRPr="00CA4E64" w:rsidRDefault="00C810FF" w:rsidP="00C127C0">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CA4E64">
        <w:rPr>
          <w:rFonts w:ascii="Simplified Arabic" w:eastAsia="Times New Roman" w:hAnsi="Simplified Arabic" w:cs="Simplified Arabic"/>
          <w:color w:val="000000" w:themeColor="text1"/>
          <w:kern w:val="0"/>
          <w:sz w:val="28"/>
          <w:szCs w:val="28"/>
          <w:rtl/>
          <w14:ligatures w14:val="none"/>
        </w:rPr>
        <w:t>يُمثّل هذا البُعد القدرة الديناميكية للمصرف على الاستجابة للصدمات والاضطرابات والتكيّف معها دون أن يفقد قدرته على أداء وظائفه الجوهرية. ويستوعب هذا البُعد الأبعاد الأخرى للاستقرار المالي ويتفاعل معها، إذ يعكس الحالة العامة لقدرة المصرف على الصمود</w:t>
      </w:r>
      <w:r w:rsidRPr="00CA4E64">
        <w:rPr>
          <w:rFonts w:ascii="Simplified Arabic" w:eastAsia="Times New Roman" w:hAnsi="Simplified Arabic" w:cs="Simplified Arabic"/>
          <w:color w:val="000000" w:themeColor="text1"/>
          <w:kern w:val="0"/>
          <w:sz w:val="28"/>
          <w:szCs w:val="28"/>
          <w14:ligatures w14:val="none"/>
        </w:rPr>
        <w:t>.</w:t>
      </w:r>
    </w:p>
    <w:p w14:paraId="1ED98022" w14:textId="77777777" w:rsidR="00C810FF" w:rsidRPr="00CA4E64" w:rsidRDefault="00C810FF" w:rsidP="00C127C0">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CA4E64">
        <w:rPr>
          <w:rFonts w:ascii="Simplified Arabic" w:eastAsia="Times New Roman" w:hAnsi="Simplified Arabic" w:cs="Simplified Arabic"/>
          <w:color w:val="000000" w:themeColor="text1"/>
          <w:kern w:val="0"/>
          <w:sz w:val="28"/>
          <w:szCs w:val="28"/>
          <w:rtl/>
          <w14:ligatures w14:val="none"/>
        </w:rPr>
        <w:lastRenderedPageBreak/>
        <w:t>ويُسهم</w:t>
      </w:r>
      <w:r w:rsidRPr="00CA4E64">
        <w:rPr>
          <w:rFonts w:ascii="Simplified Arabic" w:eastAsia="Times New Roman" w:hAnsi="Simplified Arabic" w:cs="Simplified Arabic"/>
          <w:color w:val="000000" w:themeColor="text1"/>
          <w:kern w:val="0"/>
          <w:sz w:val="28"/>
          <w:szCs w:val="28"/>
          <w14:ligatures w14:val="none"/>
        </w:rPr>
        <w:t xml:space="preserve"> </w:t>
      </w:r>
      <w:proofErr w:type="spellStart"/>
      <w:r w:rsidRPr="00CA4E64">
        <w:rPr>
          <w:rFonts w:ascii="Simplified Arabic" w:eastAsia="Times New Roman" w:hAnsi="Simplified Arabic" w:cs="Simplified Arabic"/>
          <w:color w:val="000000" w:themeColor="text1"/>
          <w:kern w:val="0"/>
          <w:sz w:val="28"/>
          <w:szCs w:val="28"/>
          <w14:ligatures w14:val="none"/>
        </w:rPr>
        <w:t>Khalatur</w:t>
      </w:r>
      <w:proofErr w:type="spellEnd"/>
      <w:r w:rsidRPr="00CA4E64">
        <w:rPr>
          <w:rFonts w:ascii="Simplified Arabic" w:eastAsia="Times New Roman" w:hAnsi="Simplified Arabic" w:cs="Simplified Arabic"/>
          <w:color w:val="000000" w:themeColor="text1"/>
          <w:kern w:val="0"/>
          <w:sz w:val="28"/>
          <w:szCs w:val="28"/>
          <w14:ligatures w14:val="none"/>
        </w:rPr>
        <w:t xml:space="preserve"> et al. (2021) </w:t>
      </w:r>
      <w:r w:rsidRPr="00CA4E64">
        <w:rPr>
          <w:rFonts w:ascii="Simplified Arabic" w:eastAsia="Times New Roman" w:hAnsi="Simplified Arabic" w:cs="Simplified Arabic"/>
          <w:color w:val="000000" w:themeColor="text1"/>
          <w:kern w:val="0"/>
          <w:sz w:val="28"/>
          <w:szCs w:val="28"/>
          <w:rtl/>
          <w14:ligatures w14:val="none"/>
        </w:rPr>
        <w:t>في توضيح هذا البُعد من منظور البيئة المعاصرة المتسمة بالتقلّب وعدم اليقين، مؤكدًا أن المصارف بحاجة إلى تطوير قدرات ديناميكية تُمكّنها من التكيّف مع المتغيرات البيئية المتسارعة. ويُكمل ذلك ما تطرحه</w:t>
      </w:r>
      <w:r w:rsidRPr="00CA4E64">
        <w:rPr>
          <w:rFonts w:ascii="Simplified Arabic" w:eastAsia="Times New Roman" w:hAnsi="Simplified Arabic" w:cs="Simplified Arabic"/>
          <w:color w:val="000000" w:themeColor="text1"/>
          <w:kern w:val="0"/>
          <w:sz w:val="28"/>
          <w:szCs w:val="28"/>
          <w14:ligatures w14:val="none"/>
        </w:rPr>
        <w:t xml:space="preserve"> </w:t>
      </w:r>
      <w:proofErr w:type="spellStart"/>
      <w:r w:rsidRPr="00CA4E64">
        <w:rPr>
          <w:rFonts w:ascii="Simplified Arabic" w:eastAsia="Times New Roman" w:hAnsi="Simplified Arabic" w:cs="Simplified Arabic"/>
          <w:color w:val="000000" w:themeColor="text1"/>
          <w:kern w:val="0"/>
          <w:sz w:val="28"/>
          <w:szCs w:val="28"/>
          <w14:ligatures w14:val="none"/>
        </w:rPr>
        <w:t>Settembre-Blundo</w:t>
      </w:r>
      <w:proofErr w:type="spellEnd"/>
      <w:r w:rsidRPr="00CA4E64">
        <w:rPr>
          <w:rFonts w:ascii="Simplified Arabic" w:eastAsia="Times New Roman" w:hAnsi="Simplified Arabic" w:cs="Simplified Arabic"/>
          <w:color w:val="000000" w:themeColor="text1"/>
          <w:kern w:val="0"/>
          <w:sz w:val="28"/>
          <w:szCs w:val="28"/>
          <w14:ligatures w14:val="none"/>
        </w:rPr>
        <w:t xml:space="preserve"> et al. (2021) </w:t>
      </w:r>
      <w:r w:rsidRPr="00CA4E64">
        <w:rPr>
          <w:rFonts w:ascii="Simplified Arabic" w:eastAsia="Times New Roman" w:hAnsi="Simplified Arabic" w:cs="Simplified Arabic"/>
          <w:color w:val="000000" w:themeColor="text1"/>
          <w:kern w:val="0"/>
          <w:sz w:val="28"/>
          <w:szCs w:val="28"/>
          <w:rtl/>
          <w14:ligatures w14:val="none"/>
        </w:rPr>
        <w:t>من تصور يربط بين المرونة التنظيمية والقدرة على اتخاذ قرارات رشيدة في الأوقات غير المستقرة. وتتطلب إدارة هذا البُعد بناء سيناريوهات متعددة لاختبار قدرة المصرف على مواجهة الصدمات، وتطوير خطط للاستجابة لمختلف السيناريوهات المحتملة</w:t>
      </w:r>
      <w:r w:rsidRPr="00CA4E64">
        <w:rPr>
          <w:rFonts w:ascii="Simplified Arabic" w:eastAsia="Times New Roman" w:hAnsi="Simplified Arabic" w:cs="Simplified Arabic"/>
          <w:color w:val="000000" w:themeColor="text1"/>
          <w:kern w:val="0"/>
          <w:sz w:val="28"/>
          <w:szCs w:val="28"/>
          <w14:ligatures w14:val="none"/>
        </w:rPr>
        <w:t>.</w:t>
      </w:r>
    </w:p>
    <w:p w14:paraId="19154DEE" w14:textId="6D1EF96B" w:rsidR="00C810FF" w:rsidRPr="00CA4E64" w:rsidRDefault="00C127C0" w:rsidP="00C127C0">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53" w:name="_Toc233722287"/>
      <w:r w:rsidRPr="00CA4E64">
        <w:rPr>
          <w:rFonts w:ascii="Simplified Arabic" w:eastAsia="Times New Roman" w:hAnsi="Simplified Arabic" w:cs="Simplified Arabic" w:hint="cs"/>
          <w:b/>
          <w:bCs/>
          <w:color w:val="000000" w:themeColor="text1"/>
          <w:kern w:val="0"/>
          <w:sz w:val="32"/>
          <w:szCs w:val="32"/>
          <w:rtl/>
          <w14:ligatures w14:val="none"/>
        </w:rPr>
        <w:t xml:space="preserve">6.2.2 </w:t>
      </w:r>
      <w:r w:rsidR="00C810FF" w:rsidRPr="00CA4E64">
        <w:rPr>
          <w:rFonts w:ascii="Simplified Arabic" w:eastAsia="Times New Roman" w:hAnsi="Simplified Arabic" w:cs="Simplified Arabic"/>
          <w:b/>
          <w:bCs/>
          <w:color w:val="000000" w:themeColor="text1"/>
          <w:kern w:val="0"/>
          <w:sz w:val="32"/>
          <w:szCs w:val="32"/>
          <w:rtl/>
          <w14:ligatures w14:val="none"/>
        </w:rPr>
        <w:t>استراتيجيات تعزيز الاستقرار المالي</w:t>
      </w:r>
      <w:bookmarkEnd w:id="53"/>
    </w:p>
    <w:p w14:paraId="615B5211" w14:textId="77777777" w:rsidR="00C810FF" w:rsidRPr="00CA4E64" w:rsidRDefault="00C810FF" w:rsidP="00C127C0">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CA4E64">
        <w:rPr>
          <w:rFonts w:ascii="Simplified Arabic" w:eastAsia="Times New Roman" w:hAnsi="Simplified Arabic" w:cs="Simplified Arabic"/>
          <w:color w:val="000000" w:themeColor="text1"/>
          <w:kern w:val="0"/>
          <w:sz w:val="28"/>
          <w:szCs w:val="28"/>
          <w:rtl/>
          <w14:ligatures w14:val="none"/>
        </w:rPr>
        <w:t>تتعدد الاستراتيجيات التي يمكن للمؤسسات المصرفية تبنّيها لتعزيز استقرارها المالي، وتتكامل هذه الاستراتيجيات لتُشكّل منظومة متناسقة تستوعب الأبعاد المتعددة للاستقرار المالي. وتتراوح هذه الاستراتيجيات بين ما هو وقائي يستهدف الحدّ من احتمالات وقوع الأزمات، وما هو علاجي يستهدف التعامل مع الأزمات في حال وقوعها</w:t>
      </w:r>
      <w:r w:rsidRPr="00CA4E64">
        <w:rPr>
          <w:rFonts w:ascii="Simplified Arabic" w:eastAsia="Times New Roman" w:hAnsi="Simplified Arabic" w:cs="Simplified Arabic"/>
          <w:color w:val="000000" w:themeColor="text1"/>
          <w:kern w:val="0"/>
          <w:sz w:val="28"/>
          <w:szCs w:val="28"/>
          <w14:ligatures w14:val="none"/>
        </w:rPr>
        <w:t>.</w:t>
      </w:r>
    </w:p>
    <w:p w14:paraId="07682F45" w14:textId="77777777" w:rsidR="00C810FF" w:rsidRPr="00CA4E64" w:rsidRDefault="00C810FF" w:rsidP="00C127C0">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CA4E64">
        <w:rPr>
          <w:rFonts w:ascii="Simplified Arabic" w:eastAsia="Times New Roman" w:hAnsi="Simplified Arabic" w:cs="Simplified Arabic"/>
          <w:color w:val="000000" w:themeColor="text1"/>
          <w:kern w:val="0"/>
          <w:sz w:val="28"/>
          <w:szCs w:val="28"/>
          <w:rtl/>
          <w14:ligatures w14:val="none"/>
        </w:rPr>
        <w:t>تُمثّل استراتيجية تعزيز كفاية رأس المال أحد الركائز الأساسية في تعزيز الاستقرار المالي، إذ تستهدف الاحتفاظ بمستويات من رأس المال تفوق الحدود الدنيا التي تفرضها السلطات الرقابية. ويُسهم بوجمعة (2023) في توضيح هذه الاستراتيجية من خلال طرحه لتوظيف نماذج كمية لقياس درجة الاستقرار المالي، بما يُمكّن المصرف من تحديد متطلباته الرأسمالية بصورة دقيقة. وتتطلب هذه الاستراتيجية تبنّي سياسات لتوزيع الأرباح تضمن تعزيز رأس المال، فضلًا عن استكشاف مصادر بديلة لرأس المال عند الحاجة</w:t>
      </w:r>
      <w:r w:rsidRPr="00CA4E64">
        <w:rPr>
          <w:rFonts w:ascii="Simplified Arabic" w:eastAsia="Times New Roman" w:hAnsi="Simplified Arabic" w:cs="Simplified Arabic"/>
          <w:color w:val="000000" w:themeColor="text1"/>
          <w:kern w:val="0"/>
          <w:sz w:val="28"/>
          <w:szCs w:val="28"/>
          <w14:ligatures w14:val="none"/>
        </w:rPr>
        <w:t>.</w:t>
      </w:r>
    </w:p>
    <w:p w14:paraId="42EA1C6B" w14:textId="77777777" w:rsidR="00C810FF" w:rsidRPr="00CA4E64" w:rsidRDefault="00C810FF" w:rsidP="00C127C0">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CA4E64">
        <w:rPr>
          <w:rFonts w:ascii="Simplified Arabic" w:eastAsia="Times New Roman" w:hAnsi="Simplified Arabic" w:cs="Simplified Arabic"/>
          <w:color w:val="000000" w:themeColor="text1"/>
          <w:kern w:val="0"/>
          <w:sz w:val="28"/>
          <w:szCs w:val="28"/>
          <w:rtl/>
          <w14:ligatures w14:val="none"/>
        </w:rPr>
        <w:t>أما استراتيجية تنويع المحفظة وإدارة المخاطر، فتقوم على بناء محفظة ائتمانية واستثمارية متنوعة تُقلّل من التركز في قطاعات أو عملاء أو أسواق بعينها. ويُسهم</w:t>
      </w:r>
      <w:r w:rsidRPr="00CA4E64">
        <w:rPr>
          <w:rFonts w:ascii="Simplified Arabic" w:eastAsia="Times New Roman" w:hAnsi="Simplified Arabic" w:cs="Simplified Arabic"/>
          <w:color w:val="000000" w:themeColor="text1"/>
          <w:kern w:val="0"/>
          <w:sz w:val="28"/>
          <w:szCs w:val="28"/>
          <w14:ligatures w14:val="none"/>
        </w:rPr>
        <w:t xml:space="preserve"> </w:t>
      </w:r>
      <w:proofErr w:type="spellStart"/>
      <w:r w:rsidRPr="00CA4E64">
        <w:rPr>
          <w:rFonts w:ascii="Simplified Arabic" w:eastAsia="Times New Roman" w:hAnsi="Simplified Arabic" w:cs="Simplified Arabic"/>
          <w:color w:val="000000" w:themeColor="text1"/>
          <w:kern w:val="0"/>
          <w:sz w:val="28"/>
          <w:szCs w:val="28"/>
          <w14:ligatures w14:val="none"/>
        </w:rPr>
        <w:t>Eyinade</w:t>
      </w:r>
      <w:proofErr w:type="spellEnd"/>
      <w:r w:rsidRPr="00CA4E64">
        <w:rPr>
          <w:rFonts w:ascii="Simplified Arabic" w:eastAsia="Times New Roman" w:hAnsi="Simplified Arabic" w:cs="Simplified Arabic"/>
          <w:color w:val="000000" w:themeColor="text1"/>
          <w:kern w:val="0"/>
          <w:sz w:val="28"/>
          <w:szCs w:val="28"/>
          <w14:ligatures w14:val="none"/>
        </w:rPr>
        <w:t xml:space="preserve"> et al. (2025) </w:t>
      </w:r>
      <w:r w:rsidRPr="00CA4E64">
        <w:rPr>
          <w:rFonts w:ascii="Simplified Arabic" w:eastAsia="Times New Roman" w:hAnsi="Simplified Arabic" w:cs="Simplified Arabic"/>
          <w:color w:val="000000" w:themeColor="text1"/>
          <w:kern w:val="0"/>
          <w:sz w:val="28"/>
          <w:szCs w:val="28"/>
          <w:rtl/>
          <w14:ligatures w14:val="none"/>
        </w:rPr>
        <w:t>في توضيح هذه الاستراتيجية من خلال طرحه لاستراتيجيات إدارة المخاطر المالية وتأثيرها على الاستقرار التنظيمي. وتتطلب هذه الاستراتيجية توافر منظومة معلومات متطورة تُمكّن المصرف من رصد درجة تنوع محفظته وتقييم المخاطر المرتبطة بها</w:t>
      </w:r>
      <w:r w:rsidRPr="00CA4E64">
        <w:rPr>
          <w:rFonts w:ascii="Simplified Arabic" w:eastAsia="Times New Roman" w:hAnsi="Simplified Arabic" w:cs="Simplified Arabic"/>
          <w:color w:val="000000" w:themeColor="text1"/>
          <w:kern w:val="0"/>
          <w:sz w:val="28"/>
          <w:szCs w:val="28"/>
          <w14:ligatures w14:val="none"/>
        </w:rPr>
        <w:t>.</w:t>
      </w:r>
    </w:p>
    <w:p w14:paraId="2A51111C" w14:textId="77777777" w:rsidR="00C810FF" w:rsidRPr="00CA4E64" w:rsidRDefault="00C810FF" w:rsidP="00C127C0">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CA4E64">
        <w:rPr>
          <w:rFonts w:ascii="Simplified Arabic" w:eastAsia="Times New Roman" w:hAnsi="Simplified Arabic" w:cs="Simplified Arabic"/>
          <w:color w:val="000000" w:themeColor="text1"/>
          <w:kern w:val="0"/>
          <w:sz w:val="28"/>
          <w:szCs w:val="28"/>
          <w:rtl/>
          <w14:ligatures w14:val="none"/>
        </w:rPr>
        <w:t xml:space="preserve">وتتمثّل استراتيجية تطوير الحوكمة المصرفية في بناء منظومة متكاملة من السياسات والإجراءات التي تضمن سلامة عمليات صنع القرار ومساءلة الإدارة. وتسهم استراتيجيات الحوكمة المتقدمة في تعزيز الاستقرار المالي من خلال وضع حدود واضحة لتحمّل المخاطر وتحديد آليات للرقابة والمتابعة. وتتطلب </w:t>
      </w:r>
      <w:r w:rsidRPr="00CA4E64">
        <w:rPr>
          <w:rFonts w:ascii="Simplified Arabic" w:eastAsia="Times New Roman" w:hAnsi="Simplified Arabic" w:cs="Simplified Arabic"/>
          <w:color w:val="000000" w:themeColor="text1"/>
          <w:kern w:val="0"/>
          <w:sz w:val="28"/>
          <w:szCs w:val="28"/>
          <w:rtl/>
          <w14:ligatures w14:val="none"/>
        </w:rPr>
        <w:lastRenderedPageBreak/>
        <w:t>هذه الاستراتيجية بناء كفاءات متخصصة في مجال الحوكمة، فضلًا عن تطوير منظومات للإفصاح والشفافية تُعزز ثقة أصحاب المصالح في المصرف</w:t>
      </w:r>
      <w:r w:rsidRPr="00CA4E64">
        <w:rPr>
          <w:rFonts w:ascii="Simplified Arabic" w:eastAsia="Times New Roman" w:hAnsi="Simplified Arabic" w:cs="Simplified Arabic"/>
          <w:color w:val="000000" w:themeColor="text1"/>
          <w:kern w:val="0"/>
          <w:sz w:val="28"/>
          <w:szCs w:val="28"/>
          <w14:ligatures w14:val="none"/>
        </w:rPr>
        <w:t>.</w:t>
      </w:r>
    </w:p>
    <w:p w14:paraId="030A29A8" w14:textId="77777777" w:rsidR="00C810FF" w:rsidRPr="00CA4E64" w:rsidRDefault="00C810FF" w:rsidP="00C127C0">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CA4E64">
        <w:rPr>
          <w:rFonts w:ascii="Simplified Arabic" w:eastAsia="Times New Roman" w:hAnsi="Simplified Arabic" w:cs="Simplified Arabic"/>
          <w:color w:val="000000" w:themeColor="text1"/>
          <w:kern w:val="0"/>
          <w:sz w:val="28"/>
          <w:szCs w:val="28"/>
          <w:rtl/>
          <w14:ligatures w14:val="none"/>
        </w:rPr>
        <w:t>ومن منظور التحول الرقمي، يطرح</w:t>
      </w:r>
      <w:r w:rsidRPr="00CA4E64">
        <w:rPr>
          <w:rFonts w:ascii="Simplified Arabic" w:eastAsia="Times New Roman" w:hAnsi="Simplified Arabic" w:cs="Simplified Arabic"/>
          <w:color w:val="000000" w:themeColor="text1"/>
          <w:kern w:val="0"/>
          <w:sz w:val="28"/>
          <w:szCs w:val="28"/>
          <w14:ligatures w14:val="none"/>
        </w:rPr>
        <w:t xml:space="preserve"> </w:t>
      </w:r>
      <w:proofErr w:type="spellStart"/>
      <w:r w:rsidRPr="00CA4E64">
        <w:rPr>
          <w:rFonts w:ascii="Simplified Arabic" w:eastAsia="Times New Roman" w:hAnsi="Simplified Arabic" w:cs="Simplified Arabic"/>
          <w:color w:val="000000" w:themeColor="text1"/>
          <w:kern w:val="0"/>
          <w:sz w:val="28"/>
          <w:szCs w:val="28"/>
          <w14:ligatures w14:val="none"/>
        </w:rPr>
        <w:t>Jameaba</w:t>
      </w:r>
      <w:proofErr w:type="spellEnd"/>
      <w:r w:rsidRPr="00CA4E64">
        <w:rPr>
          <w:rFonts w:ascii="Simplified Arabic" w:eastAsia="Times New Roman" w:hAnsi="Simplified Arabic" w:cs="Simplified Arabic"/>
          <w:color w:val="000000" w:themeColor="text1"/>
          <w:kern w:val="0"/>
          <w:sz w:val="28"/>
          <w:szCs w:val="28"/>
          <w14:ligatures w14:val="none"/>
        </w:rPr>
        <w:t xml:space="preserve"> (2024) </w:t>
      </w:r>
      <w:r w:rsidRPr="00CA4E64">
        <w:rPr>
          <w:rFonts w:ascii="Simplified Arabic" w:eastAsia="Times New Roman" w:hAnsi="Simplified Arabic" w:cs="Simplified Arabic"/>
          <w:color w:val="000000" w:themeColor="text1"/>
          <w:kern w:val="0"/>
          <w:sz w:val="28"/>
          <w:szCs w:val="28"/>
          <w:rtl/>
          <w14:ligatures w14:val="none"/>
        </w:rPr>
        <w:t>استراتيجيات لتعزيز الاستقرار المالي تستوعب طبيعة التحولات التقنية المتسارعة، تشمل: توظيف التقنيات الناشئة في تطوير الخدمات المصرفية بصورة آمنة، وبناء منظومات متطورة لحماية البنية التحتية الرقمية، وتطوير قدرات الكوادر البشرية للتعامل مع التحديات التقنية. ويُكمل ذلك ما تطرحه حافظ وآخرون (2025) من رؤية حول العلاقة بين التكنولوجيا المالية والاستقرار المالي، مع التركيز على الدور الوسيط للمخاطر المنتظمة في هذه العلاقة</w:t>
      </w:r>
      <w:r w:rsidRPr="00CA4E64">
        <w:rPr>
          <w:rFonts w:ascii="Simplified Arabic" w:eastAsia="Times New Roman" w:hAnsi="Simplified Arabic" w:cs="Simplified Arabic"/>
          <w:color w:val="000000" w:themeColor="text1"/>
          <w:kern w:val="0"/>
          <w:sz w:val="28"/>
          <w:szCs w:val="28"/>
          <w14:ligatures w14:val="none"/>
        </w:rPr>
        <w:t>.</w:t>
      </w:r>
    </w:p>
    <w:p w14:paraId="37ECB446" w14:textId="77777777" w:rsidR="00C810FF" w:rsidRPr="00CA4E64" w:rsidRDefault="00C810FF" w:rsidP="00C127C0">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CA4E64">
        <w:rPr>
          <w:rFonts w:ascii="Simplified Arabic" w:eastAsia="Times New Roman" w:hAnsi="Simplified Arabic" w:cs="Simplified Arabic"/>
          <w:color w:val="000000" w:themeColor="text1"/>
          <w:kern w:val="0"/>
          <w:sz w:val="28"/>
          <w:szCs w:val="28"/>
          <w:rtl/>
          <w14:ligatures w14:val="none"/>
        </w:rPr>
        <w:t>ومن منظور المسؤولية الاجتماعية والاستدامة، تطرح</w:t>
      </w:r>
      <w:r w:rsidRPr="00CA4E64">
        <w:rPr>
          <w:rFonts w:ascii="Simplified Arabic" w:eastAsia="Times New Roman" w:hAnsi="Simplified Arabic" w:cs="Simplified Arabic"/>
          <w:color w:val="000000" w:themeColor="text1"/>
          <w:kern w:val="0"/>
          <w:sz w:val="28"/>
          <w:szCs w:val="28"/>
          <w14:ligatures w14:val="none"/>
        </w:rPr>
        <w:t xml:space="preserve"> </w:t>
      </w:r>
      <w:proofErr w:type="spellStart"/>
      <w:r w:rsidRPr="00CA4E64">
        <w:rPr>
          <w:rFonts w:ascii="Simplified Arabic" w:eastAsia="Times New Roman" w:hAnsi="Simplified Arabic" w:cs="Simplified Arabic"/>
          <w:color w:val="000000" w:themeColor="text1"/>
          <w:kern w:val="0"/>
          <w:sz w:val="28"/>
          <w:szCs w:val="28"/>
          <w14:ligatures w14:val="none"/>
        </w:rPr>
        <w:t>Ramzan</w:t>
      </w:r>
      <w:proofErr w:type="spellEnd"/>
      <w:r w:rsidRPr="00CA4E64">
        <w:rPr>
          <w:rFonts w:ascii="Simplified Arabic" w:eastAsia="Times New Roman" w:hAnsi="Simplified Arabic" w:cs="Simplified Arabic"/>
          <w:color w:val="000000" w:themeColor="text1"/>
          <w:kern w:val="0"/>
          <w:sz w:val="28"/>
          <w:szCs w:val="28"/>
          <w14:ligatures w14:val="none"/>
        </w:rPr>
        <w:t xml:space="preserve"> et al. (2021) </w:t>
      </w:r>
      <w:r w:rsidRPr="00CA4E64">
        <w:rPr>
          <w:rFonts w:ascii="Simplified Arabic" w:eastAsia="Times New Roman" w:hAnsi="Simplified Arabic" w:cs="Simplified Arabic"/>
          <w:color w:val="000000" w:themeColor="text1"/>
          <w:kern w:val="0"/>
          <w:sz w:val="28"/>
          <w:szCs w:val="28"/>
          <w:rtl/>
          <w14:ligatures w14:val="none"/>
        </w:rPr>
        <w:t>استراتيجيات تربط بين تعزيز الاستقرار المالي وتبنّي ممارسات المسؤولية الاجتماعية والشمول المالي. وتقوم هذه الاستراتيجيات على دمج البُعد الاجتماعي في منظومة عمل المصرف، وتوسيع نطاق الخدمات لتشمل شرائح أوسع من المجتمع، وبناء سمعة مؤسسية إيجابية تنعكس على الاستقرار المالي على المدى البعيد. ويُسهم</w:t>
      </w:r>
      <w:r w:rsidRPr="00CA4E64">
        <w:rPr>
          <w:rFonts w:ascii="Simplified Arabic" w:eastAsia="Times New Roman" w:hAnsi="Simplified Arabic" w:cs="Simplified Arabic"/>
          <w:color w:val="000000" w:themeColor="text1"/>
          <w:kern w:val="0"/>
          <w:sz w:val="28"/>
          <w:szCs w:val="28"/>
          <w14:ligatures w14:val="none"/>
        </w:rPr>
        <w:t xml:space="preserve"> </w:t>
      </w:r>
      <w:proofErr w:type="spellStart"/>
      <w:r w:rsidRPr="00CA4E64">
        <w:rPr>
          <w:rFonts w:ascii="Simplified Arabic" w:eastAsia="Times New Roman" w:hAnsi="Simplified Arabic" w:cs="Simplified Arabic"/>
          <w:color w:val="000000" w:themeColor="text1"/>
          <w:kern w:val="0"/>
          <w:sz w:val="28"/>
          <w:szCs w:val="28"/>
          <w14:ligatures w14:val="none"/>
        </w:rPr>
        <w:t>Landi</w:t>
      </w:r>
      <w:proofErr w:type="spellEnd"/>
      <w:r w:rsidRPr="00CA4E64">
        <w:rPr>
          <w:rFonts w:ascii="Simplified Arabic" w:eastAsia="Times New Roman" w:hAnsi="Simplified Arabic" w:cs="Simplified Arabic"/>
          <w:color w:val="000000" w:themeColor="text1"/>
          <w:kern w:val="0"/>
          <w:sz w:val="28"/>
          <w:szCs w:val="28"/>
          <w14:ligatures w14:val="none"/>
        </w:rPr>
        <w:t xml:space="preserve"> et al. (2022) </w:t>
      </w:r>
      <w:r w:rsidRPr="00CA4E64">
        <w:rPr>
          <w:rFonts w:ascii="Simplified Arabic" w:eastAsia="Times New Roman" w:hAnsi="Simplified Arabic" w:cs="Simplified Arabic"/>
          <w:color w:val="000000" w:themeColor="text1"/>
          <w:kern w:val="0"/>
          <w:sz w:val="28"/>
          <w:szCs w:val="28"/>
          <w:rtl/>
          <w14:ligatures w14:val="none"/>
        </w:rPr>
        <w:t>في إثراء هذه الرؤية من خلال طرحه لدور معايير الاستدامة البيئية والاجتماعية والحوكمية في الحدّ من المخاطر المالية للمؤسسات</w:t>
      </w:r>
      <w:r w:rsidRPr="00CA4E64">
        <w:rPr>
          <w:rFonts w:ascii="Simplified Arabic" w:eastAsia="Times New Roman" w:hAnsi="Simplified Arabic" w:cs="Simplified Arabic"/>
          <w:color w:val="000000" w:themeColor="text1"/>
          <w:kern w:val="0"/>
          <w:sz w:val="28"/>
          <w:szCs w:val="28"/>
          <w14:ligatures w14:val="none"/>
        </w:rPr>
        <w:t>.</w:t>
      </w:r>
    </w:p>
    <w:p w14:paraId="0ECCBBA6" w14:textId="77777777" w:rsidR="00C810FF" w:rsidRPr="00CA4E64" w:rsidRDefault="00C810FF" w:rsidP="00C127C0">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CA4E64">
        <w:rPr>
          <w:rFonts w:ascii="Simplified Arabic" w:eastAsia="Times New Roman" w:hAnsi="Simplified Arabic" w:cs="Simplified Arabic"/>
          <w:color w:val="000000" w:themeColor="text1"/>
          <w:kern w:val="0"/>
          <w:sz w:val="28"/>
          <w:szCs w:val="28"/>
          <w:rtl/>
          <w14:ligatures w14:val="none"/>
        </w:rPr>
        <w:t>ومن منظور المرونة والتكيّف، تطرح</w:t>
      </w:r>
      <w:r w:rsidRPr="00CA4E64">
        <w:rPr>
          <w:rFonts w:ascii="Simplified Arabic" w:eastAsia="Times New Roman" w:hAnsi="Simplified Arabic" w:cs="Simplified Arabic"/>
          <w:color w:val="000000" w:themeColor="text1"/>
          <w:kern w:val="0"/>
          <w:sz w:val="28"/>
          <w:szCs w:val="28"/>
          <w14:ligatures w14:val="none"/>
        </w:rPr>
        <w:t xml:space="preserve"> </w:t>
      </w:r>
      <w:proofErr w:type="spellStart"/>
      <w:r w:rsidRPr="00CA4E64">
        <w:rPr>
          <w:rFonts w:ascii="Simplified Arabic" w:eastAsia="Times New Roman" w:hAnsi="Simplified Arabic" w:cs="Simplified Arabic"/>
          <w:color w:val="000000" w:themeColor="text1"/>
          <w:kern w:val="0"/>
          <w:sz w:val="28"/>
          <w:szCs w:val="28"/>
          <w14:ligatures w14:val="none"/>
        </w:rPr>
        <w:t>Settembre-Blundo</w:t>
      </w:r>
      <w:proofErr w:type="spellEnd"/>
      <w:r w:rsidRPr="00CA4E64">
        <w:rPr>
          <w:rFonts w:ascii="Simplified Arabic" w:eastAsia="Times New Roman" w:hAnsi="Simplified Arabic" w:cs="Simplified Arabic"/>
          <w:color w:val="000000" w:themeColor="text1"/>
          <w:kern w:val="0"/>
          <w:sz w:val="28"/>
          <w:szCs w:val="28"/>
          <w14:ligatures w14:val="none"/>
        </w:rPr>
        <w:t xml:space="preserve"> et al. (2021) </w:t>
      </w:r>
      <w:r w:rsidRPr="00CA4E64">
        <w:rPr>
          <w:rFonts w:ascii="Simplified Arabic" w:eastAsia="Times New Roman" w:hAnsi="Simplified Arabic" w:cs="Simplified Arabic"/>
          <w:color w:val="000000" w:themeColor="text1"/>
          <w:kern w:val="0"/>
          <w:sz w:val="28"/>
          <w:szCs w:val="28"/>
          <w:rtl/>
          <w14:ligatures w14:val="none"/>
        </w:rPr>
        <w:t>استراتيجيات لتعزيز الاستقرار المالي تقوم على بناء مرونة تنظيمية تُمكّن المؤسسة من اتخاذ قرارات رشيدة في الأوقات غير المستقرة. وتتطلب هذه الاستراتيجيات تطوير قدرات ديناميكية في المؤسسة، وبناء سيناريوهات متعددة للتعامل مع الأزمات المحتملة، وتطوير منظومات للإنذار المبكر تكشف عن المخاطر الناشئة في وقت مبكر. ويُكمل ذلك ما يطرحه</w:t>
      </w:r>
      <w:r w:rsidRPr="00CA4E64">
        <w:rPr>
          <w:rFonts w:ascii="Simplified Arabic" w:eastAsia="Times New Roman" w:hAnsi="Simplified Arabic" w:cs="Simplified Arabic"/>
          <w:color w:val="000000" w:themeColor="text1"/>
          <w:kern w:val="0"/>
          <w:sz w:val="28"/>
          <w:szCs w:val="28"/>
          <w14:ligatures w14:val="none"/>
        </w:rPr>
        <w:t xml:space="preserve"> </w:t>
      </w:r>
      <w:proofErr w:type="spellStart"/>
      <w:r w:rsidRPr="00CA4E64">
        <w:rPr>
          <w:rFonts w:ascii="Simplified Arabic" w:eastAsia="Times New Roman" w:hAnsi="Simplified Arabic" w:cs="Simplified Arabic"/>
          <w:color w:val="000000" w:themeColor="text1"/>
          <w:kern w:val="0"/>
          <w:sz w:val="28"/>
          <w:szCs w:val="28"/>
          <w14:ligatures w14:val="none"/>
        </w:rPr>
        <w:t>Chyrak</w:t>
      </w:r>
      <w:proofErr w:type="spellEnd"/>
      <w:r w:rsidRPr="00CA4E64">
        <w:rPr>
          <w:rFonts w:ascii="Simplified Arabic" w:eastAsia="Times New Roman" w:hAnsi="Simplified Arabic" w:cs="Simplified Arabic"/>
          <w:color w:val="000000" w:themeColor="text1"/>
          <w:kern w:val="0"/>
          <w:sz w:val="28"/>
          <w:szCs w:val="28"/>
          <w14:ligatures w14:val="none"/>
        </w:rPr>
        <w:t xml:space="preserve"> and </w:t>
      </w:r>
      <w:proofErr w:type="spellStart"/>
      <w:r w:rsidRPr="00CA4E64">
        <w:rPr>
          <w:rFonts w:ascii="Simplified Arabic" w:eastAsia="Times New Roman" w:hAnsi="Simplified Arabic" w:cs="Simplified Arabic"/>
          <w:color w:val="000000" w:themeColor="text1"/>
          <w:kern w:val="0"/>
          <w:sz w:val="28"/>
          <w:szCs w:val="28"/>
          <w14:ligatures w14:val="none"/>
        </w:rPr>
        <w:t>Koziuk</w:t>
      </w:r>
      <w:proofErr w:type="spellEnd"/>
      <w:r w:rsidRPr="00CA4E64">
        <w:rPr>
          <w:rFonts w:ascii="Simplified Arabic" w:eastAsia="Times New Roman" w:hAnsi="Simplified Arabic" w:cs="Simplified Arabic"/>
          <w:color w:val="000000" w:themeColor="text1"/>
          <w:kern w:val="0"/>
          <w:sz w:val="28"/>
          <w:szCs w:val="28"/>
          <w14:ligatures w14:val="none"/>
        </w:rPr>
        <w:t xml:space="preserve"> (2025) </w:t>
      </w:r>
      <w:r w:rsidRPr="00CA4E64">
        <w:rPr>
          <w:rFonts w:ascii="Simplified Arabic" w:eastAsia="Times New Roman" w:hAnsi="Simplified Arabic" w:cs="Simplified Arabic"/>
          <w:color w:val="000000" w:themeColor="text1"/>
          <w:kern w:val="0"/>
          <w:sz w:val="28"/>
          <w:szCs w:val="28"/>
          <w:rtl/>
          <w14:ligatures w14:val="none"/>
        </w:rPr>
        <w:t>من استراتيجيات تقوم على دمج رؤى التنبؤ في عمليات إدارة المخاطر، بما يُحوّل الاستقرار المالي من حالة ثابتة إلى عملية ديناميكية تتسم بالاستباقية</w:t>
      </w:r>
      <w:r w:rsidRPr="00CA4E64">
        <w:rPr>
          <w:rFonts w:ascii="Simplified Arabic" w:eastAsia="Times New Roman" w:hAnsi="Simplified Arabic" w:cs="Simplified Arabic"/>
          <w:color w:val="000000" w:themeColor="text1"/>
          <w:kern w:val="0"/>
          <w:sz w:val="28"/>
          <w:szCs w:val="28"/>
          <w14:ligatures w14:val="none"/>
        </w:rPr>
        <w:t>.</w:t>
      </w:r>
    </w:p>
    <w:p w14:paraId="5F478E18" w14:textId="77777777" w:rsidR="00C810FF" w:rsidRPr="00CA4E64" w:rsidRDefault="00C810FF" w:rsidP="00C127C0">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CA4E64">
        <w:rPr>
          <w:rFonts w:ascii="Simplified Arabic" w:eastAsia="Times New Roman" w:hAnsi="Simplified Arabic" w:cs="Simplified Arabic"/>
          <w:color w:val="000000" w:themeColor="text1"/>
          <w:kern w:val="0"/>
          <w:sz w:val="28"/>
          <w:szCs w:val="28"/>
          <w:rtl/>
          <w14:ligatures w14:val="none"/>
        </w:rPr>
        <w:t>وتتكامل هذه الاستراتيجيات لتُشكّل منظومة متناسقة لتعزيز الاستقرار المالي، تستوعب الأبعاد المتعددة للاستقرار وتتفاعل مع المتغيرات البيئية المتسارعة. وفي السياق التطبيقي لمصرف الإنماء، تكتسب هذه الاستراتيجيات أهمية خاصة في ضوء التحولات التي يشهدها القطاع المصرفي السعودي، بما يستدعي تبنّي منظومة متكاملة من الاستراتيجيات تستوعب طبيعة هذه التحولات وتعمل على تحقيق الاستقرار المالي للمصرف بصورة مستدامة</w:t>
      </w:r>
      <w:r w:rsidRPr="00CA4E64">
        <w:rPr>
          <w:rFonts w:ascii="Simplified Arabic" w:eastAsia="Times New Roman" w:hAnsi="Simplified Arabic" w:cs="Simplified Arabic"/>
          <w:color w:val="000000" w:themeColor="text1"/>
          <w:kern w:val="0"/>
          <w:sz w:val="28"/>
          <w:szCs w:val="28"/>
          <w14:ligatures w14:val="none"/>
        </w:rPr>
        <w:t>.</w:t>
      </w:r>
    </w:p>
    <w:p w14:paraId="77485964" w14:textId="77777777" w:rsidR="00C810FF" w:rsidRPr="00CA4E64" w:rsidRDefault="00C810FF" w:rsidP="00C127C0">
      <w:pPr>
        <w:pStyle w:val="ListParagraph"/>
        <w:numPr>
          <w:ilvl w:val="0"/>
          <w:numId w:val="28"/>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CA4E64">
        <w:rPr>
          <w:rFonts w:ascii="Simplified Arabic" w:eastAsia="Times New Roman" w:hAnsi="Simplified Arabic" w:cs="Simplified Arabic"/>
          <w:b/>
          <w:bCs/>
          <w:color w:val="000000" w:themeColor="text1"/>
          <w:kern w:val="0"/>
          <w:sz w:val="28"/>
          <w:szCs w:val="28"/>
          <w:rtl/>
          <w14:ligatures w14:val="none"/>
        </w:rPr>
        <w:lastRenderedPageBreak/>
        <w:t>العلاقة بين التكنولوجيا المالية والاستقرار المالي</w:t>
      </w:r>
    </w:p>
    <w:p w14:paraId="2D9A5820" w14:textId="77777777" w:rsidR="00C810FF" w:rsidRPr="00CA4E64" w:rsidRDefault="00C810FF" w:rsidP="00C127C0">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CA4E64">
        <w:rPr>
          <w:rFonts w:ascii="Simplified Arabic" w:eastAsia="Times New Roman" w:hAnsi="Simplified Arabic" w:cs="Simplified Arabic"/>
          <w:color w:val="000000" w:themeColor="text1"/>
          <w:kern w:val="0"/>
          <w:sz w:val="28"/>
          <w:szCs w:val="28"/>
          <w:rtl/>
          <w14:ligatures w14:val="none"/>
        </w:rPr>
        <w:t>شهد القطاع المالي العالمي تحولًا جوهريًا في ضوء التوسع المتسارع في تبنّي التكنولوجيا المالية وما يصاحبها من فرص وتحديات. ويتناول حافظ وآخرون (2025) هذه العلاقة من زاوية اكتشاف أثر التكنولوجيا المالية على الاستقرار المالي للبنوك، مع التركيز على الدور الوسيط للمخاطر المنتظمة. ويُكمل ذلك ما يطرحه</w:t>
      </w:r>
      <w:r w:rsidRPr="00CA4E64">
        <w:rPr>
          <w:rFonts w:ascii="Simplified Arabic" w:eastAsia="Times New Roman" w:hAnsi="Simplified Arabic" w:cs="Simplified Arabic"/>
          <w:color w:val="000000" w:themeColor="text1"/>
          <w:kern w:val="0"/>
          <w:sz w:val="28"/>
          <w:szCs w:val="28"/>
          <w14:ligatures w14:val="none"/>
        </w:rPr>
        <w:t xml:space="preserve"> </w:t>
      </w:r>
      <w:proofErr w:type="spellStart"/>
      <w:r w:rsidRPr="00CA4E64">
        <w:rPr>
          <w:rFonts w:ascii="Simplified Arabic" w:eastAsia="Times New Roman" w:hAnsi="Simplified Arabic" w:cs="Simplified Arabic"/>
          <w:color w:val="000000" w:themeColor="text1"/>
          <w:kern w:val="0"/>
          <w:sz w:val="28"/>
          <w:szCs w:val="28"/>
          <w14:ligatures w14:val="none"/>
        </w:rPr>
        <w:t>Jameaba</w:t>
      </w:r>
      <w:proofErr w:type="spellEnd"/>
      <w:r w:rsidRPr="00CA4E64">
        <w:rPr>
          <w:rFonts w:ascii="Simplified Arabic" w:eastAsia="Times New Roman" w:hAnsi="Simplified Arabic" w:cs="Simplified Arabic"/>
          <w:color w:val="000000" w:themeColor="text1"/>
          <w:kern w:val="0"/>
          <w:sz w:val="28"/>
          <w:szCs w:val="28"/>
          <w14:ligatures w14:val="none"/>
        </w:rPr>
        <w:t xml:space="preserve"> (2024) </w:t>
      </w:r>
      <w:r w:rsidRPr="00CA4E64">
        <w:rPr>
          <w:rFonts w:ascii="Simplified Arabic" w:eastAsia="Times New Roman" w:hAnsi="Simplified Arabic" w:cs="Simplified Arabic"/>
          <w:color w:val="000000" w:themeColor="text1"/>
          <w:kern w:val="0"/>
          <w:sz w:val="28"/>
          <w:szCs w:val="28"/>
          <w:rtl/>
          <w14:ligatures w14:val="none"/>
        </w:rPr>
        <w:t>من تحليل لتأثير الرقمنة والتقنيات الناشئة على الاستقرار المالي في القطاع المصرفي، بما يُتيح فهمًا متكاملًا للفرص والتحديات التي تُفرزها هذه التحولات</w:t>
      </w:r>
      <w:r w:rsidRPr="00CA4E64">
        <w:rPr>
          <w:rFonts w:ascii="Simplified Arabic" w:eastAsia="Times New Roman" w:hAnsi="Simplified Arabic" w:cs="Simplified Arabic"/>
          <w:color w:val="000000" w:themeColor="text1"/>
          <w:kern w:val="0"/>
          <w:sz w:val="28"/>
          <w:szCs w:val="28"/>
          <w14:ligatures w14:val="none"/>
        </w:rPr>
        <w:t>.</w:t>
      </w:r>
    </w:p>
    <w:p w14:paraId="153394C6" w14:textId="77777777" w:rsidR="00C810FF" w:rsidRPr="00CA4E64" w:rsidRDefault="00C810FF" w:rsidP="00C127C0">
      <w:pPr>
        <w:pStyle w:val="ListParagraph"/>
        <w:numPr>
          <w:ilvl w:val="0"/>
          <w:numId w:val="28"/>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CA4E64">
        <w:rPr>
          <w:rFonts w:ascii="Simplified Arabic" w:eastAsia="Times New Roman" w:hAnsi="Simplified Arabic" w:cs="Simplified Arabic"/>
          <w:b/>
          <w:bCs/>
          <w:color w:val="000000" w:themeColor="text1"/>
          <w:kern w:val="0"/>
          <w:sz w:val="28"/>
          <w:szCs w:val="28"/>
          <w:rtl/>
          <w14:ligatures w14:val="none"/>
        </w:rPr>
        <w:t>دور التأمين في تعزيز الاستقرار المالي</w:t>
      </w:r>
    </w:p>
    <w:p w14:paraId="76DF3EE7" w14:textId="77777777" w:rsidR="00C810FF" w:rsidRPr="00CA4E64" w:rsidRDefault="00C810FF" w:rsidP="00C127C0">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CA4E64">
        <w:rPr>
          <w:rFonts w:ascii="Simplified Arabic" w:eastAsia="Times New Roman" w:hAnsi="Simplified Arabic" w:cs="Simplified Arabic"/>
          <w:color w:val="000000" w:themeColor="text1"/>
          <w:kern w:val="0"/>
          <w:sz w:val="28"/>
          <w:szCs w:val="28"/>
          <w:rtl/>
          <w14:ligatures w14:val="none"/>
        </w:rPr>
        <w:t>يُمثّل قطاع التأمين أحد القطاعات الداعمة للاستقرار المالي على المستوى الكلي، إذ يُسهم في توزيع المخاطر وتوفير شبكة أمان للأفراد والمؤسسات. ويُسهم جداه ولزول (2022) في توضيح هذا الدور من منظور إقليمي يربط بين شركات التأمين والاستقرار المالي للبلدان العربية، بما يُتيح فهمًا أعمق للتفاعلات بين القطاعات المالية المختلفة في تعزيز الاستقرار المالي. ويُكمل ذلك دور إدارة المخاطر المؤسسية في شركات التأمين الذي يتناوله عزوز وآخرون (2022) من زاوية دراسة حالة لشركة تأمين</w:t>
      </w:r>
      <w:r w:rsidRPr="00CA4E64">
        <w:rPr>
          <w:rFonts w:ascii="Simplified Arabic" w:eastAsia="Times New Roman" w:hAnsi="Simplified Arabic" w:cs="Simplified Arabic"/>
          <w:color w:val="000000" w:themeColor="text1"/>
          <w:kern w:val="0"/>
          <w:sz w:val="28"/>
          <w:szCs w:val="28"/>
          <w14:ligatures w14:val="none"/>
        </w:rPr>
        <w:t>.</w:t>
      </w:r>
    </w:p>
    <w:p w14:paraId="6D7D0EFD" w14:textId="77777777" w:rsidR="00C810FF" w:rsidRPr="00CA4E64" w:rsidRDefault="00C810FF" w:rsidP="00C127C0">
      <w:pPr>
        <w:pStyle w:val="ListParagraph"/>
        <w:numPr>
          <w:ilvl w:val="0"/>
          <w:numId w:val="28"/>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CA4E64">
        <w:rPr>
          <w:rFonts w:ascii="Simplified Arabic" w:eastAsia="Times New Roman" w:hAnsi="Simplified Arabic" w:cs="Simplified Arabic"/>
          <w:b/>
          <w:bCs/>
          <w:color w:val="000000" w:themeColor="text1"/>
          <w:kern w:val="0"/>
          <w:sz w:val="28"/>
          <w:szCs w:val="28"/>
          <w:rtl/>
          <w14:ligatures w14:val="none"/>
        </w:rPr>
        <w:t>قياس الاستقرار المالي بأدوات كمية متقدمة</w:t>
      </w:r>
    </w:p>
    <w:p w14:paraId="71B4EF7A" w14:textId="77777777" w:rsidR="00C810FF" w:rsidRPr="00CA4E64" w:rsidRDefault="00C810FF" w:rsidP="00C127C0">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CA4E64">
        <w:rPr>
          <w:rFonts w:ascii="Simplified Arabic" w:eastAsia="Times New Roman" w:hAnsi="Simplified Arabic" w:cs="Simplified Arabic"/>
          <w:color w:val="000000" w:themeColor="text1"/>
          <w:kern w:val="0"/>
          <w:sz w:val="28"/>
          <w:szCs w:val="28"/>
          <w:rtl/>
          <w14:ligatures w14:val="none"/>
        </w:rPr>
        <w:t>يُمثّل قياس الاستقرار المالي تحديًا منهجيًا يستدعي تطوير أدوات كمية دقيقة تُمكّن من رصد مستوى الاستقرار وتتبع تطوره عبر الزمن. ويتناول شعير وآخرون (2025) هذا التحدي من خلال طرحه لنموذج</w:t>
      </w:r>
      <w:r w:rsidRPr="00CA4E64">
        <w:rPr>
          <w:rFonts w:ascii="Simplified Arabic" w:eastAsia="Times New Roman" w:hAnsi="Simplified Arabic" w:cs="Simplified Arabic"/>
          <w:color w:val="000000" w:themeColor="text1"/>
          <w:kern w:val="0"/>
          <w:sz w:val="28"/>
          <w:szCs w:val="28"/>
          <w14:ligatures w14:val="none"/>
        </w:rPr>
        <w:t xml:space="preserve"> Z-Score3 </w:t>
      </w:r>
      <w:r w:rsidRPr="00CA4E64">
        <w:rPr>
          <w:rFonts w:ascii="Simplified Arabic" w:eastAsia="Times New Roman" w:hAnsi="Simplified Arabic" w:cs="Simplified Arabic"/>
          <w:color w:val="000000" w:themeColor="text1"/>
          <w:kern w:val="0"/>
          <w:sz w:val="28"/>
          <w:szCs w:val="28"/>
          <w:rtl/>
          <w14:ligatures w14:val="none"/>
        </w:rPr>
        <w:t>بوصفه أداة محدثة لقياس الاستقرار المالي. ويُكمل ذلك ما يطرحه بوجمعة (2023) من توظيف لنموذج</w:t>
      </w:r>
      <w:r w:rsidRPr="00CA4E64">
        <w:rPr>
          <w:rFonts w:ascii="Simplified Arabic" w:eastAsia="Times New Roman" w:hAnsi="Simplified Arabic" w:cs="Simplified Arabic"/>
          <w:color w:val="000000" w:themeColor="text1"/>
          <w:kern w:val="0"/>
          <w:sz w:val="28"/>
          <w:szCs w:val="28"/>
          <w14:ligatures w14:val="none"/>
        </w:rPr>
        <w:t xml:space="preserve"> Z-Score </w:t>
      </w:r>
      <w:r w:rsidRPr="00CA4E64">
        <w:rPr>
          <w:rFonts w:ascii="Simplified Arabic" w:eastAsia="Times New Roman" w:hAnsi="Simplified Arabic" w:cs="Simplified Arabic"/>
          <w:color w:val="000000" w:themeColor="text1"/>
          <w:kern w:val="0"/>
          <w:sz w:val="28"/>
          <w:szCs w:val="28"/>
          <w:rtl/>
          <w14:ligatures w14:val="none"/>
        </w:rPr>
        <w:t>في قياس الاستقرار المالي للمصارف الإسلامية. ويُسهم</w:t>
      </w:r>
      <w:r w:rsidRPr="00CA4E64">
        <w:rPr>
          <w:rFonts w:ascii="Simplified Arabic" w:eastAsia="Times New Roman" w:hAnsi="Simplified Arabic" w:cs="Simplified Arabic"/>
          <w:color w:val="000000" w:themeColor="text1"/>
          <w:kern w:val="0"/>
          <w:sz w:val="28"/>
          <w:szCs w:val="28"/>
          <w14:ligatures w14:val="none"/>
        </w:rPr>
        <w:t xml:space="preserve"> </w:t>
      </w:r>
      <w:proofErr w:type="spellStart"/>
      <w:r w:rsidRPr="00CA4E64">
        <w:rPr>
          <w:rFonts w:ascii="Simplified Arabic" w:eastAsia="Times New Roman" w:hAnsi="Simplified Arabic" w:cs="Simplified Arabic"/>
          <w:color w:val="000000" w:themeColor="text1"/>
          <w:kern w:val="0"/>
          <w:sz w:val="28"/>
          <w:szCs w:val="28"/>
          <w14:ligatures w14:val="none"/>
        </w:rPr>
        <w:t>Kazbekova</w:t>
      </w:r>
      <w:proofErr w:type="spellEnd"/>
      <w:r w:rsidRPr="00CA4E64">
        <w:rPr>
          <w:rFonts w:ascii="Simplified Arabic" w:eastAsia="Times New Roman" w:hAnsi="Simplified Arabic" w:cs="Simplified Arabic"/>
          <w:color w:val="000000" w:themeColor="text1"/>
          <w:kern w:val="0"/>
          <w:sz w:val="28"/>
          <w:szCs w:val="28"/>
          <w14:ligatures w14:val="none"/>
        </w:rPr>
        <w:t xml:space="preserve"> et al. (2022) </w:t>
      </w:r>
      <w:r w:rsidRPr="00CA4E64">
        <w:rPr>
          <w:rFonts w:ascii="Simplified Arabic" w:eastAsia="Times New Roman" w:hAnsi="Simplified Arabic" w:cs="Simplified Arabic"/>
          <w:color w:val="000000" w:themeColor="text1"/>
          <w:kern w:val="0"/>
          <w:sz w:val="28"/>
          <w:szCs w:val="28"/>
          <w:rtl/>
          <w14:ligatures w14:val="none"/>
        </w:rPr>
        <w:t>في إثراء هذا المحور من خلال طرحه لأدوات كمية لقياس العلاقة بين إدارة المخاطر والاستقرار المالي للبنوك، بما يُتيح فهمًا منهجيًا متكاملًا لقياس الاستقرار المالي</w:t>
      </w:r>
      <w:r w:rsidRPr="00CA4E64">
        <w:rPr>
          <w:rFonts w:ascii="Simplified Arabic" w:eastAsia="Times New Roman" w:hAnsi="Simplified Arabic" w:cs="Simplified Arabic"/>
          <w:color w:val="000000" w:themeColor="text1"/>
          <w:kern w:val="0"/>
          <w:sz w:val="28"/>
          <w:szCs w:val="28"/>
          <w14:ligatures w14:val="none"/>
        </w:rPr>
        <w:t>.</w:t>
      </w:r>
    </w:p>
    <w:p w14:paraId="455406FE" w14:textId="77777777" w:rsidR="00C810FF" w:rsidRPr="00CA4E64" w:rsidRDefault="00C810FF" w:rsidP="00C127C0">
      <w:pPr>
        <w:pStyle w:val="ListParagraph"/>
        <w:numPr>
          <w:ilvl w:val="0"/>
          <w:numId w:val="28"/>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CA4E64">
        <w:rPr>
          <w:rFonts w:ascii="Simplified Arabic" w:eastAsia="Times New Roman" w:hAnsi="Simplified Arabic" w:cs="Simplified Arabic"/>
          <w:b/>
          <w:bCs/>
          <w:color w:val="000000" w:themeColor="text1"/>
          <w:kern w:val="0"/>
          <w:sz w:val="28"/>
          <w:szCs w:val="28"/>
          <w:rtl/>
          <w14:ligatures w14:val="none"/>
        </w:rPr>
        <w:t>الاستقرار المالي في ظل الأزمات الاقتصادية</w:t>
      </w:r>
    </w:p>
    <w:p w14:paraId="439D18DD" w14:textId="77777777" w:rsidR="00C810FF" w:rsidRPr="00CA4E64" w:rsidRDefault="00C810FF" w:rsidP="00C127C0">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CA4E64">
        <w:rPr>
          <w:rFonts w:ascii="Simplified Arabic" w:eastAsia="Times New Roman" w:hAnsi="Simplified Arabic" w:cs="Simplified Arabic"/>
          <w:color w:val="000000" w:themeColor="text1"/>
          <w:kern w:val="0"/>
          <w:sz w:val="28"/>
          <w:szCs w:val="28"/>
          <w:rtl/>
          <w14:ligatures w14:val="none"/>
        </w:rPr>
        <w:t>تكتسب دراسة الاستقرار المالي في ظل الأزمات الاقتصادية أهمية متنامية في ضوء الأزمات المتلاحقة التي شهدها الاقتصاد العالمي في العقود الأخيرة. ويتناول</w:t>
      </w:r>
      <w:r w:rsidRPr="00CA4E64">
        <w:rPr>
          <w:rFonts w:ascii="Simplified Arabic" w:eastAsia="Times New Roman" w:hAnsi="Simplified Arabic" w:cs="Simplified Arabic"/>
          <w:color w:val="000000" w:themeColor="text1"/>
          <w:kern w:val="0"/>
          <w:sz w:val="28"/>
          <w:szCs w:val="28"/>
          <w14:ligatures w14:val="none"/>
        </w:rPr>
        <w:t xml:space="preserve"> </w:t>
      </w:r>
      <w:proofErr w:type="spellStart"/>
      <w:r w:rsidRPr="00CA4E64">
        <w:rPr>
          <w:rFonts w:ascii="Simplified Arabic" w:eastAsia="Times New Roman" w:hAnsi="Simplified Arabic" w:cs="Simplified Arabic"/>
          <w:color w:val="000000" w:themeColor="text1"/>
          <w:kern w:val="0"/>
          <w:sz w:val="28"/>
          <w:szCs w:val="28"/>
          <w14:ligatures w14:val="none"/>
        </w:rPr>
        <w:t>Falah</w:t>
      </w:r>
      <w:proofErr w:type="spellEnd"/>
      <w:r w:rsidRPr="00CA4E64">
        <w:rPr>
          <w:rFonts w:ascii="Simplified Arabic" w:eastAsia="Times New Roman" w:hAnsi="Simplified Arabic" w:cs="Simplified Arabic"/>
          <w:color w:val="000000" w:themeColor="text1"/>
          <w:kern w:val="0"/>
          <w:sz w:val="28"/>
          <w:szCs w:val="28"/>
          <w14:ligatures w14:val="none"/>
        </w:rPr>
        <w:t xml:space="preserve"> (2025) </w:t>
      </w:r>
      <w:r w:rsidRPr="00CA4E64">
        <w:rPr>
          <w:rFonts w:ascii="Simplified Arabic" w:eastAsia="Times New Roman" w:hAnsi="Simplified Arabic" w:cs="Simplified Arabic"/>
          <w:color w:val="000000" w:themeColor="text1"/>
          <w:kern w:val="0"/>
          <w:sz w:val="28"/>
          <w:szCs w:val="28"/>
          <w:rtl/>
          <w14:ligatures w14:val="none"/>
        </w:rPr>
        <w:t xml:space="preserve">هذا الموضوع من زاوية دور إدارة المخاطر المالية في تعزيز الاستقرار المالي للشركات خلال الأزمات الاقتصادية، بما يُتيح </w:t>
      </w:r>
      <w:r w:rsidRPr="00CA4E64">
        <w:rPr>
          <w:rFonts w:ascii="Simplified Arabic" w:eastAsia="Times New Roman" w:hAnsi="Simplified Arabic" w:cs="Simplified Arabic"/>
          <w:color w:val="000000" w:themeColor="text1"/>
          <w:kern w:val="0"/>
          <w:sz w:val="28"/>
          <w:szCs w:val="28"/>
          <w:rtl/>
          <w14:ligatures w14:val="none"/>
        </w:rPr>
        <w:lastRenderedPageBreak/>
        <w:t>فهمًا لطبيعة الاستقرار المالي بوصفه عملية ديناميكية تتأثر بالسياق الاقتصادي. ويُكمل ذلك ما تطرحه</w:t>
      </w:r>
      <w:r w:rsidRPr="00CA4E64">
        <w:rPr>
          <w:rFonts w:ascii="Simplified Arabic" w:eastAsia="Times New Roman" w:hAnsi="Simplified Arabic" w:cs="Simplified Arabic"/>
          <w:color w:val="000000" w:themeColor="text1"/>
          <w:kern w:val="0"/>
          <w:sz w:val="28"/>
          <w:szCs w:val="28"/>
          <w14:ligatures w14:val="none"/>
        </w:rPr>
        <w:t xml:space="preserve"> </w:t>
      </w:r>
      <w:proofErr w:type="spellStart"/>
      <w:r w:rsidRPr="00CA4E64">
        <w:rPr>
          <w:rFonts w:ascii="Simplified Arabic" w:eastAsia="Times New Roman" w:hAnsi="Simplified Arabic" w:cs="Simplified Arabic"/>
          <w:color w:val="000000" w:themeColor="text1"/>
          <w:kern w:val="0"/>
          <w:sz w:val="28"/>
          <w:szCs w:val="28"/>
          <w14:ligatures w14:val="none"/>
        </w:rPr>
        <w:t>Settembre-Blundo</w:t>
      </w:r>
      <w:proofErr w:type="spellEnd"/>
      <w:r w:rsidRPr="00CA4E64">
        <w:rPr>
          <w:rFonts w:ascii="Simplified Arabic" w:eastAsia="Times New Roman" w:hAnsi="Simplified Arabic" w:cs="Simplified Arabic"/>
          <w:color w:val="000000" w:themeColor="text1"/>
          <w:kern w:val="0"/>
          <w:sz w:val="28"/>
          <w:szCs w:val="28"/>
          <w14:ligatures w14:val="none"/>
        </w:rPr>
        <w:t xml:space="preserve"> et al. (2021) </w:t>
      </w:r>
      <w:r w:rsidRPr="00CA4E64">
        <w:rPr>
          <w:rFonts w:ascii="Simplified Arabic" w:eastAsia="Times New Roman" w:hAnsi="Simplified Arabic" w:cs="Simplified Arabic"/>
          <w:color w:val="000000" w:themeColor="text1"/>
          <w:kern w:val="0"/>
          <w:sz w:val="28"/>
          <w:szCs w:val="28"/>
          <w:rtl/>
          <w14:ligatures w14:val="none"/>
        </w:rPr>
        <w:t>من تصور حول المرونة والتكيف في صنع القرار المؤسسي في الأوقات غير المستقرة، بما يُسهم في بناء فهم متكامل للاستقرار المالي في ظل الأزمات</w:t>
      </w:r>
      <w:r w:rsidRPr="00CA4E64">
        <w:rPr>
          <w:rFonts w:ascii="Simplified Arabic" w:eastAsia="Times New Roman" w:hAnsi="Simplified Arabic" w:cs="Simplified Arabic"/>
          <w:color w:val="000000" w:themeColor="text1"/>
          <w:kern w:val="0"/>
          <w:sz w:val="28"/>
          <w:szCs w:val="28"/>
          <w14:ligatures w14:val="none"/>
        </w:rPr>
        <w:t>.</w:t>
      </w:r>
    </w:p>
    <w:p w14:paraId="7CCFA0E9" w14:textId="77777777" w:rsidR="00C810FF" w:rsidRPr="00CA4E64" w:rsidRDefault="00C810FF" w:rsidP="00C127C0">
      <w:pPr>
        <w:pStyle w:val="ListParagraph"/>
        <w:numPr>
          <w:ilvl w:val="0"/>
          <w:numId w:val="28"/>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CA4E64">
        <w:rPr>
          <w:rFonts w:ascii="Simplified Arabic" w:eastAsia="Times New Roman" w:hAnsi="Simplified Arabic" w:cs="Simplified Arabic"/>
          <w:b/>
          <w:bCs/>
          <w:color w:val="000000" w:themeColor="text1"/>
          <w:kern w:val="0"/>
          <w:sz w:val="28"/>
          <w:szCs w:val="28"/>
          <w:rtl/>
          <w14:ligatures w14:val="none"/>
        </w:rPr>
        <w:t>الاستقرار المالي وآليات الرقابة الداخلية والإشرافية</w:t>
      </w:r>
    </w:p>
    <w:p w14:paraId="445D078D" w14:textId="77777777" w:rsidR="00C810FF" w:rsidRPr="00CA4E64" w:rsidRDefault="00C810FF" w:rsidP="00C127C0">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CA4E64">
        <w:rPr>
          <w:rFonts w:ascii="Simplified Arabic" w:eastAsia="Times New Roman" w:hAnsi="Simplified Arabic" w:cs="Simplified Arabic"/>
          <w:color w:val="000000" w:themeColor="text1"/>
          <w:kern w:val="0"/>
          <w:sz w:val="28"/>
          <w:szCs w:val="28"/>
          <w:rtl/>
          <w14:ligatures w14:val="none"/>
        </w:rPr>
        <w:t>تُمثّل آليات الرقابة الداخلية والإشرافية ركيزة أساسية لصون الاستقرار المالي على المستويين الجزئي والكلي. ويتناول ياسين (2022) دور آليات الرقابة في إدارة مخاطر البنوك التشاركية، مع التركيز على الأبعاد المتعددة لمنظومة الرقابة. ويُكمل ذلك ما يطرحه جوال وآخرون (2022) من تحليل لدور البنوك المركزية في تحقيق الاستقرار المالي من خلال التكنولوجيا الإشرافية، بما يُتيح فهمًا للأبعاد الكلية لمنظومة الرقابة. ويُسهم</w:t>
      </w:r>
      <w:r w:rsidRPr="00CA4E64">
        <w:rPr>
          <w:rFonts w:ascii="Simplified Arabic" w:eastAsia="Times New Roman" w:hAnsi="Simplified Arabic" w:cs="Simplified Arabic"/>
          <w:color w:val="000000" w:themeColor="text1"/>
          <w:kern w:val="0"/>
          <w:sz w:val="28"/>
          <w:szCs w:val="28"/>
          <w14:ligatures w14:val="none"/>
        </w:rPr>
        <w:t xml:space="preserve"> </w:t>
      </w:r>
      <w:proofErr w:type="spellStart"/>
      <w:r w:rsidRPr="00CA4E64">
        <w:rPr>
          <w:rFonts w:ascii="Simplified Arabic" w:eastAsia="Times New Roman" w:hAnsi="Simplified Arabic" w:cs="Simplified Arabic"/>
          <w:color w:val="000000" w:themeColor="text1"/>
          <w:kern w:val="0"/>
          <w:sz w:val="28"/>
          <w:szCs w:val="28"/>
          <w14:ligatures w14:val="none"/>
        </w:rPr>
        <w:t>Alhinai</w:t>
      </w:r>
      <w:proofErr w:type="spellEnd"/>
      <w:r w:rsidRPr="00CA4E64">
        <w:rPr>
          <w:rFonts w:ascii="Simplified Arabic" w:eastAsia="Times New Roman" w:hAnsi="Simplified Arabic" w:cs="Simplified Arabic"/>
          <w:color w:val="000000" w:themeColor="text1"/>
          <w:kern w:val="0"/>
          <w:sz w:val="28"/>
          <w:szCs w:val="28"/>
          <w14:ligatures w14:val="none"/>
        </w:rPr>
        <w:t xml:space="preserve"> et al. (2024) </w:t>
      </w:r>
      <w:r w:rsidRPr="00CA4E64">
        <w:rPr>
          <w:rFonts w:ascii="Simplified Arabic" w:eastAsia="Times New Roman" w:hAnsi="Simplified Arabic" w:cs="Simplified Arabic"/>
          <w:color w:val="000000" w:themeColor="text1"/>
          <w:kern w:val="0"/>
          <w:sz w:val="28"/>
          <w:szCs w:val="28"/>
          <w:rtl/>
          <w14:ligatures w14:val="none"/>
        </w:rPr>
        <w:t>في إثراء هذا المحور من خلال طرحه لدور ذكاء الأعمال في تقليل المخاطر وتعزيز الاستقرار المالي، بما يربط بين منظومات المعلومات المتقدمة وفعالية الرقابة</w:t>
      </w:r>
      <w:r w:rsidRPr="00CA4E64">
        <w:rPr>
          <w:rFonts w:ascii="Simplified Arabic" w:eastAsia="Times New Roman" w:hAnsi="Simplified Arabic" w:cs="Simplified Arabic"/>
          <w:color w:val="000000" w:themeColor="text1"/>
          <w:kern w:val="0"/>
          <w:sz w:val="28"/>
          <w:szCs w:val="28"/>
          <w14:ligatures w14:val="none"/>
        </w:rPr>
        <w:t>.</w:t>
      </w:r>
    </w:p>
    <w:p w14:paraId="3FF77E45" w14:textId="77777777" w:rsidR="00C810FF" w:rsidRPr="00CA4E64" w:rsidRDefault="00C810FF" w:rsidP="00C127C0">
      <w:pPr>
        <w:pStyle w:val="ListParagraph"/>
        <w:numPr>
          <w:ilvl w:val="0"/>
          <w:numId w:val="28"/>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CA4E64">
        <w:rPr>
          <w:rFonts w:ascii="Simplified Arabic" w:eastAsia="Times New Roman" w:hAnsi="Simplified Arabic" w:cs="Simplified Arabic"/>
          <w:b/>
          <w:bCs/>
          <w:color w:val="000000" w:themeColor="text1"/>
          <w:kern w:val="0"/>
          <w:sz w:val="28"/>
          <w:szCs w:val="28"/>
          <w:rtl/>
          <w14:ligatures w14:val="none"/>
        </w:rPr>
        <w:t>الاستقرار المالي بوصفه نتاجًا للممارسات الإدارية المتكاملة</w:t>
      </w:r>
    </w:p>
    <w:p w14:paraId="14B3F2F0" w14:textId="77777777" w:rsidR="00C810FF" w:rsidRPr="00CA4E64" w:rsidRDefault="00C810FF" w:rsidP="00C127C0">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CA4E64">
        <w:rPr>
          <w:rFonts w:ascii="Simplified Arabic" w:eastAsia="Times New Roman" w:hAnsi="Simplified Arabic" w:cs="Simplified Arabic"/>
          <w:color w:val="000000" w:themeColor="text1"/>
          <w:kern w:val="0"/>
          <w:sz w:val="28"/>
          <w:szCs w:val="28"/>
          <w:rtl/>
          <w14:ligatures w14:val="none"/>
        </w:rPr>
        <w:t>يُمثّل الاستقرار المالي محصلة لتفاعلات معقدة بين عدد من الممارسات الإدارية المتكاملة، بما يستدعي تناوله من منظور شامل. ويُسهم الغراوي والشريدة (2025) في توضيح هذا التصور من خلال طرحه للعلاقة بين إدارة المخاطر والجودة الشاملة، بما يُتيح فهمًا لتفاعل الممارسات الإدارية في تحقيق الاستدامة المؤسسية. ويُكمل ذلك ما يطرحه</w:t>
      </w:r>
      <w:r w:rsidRPr="00CA4E64">
        <w:rPr>
          <w:rFonts w:ascii="Simplified Arabic" w:eastAsia="Times New Roman" w:hAnsi="Simplified Arabic" w:cs="Simplified Arabic"/>
          <w:color w:val="000000" w:themeColor="text1"/>
          <w:kern w:val="0"/>
          <w:sz w:val="28"/>
          <w:szCs w:val="28"/>
          <w14:ligatures w14:val="none"/>
        </w:rPr>
        <w:t xml:space="preserve"> Wong et al. (2024) </w:t>
      </w:r>
      <w:r w:rsidRPr="00CA4E64">
        <w:rPr>
          <w:rFonts w:ascii="Simplified Arabic" w:eastAsia="Times New Roman" w:hAnsi="Simplified Arabic" w:cs="Simplified Arabic"/>
          <w:color w:val="000000" w:themeColor="text1"/>
          <w:kern w:val="0"/>
          <w:sz w:val="28"/>
          <w:szCs w:val="28"/>
          <w:rtl/>
          <w14:ligatures w14:val="none"/>
        </w:rPr>
        <w:t>من تصور لإدارة المخاطر المدفوعة بالذكاء الاصطناعي في تعزيز مرونة المؤسسات، بما يُتيح فهمًا للأبعاد التقنية للممارسات الإدارية المعاصرة. ويُسهم</w:t>
      </w:r>
      <w:r w:rsidRPr="00CA4E64">
        <w:rPr>
          <w:rFonts w:ascii="Simplified Arabic" w:eastAsia="Times New Roman" w:hAnsi="Simplified Arabic" w:cs="Simplified Arabic"/>
          <w:color w:val="000000" w:themeColor="text1"/>
          <w:kern w:val="0"/>
          <w:sz w:val="28"/>
          <w:szCs w:val="28"/>
          <w14:ligatures w14:val="none"/>
        </w:rPr>
        <w:t xml:space="preserve"> </w:t>
      </w:r>
      <w:proofErr w:type="spellStart"/>
      <w:r w:rsidRPr="00CA4E64">
        <w:rPr>
          <w:rFonts w:ascii="Simplified Arabic" w:eastAsia="Times New Roman" w:hAnsi="Simplified Arabic" w:cs="Simplified Arabic"/>
          <w:color w:val="000000" w:themeColor="text1"/>
          <w:kern w:val="0"/>
          <w:sz w:val="28"/>
          <w:szCs w:val="28"/>
          <w14:ligatures w14:val="none"/>
        </w:rPr>
        <w:t>Zan</w:t>
      </w:r>
      <w:proofErr w:type="spellEnd"/>
      <w:r w:rsidRPr="00CA4E64">
        <w:rPr>
          <w:rFonts w:ascii="Simplified Arabic" w:eastAsia="Times New Roman" w:hAnsi="Simplified Arabic" w:cs="Simplified Arabic"/>
          <w:color w:val="000000" w:themeColor="text1"/>
          <w:kern w:val="0"/>
          <w:sz w:val="28"/>
          <w:szCs w:val="28"/>
          <w14:ligatures w14:val="none"/>
        </w:rPr>
        <w:t xml:space="preserve"> (2024) </w:t>
      </w:r>
      <w:r w:rsidRPr="00CA4E64">
        <w:rPr>
          <w:rFonts w:ascii="Simplified Arabic" w:eastAsia="Times New Roman" w:hAnsi="Simplified Arabic" w:cs="Simplified Arabic"/>
          <w:color w:val="000000" w:themeColor="text1"/>
          <w:kern w:val="0"/>
          <w:sz w:val="28"/>
          <w:szCs w:val="28"/>
          <w:rtl/>
          <w14:ligatures w14:val="none"/>
        </w:rPr>
        <w:t>في إثراء هذا المحور من خلال طرحه للاستراتيجيات المتكاملة في إدارة المخاطر والاستقرار المالي، بما يبرز التكامل بين المتغيرين موضوع الدراسة الحالية</w:t>
      </w:r>
      <w:r w:rsidRPr="00CA4E64">
        <w:rPr>
          <w:rFonts w:ascii="Simplified Arabic" w:eastAsia="Times New Roman" w:hAnsi="Simplified Arabic" w:cs="Simplified Arabic"/>
          <w:color w:val="000000" w:themeColor="text1"/>
          <w:kern w:val="0"/>
          <w:sz w:val="28"/>
          <w:szCs w:val="28"/>
          <w14:ligatures w14:val="none"/>
        </w:rPr>
        <w:t>.</w:t>
      </w:r>
    </w:p>
    <w:p w14:paraId="5A9AA19D" w14:textId="4DF3DC8B" w:rsidR="00011EFF" w:rsidRPr="00CA4E64" w:rsidRDefault="00C127C0" w:rsidP="00E063ED">
      <w:pPr>
        <w:jc w:val="center"/>
        <w:outlineLvl w:val="0"/>
        <w:rPr>
          <w:rFonts w:ascii="Simplified Arabic" w:hAnsi="Simplified Arabic" w:cs="Simplified Arabic"/>
          <w:b/>
          <w:bCs/>
          <w:color w:val="000000" w:themeColor="text1"/>
          <w:szCs w:val="28"/>
          <w:rtl/>
        </w:rPr>
        <w:sectPr w:rsidR="00011EFF" w:rsidRPr="00CA4E64" w:rsidSect="00C127C0">
          <w:footerReference w:type="default" r:id="rId9"/>
          <w:pgSz w:w="11906" w:h="16838" w:code="9"/>
          <w:pgMar w:top="1134" w:right="1701" w:bottom="1134" w:left="1134" w:header="720" w:footer="720" w:gutter="0"/>
          <w:pgNumType w:start="1"/>
          <w:cols w:space="708"/>
          <w:bidi/>
          <w:rtlGutter/>
          <w:docGrid w:linePitch="360"/>
        </w:sectPr>
      </w:pPr>
      <w:r w:rsidRPr="00CA4E64">
        <w:rPr>
          <w:rFonts w:ascii="Simplified Arabic" w:eastAsia="Times New Roman" w:hAnsi="Simplified Arabic" w:cs="Simplified Arabic"/>
          <w:b/>
          <w:bCs/>
          <w:color w:val="000000" w:themeColor="text1"/>
          <w:kern w:val="0"/>
          <w:sz w:val="40"/>
          <w:szCs w:val="40"/>
          <w:rtl/>
          <w14:ligatures w14:val="none"/>
        </w:rPr>
        <w:br w:type="page"/>
      </w:r>
      <w:bookmarkStart w:id="54" w:name="_GoBack"/>
      <w:bookmarkEnd w:id="27"/>
      <w:bookmarkEnd w:id="54"/>
    </w:p>
    <w:p w14:paraId="29D4231B" w14:textId="1A581B19" w:rsidR="0081623B" w:rsidRPr="00CA4E64" w:rsidRDefault="00E27D3B" w:rsidP="001B6B47">
      <w:pPr>
        <w:bidi w:val="0"/>
        <w:spacing w:before="100" w:beforeAutospacing="1" w:after="100" w:afterAutospacing="1" w:line="276" w:lineRule="auto"/>
        <w:jc w:val="both"/>
        <w:rPr>
          <w:rFonts w:asciiTheme="majorBidi" w:eastAsia="Calibri" w:hAnsiTheme="majorBidi" w:cstheme="majorBidi"/>
          <w:b/>
          <w:bCs/>
          <w:color w:val="000000" w:themeColor="text1"/>
          <w:kern w:val="0"/>
          <w:sz w:val="32"/>
          <w:szCs w:val="32"/>
          <w:lang w:bidi="ar-EG"/>
          <w14:ligatures w14:val="none"/>
        </w:rPr>
      </w:pPr>
      <w:r w:rsidRPr="00CA4E64">
        <w:rPr>
          <w:rFonts w:asciiTheme="majorBidi" w:hAnsiTheme="majorBidi" w:cstheme="majorBidi"/>
          <w:b/>
          <w:bCs/>
          <w:noProof/>
          <w:color w:val="000000" w:themeColor="text1"/>
          <w:sz w:val="32"/>
          <w:szCs w:val="32"/>
        </w:rPr>
        <w:lastRenderedPageBreak/>
        <w:drawing>
          <wp:anchor distT="0" distB="0" distL="114300" distR="114300" simplePos="0" relativeHeight="251684864" behindDoc="1" locked="0" layoutInCell="1" allowOverlap="1" wp14:anchorId="10B9448C" wp14:editId="6A9D1341">
            <wp:simplePos x="0" y="0"/>
            <wp:positionH relativeFrom="column">
              <wp:posOffset>4095750</wp:posOffset>
            </wp:positionH>
            <wp:positionV relativeFrom="paragraph">
              <wp:posOffset>0</wp:posOffset>
            </wp:positionV>
            <wp:extent cx="1544955" cy="1430655"/>
            <wp:effectExtent l="0" t="0" r="0" b="0"/>
            <wp:wrapTight wrapText="bothSides">
              <wp:wrapPolygon edited="0">
                <wp:start x="0" y="0"/>
                <wp:lineTo x="0" y="21284"/>
                <wp:lineTo x="21307" y="21284"/>
                <wp:lineTo x="21307" y="0"/>
                <wp:lineTo x="0" y="0"/>
              </wp:wrapPolygon>
            </wp:wrapTight>
            <wp:docPr id="128522197"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544955" cy="1430655"/>
                    </a:xfrm>
                    <a:prstGeom prst="rect">
                      <a:avLst/>
                    </a:prstGeom>
                    <a:noFill/>
                  </pic:spPr>
                </pic:pic>
              </a:graphicData>
            </a:graphic>
            <wp14:sizeRelH relativeFrom="margin">
              <wp14:pctWidth>0</wp14:pctWidth>
            </wp14:sizeRelH>
            <wp14:sizeRelV relativeFrom="margin">
              <wp14:pctHeight>0</wp14:pctHeight>
            </wp14:sizeRelV>
          </wp:anchor>
        </w:drawing>
      </w:r>
      <w:r w:rsidR="0081623B" w:rsidRPr="00CA4E64">
        <w:rPr>
          <w:rFonts w:asciiTheme="majorBidi" w:eastAsia="Calibri" w:hAnsiTheme="majorBidi" w:cstheme="majorBidi"/>
          <w:b/>
          <w:bCs/>
          <w:color w:val="000000" w:themeColor="text1"/>
          <w:kern w:val="0"/>
          <w:sz w:val="32"/>
          <w:szCs w:val="32"/>
          <w:lang w:bidi="ar-EG"/>
          <w14:ligatures w14:val="none"/>
        </w:rPr>
        <w:t>Mid</w:t>
      </w:r>
      <w:r w:rsidR="000D353F" w:rsidRPr="00CA4E64">
        <w:rPr>
          <w:rFonts w:asciiTheme="majorBidi" w:eastAsia="Calibri" w:hAnsiTheme="majorBidi" w:cstheme="majorBidi"/>
          <w:b/>
          <w:bCs/>
          <w:color w:val="000000" w:themeColor="text1"/>
          <w:kern w:val="0"/>
          <w:sz w:val="32"/>
          <w:szCs w:val="32"/>
          <w:lang w:bidi="ar-EG"/>
          <w14:ligatures w14:val="none"/>
        </w:rPr>
        <w:t xml:space="preserve"> </w:t>
      </w:r>
      <w:r w:rsidR="0081623B" w:rsidRPr="00CA4E64">
        <w:rPr>
          <w:rFonts w:asciiTheme="majorBidi" w:eastAsia="Calibri" w:hAnsiTheme="majorBidi" w:cstheme="majorBidi"/>
          <w:b/>
          <w:bCs/>
          <w:color w:val="000000" w:themeColor="text1"/>
          <w:kern w:val="0"/>
          <w:sz w:val="32"/>
          <w:szCs w:val="32"/>
          <w:lang w:bidi="ar-EG"/>
          <w14:ligatures w14:val="none"/>
        </w:rPr>
        <w:t>Ocean University</w:t>
      </w:r>
    </w:p>
    <w:p w14:paraId="4A539B4C" w14:textId="235118D1" w:rsidR="0081623B" w:rsidRPr="00CA4E64" w:rsidRDefault="0081623B" w:rsidP="001B6B47">
      <w:pPr>
        <w:bidi w:val="0"/>
        <w:spacing w:before="100" w:beforeAutospacing="1" w:after="100" w:afterAutospacing="1" w:line="276" w:lineRule="auto"/>
        <w:jc w:val="both"/>
        <w:rPr>
          <w:rFonts w:asciiTheme="majorBidi" w:eastAsia="Calibri" w:hAnsiTheme="majorBidi" w:cstheme="majorBidi"/>
          <w:b/>
          <w:bCs/>
          <w:color w:val="000000" w:themeColor="text1"/>
          <w:kern w:val="0"/>
          <w:sz w:val="32"/>
          <w:szCs w:val="32"/>
          <w:lang w:bidi="ar-EG"/>
          <w14:ligatures w14:val="none"/>
        </w:rPr>
      </w:pPr>
      <w:r w:rsidRPr="00CA4E64">
        <w:rPr>
          <w:rFonts w:asciiTheme="majorBidi" w:eastAsia="Calibri" w:hAnsiTheme="majorBidi" w:cstheme="majorBidi"/>
          <w:b/>
          <w:bCs/>
          <w:color w:val="000000" w:themeColor="text1"/>
          <w:kern w:val="0"/>
          <w:sz w:val="32"/>
          <w:szCs w:val="32"/>
          <w:lang w:bidi="ar-EG"/>
          <w14:ligatures w14:val="none"/>
        </w:rPr>
        <w:t>College of Management</w:t>
      </w:r>
    </w:p>
    <w:p w14:paraId="0479A04F" w14:textId="26F8A318" w:rsidR="0081623B" w:rsidRPr="00CA4E64" w:rsidRDefault="00857739" w:rsidP="00011EFF">
      <w:pPr>
        <w:bidi w:val="0"/>
        <w:spacing w:before="100" w:beforeAutospacing="1" w:after="100" w:afterAutospacing="1" w:line="276" w:lineRule="auto"/>
        <w:jc w:val="both"/>
        <w:rPr>
          <w:rFonts w:asciiTheme="majorBidi" w:eastAsia="Calibri" w:hAnsiTheme="majorBidi" w:cstheme="majorBidi"/>
          <w:b/>
          <w:bCs/>
          <w:color w:val="000000" w:themeColor="text1"/>
          <w:kern w:val="0"/>
          <w:sz w:val="32"/>
          <w:szCs w:val="32"/>
          <w14:ligatures w14:val="none"/>
        </w:rPr>
      </w:pPr>
      <w:r w:rsidRPr="00CA4E64">
        <w:rPr>
          <w:rFonts w:asciiTheme="majorBidi" w:eastAsia="Calibri" w:hAnsiTheme="majorBidi" w:cstheme="majorBidi"/>
          <w:b/>
          <w:bCs/>
          <w:color w:val="000000" w:themeColor="text1"/>
          <w:kern w:val="0"/>
          <w:sz w:val="32"/>
          <w:szCs w:val="32"/>
          <w:lang w:bidi="ar-EG"/>
          <w14:ligatures w14:val="none"/>
        </w:rPr>
        <w:t xml:space="preserve">Department of </w:t>
      </w:r>
      <w:r w:rsidR="003E2102" w:rsidRPr="00CA4E64">
        <w:rPr>
          <w:rFonts w:asciiTheme="majorBidi" w:eastAsia="Calibri" w:hAnsiTheme="majorBidi" w:cstheme="majorBidi"/>
          <w:b/>
          <w:bCs/>
          <w:color w:val="000000" w:themeColor="text1"/>
          <w:kern w:val="0"/>
          <w:sz w:val="32"/>
          <w:szCs w:val="32"/>
          <w14:ligatures w14:val="none"/>
        </w:rPr>
        <w:t xml:space="preserve">risk management </w:t>
      </w:r>
    </w:p>
    <w:p w14:paraId="04411127" w14:textId="77777777" w:rsidR="00E27D3B" w:rsidRPr="00CA4E64" w:rsidRDefault="00E27D3B" w:rsidP="001B6B47">
      <w:pPr>
        <w:bidi w:val="0"/>
        <w:spacing w:before="100" w:beforeAutospacing="1" w:after="100" w:afterAutospacing="1" w:line="276" w:lineRule="auto"/>
        <w:jc w:val="both"/>
        <w:rPr>
          <w:rFonts w:asciiTheme="majorBidi" w:eastAsia="Calibri" w:hAnsiTheme="majorBidi" w:cstheme="majorBidi"/>
          <w:color w:val="000000" w:themeColor="text1"/>
          <w:kern w:val="0"/>
          <w:sz w:val="28"/>
          <w:szCs w:val="28"/>
          <w14:ligatures w14:val="none"/>
        </w:rPr>
      </w:pPr>
    </w:p>
    <w:p w14:paraId="1AA2E717" w14:textId="77777777" w:rsidR="002C4915" w:rsidRPr="00CA4E64" w:rsidRDefault="002C4915" w:rsidP="00011EFF">
      <w:pPr>
        <w:bidi w:val="0"/>
        <w:spacing w:before="100" w:beforeAutospacing="1" w:after="100" w:afterAutospacing="1" w:line="276" w:lineRule="auto"/>
        <w:jc w:val="center"/>
        <w:rPr>
          <w:rFonts w:asciiTheme="majorBidi" w:eastAsia="Calibri" w:hAnsiTheme="majorBidi" w:cstheme="majorBidi"/>
          <w:b/>
          <w:bCs/>
          <w:color w:val="000000" w:themeColor="text1"/>
          <w:kern w:val="0"/>
          <w:sz w:val="40"/>
          <w:szCs w:val="40"/>
          <w:lang w:bidi="ar-EG"/>
          <w14:ligatures w14:val="none"/>
        </w:rPr>
      </w:pPr>
      <w:r w:rsidRPr="00CA4E64">
        <w:rPr>
          <w:rFonts w:asciiTheme="majorBidi" w:eastAsia="Calibri" w:hAnsiTheme="majorBidi" w:cstheme="majorBidi"/>
          <w:b/>
          <w:bCs/>
          <w:color w:val="000000" w:themeColor="text1"/>
          <w:kern w:val="0"/>
          <w:sz w:val="40"/>
          <w:szCs w:val="40"/>
          <w:lang w:bidi="ar-EG"/>
          <w14:ligatures w14:val="none"/>
        </w:rPr>
        <w:t xml:space="preserve">The Role of Risk Management in Enhancing Financial Stability in Islamic Banks: A Field Study on </w:t>
      </w:r>
      <w:proofErr w:type="spellStart"/>
      <w:r w:rsidRPr="00CA4E64">
        <w:rPr>
          <w:rFonts w:asciiTheme="majorBidi" w:eastAsia="Calibri" w:hAnsiTheme="majorBidi" w:cstheme="majorBidi"/>
          <w:b/>
          <w:bCs/>
          <w:color w:val="000000" w:themeColor="text1"/>
          <w:kern w:val="0"/>
          <w:sz w:val="40"/>
          <w:szCs w:val="40"/>
          <w:lang w:bidi="ar-EG"/>
          <w14:ligatures w14:val="none"/>
        </w:rPr>
        <w:t>Alinma</w:t>
      </w:r>
      <w:proofErr w:type="spellEnd"/>
      <w:r w:rsidRPr="00CA4E64">
        <w:rPr>
          <w:rFonts w:asciiTheme="majorBidi" w:eastAsia="Calibri" w:hAnsiTheme="majorBidi" w:cstheme="majorBidi"/>
          <w:b/>
          <w:bCs/>
          <w:color w:val="000000" w:themeColor="text1"/>
          <w:kern w:val="0"/>
          <w:sz w:val="40"/>
          <w:szCs w:val="40"/>
          <w:lang w:bidi="ar-EG"/>
          <w14:ligatures w14:val="none"/>
        </w:rPr>
        <w:t xml:space="preserve"> Bank</w:t>
      </w:r>
    </w:p>
    <w:p w14:paraId="673D6EC6" w14:textId="77777777" w:rsidR="00CA4E64" w:rsidRDefault="00CA4E64" w:rsidP="00011EFF">
      <w:pPr>
        <w:bidi w:val="0"/>
        <w:spacing w:before="100" w:beforeAutospacing="1" w:after="100" w:afterAutospacing="1" w:line="276" w:lineRule="auto"/>
        <w:jc w:val="center"/>
        <w:rPr>
          <w:rFonts w:asciiTheme="majorBidi" w:eastAsia="Calibri" w:hAnsiTheme="majorBidi" w:cstheme="majorBidi"/>
          <w:b/>
          <w:bCs/>
          <w:color w:val="000000" w:themeColor="text1"/>
          <w:kern w:val="0"/>
          <w:sz w:val="36"/>
          <w:szCs w:val="36"/>
          <w:rtl/>
          <w:lang w:bidi="ar-EG"/>
          <w14:ligatures w14:val="none"/>
        </w:rPr>
      </w:pPr>
    </w:p>
    <w:p w14:paraId="76883000" w14:textId="77777777" w:rsidR="002C4915" w:rsidRPr="00CA4E64" w:rsidRDefault="002C4915" w:rsidP="00CA4E64">
      <w:pPr>
        <w:bidi w:val="0"/>
        <w:spacing w:before="100" w:beforeAutospacing="1" w:after="100" w:afterAutospacing="1" w:line="276" w:lineRule="auto"/>
        <w:jc w:val="center"/>
        <w:rPr>
          <w:rFonts w:asciiTheme="majorBidi" w:eastAsia="Calibri" w:hAnsiTheme="majorBidi" w:cstheme="majorBidi"/>
          <w:b/>
          <w:bCs/>
          <w:color w:val="000000" w:themeColor="text1"/>
          <w:kern w:val="0"/>
          <w:sz w:val="36"/>
          <w:szCs w:val="36"/>
          <w:lang w:bidi="ar-EG"/>
          <w14:ligatures w14:val="none"/>
        </w:rPr>
      </w:pPr>
      <w:r w:rsidRPr="00CA4E64">
        <w:rPr>
          <w:rFonts w:asciiTheme="majorBidi" w:eastAsia="Calibri" w:hAnsiTheme="majorBidi" w:cstheme="majorBidi"/>
          <w:b/>
          <w:bCs/>
          <w:color w:val="000000" w:themeColor="text1"/>
          <w:kern w:val="0"/>
          <w:sz w:val="36"/>
          <w:szCs w:val="36"/>
          <w:lang w:bidi="ar-EG"/>
          <w14:ligatures w14:val="none"/>
        </w:rPr>
        <w:t>Prepared by:</w:t>
      </w:r>
    </w:p>
    <w:p w14:paraId="61A65740" w14:textId="77777777" w:rsidR="002C4915" w:rsidRPr="00CA4E64" w:rsidRDefault="002C4915" w:rsidP="00011EFF">
      <w:pPr>
        <w:bidi w:val="0"/>
        <w:spacing w:before="100" w:beforeAutospacing="1" w:after="100" w:afterAutospacing="1" w:line="276" w:lineRule="auto"/>
        <w:jc w:val="center"/>
        <w:rPr>
          <w:rFonts w:asciiTheme="majorBidi" w:eastAsia="Calibri" w:hAnsiTheme="majorBidi" w:cstheme="majorBidi"/>
          <w:color w:val="000000" w:themeColor="text1"/>
          <w:kern w:val="0"/>
          <w:sz w:val="36"/>
          <w:szCs w:val="36"/>
          <w:lang w:bidi="ar-EG"/>
          <w14:ligatures w14:val="none"/>
        </w:rPr>
      </w:pPr>
      <w:r w:rsidRPr="00CA4E64">
        <w:rPr>
          <w:rFonts w:asciiTheme="majorBidi" w:eastAsia="Calibri" w:hAnsiTheme="majorBidi" w:cstheme="majorBidi"/>
          <w:color w:val="000000" w:themeColor="text1"/>
          <w:kern w:val="0"/>
          <w:sz w:val="36"/>
          <w:szCs w:val="36"/>
          <w:lang w:bidi="ar-EG"/>
          <w14:ligatures w14:val="none"/>
        </w:rPr>
        <w:t>Name: Ali Mohammed Al-Sanjari</w:t>
      </w:r>
    </w:p>
    <w:p w14:paraId="456E17C7" w14:textId="2B959A93" w:rsidR="002C4915" w:rsidRDefault="002C4915" w:rsidP="00011EFF">
      <w:pPr>
        <w:bidi w:val="0"/>
        <w:spacing w:before="100" w:beforeAutospacing="1" w:after="100" w:afterAutospacing="1" w:line="276" w:lineRule="auto"/>
        <w:jc w:val="center"/>
        <w:rPr>
          <w:rFonts w:asciiTheme="majorBidi" w:eastAsia="Calibri" w:hAnsiTheme="majorBidi" w:cstheme="majorBidi"/>
          <w:color w:val="000000" w:themeColor="text1"/>
          <w:kern w:val="0"/>
          <w:sz w:val="36"/>
          <w:szCs w:val="36"/>
          <w:rtl/>
          <w:lang w:bidi="ar-EG"/>
          <w14:ligatures w14:val="none"/>
        </w:rPr>
      </w:pPr>
      <w:r w:rsidRPr="00CA4E64">
        <w:rPr>
          <w:rFonts w:asciiTheme="majorBidi" w:eastAsia="Calibri" w:hAnsiTheme="majorBidi" w:cstheme="majorBidi"/>
          <w:color w:val="000000" w:themeColor="text1"/>
          <w:kern w:val="0"/>
          <w:sz w:val="36"/>
          <w:szCs w:val="36"/>
          <w:lang w:bidi="ar-EG"/>
          <w14:ligatures w14:val="none"/>
        </w:rPr>
        <w:t>253001565</w:t>
      </w:r>
    </w:p>
    <w:p w14:paraId="1516A768" w14:textId="77777777" w:rsidR="00CA4E64" w:rsidRDefault="00CA4E64" w:rsidP="00CA4E64">
      <w:pPr>
        <w:bidi w:val="0"/>
        <w:spacing w:before="100" w:beforeAutospacing="1" w:after="100" w:afterAutospacing="1" w:line="276" w:lineRule="auto"/>
        <w:jc w:val="center"/>
        <w:rPr>
          <w:rFonts w:asciiTheme="majorBidi" w:eastAsia="Calibri" w:hAnsiTheme="majorBidi" w:cstheme="majorBidi"/>
          <w:color w:val="000000" w:themeColor="text1"/>
          <w:kern w:val="0"/>
          <w:sz w:val="36"/>
          <w:szCs w:val="36"/>
          <w:rtl/>
          <w:lang w:bidi="ar-EG"/>
          <w14:ligatures w14:val="none"/>
        </w:rPr>
      </w:pPr>
    </w:p>
    <w:tbl>
      <w:tblPr>
        <w:tblW w:w="0" w:type="auto"/>
        <w:tblLook w:val="04A0" w:firstRow="1" w:lastRow="0" w:firstColumn="1" w:lastColumn="0" w:noHBand="0" w:noVBand="1"/>
      </w:tblPr>
      <w:tblGrid>
        <w:gridCol w:w="4530"/>
        <w:gridCol w:w="4531"/>
      </w:tblGrid>
      <w:tr w:rsidR="00CA4E64" w:rsidRPr="009152F0" w14:paraId="56FAF5BD" w14:textId="77777777" w:rsidTr="00326D0C">
        <w:tc>
          <w:tcPr>
            <w:tcW w:w="4530" w:type="dxa"/>
          </w:tcPr>
          <w:p w14:paraId="1CEFA992" w14:textId="77777777" w:rsidR="00CA4E64" w:rsidRPr="009152F0" w:rsidRDefault="00CA4E64" w:rsidP="00326D0C">
            <w:pPr>
              <w:bidi w:val="0"/>
              <w:spacing w:before="100" w:beforeAutospacing="1" w:after="100" w:afterAutospacing="1" w:line="276" w:lineRule="auto"/>
              <w:jc w:val="center"/>
              <w:rPr>
                <w:rFonts w:asciiTheme="majorBidi" w:eastAsia="Calibri" w:hAnsiTheme="majorBidi" w:cstheme="majorBidi"/>
                <w:b/>
                <w:bCs/>
                <w:color w:val="000000" w:themeColor="text1"/>
                <w:kern w:val="0"/>
                <w:sz w:val="36"/>
                <w:szCs w:val="36"/>
                <w:lang w:bidi="ar-EG"/>
                <w14:ligatures w14:val="none"/>
              </w:rPr>
            </w:pPr>
            <w:r w:rsidRPr="009152F0">
              <w:rPr>
                <w:rFonts w:asciiTheme="majorBidi" w:eastAsia="Calibri" w:hAnsiTheme="majorBidi" w:cstheme="majorBidi"/>
                <w:b/>
                <w:bCs/>
                <w:color w:val="000000" w:themeColor="text1"/>
                <w:kern w:val="0"/>
                <w:sz w:val="36"/>
                <w:szCs w:val="36"/>
                <w:lang w:bidi="ar-EG"/>
                <w14:ligatures w14:val="none"/>
              </w:rPr>
              <w:t>Main supervisor</w:t>
            </w:r>
            <w:r w:rsidRPr="009152F0">
              <w:rPr>
                <w:rFonts w:asciiTheme="majorBidi" w:eastAsia="Calibri" w:hAnsiTheme="majorBidi" w:cstheme="majorBidi"/>
                <w:b/>
                <w:bCs/>
                <w:color w:val="000000" w:themeColor="text1"/>
                <w:kern w:val="0"/>
                <w:sz w:val="36"/>
                <w:szCs w:val="36"/>
                <w:rtl/>
                <w:lang w:bidi="ar-EG"/>
                <w14:ligatures w14:val="none"/>
              </w:rPr>
              <w:t>/</w:t>
            </w:r>
          </w:p>
        </w:tc>
        <w:tc>
          <w:tcPr>
            <w:tcW w:w="4531" w:type="dxa"/>
          </w:tcPr>
          <w:p w14:paraId="3148F565" w14:textId="77777777" w:rsidR="00CA4E64" w:rsidRPr="009152F0" w:rsidRDefault="00CA4E64" w:rsidP="00326D0C">
            <w:pPr>
              <w:bidi w:val="0"/>
              <w:spacing w:before="100" w:beforeAutospacing="1" w:after="100" w:afterAutospacing="1" w:line="276" w:lineRule="auto"/>
              <w:jc w:val="center"/>
              <w:rPr>
                <w:rFonts w:asciiTheme="majorBidi" w:eastAsia="Calibri" w:hAnsiTheme="majorBidi" w:cstheme="majorBidi"/>
                <w:b/>
                <w:bCs/>
                <w:color w:val="000000" w:themeColor="text1"/>
                <w:kern w:val="0"/>
                <w:sz w:val="36"/>
                <w:szCs w:val="36"/>
                <w:lang w:bidi="ar-EG"/>
                <w14:ligatures w14:val="none"/>
              </w:rPr>
            </w:pPr>
            <w:r w:rsidRPr="009152F0">
              <w:rPr>
                <w:rFonts w:asciiTheme="majorBidi" w:eastAsia="Calibri" w:hAnsiTheme="majorBidi" w:cstheme="majorBidi"/>
                <w:b/>
                <w:bCs/>
                <w:color w:val="000000" w:themeColor="text1"/>
                <w:kern w:val="0"/>
                <w:sz w:val="36"/>
                <w:szCs w:val="36"/>
                <w:lang w:bidi="ar-EG"/>
                <w14:ligatures w14:val="none"/>
              </w:rPr>
              <w:t>Second supervisor</w:t>
            </w:r>
            <w:r w:rsidRPr="009152F0">
              <w:rPr>
                <w:rFonts w:asciiTheme="majorBidi" w:eastAsia="Calibri" w:hAnsiTheme="majorBidi" w:cstheme="majorBidi"/>
                <w:b/>
                <w:bCs/>
                <w:color w:val="000000" w:themeColor="text1"/>
                <w:kern w:val="0"/>
                <w:sz w:val="36"/>
                <w:szCs w:val="36"/>
                <w:rtl/>
                <w:lang w:bidi="ar-EG"/>
                <w14:ligatures w14:val="none"/>
              </w:rPr>
              <w:t>/</w:t>
            </w:r>
          </w:p>
        </w:tc>
      </w:tr>
      <w:tr w:rsidR="00CA4E64" w:rsidRPr="009152F0" w14:paraId="1F3DDA3F" w14:textId="77777777" w:rsidTr="00326D0C">
        <w:tc>
          <w:tcPr>
            <w:tcW w:w="4530" w:type="dxa"/>
          </w:tcPr>
          <w:p w14:paraId="74B22986" w14:textId="77777777" w:rsidR="00CA4E64" w:rsidRPr="009152F0" w:rsidRDefault="00CA4E64" w:rsidP="00326D0C">
            <w:pPr>
              <w:bidi w:val="0"/>
              <w:spacing w:before="100" w:beforeAutospacing="1" w:after="100" w:afterAutospacing="1" w:line="276" w:lineRule="auto"/>
              <w:jc w:val="center"/>
              <w:rPr>
                <w:rFonts w:asciiTheme="majorBidi" w:eastAsia="Calibri" w:hAnsiTheme="majorBidi" w:cstheme="majorBidi"/>
                <w:b/>
                <w:bCs/>
                <w:color w:val="000000" w:themeColor="text1"/>
                <w:kern w:val="0"/>
                <w:sz w:val="36"/>
                <w:szCs w:val="36"/>
                <w:lang w:bidi="ar-EG"/>
                <w14:ligatures w14:val="none"/>
              </w:rPr>
            </w:pPr>
            <w:r w:rsidRPr="009152F0">
              <w:rPr>
                <w:rFonts w:asciiTheme="majorBidi" w:eastAsia="Calibri" w:hAnsiTheme="majorBidi" w:cstheme="majorBidi"/>
                <w:color w:val="000000" w:themeColor="text1"/>
                <w:kern w:val="0"/>
                <w:sz w:val="36"/>
                <w:szCs w:val="36"/>
                <w:lang w:bidi="ar-EG"/>
                <w14:ligatures w14:val="none"/>
              </w:rPr>
              <w:t xml:space="preserve">Dr. Al-Faisal </w:t>
            </w:r>
            <w:proofErr w:type="spellStart"/>
            <w:r w:rsidRPr="009152F0">
              <w:rPr>
                <w:rFonts w:asciiTheme="majorBidi" w:eastAsia="Calibri" w:hAnsiTheme="majorBidi" w:cstheme="majorBidi"/>
                <w:color w:val="000000" w:themeColor="text1"/>
                <w:kern w:val="0"/>
                <w:sz w:val="36"/>
                <w:szCs w:val="36"/>
                <w:lang w:bidi="ar-EG"/>
                <w14:ligatures w14:val="none"/>
              </w:rPr>
              <w:t>Abdelhamid</w:t>
            </w:r>
            <w:proofErr w:type="spellEnd"/>
          </w:p>
        </w:tc>
        <w:tc>
          <w:tcPr>
            <w:tcW w:w="4531" w:type="dxa"/>
          </w:tcPr>
          <w:p w14:paraId="71F00006" w14:textId="77777777" w:rsidR="00CA4E64" w:rsidRPr="009152F0" w:rsidRDefault="00CA4E64" w:rsidP="00326D0C">
            <w:pPr>
              <w:bidi w:val="0"/>
              <w:spacing w:before="100" w:beforeAutospacing="1" w:after="100" w:afterAutospacing="1" w:line="276" w:lineRule="auto"/>
              <w:jc w:val="center"/>
              <w:rPr>
                <w:rFonts w:asciiTheme="majorBidi" w:eastAsia="Calibri" w:hAnsiTheme="majorBidi" w:cstheme="majorBidi"/>
                <w:b/>
                <w:bCs/>
                <w:color w:val="000000" w:themeColor="text1"/>
                <w:kern w:val="0"/>
                <w:sz w:val="36"/>
                <w:szCs w:val="36"/>
                <w:lang w:bidi="ar-EG"/>
                <w14:ligatures w14:val="none"/>
              </w:rPr>
            </w:pPr>
            <w:r w:rsidRPr="009152F0">
              <w:rPr>
                <w:rFonts w:asciiTheme="majorBidi" w:eastAsia="Calibri" w:hAnsiTheme="majorBidi" w:cstheme="majorBidi"/>
                <w:color w:val="000000" w:themeColor="text1"/>
                <w:kern w:val="0"/>
                <w:sz w:val="36"/>
                <w:szCs w:val="36"/>
                <w:lang w:bidi="ar-EG"/>
                <w14:ligatures w14:val="none"/>
              </w:rPr>
              <w:t xml:space="preserve">Dr. Fayez </w:t>
            </w:r>
            <w:proofErr w:type="spellStart"/>
            <w:r w:rsidRPr="009152F0">
              <w:rPr>
                <w:rFonts w:asciiTheme="majorBidi" w:eastAsia="Calibri" w:hAnsiTheme="majorBidi" w:cstheme="majorBidi"/>
                <w:color w:val="000000" w:themeColor="text1"/>
                <w:kern w:val="0"/>
                <w:sz w:val="36"/>
                <w:szCs w:val="36"/>
                <w:lang w:bidi="ar-EG"/>
                <w14:ligatures w14:val="none"/>
              </w:rPr>
              <w:t>Jarad</w:t>
            </w:r>
            <w:proofErr w:type="spellEnd"/>
          </w:p>
        </w:tc>
      </w:tr>
    </w:tbl>
    <w:p w14:paraId="22EA644D" w14:textId="77777777" w:rsidR="00CA4E64" w:rsidRPr="009152F0" w:rsidRDefault="00CA4E64" w:rsidP="00CA4E64">
      <w:pPr>
        <w:bidi w:val="0"/>
        <w:spacing w:before="100" w:beforeAutospacing="1" w:after="100" w:afterAutospacing="1" w:line="276" w:lineRule="auto"/>
        <w:jc w:val="center"/>
        <w:rPr>
          <w:rFonts w:asciiTheme="majorBidi" w:hAnsiTheme="majorBidi" w:cstheme="majorBidi"/>
          <w:color w:val="000000" w:themeColor="text1"/>
          <w:sz w:val="36"/>
          <w:szCs w:val="36"/>
          <w:rtl/>
        </w:rPr>
      </w:pPr>
      <w:r w:rsidRPr="009152F0">
        <w:rPr>
          <w:rFonts w:asciiTheme="majorBidi" w:eastAsia="Calibri" w:hAnsiTheme="majorBidi" w:cstheme="majorBidi"/>
          <w:color w:val="000000" w:themeColor="text1"/>
          <w:kern w:val="0"/>
          <w:sz w:val="36"/>
          <w:szCs w:val="36"/>
          <w:rtl/>
          <w:lang w:bidi="ar-EG"/>
          <w14:ligatures w14:val="none"/>
        </w:rPr>
        <w:t>1448 – 2026</w:t>
      </w:r>
    </w:p>
    <w:p w14:paraId="66B7316A" w14:textId="77777777" w:rsidR="00CA4E64" w:rsidRPr="00CA4E64" w:rsidRDefault="00CA4E64" w:rsidP="00CA4E64">
      <w:pPr>
        <w:bidi w:val="0"/>
        <w:spacing w:before="100" w:beforeAutospacing="1" w:after="100" w:afterAutospacing="1" w:line="276" w:lineRule="auto"/>
        <w:jc w:val="center"/>
        <w:rPr>
          <w:rFonts w:asciiTheme="majorBidi" w:eastAsia="Calibri" w:hAnsiTheme="majorBidi" w:cstheme="majorBidi"/>
          <w:color w:val="000000" w:themeColor="text1"/>
          <w:kern w:val="0"/>
          <w:sz w:val="36"/>
          <w:szCs w:val="36"/>
          <w:lang w:bidi="ar-EG"/>
          <w14:ligatures w14:val="none"/>
        </w:rPr>
      </w:pPr>
    </w:p>
    <w:p w14:paraId="45D8ED94" w14:textId="77777777" w:rsidR="00D764F3" w:rsidRPr="00CA4E64" w:rsidRDefault="00D764F3" w:rsidP="001B6B47">
      <w:pPr>
        <w:bidi w:val="0"/>
        <w:spacing w:before="100" w:beforeAutospacing="1" w:after="100" w:afterAutospacing="1" w:line="276" w:lineRule="auto"/>
        <w:jc w:val="both"/>
        <w:rPr>
          <w:rFonts w:ascii="Simplified Arabic" w:eastAsia="Calibri" w:hAnsi="Simplified Arabic" w:cs="Simplified Arabic"/>
          <w:color w:val="000000" w:themeColor="text1"/>
          <w:kern w:val="0"/>
          <w:sz w:val="28"/>
          <w:szCs w:val="28"/>
          <w:lang w:bidi="ar-EG"/>
          <w14:ligatures w14:val="none"/>
        </w:rPr>
      </w:pPr>
    </w:p>
    <w:p w14:paraId="6E52896B" w14:textId="2557BE7D" w:rsidR="009125CE" w:rsidRPr="00CA4E64" w:rsidRDefault="009125CE" w:rsidP="001B6B47">
      <w:pPr>
        <w:bidi w:val="0"/>
        <w:spacing w:before="100" w:beforeAutospacing="1" w:after="100" w:afterAutospacing="1" w:line="276" w:lineRule="auto"/>
        <w:jc w:val="both"/>
        <w:rPr>
          <w:rFonts w:ascii="Simplified Arabic" w:hAnsi="Simplified Arabic" w:cs="Simplified Arabic"/>
          <w:color w:val="000000" w:themeColor="text1"/>
          <w:sz w:val="28"/>
          <w:szCs w:val="28"/>
          <w:rtl/>
        </w:rPr>
      </w:pPr>
    </w:p>
    <w:sectPr w:rsidR="009125CE" w:rsidRPr="00CA4E64" w:rsidSect="00C127C0">
      <w:footerReference w:type="default" r:id="rId11"/>
      <w:pgSz w:w="11906" w:h="16838" w:code="9"/>
      <w:pgMar w:top="1134" w:right="1701" w:bottom="1134" w:left="1134" w:header="720" w:footer="720" w:gutter="0"/>
      <w:pgNumType w:start="1"/>
      <w:cols w:space="708"/>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6E8406A" w14:textId="77777777" w:rsidR="002E0195" w:rsidRDefault="002E0195" w:rsidP="009125CE">
      <w:pPr>
        <w:spacing w:after="0" w:line="240" w:lineRule="auto"/>
      </w:pPr>
      <w:r>
        <w:separator/>
      </w:r>
    </w:p>
  </w:endnote>
  <w:endnote w:type="continuationSeparator" w:id="0">
    <w:p w14:paraId="093574BA" w14:textId="77777777" w:rsidR="002E0195" w:rsidRDefault="002E0195"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akkal Majalla">
    <w:panose1 w:val="02000000000000000000"/>
    <w:charset w:val="00"/>
    <w:family w:val="auto"/>
    <w:pitch w:val="variable"/>
    <w:sig w:usb0="A0002027" w:usb1="80000000" w:usb2="00000108" w:usb3="00000000" w:csb0="000000D3"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plified Arabic">
    <w:panose1 w:val="02010000000000000000"/>
    <w:charset w:val="00"/>
    <w:family w:val="auto"/>
    <w:pitch w:val="variable"/>
    <w:sig w:usb0="00002003" w:usb1="80000000" w:usb2="00000008" w:usb3="00000000" w:csb0="00000041" w:csb1="00000000"/>
  </w:font>
  <w:font w:name="Calibri Light">
    <w:panose1 w:val="020F03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Fonts w:ascii="Simplified Arabic" w:hAnsi="Simplified Arabic" w:cs="Simplified Arabic"/>
        <w:b/>
        <w:bCs/>
        <w:sz w:val="24"/>
        <w:szCs w:val="24"/>
        <w:rtl/>
      </w:rPr>
      <w:id w:val="409362053"/>
      <w:docPartObj>
        <w:docPartGallery w:val="Page Numbers (Bottom of Page)"/>
        <w:docPartUnique/>
      </w:docPartObj>
    </w:sdtPr>
    <w:sdtEndPr>
      <w:rPr>
        <w:noProof/>
      </w:rPr>
    </w:sdtEndPr>
    <w:sdtContent>
      <w:p w14:paraId="022D02E8" w14:textId="77777777" w:rsidR="00011EFF" w:rsidRPr="00791ACE" w:rsidRDefault="00011EFF" w:rsidP="00791ACE">
        <w:pPr>
          <w:pStyle w:val="Footer"/>
          <w:tabs>
            <w:tab w:val="left" w:pos="4403"/>
            <w:tab w:val="center" w:pos="4535"/>
          </w:tabs>
          <w:rPr>
            <w:rFonts w:ascii="Simplified Arabic" w:hAnsi="Simplified Arabic" w:cs="Simplified Arabic"/>
            <w:b/>
            <w:bCs/>
            <w:sz w:val="24"/>
            <w:szCs w:val="24"/>
          </w:rPr>
        </w:pPr>
        <w:r w:rsidRPr="00791ACE">
          <w:rPr>
            <w:rFonts w:ascii="Simplified Arabic" w:hAnsi="Simplified Arabic" w:cs="Simplified Arabic"/>
            <w:b/>
            <w:bCs/>
            <w:sz w:val="24"/>
            <w:szCs w:val="24"/>
            <w:rtl/>
          </w:rPr>
          <w:tab/>
        </w:r>
        <w:r w:rsidRPr="00791ACE">
          <w:rPr>
            <w:rFonts w:ascii="Simplified Arabic" w:hAnsi="Simplified Arabic" w:cs="Simplified Arabic"/>
            <w:b/>
            <w:bCs/>
            <w:sz w:val="24"/>
            <w:szCs w:val="24"/>
          </w:rPr>
          <w:fldChar w:fldCharType="begin"/>
        </w:r>
        <w:r w:rsidRPr="00791ACE">
          <w:rPr>
            <w:rFonts w:ascii="Simplified Arabic" w:hAnsi="Simplified Arabic" w:cs="Simplified Arabic"/>
            <w:b/>
            <w:bCs/>
            <w:sz w:val="24"/>
            <w:szCs w:val="24"/>
          </w:rPr>
          <w:instrText xml:space="preserve"> PAGE   \* MERGEFORMAT </w:instrText>
        </w:r>
        <w:r w:rsidRPr="00791ACE">
          <w:rPr>
            <w:rFonts w:ascii="Simplified Arabic" w:hAnsi="Simplified Arabic" w:cs="Simplified Arabic"/>
            <w:b/>
            <w:bCs/>
            <w:sz w:val="24"/>
            <w:szCs w:val="24"/>
          </w:rPr>
          <w:fldChar w:fldCharType="separate"/>
        </w:r>
        <w:r w:rsidR="00E063ED">
          <w:rPr>
            <w:rFonts w:ascii="Simplified Arabic" w:hAnsi="Simplified Arabic" w:cs="Simplified Arabic"/>
            <w:b/>
            <w:bCs/>
            <w:noProof/>
            <w:sz w:val="24"/>
            <w:szCs w:val="24"/>
            <w:rtl/>
          </w:rPr>
          <w:t>51</w:t>
        </w:r>
        <w:r w:rsidRPr="00791ACE">
          <w:rPr>
            <w:rFonts w:ascii="Simplified Arabic" w:hAnsi="Simplified Arabic" w:cs="Simplified Arabic"/>
            <w:b/>
            <w:bCs/>
            <w:noProof/>
            <w:sz w:val="24"/>
            <w:szCs w:val="24"/>
          </w:rPr>
          <w:fldChar w:fldCharType="end"/>
        </w:r>
      </w:p>
    </w:sdtContent>
  </w:sdt>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Fonts w:ascii="Simplified Arabic" w:hAnsi="Simplified Arabic" w:cs="Simplified Arabic"/>
        <w:b/>
        <w:bCs/>
        <w:sz w:val="24"/>
        <w:szCs w:val="24"/>
        <w:rtl/>
      </w:rPr>
      <w:id w:val="2126880087"/>
      <w:docPartObj>
        <w:docPartGallery w:val="Page Numbers (Bottom of Page)"/>
        <w:docPartUnique/>
      </w:docPartObj>
    </w:sdtPr>
    <w:sdtEndPr>
      <w:rPr>
        <w:noProof/>
      </w:rPr>
    </w:sdtEndPr>
    <w:sdtContent>
      <w:p w14:paraId="39D32BE7" w14:textId="75480239" w:rsidR="00011EFF" w:rsidRPr="00791ACE" w:rsidRDefault="00011EFF" w:rsidP="00011EFF">
        <w:pPr>
          <w:pStyle w:val="Footer"/>
          <w:tabs>
            <w:tab w:val="left" w:pos="4403"/>
            <w:tab w:val="center" w:pos="4535"/>
          </w:tabs>
          <w:rPr>
            <w:rFonts w:ascii="Simplified Arabic" w:hAnsi="Simplified Arabic" w:cs="Simplified Arabic"/>
            <w:b/>
            <w:bCs/>
            <w:sz w:val="24"/>
            <w:szCs w:val="24"/>
          </w:rPr>
        </w:pPr>
        <w:r w:rsidRPr="00791ACE">
          <w:rPr>
            <w:rFonts w:ascii="Simplified Arabic" w:hAnsi="Simplified Arabic" w:cs="Simplified Arabic"/>
            <w:b/>
            <w:bCs/>
            <w:sz w:val="24"/>
            <w:szCs w:val="24"/>
            <w:rtl/>
          </w:rPr>
          <w:tab/>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7BDBB6A" w14:textId="77777777" w:rsidR="002E0195" w:rsidRDefault="002E0195" w:rsidP="009125CE">
      <w:pPr>
        <w:spacing w:after="0" w:line="240" w:lineRule="auto"/>
      </w:pPr>
      <w:r>
        <w:separator/>
      </w:r>
    </w:p>
  </w:footnote>
  <w:footnote w:type="continuationSeparator" w:id="0">
    <w:p w14:paraId="37BAECF7" w14:textId="77777777" w:rsidR="002E0195" w:rsidRDefault="002E0195" w:rsidP="009125CE">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2AC2682"/>
    <w:multiLevelType w:val="multilevel"/>
    <w:tmpl w:val="1E528B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5CE6623"/>
    <w:multiLevelType w:val="multilevel"/>
    <w:tmpl w:val="2354AE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97F029F"/>
    <w:multiLevelType w:val="hybridMultilevel"/>
    <w:tmpl w:val="69A6890C"/>
    <w:lvl w:ilvl="0" w:tplc="0409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nsid w:val="12305C09"/>
    <w:multiLevelType w:val="multilevel"/>
    <w:tmpl w:val="F06C1FBA"/>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b/>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12FC76C5"/>
    <w:multiLevelType w:val="hybridMultilevel"/>
    <w:tmpl w:val="7D721002"/>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2FC7F4E"/>
    <w:multiLevelType w:val="multilevel"/>
    <w:tmpl w:val="37EA96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13EC66C2"/>
    <w:multiLevelType w:val="multilevel"/>
    <w:tmpl w:val="F06C1FBA"/>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b/>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157C7484"/>
    <w:multiLevelType w:val="hybridMultilevel"/>
    <w:tmpl w:val="B8869C9C"/>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AFE39FC"/>
    <w:multiLevelType w:val="multilevel"/>
    <w:tmpl w:val="EAC4EFE8"/>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b/>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1D627072"/>
    <w:multiLevelType w:val="hybridMultilevel"/>
    <w:tmpl w:val="1F08D6EC"/>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
    <w:nsid w:val="1E5278C8"/>
    <w:multiLevelType w:val="hybridMultilevel"/>
    <w:tmpl w:val="CE5C2C4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1">
    <w:nsid w:val="1E5F6BD8"/>
    <w:multiLevelType w:val="hybridMultilevel"/>
    <w:tmpl w:val="107844B6"/>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275A5E2C"/>
    <w:multiLevelType w:val="hybridMultilevel"/>
    <w:tmpl w:val="3FA06D58"/>
    <w:lvl w:ilvl="0" w:tplc="F98CF408">
      <w:start w:val="1"/>
      <w:numFmt w:val="decimal"/>
      <w:lvlText w:val="%1-"/>
      <w:lvlJc w:val="left"/>
      <w:pPr>
        <w:ind w:left="1080" w:hanging="720"/>
      </w:pPr>
      <w:rPr>
        <w:rFonts w:ascii="Sakkal Majalla" w:hAnsi="Sakkal Majalla" w:cs="Sakkal Majalla" w:hint="default"/>
        <w:sz w:val="28"/>
        <w:szCs w:val="28"/>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28893771"/>
    <w:multiLevelType w:val="hybridMultilevel"/>
    <w:tmpl w:val="6F6876BE"/>
    <w:lvl w:ilvl="0" w:tplc="0409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4">
    <w:nsid w:val="2BEF383B"/>
    <w:multiLevelType w:val="multilevel"/>
    <w:tmpl w:val="F06C1FBA"/>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b/>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2C445AAE"/>
    <w:multiLevelType w:val="hybridMultilevel"/>
    <w:tmpl w:val="23829D2A"/>
    <w:lvl w:ilvl="0" w:tplc="0409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6">
    <w:nsid w:val="353150CE"/>
    <w:multiLevelType w:val="hybridMultilevel"/>
    <w:tmpl w:val="539045D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7">
    <w:nsid w:val="35AC34B0"/>
    <w:multiLevelType w:val="multilevel"/>
    <w:tmpl w:val="EAC4EFE8"/>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b/>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36F10BCA"/>
    <w:multiLevelType w:val="hybridMultilevel"/>
    <w:tmpl w:val="F536ADB2"/>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9">
    <w:nsid w:val="39FA6C12"/>
    <w:multiLevelType w:val="hybridMultilevel"/>
    <w:tmpl w:val="5832F1D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0">
    <w:nsid w:val="3CC0524C"/>
    <w:multiLevelType w:val="multilevel"/>
    <w:tmpl w:val="F06C1FBA"/>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b/>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4EA67C71"/>
    <w:multiLevelType w:val="hybridMultilevel"/>
    <w:tmpl w:val="B76C4A06"/>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51D8170E"/>
    <w:multiLevelType w:val="hybridMultilevel"/>
    <w:tmpl w:val="41A0EFCE"/>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532915E2"/>
    <w:multiLevelType w:val="hybridMultilevel"/>
    <w:tmpl w:val="432A05E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54093333"/>
    <w:multiLevelType w:val="multilevel"/>
    <w:tmpl w:val="F06C1FBA"/>
    <w:lvl w:ilvl="0">
      <w:start w:val="1"/>
      <w:numFmt w:val="bullet"/>
      <w:lvlText w:val=""/>
      <w:lvlJc w:val="left"/>
      <w:pPr>
        <w:tabs>
          <w:tab w:val="num" w:pos="360"/>
        </w:tabs>
        <w:ind w:left="360" w:hanging="360"/>
      </w:pPr>
      <w:rPr>
        <w:rFonts w:ascii="Symbol" w:hAnsi="Symbol" w:hint="default"/>
        <w:sz w:val="20"/>
      </w:rPr>
    </w:lvl>
    <w:lvl w:ilvl="1">
      <w:start w:val="1"/>
      <w:numFmt w:val="decimal"/>
      <w:lvlText w:val="%2."/>
      <w:lvlJc w:val="left"/>
      <w:pPr>
        <w:ind w:left="1080" w:hanging="360"/>
      </w:pPr>
      <w:rPr>
        <w:rFonts w:hint="default"/>
        <w:b/>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25">
    <w:nsid w:val="58991F48"/>
    <w:multiLevelType w:val="multilevel"/>
    <w:tmpl w:val="A2842C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nsid w:val="5FD12642"/>
    <w:multiLevelType w:val="hybridMultilevel"/>
    <w:tmpl w:val="FA8A429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616E0767"/>
    <w:multiLevelType w:val="hybridMultilevel"/>
    <w:tmpl w:val="65F6F1C6"/>
    <w:lvl w:ilvl="0" w:tplc="0409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8">
    <w:nsid w:val="66DF5184"/>
    <w:multiLevelType w:val="hybridMultilevel"/>
    <w:tmpl w:val="0DDE73B6"/>
    <w:lvl w:ilvl="0" w:tplc="425A0528">
      <w:start w:val="13"/>
      <w:numFmt w:val="bullet"/>
      <w:lvlText w:val=""/>
      <w:lvlJc w:val="left"/>
      <w:pPr>
        <w:ind w:left="2302" w:hanging="360"/>
      </w:pPr>
      <w:rPr>
        <w:rFonts w:ascii="Wingdings" w:eastAsiaTheme="minorHAnsi" w:hAnsi="Wingdings" w:hint="default"/>
      </w:rPr>
    </w:lvl>
    <w:lvl w:ilvl="1" w:tplc="FFFFFFFF" w:tentative="1">
      <w:start w:val="1"/>
      <w:numFmt w:val="bullet"/>
      <w:lvlText w:val="o"/>
      <w:lvlJc w:val="left"/>
      <w:pPr>
        <w:ind w:left="3022" w:hanging="360"/>
      </w:pPr>
      <w:rPr>
        <w:rFonts w:ascii="Courier New" w:hAnsi="Courier New" w:cs="Courier New" w:hint="default"/>
      </w:rPr>
    </w:lvl>
    <w:lvl w:ilvl="2" w:tplc="FFFFFFFF" w:tentative="1">
      <w:start w:val="1"/>
      <w:numFmt w:val="bullet"/>
      <w:lvlText w:val=""/>
      <w:lvlJc w:val="left"/>
      <w:pPr>
        <w:ind w:left="3742" w:hanging="360"/>
      </w:pPr>
      <w:rPr>
        <w:rFonts w:ascii="Wingdings" w:hAnsi="Wingdings" w:hint="default"/>
      </w:rPr>
    </w:lvl>
    <w:lvl w:ilvl="3" w:tplc="FFFFFFFF" w:tentative="1">
      <w:start w:val="1"/>
      <w:numFmt w:val="bullet"/>
      <w:lvlText w:val=""/>
      <w:lvlJc w:val="left"/>
      <w:pPr>
        <w:ind w:left="4462" w:hanging="360"/>
      </w:pPr>
      <w:rPr>
        <w:rFonts w:ascii="Symbol" w:hAnsi="Symbol" w:hint="default"/>
      </w:rPr>
    </w:lvl>
    <w:lvl w:ilvl="4" w:tplc="FFFFFFFF" w:tentative="1">
      <w:start w:val="1"/>
      <w:numFmt w:val="bullet"/>
      <w:lvlText w:val="o"/>
      <w:lvlJc w:val="left"/>
      <w:pPr>
        <w:ind w:left="5182" w:hanging="360"/>
      </w:pPr>
      <w:rPr>
        <w:rFonts w:ascii="Courier New" w:hAnsi="Courier New" w:cs="Courier New" w:hint="default"/>
      </w:rPr>
    </w:lvl>
    <w:lvl w:ilvl="5" w:tplc="FFFFFFFF" w:tentative="1">
      <w:start w:val="1"/>
      <w:numFmt w:val="bullet"/>
      <w:lvlText w:val=""/>
      <w:lvlJc w:val="left"/>
      <w:pPr>
        <w:ind w:left="5902" w:hanging="360"/>
      </w:pPr>
      <w:rPr>
        <w:rFonts w:ascii="Wingdings" w:hAnsi="Wingdings" w:hint="default"/>
      </w:rPr>
    </w:lvl>
    <w:lvl w:ilvl="6" w:tplc="FFFFFFFF" w:tentative="1">
      <w:start w:val="1"/>
      <w:numFmt w:val="bullet"/>
      <w:lvlText w:val=""/>
      <w:lvlJc w:val="left"/>
      <w:pPr>
        <w:ind w:left="6622" w:hanging="360"/>
      </w:pPr>
      <w:rPr>
        <w:rFonts w:ascii="Symbol" w:hAnsi="Symbol" w:hint="default"/>
      </w:rPr>
    </w:lvl>
    <w:lvl w:ilvl="7" w:tplc="FFFFFFFF" w:tentative="1">
      <w:start w:val="1"/>
      <w:numFmt w:val="bullet"/>
      <w:lvlText w:val="o"/>
      <w:lvlJc w:val="left"/>
      <w:pPr>
        <w:ind w:left="7342" w:hanging="360"/>
      </w:pPr>
      <w:rPr>
        <w:rFonts w:ascii="Courier New" w:hAnsi="Courier New" w:cs="Courier New" w:hint="default"/>
      </w:rPr>
    </w:lvl>
    <w:lvl w:ilvl="8" w:tplc="FFFFFFFF" w:tentative="1">
      <w:start w:val="1"/>
      <w:numFmt w:val="bullet"/>
      <w:lvlText w:val=""/>
      <w:lvlJc w:val="left"/>
      <w:pPr>
        <w:ind w:left="8062" w:hanging="360"/>
      </w:pPr>
      <w:rPr>
        <w:rFonts w:ascii="Wingdings" w:hAnsi="Wingdings" w:hint="default"/>
      </w:rPr>
    </w:lvl>
  </w:abstractNum>
  <w:abstractNum w:abstractNumId="29">
    <w:nsid w:val="686651BA"/>
    <w:multiLevelType w:val="multilevel"/>
    <w:tmpl w:val="18C21588"/>
    <w:lvl w:ilvl="0">
      <w:start w:val="1"/>
      <w:numFmt w:val="decimal"/>
      <w:lvlText w:val="%1."/>
      <w:lvlJc w:val="left"/>
      <w:pPr>
        <w:tabs>
          <w:tab w:val="num" w:pos="720"/>
        </w:tabs>
        <w:ind w:left="720" w:hanging="360"/>
      </w:pPr>
      <w:rPr>
        <w:rFonts w:hint="default"/>
        <w:sz w:val="20"/>
      </w:rPr>
    </w:lvl>
    <w:lvl w:ilvl="1">
      <w:start w:val="1"/>
      <w:numFmt w:val="decimal"/>
      <w:lvlText w:val="%2."/>
      <w:lvlJc w:val="left"/>
      <w:pPr>
        <w:ind w:left="1440" w:hanging="360"/>
      </w:pPr>
      <w:rPr>
        <w:rFonts w:hint="default"/>
        <w:b/>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nsid w:val="70F95117"/>
    <w:multiLevelType w:val="hybridMultilevel"/>
    <w:tmpl w:val="355EA4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72211AE0"/>
    <w:multiLevelType w:val="hybridMultilevel"/>
    <w:tmpl w:val="924CD656"/>
    <w:lvl w:ilvl="0" w:tplc="05C6F04A">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2">
    <w:nsid w:val="7A42069E"/>
    <w:multiLevelType w:val="multilevel"/>
    <w:tmpl w:val="FFB8CC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
  </w:num>
  <w:num w:numId="2">
    <w:abstractNumId w:val="25"/>
  </w:num>
  <w:num w:numId="3">
    <w:abstractNumId w:val="0"/>
  </w:num>
  <w:num w:numId="4">
    <w:abstractNumId w:val="9"/>
  </w:num>
  <w:num w:numId="5">
    <w:abstractNumId w:val="31"/>
  </w:num>
  <w:num w:numId="6">
    <w:abstractNumId w:val="24"/>
  </w:num>
  <w:num w:numId="7">
    <w:abstractNumId w:val="6"/>
  </w:num>
  <w:num w:numId="8">
    <w:abstractNumId w:val="14"/>
  </w:num>
  <w:num w:numId="9">
    <w:abstractNumId w:val="5"/>
  </w:num>
  <w:num w:numId="10">
    <w:abstractNumId w:val="32"/>
  </w:num>
  <w:num w:numId="11">
    <w:abstractNumId w:val="1"/>
  </w:num>
  <w:num w:numId="12">
    <w:abstractNumId w:val="10"/>
  </w:num>
  <w:num w:numId="13">
    <w:abstractNumId w:val="30"/>
  </w:num>
  <w:num w:numId="14">
    <w:abstractNumId w:val="16"/>
  </w:num>
  <w:num w:numId="15">
    <w:abstractNumId w:val="18"/>
  </w:num>
  <w:num w:numId="16">
    <w:abstractNumId w:val="20"/>
  </w:num>
  <w:num w:numId="17">
    <w:abstractNumId w:val="29"/>
  </w:num>
  <w:num w:numId="18">
    <w:abstractNumId w:val="17"/>
  </w:num>
  <w:num w:numId="19">
    <w:abstractNumId w:val="8"/>
  </w:num>
  <w:num w:numId="20">
    <w:abstractNumId w:val="19"/>
  </w:num>
  <w:num w:numId="21">
    <w:abstractNumId w:val="23"/>
  </w:num>
  <w:num w:numId="22">
    <w:abstractNumId w:val="26"/>
  </w:num>
  <w:num w:numId="23">
    <w:abstractNumId w:val="11"/>
  </w:num>
  <w:num w:numId="24">
    <w:abstractNumId w:val="4"/>
  </w:num>
  <w:num w:numId="25">
    <w:abstractNumId w:val="2"/>
  </w:num>
  <w:num w:numId="26">
    <w:abstractNumId w:val="13"/>
  </w:num>
  <w:num w:numId="27">
    <w:abstractNumId w:val="21"/>
  </w:num>
  <w:num w:numId="28">
    <w:abstractNumId w:val="7"/>
  </w:num>
  <w:num w:numId="29">
    <w:abstractNumId w:val="27"/>
  </w:num>
  <w:num w:numId="30">
    <w:abstractNumId w:val="22"/>
  </w:num>
  <w:num w:numId="31">
    <w:abstractNumId w:val="15"/>
  </w:num>
  <w:num w:numId="32">
    <w:abstractNumId w:val="12"/>
  </w:num>
  <w:num w:numId="33">
    <w:abstractNumId w:val="28"/>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546CE"/>
    <w:rsid w:val="00000980"/>
    <w:rsid w:val="00001295"/>
    <w:rsid w:val="00003B61"/>
    <w:rsid w:val="00011EFF"/>
    <w:rsid w:val="00011F23"/>
    <w:rsid w:val="000125CD"/>
    <w:rsid w:val="00012629"/>
    <w:rsid w:val="0001391F"/>
    <w:rsid w:val="000146E6"/>
    <w:rsid w:val="00017F15"/>
    <w:rsid w:val="000204A8"/>
    <w:rsid w:val="00020F7B"/>
    <w:rsid w:val="00022B3A"/>
    <w:rsid w:val="00023D38"/>
    <w:rsid w:val="000311D9"/>
    <w:rsid w:val="0004554E"/>
    <w:rsid w:val="00052AB0"/>
    <w:rsid w:val="00053122"/>
    <w:rsid w:val="00054375"/>
    <w:rsid w:val="000543EF"/>
    <w:rsid w:val="000602CA"/>
    <w:rsid w:val="000610C9"/>
    <w:rsid w:val="00061FA2"/>
    <w:rsid w:val="00064FF1"/>
    <w:rsid w:val="00067938"/>
    <w:rsid w:val="0007370A"/>
    <w:rsid w:val="000769E1"/>
    <w:rsid w:val="000842EB"/>
    <w:rsid w:val="00093973"/>
    <w:rsid w:val="00094E98"/>
    <w:rsid w:val="000A06E6"/>
    <w:rsid w:val="000A2ED4"/>
    <w:rsid w:val="000A4AC3"/>
    <w:rsid w:val="000A4DAE"/>
    <w:rsid w:val="000A6930"/>
    <w:rsid w:val="000C4130"/>
    <w:rsid w:val="000C46EE"/>
    <w:rsid w:val="000C4FA6"/>
    <w:rsid w:val="000D03ED"/>
    <w:rsid w:val="000D2E22"/>
    <w:rsid w:val="000D353F"/>
    <w:rsid w:val="000D7A52"/>
    <w:rsid w:val="000E0212"/>
    <w:rsid w:val="000E2A00"/>
    <w:rsid w:val="000E3680"/>
    <w:rsid w:val="000E503B"/>
    <w:rsid w:val="000F44B4"/>
    <w:rsid w:val="00110487"/>
    <w:rsid w:val="001138AC"/>
    <w:rsid w:val="00114794"/>
    <w:rsid w:val="0012342D"/>
    <w:rsid w:val="001306F3"/>
    <w:rsid w:val="00131E44"/>
    <w:rsid w:val="00143989"/>
    <w:rsid w:val="00147FD3"/>
    <w:rsid w:val="00150B32"/>
    <w:rsid w:val="001510C1"/>
    <w:rsid w:val="00152611"/>
    <w:rsid w:val="00153B41"/>
    <w:rsid w:val="00167D89"/>
    <w:rsid w:val="00170871"/>
    <w:rsid w:val="00174E80"/>
    <w:rsid w:val="00175050"/>
    <w:rsid w:val="00180436"/>
    <w:rsid w:val="0018142E"/>
    <w:rsid w:val="001840E8"/>
    <w:rsid w:val="001856D4"/>
    <w:rsid w:val="001867D0"/>
    <w:rsid w:val="00186C33"/>
    <w:rsid w:val="001902DB"/>
    <w:rsid w:val="0019163E"/>
    <w:rsid w:val="00194472"/>
    <w:rsid w:val="00195B18"/>
    <w:rsid w:val="001962D1"/>
    <w:rsid w:val="001A1039"/>
    <w:rsid w:val="001A1758"/>
    <w:rsid w:val="001A41B9"/>
    <w:rsid w:val="001A5094"/>
    <w:rsid w:val="001B0D06"/>
    <w:rsid w:val="001B6B47"/>
    <w:rsid w:val="001B6D18"/>
    <w:rsid w:val="001B7151"/>
    <w:rsid w:val="001C2162"/>
    <w:rsid w:val="001C42F9"/>
    <w:rsid w:val="001D4406"/>
    <w:rsid w:val="001E7B16"/>
    <w:rsid w:val="001F0034"/>
    <w:rsid w:val="001F159D"/>
    <w:rsid w:val="001F46A5"/>
    <w:rsid w:val="0021718D"/>
    <w:rsid w:val="00217ADA"/>
    <w:rsid w:val="00223AE0"/>
    <w:rsid w:val="002304C2"/>
    <w:rsid w:val="00234450"/>
    <w:rsid w:val="00250D99"/>
    <w:rsid w:val="00251BCA"/>
    <w:rsid w:val="002561A0"/>
    <w:rsid w:val="00256363"/>
    <w:rsid w:val="00260558"/>
    <w:rsid w:val="0026283D"/>
    <w:rsid w:val="00270FB5"/>
    <w:rsid w:val="00271729"/>
    <w:rsid w:val="00274BDE"/>
    <w:rsid w:val="002766BC"/>
    <w:rsid w:val="00280068"/>
    <w:rsid w:val="002828EF"/>
    <w:rsid w:val="00286958"/>
    <w:rsid w:val="0029680E"/>
    <w:rsid w:val="002A32D6"/>
    <w:rsid w:val="002A365A"/>
    <w:rsid w:val="002A3CC8"/>
    <w:rsid w:val="002A76B5"/>
    <w:rsid w:val="002B1274"/>
    <w:rsid w:val="002C04F8"/>
    <w:rsid w:val="002C205F"/>
    <w:rsid w:val="002C212F"/>
    <w:rsid w:val="002C21BB"/>
    <w:rsid w:val="002C4915"/>
    <w:rsid w:val="002C5EE0"/>
    <w:rsid w:val="002D0190"/>
    <w:rsid w:val="002D30A7"/>
    <w:rsid w:val="002D3120"/>
    <w:rsid w:val="002D5C0C"/>
    <w:rsid w:val="002E0195"/>
    <w:rsid w:val="002E36BC"/>
    <w:rsid w:val="002E4629"/>
    <w:rsid w:val="002F5FA3"/>
    <w:rsid w:val="00301731"/>
    <w:rsid w:val="00303BF8"/>
    <w:rsid w:val="00304304"/>
    <w:rsid w:val="0031075C"/>
    <w:rsid w:val="00310B47"/>
    <w:rsid w:val="00311651"/>
    <w:rsid w:val="00315D0C"/>
    <w:rsid w:val="00323FD3"/>
    <w:rsid w:val="00333A26"/>
    <w:rsid w:val="0033775D"/>
    <w:rsid w:val="00341565"/>
    <w:rsid w:val="0034173E"/>
    <w:rsid w:val="00341900"/>
    <w:rsid w:val="00343EE8"/>
    <w:rsid w:val="00357BB1"/>
    <w:rsid w:val="00357CD0"/>
    <w:rsid w:val="003620C0"/>
    <w:rsid w:val="0036476A"/>
    <w:rsid w:val="00370FDA"/>
    <w:rsid w:val="0037141D"/>
    <w:rsid w:val="00375565"/>
    <w:rsid w:val="003773DF"/>
    <w:rsid w:val="00377D51"/>
    <w:rsid w:val="00377DD2"/>
    <w:rsid w:val="003808CE"/>
    <w:rsid w:val="0038272F"/>
    <w:rsid w:val="0038357B"/>
    <w:rsid w:val="00384D34"/>
    <w:rsid w:val="003873E8"/>
    <w:rsid w:val="00391098"/>
    <w:rsid w:val="00396510"/>
    <w:rsid w:val="003A0B23"/>
    <w:rsid w:val="003A5312"/>
    <w:rsid w:val="003A757C"/>
    <w:rsid w:val="003B30A9"/>
    <w:rsid w:val="003B48BD"/>
    <w:rsid w:val="003B51C3"/>
    <w:rsid w:val="003C2495"/>
    <w:rsid w:val="003C37EF"/>
    <w:rsid w:val="003D5D45"/>
    <w:rsid w:val="003D6376"/>
    <w:rsid w:val="003D7804"/>
    <w:rsid w:val="003E2102"/>
    <w:rsid w:val="003E29FB"/>
    <w:rsid w:val="003E3EBB"/>
    <w:rsid w:val="003E7CB6"/>
    <w:rsid w:val="00401DBE"/>
    <w:rsid w:val="00402123"/>
    <w:rsid w:val="00403383"/>
    <w:rsid w:val="004130C0"/>
    <w:rsid w:val="00413CBD"/>
    <w:rsid w:val="00413DF8"/>
    <w:rsid w:val="00413F36"/>
    <w:rsid w:val="004163C7"/>
    <w:rsid w:val="004215C5"/>
    <w:rsid w:val="004245F4"/>
    <w:rsid w:val="004260FE"/>
    <w:rsid w:val="00431D54"/>
    <w:rsid w:val="00433FD4"/>
    <w:rsid w:val="0043649D"/>
    <w:rsid w:val="00446ED1"/>
    <w:rsid w:val="004475C8"/>
    <w:rsid w:val="004613E8"/>
    <w:rsid w:val="00461DB2"/>
    <w:rsid w:val="00464637"/>
    <w:rsid w:val="00464AF1"/>
    <w:rsid w:val="004708AB"/>
    <w:rsid w:val="00470A2D"/>
    <w:rsid w:val="00473631"/>
    <w:rsid w:val="00474A1C"/>
    <w:rsid w:val="00474C74"/>
    <w:rsid w:val="00475C10"/>
    <w:rsid w:val="00476ADB"/>
    <w:rsid w:val="0047707D"/>
    <w:rsid w:val="00482056"/>
    <w:rsid w:val="00482616"/>
    <w:rsid w:val="00491EAB"/>
    <w:rsid w:val="004A035D"/>
    <w:rsid w:val="004A1755"/>
    <w:rsid w:val="004B118D"/>
    <w:rsid w:val="004B1EF3"/>
    <w:rsid w:val="004B352F"/>
    <w:rsid w:val="004C0303"/>
    <w:rsid w:val="004C3BAD"/>
    <w:rsid w:val="004C4331"/>
    <w:rsid w:val="004D1DC4"/>
    <w:rsid w:val="004D212B"/>
    <w:rsid w:val="004D23E7"/>
    <w:rsid w:val="004D6581"/>
    <w:rsid w:val="004D6B08"/>
    <w:rsid w:val="004E439C"/>
    <w:rsid w:val="004F1444"/>
    <w:rsid w:val="004F2475"/>
    <w:rsid w:val="004F3AF6"/>
    <w:rsid w:val="00510B90"/>
    <w:rsid w:val="00513B3A"/>
    <w:rsid w:val="005146DA"/>
    <w:rsid w:val="0051585E"/>
    <w:rsid w:val="00522010"/>
    <w:rsid w:val="0052581D"/>
    <w:rsid w:val="005260C9"/>
    <w:rsid w:val="00535ACD"/>
    <w:rsid w:val="005423FA"/>
    <w:rsid w:val="00544E3F"/>
    <w:rsid w:val="00545455"/>
    <w:rsid w:val="005459E0"/>
    <w:rsid w:val="00545E45"/>
    <w:rsid w:val="00550EC8"/>
    <w:rsid w:val="005527F0"/>
    <w:rsid w:val="00557A05"/>
    <w:rsid w:val="00557B85"/>
    <w:rsid w:val="0058285E"/>
    <w:rsid w:val="0058591B"/>
    <w:rsid w:val="00586EC7"/>
    <w:rsid w:val="00586F13"/>
    <w:rsid w:val="00590B27"/>
    <w:rsid w:val="00596E59"/>
    <w:rsid w:val="00597F74"/>
    <w:rsid w:val="005A243A"/>
    <w:rsid w:val="005A4FB6"/>
    <w:rsid w:val="005A755A"/>
    <w:rsid w:val="005B112C"/>
    <w:rsid w:val="005B2F92"/>
    <w:rsid w:val="005B5824"/>
    <w:rsid w:val="005B7D85"/>
    <w:rsid w:val="005C2B54"/>
    <w:rsid w:val="005C5F40"/>
    <w:rsid w:val="005D0E3A"/>
    <w:rsid w:val="005D15E3"/>
    <w:rsid w:val="005D25AE"/>
    <w:rsid w:val="005D2620"/>
    <w:rsid w:val="005D5D93"/>
    <w:rsid w:val="005D5DB7"/>
    <w:rsid w:val="005E37C2"/>
    <w:rsid w:val="005E4AF3"/>
    <w:rsid w:val="005F2722"/>
    <w:rsid w:val="006020A6"/>
    <w:rsid w:val="006044AD"/>
    <w:rsid w:val="006112DD"/>
    <w:rsid w:val="0061146E"/>
    <w:rsid w:val="00617C5B"/>
    <w:rsid w:val="006215F2"/>
    <w:rsid w:val="00625CAD"/>
    <w:rsid w:val="0062761F"/>
    <w:rsid w:val="00633F50"/>
    <w:rsid w:val="006344B4"/>
    <w:rsid w:val="00642229"/>
    <w:rsid w:val="006450DB"/>
    <w:rsid w:val="00646233"/>
    <w:rsid w:val="00647482"/>
    <w:rsid w:val="00657A51"/>
    <w:rsid w:val="0066191A"/>
    <w:rsid w:val="00663FD3"/>
    <w:rsid w:val="006655B3"/>
    <w:rsid w:val="00666183"/>
    <w:rsid w:val="00667140"/>
    <w:rsid w:val="006716C2"/>
    <w:rsid w:val="00673D30"/>
    <w:rsid w:val="00680F37"/>
    <w:rsid w:val="00681671"/>
    <w:rsid w:val="00681F47"/>
    <w:rsid w:val="00686D49"/>
    <w:rsid w:val="006904F6"/>
    <w:rsid w:val="006910C9"/>
    <w:rsid w:val="006948DE"/>
    <w:rsid w:val="006A0FBC"/>
    <w:rsid w:val="006A0FCA"/>
    <w:rsid w:val="006A2677"/>
    <w:rsid w:val="006A3B5F"/>
    <w:rsid w:val="006A6C3D"/>
    <w:rsid w:val="006B07CD"/>
    <w:rsid w:val="006B3A4B"/>
    <w:rsid w:val="006B40EF"/>
    <w:rsid w:val="006B4F02"/>
    <w:rsid w:val="006D0A16"/>
    <w:rsid w:val="006D4C88"/>
    <w:rsid w:val="006E4126"/>
    <w:rsid w:val="006E41F3"/>
    <w:rsid w:val="006E65A3"/>
    <w:rsid w:val="006E71B9"/>
    <w:rsid w:val="006F162C"/>
    <w:rsid w:val="006F29F1"/>
    <w:rsid w:val="0070333D"/>
    <w:rsid w:val="00705AF7"/>
    <w:rsid w:val="00706E7F"/>
    <w:rsid w:val="0071504C"/>
    <w:rsid w:val="007178EE"/>
    <w:rsid w:val="0072121F"/>
    <w:rsid w:val="007253AA"/>
    <w:rsid w:val="007301E5"/>
    <w:rsid w:val="00731DC0"/>
    <w:rsid w:val="00741B9A"/>
    <w:rsid w:val="007501C6"/>
    <w:rsid w:val="007526FA"/>
    <w:rsid w:val="0075485F"/>
    <w:rsid w:val="00754DB9"/>
    <w:rsid w:val="00755053"/>
    <w:rsid w:val="00756A6F"/>
    <w:rsid w:val="00757802"/>
    <w:rsid w:val="00760A35"/>
    <w:rsid w:val="00766D40"/>
    <w:rsid w:val="007739B3"/>
    <w:rsid w:val="007753A5"/>
    <w:rsid w:val="00775634"/>
    <w:rsid w:val="00780E8F"/>
    <w:rsid w:val="0078216A"/>
    <w:rsid w:val="007874FA"/>
    <w:rsid w:val="00791ACE"/>
    <w:rsid w:val="00791E1F"/>
    <w:rsid w:val="00792A28"/>
    <w:rsid w:val="007A1F4C"/>
    <w:rsid w:val="007A7A94"/>
    <w:rsid w:val="007B0AEC"/>
    <w:rsid w:val="007B0E54"/>
    <w:rsid w:val="007B2139"/>
    <w:rsid w:val="007B3150"/>
    <w:rsid w:val="007B51D9"/>
    <w:rsid w:val="007C06CD"/>
    <w:rsid w:val="007C170D"/>
    <w:rsid w:val="007C3859"/>
    <w:rsid w:val="007C3D97"/>
    <w:rsid w:val="007C6908"/>
    <w:rsid w:val="007D2C05"/>
    <w:rsid w:val="007D443E"/>
    <w:rsid w:val="007D6F69"/>
    <w:rsid w:val="007E0AD8"/>
    <w:rsid w:val="007E1EBB"/>
    <w:rsid w:val="007E3A20"/>
    <w:rsid w:val="007E6564"/>
    <w:rsid w:val="007E6FDA"/>
    <w:rsid w:val="007F1674"/>
    <w:rsid w:val="007F1855"/>
    <w:rsid w:val="007F2AAC"/>
    <w:rsid w:val="007F6F3A"/>
    <w:rsid w:val="008028C6"/>
    <w:rsid w:val="00806716"/>
    <w:rsid w:val="00807477"/>
    <w:rsid w:val="00811E32"/>
    <w:rsid w:val="008156EA"/>
    <w:rsid w:val="0081623B"/>
    <w:rsid w:val="00821534"/>
    <w:rsid w:val="00830114"/>
    <w:rsid w:val="0083081C"/>
    <w:rsid w:val="00831F14"/>
    <w:rsid w:val="008332E4"/>
    <w:rsid w:val="0083662A"/>
    <w:rsid w:val="00837147"/>
    <w:rsid w:val="0084024D"/>
    <w:rsid w:val="00850760"/>
    <w:rsid w:val="0085226F"/>
    <w:rsid w:val="00854A80"/>
    <w:rsid w:val="00854B0B"/>
    <w:rsid w:val="00854D73"/>
    <w:rsid w:val="00857739"/>
    <w:rsid w:val="00857D1D"/>
    <w:rsid w:val="00871660"/>
    <w:rsid w:val="00874CD5"/>
    <w:rsid w:val="00874D2F"/>
    <w:rsid w:val="008756CE"/>
    <w:rsid w:val="00875BC4"/>
    <w:rsid w:val="00877AAC"/>
    <w:rsid w:val="00881AB1"/>
    <w:rsid w:val="00882D37"/>
    <w:rsid w:val="00882D53"/>
    <w:rsid w:val="00887133"/>
    <w:rsid w:val="008904CF"/>
    <w:rsid w:val="00891FC0"/>
    <w:rsid w:val="0089704E"/>
    <w:rsid w:val="008A0A06"/>
    <w:rsid w:val="008A2196"/>
    <w:rsid w:val="008A248D"/>
    <w:rsid w:val="008A425D"/>
    <w:rsid w:val="008A5317"/>
    <w:rsid w:val="008B2333"/>
    <w:rsid w:val="008B3965"/>
    <w:rsid w:val="008B41AE"/>
    <w:rsid w:val="008B6EE6"/>
    <w:rsid w:val="008C1ABE"/>
    <w:rsid w:val="008C300E"/>
    <w:rsid w:val="008C40F4"/>
    <w:rsid w:val="008C42C1"/>
    <w:rsid w:val="008C4A35"/>
    <w:rsid w:val="008C52C9"/>
    <w:rsid w:val="008C7BB4"/>
    <w:rsid w:val="008D15AF"/>
    <w:rsid w:val="008D1829"/>
    <w:rsid w:val="008E1B7E"/>
    <w:rsid w:val="008E5C19"/>
    <w:rsid w:val="008E7314"/>
    <w:rsid w:val="008F1EAE"/>
    <w:rsid w:val="008F4209"/>
    <w:rsid w:val="008F4A13"/>
    <w:rsid w:val="008F6829"/>
    <w:rsid w:val="008F6B36"/>
    <w:rsid w:val="008F750F"/>
    <w:rsid w:val="0090105B"/>
    <w:rsid w:val="0090438F"/>
    <w:rsid w:val="00905FD8"/>
    <w:rsid w:val="009125CE"/>
    <w:rsid w:val="00914D5B"/>
    <w:rsid w:val="0092004E"/>
    <w:rsid w:val="0092088B"/>
    <w:rsid w:val="009216A4"/>
    <w:rsid w:val="00927901"/>
    <w:rsid w:val="009307B0"/>
    <w:rsid w:val="00930A79"/>
    <w:rsid w:val="00932A89"/>
    <w:rsid w:val="00937CA3"/>
    <w:rsid w:val="00951F48"/>
    <w:rsid w:val="0096099D"/>
    <w:rsid w:val="009638CB"/>
    <w:rsid w:val="00963C6C"/>
    <w:rsid w:val="00964E82"/>
    <w:rsid w:val="00970F41"/>
    <w:rsid w:val="0097383F"/>
    <w:rsid w:val="009760DA"/>
    <w:rsid w:val="00976DC2"/>
    <w:rsid w:val="00980234"/>
    <w:rsid w:val="00985B71"/>
    <w:rsid w:val="009864D4"/>
    <w:rsid w:val="0098768E"/>
    <w:rsid w:val="00994120"/>
    <w:rsid w:val="009952EA"/>
    <w:rsid w:val="009A40BE"/>
    <w:rsid w:val="009A62C5"/>
    <w:rsid w:val="009A6DA0"/>
    <w:rsid w:val="009B37BE"/>
    <w:rsid w:val="009B37F5"/>
    <w:rsid w:val="009B45B6"/>
    <w:rsid w:val="009B5162"/>
    <w:rsid w:val="009B6888"/>
    <w:rsid w:val="009B7EAF"/>
    <w:rsid w:val="009C0161"/>
    <w:rsid w:val="009C0F27"/>
    <w:rsid w:val="009C20C7"/>
    <w:rsid w:val="009C3E61"/>
    <w:rsid w:val="009C6715"/>
    <w:rsid w:val="009D108D"/>
    <w:rsid w:val="009D2E51"/>
    <w:rsid w:val="009D2E90"/>
    <w:rsid w:val="009D4539"/>
    <w:rsid w:val="009D59AE"/>
    <w:rsid w:val="009D64C4"/>
    <w:rsid w:val="009D7006"/>
    <w:rsid w:val="009E1436"/>
    <w:rsid w:val="009E31A0"/>
    <w:rsid w:val="009E5668"/>
    <w:rsid w:val="009F47B9"/>
    <w:rsid w:val="009F7996"/>
    <w:rsid w:val="00A02DBC"/>
    <w:rsid w:val="00A057D1"/>
    <w:rsid w:val="00A10072"/>
    <w:rsid w:val="00A10B45"/>
    <w:rsid w:val="00A1279C"/>
    <w:rsid w:val="00A130CC"/>
    <w:rsid w:val="00A13C6F"/>
    <w:rsid w:val="00A15287"/>
    <w:rsid w:val="00A15584"/>
    <w:rsid w:val="00A16431"/>
    <w:rsid w:val="00A23992"/>
    <w:rsid w:val="00A23F5C"/>
    <w:rsid w:val="00A2564F"/>
    <w:rsid w:val="00A30D10"/>
    <w:rsid w:val="00A31A25"/>
    <w:rsid w:val="00A348C1"/>
    <w:rsid w:val="00A3547E"/>
    <w:rsid w:val="00A35B21"/>
    <w:rsid w:val="00A370C9"/>
    <w:rsid w:val="00A372D1"/>
    <w:rsid w:val="00A40ADE"/>
    <w:rsid w:val="00A44EBE"/>
    <w:rsid w:val="00A4659A"/>
    <w:rsid w:val="00A506EE"/>
    <w:rsid w:val="00A50745"/>
    <w:rsid w:val="00A53397"/>
    <w:rsid w:val="00A53CB9"/>
    <w:rsid w:val="00A55EF3"/>
    <w:rsid w:val="00A57461"/>
    <w:rsid w:val="00A71BCE"/>
    <w:rsid w:val="00A74F76"/>
    <w:rsid w:val="00A823EC"/>
    <w:rsid w:val="00A840CF"/>
    <w:rsid w:val="00A86E11"/>
    <w:rsid w:val="00A97576"/>
    <w:rsid w:val="00AA005F"/>
    <w:rsid w:val="00AA79E9"/>
    <w:rsid w:val="00AB0A70"/>
    <w:rsid w:val="00AB3E18"/>
    <w:rsid w:val="00AB41F1"/>
    <w:rsid w:val="00AB5A3B"/>
    <w:rsid w:val="00AB6A7C"/>
    <w:rsid w:val="00AD0E94"/>
    <w:rsid w:val="00AD722B"/>
    <w:rsid w:val="00AE3C7A"/>
    <w:rsid w:val="00AF24F6"/>
    <w:rsid w:val="00AF31BE"/>
    <w:rsid w:val="00AF46DF"/>
    <w:rsid w:val="00AF49EF"/>
    <w:rsid w:val="00B04BD9"/>
    <w:rsid w:val="00B05F9C"/>
    <w:rsid w:val="00B134E7"/>
    <w:rsid w:val="00B13E94"/>
    <w:rsid w:val="00B15A9E"/>
    <w:rsid w:val="00B16D15"/>
    <w:rsid w:val="00B31E1F"/>
    <w:rsid w:val="00B346DF"/>
    <w:rsid w:val="00B36FBC"/>
    <w:rsid w:val="00B4269F"/>
    <w:rsid w:val="00B44182"/>
    <w:rsid w:val="00B45DBF"/>
    <w:rsid w:val="00B467CC"/>
    <w:rsid w:val="00B5443B"/>
    <w:rsid w:val="00B570EB"/>
    <w:rsid w:val="00B57582"/>
    <w:rsid w:val="00B63B0F"/>
    <w:rsid w:val="00B653F7"/>
    <w:rsid w:val="00B67F94"/>
    <w:rsid w:val="00B7180A"/>
    <w:rsid w:val="00B72A08"/>
    <w:rsid w:val="00B74A10"/>
    <w:rsid w:val="00B74FF2"/>
    <w:rsid w:val="00B75E84"/>
    <w:rsid w:val="00B7678A"/>
    <w:rsid w:val="00B801FA"/>
    <w:rsid w:val="00B92524"/>
    <w:rsid w:val="00B9286F"/>
    <w:rsid w:val="00BA0E1B"/>
    <w:rsid w:val="00BA1572"/>
    <w:rsid w:val="00BA1B67"/>
    <w:rsid w:val="00BA3D6A"/>
    <w:rsid w:val="00BA5817"/>
    <w:rsid w:val="00BB1144"/>
    <w:rsid w:val="00BB3514"/>
    <w:rsid w:val="00BB4C84"/>
    <w:rsid w:val="00BC24EE"/>
    <w:rsid w:val="00BC454D"/>
    <w:rsid w:val="00BC61BD"/>
    <w:rsid w:val="00BD03D1"/>
    <w:rsid w:val="00BD590D"/>
    <w:rsid w:val="00BE2024"/>
    <w:rsid w:val="00BF35D5"/>
    <w:rsid w:val="00BF6E9C"/>
    <w:rsid w:val="00C01C2B"/>
    <w:rsid w:val="00C05308"/>
    <w:rsid w:val="00C1175F"/>
    <w:rsid w:val="00C127C0"/>
    <w:rsid w:val="00C15EAD"/>
    <w:rsid w:val="00C16713"/>
    <w:rsid w:val="00C16D65"/>
    <w:rsid w:val="00C20072"/>
    <w:rsid w:val="00C20A1C"/>
    <w:rsid w:val="00C23616"/>
    <w:rsid w:val="00C23A70"/>
    <w:rsid w:val="00C32E49"/>
    <w:rsid w:val="00C35B07"/>
    <w:rsid w:val="00C35BBA"/>
    <w:rsid w:val="00C43D61"/>
    <w:rsid w:val="00C45767"/>
    <w:rsid w:val="00C46354"/>
    <w:rsid w:val="00C62935"/>
    <w:rsid w:val="00C67472"/>
    <w:rsid w:val="00C71E18"/>
    <w:rsid w:val="00C74890"/>
    <w:rsid w:val="00C75293"/>
    <w:rsid w:val="00C75BC1"/>
    <w:rsid w:val="00C770B6"/>
    <w:rsid w:val="00C77324"/>
    <w:rsid w:val="00C77A43"/>
    <w:rsid w:val="00C80FEB"/>
    <w:rsid w:val="00C810FF"/>
    <w:rsid w:val="00C83C91"/>
    <w:rsid w:val="00C83DD5"/>
    <w:rsid w:val="00C83F6A"/>
    <w:rsid w:val="00C86842"/>
    <w:rsid w:val="00C9427A"/>
    <w:rsid w:val="00C9690C"/>
    <w:rsid w:val="00C96BB5"/>
    <w:rsid w:val="00CA0736"/>
    <w:rsid w:val="00CA24A2"/>
    <w:rsid w:val="00CA49E9"/>
    <w:rsid w:val="00CA4E64"/>
    <w:rsid w:val="00CA6DC7"/>
    <w:rsid w:val="00CB2A94"/>
    <w:rsid w:val="00CB4A76"/>
    <w:rsid w:val="00CC4484"/>
    <w:rsid w:val="00CC6261"/>
    <w:rsid w:val="00CC6705"/>
    <w:rsid w:val="00CC7877"/>
    <w:rsid w:val="00CD105C"/>
    <w:rsid w:val="00CE2A85"/>
    <w:rsid w:val="00CF1F0B"/>
    <w:rsid w:val="00CF4901"/>
    <w:rsid w:val="00CF552E"/>
    <w:rsid w:val="00CF6CEC"/>
    <w:rsid w:val="00CF7243"/>
    <w:rsid w:val="00D043D4"/>
    <w:rsid w:val="00D1053F"/>
    <w:rsid w:val="00D10A37"/>
    <w:rsid w:val="00D10F38"/>
    <w:rsid w:val="00D1454F"/>
    <w:rsid w:val="00D216C5"/>
    <w:rsid w:val="00D22171"/>
    <w:rsid w:val="00D274B5"/>
    <w:rsid w:val="00D27AED"/>
    <w:rsid w:val="00D30845"/>
    <w:rsid w:val="00D3210F"/>
    <w:rsid w:val="00D32470"/>
    <w:rsid w:val="00D417B5"/>
    <w:rsid w:val="00D4565B"/>
    <w:rsid w:val="00D5353E"/>
    <w:rsid w:val="00D5653F"/>
    <w:rsid w:val="00D57D04"/>
    <w:rsid w:val="00D60743"/>
    <w:rsid w:val="00D764F3"/>
    <w:rsid w:val="00D86584"/>
    <w:rsid w:val="00D921FA"/>
    <w:rsid w:val="00D92BC0"/>
    <w:rsid w:val="00D92F77"/>
    <w:rsid w:val="00D965B5"/>
    <w:rsid w:val="00DA0EBA"/>
    <w:rsid w:val="00DA1C1B"/>
    <w:rsid w:val="00DA3C05"/>
    <w:rsid w:val="00DA4EAA"/>
    <w:rsid w:val="00DA61E2"/>
    <w:rsid w:val="00DB1F25"/>
    <w:rsid w:val="00DB43B3"/>
    <w:rsid w:val="00DB5D03"/>
    <w:rsid w:val="00DB60D5"/>
    <w:rsid w:val="00DC10F4"/>
    <w:rsid w:val="00DC40DA"/>
    <w:rsid w:val="00DC6851"/>
    <w:rsid w:val="00DC7F13"/>
    <w:rsid w:val="00DD0EB8"/>
    <w:rsid w:val="00DD0F8E"/>
    <w:rsid w:val="00DD227E"/>
    <w:rsid w:val="00DD2F23"/>
    <w:rsid w:val="00DD6BEA"/>
    <w:rsid w:val="00DD7793"/>
    <w:rsid w:val="00DE3AFC"/>
    <w:rsid w:val="00DE4E55"/>
    <w:rsid w:val="00DE50C4"/>
    <w:rsid w:val="00DE5DD0"/>
    <w:rsid w:val="00DE6A61"/>
    <w:rsid w:val="00DF232F"/>
    <w:rsid w:val="00DF6486"/>
    <w:rsid w:val="00DF6D7E"/>
    <w:rsid w:val="00E0124F"/>
    <w:rsid w:val="00E01CE8"/>
    <w:rsid w:val="00E042AB"/>
    <w:rsid w:val="00E04D94"/>
    <w:rsid w:val="00E063ED"/>
    <w:rsid w:val="00E07C45"/>
    <w:rsid w:val="00E114AA"/>
    <w:rsid w:val="00E11F17"/>
    <w:rsid w:val="00E13A5D"/>
    <w:rsid w:val="00E17556"/>
    <w:rsid w:val="00E23058"/>
    <w:rsid w:val="00E24460"/>
    <w:rsid w:val="00E2784D"/>
    <w:rsid w:val="00E27D3B"/>
    <w:rsid w:val="00E30EB7"/>
    <w:rsid w:val="00E3112D"/>
    <w:rsid w:val="00E373EB"/>
    <w:rsid w:val="00E43E62"/>
    <w:rsid w:val="00E452A2"/>
    <w:rsid w:val="00E50B03"/>
    <w:rsid w:val="00E53564"/>
    <w:rsid w:val="00E552BA"/>
    <w:rsid w:val="00E640C5"/>
    <w:rsid w:val="00E64188"/>
    <w:rsid w:val="00E64708"/>
    <w:rsid w:val="00E6570B"/>
    <w:rsid w:val="00E663FA"/>
    <w:rsid w:val="00E665CE"/>
    <w:rsid w:val="00E67CA1"/>
    <w:rsid w:val="00E67D1B"/>
    <w:rsid w:val="00E714E8"/>
    <w:rsid w:val="00E71C79"/>
    <w:rsid w:val="00E7565E"/>
    <w:rsid w:val="00E76742"/>
    <w:rsid w:val="00E76A3D"/>
    <w:rsid w:val="00E76DB1"/>
    <w:rsid w:val="00E802F2"/>
    <w:rsid w:val="00E82DAD"/>
    <w:rsid w:val="00E86613"/>
    <w:rsid w:val="00E97126"/>
    <w:rsid w:val="00EA15E2"/>
    <w:rsid w:val="00EA6B5D"/>
    <w:rsid w:val="00EA6CD1"/>
    <w:rsid w:val="00EB46EF"/>
    <w:rsid w:val="00EB60A5"/>
    <w:rsid w:val="00EC10F6"/>
    <w:rsid w:val="00EC5DCF"/>
    <w:rsid w:val="00ED1918"/>
    <w:rsid w:val="00ED24E8"/>
    <w:rsid w:val="00ED2B59"/>
    <w:rsid w:val="00ED2F10"/>
    <w:rsid w:val="00ED5DB0"/>
    <w:rsid w:val="00EE0BB8"/>
    <w:rsid w:val="00EE0BD0"/>
    <w:rsid w:val="00EE7B86"/>
    <w:rsid w:val="00EF118F"/>
    <w:rsid w:val="00EF1733"/>
    <w:rsid w:val="00EF369D"/>
    <w:rsid w:val="00EF5F43"/>
    <w:rsid w:val="00F00FB8"/>
    <w:rsid w:val="00F10C89"/>
    <w:rsid w:val="00F11345"/>
    <w:rsid w:val="00F12EEC"/>
    <w:rsid w:val="00F152CE"/>
    <w:rsid w:val="00F1646F"/>
    <w:rsid w:val="00F27025"/>
    <w:rsid w:val="00F30BD7"/>
    <w:rsid w:val="00F310F2"/>
    <w:rsid w:val="00F33937"/>
    <w:rsid w:val="00F3442D"/>
    <w:rsid w:val="00F41F04"/>
    <w:rsid w:val="00F450D5"/>
    <w:rsid w:val="00F540A1"/>
    <w:rsid w:val="00F546CE"/>
    <w:rsid w:val="00F563E2"/>
    <w:rsid w:val="00F600C6"/>
    <w:rsid w:val="00F60BB7"/>
    <w:rsid w:val="00F66109"/>
    <w:rsid w:val="00F72CBB"/>
    <w:rsid w:val="00F733B2"/>
    <w:rsid w:val="00F86421"/>
    <w:rsid w:val="00F86761"/>
    <w:rsid w:val="00F91846"/>
    <w:rsid w:val="00F95872"/>
    <w:rsid w:val="00FA0A03"/>
    <w:rsid w:val="00FA24AF"/>
    <w:rsid w:val="00FA4282"/>
    <w:rsid w:val="00FA44AF"/>
    <w:rsid w:val="00FB11CC"/>
    <w:rsid w:val="00FB22B3"/>
    <w:rsid w:val="00FB4F4E"/>
    <w:rsid w:val="00FB7A83"/>
    <w:rsid w:val="00FC20BB"/>
    <w:rsid w:val="00FC31E7"/>
    <w:rsid w:val="00FC4E54"/>
    <w:rsid w:val="00FC65CC"/>
    <w:rsid w:val="00FD1591"/>
    <w:rsid w:val="00FD1CCA"/>
    <w:rsid w:val="00FD4AA8"/>
    <w:rsid w:val="00FD4AC0"/>
    <w:rsid w:val="00FD5F5A"/>
    <w:rsid w:val="00FD7B84"/>
    <w:rsid w:val="00FE0443"/>
    <w:rsid w:val="00FE1E71"/>
    <w:rsid w:val="00FE22A8"/>
    <w:rsid w:val="00FF0880"/>
    <w:rsid w:val="00FF1D40"/>
    <w:rsid w:val="00FF4634"/>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623EE55C"/>
  <w15:docId w15:val="{7C9DA2F6-C14A-4D5D-AA97-0D4C9FA7A2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E7B16"/>
    <w:pPr>
      <w:bidi/>
    </w:pPr>
  </w:style>
  <w:style w:type="paragraph" w:styleId="Heading1">
    <w:name w:val="heading 1"/>
    <w:basedOn w:val="Normal"/>
    <w:next w:val="Normal"/>
    <w:link w:val="Heading1Char"/>
    <w:autoRedefine/>
    <w:uiPriority w:val="9"/>
    <w:qFormat/>
    <w:rsid w:val="00791ACE"/>
    <w:pPr>
      <w:keepNext/>
      <w:keepLines/>
      <w:spacing w:before="100" w:beforeAutospacing="1" w:after="100" w:afterAutospacing="1" w:line="276" w:lineRule="auto"/>
      <w:jc w:val="both"/>
      <w:outlineLvl w:val="0"/>
    </w:pPr>
    <w:rPr>
      <w:rFonts w:ascii="Simplified Arabic" w:eastAsia="Times New Roman" w:hAnsi="Simplified Arabic" w:cs="Simplified Arabic"/>
      <w:b/>
      <w:bCs/>
      <w:kern w:val="0"/>
      <w:sz w:val="28"/>
      <w:szCs w:val="28"/>
      <w14:ligatures w14:val="none"/>
    </w:rPr>
  </w:style>
  <w:style w:type="paragraph" w:styleId="Heading2">
    <w:name w:val="heading 2"/>
    <w:basedOn w:val="Normal"/>
    <w:next w:val="Normal"/>
    <w:link w:val="Heading2Char"/>
    <w:uiPriority w:val="9"/>
    <w:unhideWhenUsed/>
    <w:qFormat/>
    <w:rsid w:val="00064FF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DA1C1B"/>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5423FA"/>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617C5B"/>
    <w:pPr>
      <w:keepNext/>
      <w:keepLines/>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617C5B"/>
    <w:pPr>
      <w:keepNext/>
      <w:keepLines/>
      <w:spacing w:before="40" w:after="0"/>
      <w:outlineLvl w:val="5"/>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table" w:styleId="TableGrid">
    <w:name w:val="Table Grid"/>
    <w:basedOn w:val="TableNormal"/>
    <w:uiPriority w:val="39"/>
    <w:rsid w:val="005B582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aliases w:val="عنوان رئيسي,سرد الفقراتCxSpLast, سرد الفقرات1, سرد الفقرات11,NumberedList,سرد الفقرات1,سرد الفقرات11"/>
    <w:basedOn w:val="Normal"/>
    <w:link w:val="ListParagraphChar"/>
    <w:uiPriority w:val="34"/>
    <w:qFormat/>
    <w:rsid w:val="00BE2024"/>
    <w:pPr>
      <w:ind w:left="720"/>
      <w:contextualSpacing/>
    </w:pPr>
  </w:style>
  <w:style w:type="character" w:customStyle="1" w:styleId="Heading1Char">
    <w:name w:val="Heading 1 Char"/>
    <w:basedOn w:val="DefaultParagraphFont"/>
    <w:link w:val="Heading1"/>
    <w:uiPriority w:val="9"/>
    <w:rsid w:val="00791ACE"/>
    <w:rPr>
      <w:rFonts w:ascii="Simplified Arabic" w:eastAsia="Times New Roman" w:hAnsi="Simplified Arabic" w:cs="Simplified Arabic"/>
      <w:b/>
      <w:bCs/>
      <w:kern w:val="0"/>
      <w:sz w:val="28"/>
      <w:szCs w:val="28"/>
      <w14:ligatures w14:val="none"/>
    </w:rPr>
  </w:style>
  <w:style w:type="character" w:customStyle="1" w:styleId="Heading2Char">
    <w:name w:val="Heading 2 Char"/>
    <w:basedOn w:val="DefaultParagraphFont"/>
    <w:link w:val="Heading2"/>
    <w:uiPriority w:val="9"/>
    <w:rsid w:val="00064FF1"/>
    <w:rPr>
      <w:rFonts w:asciiTheme="majorHAnsi" w:eastAsiaTheme="majorEastAsia" w:hAnsiTheme="majorHAnsi" w:cstheme="majorBidi"/>
      <w:color w:val="2F5496" w:themeColor="accent1" w:themeShade="BF"/>
      <w:sz w:val="26"/>
      <w:szCs w:val="26"/>
    </w:rPr>
  </w:style>
  <w:style w:type="paragraph" w:styleId="TOCHeading">
    <w:name w:val="TOC Heading"/>
    <w:basedOn w:val="Heading1"/>
    <w:next w:val="Normal"/>
    <w:uiPriority w:val="39"/>
    <w:unhideWhenUsed/>
    <w:qFormat/>
    <w:rsid w:val="00377D51"/>
    <w:pPr>
      <w:bidi w:val="0"/>
      <w:spacing w:before="240" w:after="0"/>
      <w:outlineLvl w:val="9"/>
    </w:pPr>
    <w:rPr>
      <w:rFonts w:asciiTheme="majorHAnsi" w:hAnsiTheme="majorHAnsi" w:cstheme="majorBidi"/>
      <w:b w:val="0"/>
      <w:bCs w:val="0"/>
      <w:color w:val="2F5496" w:themeColor="accent1" w:themeShade="BF"/>
    </w:rPr>
  </w:style>
  <w:style w:type="paragraph" w:styleId="TOC1">
    <w:name w:val="toc 1"/>
    <w:basedOn w:val="Normal"/>
    <w:next w:val="Normal"/>
    <w:autoRedefine/>
    <w:uiPriority w:val="39"/>
    <w:unhideWhenUsed/>
    <w:rsid w:val="00377D51"/>
    <w:pPr>
      <w:spacing w:after="100"/>
    </w:pPr>
  </w:style>
  <w:style w:type="paragraph" w:styleId="TOC2">
    <w:name w:val="toc 2"/>
    <w:basedOn w:val="Normal"/>
    <w:next w:val="Normal"/>
    <w:autoRedefine/>
    <w:uiPriority w:val="39"/>
    <w:unhideWhenUsed/>
    <w:rsid w:val="00377D51"/>
    <w:pPr>
      <w:spacing w:after="100"/>
      <w:ind w:left="220"/>
    </w:pPr>
  </w:style>
  <w:style w:type="character" w:styleId="Hyperlink">
    <w:name w:val="Hyperlink"/>
    <w:basedOn w:val="DefaultParagraphFont"/>
    <w:uiPriority w:val="99"/>
    <w:unhideWhenUsed/>
    <w:rsid w:val="00377D51"/>
    <w:rPr>
      <w:color w:val="0563C1" w:themeColor="hyperlink"/>
      <w:u w:val="single"/>
    </w:rPr>
  </w:style>
  <w:style w:type="character" w:customStyle="1" w:styleId="Heading3Char">
    <w:name w:val="Heading 3 Char"/>
    <w:basedOn w:val="DefaultParagraphFont"/>
    <w:link w:val="Heading3"/>
    <w:uiPriority w:val="9"/>
    <w:semiHidden/>
    <w:rsid w:val="00DA1C1B"/>
    <w:rPr>
      <w:rFonts w:asciiTheme="majorHAnsi" w:eastAsiaTheme="majorEastAsia" w:hAnsiTheme="majorHAnsi" w:cstheme="majorBidi"/>
      <w:color w:val="1F3763" w:themeColor="accent1" w:themeShade="7F"/>
      <w:sz w:val="24"/>
      <w:szCs w:val="24"/>
    </w:rPr>
  </w:style>
  <w:style w:type="character" w:customStyle="1" w:styleId="UnresolvedMention">
    <w:name w:val="Unresolved Mention"/>
    <w:basedOn w:val="DefaultParagraphFont"/>
    <w:uiPriority w:val="99"/>
    <w:semiHidden/>
    <w:unhideWhenUsed/>
    <w:rsid w:val="00DA1C1B"/>
    <w:rPr>
      <w:color w:val="605E5C"/>
      <w:shd w:val="clear" w:color="auto" w:fill="E1DFDD"/>
    </w:rPr>
  </w:style>
  <w:style w:type="character" w:customStyle="1" w:styleId="ListParagraphChar">
    <w:name w:val="List Paragraph Char"/>
    <w:aliases w:val="عنوان رئيسي Char,سرد الفقراتCxSpLast Char, سرد الفقرات1 Char, سرد الفقرات11 Char,NumberedList Char,سرد الفقرات1 Char,سرد الفقرات11 Char"/>
    <w:link w:val="ListParagraph"/>
    <w:uiPriority w:val="34"/>
    <w:rsid w:val="004D6B08"/>
  </w:style>
  <w:style w:type="paragraph" w:styleId="NormalWeb">
    <w:name w:val="Normal (Web)"/>
    <w:basedOn w:val="Normal"/>
    <w:uiPriority w:val="99"/>
    <w:unhideWhenUsed/>
    <w:rsid w:val="0098768E"/>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Strong">
    <w:name w:val="Strong"/>
    <w:basedOn w:val="DefaultParagraphFont"/>
    <w:uiPriority w:val="22"/>
    <w:qFormat/>
    <w:rsid w:val="0098768E"/>
    <w:rPr>
      <w:b/>
      <w:bCs/>
    </w:rPr>
  </w:style>
  <w:style w:type="character" w:customStyle="1" w:styleId="Heading4Char">
    <w:name w:val="Heading 4 Char"/>
    <w:basedOn w:val="DefaultParagraphFont"/>
    <w:link w:val="Heading4"/>
    <w:uiPriority w:val="9"/>
    <w:semiHidden/>
    <w:rsid w:val="005423FA"/>
    <w:rPr>
      <w:rFonts w:asciiTheme="majorHAnsi" w:eastAsiaTheme="majorEastAsia" w:hAnsiTheme="majorHAnsi" w:cstheme="majorBidi"/>
      <w:i/>
      <w:iCs/>
      <w:color w:val="2F5496" w:themeColor="accent1" w:themeShade="BF"/>
    </w:rPr>
  </w:style>
  <w:style w:type="character" w:styleId="FollowedHyperlink">
    <w:name w:val="FollowedHyperlink"/>
    <w:basedOn w:val="DefaultParagraphFont"/>
    <w:uiPriority w:val="99"/>
    <w:semiHidden/>
    <w:unhideWhenUsed/>
    <w:rsid w:val="00311651"/>
    <w:rPr>
      <w:color w:val="954F72" w:themeColor="followedHyperlink"/>
      <w:u w:val="single"/>
    </w:rPr>
  </w:style>
  <w:style w:type="character" w:customStyle="1" w:styleId="Heading5Char">
    <w:name w:val="Heading 5 Char"/>
    <w:basedOn w:val="DefaultParagraphFont"/>
    <w:link w:val="Heading5"/>
    <w:uiPriority w:val="9"/>
    <w:semiHidden/>
    <w:rsid w:val="00617C5B"/>
    <w:rPr>
      <w:rFonts w:asciiTheme="majorHAnsi" w:eastAsiaTheme="majorEastAsia" w:hAnsiTheme="majorHAnsi" w:cstheme="majorBidi"/>
      <w:color w:val="2F5496" w:themeColor="accent1" w:themeShade="BF"/>
    </w:rPr>
  </w:style>
  <w:style w:type="character" w:customStyle="1" w:styleId="Heading6Char">
    <w:name w:val="Heading 6 Char"/>
    <w:basedOn w:val="DefaultParagraphFont"/>
    <w:link w:val="Heading6"/>
    <w:uiPriority w:val="9"/>
    <w:semiHidden/>
    <w:rsid w:val="00617C5B"/>
    <w:rPr>
      <w:rFonts w:asciiTheme="majorHAnsi" w:eastAsiaTheme="majorEastAsia" w:hAnsiTheme="majorHAnsi" w:cstheme="majorBidi"/>
      <w:color w:val="1F3763" w:themeColor="accent1" w:themeShade="7F"/>
    </w:rPr>
  </w:style>
  <w:style w:type="table" w:styleId="GridTable4-Accent3">
    <w:name w:val="Grid Table 4 Accent 3"/>
    <w:basedOn w:val="TableNormal"/>
    <w:uiPriority w:val="49"/>
    <w:rsid w:val="00E27D3B"/>
    <w:pPr>
      <w:spacing w:after="0" w:line="240" w:lineRule="auto"/>
    </w:pPr>
    <w:tblPr>
      <w:tblStyleRowBandSize w:val="1"/>
      <w:tblStyleColBandSize w:val="1"/>
      <w:tblInd w:w="0" w:type="dxa"/>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paragraph" w:styleId="TOC3">
    <w:name w:val="toc 3"/>
    <w:basedOn w:val="Normal"/>
    <w:next w:val="Normal"/>
    <w:autoRedefine/>
    <w:uiPriority w:val="39"/>
    <w:unhideWhenUsed/>
    <w:rsid w:val="00B31E1F"/>
    <w:pPr>
      <w:spacing w:after="100"/>
      <w:ind w:left="440"/>
    </w:pPr>
  </w:style>
  <w:style w:type="character" w:styleId="Emphasis">
    <w:name w:val="Emphasis"/>
    <w:basedOn w:val="DefaultParagraphFont"/>
    <w:uiPriority w:val="20"/>
    <w:qFormat/>
    <w:rsid w:val="00F152CE"/>
    <w:rPr>
      <w:i/>
      <w:iCs/>
    </w:rPr>
  </w:style>
  <w:style w:type="table" w:styleId="GridTable6Colorful">
    <w:name w:val="Grid Table 6 Colorful"/>
    <w:basedOn w:val="TableNormal"/>
    <w:uiPriority w:val="51"/>
    <w:rsid w:val="00791ACE"/>
    <w:pPr>
      <w:spacing w:after="0" w:line="240" w:lineRule="auto"/>
    </w:pPr>
    <w:rPr>
      <w:color w:val="000000" w:themeColor="text1"/>
    </w:rPr>
    <w:tblPr>
      <w:tblStyleRowBandSize w:val="1"/>
      <w:tblStyleColBandSize w:val="1"/>
      <w:tblInd w:w="0" w:type="dxa"/>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CellMar>
        <w:top w:w="0" w:type="dxa"/>
        <w:left w:w="108" w:type="dxa"/>
        <w:bottom w:w="0" w:type="dxa"/>
        <w:right w:w="108" w:type="dxa"/>
      </w:tblCellMar>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6Colorful-Accent3">
    <w:name w:val="Grid Table 6 Colorful Accent 3"/>
    <w:basedOn w:val="TableNormal"/>
    <w:uiPriority w:val="51"/>
    <w:rsid w:val="00011EFF"/>
    <w:pPr>
      <w:spacing w:after="0" w:line="240" w:lineRule="auto"/>
    </w:pPr>
    <w:rPr>
      <w:rFonts w:cs="Simplified Arabic"/>
      <w:color w:val="7B7B7B" w:themeColor="accent3" w:themeShade="BF"/>
      <w:sz w:val="28"/>
      <w:szCs w:val="28"/>
    </w:rPr>
    <w:tblPr>
      <w:tblStyleRowBandSize w:val="1"/>
      <w:tblStyleColBandSize w:val="1"/>
      <w:tblInd w:w="0" w:type="dxa"/>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CellMar>
        <w:top w:w="0" w:type="dxa"/>
        <w:left w:w="108" w:type="dxa"/>
        <w:bottom w:w="0" w:type="dxa"/>
        <w:right w:w="108" w:type="dxa"/>
      </w:tblCellMar>
    </w:tblPr>
    <w:tblStylePr w:type="firstRow">
      <w:rPr>
        <w:b/>
        <w:bCs/>
      </w:rPr>
      <w:tblPr/>
      <w:tcPr>
        <w:tcBorders>
          <w:bottom w:val="single" w:sz="12" w:space="0" w:color="C9C9C9" w:themeColor="accent3" w:themeTint="99"/>
        </w:tcBorders>
      </w:tcPr>
    </w:tblStylePr>
    <w:tblStylePr w:type="lastRow">
      <w:rPr>
        <w:b/>
        <w:bCs/>
      </w:rPr>
      <w:tblPr/>
      <w:tcPr>
        <w:tcBorders>
          <w:top w:val="double" w:sz="4" w:space="0" w:color="C9C9C9" w:themeColor="accent3" w:themeTint="99"/>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410101">
      <w:bodyDiv w:val="1"/>
      <w:marLeft w:val="0"/>
      <w:marRight w:val="0"/>
      <w:marTop w:val="0"/>
      <w:marBottom w:val="0"/>
      <w:divBdr>
        <w:top w:val="none" w:sz="0" w:space="0" w:color="auto"/>
        <w:left w:val="none" w:sz="0" w:space="0" w:color="auto"/>
        <w:bottom w:val="none" w:sz="0" w:space="0" w:color="auto"/>
        <w:right w:val="none" w:sz="0" w:space="0" w:color="auto"/>
      </w:divBdr>
    </w:div>
    <w:div w:id="19747177">
      <w:bodyDiv w:val="1"/>
      <w:marLeft w:val="0"/>
      <w:marRight w:val="0"/>
      <w:marTop w:val="0"/>
      <w:marBottom w:val="0"/>
      <w:divBdr>
        <w:top w:val="none" w:sz="0" w:space="0" w:color="auto"/>
        <w:left w:val="none" w:sz="0" w:space="0" w:color="auto"/>
        <w:bottom w:val="none" w:sz="0" w:space="0" w:color="auto"/>
        <w:right w:val="none" w:sz="0" w:space="0" w:color="auto"/>
      </w:divBdr>
      <w:divsChild>
        <w:div w:id="1249192543">
          <w:marLeft w:val="0"/>
          <w:marRight w:val="0"/>
          <w:marTop w:val="0"/>
          <w:marBottom w:val="0"/>
          <w:divBdr>
            <w:top w:val="none" w:sz="0" w:space="0" w:color="auto"/>
            <w:left w:val="none" w:sz="0" w:space="0" w:color="auto"/>
            <w:bottom w:val="none" w:sz="0" w:space="0" w:color="auto"/>
            <w:right w:val="none" w:sz="0" w:space="0" w:color="auto"/>
          </w:divBdr>
        </w:div>
      </w:divsChild>
    </w:div>
    <w:div w:id="47727863">
      <w:bodyDiv w:val="1"/>
      <w:marLeft w:val="0"/>
      <w:marRight w:val="0"/>
      <w:marTop w:val="0"/>
      <w:marBottom w:val="0"/>
      <w:divBdr>
        <w:top w:val="none" w:sz="0" w:space="0" w:color="auto"/>
        <w:left w:val="none" w:sz="0" w:space="0" w:color="auto"/>
        <w:bottom w:val="none" w:sz="0" w:space="0" w:color="auto"/>
        <w:right w:val="none" w:sz="0" w:space="0" w:color="auto"/>
      </w:divBdr>
    </w:div>
    <w:div w:id="66921596">
      <w:bodyDiv w:val="1"/>
      <w:marLeft w:val="0"/>
      <w:marRight w:val="0"/>
      <w:marTop w:val="0"/>
      <w:marBottom w:val="0"/>
      <w:divBdr>
        <w:top w:val="none" w:sz="0" w:space="0" w:color="auto"/>
        <w:left w:val="none" w:sz="0" w:space="0" w:color="auto"/>
        <w:bottom w:val="none" w:sz="0" w:space="0" w:color="auto"/>
        <w:right w:val="none" w:sz="0" w:space="0" w:color="auto"/>
      </w:divBdr>
    </w:div>
    <w:div w:id="69928832">
      <w:bodyDiv w:val="1"/>
      <w:marLeft w:val="0"/>
      <w:marRight w:val="0"/>
      <w:marTop w:val="0"/>
      <w:marBottom w:val="0"/>
      <w:divBdr>
        <w:top w:val="none" w:sz="0" w:space="0" w:color="auto"/>
        <w:left w:val="none" w:sz="0" w:space="0" w:color="auto"/>
        <w:bottom w:val="none" w:sz="0" w:space="0" w:color="auto"/>
        <w:right w:val="none" w:sz="0" w:space="0" w:color="auto"/>
      </w:divBdr>
      <w:divsChild>
        <w:div w:id="1780249348">
          <w:marLeft w:val="0"/>
          <w:marRight w:val="0"/>
          <w:marTop w:val="0"/>
          <w:marBottom w:val="0"/>
          <w:divBdr>
            <w:top w:val="none" w:sz="0" w:space="0" w:color="auto"/>
            <w:left w:val="none" w:sz="0" w:space="0" w:color="auto"/>
            <w:bottom w:val="none" w:sz="0" w:space="0" w:color="auto"/>
            <w:right w:val="none" w:sz="0" w:space="0" w:color="auto"/>
          </w:divBdr>
        </w:div>
      </w:divsChild>
    </w:div>
    <w:div w:id="89937668">
      <w:bodyDiv w:val="1"/>
      <w:marLeft w:val="0"/>
      <w:marRight w:val="0"/>
      <w:marTop w:val="0"/>
      <w:marBottom w:val="0"/>
      <w:divBdr>
        <w:top w:val="none" w:sz="0" w:space="0" w:color="auto"/>
        <w:left w:val="none" w:sz="0" w:space="0" w:color="auto"/>
        <w:bottom w:val="none" w:sz="0" w:space="0" w:color="auto"/>
        <w:right w:val="none" w:sz="0" w:space="0" w:color="auto"/>
      </w:divBdr>
    </w:div>
    <w:div w:id="92751627">
      <w:bodyDiv w:val="1"/>
      <w:marLeft w:val="0"/>
      <w:marRight w:val="0"/>
      <w:marTop w:val="0"/>
      <w:marBottom w:val="0"/>
      <w:divBdr>
        <w:top w:val="none" w:sz="0" w:space="0" w:color="auto"/>
        <w:left w:val="none" w:sz="0" w:space="0" w:color="auto"/>
        <w:bottom w:val="none" w:sz="0" w:space="0" w:color="auto"/>
        <w:right w:val="none" w:sz="0" w:space="0" w:color="auto"/>
      </w:divBdr>
    </w:div>
    <w:div w:id="99224587">
      <w:bodyDiv w:val="1"/>
      <w:marLeft w:val="0"/>
      <w:marRight w:val="0"/>
      <w:marTop w:val="0"/>
      <w:marBottom w:val="0"/>
      <w:divBdr>
        <w:top w:val="none" w:sz="0" w:space="0" w:color="auto"/>
        <w:left w:val="none" w:sz="0" w:space="0" w:color="auto"/>
        <w:bottom w:val="none" w:sz="0" w:space="0" w:color="auto"/>
        <w:right w:val="none" w:sz="0" w:space="0" w:color="auto"/>
      </w:divBdr>
    </w:div>
    <w:div w:id="142163877">
      <w:bodyDiv w:val="1"/>
      <w:marLeft w:val="0"/>
      <w:marRight w:val="0"/>
      <w:marTop w:val="0"/>
      <w:marBottom w:val="0"/>
      <w:divBdr>
        <w:top w:val="none" w:sz="0" w:space="0" w:color="auto"/>
        <w:left w:val="none" w:sz="0" w:space="0" w:color="auto"/>
        <w:bottom w:val="none" w:sz="0" w:space="0" w:color="auto"/>
        <w:right w:val="none" w:sz="0" w:space="0" w:color="auto"/>
      </w:divBdr>
    </w:div>
    <w:div w:id="152528891">
      <w:bodyDiv w:val="1"/>
      <w:marLeft w:val="0"/>
      <w:marRight w:val="0"/>
      <w:marTop w:val="0"/>
      <w:marBottom w:val="0"/>
      <w:divBdr>
        <w:top w:val="none" w:sz="0" w:space="0" w:color="auto"/>
        <w:left w:val="none" w:sz="0" w:space="0" w:color="auto"/>
        <w:bottom w:val="none" w:sz="0" w:space="0" w:color="auto"/>
        <w:right w:val="none" w:sz="0" w:space="0" w:color="auto"/>
      </w:divBdr>
    </w:div>
    <w:div w:id="163060772">
      <w:bodyDiv w:val="1"/>
      <w:marLeft w:val="0"/>
      <w:marRight w:val="0"/>
      <w:marTop w:val="0"/>
      <w:marBottom w:val="0"/>
      <w:divBdr>
        <w:top w:val="none" w:sz="0" w:space="0" w:color="auto"/>
        <w:left w:val="none" w:sz="0" w:space="0" w:color="auto"/>
        <w:bottom w:val="none" w:sz="0" w:space="0" w:color="auto"/>
        <w:right w:val="none" w:sz="0" w:space="0" w:color="auto"/>
      </w:divBdr>
    </w:div>
    <w:div w:id="165562537">
      <w:bodyDiv w:val="1"/>
      <w:marLeft w:val="0"/>
      <w:marRight w:val="0"/>
      <w:marTop w:val="0"/>
      <w:marBottom w:val="0"/>
      <w:divBdr>
        <w:top w:val="none" w:sz="0" w:space="0" w:color="auto"/>
        <w:left w:val="none" w:sz="0" w:space="0" w:color="auto"/>
        <w:bottom w:val="none" w:sz="0" w:space="0" w:color="auto"/>
        <w:right w:val="none" w:sz="0" w:space="0" w:color="auto"/>
      </w:divBdr>
    </w:div>
    <w:div w:id="188765342">
      <w:bodyDiv w:val="1"/>
      <w:marLeft w:val="0"/>
      <w:marRight w:val="0"/>
      <w:marTop w:val="0"/>
      <w:marBottom w:val="0"/>
      <w:divBdr>
        <w:top w:val="none" w:sz="0" w:space="0" w:color="auto"/>
        <w:left w:val="none" w:sz="0" w:space="0" w:color="auto"/>
        <w:bottom w:val="none" w:sz="0" w:space="0" w:color="auto"/>
        <w:right w:val="none" w:sz="0" w:space="0" w:color="auto"/>
      </w:divBdr>
    </w:div>
    <w:div w:id="201678025">
      <w:bodyDiv w:val="1"/>
      <w:marLeft w:val="0"/>
      <w:marRight w:val="0"/>
      <w:marTop w:val="0"/>
      <w:marBottom w:val="0"/>
      <w:divBdr>
        <w:top w:val="none" w:sz="0" w:space="0" w:color="auto"/>
        <w:left w:val="none" w:sz="0" w:space="0" w:color="auto"/>
        <w:bottom w:val="none" w:sz="0" w:space="0" w:color="auto"/>
        <w:right w:val="none" w:sz="0" w:space="0" w:color="auto"/>
      </w:divBdr>
      <w:divsChild>
        <w:div w:id="1172330205">
          <w:marLeft w:val="0"/>
          <w:marRight w:val="0"/>
          <w:marTop w:val="0"/>
          <w:marBottom w:val="0"/>
          <w:divBdr>
            <w:top w:val="none" w:sz="0" w:space="0" w:color="auto"/>
            <w:left w:val="none" w:sz="0" w:space="0" w:color="auto"/>
            <w:bottom w:val="none" w:sz="0" w:space="0" w:color="auto"/>
            <w:right w:val="none" w:sz="0" w:space="0" w:color="auto"/>
          </w:divBdr>
          <w:divsChild>
            <w:div w:id="1616787992">
              <w:marLeft w:val="0"/>
              <w:marRight w:val="0"/>
              <w:marTop w:val="0"/>
              <w:marBottom w:val="0"/>
              <w:divBdr>
                <w:top w:val="none" w:sz="0" w:space="0" w:color="auto"/>
                <w:left w:val="none" w:sz="0" w:space="0" w:color="auto"/>
                <w:bottom w:val="none" w:sz="0" w:space="0" w:color="auto"/>
                <w:right w:val="none" w:sz="0" w:space="0" w:color="auto"/>
              </w:divBdr>
              <w:divsChild>
                <w:div w:id="453912531">
                  <w:marLeft w:val="0"/>
                  <w:marRight w:val="0"/>
                  <w:marTop w:val="0"/>
                  <w:marBottom w:val="0"/>
                  <w:divBdr>
                    <w:top w:val="none" w:sz="0" w:space="0" w:color="auto"/>
                    <w:left w:val="none" w:sz="0" w:space="0" w:color="auto"/>
                    <w:bottom w:val="none" w:sz="0" w:space="0" w:color="auto"/>
                    <w:right w:val="none" w:sz="0" w:space="0" w:color="auto"/>
                  </w:divBdr>
                  <w:divsChild>
                    <w:div w:id="1317077033">
                      <w:marLeft w:val="0"/>
                      <w:marRight w:val="0"/>
                      <w:marTop w:val="0"/>
                      <w:marBottom w:val="0"/>
                      <w:divBdr>
                        <w:top w:val="none" w:sz="0" w:space="0" w:color="auto"/>
                        <w:left w:val="none" w:sz="0" w:space="0" w:color="auto"/>
                        <w:bottom w:val="none" w:sz="0" w:space="0" w:color="auto"/>
                        <w:right w:val="none" w:sz="0" w:space="0" w:color="auto"/>
                      </w:divBdr>
                      <w:divsChild>
                        <w:div w:id="511647526">
                          <w:marLeft w:val="0"/>
                          <w:marRight w:val="0"/>
                          <w:marTop w:val="0"/>
                          <w:marBottom w:val="0"/>
                          <w:divBdr>
                            <w:top w:val="none" w:sz="0" w:space="0" w:color="auto"/>
                            <w:left w:val="none" w:sz="0" w:space="0" w:color="auto"/>
                            <w:bottom w:val="none" w:sz="0" w:space="0" w:color="auto"/>
                            <w:right w:val="none" w:sz="0" w:space="0" w:color="auto"/>
                          </w:divBdr>
                          <w:divsChild>
                            <w:div w:id="980188800">
                              <w:marLeft w:val="0"/>
                              <w:marRight w:val="0"/>
                              <w:marTop w:val="0"/>
                              <w:marBottom w:val="0"/>
                              <w:divBdr>
                                <w:top w:val="none" w:sz="0" w:space="0" w:color="auto"/>
                                <w:left w:val="none" w:sz="0" w:space="0" w:color="auto"/>
                                <w:bottom w:val="none" w:sz="0" w:space="0" w:color="auto"/>
                                <w:right w:val="none" w:sz="0" w:space="0" w:color="auto"/>
                              </w:divBdr>
                              <w:divsChild>
                                <w:div w:id="966735190">
                                  <w:marLeft w:val="0"/>
                                  <w:marRight w:val="0"/>
                                  <w:marTop w:val="0"/>
                                  <w:marBottom w:val="0"/>
                                  <w:divBdr>
                                    <w:top w:val="none" w:sz="0" w:space="0" w:color="auto"/>
                                    <w:left w:val="none" w:sz="0" w:space="0" w:color="auto"/>
                                    <w:bottom w:val="none" w:sz="0" w:space="0" w:color="auto"/>
                                    <w:right w:val="none" w:sz="0" w:space="0" w:color="auto"/>
                                  </w:divBdr>
                                  <w:divsChild>
                                    <w:div w:id="1824615821">
                                      <w:marLeft w:val="0"/>
                                      <w:marRight w:val="0"/>
                                      <w:marTop w:val="0"/>
                                      <w:marBottom w:val="0"/>
                                      <w:divBdr>
                                        <w:top w:val="none" w:sz="0" w:space="0" w:color="auto"/>
                                        <w:left w:val="none" w:sz="0" w:space="0" w:color="auto"/>
                                        <w:bottom w:val="none" w:sz="0" w:space="0" w:color="auto"/>
                                        <w:right w:val="none" w:sz="0" w:space="0" w:color="auto"/>
                                      </w:divBdr>
                                      <w:divsChild>
                                        <w:div w:id="1980110645">
                                          <w:marLeft w:val="0"/>
                                          <w:marRight w:val="0"/>
                                          <w:marTop w:val="0"/>
                                          <w:marBottom w:val="0"/>
                                          <w:divBdr>
                                            <w:top w:val="none" w:sz="0" w:space="0" w:color="auto"/>
                                            <w:left w:val="none" w:sz="0" w:space="0" w:color="auto"/>
                                            <w:bottom w:val="none" w:sz="0" w:space="0" w:color="auto"/>
                                            <w:right w:val="none" w:sz="0" w:space="0" w:color="auto"/>
                                          </w:divBdr>
                                          <w:divsChild>
                                            <w:div w:id="275450470">
                                              <w:marLeft w:val="0"/>
                                              <w:marRight w:val="0"/>
                                              <w:marTop w:val="0"/>
                                              <w:marBottom w:val="0"/>
                                              <w:divBdr>
                                                <w:top w:val="none" w:sz="0" w:space="0" w:color="auto"/>
                                                <w:left w:val="none" w:sz="0" w:space="0" w:color="auto"/>
                                                <w:bottom w:val="none" w:sz="0" w:space="0" w:color="auto"/>
                                                <w:right w:val="none" w:sz="0" w:space="0" w:color="auto"/>
                                              </w:divBdr>
                                              <w:divsChild>
                                                <w:div w:id="1380740661">
                                                  <w:marLeft w:val="0"/>
                                                  <w:marRight w:val="0"/>
                                                  <w:marTop w:val="0"/>
                                                  <w:marBottom w:val="0"/>
                                                  <w:divBdr>
                                                    <w:top w:val="none" w:sz="0" w:space="0" w:color="auto"/>
                                                    <w:left w:val="none" w:sz="0" w:space="0" w:color="auto"/>
                                                    <w:bottom w:val="none" w:sz="0" w:space="0" w:color="auto"/>
                                                    <w:right w:val="none" w:sz="0" w:space="0" w:color="auto"/>
                                                  </w:divBdr>
                                                  <w:divsChild>
                                                    <w:div w:id="11765042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56493314">
                                      <w:marLeft w:val="0"/>
                                      <w:marRight w:val="0"/>
                                      <w:marTop w:val="0"/>
                                      <w:marBottom w:val="0"/>
                                      <w:divBdr>
                                        <w:top w:val="none" w:sz="0" w:space="0" w:color="auto"/>
                                        <w:left w:val="none" w:sz="0" w:space="0" w:color="auto"/>
                                        <w:bottom w:val="none" w:sz="0" w:space="0" w:color="auto"/>
                                        <w:right w:val="none" w:sz="0" w:space="0" w:color="auto"/>
                                      </w:divBdr>
                                      <w:divsChild>
                                        <w:div w:id="18761876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02162900">
                          <w:marLeft w:val="0"/>
                          <w:marRight w:val="0"/>
                          <w:marTop w:val="0"/>
                          <w:marBottom w:val="0"/>
                          <w:divBdr>
                            <w:top w:val="none" w:sz="0" w:space="0" w:color="auto"/>
                            <w:left w:val="none" w:sz="0" w:space="0" w:color="auto"/>
                            <w:bottom w:val="none" w:sz="0" w:space="0" w:color="auto"/>
                            <w:right w:val="none" w:sz="0" w:space="0" w:color="auto"/>
                          </w:divBdr>
                          <w:divsChild>
                            <w:div w:id="759758852">
                              <w:marLeft w:val="0"/>
                              <w:marRight w:val="0"/>
                              <w:marTop w:val="0"/>
                              <w:marBottom w:val="0"/>
                              <w:divBdr>
                                <w:top w:val="none" w:sz="0" w:space="0" w:color="auto"/>
                                <w:left w:val="none" w:sz="0" w:space="0" w:color="auto"/>
                                <w:bottom w:val="none" w:sz="0" w:space="0" w:color="auto"/>
                                <w:right w:val="none" w:sz="0" w:space="0" w:color="auto"/>
                              </w:divBdr>
                              <w:divsChild>
                                <w:div w:id="502666930">
                                  <w:marLeft w:val="0"/>
                                  <w:marRight w:val="0"/>
                                  <w:marTop w:val="0"/>
                                  <w:marBottom w:val="0"/>
                                  <w:divBdr>
                                    <w:top w:val="none" w:sz="0" w:space="0" w:color="auto"/>
                                    <w:left w:val="none" w:sz="0" w:space="0" w:color="auto"/>
                                    <w:bottom w:val="none" w:sz="0" w:space="0" w:color="auto"/>
                                    <w:right w:val="none" w:sz="0" w:space="0" w:color="auto"/>
                                  </w:divBdr>
                                  <w:divsChild>
                                    <w:div w:id="1077629221">
                                      <w:marLeft w:val="0"/>
                                      <w:marRight w:val="0"/>
                                      <w:marTop w:val="0"/>
                                      <w:marBottom w:val="0"/>
                                      <w:divBdr>
                                        <w:top w:val="none" w:sz="0" w:space="0" w:color="auto"/>
                                        <w:left w:val="none" w:sz="0" w:space="0" w:color="auto"/>
                                        <w:bottom w:val="none" w:sz="0" w:space="0" w:color="auto"/>
                                        <w:right w:val="none" w:sz="0" w:space="0" w:color="auto"/>
                                      </w:divBdr>
                                      <w:divsChild>
                                        <w:div w:id="882398756">
                                          <w:marLeft w:val="0"/>
                                          <w:marRight w:val="0"/>
                                          <w:marTop w:val="0"/>
                                          <w:marBottom w:val="0"/>
                                          <w:divBdr>
                                            <w:top w:val="none" w:sz="0" w:space="0" w:color="auto"/>
                                            <w:left w:val="none" w:sz="0" w:space="0" w:color="auto"/>
                                            <w:bottom w:val="none" w:sz="0" w:space="0" w:color="auto"/>
                                            <w:right w:val="none" w:sz="0" w:space="0" w:color="auto"/>
                                          </w:divBdr>
                                          <w:divsChild>
                                            <w:div w:id="239953041">
                                              <w:marLeft w:val="0"/>
                                              <w:marRight w:val="0"/>
                                              <w:marTop w:val="0"/>
                                              <w:marBottom w:val="0"/>
                                              <w:divBdr>
                                                <w:top w:val="none" w:sz="0" w:space="0" w:color="auto"/>
                                                <w:left w:val="none" w:sz="0" w:space="0" w:color="auto"/>
                                                <w:bottom w:val="none" w:sz="0" w:space="0" w:color="auto"/>
                                                <w:right w:val="none" w:sz="0" w:space="0" w:color="auto"/>
                                              </w:divBdr>
                                              <w:divsChild>
                                                <w:div w:id="857430566">
                                                  <w:marLeft w:val="0"/>
                                                  <w:marRight w:val="0"/>
                                                  <w:marTop w:val="0"/>
                                                  <w:marBottom w:val="0"/>
                                                  <w:divBdr>
                                                    <w:top w:val="none" w:sz="0" w:space="0" w:color="auto"/>
                                                    <w:left w:val="none" w:sz="0" w:space="0" w:color="auto"/>
                                                    <w:bottom w:val="none" w:sz="0" w:space="0" w:color="auto"/>
                                                    <w:right w:val="none" w:sz="0" w:space="0" w:color="auto"/>
                                                  </w:divBdr>
                                                  <w:divsChild>
                                                    <w:div w:id="1070808770">
                                                      <w:marLeft w:val="0"/>
                                                      <w:marRight w:val="0"/>
                                                      <w:marTop w:val="0"/>
                                                      <w:marBottom w:val="0"/>
                                                      <w:divBdr>
                                                        <w:top w:val="none" w:sz="0" w:space="0" w:color="auto"/>
                                                        <w:left w:val="none" w:sz="0" w:space="0" w:color="auto"/>
                                                        <w:bottom w:val="none" w:sz="0" w:space="0" w:color="auto"/>
                                                        <w:right w:val="none" w:sz="0" w:space="0" w:color="auto"/>
                                                      </w:divBdr>
                                                      <w:divsChild>
                                                        <w:div w:id="838888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21241964">
                          <w:marLeft w:val="0"/>
                          <w:marRight w:val="0"/>
                          <w:marTop w:val="0"/>
                          <w:marBottom w:val="0"/>
                          <w:divBdr>
                            <w:top w:val="none" w:sz="0" w:space="0" w:color="auto"/>
                            <w:left w:val="none" w:sz="0" w:space="0" w:color="auto"/>
                            <w:bottom w:val="none" w:sz="0" w:space="0" w:color="auto"/>
                            <w:right w:val="none" w:sz="0" w:space="0" w:color="auto"/>
                          </w:divBdr>
                          <w:divsChild>
                            <w:div w:id="1947273119">
                              <w:marLeft w:val="0"/>
                              <w:marRight w:val="0"/>
                              <w:marTop w:val="0"/>
                              <w:marBottom w:val="0"/>
                              <w:divBdr>
                                <w:top w:val="none" w:sz="0" w:space="0" w:color="auto"/>
                                <w:left w:val="none" w:sz="0" w:space="0" w:color="auto"/>
                                <w:bottom w:val="none" w:sz="0" w:space="0" w:color="auto"/>
                                <w:right w:val="none" w:sz="0" w:space="0" w:color="auto"/>
                              </w:divBdr>
                              <w:divsChild>
                                <w:div w:id="1126434262">
                                  <w:marLeft w:val="0"/>
                                  <w:marRight w:val="0"/>
                                  <w:marTop w:val="0"/>
                                  <w:marBottom w:val="0"/>
                                  <w:divBdr>
                                    <w:top w:val="none" w:sz="0" w:space="0" w:color="auto"/>
                                    <w:left w:val="none" w:sz="0" w:space="0" w:color="auto"/>
                                    <w:bottom w:val="none" w:sz="0" w:space="0" w:color="auto"/>
                                    <w:right w:val="none" w:sz="0" w:space="0" w:color="auto"/>
                                  </w:divBdr>
                                  <w:divsChild>
                                    <w:div w:id="722562441">
                                      <w:marLeft w:val="0"/>
                                      <w:marRight w:val="0"/>
                                      <w:marTop w:val="0"/>
                                      <w:marBottom w:val="0"/>
                                      <w:divBdr>
                                        <w:top w:val="none" w:sz="0" w:space="0" w:color="auto"/>
                                        <w:left w:val="none" w:sz="0" w:space="0" w:color="auto"/>
                                        <w:bottom w:val="none" w:sz="0" w:space="0" w:color="auto"/>
                                        <w:right w:val="none" w:sz="0" w:space="0" w:color="auto"/>
                                      </w:divBdr>
                                      <w:divsChild>
                                        <w:div w:id="1621112760">
                                          <w:marLeft w:val="0"/>
                                          <w:marRight w:val="0"/>
                                          <w:marTop w:val="0"/>
                                          <w:marBottom w:val="0"/>
                                          <w:divBdr>
                                            <w:top w:val="none" w:sz="0" w:space="0" w:color="auto"/>
                                            <w:left w:val="none" w:sz="0" w:space="0" w:color="auto"/>
                                            <w:bottom w:val="none" w:sz="0" w:space="0" w:color="auto"/>
                                            <w:right w:val="none" w:sz="0" w:space="0" w:color="auto"/>
                                          </w:divBdr>
                                          <w:divsChild>
                                            <w:div w:id="137691939">
                                              <w:marLeft w:val="0"/>
                                              <w:marRight w:val="0"/>
                                              <w:marTop w:val="0"/>
                                              <w:marBottom w:val="0"/>
                                              <w:divBdr>
                                                <w:top w:val="none" w:sz="0" w:space="0" w:color="auto"/>
                                                <w:left w:val="none" w:sz="0" w:space="0" w:color="auto"/>
                                                <w:bottom w:val="none" w:sz="0" w:space="0" w:color="auto"/>
                                                <w:right w:val="none" w:sz="0" w:space="0" w:color="auto"/>
                                              </w:divBdr>
                                              <w:divsChild>
                                                <w:div w:id="236131089">
                                                  <w:marLeft w:val="0"/>
                                                  <w:marRight w:val="0"/>
                                                  <w:marTop w:val="0"/>
                                                  <w:marBottom w:val="0"/>
                                                  <w:divBdr>
                                                    <w:top w:val="none" w:sz="0" w:space="0" w:color="auto"/>
                                                    <w:left w:val="none" w:sz="0" w:space="0" w:color="auto"/>
                                                    <w:bottom w:val="none" w:sz="0" w:space="0" w:color="auto"/>
                                                    <w:right w:val="none" w:sz="0" w:space="0" w:color="auto"/>
                                                  </w:divBdr>
                                                  <w:divsChild>
                                                    <w:div w:id="7302323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39355017">
                          <w:marLeft w:val="0"/>
                          <w:marRight w:val="0"/>
                          <w:marTop w:val="0"/>
                          <w:marBottom w:val="0"/>
                          <w:divBdr>
                            <w:top w:val="none" w:sz="0" w:space="0" w:color="auto"/>
                            <w:left w:val="none" w:sz="0" w:space="0" w:color="auto"/>
                            <w:bottom w:val="none" w:sz="0" w:space="0" w:color="auto"/>
                            <w:right w:val="none" w:sz="0" w:space="0" w:color="auto"/>
                          </w:divBdr>
                          <w:divsChild>
                            <w:div w:id="1232888267">
                              <w:marLeft w:val="0"/>
                              <w:marRight w:val="0"/>
                              <w:marTop w:val="0"/>
                              <w:marBottom w:val="0"/>
                              <w:divBdr>
                                <w:top w:val="none" w:sz="0" w:space="0" w:color="auto"/>
                                <w:left w:val="none" w:sz="0" w:space="0" w:color="auto"/>
                                <w:bottom w:val="none" w:sz="0" w:space="0" w:color="auto"/>
                                <w:right w:val="none" w:sz="0" w:space="0" w:color="auto"/>
                              </w:divBdr>
                              <w:divsChild>
                                <w:div w:id="1963226312">
                                  <w:marLeft w:val="0"/>
                                  <w:marRight w:val="0"/>
                                  <w:marTop w:val="0"/>
                                  <w:marBottom w:val="0"/>
                                  <w:divBdr>
                                    <w:top w:val="none" w:sz="0" w:space="0" w:color="auto"/>
                                    <w:left w:val="none" w:sz="0" w:space="0" w:color="auto"/>
                                    <w:bottom w:val="none" w:sz="0" w:space="0" w:color="auto"/>
                                    <w:right w:val="none" w:sz="0" w:space="0" w:color="auto"/>
                                  </w:divBdr>
                                  <w:divsChild>
                                    <w:div w:id="1241215984">
                                      <w:marLeft w:val="0"/>
                                      <w:marRight w:val="0"/>
                                      <w:marTop w:val="0"/>
                                      <w:marBottom w:val="0"/>
                                      <w:divBdr>
                                        <w:top w:val="none" w:sz="0" w:space="0" w:color="auto"/>
                                        <w:left w:val="none" w:sz="0" w:space="0" w:color="auto"/>
                                        <w:bottom w:val="none" w:sz="0" w:space="0" w:color="auto"/>
                                        <w:right w:val="none" w:sz="0" w:space="0" w:color="auto"/>
                                      </w:divBdr>
                                      <w:divsChild>
                                        <w:div w:id="1216433923">
                                          <w:marLeft w:val="0"/>
                                          <w:marRight w:val="0"/>
                                          <w:marTop w:val="0"/>
                                          <w:marBottom w:val="0"/>
                                          <w:divBdr>
                                            <w:top w:val="none" w:sz="0" w:space="0" w:color="auto"/>
                                            <w:left w:val="none" w:sz="0" w:space="0" w:color="auto"/>
                                            <w:bottom w:val="none" w:sz="0" w:space="0" w:color="auto"/>
                                            <w:right w:val="none" w:sz="0" w:space="0" w:color="auto"/>
                                          </w:divBdr>
                                          <w:divsChild>
                                            <w:div w:id="1799303100">
                                              <w:marLeft w:val="0"/>
                                              <w:marRight w:val="0"/>
                                              <w:marTop w:val="0"/>
                                              <w:marBottom w:val="0"/>
                                              <w:divBdr>
                                                <w:top w:val="none" w:sz="0" w:space="0" w:color="auto"/>
                                                <w:left w:val="none" w:sz="0" w:space="0" w:color="auto"/>
                                                <w:bottom w:val="none" w:sz="0" w:space="0" w:color="auto"/>
                                                <w:right w:val="none" w:sz="0" w:space="0" w:color="auto"/>
                                              </w:divBdr>
                                              <w:divsChild>
                                                <w:div w:id="1895005486">
                                                  <w:marLeft w:val="0"/>
                                                  <w:marRight w:val="0"/>
                                                  <w:marTop w:val="0"/>
                                                  <w:marBottom w:val="0"/>
                                                  <w:divBdr>
                                                    <w:top w:val="none" w:sz="0" w:space="0" w:color="auto"/>
                                                    <w:left w:val="none" w:sz="0" w:space="0" w:color="auto"/>
                                                    <w:bottom w:val="none" w:sz="0" w:space="0" w:color="auto"/>
                                                    <w:right w:val="none" w:sz="0" w:space="0" w:color="auto"/>
                                                  </w:divBdr>
                                                  <w:divsChild>
                                                    <w:div w:id="1640572710">
                                                      <w:marLeft w:val="0"/>
                                                      <w:marRight w:val="0"/>
                                                      <w:marTop w:val="0"/>
                                                      <w:marBottom w:val="0"/>
                                                      <w:divBdr>
                                                        <w:top w:val="none" w:sz="0" w:space="0" w:color="auto"/>
                                                        <w:left w:val="none" w:sz="0" w:space="0" w:color="auto"/>
                                                        <w:bottom w:val="none" w:sz="0" w:space="0" w:color="auto"/>
                                                        <w:right w:val="none" w:sz="0" w:space="0" w:color="auto"/>
                                                      </w:divBdr>
                                                      <w:divsChild>
                                                        <w:div w:id="16912522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79064755">
                          <w:marLeft w:val="0"/>
                          <w:marRight w:val="0"/>
                          <w:marTop w:val="0"/>
                          <w:marBottom w:val="0"/>
                          <w:divBdr>
                            <w:top w:val="none" w:sz="0" w:space="0" w:color="auto"/>
                            <w:left w:val="none" w:sz="0" w:space="0" w:color="auto"/>
                            <w:bottom w:val="none" w:sz="0" w:space="0" w:color="auto"/>
                            <w:right w:val="none" w:sz="0" w:space="0" w:color="auto"/>
                          </w:divBdr>
                          <w:divsChild>
                            <w:div w:id="1594975953">
                              <w:marLeft w:val="0"/>
                              <w:marRight w:val="0"/>
                              <w:marTop w:val="0"/>
                              <w:marBottom w:val="0"/>
                              <w:divBdr>
                                <w:top w:val="none" w:sz="0" w:space="0" w:color="auto"/>
                                <w:left w:val="none" w:sz="0" w:space="0" w:color="auto"/>
                                <w:bottom w:val="none" w:sz="0" w:space="0" w:color="auto"/>
                                <w:right w:val="none" w:sz="0" w:space="0" w:color="auto"/>
                              </w:divBdr>
                              <w:divsChild>
                                <w:div w:id="704326812">
                                  <w:marLeft w:val="0"/>
                                  <w:marRight w:val="0"/>
                                  <w:marTop w:val="0"/>
                                  <w:marBottom w:val="0"/>
                                  <w:divBdr>
                                    <w:top w:val="none" w:sz="0" w:space="0" w:color="auto"/>
                                    <w:left w:val="none" w:sz="0" w:space="0" w:color="auto"/>
                                    <w:bottom w:val="none" w:sz="0" w:space="0" w:color="auto"/>
                                    <w:right w:val="none" w:sz="0" w:space="0" w:color="auto"/>
                                  </w:divBdr>
                                  <w:divsChild>
                                    <w:div w:id="1181701023">
                                      <w:marLeft w:val="0"/>
                                      <w:marRight w:val="0"/>
                                      <w:marTop w:val="0"/>
                                      <w:marBottom w:val="0"/>
                                      <w:divBdr>
                                        <w:top w:val="none" w:sz="0" w:space="0" w:color="auto"/>
                                        <w:left w:val="none" w:sz="0" w:space="0" w:color="auto"/>
                                        <w:bottom w:val="none" w:sz="0" w:space="0" w:color="auto"/>
                                        <w:right w:val="none" w:sz="0" w:space="0" w:color="auto"/>
                                      </w:divBdr>
                                      <w:divsChild>
                                        <w:div w:id="962733624">
                                          <w:marLeft w:val="0"/>
                                          <w:marRight w:val="0"/>
                                          <w:marTop w:val="0"/>
                                          <w:marBottom w:val="0"/>
                                          <w:divBdr>
                                            <w:top w:val="none" w:sz="0" w:space="0" w:color="auto"/>
                                            <w:left w:val="none" w:sz="0" w:space="0" w:color="auto"/>
                                            <w:bottom w:val="none" w:sz="0" w:space="0" w:color="auto"/>
                                            <w:right w:val="none" w:sz="0" w:space="0" w:color="auto"/>
                                          </w:divBdr>
                                          <w:divsChild>
                                            <w:div w:id="72362305">
                                              <w:marLeft w:val="0"/>
                                              <w:marRight w:val="0"/>
                                              <w:marTop w:val="0"/>
                                              <w:marBottom w:val="0"/>
                                              <w:divBdr>
                                                <w:top w:val="none" w:sz="0" w:space="0" w:color="auto"/>
                                                <w:left w:val="none" w:sz="0" w:space="0" w:color="auto"/>
                                                <w:bottom w:val="none" w:sz="0" w:space="0" w:color="auto"/>
                                                <w:right w:val="none" w:sz="0" w:space="0" w:color="auto"/>
                                              </w:divBdr>
                                              <w:divsChild>
                                                <w:div w:id="1816793112">
                                                  <w:marLeft w:val="0"/>
                                                  <w:marRight w:val="0"/>
                                                  <w:marTop w:val="0"/>
                                                  <w:marBottom w:val="0"/>
                                                  <w:divBdr>
                                                    <w:top w:val="none" w:sz="0" w:space="0" w:color="auto"/>
                                                    <w:left w:val="none" w:sz="0" w:space="0" w:color="auto"/>
                                                    <w:bottom w:val="none" w:sz="0" w:space="0" w:color="auto"/>
                                                    <w:right w:val="none" w:sz="0" w:space="0" w:color="auto"/>
                                                  </w:divBdr>
                                                  <w:divsChild>
                                                    <w:div w:id="13395039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09638342">
                          <w:marLeft w:val="0"/>
                          <w:marRight w:val="0"/>
                          <w:marTop w:val="0"/>
                          <w:marBottom w:val="0"/>
                          <w:divBdr>
                            <w:top w:val="none" w:sz="0" w:space="0" w:color="auto"/>
                            <w:left w:val="none" w:sz="0" w:space="0" w:color="auto"/>
                            <w:bottom w:val="none" w:sz="0" w:space="0" w:color="auto"/>
                            <w:right w:val="none" w:sz="0" w:space="0" w:color="auto"/>
                          </w:divBdr>
                          <w:divsChild>
                            <w:div w:id="1387948104">
                              <w:marLeft w:val="0"/>
                              <w:marRight w:val="0"/>
                              <w:marTop w:val="0"/>
                              <w:marBottom w:val="0"/>
                              <w:divBdr>
                                <w:top w:val="none" w:sz="0" w:space="0" w:color="auto"/>
                                <w:left w:val="none" w:sz="0" w:space="0" w:color="auto"/>
                                <w:bottom w:val="none" w:sz="0" w:space="0" w:color="auto"/>
                                <w:right w:val="none" w:sz="0" w:space="0" w:color="auto"/>
                              </w:divBdr>
                              <w:divsChild>
                                <w:div w:id="1455834409">
                                  <w:marLeft w:val="0"/>
                                  <w:marRight w:val="0"/>
                                  <w:marTop w:val="0"/>
                                  <w:marBottom w:val="0"/>
                                  <w:divBdr>
                                    <w:top w:val="none" w:sz="0" w:space="0" w:color="auto"/>
                                    <w:left w:val="none" w:sz="0" w:space="0" w:color="auto"/>
                                    <w:bottom w:val="none" w:sz="0" w:space="0" w:color="auto"/>
                                    <w:right w:val="none" w:sz="0" w:space="0" w:color="auto"/>
                                  </w:divBdr>
                                  <w:divsChild>
                                    <w:div w:id="666135655">
                                      <w:marLeft w:val="0"/>
                                      <w:marRight w:val="0"/>
                                      <w:marTop w:val="0"/>
                                      <w:marBottom w:val="0"/>
                                      <w:divBdr>
                                        <w:top w:val="none" w:sz="0" w:space="0" w:color="auto"/>
                                        <w:left w:val="none" w:sz="0" w:space="0" w:color="auto"/>
                                        <w:bottom w:val="none" w:sz="0" w:space="0" w:color="auto"/>
                                        <w:right w:val="none" w:sz="0" w:space="0" w:color="auto"/>
                                      </w:divBdr>
                                      <w:divsChild>
                                        <w:div w:id="331614169">
                                          <w:marLeft w:val="0"/>
                                          <w:marRight w:val="0"/>
                                          <w:marTop w:val="0"/>
                                          <w:marBottom w:val="0"/>
                                          <w:divBdr>
                                            <w:top w:val="none" w:sz="0" w:space="0" w:color="auto"/>
                                            <w:left w:val="none" w:sz="0" w:space="0" w:color="auto"/>
                                            <w:bottom w:val="none" w:sz="0" w:space="0" w:color="auto"/>
                                            <w:right w:val="none" w:sz="0" w:space="0" w:color="auto"/>
                                          </w:divBdr>
                                          <w:divsChild>
                                            <w:div w:id="196049999">
                                              <w:marLeft w:val="0"/>
                                              <w:marRight w:val="0"/>
                                              <w:marTop w:val="0"/>
                                              <w:marBottom w:val="0"/>
                                              <w:divBdr>
                                                <w:top w:val="none" w:sz="0" w:space="0" w:color="auto"/>
                                                <w:left w:val="none" w:sz="0" w:space="0" w:color="auto"/>
                                                <w:bottom w:val="none" w:sz="0" w:space="0" w:color="auto"/>
                                                <w:right w:val="none" w:sz="0" w:space="0" w:color="auto"/>
                                              </w:divBdr>
                                              <w:divsChild>
                                                <w:div w:id="1009869701">
                                                  <w:marLeft w:val="0"/>
                                                  <w:marRight w:val="0"/>
                                                  <w:marTop w:val="0"/>
                                                  <w:marBottom w:val="0"/>
                                                  <w:divBdr>
                                                    <w:top w:val="none" w:sz="0" w:space="0" w:color="auto"/>
                                                    <w:left w:val="none" w:sz="0" w:space="0" w:color="auto"/>
                                                    <w:bottom w:val="none" w:sz="0" w:space="0" w:color="auto"/>
                                                    <w:right w:val="none" w:sz="0" w:space="0" w:color="auto"/>
                                                  </w:divBdr>
                                                  <w:divsChild>
                                                    <w:div w:id="250898504">
                                                      <w:marLeft w:val="0"/>
                                                      <w:marRight w:val="0"/>
                                                      <w:marTop w:val="0"/>
                                                      <w:marBottom w:val="0"/>
                                                      <w:divBdr>
                                                        <w:top w:val="none" w:sz="0" w:space="0" w:color="auto"/>
                                                        <w:left w:val="none" w:sz="0" w:space="0" w:color="auto"/>
                                                        <w:bottom w:val="none" w:sz="0" w:space="0" w:color="auto"/>
                                                        <w:right w:val="none" w:sz="0" w:space="0" w:color="auto"/>
                                                      </w:divBdr>
                                                      <w:divsChild>
                                                        <w:div w:id="19434927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93977444">
                          <w:marLeft w:val="0"/>
                          <w:marRight w:val="0"/>
                          <w:marTop w:val="0"/>
                          <w:marBottom w:val="0"/>
                          <w:divBdr>
                            <w:top w:val="none" w:sz="0" w:space="0" w:color="auto"/>
                            <w:left w:val="none" w:sz="0" w:space="0" w:color="auto"/>
                            <w:bottom w:val="none" w:sz="0" w:space="0" w:color="auto"/>
                            <w:right w:val="none" w:sz="0" w:space="0" w:color="auto"/>
                          </w:divBdr>
                          <w:divsChild>
                            <w:div w:id="2122217096">
                              <w:marLeft w:val="0"/>
                              <w:marRight w:val="0"/>
                              <w:marTop w:val="0"/>
                              <w:marBottom w:val="0"/>
                              <w:divBdr>
                                <w:top w:val="none" w:sz="0" w:space="0" w:color="auto"/>
                                <w:left w:val="none" w:sz="0" w:space="0" w:color="auto"/>
                                <w:bottom w:val="none" w:sz="0" w:space="0" w:color="auto"/>
                                <w:right w:val="none" w:sz="0" w:space="0" w:color="auto"/>
                              </w:divBdr>
                              <w:divsChild>
                                <w:div w:id="678889686">
                                  <w:marLeft w:val="0"/>
                                  <w:marRight w:val="0"/>
                                  <w:marTop w:val="0"/>
                                  <w:marBottom w:val="0"/>
                                  <w:divBdr>
                                    <w:top w:val="none" w:sz="0" w:space="0" w:color="auto"/>
                                    <w:left w:val="none" w:sz="0" w:space="0" w:color="auto"/>
                                    <w:bottom w:val="none" w:sz="0" w:space="0" w:color="auto"/>
                                    <w:right w:val="none" w:sz="0" w:space="0" w:color="auto"/>
                                  </w:divBdr>
                                  <w:divsChild>
                                    <w:div w:id="1257130063">
                                      <w:marLeft w:val="0"/>
                                      <w:marRight w:val="0"/>
                                      <w:marTop w:val="0"/>
                                      <w:marBottom w:val="0"/>
                                      <w:divBdr>
                                        <w:top w:val="none" w:sz="0" w:space="0" w:color="auto"/>
                                        <w:left w:val="none" w:sz="0" w:space="0" w:color="auto"/>
                                        <w:bottom w:val="none" w:sz="0" w:space="0" w:color="auto"/>
                                        <w:right w:val="none" w:sz="0" w:space="0" w:color="auto"/>
                                      </w:divBdr>
                                      <w:divsChild>
                                        <w:div w:id="158083851">
                                          <w:marLeft w:val="0"/>
                                          <w:marRight w:val="0"/>
                                          <w:marTop w:val="0"/>
                                          <w:marBottom w:val="0"/>
                                          <w:divBdr>
                                            <w:top w:val="none" w:sz="0" w:space="0" w:color="auto"/>
                                            <w:left w:val="none" w:sz="0" w:space="0" w:color="auto"/>
                                            <w:bottom w:val="none" w:sz="0" w:space="0" w:color="auto"/>
                                            <w:right w:val="none" w:sz="0" w:space="0" w:color="auto"/>
                                          </w:divBdr>
                                          <w:divsChild>
                                            <w:div w:id="2051801739">
                                              <w:marLeft w:val="0"/>
                                              <w:marRight w:val="0"/>
                                              <w:marTop w:val="0"/>
                                              <w:marBottom w:val="0"/>
                                              <w:divBdr>
                                                <w:top w:val="none" w:sz="0" w:space="0" w:color="auto"/>
                                                <w:left w:val="none" w:sz="0" w:space="0" w:color="auto"/>
                                                <w:bottom w:val="none" w:sz="0" w:space="0" w:color="auto"/>
                                                <w:right w:val="none" w:sz="0" w:space="0" w:color="auto"/>
                                              </w:divBdr>
                                              <w:divsChild>
                                                <w:div w:id="2034573134">
                                                  <w:marLeft w:val="0"/>
                                                  <w:marRight w:val="0"/>
                                                  <w:marTop w:val="0"/>
                                                  <w:marBottom w:val="0"/>
                                                  <w:divBdr>
                                                    <w:top w:val="none" w:sz="0" w:space="0" w:color="auto"/>
                                                    <w:left w:val="none" w:sz="0" w:space="0" w:color="auto"/>
                                                    <w:bottom w:val="none" w:sz="0" w:space="0" w:color="auto"/>
                                                    <w:right w:val="none" w:sz="0" w:space="0" w:color="auto"/>
                                                  </w:divBdr>
                                                  <w:divsChild>
                                                    <w:div w:id="12615230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590499980">
          <w:marLeft w:val="0"/>
          <w:marRight w:val="0"/>
          <w:marTop w:val="0"/>
          <w:marBottom w:val="0"/>
          <w:divBdr>
            <w:top w:val="none" w:sz="0" w:space="0" w:color="auto"/>
            <w:left w:val="none" w:sz="0" w:space="0" w:color="auto"/>
            <w:bottom w:val="none" w:sz="0" w:space="0" w:color="auto"/>
            <w:right w:val="none" w:sz="0" w:space="0" w:color="auto"/>
          </w:divBdr>
          <w:divsChild>
            <w:div w:id="227689773">
              <w:marLeft w:val="0"/>
              <w:marRight w:val="0"/>
              <w:marTop w:val="0"/>
              <w:marBottom w:val="0"/>
              <w:divBdr>
                <w:top w:val="none" w:sz="0" w:space="0" w:color="auto"/>
                <w:left w:val="none" w:sz="0" w:space="0" w:color="auto"/>
                <w:bottom w:val="none" w:sz="0" w:space="0" w:color="auto"/>
                <w:right w:val="none" w:sz="0" w:space="0" w:color="auto"/>
              </w:divBdr>
              <w:divsChild>
                <w:div w:id="623003450">
                  <w:marLeft w:val="0"/>
                  <w:marRight w:val="0"/>
                  <w:marTop w:val="0"/>
                  <w:marBottom w:val="0"/>
                  <w:divBdr>
                    <w:top w:val="none" w:sz="0" w:space="0" w:color="auto"/>
                    <w:left w:val="none" w:sz="0" w:space="0" w:color="auto"/>
                    <w:bottom w:val="none" w:sz="0" w:space="0" w:color="auto"/>
                    <w:right w:val="none" w:sz="0" w:space="0" w:color="auto"/>
                  </w:divBdr>
                  <w:divsChild>
                    <w:div w:id="80875308">
                      <w:marLeft w:val="0"/>
                      <w:marRight w:val="0"/>
                      <w:marTop w:val="0"/>
                      <w:marBottom w:val="0"/>
                      <w:divBdr>
                        <w:top w:val="none" w:sz="0" w:space="0" w:color="auto"/>
                        <w:left w:val="none" w:sz="0" w:space="0" w:color="auto"/>
                        <w:bottom w:val="none" w:sz="0" w:space="0" w:color="auto"/>
                        <w:right w:val="none" w:sz="0" w:space="0" w:color="auto"/>
                      </w:divBdr>
                      <w:divsChild>
                        <w:div w:id="5391254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4296051">
      <w:bodyDiv w:val="1"/>
      <w:marLeft w:val="0"/>
      <w:marRight w:val="0"/>
      <w:marTop w:val="0"/>
      <w:marBottom w:val="0"/>
      <w:divBdr>
        <w:top w:val="none" w:sz="0" w:space="0" w:color="auto"/>
        <w:left w:val="none" w:sz="0" w:space="0" w:color="auto"/>
        <w:bottom w:val="none" w:sz="0" w:space="0" w:color="auto"/>
        <w:right w:val="none" w:sz="0" w:space="0" w:color="auto"/>
      </w:divBdr>
      <w:divsChild>
        <w:div w:id="2082168572">
          <w:marLeft w:val="0"/>
          <w:marRight w:val="0"/>
          <w:marTop w:val="0"/>
          <w:marBottom w:val="0"/>
          <w:divBdr>
            <w:top w:val="none" w:sz="0" w:space="0" w:color="auto"/>
            <w:left w:val="none" w:sz="0" w:space="0" w:color="auto"/>
            <w:bottom w:val="none" w:sz="0" w:space="0" w:color="auto"/>
            <w:right w:val="none" w:sz="0" w:space="0" w:color="auto"/>
          </w:divBdr>
        </w:div>
      </w:divsChild>
    </w:div>
    <w:div w:id="221529962">
      <w:bodyDiv w:val="1"/>
      <w:marLeft w:val="0"/>
      <w:marRight w:val="0"/>
      <w:marTop w:val="0"/>
      <w:marBottom w:val="0"/>
      <w:divBdr>
        <w:top w:val="none" w:sz="0" w:space="0" w:color="auto"/>
        <w:left w:val="none" w:sz="0" w:space="0" w:color="auto"/>
        <w:bottom w:val="none" w:sz="0" w:space="0" w:color="auto"/>
        <w:right w:val="none" w:sz="0" w:space="0" w:color="auto"/>
      </w:divBdr>
    </w:div>
    <w:div w:id="224222662">
      <w:bodyDiv w:val="1"/>
      <w:marLeft w:val="0"/>
      <w:marRight w:val="0"/>
      <w:marTop w:val="0"/>
      <w:marBottom w:val="0"/>
      <w:divBdr>
        <w:top w:val="none" w:sz="0" w:space="0" w:color="auto"/>
        <w:left w:val="none" w:sz="0" w:space="0" w:color="auto"/>
        <w:bottom w:val="none" w:sz="0" w:space="0" w:color="auto"/>
        <w:right w:val="none" w:sz="0" w:space="0" w:color="auto"/>
      </w:divBdr>
    </w:div>
    <w:div w:id="227880636">
      <w:bodyDiv w:val="1"/>
      <w:marLeft w:val="0"/>
      <w:marRight w:val="0"/>
      <w:marTop w:val="0"/>
      <w:marBottom w:val="0"/>
      <w:divBdr>
        <w:top w:val="none" w:sz="0" w:space="0" w:color="auto"/>
        <w:left w:val="none" w:sz="0" w:space="0" w:color="auto"/>
        <w:bottom w:val="none" w:sz="0" w:space="0" w:color="auto"/>
        <w:right w:val="none" w:sz="0" w:space="0" w:color="auto"/>
      </w:divBdr>
    </w:div>
    <w:div w:id="229074445">
      <w:bodyDiv w:val="1"/>
      <w:marLeft w:val="0"/>
      <w:marRight w:val="0"/>
      <w:marTop w:val="0"/>
      <w:marBottom w:val="0"/>
      <w:divBdr>
        <w:top w:val="none" w:sz="0" w:space="0" w:color="auto"/>
        <w:left w:val="none" w:sz="0" w:space="0" w:color="auto"/>
        <w:bottom w:val="none" w:sz="0" w:space="0" w:color="auto"/>
        <w:right w:val="none" w:sz="0" w:space="0" w:color="auto"/>
      </w:divBdr>
    </w:div>
    <w:div w:id="229342218">
      <w:bodyDiv w:val="1"/>
      <w:marLeft w:val="0"/>
      <w:marRight w:val="0"/>
      <w:marTop w:val="0"/>
      <w:marBottom w:val="0"/>
      <w:divBdr>
        <w:top w:val="none" w:sz="0" w:space="0" w:color="auto"/>
        <w:left w:val="none" w:sz="0" w:space="0" w:color="auto"/>
        <w:bottom w:val="none" w:sz="0" w:space="0" w:color="auto"/>
        <w:right w:val="none" w:sz="0" w:space="0" w:color="auto"/>
      </w:divBdr>
    </w:div>
    <w:div w:id="237907907">
      <w:bodyDiv w:val="1"/>
      <w:marLeft w:val="0"/>
      <w:marRight w:val="0"/>
      <w:marTop w:val="0"/>
      <w:marBottom w:val="0"/>
      <w:divBdr>
        <w:top w:val="none" w:sz="0" w:space="0" w:color="auto"/>
        <w:left w:val="none" w:sz="0" w:space="0" w:color="auto"/>
        <w:bottom w:val="none" w:sz="0" w:space="0" w:color="auto"/>
        <w:right w:val="none" w:sz="0" w:space="0" w:color="auto"/>
      </w:divBdr>
    </w:div>
    <w:div w:id="243027253">
      <w:bodyDiv w:val="1"/>
      <w:marLeft w:val="0"/>
      <w:marRight w:val="0"/>
      <w:marTop w:val="0"/>
      <w:marBottom w:val="0"/>
      <w:divBdr>
        <w:top w:val="none" w:sz="0" w:space="0" w:color="auto"/>
        <w:left w:val="none" w:sz="0" w:space="0" w:color="auto"/>
        <w:bottom w:val="none" w:sz="0" w:space="0" w:color="auto"/>
        <w:right w:val="none" w:sz="0" w:space="0" w:color="auto"/>
      </w:divBdr>
    </w:div>
    <w:div w:id="257175397">
      <w:bodyDiv w:val="1"/>
      <w:marLeft w:val="0"/>
      <w:marRight w:val="0"/>
      <w:marTop w:val="0"/>
      <w:marBottom w:val="0"/>
      <w:divBdr>
        <w:top w:val="none" w:sz="0" w:space="0" w:color="auto"/>
        <w:left w:val="none" w:sz="0" w:space="0" w:color="auto"/>
        <w:bottom w:val="none" w:sz="0" w:space="0" w:color="auto"/>
        <w:right w:val="none" w:sz="0" w:space="0" w:color="auto"/>
      </w:divBdr>
    </w:div>
    <w:div w:id="262803110">
      <w:bodyDiv w:val="1"/>
      <w:marLeft w:val="0"/>
      <w:marRight w:val="0"/>
      <w:marTop w:val="0"/>
      <w:marBottom w:val="0"/>
      <w:divBdr>
        <w:top w:val="none" w:sz="0" w:space="0" w:color="auto"/>
        <w:left w:val="none" w:sz="0" w:space="0" w:color="auto"/>
        <w:bottom w:val="none" w:sz="0" w:space="0" w:color="auto"/>
        <w:right w:val="none" w:sz="0" w:space="0" w:color="auto"/>
      </w:divBdr>
    </w:div>
    <w:div w:id="275797406">
      <w:bodyDiv w:val="1"/>
      <w:marLeft w:val="0"/>
      <w:marRight w:val="0"/>
      <w:marTop w:val="0"/>
      <w:marBottom w:val="0"/>
      <w:divBdr>
        <w:top w:val="none" w:sz="0" w:space="0" w:color="auto"/>
        <w:left w:val="none" w:sz="0" w:space="0" w:color="auto"/>
        <w:bottom w:val="none" w:sz="0" w:space="0" w:color="auto"/>
        <w:right w:val="none" w:sz="0" w:space="0" w:color="auto"/>
      </w:divBdr>
    </w:div>
    <w:div w:id="278032352">
      <w:bodyDiv w:val="1"/>
      <w:marLeft w:val="0"/>
      <w:marRight w:val="0"/>
      <w:marTop w:val="0"/>
      <w:marBottom w:val="0"/>
      <w:divBdr>
        <w:top w:val="none" w:sz="0" w:space="0" w:color="auto"/>
        <w:left w:val="none" w:sz="0" w:space="0" w:color="auto"/>
        <w:bottom w:val="none" w:sz="0" w:space="0" w:color="auto"/>
        <w:right w:val="none" w:sz="0" w:space="0" w:color="auto"/>
      </w:divBdr>
    </w:div>
    <w:div w:id="288056157">
      <w:bodyDiv w:val="1"/>
      <w:marLeft w:val="0"/>
      <w:marRight w:val="0"/>
      <w:marTop w:val="0"/>
      <w:marBottom w:val="0"/>
      <w:divBdr>
        <w:top w:val="none" w:sz="0" w:space="0" w:color="auto"/>
        <w:left w:val="none" w:sz="0" w:space="0" w:color="auto"/>
        <w:bottom w:val="none" w:sz="0" w:space="0" w:color="auto"/>
        <w:right w:val="none" w:sz="0" w:space="0" w:color="auto"/>
      </w:divBdr>
    </w:div>
    <w:div w:id="293681262">
      <w:bodyDiv w:val="1"/>
      <w:marLeft w:val="0"/>
      <w:marRight w:val="0"/>
      <w:marTop w:val="0"/>
      <w:marBottom w:val="0"/>
      <w:divBdr>
        <w:top w:val="none" w:sz="0" w:space="0" w:color="auto"/>
        <w:left w:val="none" w:sz="0" w:space="0" w:color="auto"/>
        <w:bottom w:val="none" w:sz="0" w:space="0" w:color="auto"/>
        <w:right w:val="none" w:sz="0" w:space="0" w:color="auto"/>
      </w:divBdr>
      <w:divsChild>
        <w:div w:id="691491890">
          <w:marLeft w:val="0"/>
          <w:marRight w:val="0"/>
          <w:marTop w:val="0"/>
          <w:marBottom w:val="0"/>
          <w:divBdr>
            <w:top w:val="none" w:sz="0" w:space="0" w:color="auto"/>
            <w:left w:val="none" w:sz="0" w:space="0" w:color="auto"/>
            <w:bottom w:val="none" w:sz="0" w:space="0" w:color="auto"/>
            <w:right w:val="none" w:sz="0" w:space="0" w:color="auto"/>
          </w:divBdr>
        </w:div>
      </w:divsChild>
    </w:div>
    <w:div w:id="302127373">
      <w:bodyDiv w:val="1"/>
      <w:marLeft w:val="0"/>
      <w:marRight w:val="0"/>
      <w:marTop w:val="0"/>
      <w:marBottom w:val="0"/>
      <w:divBdr>
        <w:top w:val="none" w:sz="0" w:space="0" w:color="auto"/>
        <w:left w:val="none" w:sz="0" w:space="0" w:color="auto"/>
        <w:bottom w:val="none" w:sz="0" w:space="0" w:color="auto"/>
        <w:right w:val="none" w:sz="0" w:space="0" w:color="auto"/>
      </w:divBdr>
    </w:div>
    <w:div w:id="304163936">
      <w:bodyDiv w:val="1"/>
      <w:marLeft w:val="0"/>
      <w:marRight w:val="0"/>
      <w:marTop w:val="0"/>
      <w:marBottom w:val="0"/>
      <w:divBdr>
        <w:top w:val="none" w:sz="0" w:space="0" w:color="auto"/>
        <w:left w:val="none" w:sz="0" w:space="0" w:color="auto"/>
        <w:bottom w:val="none" w:sz="0" w:space="0" w:color="auto"/>
        <w:right w:val="none" w:sz="0" w:space="0" w:color="auto"/>
      </w:divBdr>
    </w:div>
    <w:div w:id="330643193">
      <w:bodyDiv w:val="1"/>
      <w:marLeft w:val="0"/>
      <w:marRight w:val="0"/>
      <w:marTop w:val="0"/>
      <w:marBottom w:val="0"/>
      <w:divBdr>
        <w:top w:val="none" w:sz="0" w:space="0" w:color="auto"/>
        <w:left w:val="none" w:sz="0" w:space="0" w:color="auto"/>
        <w:bottom w:val="none" w:sz="0" w:space="0" w:color="auto"/>
        <w:right w:val="none" w:sz="0" w:space="0" w:color="auto"/>
      </w:divBdr>
    </w:div>
    <w:div w:id="331107454">
      <w:bodyDiv w:val="1"/>
      <w:marLeft w:val="0"/>
      <w:marRight w:val="0"/>
      <w:marTop w:val="0"/>
      <w:marBottom w:val="0"/>
      <w:divBdr>
        <w:top w:val="none" w:sz="0" w:space="0" w:color="auto"/>
        <w:left w:val="none" w:sz="0" w:space="0" w:color="auto"/>
        <w:bottom w:val="none" w:sz="0" w:space="0" w:color="auto"/>
        <w:right w:val="none" w:sz="0" w:space="0" w:color="auto"/>
      </w:divBdr>
    </w:div>
    <w:div w:id="345181723">
      <w:bodyDiv w:val="1"/>
      <w:marLeft w:val="0"/>
      <w:marRight w:val="0"/>
      <w:marTop w:val="0"/>
      <w:marBottom w:val="0"/>
      <w:divBdr>
        <w:top w:val="none" w:sz="0" w:space="0" w:color="auto"/>
        <w:left w:val="none" w:sz="0" w:space="0" w:color="auto"/>
        <w:bottom w:val="none" w:sz="0" w:space="0" w:color="auto"/>
        <w:right w:val="none" w:sz="0" w:space="0" w:color="auto"/>
      </w:divBdr>
    </w:div>
    <w:div w:id="355039184">
      <w:bodyDiv w:val="1"/>
      <w:marLeft w:val="0"/>
      <w:marRight w:val="0"/>
      <w:marTop w:val="0"/>
      <w:marBottom w:val="0"/>
      <w:divBdr>
        <w:top w:val="none" w:sz="0" w:space="0" w:color="auto"/>
        <w:left w:val="none" w:sz="0" w:space="0" w:color="auto"/>
        <w:bottom w:val="none" w:sz="0" w:space="0" w:color="auto"/>
        <w:right w:val="none" w:sz="0" w:space="0" w:color="auto"/>
      </w:divBdr>
    </w:div>
    <w:div w:id="358554489">
      <w:bodyDiv w:val="1"/>
      <w:marLeft w:val="0"/>
      <w:marRight w:val="0"/>
      <w:marTop w:val="0"/>
      <w:marBottom w:val="0"/>
      <w:divBdr>
        <w:top w:val="none" w:sz="0" w:space="0" w:color="auto"/>
        <w:left w:val="none" w:sz="0" w:space="0" w:color="auto"/>
        <w:bottom w:val="none" w:sz="0" w:space="0" w:color="auto"/>
        <w:right w:val="none" w:sz="0" w:space="0" w:color="auto"/>
      </w:divBdr>
      <w:divsChild>
        <w:div w:id="610672393">
          <w:marLeft w:val="0"/>
          <w:marRight w:val="0"/>
          <w:marTop w:val="0"/>
          <w:marBottom w:val="0"/>
          <w:divBdr>
            <w:top w:val="none" w:sz="0" w:space="0" w:color="auto"/>
            <w:left w:val="none" w:sz="0" w:space="0" w:color="auto"/>
            <w:bottom w:val="none" w:sz="0" w:space="0" w:color="auto"/>
            <w:right w:val="none" w:sz="0" w:space="0" w:color="auto"/>
          </w:divBdr>
          <w:divsChild>
            <w:div w:id="1865627826">
              <w:marLeft w:val="0"/>
              <w:marRight w:val="0"/>
              <w:marTop w:val="0"/>
              <w:marBottom w:val="0"/>
              <w:divBdr>
                <w:top w:val="none" w:sz="0" w:space="0" w:color="auto"/>
                <w:left w:val="none" w:sz="0" w:space="0" w:color="auto"/>
                <w:bottom w:val="none" w:sz="0" w:space="0" w:color="auto"/>
                <w:right w:val="none" w:sz="0" w:space="0" w:color="auto"/>
              </w:divBdr>
              <w:divsChild>
                <w:div w:id="1509559773">
                  <w:marLeft w:val="0"/>
                  <w:marRight w:val="0"/>
                  <w:marTop w:val="0"/>
                  <w:marBottom w:val="0"/>
                  <w:divBdr>
                    <w:top w:val="none" w:sz="0" w:space="0" w:color="auto"/>
                    <w:left w:val="none" w:sz="0" w:space="0" w:color="auto"/>
                    <w:bottom w:val="none" w:sz="0" w:space="0" w:color="auto"/>
                    <w:right w:val="none" w:sz="0" w:space="0" w:color="auto"/>
                  </w:divBdr>
                  <w:divsChild>
                    <w:div w:id="1929382228">
                      <w:marLeft w:val="0"/>
                      <w:marRight w:val="0"/>
                      <w:marTop w:val="0"/>
                      <w:marBottom w:val="0"/>
                      <w:divBdr>
                        <w:top w:val="none" w:sz="0" w:space="0" w:color="auto"/>
                        <w:left w:val="none" w:sz="0" w:space="0" w:color="auto"/>
                        <w:bottom w:val="none" w:sz="0" w:space="0" w:color="auto"/>
                        <w:right w:val="none" w:sz="0" w:space="0" w:color="auto"/>
                      </w:divBdr>
                      <w:divsChild>
                        <w:div w:id="924069754">
                          <w:marLeft w:val="0"/>
                          <w:marRight w:val="0"/>
                          <w:marTop w:val="0"/>
                          <w:marBottom w:val="0"/>
                          <w:divBdr>
                            <w:top w:val="none" w:sz="0" w:space="0" w:color="auto"/>
                            <w:left w:val="none" w:sz="0" w:space="0" w:color="auto"/>
                            <w:bottom w:val="none" w:sz="0" w:space="0" w:color="auto"/>
                            <w:right w:val="none" w:sz="0" w:space="0" w:color="auto"/>
                          </w:divBdr>
                          <w:divsChild>
                            <w:div w:id="58216758">
                              <w:marLeft w:val="0"/>
                              <w:marRight w:val="0"/>
                              <w:marTop w:val="0"/>
                              <w:marBottom w:val="0"/>
                              <w:divBdr>
                                <w:top w:val="none" w:sz="0" w:space="0" w:color="auto"/>
                                <w:left w:val="none" w:sz="0" w:space="0" w:color="auto"/>
                                <w:bottom w:val="none" w:sz="0" w:space="0" w:color="auto"/>
                                <w:right w:val="none" w:sz="0" w:space="0" w:color="auto"/>
                              </w:divBdr>
                              <w:divsChild>
                                <w:div w:id="387414545">
                                  <w:marLeft w:val="0"/>
                                  <w:marRight w:val="0"/>
                                  <w:marTop w:val="0"/>
                                  <w:marBottom w:val="0"/>
                                  <w:divBdr>
                                    <w:top w:val="none" w:sz="0" w:space="0" w:color="auto"/>
                                    <w:left w:val="none" w:sz="0" w:space="0" w:color="auto"/>
                                    <w:bottom w:val="none" w:sz="0" w:space="0" w:color="auto"/>
                                    <w:right w:val="none" w:sz="0" w:space="0" w:color="auto"/>
                                  </w:divBdr>
                                  <w:divsChild>
                                    <w:div w:id="245118884">
                                      <w:marLeft w:val="0"/>
                                      <w:marRight w:val="0"/>
                                      <w:marTop w:val="0"/>
                                      <w:marBottom w:val="0"/>
                                      <w:divBdr>
                                        <w:top w:val="none" w:sz="0" w:space="0" w:color="auto"/>
                                        <w:left w:val="none" w:sz="0" w:space="0" w:color="auto"/>
                                        <w:bottom w:val="none" w:sz="0" w:space="0" w:color="auto"/>
                                        <w:right w:val="none" w:sz="0" w:space="0" w:color="auto"/>
                                      </w:divBdr>
                                      <w:divsChild>
                                        <w:div w:id="5655334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8924876">
                              <w:marLeft w:val="0"/>
                              <w:marRight w:val="0"/>
                              <w:marTop w:val="0"/>
                              <w:marBottom w:val="0"/>
                              <w:divBdr>
                                <w:top w:val="none" w:sz="0" w:space="0" w:color="auto"/>
                                <w:left w:val="none" w:sz="0" w:space="0" w:color="auto"/>
                                <w:bottom w:val="none" w:sz="0" w:space="0" w:color="auto"/>
                                <w:right w:val="none" w:sz="0" w:space="0" w:color="auto"/>
                              </w:divBdr>
                              <w:divsChild>
                                <w:div w:id="393241612">
                                  <w:marLeft w:val="0"/>
                                  <w:marRight w:val="0"/>
                                  <w:marTop w:val="0"/>
                                  <w:marBottom w:val="0"/>
                                  <w:divBdr>
                                    <w:top w:val="none" w:sz="0" w:space="0" w:color="auto"/>
                                    <w:left w:val="none" w:sz="0" w:space="0" w:color="auto"/>
                                    <w:bottom w:val="none" w:sz="0" w:space="0" w:color="auto"/>
                                    <w:right w:val="none" w:sz="0" w:space="0" w:color="auto"/>
                                  </w:divBdr>
                                  <w:divsChild>
                                    <w:div w:id="362630083">
                                      <w:marLeft w:val="0"/>
                                      <w:marRight w:val="0"/>
                                      <w:marTop w:val="0"/>
                                      <w:marBottom w:val="0"/>
                                      <w:divBdr>
                                        <w:top w:val="none" w:sz="0" w:space="0" w:color="auto"/>
                                        <w:left w:val="none" w:sz="0" w:space="0" w:color="auto"/>
                                        <w:bottom w:val="none" w:sz="0" w:space="0" w:color="auto"/>
                                        <w:right w:val="none" w:sz="0" w:space="0" w:color="auto"/>
                                      </w:divBdr>
                                      <w:divsChild>
                                        <w:div w:id="5818384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67483028">
          <w:marLeft w:val="0"/>
          <w:marRight w:val="0"/>
          <w:marTop w:val="0"/>
          <w:marBottom w:val="0"/>
          <w:divBdr>
            <w:top w:val="none" w:sz="0" w:space="0" w:color="auto"/>
            <w:left w:val="none" w:sz="0" w:space="0" w:color="auto"/>
            <w:bottom w:val="none" w:sz="0" w:space="0" w:color="auto"/>
            <w:right w:val="none" w:sz="0" w:space="0" w:color="auto"/>
          </w:divBdr>
          <w:divsChild>
            <w:div w:id="1172836972">
              <w:marLeft w:val="0"/>
              <w:marRight w:val="0"/>
              <w:marTop w:val="0"/>
              <w:marBottom w:val="0"/>
              <w:divBdr>
                <w:top w:val="none" w:sz="0" w:space="0" w:color="auto"/>
                <w:left w:val="none" w:sz="0" w:space="0" w:color="auto"/>
                <w:bottom w:val="none" w:sz="0" w:space="0" w:color="auto"/>
                <w:right w:val="none" w:sz="0" w:space="0" w:color="auto"/>
              </w:divBdr>
              <w:divsChild>
                <w:div w:id="406850946">
                  <w:marLeft w:val="0"/>
                  <w:marRight w:val="0"/>
                  <w:marTop w:val="0"/>
                  <w:marBottom w:val="0"/>
                  <w:divBdr>
                    <w:top w:val="none" w:sz="0" w:space="0" w:color="auto"/>
                    <w:left w:val="none" w:sz="0" w:space="0" w:color="auto"/>
                    <w:bottom w:val="none" w:sz="0" w:space="0" w:color="auto"/>
                    <w:right w:val="none" w:sz="0" w:space="0" w:color="auto"/>
                  </w:divBdr>
                  <w:divsChild>
                    <w:div w:id="1121336341">
                      <w:marLeft w:val="0"/>
                      <w:marRight w:val="0"/>
                      <w:marTop w:val="0"/>
                      <w:marBottom w:val="0"/>
                      <w:divBdr>
                        <w:top w:val="none" w:sz="0" w:space="0" w:color="auto"/>
                        <w:left w:val="none" w:sz="0" w:space="0" w:color="auto"/>
                        <w:bottom w:val="none" w:sz="0" w:space="0" w:color="auto"/>
                        <w:right w:val="none" w:sz="0" w:space="0" w:color="auto"/>
                      </w:divBdr>
                      <w:divsChild>
                        <w:div w:id="517425165">
                          <w:marLeft w:val="0"/>
                          <w:marRight w:val="0"/>
                          <w:marTop w:val="0"/>
                          <w:marBottom w:val="0"/>
                          <w:divBdr>
                            <w:top w:val="none" w:sz="0" w:space="0" w:color="auto"/>
                            <w:left w:val="none" w:sz="0" w:space="0" w:color="auto"/>
                            <w:bottom w:val="none" w:sz="0" w:space="0" w:color="auto"/>
                            <w:right w:val="none" w:sz="0" w:space="0" w:color="auto"/>
                          </w:divBdr>
                          <w:divsChild>
                            <w:div w:id="1175917093">
                              <w:marLeft w:val="0"/>
                              <w:marRight w:val="0"/>
                              <w:marTop w:val="0"/>
                              <w:marBottom w:val="0"/>
                              <w:divBdr>
                                <w:top w:val="none" w:sz="0" w:space="0" w:color="auto"/>
                                <w:left w:val="none" w:sz="0" w:space="0" w:color="auto"/>
                                <w:bottom w:val="none" w:sz="0" w:space="0" w:color="auto"/>
                                <w:right w:val="none" w:sz="0" w:space="0" w:color="auto"/>
                              </w:divBdr>
                              <w:divsChild>
                                <w:div w:id="1027096395">
                                  <w:marLeft w:val="0"/>
                                  <w:marRight w:val="0"/>
                                  <w:marTop w:val="0"/>
                                  <w:marBottom w:val="0"/>
                                  <w:divBdr>
                                    <w:top w:val="none" w:sz="0" w:space="0" w:color="auto"/>
                                    <w:left w:val="none" w:sz="0" w:space="0" w:color="auto"/>
                                    <w:bottom w:val="none" w:sz="0" w:space="0" w:color="auto"/>
                                    <w:right w:val="none" w:sz="0" w:space="0" w:color="auto"/>
                                  </w:divBdr>
                                  <w:divsChild>
                                    <w:div w:id="724108723">
                                      <w:marLeft w:val="0"/>
                                      <w:marRight w:val="0"/>
                                      <w:marTop w:val="0"/>
                                      <w:marBottom w:val="0"/>
                                      <w:divBdr>
                                        <w:top w:val="none" w:sz="0" w:space="0" w:color="auto"/>
                                        <w:left w:val="none" w:sz="0" w:space="0" w:color="auto"/>
                                        <w:bottom w:val="none" w:sz="0" w:space="0" w:color="auto"/>
                                        <w:right w:val="none" w:sz="0" w:space="0" w:color="auto"/>
                                      </w:divBdr>
                                      <w:divsChild>
                                        <w:div w:id="2011790329">
                                          <w:marLeft w:val="0"/>
                                          <w:marRight w:val="0"/>
                                          <w:marTop w:val="0"/>
                                          <w:marBottom w:val="0"/>
                                          <w:divBdr>
                                            <w:top w:val="none" w:sz="0" w:space="0" w:color="auto"/>
                                            <w:left w:val="none" w:sz="0" w:space="0" w:color="auto"/>
                                            <w:bottom w:val="none" w:sz="0" w:space="0" w:color="auto"/>
                                            <w:right w:val="none" w:sz="0" w:space="0" w:color="auto"/>
                                          </w:divBdr>
                                          <w:divsChild>
                                            <w:div w:id="5374759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728913768">
          <w:marLeft w:val="0"/>
          <w:marRight w:val="0"/>
          <w:marTop w:val="0"/>
          <w:marBottom w:val="0"/>
          <w:divBdr>
            <w:top w:val="none" w:sz="0" w:space="0" w:color="auto"/>
            <w:left w:val="none" w:sz="0" w:space="0" w:color="auto"/>
            <w:bottom w:val="none" w:sz="0" w:space="0" w:color="auto"/>
            <w:right w:val="none" w:sz="0" w:space="0" w:color="auto"/>
          </w:divBdr>
          <w:divsChild>
            <w:div w:id="1236207255">
              <w:marLeft w:val="0"/>
              <w:marRight w:val="0"/>
              <w:marTop w:val="0"/>
              <w:marBottom w:val="0"/>
              <w:divBdr>
                <w:top w:val="none" w:sz="0" w:space="0" w:color="auto"/>
                <w:left w:val="none" w:sz="0" w:space="0" w:color="auto"/>
                <w:bottom w:val="none" w:sz="0" w:space="0" w:color="auto"/>
                <w:right w:val="none" w:sz="0" w:space="0" w:color="auto"/>
              </w:divBdr>
              <w:divsChild>
                <w:div w:id="1476295437">
                  <w:marLeft w:val="0"/>
                  <w:marRight w:val="0"/>
                  <w:marTop w:val="0"/>
                  <w:marBottom w:val="0"/>
                  <w:divBdr>
                    <w:top w:val="none" w:sz="0" w:space="0" w:color="auto"/>
                    <w:left w:val="none" w:sz="0" w:space="0" w:color="auto"/>
                    <w:bottom w:val="none" w:sz="0" w:space="0" w:color="auto"/>
                    <w:right w:val="none" w:sz="0" w:space="0" w:color="auto"/>
                  </w:divBdr>
                  <w:divsChild>
                    <w:div w:id="1711222826">
                      <w:marLeft w:val="0"/>
                      <w:marRight w:val="0"/>
                      <w:marTop w:val="0"/>
                      <w:marBottom w:val="0"/>
                      <w:divBdr>
                        <w:top w:val="none" w:sz="0" w:space="0" w:color="auto"/>
                        <w:left w:val="none" w:sz="0" w:space="0" w:color="auto"/>
                        <w:bottom w:val="none" w:sz="0" w:space="0" w:color="auto"/>
                        <w:right w:val="none" w:sz="0" w:space="0" w:color="auto"/>
                      </w:divBdr>
                      <w:divsChild>
                        <w:div w:id="453908824">
                          <w:marLeft w:val="0"/>
                          <w:marRight w:val="0"/>
                          <w:marTop w:val="0"/>
                          <w:marBottom w:val="0"/>
                          <w:divBdr>
                            <w:top w:val="none" w:sz="0" w:space="0" w:color="auto"/>
                            <w:left w:val="none" w:sz="0" w:space="0" w:color="auto"/>
                            <w:bottom w:val="none" w:sz="0" w:space="0" w:color="auto"/>
                            <w:right w:val="none" w:sz="0" w:space="0" w:color="auto"/>
                          </w:divBdr>
                          <w:divsChild>
                            <w:div w:id="2054232683">
                              <w:marLeft w:val="0"/>
                              <w:marRight w:val="0"/>
                              <w:marTop w:val="0"/>
                              <w:marBottom w:val="0"/>
                              <w:divBdr>
                                <w:top w:val="none" w:sz="0" w:space="0" w:color="auto"/>
                                <w:left w:val="none" w:sz="0" w:space="0" w:color="auto"/>
                                <w:bottom w:val="none" w:sz="0" w:space="0" w:color="auto"/>
                                <w:right w:val="none" w:sz="0" w:space="0" w:color="auto"/>
                              </w:divBdr>
                              <w:divsChild>
                                <w:div w:id="199321667">
                                  <w:marLeft w:val="0"/>
                                  <w:marRight w:val="0"/>
                                  <w:marTop w:val="0"/>
                                  <w:marBottom w:val="0"/>
                                  <w:divBdr>
                                    <w:top w:val="none" w:sz="0" w:space="0" w:color="auto"/>
                                    <w:left w:val="none" w:sz="0" w:space="0" w:color="auto"/>
                                    <w:bottom w:val="none" w:sz="0" w:space="0" w:color="auto"/>
                                    <w:right w:val="none" w:sz="0" w:space="0" w:color="auto"/>
                                  </w:divBdr>
                                  <w:divsChild>
                                    <w:div w:id="10368569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11699580">
      <w:bodyDiv w:val="1"/>
      <w:marLeft w:val="0"/>
      <w:marRight w:val="0"/>
      <w:marTop w:val="0"/>
      <w:marBottom w:val="0"/>
      <w:divBdr>
        <w:top w:val="none" w:sz="0" w:space="0" w:color="auto"/>
        <w:left w:val="none" w:sz="0" w:space="0" w:color="auto"/>
        <w:bottom w:val="none" w:sz="0" w:space="0" w:color="auto"/>
        <w:right w:val="none" w:sz="0" w:space="0" w:color="auto"/>
      </w:divBdr>
    </w:div>
    <w:div w:id="440801432">
      <w:bodyDiv w:val="1"/>
      <w:marLeft w:val="0"/>
      <w:marRight w:val="0"/>
      <w:marTop w:val="0"/>
      <w:marBottom w:val="0"/>
      <w:divBdr>
        <w:top w:val="none" w:sz="0" w:space="0" w:color="auto"/>
        <w:left w:val="none" w:sz="0" w:space="0" w:color="auto"/>
        <w:bottom w:val="none" w:sz="0" w:space="0" w:color="auto"/>
        <w:right w:val="none" w:sz="0" w:space="0" w:color="auto"/>
      </w:divBdr>
    </w:div>
    <w:div w:id="443496273">
      <w:bodyDiv w:val="1"/>
      <w:marLeft w:val="0"/>
      <w:marRight w:val="0"/>
      <w:marTop w:val="0"/>
      <w:marBottom w:val="0"/>
      <w:divBdr>
        <w:top w:val="none" w:sz="0" w:space="0" w:color="auto"/>
        <w:left w:val="none" w:sz="0" w:space="0" w:color="auto"/>
        <w:bottom w:val="none" w:sz="0" w:space="0" w:color="auto"/>
        <w:right w:val="none" w:sz="0" w:space="0" w:color="auto"/>
      </w:divBdr>
      <w:divsChild>
        <w:div w:id="537820610">
          <w:marLeft w:val="0"/>
          <w:marRight w:val="0"/>
          <w:marTop w:val="0"/>
          <w:marBottom w:val="0"/>
          <w:divBdr>
            <w:top w:val="none" w:sz="0" w:space="0" w:color="auto"/>
            <w:left w:val="none" w:sz="0" w:space="0" w:color="auto"/>
            <w:bottom w:val="none" w:sz="0" w:space="0" w:color="auto"/>
            <w:right w:val="none" w:sz="0" w:space="0" w:color="auto"/>
          </w:divBdr>
          <w:divsChild>
            <w:div w:id="1593657930">
              <w:marLeft w:val="0"/>
              <w:marRight w:val="0"/>
              <w:marTop w:val="0"/>
              <w:marBottom w:val="0"/>
              <w:divBdr>
                <w:top w:val="none" w:sz="0" w:space="0" w:color="auto"/>
                <w:left w:val="none" w:sz="0" w:space="0" w:color="auto"/>
                <w:bottom w:val="none" w:sz="0" w:space="0" w:color="auto"/>
                <w:right w:val="none" w:sz="0" w:space="0" w:color="auto"/>
              </w:divBdr>
              <w:divsChild>
                <w:div w:id="1274248437">
                  <w:marLeft w:val="0"/>
                  <w:marRight w:val="0"/>
                  <w:marTop w:val="0"/>
                  <w:marBottom w:val="0"/>
                  <w:divBdr>
                    <w:top w:val="none" w:sz="0" w:space="0" w:color="auto"/>
                    <w:left w:val="none" w:sz="0" w:space="0" w:color="auto"/>
                    <w:bottom w:val="none" w:sz="0" w:space="0" w:color="auto"/>
                    <w:right w:val="none" w:sz="0" w:space="0" w:color="auto"/>
                  </w:divBdr>
                  <w:divsChild>
                    <w:div w:id="9327865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51630985">
      <w:bodyDiv w:val="1"/>
      <w:marLeft w:val="0"/>
      <w:marRight w:val="0"/>
      <w:marTop w:val="0"/>
      <w:marBottom w:val="0"/>
      <w:divBdr>
        <w:top w:val="none" w:sz="0" w:space="0" w:color="auto"/>
        <w:left w:val="none" w:sz="0" w:space="0" w:color="auto"/>
        <w:bottom w:val="none" w:sz="0" w:space="0" w:color="auto"/>
        <w:right w:val="none" w:sz="0" w:space="0" w:color="auto"/>
      </w:divBdr>
    </w:div>
    <w:div w:id="453714454">
      <w:bodyDiv w:val="1"/>
      <w:marLeft w:val="0"/>
      <w:marRight w:val="0"/>
      <w:marTop w:val="0"/>
      <w:marBottom w:val="0"/>
      <w:divBdr>
        <w:top w:val="none" w:sz="0" w:space="0" w:color="auto"/>
        <w:left w:val="none" w:sz="0" w:space="0" w:color="auto"/>
        <w:bottom w:val="none" w:sz="0" w:space="0" w:color="auto"/>
        <w:right w:val="none" w:sz="0" w:space="0" w:color="auto"/>
      </w:divBdr>
    </w:div>
    <w:div w:id="454518801">
      <w:bodyDiv w:val="1"/>
      <w:marLeft w:val="0"/>
      <w:marRight w:val="0"/>
      <w:marTop w:val="0"/>
      <w:marBottom w:val="0"/>
      <w:divBdr>
        <w:top w:val="none" w:sz="0" w:space="0" w:color="auto"/>
        <w:left w:val="none" w:sz="0" w:space="0" w:color="auto"/>
        <w:bottom w:val="none" w:sz="0" w:space="0" w:color="auto"/>
        <w:right w:val="none" w:sz="0" w:space="0" w:color="auto"/>
      </w:divBdr>
    </w:div>
    <w:div w:id="458569364">
      <w:bodyDiv w:val="1"/>
      <w:marLeft w:val="0"/>
      <w:marRight w:val="0"/>
      <w:marTop w:val="0"/>
      <w:marBottom w:val="0"/>
      <w:divBdr>
        <w:top w:val="none" w:sz="0" w:space="0" w:color="auto"/>
        <w:left w:val="none" w:sz="0" w:space="0" w:color="auto"/>
        <w:bottom w:val="none" w:sz="0" w:space="0" w:color="auto"/>
        <w:right w:val="none" w:sz="0" w:space="0" w:color="auto"/>
      </w:divBdr>
    </w:div>
    <w:div w:id="459106952">
      <w:bodyDiv w:val="1"/>
      <w:marLeft w:val="0"/>
      <w:marRight w:val="0"/>
      <w:marTop w:val="0"/>
      <w:marBottom w:val="0"/>
      <w:divBdr>
        <w:top w:val="none" w:sz="0" w:space="0" w:color="auto"/>
        <w:left w:val="none" w:sz="0" w:space="0" w:color="auto"/>
        <w:bottom w:val="none" w:sz="0" w:space="0" w:color="auto"/>
        <w:right w:val="none" w:sz="0" w:space="0" w:color="auto"/>
      </w:divBdr>
    </w:div>
    <w:div w:id="459153804">
      <w:bodyDiv w:val="1"/>
      <w:marLeft w:val="0"/>
      <w:marRight w:val="0"/>
      <w:marTop w:val="0"/>
      <w:marBottom w:val="0"/>
      <w:divBdr>
        <w:top w:val="none" w:sz="0" w:space="0" w:color="auto"/>
        <w:left w:val="none" w:sz="0" w:space="0" w:color="auto"/>
        <w:bottom w:val="none" w:sz="0" w:space="0" w:color="auto"/>
        <w:right w:val="none" w:sz="0" w:space="0" w:color="auto"/>
      </w:divBdr>
    </w:div>
    <w:div w:id="475032328">
      <w:bodyDiv w:val="1"/>
      <w:marLeft w:val="0"/>
      <w:marRight w:val="0"/>
      <w:marTop w:val="0"/>
      <w:marBottom w:val="0"/>
      <w:divBdr>
        <w:top w:val="none" w:sz="0" w:space="0" w:color="auto"/>
        <w:left w:val="none" w:sz="0" w:space="0" w:color="auto"/>
        <w:bottom w:val="none" w:sz="0" w:space="0" w:color="auto"/>
        <w:right w:val="none" w:sz="0" w:space="0" w:color="auto"/>
      </w:divBdr>
    </w:div>
    <w:div w:id="477308309">
      <w:bodyDiv w:val="1"/>
      <w:marLeft w:val="0"/>
      <w:marRight w:val="0"/>
      <w:marTop w:val="0"/>
      <w:marBottom w:val="0"/>
      <w:divBdr>
        <w:top w:val="none" w:sz="0" w:space="0" w:color="auto"/>
        <w:left w:val="none" w:sz="0" w:space="0" w:color="auto"/>
        <w:bottom w:val="none" w:sz="0" w:space="0" w:color="auto"/>
        <w:right w:val="none" w:sz="0" w:space="0" w:color="auto"/>
      </w:divBdr>
    </w:div>
    <w:div w:id="483012284">
      <w:bodyDiv w:val="1"/>
      <w:marLeft w:val="0"/>
      <w:marRight w:val="0"/>
      <w:marTop w:val="0"/>
      <w:marBottom w:val="0"/>
      <w:divBdr>
        <w:top w:val="none" w:sz="0" w:space="0" w:color="auto"/>
        <w:left w:val="none" w:sz="0" w:space="0" w:color="auto"/>
        <w:bottom w:val="none" w:sz="0" w:space="0" w:color="auto"/>
        <w:right w:val="none" w:sz="0" w:space="0" w:color="auto"/>
      </w:divBdr>
    </w:div>
    <w:div w:id="484050467">
      <w:bodyDiv w:val="1"/>
      <w:marLeft w:val="0"/>
      <w:marRight w:val="0"/>
      <w:marTop w:val="0"/>
      <w:marBottom w:val="0"/>
      <w:divBdr>
        <w:top w:val="none" w:sz="0" w:space="0" w:color="auto"/>
        <w:left w:val="none" w:sz="0" w:space="0" w:color="auto"/>
        <w:bottom w:val="none" w:sz="0" w:space="0" w:color="auto"/>
        <w:right w:val="none" w:sz="0" w:space="0" w:color="auto"/>
      </w:divBdr>
    </w:div>
    <w:div w:id="490292668">
      <w:bodyDiv w:val="1"/>
      <w:marLeft w:val="0"/>
      <w:marRight w:val="0"/>
      <w:marTop w:val="0"/>
      <w:marBottom w:val="0"/>
      <w:divBdr>
        <w:top w:val="none" w:sz="0" w:space="0" w:color="auto"/>
        <w:left w:val="none" w:sz="0" w:space="0" w:color="auto"/>
        <w:bottom w:val="none" w:sz="0" w:space="0" w:color="auto"/>
        <w:right w:val="none" w:sz="0" w:space="0" w:color="auto"/>
      </w:divBdr>
      <w:divsChild>
        <w:div w:id="1051810883">
          <w:marLeft w:val="0"/>
          <w:marRight w:val="0"/>
          <w:marTop w:val="0"/>
          <w:marBottom w:val="0"/>
          <w:divBdr>
            <w:top w:val="none" w:sz="0" w:space="0" w:color="auto"/>
            <w:left w:val="none" w:sz="0" w:space="0" w:color="auto"/>
            <w:bottom w:val="none" w:sz="0" w:space="0" w:color="auto"/>
            <w:right w:val="none" w:sz="0" w:space="0" w:color="auto"/>
          </w:divBdr>
        </w:div>
      </w:divsChild>
    </w:div>
    <w:div w:id="491481647">
      <w:bodyDiv w:val="1"/>
      <w:marLeft w:val="0"/>
      <w:marRight w:val="0"/>
      <w:marTop w:val="0"/>
      <w:marBottom w:val="0"/>
      <w:divBdr>
        <w:top w:val="none" w:sz="0" w:space="0" w:color="auto"/>
        <w:left w:val="none" w:sz="0" w:space="0" w:color="auto"/>
        <w:bottom w:val="none" w:sz="0" w:space="0" w:color="auto"/>
        <w:right w:val="none" w:sz="0" w:space="0" w:color="auto"/>
      </w:divBdr>
      <w:divsChild>
        <w:div w:id="1213466925">
          <w:marLeft w:val="0"/>
          <w:marRight w:val="0"/>
          <w:marTop w:val="0"/>
          <w:marBottom w:val="0"/>
          <w:divBdr>
            <w:top w:val="none" w:sz="0" w:space="0" w:color="auto"/>
            <w:left w:val="none" w:sz="0" w:space="0" w:color="auto"/>
            <w:bottom w:val="none" w:sz="0" w:space="0" w:color="auto"/>
            <w:right w:val="none" w:sz="0" w:space="0" w:color="auto"/>
          </w:divBdr>
        </w:div>
      </w:divsChild>
    </w:div>
    <w:div w:id="491991814">
      <w:bodyDiv w:val="1"/>
      <w:marLeft w:val="0"/>
      <w:marRight w:val="0"/>
      <w:marTop w:val="0"/>
      <w:marBottom w:val="0"/>
      <w:divBdr>
        <w:top w:val="none" w:sz="0" w:space="0" w:color="auto"/>
        <w:left w:val="none" w:sz="0" w:space="0" w:color="auto"/>
        <w:bottom w:val="none" w:sz="0" w:space="0" w:color="auto"/>
        <w:right w:val="none" w:sz="0" w:space="0" w:color="auto"/>
      </w:divBdr>
      <w:divsChild>
        <w:div w:id="1237398622">
          <w:marLeft w:val="0"/>
          <w:marRight w:val="0"/>
          <w:marTop w:val="0"/>
          <w:marBottom w:val="0"/>
          <w:divBdr>
            <w:top w:val="none" w:sz="0" w:space="0" w:color="auto"/>
            <w:left w:val="none" w:sz="0" w:space="0" w:color="auto"/>
            <w:bottom w:val="none" w:sz="0" w:space="0" w:color="auto"/>
            <w:right w:val="none" w:sz="0" w:space="0" w:color="auto"/>
          </w:divBdr>
        </w:div>
      </w:divsChild>
    </w:div>
    <w:div w:id="513224170">
      <w:bodyDiv w:val="1"/>
      <w:marLeft w:val="0"/>
      <w:marRight w:val="0"/>
      <w:marTop w:val="0"/>
      <w:marBottom w:val="0"/>
      <w:divBdr>
        <w:top w:val="none" w:sz="0" w:space="0" w:color="auto"/>
        <w:left w:val="none" w:sz="0" w:space="0" w:color="auto"/>
        <w:bottom w:val="none" w:sz="0" w:space="0" w:color="auto"/>
        <w:right w:val="none" w:sz="0" w:space="0" w:color="auto"/>
      </w:divBdr>
    </w:div>
    <w:div w:id="522131957">
      <w:bodyDiv w:val="1"/>
      <w:marLeft w:val="0"/>
      <w:marRight w:val="0"/>
      <w:marTop w:val="0"/>
      <w:marBottom w:val="0"/>
      <w:divBdr>
        <w:top w:val="none" w:sz="0" w:space="0" w:color="auto"/>
        <w:left w:val="none" w:sz="0" w:space="0" w:color="auto"/>
        <w:bottom w:val="none" w:sz="0" w:space="0" w:color="auto"/>
        <w:right w:val="none" w:sz="0" w:space="0" w:color="auto"/>
      </w:divBdr>
    </w:div>
    <w:div w:id="523907875">
      <w:bodyDiv w:val="1"/>
      <w:marLeft w:val="0"/>
      <w:marRight w:val="0"/>
      <w:marTop w:val="0"/>
      <w:marBottom w:val="0"/>
      <w:divBdr>
        <w:top w:val="none" w:sz="0" w:space="0" w:color="auto"/>
        <w:left w:val="none" w:sz="0" w:space="0" w:color="auto"/>
        <w:bottom w:val="none" w:sz="0" w:space="0" w:color="auto"/>
        <w:right w:val="none" w:sz="0" w:space="0" w:color="auto"/>
      </w:divBdr>
    </w:div>
    <w:div w:id="526482023">
      <w:bodyDiv w:val="1"/>
      <w:marLeft w:val="0"/>
      <w:marRight w:val="0"/>
      <w:marTop w:val="0"/>
      <w:marBottom w:val="0"/>
      <w:divBdr>
        <w:top w:val="none" w:sz="0" w:space="0" w:color="auto"/>
        <w:left w:val="none" w:sz="0" w:space="0" w:color="auto"/>
        <w:bottom w:val="none" w:sz="0" w:space="0" w:color="auto"/>
        <w:right w:val="none" w:sz="0" w:space="0" w:color="auto"/>
      </w:divBdr>
    </w:div>
    <w:div w:id="528764812">
      <w:bodyDiv w:val="1"/>
      <w:marLeft w:val="0"/>
      <w:marRight w:val="0"/>
      <w:marTop w:val="0"/>
      <w:marBottom w:val="0"/>
      <w:divBdr>
        <w:top w:val="none" w:sz="0" w:space="0" w:color="auto"/>
        <w:left w:val="none" w:sz="0" w:space="0" w:color="auto"/>
        <w:bottom w:val="none" w:sz="0" w:space="0" w:color="auto"/>
        <w:right w:val="none" w:sz="0" w:space="0" w:color="auto"/>
      </w:divBdr>
    </w:div>
    <w:div w:id="541670105">
      <w:bodyDiv w:val="1"/>
      <w:marLeft w:val="0"/>
      <w:marRight w:val="0"/>
      <w:marTop w:val="0"/>
      <w:marBottom w:val="0"/>
      <w:divBdr>
        <w:top w:val="none" w:sz="0" w:space="0" w:color="auto"/>
        <w:left w:val="none" w:sz="0" w:space="0" w:color="auto"/>
        <w:bottom w:val="none" w:sz="0" w:space="0" w:color="auto"/>
        <w:right w:val="none" w:sz="0" w:space="0" w:color="auto"/>
      </w:divBdr>
    </w:div>
    <w:div w:id="542182165">
      <w:bodyDiv w:val="1"/>
      <w:marLeft w:val="0"/>
      <w:marRight w:val="0"/>
      <w:marTop w:val="0"/>
      <w:marBottom w:val="0"/>
      <w:divBdr>
        <w:top w:val="none" w:sz="0" w:space="0" w:color="auto"/>
        <w:left w:val="none" w:sz="0" w:space="0" w:color="auto"/>
        <w:bottom w:val="none" w:sz="0" w:space="0" w:color="auto"/>
        <w:right w:val="none" w:sz="0" w:space="0" w:color="auto"/>
      </w:divBdr>
    </w:div>
    <w:div w:id="544172950">
      <w:bodyDiv w:val="1"/>
      <w:marLeft w:val="0"/>
      <w:marRight w:val="0"/>
      <w:marTop w:val="0"/>
      <w:marBottom w:val="0"/>
      <w:divBdr>
        <w:top w:val="none" w:sz="0" w:space="0" w:color="auto"/>
        <w:left w:val="none" w:sz="0" w:space="0" w:color="auto"/>
        <w:bottom w:val="none" w:sz="0" w:space="0" w:color="auto"/>
        <w:right w:val="none" w:sz="0" w:space="0" w:color="auto"/>
      </w:divBdr>
    </w:div>
    <w:div w:id="544946439">
      <w:bodyDiv w:val="1"/>
      <w:marLeft w:val="0"/>
      <w:marRight w:val="0"/>
      <w:marTop w:val="0"/>
      <w:marBottom w:val="0"/>
      <w:divBdr>
        <w:top w:val="none" w:sz="0" w:space="0" w:color="auto"/>
        <w:left w:val="none" w:sz="0" w:space="0" w:color="auto"/>
        <w:bottom w:val="none" w:sz="0" w:space="0" w:color="auto"/>
        <w:right w:val="none" w:sz="0" w:space="0" w:color="auto"/>
      </w:divBdr>
    </w:div>
    <w:div w:id="549220708">
      <w:bodyDiv w:val="1"/>
      <w:marLeft w:val="0"/>
      <w:marRight w:val="0"/>
      <w:marTop w:val="0"/>
      <w:marBottom w:val="0"/>
      <w:divBdr>
        <w:top w:val="none" w:sz="0" w:space="0" w:color="auto"/>
        <w:left w:val="none" w:sz="0" w:space="0" w:color="auto"/>
        <w:bottom w:val="none" w:sz="0" w:space="0" w:color="auto"/>
        <w:right w:val="none" w:sz="0" w:space="0" w:color="auto"/>
      </w:divBdr>
    </w:div>
    <w:div w:id="557206687">
      <w:bodyDiv w:val="1"/>
      <w:marLeft w:val="0"/>
      <w:marRight w:val="0"/>
      <w:marTop w:val="0"/>
      <w:marBottom w:val="0"/>
      <w:divBdr>
        <w:top w:val="none" w:sz="0" w:space="0" w:color="auto"/>
        <w:left w:val="none" w:sz="0" w:space="0" w:color="auto"/>
        <w:bottom w:val="none" w:sz="0" w:space="0" w:color="auto"/>
        <w:right w:val="none" w:sz="0" w:space="0" w:color="auto"/>
      </w:divBdr>
    </w:div>
    <w:div w:id="564799861">
      <w:bodyDiv w:val="1"/>
      <w:marLeft w:val="0"/>
      <w:marRight w:val="0"/>
      <w:marTop w:val="0"/>
      <w:marBottom w:val="0"/>
      <w:divBdr>
        <w:top w:val="none" w:sz="0" w:space="0" w:color="auto"/>
        <w:left w:val="none" w:sz="0" w:space="0" w:color="auto"/>
        <w:bottom w:val="none" w:sz="0" w:space="0" w:color="auto"/>
        <w:right w:val="none" w:sz="0" w:space="0" w:color="auto"/>
      </w:divBdr>
    </w:div>
    <w:div w:id="567155039">
      <w:bodyDiv w:val="1"/>
      <w:marLeft w:val="0"/>
      <w:marRight w:val="0"/>
      <w:marTop w:val="0"/>
      <w:marBottom w:val="0"/>
      <w:divBdr>
        <w:top w:val="none" w:sz="0" w:space="0" w:color="auto"/>
        <w:left w:val="none" w:sz="0" w:space="0" w:color="auto"/>
        <w:bottom w:val="none" w:sz="0" w:space="0" w:color="auto"/>
        <w:right w:val="none" w:sz="0" w:space="0" w:color="auto"/>
      </w:divBdr>
    </w:div>
    <w:div w:id="571234137">
      <w:bodyDiv w:val="1"/>
      <w:marLeft w:val="0"/>
      <w:marRight w:val="0"/>
      <w:marTop w:val="0"/>
      <w:marBottom w:val="0"/>
      <w:divBdr>
        <w:top w:val="none" w:sz="0" w:space="0" w:color="auto"/>
        <w:left w:val="none" w:sz="0" w:space="0" w:color="auto"/>
        <w:bottom w:val="none" w:sz="0" w:space="0" w:color="auto"/>
        <w:right w:val="none" w:sz="0" w:space="0" w:color="auto"/>
      </w:divBdr>
    </w:div>
    <w:div w:id="573660933">
      <w:bodyDiv w:val="1"/>
      <w:marLeft w:val="0"/>
      <w:marRight w:val="0"/>
      <w:marTop w:val="0"/>
      <w:marBottom w:val="0"/>
      <w:divBdr>
        <w:top w:val="none" w:sz="0" w:space="0" w:color="auto"/>
        <w:left w:val="none" w:sz="0" w:space="0" w:color="auto"/>
        <w:bottom w:val="none" w:sz="0" w:space="0" w:color="auto"/>
        <w:right w:val="none" w:sz="0" w:space="0" w:color="auto"/>
      </w:divBdr>
    </w:div>
    <w:div w:id="587277005">
      <w:bodyDiv w:val="1"/>
      <w:marLeft w:val="0"/>
      <w:marRight w:val="0"/>
      <w:marTop w:val="0"/>
      <w:marBottom w:val="0"/>
      <w:divBdr>
        <w:top w:val="none" w:sz="0" w:space="0" w:color="auto"/>
        <w:left w:val="none" w:sz="0" w:space="0" w:color="auto"/>
        <w:bottom w:val="none" w:sz="0" w:space="0" w:color="auto"/>
        <w:right w:val="none" w:sz="0" w:space="0" w:color="auto"/>
      </w:divBdr>
    </w:div>
    <w:div w:id="595553178">
      <w:bodyDiv w:val="1"/>
      <w:marLeft w:val="0"/>
      <w:marRight w:val="0"/>
      <w:marTop w:val="0"/>
      <w:marBottom w:val="0"/>
      <w:divBdr>
        <w:top w:val="none" w:sz="0" w:space="0" w:color="auto"/>
        <w:left w:val="none" w:sz="0" w:space="0" w:color="auto"/>
        <w:bottom w:val="none" w:sz="0" w:space="0" w:color="auto"/>
        <w:right w:val="none" w:sz="0" w:space="0" w:color="auto"/>
      </w:divBdr>
    </w:div>
    <w:div w:id="597443646">
      <w:bodyDiv w:val="1"/>
      <w:marLeft w:val="0"/>
      <w:marRight w:val="0"/>
      <w:marTop w:val="0"/>
      <w:marBottom w:val="0"/>
      <w:divBdr>
        <w:top w:val="none" w:sz="0" w:space="0" w:color="auto"/>
        <w:left w:val="none" w:sz="0" w:space="0" w:color="auto"/>
        <w:bottom w:val="none" w:sz="0" w:space="0" w:color="auto"/>
        <w:right w:val="none" w:sz="0" w:space="0" w:color="auto"/>
      </w:divBdr>
    </w:div>
    <w:div w:id="609362392">
      <w:bodyDiv w:val="1"/>
      <w:marLeft w:val="0"/>
      <w:marRight w:val="0"/>
      <w:marTop w:val="0"/>
      <w:marBottom w:val="0"/>
      <w:divBdr>
        <w:top w:val="none" w:sz="0" w:space="0" w:color="auto"/>
        <w:left w:val="none" w:sz="0" w:space="0" w:color="auto"/>
        <w:bottom w:val="none" w:sz="0" w:space="0" w:color="auto"/>
        <w:right w:val="none" w:sz="0" w:space="0" w:color="auto"/>
      </w:divBdr>
    </w:div>
    <w:div w:id="623970346">
      <w:bodyDiv w:val="1"/>
      <w:marLeft w:val="0"/>
      <w:marRight w:val="0"/>
      <w:marTop w:val="0"/>
      <w:marBottom w:val="0"/>
      <w:divBdr>
        <w:top w:val="none" w:sz="0" w:space="0" w:color="auto"/>
        <w:left w:val="none" w:sz="0" w:space="0" w:color="auto"/>
        <w:bottom w:val="none" w:sz="0" w:space="0" w:color="auto"/>
        <w:right w:val="none" w:sz="0" w:space="0" w:color="auto"/>
      </w:divBdr>
    </w:div>
    <w:div w:id="625552365">
      <w:bodyDiv w:val="1"/>
      <w:marLeft w:val="0"/>
      <w:marRight w:val="0"/>
      <w:marTop w:val="0"/>
      <w:marBottom w:val="0"/>
      <w:divBdr>
        <w:top w:val="none" w:sz="0" w:space="0" w:color="auto"/>
        <w:left w:val="none" w:sz="0" w:space="0" w:color="auto"/>
        <w:bottom w:val="none" w:sz="0" w:space="0" w:color="auto"/>
        <w:right w:val="none" w:sz="0" w:space="0" w:color="auto"/>
      </w:divBdr>
    </w:div>
    <w:div w:id="630133439">
      <w:bodyDiv w:val="1"/>
      <w:marLeft w:val="0"/>
      <w:marRight w:val="0"/>
      <w:marTop w:val="0"/>
      <w:marBottom w:val="0"/>
      <w:divBdr>
        <w:top w:val="none" w:sz="0" w:space="0" w:color="auto"/>
        <w:left w:val="none" w:sz="0" w:space="0" w:color="auto"/>
        <w:bottom w:val="none" w:sz="0" w:space="0" w:color="auto"/>
        <w:right w:val="none" w:sz="0" w:space="0" w:color="auto"/>
      </w:divBdr>
    </w:div>
    <w:div w:id="632564153">
      <w:bodyDiv w:val="1"/>
      <w:marLeft w:val="0"/>
      <w:marRight w:val="0"/>
      <w:marTop w:val="0"/>
      <w:marBottom w:val="0"/>
      <w:divBdr>
        <w:top w:val="none" w:sz="0" w:space="0" w:color="auto"/>
        <w:left w:val="none" w:sz="0" w:space="0" w:color="auto"/>
        <w:bottom w:val="none" w:sz="0" w:space="0" w:color="auto"/>
        <w:right w:val="none" w:sz="0" w:space="0" w:color="auto"/>
      </w:divBdr>
    </w:div>
    <w:div w:id="637227941">
      <w:bodyDiv w:val="1"/>
      <w:marLeft w:val="0"/>
      <w:marRight w:val="0"/>
      <w:marTop w:val="0"/>
      <w:marBottom w:val="0"/>
      <w:divBdr>
        <w:top w:val="none" w:sz="0" w:space="0" w:color="auto"/>
        <w:left w:val="none" w:sz="0" w:space="0" w:color="auto"/>
        <w:bottom w:val="none" w:sz="0" w:space="0" w:color="auto"/>
        <w:right w:val="none" w:sz="0" w:space="0" w:color="auto"/>
      </w:divBdr>
    </w:div>
    <w:div w:id="645430392">
      <w:bodyDiv w:val="1"/>
      <w:marLeft w:val="0"/>
      <w:marRight w:val="0"/>
      <w:marTop w:val="0"/>
      <w:marBottom w:val="0"/>
      <w:divBdr>
        <w:top w:val="none" w:sz="0" w:space="0" w:color="auto"/>
        <w:left w:val="none" w:sz="0" w:space="0" w:color="auto"/>
        <w:bottom w:val="none" w:sz="0" w:space="0" w:color="auto"/>
        <w:right w:val="none" w:sz="0" w:space="0" w:color="auto"/>
      </w:divBdr>
    </w:div>
    <w:div w:id="653222300">
      <w:bodyDiv w:val="1"/>
      <w:marLeft w:val="0"/>
      <w:marRight w:val="0"/>
      <w:marTop w:val="0"/>
      <w:marBottom w:val="0"/>
      <w:divBdr>
        <w:top w:val="none" w:sz="0" w:space="0" w:color="auto"/>
        <w:left w:val="none" w:sz="0" w:space="0" w:color="auto"/>
        <w:bottom w:val="none" w:sz="0" w:space="0" w:color="auto"/>
        <w:right w:val="none" w:sz="0" w:space="0" w:color="auto"/>
      </w:divBdr>
    </w:div>
    <w:div w:id="665858724">
      <w:bodyDiv w:val="1"/>
      <w:marLeft w:val="0"/>
      <w:marRight w:val="0"/>
      <w:marTop w:val="0"/>
      <w:marBottom w:val="0"/>
      <w:divBdr>
        <w:top w:val="none" w:sz="0" w:space="0" w:color="auto"/>
        <w:left w:val="none" w:sz="0" w:space="0" w:color="auto"/>
        <w:bottom w:val="none" w:sz="0" w:space="0" w:color="auto"/>
        <w:right w:val="none" w:sz="0" w:space="0" w:color="auto"/>
      </w:divBdr>
    </w:div>
    <w:div w:id="678970592">
      <w:bodyDiv w:val="1"/>
      <w:marLeft w:val="0"/>
      <w:marRight w:val="0"/>
      <w:marTop w:val="0"/>
      <w:marBottom w:val="0"/>
      <w:divBdr>
        <w:top w:val="none" w:sz="0" w:space="0" w:color="auto"/>
        <w:left w:val="none" w:sz="0" w:space="0" w:color="auto"/>
        <w:bottom w:val="none" w:sz="0" w:space="0" w:color="auto"/>
        <w:right w:val="none" w:sz="0" w:space="0" w:color="auto"/>
      </w:divBdr>
    </w:div>
    <w:div w:id="694772149">
      <w:bodyDiv w:val="1"/>
      <w:marLeft w:val="0"/>
      <w:marRight w:val="0"/>
      <w:marTop w:val="0"/>
      <w:marBottom w:val="0"/>
      <w:divBdr>
        <w:top w:val="none" w:sz="0" w:space="0" w:color="auto"/>
        <w:left w:val="none" w:sz="0" w:space="0" w:color="auto"/>
        <w:bottom w:val="none" w:sz="0" w:space="0" w:color="auto"/>
        <w:right w:val="none" w:sz="0" w:space="0" w:color="auto"/>
      </w:divBdr>
    </w:div>
    <w:div w:id="694816288">
      <w:bodyDiv w:val="1"/>
      <w:marLeft w:val="0"/>
      <w:marRight w:val="0"/>
      <w:marTop w:val="0"/>
      <w:marBottom w:val="0"/>
      <w:divBdr>
        <w:top w:val="none" w:sz="0" w:space="0" w:color="auto"/>
        <w:left w:val="none" w:sz="0" w:space="0" w:color="auto"/>
        <w:bottom w:val="none" w:sz="0" w:space="0" w:color="auto"/>
        <w:right w:val="none" w:sz="0" w:space="0" w:color="auto"/>
      </w:divBdr>
    </w:div>
    <w:div w:id="718826232">
      <w:bodyDiv w:val="1"/>
      <w:marLeft w:val="0"/>
      <w:marRight w:val="0"/>
      <w:marTop w:val="0"/>
      <w:marBottom w:val="0"/>
      <w:divBdr>
        <w:top w:val="none" w:sz="0" w:space="0" w:color="auto"/>
        <w:left w:val="none" w:sz="0" w:space="0" w:color="auto"/>
        <w:bottom w:val="none" w:sz="0" w:space="0" w:color="auto"/>
        <w:right w:val="none" w:sz="0" w:space="0" w:color="auto"/>
      </w:divBdr>
      <w:divsChild>
        <w:div w:id="172885877">
          <w:marLeft w:val="0"/>
          <w:marRight w:val="0"/>
          <w:marTop w:val="0"/>
          <w:marBottom w:val="0"/>
          <w:divBdr>
            <w:top w:val="none" w:sz="0" w:space="0" w:color="auto"/>
            <w:left w:val="none" w:sz="0" w:space="0" w:color="auto"/>
            <w:bottom w:val="none" w:sz="0" w:space="0" w:color="auto"/>
            <w:right w:val="none" w:sz="0" w:space="0" w:color="auto"/>
          </w:divBdr>
        </w:div>
      </w:divsChild>
    </w:div>
    <w:div w:id="746150712">
      <w:bodyDiv w:val="1"/>
      <w:marLeft w:val="0"/>
      <w:marRight w:val="0"/>
      <w:marTop w:val="0"/>
      <w:marBottom w:val="0"/>
      <w:divBdr>
        <w:top w:val="none" w:sz="0" w:space="0" w:color="auto"/>
        <w:left w:val="none" w:sz="0" w:space="0" w:color="auto"/>
        <w:bottom w:val="none" w:sz="0" w:space="0" w:color="auto"/>
        <w:right w:val="none" w:sz="0" w:space="0" w:color="auto"/>
      </w:divBdr>
    </w:div>
    <w:div w:id="750734762">
      <w:bodyDiv w:val="1"/>
      <w:marLeft w:val="0"/>
      <w:marRight w:val="0"/>
      <w:marTop w:val="0"/>
      <w:marBottom w:val="0"/>
      <w:divBdr>
        <w:top w:val="none" w:sz="0" w:space="0" w:color="auto"/>
        <w:left w:val="none" w:sz="0" w:space="0" w:color="auto"/>
        <w:bottom w:val="none" w:sz="0" w:space="0" w:color="auto"/>
        <w:right w:val="none" w:sz="0" w:space="0" w:color="auto"/>
      </w:divBdr>
    </w:div>
    <w:div w:id="775095499">
      <w:bodyDiv w:val="1"/>
      <w:marLeft w:val="0"/>
      <w:marRight w:val="0"/>
      <w:marTop w:val="0"/>
      <w:marBottom w:val="0"/>
      <w:divBdr>
        <w:top w:val="none" w:sz="0" w:space="0" w:color="auto"/>
        <w:left w:val="none" w:sz="0" w:space="0" w:color="auto"/>
        <w:bottom w:val="none" w:sz="0" w:space="0" w:color="auto"/>
        <w:right w:val="none" w:sz="0" w:space="0" w:color="auto"/>
      </w:divBdr>
      <w:divsChild>
        <w:div w:id="1063213300">
          <w:marLeft w:val="0"/>
          <w:marRight w:val="0"/>
          <w:marTop w:val="0"/>
          <w:marBottom w:val="0"/>
          <w:divBdr>
            <w:top w:val="none" w:sz="0" w:space="0" w:color="auto"/>
            <w:left w:val="none" w:sz="0" w:space="0" w:color="auto"/>
            <w:bottom w:val="none" w:sz="0" w:space="0" w:color="auto"/>
            <w:right w:val="none" w:sz="0" w:space="0" w:color="auto"/>
          </w:divBdr>
        </w:div>
      </w:divsChild>
    </w:div>
    <w:div w:id="822310424">
      <w:bodyDiv w:val="1"/>
      <w:marLeft w:val="0"/>
      <w:marRight w:val="0"/>
      <w:marTop w:val="0"/>
      <w:marBottom w:val="0"/>
      <w:divBdr>
        <w:top w:val="none" w:sz="0" w:space="0" w:color="auto"/>
        <w:left w:val="none" w:sz="0" w:space="0" w:color="auto"/>
        <w:bottom w:val="none" w:sz="0" w:space="0" w:color="auto"/>
        <w:right w:val="none" w:sz="0" w:space="0" w:color="auto"/>
      </w:divBdr>
    </w:div>
    <w:div w:id="829174388">
      <w:bodyDiv w:val="1"/>
      <w:marLeft w:val="0"/>
      <w:marRight w:val="0"/>
      <w:marTop w:val="0"/>
      <w:marBottom w:val="0"/>
      <w:divBdr>
        <w:top w:val="none" w:sz="0" w:space="0" w:color="auto"/>
        <w:left w:val="none" w:sz="0" w:space="0" w:color="auto"/>
        <w:bottom w:val="none" w:sz="0" w:space="0" w:color="auto"/>
        <w:right w:val="none" w:sz="0" w:space="0" w:color="auto"/>
      </w:divBdr>
    </w:div>
    <w:div w:id="832836635">
      <w:bodyDiv w:val="1"/>
      <w:marLeft w:val="0"/>
      <w:marRight w:val="0"/>
      <w:marTop w:val="0"/>
      <w:marBottom w:val="0"/>
      <w:divBdr>
        <w:top w:val="none" w:sz="0" w:space="0" w:color="auto"/>
        <w:left w:val="none" w:sz="0" w:space="0" w:color="auto"/>
        <w:bottom w:val="none" w:sz="0" w:space="0" w:color="auto"/>
        <w:right w:val="none" w:sz="0" w:space="0" w:color="auto"/>
      </w:divBdr>
    </w:div>
    <w:div w:id="841313345">
      <w:bodyDiv w:val="1"/>
      <w:marLeft w:val="0"/>
      <w:marRight w:val="0"/>
      <w:marTop w:val="0"/>
      <w:marBottom w:val="0"/>
      <w:divBdr>
        <w:top w:val="none" w:sz="0" w:space="0" w:color="auto"/>
        <w:left w:val="none" w:sz="0" w:space="0" w:color="auto"/>
        <w:bottom w:val="none" w:sz="0" w:space="0" w:color="auto"/>
        <w:right w:val="none" w:sz="0" w:space="0" w:color="auto"/>
      </w:divBdr>
      <w:divsChild>
        <w:div w:id="619457247">
          <w:marLeft w:val="0"/>
          <w:marRight w:val="0"/>
          <w:marTop w:val="0"/>
          <w:marBottom w:val="0"/>
          <w:divBdr>
            <w:top w:val="none" w:sz="0" w:space="0" w:color="auto"/>
            <w:left w:val="none" w:sz="0" w:space="0" w:color="auto"/>
            <w:bottom w:val="none" w:sz="0" w:space="0" w:color="auto"/>
            <w:right w:val="none" w:sz="0" w:space="0" w:color="auto"/>
          </w:divBdr>
          <w:divsChild>
            <w:div w:id="167599138">
              <w:marLeft w:val="0"/>
              <w:marRight w:val="0"/>
              <w:marTop w:val="0"/>
              <w:marBottom w:val="0"/>
              <w:divBdr>
                <w:top w:val="none" w:sz="0" w:space="0" w:color="auto"/>
                <w:left w:val="none" w:sz="0" w:space="0" w:color="auto"/>
                <w:bottom w:val="none" w:sz="0" w:space="0" w:color="auto"/>
                <w:right w:val="none" w:sz="0" w:space="0" w:color="auto"/>
              </w:divBdr>
              <w:divsChild>
                <w:div w:id="1432042537">
                  <w:marLeft w:val="0"/>
                  <w:marRight w:val="0"/>
                  <w:marTop w:val="0"/>
                  <w:marBottom w:val="0"/>
                  <w:divBdr>
                    <w:top w:val="none" w:sz="0" w:space="0" w:color="auto"/>
                    <w:left w:val="none" w:sz="0" w:space="0" w:color="auto"/>
                    <w:bottom w:val="none" w:sz="0" w:space="0" w:color="auto"/>
                    <w:right w:val="none" w:sz="0" w:space="0" w:color="auto"/>
                  </w:divBdr>
                  <w:divsChild>
                    <w:div w:id="1823309331">
                      <w:marLeft w:val="0"/>
                      <w:marRight w:val="0"/>
                      <w:marTop w:val="0"/>
                      <w:marBottom w:val="0"/>
                      <w:divBdr>
                        <w:top w:val="none" w:sz="0" w:space="0" w:color="auto"/>
                        <w:left w:val="none" w:sz="0" w:space="0" w:color="auto"/>
                        <w:bottom w:val="none" w:sz="0" w:space="0" w:color="auto"/>
                        <w:right w:val="none" w:sz="0" w:space="0" w:color="auto"/>
                      </w:divBdr>
                      <w:divsChild>
                        <w:div w:id="1089740304">
                          <w:marLeft w:val="0"/>
                          <w:marRight w:val="0"/>
                          <w:marTop w:val="0"/>
                          <w:marBottom w:val="0"/>
                          <w:divBdr>
                            <w:top w:val="none" w:sz="0" w:space="0" w:color="auto"/>
                            <w:left w:val="none" w:sz="0" w:space="0" w:color="auto"/>
                            <w:bottom w:val="none" w:sz="0" w:space="0" w:color="auto"/>
                            <w:right w:val="none" w:sz="0" w:space="0" w:color="auto"/>
                          </w:divBdr>
                          <w:divsChild>
                            <w:div w:id="1403019899">
                              <w:marLeft w:val="0"/>
                              <w:marRight w:val="0"/>
                              <w:marTop w:val="0"/>
                              <w:marBottom w:val="0"/>
                              <w:divBdr>
                                <w:top w:val="none" w:sz="0" w:space="0" w:color="auto"/>
                                <w:left w:val="none" w:sz="0" w:space="0" w:color="auto"/>
                                <w:bottom w:val="none" w:sz="0" w:space="0" w:color="auto"/>
                                <w:right w:val="none" w:sz="0" w:space="0" w:color="auto"/>
                              </w:divBdr>
                              <w:divsChild>
                                <w:div w:id="1307004725">
                                  <w:marLeft w:val="0"/>
                                  <w:marRight w:val="0"/>
                                  <w:marTop w:val="0"/>
                                  <w:marBottom w:val="0"/>
                                  <w:divBdr>
                                    <w:top w:val="none" w:sz="0" w:space="0" w:color="auto"/>
                                    <w:left w:val="none" w:sz="0" w:space="0" w:color="auto"/>
                                    <w:bottom w:val="none" w:sz="0" w:space="0" w:color="auto"/>
                                    <w:right w:val="none" w:sz="0" w:space="0" w:color="auto"/>
                                  </w:divBdr>
                                  <w:divsChild>
                                    <w:div w:id="948510275">
                                      <w:marLeft w:val="0"/>
                                      <w:marRight w:val="0"/>
                                      <w:marTop w:val="0"/>
                                      <w:marBottom w:val="0"/>
                                      <w:divBdr>
                                        <w:top w:val="none" w:sz="0" w:space="0" w:color="auto"/>
                                        <w:left w:val="none" w:sz="0" w:space="0" w:color="auto"/>
                                        <w:bottom w:val="none" w:sz="0" w:space="0" w:color="auto"/>
                                        <w:right w:val="none" w:sz="0" w:space="0" w:color="auto"/>
                                      </w:divBdr>
                                      <w:divsChild>
                                        <w:div w:id="1363169837">
                                          <w:marLeft w:val="0"/>
                                          <w:marRight w:val="0"/>
                                          <w:marTop w:val="0"/>
                                          <w:marBottom w:val="0"/>
                                          <w:divBdr>
                                            <w:top w:val="none" w:sz="0" w:space="0" w:color="auto"/>
                                            <w:left w:val="none" w:sz="0" w:space="0" w:color="auto"/>
                                            <w:bottom w:val="none" w:sz="0" w:space="0" w:color="auto"/>
                                            <w:right w:val="none" w:sz="0" w:space="0" w:color="auto"/>
                                          </w:divBdr>
                                          <w:divsChild>
                                            <w:div w:id="478688408">
                                              <w:marLeft w:val="0"/>
                                              <w:marRight w:val="0"/>
                                              <w:marTop w:val="0"/>
                                              <w:marBottom w:val="0"/>
                                              <w:divBdr>
                                                <w:top w:val="none" w:sz="0" w:space="0" w:color="auto"/>
                                                <w:left w:val="none" w:sz="0" w:space="0" w:color="auto"/>
                                                <w:bottom w:val="none" w:sz="0" w:space="0" w:color="auto"/>
                                                <w:right w:val="none" w:sz="0" w:space="0" w:color="auto"/>
                                              </w:divBdr>
                                              <w:divsChild>
                                                <w:div w:id="1478494293">
                                                  <w:marLeft w:val="0"/>
                                                  <w:marRight w:val="0"/>
                                                  <w:marTop w:val="0"/>
                                                  <w:marBottom w:val="0"/>
                                                  <w:divBdr>
                                                    <w:top w:val="none" w:sz="0" w:space="0" w:color="auto"/>
                                                    <w:left w:val="none" w:sz="0" w:space="0" w:color="auto"/>
                                                    <w:bottom w:val="none" w:sz="0" w:space="0" w:color="auto"/>
                                                    <w:right w:val="none" w:sz="0" w:space="0" w:color="auto"/>
                                                  </w:divBdr>
                                                  <w:divsChild>
                                                    <w:div w:id="19463784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02114387">
                                      <w:marLeft w:val="0"/>
                                      <w:marRight w:val="0"/>
                                      <w:marTop w:val="0"/>
                                      <w:marBottom w:val="0"/>
                                      <w:divBdr>
                                        <w:top w:val="none" w:sz="0" w:space="0" w:color="auto"/>
                                        <w:left w:val="none" w:sz="0" w:space="0" w:color="auto"/>
                                        <w:bottom w:val="none" w:sz="0" w:space="0" w:color="auto"/>
                                        <w:right w:val="none" w:sz="0" w:space="0" w:color="auto"/>
                                      </w:divBdr>
                                      <w:divsChild>
                                        <w:div w:id="19573656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93079213">
          <w:marLeft w:val="0"/>
          <w:marRight w:val="0"/>
          <w:marTop w:val="0"/>
          <w:marBottom w:val="0"/>
          <w:divBdr>
            <w:top w:val="none" w:sz="0" w:space="0" w:color="auto"/>
            <w:left w:val="none" w:sz="0" w:space="0" w:color="auto"/>
            <w:bottom w:val="none" w:sz="0" w:space="0" w:color="auto"/>
            <w:right w:val="none" w:sz="0" w:space="0" w:color="auto"/>
          </w:divBdr>
          <w:divsChild>
            <w:div w:id="1985309853">
              <w:marLeft w:val="0"/>
              <w:marRight w:val="0"/>
              <w:marTop w:val="0"/>
              <w:marBottom w:val="0"/>
              <w:divBdr>
                <w:top w:val="none" w:sz="0" w:space="0" w:color="auto"/>
                <w:left w:val="none" w:sz="0" w:space="0" w:color="auto"/>
                <w:bottom w:val="none" w:sz="0" w:space="0" w:color="auto"/>
                <w:right w:val="none" w:sz="0" w:space="0" w:color="auto"/>
              </w:divBdr>
              <w:divsChild>
                <w:div w:id="590545836">
                  <w:marLeft w:val="0"/>
                  <w:marRight w:val="0"/>
                  <w:marTop w:val="0"/>
                  <w:marBottom w:val="0"/>
                  <w:divBdr>
                    <w:top w:val="none" w:sz="0" w:space="0" w:color="auto"/>
                    <w:left w:val="none" w:sz="0" w:space="0" w:color="auto"/>
                    <w:bottom w:val="none" w:sz="0" w:space="0" w:color="auto"/>
                    <w:right w:val="none" w:sz="0" w:space="0" w:color="auto"/>
                  </w:divBdr>
                  <w:divsChild>
                    <w:div w:id="1589656194">
                      <w:marLeft w:val="0"/>
                      <w:marRight w:val="0"/>
                      <w:marTop w:val="0"/>
                      <w:marBottom w:val="0"/>
                      <w:divBdr>
                        <w:top w:val="none" w:sz="0" w:space="0" w:color="auto"/>
                        <w:left w:val="none" w:sz="0" w:space="0" w:color="auto"/>
                        <w:bottom w:val="none" w:sz="0" w:space="0" w:color="auto"/>
                        <w:right w:val="none" w:sz="0" w:space="0" w:color="auto"/>
                      </w:divBdr>
                      <w:divsChild>
                        <w:div w:id="1107314542">
                          <w:marLeft w:val="0"/>
                          <w:marRight w:val="0"/>
                          <w:marTop w:val="0"/>
                          <w:marBottom w:val="0"/>
                          <w:divBdr>
                            <w:top w:val="none" w:sz="0" w:space="0" w:color="auto"/>
                            <w:left w:val="none" w:sz="0" w:space="0" w:color="auto"/>
                            <w:bottom w:val="none" w:sz="0" w:space="0" w:color="auto"/>
                            <w:right w:val="none" w:sz="0" w:space="0" w:color="auto"/>
                          </w:divBdr>
                          <w:divsChild>
                            <w:div w:id="1632130319">
                              <w:marLeft w:val="0"/>
                              <w:marRight w:val="0"/>
                              <w:marTop w:val="0"/>
                              <w:marBottom w:val="0"/>
                              <w:divBdr>
                                <w:top w:val="none" w:sz="0" w:space="0" w:color="auto"/>
                                <w:left w:val="none" w:sz="0" w:space="0" w:color="auto"/>
                                <w:bottom w:val="none" w:sz="0" w:space="0" w:color="auto"/>
                                <w:right w:val="none" w:sz="0" w:space="0" w:color="auto"/>
                              </w:divBdr>
                              <w:divsChild>
                                <w:div w:id="1362852875">
                                  <w:marLeft w:val="0"/>
                                  <w:marRight w:val="0"/>
                                  <w:marTop w:val="0"/>
                                  <w:marBottom w:val="0"/>
                                  <w:divBdr>
                                    <w:top w:val="none" w:sz="0" w:space="0" w:color="auto"/>
                                    <w:left w:val="none" w:sz="0" w:space="0" w:color="auto"/>
                                    <w:bottom w:val="none" w:sz="0" w:space="0" w:color="auto"/>
                                    <w:right w:val="none" w:sz="0" w:space="0" w:color="auto"/>
                                  </w:divBdr>
                                  <w:divsChild>
                                    <w:div w:id="545605859">
                                      <w:marLeft w:val="0"/>
                                      <w:marRight w:val="0"/>
                                      <w:marTop w:val="0"/>
                                      <w:marBottom w:val="0"/>
                                      <w:divBdr>
                                        <w:top w:val="none" w:sz="0" w:space="0" w:color="auto"/>
                                        <w:left w:val="none" w:sz="0" w:space="0" w:color="auto"/>
                                        <w:bottom w:val="none" w:sz="0" w:space="0" w:color="auto"/>
                                        <w:right w:val="none" w:sz="0" w:space="0" w:color="auto"/>
                                      </w:divBdr>
                                      <w:divsChild>
                                        <w:div w:id="1939021847">
                                          <w:marLeft w:val="0"/>
                                          <w:marRight w:val="0"/>
                                          <w:marTop w:val="0"/>
                                          <w:marBottom w:val="0"/>
                                          <w:divBdr>
                                            <w:top w:val="none" w:sz="0" w:space="0" w:color="auto"/>
                                            <w:left w:val="none" w:sz="0" w:space="0" w:color="auto"/>
                                            <w:bottom w:val="none" w:sz="0" w:space="0" w:color="auto"/>
                                            <w:right w:val="none" w:sz="0" w:space="0" w:color="auto"/>
                                          </w:divBdr>
                                          <w:divsChild>
                                            <w:div w:id="1927692379">
                                              <w:marLeft w:val="0"/>
                                              <w:marRight w:val="0"/>
                                              <w:marTop w:val="0"/>
                                              <w:marBottom w:val="0"/>
                                              <w:divBdr>
                                                <w:top w:val="none" w:sz="0" w:space="0" w:color="auto"/>
                                                <w:left w:val="none" w:sz="0" w:space="0" w:color="auto"/>
                                                <w:bottom w:val="none" w:sz="0" w:space="0" w:color="auto"/>
                                                <w:right w:val="none" w:sz="0" w:space="0" w:color="auto"/>
                                              </w:divBdr>
                                              <w:divsChild>
                                                <w:div w:id="10821410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851452278">
      <w:bodyDiv w:val="1"/>
      <w:marLeft w:val="0"/>
      <w:marRight w:val="0"/>
      <w:marTop w:val="0"/>
      <w:marBottom w:val="0"/>
      <w:divBdr>
        <w:top w:val="none" w:sz="0" w:space="0" w:color="auto"/>
        <w:left w:val="none" w:sz="0" w:space="0" w:color="auto"/>
        <w:bottom w:val="none" w:sz="0" w:space="0" w:color="auto"/>
        <w:right w:val="none" w:sz="0" w:space="0" w:color="auto"/>
      </w:divBdr>
    </w:div>
    <w:div w:id="862938110">
      <w:bodyDiv w:val="1"/>
      <w:marLeft w:val="0"/>
      <w:marRight w:val="0"/>
      <w:marTop w:val="0"/>
      <w:marBottom w:val="0"/>
      <w:divBdr>
        <w:top w:val="none" w:sz="0" w:space="0" w:color="auto"/>
        <w:left w:val="none" w:sz="0" w:space="0" w:color="auto"/>
        <w:bottom w:val="none" w:sz="0" w:space="0" w:color="auto"/>
        <w:right w:val="none" w:sz="0" w:space="0" w:color="auto"/>
      </w:divBdr>
    </w:div>
    <w:div w:id="868034565">
      <w:bodyDiv w:val="1"/>
      <w:marLeft w:val="0"/>
      <w:marRight w:val="0"/>
      <w:marTop w:val="0"/>
      <w:marBottom w:val="0"/>
      <w:divBdr>
        <w:top w:val="none" w:sz="0" w:space="0" w:color="auto"/>
        <w:left w:val="none" w:sz="0" w:space="0" w:color="auto"/>
        <w:bottom w:val="none" w:sz="0" w:space="0" w:color="auto"/>
        <w:right w:val="none" w:sz="0" w:space="0" w:color="auto"/>
      </w:divBdr>
    </w:div>
    <w:div w:id="872766432">
      <w:bodyDiv w:val="1"/>
      <w:marLeft w:val="0"/>
      <w:marRight w:val="0"/>
      <w:marTop w:val="0"/>
      <w:marBottom w:val="0"/>
      <w:divBdr>
        <w:top w:val="none" w:sz="0" w:space="0" w:color="auto"/>
        <w:left w:val="none" w:sz="0" w:space="0" w:color="auto"/>
        <w:bottom w:val="none" w:sz="0" w:space="0" w:color="auto"/>
        <w:right w:val="none" w:sz="0" w:space="0" w:color="auto"/>
      </w:divBdr>
    </w:div>
    <w:div w:id="875502522">
      <w:bodyDiv w:val="1"/>
      <w:marLeft w:val="0"/>
      <w:marRight w:val="0"/>
      <w:marTop w:val="0"/>
      <w:marBottom w:val="0"/>
      <w:divBdr>
        <w:top w:val="none" w:sz="0" w:space="0" w:color="auto"/>
        <w:left w:val="none" w:sz="0" w:space="0" w:color="auto"/>
        <w:bottom w:val="none" w:sz="0" w:space="0" w:color="auto"/>
        <w:right w:val="none" w:sz="0" w:space="0" w:color="auto"/>
      </w:divBdr>
    </w:div>
    <w:div w:id="881477177">
      <w:bodyDiv w:val="1"/>
      <w:marLeft w:val="0"/>
      <w:marRight w:val="0"/>
      <w:marTop w:val="0"/>
      <w:marBottom w:val="0"/>
      <w:divBdr>
        <w:top w:val="none" w:sz="0" w:space="0" w:color="auto"/>
        <w:left w:val="none" w:sz="0" w:space="0" w:color="auto"/>
        <w:bottom w:val="none" w:sz="0" w:space="0" w:color="auto"/>
        <w:right w:val="none" w:sz="0" w:space="0" w:color="auto"/>
      </w:divBdr>
    </w:div>
    <w:div w:id="883374803">
      <w:bodyDiv w:val="1"/>
      <w:marLeft w:val="0"/>
      <w:marRight w:val="0"/>
      <w:marTop w:val="0"/>
      <w:marBottom w:val="0"/>
      <w:divBdr>
        <w:top w:val="none" w:sz="0" w:space="0" w:color="auto"/>
        <w:left w:val="none" w:sz="0" w:space="0" w:color="auto"/>
        <w:bottom w:val="none" w:sz="0" w:space="0" w:color="auto"/>
        <w:right w:val="none" w:sz="0" w:space="0" w:color="auto"/>
      </w:divBdr>
      <w:divsChild>
        <w:div w:id="2028821982">
          <w:marLeft w:val="0"/>
          <w:marRight w:val="0"/>
          <w:marTop w:val="0"/>
          <w:marBottom w:val="0"/>
          <w:divBdr>
            <w:top w:val="none" w:sz="0" w:space="0" w:color="auto"/>
            <w:left w:val="none" w:sz="0" w:space="0" w:color="auto"/>
            <w:bottom w:val="none" w:sz="0" w:space="0" w:color="auto"/>
            <w:right w:val="none" w:sz="0" w:space="0" w:color="auto"/>
          </w:divBdr>
        </w:div>
      </w:divsChild>
    </w:div>
    <w:div w:id="884147032">
      <w:bodyDiv w:val="1"/>
      <w:marLeft w:val="0"/>
      <w:marRight w:val="0"/>
      <w:marTop w:val="0"/>
      <w:marBottom w:val="0"/>
      <w:divBdr>
        <w:top w:val="none" w:sz="0" w:space="0" w:color="auto"/>
        <w:left w:val="none" w:sz="0" w:space="0" w:color="auto"/>
        <w:bottom w:val="none" w:sz="0" w:space="0" w:color="auto"/>
        <w:right w:val="none" w:sz="0" w:space="0" w:color="auto"/>
      </w:divBdr>
    </w:div>
    <w:div w:id="885917789">
      <w:bodyDiv w:val="1"/>
      <w:marLeft w:val="0"/>
      <w:marRight w:val="0"/>
      <w:marTop w:val="0"/>
      <w:marBottom w:val="0"/>
      <w:divBdr>
        <w:top w:val="none" w:sz="0" w:space="0" w:color="auto"/>
        <w:left w:val="none" w:sz="0" w:space="0" w:color="auto"/>
        <w:bottom w:val="none" w:sz="0" w:space="0" w:color="auto"/>
        <w:right w:val="none" w:sz="0" w:space="0" w:color="auto"/>
      </w:divBdr>
    </w:div>
    <w:div w:id="892230725">
      <w:bodyDiv w:val="1"/>
      <w:marLeft w:val="0"/>
      <w:marRight w:val="0"/>
      <w:marTop w:val="0"/>
      <w:marBottom w:val="0"/>
      <w:divBdr>
        <w:top w:val="none" w:sz="0" w:space="0" w:color="auto"/>
        <w:left w:val="none" w:sz="0" w:space="0" w:color="auto"/>
        <w:bottom w:val="none" w:sz="0" w:space="0" w:color="auto"/>
        <w:right w:val="none" w:sz="0" w:space="0" w:color="auto"/>
      </w:divBdr>
    </w:div>
    <w:div w:id="897011186">
      <w:bodyDiv w:val="1"/>
      <w:marLeft w:val="0"/>
      <w:marRight w:val="0"/>
      <w:marTop w:val="0"/>
      <w:marBottom w:val="0"/>
      <w:divBdr>
        <w:top w:val="none" w:sz="0" w:space="0" w:color="auto"/>
        <w:left w:val="none" w:sz="0" w:space="0" w:color="auto"/>
        <w:bottom w:val="none" w:sz="0" w:space="0" w:color="auto"/>
        <w:right w:val="none" w:sz="0" w:space="0" w:color="auto"/>
      </w:divBdr>
    </w:div>
    <w:div w:id="903761434">
      <w:bodyDiv w:val="1"/>
      <w:marLeft w:val="0"/>
      <w:marRight w:val="0"/>
      <w:marTop w:val="0"/>
      <w:marBottom w:val="0"/>
      <w:divBdr>
        <w:top w:val="none" w:sz="0" w:space="0" w:color="auto"/>
        <w:left w:val="none" w:sz="0" w:space="0" w:color="auto"/>
        <w:bottom w:val="none" w:sz="0" w:space="0" w:color="auto"/>
        <w:right w:val="none" w:sz="0" w:space="0" w:color="auto"/>
      </w:divBdr>
    </w:div>
    <w:div w:id="905605310">
      <w:bodyDiv w:val="1"/>
      <w:marLeft w:val="0"/>
      <w:marRight w:val="0"/>
      <w:marTop w:val="0"/>
      <w:marBottom w:val="0"/>
      <w:divBdr>
        <w:top w:val="none" w:sz="0" w:space="0" w:color="auto"/>
        <w:left w:val="none" w:sz="0" w:space="0" w:color="auto"/>
        <w:bottom w:val="none" w:sz="0" w:space="0" w:color="auto"/>
        <w:right w:val="none" w:sz="0" w:space="0" w:color="auto"/>
      </w:divBdr>
    </w:div>
    <w:div w:id="906454963">
      <w:bodyDiv w:val="1"/>
      <w:marLeft w:val="0"/>
      <w:marRight w:val="0"/>
      <w:marTop w:val="0"/>
      <w:marBottom w:val="0"/>
      <w:divBdr>
        <w:top w:val="none" w:sz="0" w:space="0" w:color="auto"/>
        <w:left w:val="none" w:sz="0" w:space="0" w:color="auto"/>
        <w:bottom w:val="none" w:sz="0" w:space="0" w:color="auto"/>
        <w:right w:val="none" w:sz="0" w:space="0" w:color="auto"/>
      </w:divBdr>
    </w:div>
    <w:div w:id="908928899">
      <w:bodyDiv w:val="1"/>
      <w:marLeft w:val="0"/>
      <w:marRight w:val="0"/>
      <w:marTop w:val="0"/>
      <w:marBottom w:val="0"/>
      <w:divBdr>
        <w:top w:val="none" w:sz="0" w:space="0" w:color="auto"/>
        <w:left w:val="none" w:sz="0" w:space="0" w:color="auto"/>
        <w:bottom w:val="none" w:sz="0" w:space="0" w:color="auto"/>
        <w:right w:val="none" w:sz="0" w:space="0" w:color="auto"/>
      </w:divBdr>
      <w:divsChild>
        <w:div w:id="490294025">
          <w:marLeft w:val="0"/>
          <w:marRight w:val="0"/>
          <w:marTop w:val="0"/>
          <w:marBottom w:val="0"/>
          <w:divBdr>
            <w:top w:val="none" w:sz="0" w:space="0" w:color="auto"/>
            <w:left w:val="none" w:sz="0" w:space="0" w:color="auto"/>
            <w:bottom w:val="none" w:sz="0" w:space="0" w:color="auto"/>
            <w:right w:val="none" w:sz="0" w:space="0" w:color="auto"/>
          </w:divBdr>
        </w:div>
      </w:divsChild>
    </w:div>
    <w:div w:id="910041682">
      <w:bodyDiv w:val="1"/>
      <w:marLeft w:val="0"/>
      <w:marRight w:val="0"/>
      <w:marTop w:val="0"/>
      <w:marBottom w:val="0"/>
      <w:divBdr>
        <w:top w:val="none" w:sz="0" w:space="0" w:color="auto"/>
        <w:left w:val="none" w:sz="0" w:space="0" w:color="auto"/>
        <w:bottom w:val="none" w:sz="0" w:space="0" w:color="auto"/>
        <w:right w:val="none" w:sz="0" w:space="0" w:color="auto"/>
      </w:divBdr>
    </w:div>
    <w:div w:id="910626297">
      <w:bodyDiv w:val="1"/>
      <w:marLeft w:val="0"/>
      <w:marRight w:val="0"/>
      <w:marTop w:val="0"/>
      <w:marBottom w:val="0"/>
      <w:divBdr>
        <w:top w:val="none" w:sz="0" w:space="0" w:color="auto"/>
        <w:left w:val="none" w:sz="0" w:space="0" w:color="auto"/>
        <w:bottom w:val="none" w:sz="0" w:space="0" w:color="auto"/>
        <w:right w:val="none" w:sz="0" w:space="0" w:color="auto"/>
      </w:divBdr>
    </w:div>
    <w:div w:id="925765325">
      <w:bodyDiv w:val="1"/>
      <w:marLeft w:val="0"/>
      <w:marRight w:val="0"/>
      <w:marTop w:val="0"/>
      <w:marBottom w:val="0"/>
      <w:divBdr>
        <w:top w:val="none" w:sz="0" w:space="0" w:color="auto"/>
        <w:left w:val="none" w:sz="0" w:space="0" w:color="auto"/>
        <w:bottom w:val="none" w:sz="0" w:space="0" w:color="auto"/>
        <w:right w:val="none" w:sz="0" w:space="0" w:color="auto"/>
      </w:divBdr>
      <w:divsChild>
        <w:div w:id="362176096">
          <w:marLeft w:val="0"/>
          <w:marRight w:val="0"/>
          <w:marTop w:val="0"/>
          <w:marBottom w:val="0"/>
          <w:divBdr>
            <w:top w:val="none" w:sz="0" w:space="0" w:color="auto"/>
            <w:left w:val="none" w:sz="0" w:space="0" w:color="auto"/>
            <w:bottom w:val="none" w:sz="0" w:space="0" w:color="auto"/>
            <w:right w:val="none" w:sz="0" w:space="0" w:color="auto"/>
          </w:divBdr>
        </w:div>
      </w:divsChild>
    </w:div>
    <w:div w:id="936133783">
      <w:bodyDiv w:val="1"/>
      <w:marLeft w:val="0"/>
      <w:marRight w:val="0"/>
      <w:marTop w:val="0"/>
      <w:marBottom w:val="0"/>
      <w:divBdr>
        <w:top w:val="none" w:sz="0" w:space="0" w:color="auto"/>
        <w:left w:val="none" w:sz="0" w:space="0" w:color="auto"/>
        <w:bottom w:val="none" w:sz="0" w:space="0" w:color="auto"/>
        <w:right w:val="none" w:sz="0" w:space="0" w:color="auto"/>
      </w:divBdr>
    </w:div>
    <w:div w:id="937954373">
      <w:bodyDiv w:val="1"/>
      <w:marLeft w:val="0"/>
      <w:marRight w:val="0"/>
      <w:marTop w:val="0"/>
      <w:marBottom w:val="0"/>
      <w:divBdr>
        <w:top w:val="none" w:sz="0" w:space="0" w:color="auto"/>
        <w:left w:val="none" w:sz="0" w:space="0" w:color="auto"/>
        <w:bottom w:val="none" w:sz="0" w:space="0" w:color="auto"/>
        <w:right w:val="none" w:sz="0" w:space="0" w:color="auto"/>
      </w:divBdr>
    </w:div>
    <w:div w:id="960771975">
      <w:bodyDiv w:val="1"/>
      <w:marLeft w:val="0"/>
      <w:marRight w:val="0"/>
      <w:marTop w:val="0"/>
      <w:marBottom w:val="0"/>
      <w:divBdr>
        <w:top w:val="none" w:sz="0" w:space="0" w:color="auto"/>
        <w:left w:val="none" w:sz="0" w:space="0" w:color="auto"/>
        <w:bottom w:val="none" w:sz="0" w:space="0" w:color="auto"/>
        <w:right w:val="none" w:sz="0" w:space="0" w:color="auto"/>
      </w:divBdr>
    </w:div>
    <w:div w:id="962226045">
      <w:bodyDiv w:val="1"/>
      <w:marLeft w:val="0"/>
      <w:marRight w:val="0"/>
      <w:marTop w:val="0"/>
      <w:marBottom w:val="0"/>
      <w:divBdr>
        <w:top w:val="none" w:sz="0" w:space="0" w:color="auto"/>
        <w:left w:val="none" w:sz="0" w:space="0" w:color="auto"/>
        <w:bottom w:val="none" w:sz="0" w:space="0" w:color="auto"/>
        <w:right w:val="none" w:sz="0" w:space="0" w:color="auto"/>
      </w:divBdr>
      <w:divsChild>
        <w:div w:id="1038506715">
          <w:marLeft w:val="0"/>
          <w:marRight w:val="0"/>
          <w:marTop w:val="0"/>
          <w:marBottom w:val="0"/>
          <w:divBdr>
            <w:top w:val="none" w:sz="0" w:space="0" w:color="auto"/>
            <w:left w:val="none" w:sz="0" w:space="0" w:color="auto"/>
            <w:bottom w:val="none" w:sz="0" w:space="0" w:color="auto"/>
            <w:right w:val="none" w:sz="0" w:space="0" w:color="auto"/>
          </w:divBdr>
          <w:divsChild>
            <w:div w:id="1114248595">
              <w:marLeft w:val="0"/>
              <w:marRight w:val="0"/>
              <w:marTop w:val="0"/>
              <w:marBottom w:val="0"/>
              <w:divBdr>
                <w:top w:val="none" w:sz="0" w:space="0" w:color="auto"/>
                <w:left w:val="none" w:sz="0" w:space="0" w:color="auto"/>
                <w:bottom w:val="none" w:sz="0" w:space="0" w:color="auto"/>
                <w:right w:val="none" w:sz="0" w:space="0" w:color="auto"/>
              </w:divBdr>
              <w:divsChild>
                <w:div w:id="1016464769">
                  <w:marLeft w:val="0"/>
                  <w:marRight w:val="0"/>
                  <w:marTop w:val="0"/>
                  <w:marBottom w:val="0"/>
                  <w:divBdr>
                    <w:top w:val="none" w:sz="0" w:space="0" w:color="auto"/>
                    <w:left w:val="none" w:sz="0" w:space="0" w:color="auto"/>
                    <w:bottom w:val="none" w:sz="0" w:space="0" w:color="auto"/>
                    <w:right w:val="none" w:sz="0" w:space="0" w:color="auto"/>
                  </w:divBdr>
                  <w:divsChild>
                    <w:div w:id="9924840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74875606">
      <w:bodyDiv w:val="1"/>
      <w:marLeft w:val="0"/>
      <w:marRight w:val="0"/>
      <w:marTop w:val="0"/>
      <w:marBottom w:val="0"/>
      <w:divBdr>
        <w:top w:val="none" w:sz="0" w:space="0" w:color="auto"/>
        <w:left w:val="none" w:sz="0" w:space="0" w:color="auto"/>
        <w:bottom w:val="none" w:sz="0" w:space="0" w:color="auto"/>
        <w:right w:val="none" w:sz="0" w:space="0" w:color="auto"/>
      </w:divBdr>
    </w:div>
    <w:div w:id="974918677">
      <w:bodyDiv w:val="1"/>
      <w:marLeft w:val="0"/>
      <w:marRight w:val="0"/>
      <w:marTop w:val="0"/>
      <w:marBottom w:val="0"/>
      <w:divBdr>
        <w:top w:val="none" w:sz="0" w:space="0" w:color="auto"/>
        <w:left w:val="none" w:sz="0" w:space="0" w:color="auto"/>
        <w:bottom w:val="none" w:sz="0" w:space="0" w:color="auto"/>
        <w:right w:val="none" w:sz="0" w:space="0" w:color="auto"/>
      </w:divBdr>
    </w:div>
    <w:div w:id="976763930">
      <w:bodyDiv w:val="1"/>
      <w:marLeft w:val="0"/>
      <w:marRight w:val="0"/>
      <w:marTop w:val="0"/>
      <w:marBottom w:val="0"/>
      <w:divBdr>
        <w:top w:val="none" w:sz="0" w:space="0" w:color="auto"/>
        <w:left w:val="none" w:sz="0" w:space="0" w:color="auto"/>
        <w:bottom w:val="none" w:sz="0" w:space="0" w:color="auto"/>
        <w:right w:val="none" w:sz="0" w:space="0" w:color="auto"/>
      </w:divBdr>
    </w:div>
    <w:div w:id="986860855">
      <w:bodyDiv w:val="1"/>
      <w:marLeft w:val="0"/>
      <w:marRight w:val="0"/>
      <w:marTop w:val="0"/>
      <w:marBottom w:val="0"/>
      <w:divBdr>
        <w:top w:val="none" w:sz="0" w:space="0" w:color="auto"/>
        <w:left w:val="none" w:sz="0" w:space="0" w:color="auto"/>
        <w:bottom w:val="none" w:sz="0" w:space="0" w:color="auto"/>
        <w:right w:val="none" w:sz="0" w:space="0" w:color="auto"/>
      </w:divBdr>
    </w:div>
    <w:div w:id="991257862">
      <w:bodyDiv w:val="1"/>
      <w:marLeft w:val="0"/>
      <w:marRight w:val="0"/>
      <w:marTop w:val="0"/>
      <w:marBottom w:val="0"/>
      <w:divBdr>
        <w:top w:val="none" w:sz="0" w:space="0" w:color="auto"/>
        <w:left w:val="none" w:sz="0" w:space="0" w:color="auto"/>
        <w:bottom w:val="none" w:sz="0" w:space="0" w:color="auto"/>
        <w:right w:val="none" w:sz="0" w:space="0" w:color="auto"/>
      </w:divBdr>
    </w:div>
    <w:div w:id="994842298">
      <w:bodyDiv w:val="1"/>
      <w:marLeft w:val="0"/>
      <w:marRight w:val="0"/>
      <w:marTop w:val="0"/>
      <w:marBottom w:val="0"/>
      <w:divBdr>
        <w:top w:val="none" w:sz="0" w:space="0" w:color="auto"/>
        <w:left w:val="none" w:sz="0" w:space="0" w:color="auto"/>
        <w:bottom w:val="none" w:sz="0" w:space="0" w:color="auto"/>
        <w:right w:val="none" w:sz="0" w:space="0" w:color="auto"/>
      </w:divBdr>
      <w:divsChild>
        <w:div w:id="213273410">
          <w:marLeft w:val="0"/>
          <w:marRight w:val="0"/>
          <w:marTop w:val="0"/>
          <w:marBottom w:val="0"/>
          <w:divBdr>
            <w:top w:val="none" w:sz="0" w:space="0" w:color="auto"/>
            <w:left w:val="none" w:sz="0" w:space="0" w:color="auto"/>
            <w:bottom w:val="none" w:sz="0" w:space="0" w:color="auto"/>
            <w:right w:val="none" w:sz="0" w:space="0" w:color="auto"/>
          </w:divBdr>
        </w:div>
      </w:divsChild>
    </w:div>
    <w:div w:id="1003357690">
      <w:bodyDiv w:val="1"/>
      <w:marLeft w:val="0"/>
      <w:marRight w:val="0"/>
      <w:marTop w:val="0"/>
      <w:marBottom w:val="0"/>
      <w:divBdr>
        <w:top w:val="none" w:sz="0" w:space="0" w:color="auto"/>
        <w:left w:val="none" w:sz="0" w:space="0" w:color="auto"/>
        <w:bottom w:val="none" w:sz="0" w:space="0" w:color="auto"/>
        <w:right w:val="none" w:sz="0" w:space="0" w:color="auto"/>
      </w:divBdr>
    </w:div>
    <w:div w:id="1009599347">
      <w:bodyDiv w:val="1"/>
      <w:marLeft w:val="0"/>
      <w:marRight w:val="0"/>
      <w:marTop w:val="0"/>
      <w:marBottom w:val="0"/>
      <w:divBdr>
        <w:top w:val="none" w:sz="0" w:space="0" w:color="auto"/>
        <w:left w:val="none" w:sz="0" w:space="0" w:color="auto"/>
        <w:bottom w:val="none" w:sz="0" w:space="0" w:color="auto"/>
        <w:right w:val="none" w:sz="0" w:space="0" w:color="auto"/>
      </w:divBdr>
    </w:div>
    <w:div w:id="1016813578">
      <w:bodyDiv w:val="1"/>
      <w:marLeft w:val="0"/>
      <w:marRight w:val="0"/>
      <w:marTop w:val="0"/>
      <w:marBottom w:val="0"/>
      <w:divBdr>
        <w:top w:val="none" w:sz="0" w:space="0" w:color="auto"/>
        <w:left w:val="none" w:sz="0" w:space="0" w:color="auto"/>
        <w:bottom w:val="none" w:sz="0" w:space="0" w:color="auto"/>
        <w:right w:val="none" w:sz="0" w:space="0" w:color="auto"/>
      </w:divBdr>
    </w:div>
    <w:div w:id="1029453268">
      <w:bodyDiv w:val="1"/>
      <w:marLeft w:val="0"/>
      <w:marRight w:val="0"/>
      <w:marTop w:val="0"/>
      <w:marBottom w:val="0"/>
      <w:divBdr>
        <w:top w:val="none" w:sz="0" w:space="0" w:color="auto"/>
        <w:left w:val="none" w:sz="0" w:space="0" w:color="auto"/>
        <w:bottom w:val="none" w:sz="0" w:space="0" w:color="auto"/>
        <w:right w:val="none" w:sz="0" w:space="0" w:color="auto"/>
      </w:divBdr>
    </w:div>
    <w:div w:id="1042561578">
      <w:bodyDiv w:val="1"/>
      <w:marLeft w:val="0"/>
      <w:marRight w:val="0"/>
      <w:marTop w:val="0"/>
      <w:marBottom w:val="0"/>
      <w:divBdr>
        <w:top w:val="none" w:sz="0" w:space="0" w:color="auto"/>
        <w:left w:val="none" w:sz="0" w:space="0" w:color="auto"/>
        <w:bottom w:val="none" w:sz="0" w:space="0" w:color="auto"/>
        <w:right w:val="none" w:sz="0" w:space="0" w:color="auto"/>
      </w:divBdr>
    </w:div>
    <w:div w:id="1047410273">
      <w:bodyDiv w:val="1"/>
      <w:marLeft w:val="0"/>
      <w:marRight w:val="0"/>
      <w:marTop w:val="0"/>
      <w:marBottom w:val="0"/>
      <w:divBdr>
        <w:top w:val="none" w:sz="0" w:space="0" w:color="auto"/>
        <w:left w:val="none" w:sz="0" w:space="0" w:color="auto"/>
        <w:bottom w:val="none" w:sz="0" w:space="0" w:color="auto"/>
        <w:right w:val="none" w:sz="0" w:space="0" w:color="auto"/>
      </w:divBdr>
    </w:div>
    <w:div w:id="1056004507">
      <w:bodyDiv w:val="1"/>
      <w:marLeft w:val="0"/>
      <w:marRight w:val="0"/>
      <w:marTop w:val="0"/>
      <w:marBottom w:val="0"/>
      <w:divBdr>
        <w:top w:val="none" w:sz="0" w:space="0" w:color="auto"/>
        <w:left w:val="none" w:sz="0" w:space="0" w:color="auto"/>
        <w:bottom w:val="none" w:sz="0" w:space="0" w:color="auto"/>
        <w:right w:val="none" w:sz="0" w:space="0" w:color="auto"/>
      </w:divBdr>
      <w:divsChild>
        <w:div w:id="1725332780">
          <w:marLeft w:val="0"/>
          <w:marRight w:val="0"/>
          <w:marTop w:val="0"/>
          <w:marBottom w:val="0"/>
          <w:divBdr>
            <w:top w:val="none" w:sz="0" w:space="0" w:color="auto"/>
            <w:left w:val="none" w:sz="0" w:space="0" w:color="auto"/>
            <w:bottom w:val="none" w:sz="0" w:space="0" w:color="auto"/>
            <w:right w:val="none" w:sz="0" w:space="0" w:color="auto"/>
          </w:divBdr>
        </w:div>
      </w:divsChild>
    </w:div>
    <w:div w:id="1063915722">
      <w:bodyDiv w:val="1"/>
      <w:marLeft w:val="0"/>
      <w:marRight w:val="0"/>
      <w:marTop w:val="0"/>
      <w:marBottom w:val="0"/>
      <w:divBdr>
        <w:top w:val="none" w:sz="0" w:space="0" w:color="auto"/>
        <w:left w:val="none" w:sz="0" w:space="0" w:color="auto"/>
        <w:bottom w:val="none" w:sz="0" w:space="0" w:color="auto"/>
        <w:right w:val="none" w:sz="0" w:space="0" w:color="auto"/>
      </w:divBdr>
    </w:div>
    <w:div w:id="1066685511">
      <w:bodyDiv w:val="1"/>
      <w:marLeft w:val="0"/>
      <w:marRight w:val="0"/>
      <w:marTop w:val="0"/>
      <w:marBottom w:val="0"/>
      <w:divBdr>
        <w:top w:val="none" w:sz="0" w:space="0" w:color="auto"/>
        <w:left w:val="none" w:sz="0" w:space="0" w:color="auto"/>
        <w:bottom w:val="none" w:sz="0" w:space="0" w:color="auto"/>
        <w:right w:val="none" w:sz="0" w:space="0" w:color="auto"/>
      </w:divBdr>
    </w:div>
    <w:div w:id="1118380582">
      <w:bodyDiv w:val="1"/>
      <w:marLeft w:val="0"/>
      <w:marRight w:val="0"/>
      <w:marTop w:val="0"/>
      <w:marBottom w:val="0"/>
      <w:divBdr>
        <w:top w:val="none" w:sz="0" w:space="0" w:color="auto"/>
        <w:left w:val="none" w:sz="0" w:space="0" w:color="auto"/>
        <w:bottom w:val="none" w:sz="0" w:space="0" w:color="auto"/>
        <w:right w:val="none" w:sz="0" w:space="0" w:color="auto"/>
      </w:divBdr>
    </w:div>
    <w:div w:id="1140028181">
      <w:bodyDiv w:val="1"/>
      <w:marLeft w:val="0"/>
      <w:marRight w:val="0"/>
      <w:marTop w:val="0"/>
      <w:marBottom w:val="0"/>
      <w:divBdr>
        <w:top w:val="none" w:sz="0" w:space="0" w:color="auto"/>
        <w:left w:val="none" w:sz="0" w:space="0" w:color="auto"/>
        <w:bottom w:val="none" w:sz="0" w:space="0" w:color="auto"/>
        <w:right w:val="none" w:sz="0" w:space="0" w:color="auto"/>
      </w:divBdr>
    </w:div>
    <w:div w:id="1151555014">
      <w:bodyDiv w:val="1"/>
      <w:marLeft w:val="0"/>
      <w:marRight w:val="0"/>
      <w:marTop w:val="0"/>
      <w:marBottom w:val="0"/>
      <w:divBdr>
        <w:top w:val="none" w:sz="0" w:space="0" w:color="auto"/>
        <w:left w:val="none" w:sz="0" w:space="0" w:color="auto"/>
        <w:bottom w:val="none" w:sz="0" w:space="0" w:color="auto"/>
        <w:right w:val="none" w:sz="0" w:space="0" w:color="auto"/>
      </w:divBdr>
    </w:div>
    <w:div w:id="1156993805">
      <w:bodyDiv w:val="1"/>
      <w:marLeft w:val="0"/>
      <w:marRight w:val="0"/>
      <w:marTop w:val="0"/>
      <w:marBottom w:val="0"/>
      <w:divBdr>
        <w:top w:val="none" w:sz="0" w:space="0" w:color="auto"/>
        <w:left w:val="none" w:sz="0" w:space="0" w:color="auto"/>
        <w:bottom w:val="none" w:sz="0" w:space="0" w:color="auto"/>
        <w:right w:val="none" w:sz="0" w:space="0" w:color="auto"/>
      </w:divBdr>
      <w:divsChild>
        <w:div w:id="1549603603">
          <w:marLeft w:val="0"/>
          <w:marRight w:val="0"/>
          <w:marTop w:val="0"/>
          <w:marBottom w:val="0"/>
          <w:divBdr>
            <w:top w:val="none" w:sz="0" w:space="0" w:color="auto"/>
            <w:left w:val="none" w:sz="0" w:space="0" w:color="auto"/>
            <w:bottom w:val="none" w:sz="0" w:space="0" w:color="auto"/>
            <w:right w:val="none" w:sz="0" w:space="0" w:color="auto"/>
          </w:divBdr>
          <w:divsChild>
            <w:div w:id="1086726335">
              <w:marLeft w:val="0"/>
              <w:marRight w:val="0"/>
              <w:marTop w:val="0"/>
              <w:marBottom w:val="0"/>
              <w:divBdr>
                <w:top w:val="none" w:sz="0" w:space="0" w:color="auto"/>
                <w:left w:val="none" w:sz="0" w:space="0" w:color="auto"/>
                <w:bottom w:val="none" w:sz="0" w:space="0" w:color="auto"/>
                <w:right w:val="none" w:sz="0" w:space="0" w:color="auto"/>
              </w:divBdr>
              <w:divsChild>
                <w:div w:id="1253122846">
                  <w:marLeft w:val="0"/>
                  <w:marRight w:val="0"/>
                  <w:marTop w:val="0"/>
                  <w:marBottom w:val="0"/>
                  <w:divBdr>
                    <w:top w:val="none" w:sz="0" w:space="0" w:color="auto"/>
                    <w:left w:val="none" w:sz="0" w:space="0" w:color="auto"/>
                    <w:bottom w:val="none" w:sz="0" w:space="0" w:color="auto"/>
                    <w:right w:val="none" w:sz="0" w:space="0" w:color="auto"/>
                  </w:divBdr>
                  <w:divsChild>
                    <w:div w:id="13460527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57064791">
      <w:bodyDiv w:val="1"/>
      <w:marLeft w:val="0"/>
      <w:marRight w:val="0"/>
      <w:marTop w:val="0"/>
      <w:marBottom w:val="0"/>
      <w:divBdr>
        <w:top w:val="none" w:sz="0" w:space="0" w:color="auto"/>
        <w:left w:val="none" w:sz="0" w:space="0" w:color="auto"/>
        <w:bottom w:val="none" w:sz="0" w:space="0" w:color="auto"/>
        <w:right w:val="none" w:sz="0" w:space="0" w:color="auto"/>
      </w:divBdr>
      <w:divsChild>
        <w:div w:id="1940985192">
          <w:marLeft w:val="0"/>
          <w:marRight w:val="0"/>
          <w:marTop w:val="0"/>
          <w:marBottom w:val="0"/>
          <w:divBdr>
            <w:top w:val="none" w:sz="0" w:space="0" w:color="auto"/>
            <w:left w:val="none" w:sz="0" w:space="0" w:color="auto"/>
            <w:bottom w:val="none" w:sz="0" w:space="0" w:color="auto"/>
            <w:right w:val="none" w:sz="0" w:space="0" w:color="auto"/>
          </w:divBdr>
        </w:div>
      </w:divsChild>
    </w:div>
    <w:div w:id="1164736475">
      <w:bodyDiv w:val="1"/>
      <w:marLeft w:val="0"/>
      <w:marRight w:val="0"/>
      <w:marTop w:val="0"/>
      <w:marBottom w:val="0"/>
      <w:divBdr>
        <w:top w:val="none" w:sz="0" w:space="0" w:color="auto"/>
        <w:left w:val="none" w:sz="0" w:space="0" w:color="auto"/>
        <w:bottom w:val="none" w:sz="0" w:space="0" w:color="auto"/>
        <w:right w:val="none" w:sz="0" w:space="0" w:color="auto"/>
      </w:divBdr>
    </w:div>
    <w:div w:id="1166702033">
      <w:bodyDiv w:val="1"/>
      <w:marLeft w:val="0"/>
      <w:marRight w:val="0"/>
      <w:marTop w:val="0"/>
      <w:marBottom w:val="0"/>
      <w:divBdr>
        <w:top w:val="none" w:sz="0" w:space="0" w:color="auto"/>
        <w:left w:val="none" w:sz="0" w:space="0" w:color="auto"/>
        <w:bottom w:val="none" w:sz="0" w:space="0" w:color="auto"/>
        <w:right w:val="none" w:sz="0" w:space="0" w:color="auto"/>
      </w:divBdr>
    </w:div>
    <w:div w:id="1175001703">
      <w:bodyDiv w:val="1"/>
      <w:marLeft w:val="0"/>
      <w:marRight w:val="0"/>
      <w:marTop w:val="0"/>
      <w:marBottom w:val="0"/>
      <w:divBdr>
        <w:top w:val="none" w:sz="0" w:space="0" w:color="auto"/>
        <w:left w:val="none" w:sz="0" w:space="0" w:color="auto"/>
        <w:bottom w:val="none" w:sz="0" w:space="0" w:color="auto"/>
        <w:right w:val="none" w:sz="0" w:space="0" w:color="auto"/>
      </w:divBdr>
    </w:div>
    <w:div w:id="1176918922">
      <w:bodyDiv w:val="1"/>
      <w:marLeft w:val="0"/>
      <w:marRight w:val="0"/>
      <w:marTop w:val="0"/>
      <w:marBottom w:val="0"/>
      <w:divBdr>
        <w:top w:val="none" w:sz="0" w:space="0" w:color="auto"/>
        <w:left w:val="none" w:sz="0" w:space="0" w:color="auto"/>
        <w:bottom w:val="none" w:sz="0" w:space="0" w:color="auto"/>
        <w:right w:val="none" w:sz="0" w:space="0" w:color="auto"/>
      </w:divBdr>
    </w:div>
    <w:div w:id="1182933963">
      <w:bodyDiv w:val="1"/>
      <w:marLeft w:val="0"/>
      <w:marRight w:val="0"/>
      <w:marTop w:val="0"/>
      <w:marBottom w:val="0"/>
      <w:divBdr>
        <w:top w:val="none" w:sz="0" w:space="0" w:color="auto"/>
        <w:left w:val="none" w:sz="0" w:space="0" w:color="auto"/>
        <w:bottom w:val="none" w:sz="0" w:space="0" w:color="auto"/>
        <w:right w:val="none" w:sz="0" w:space="0" w:color="auto"/>
      </w:divBdr>
      <w:divsChild>
        <w:div w:id="82653626">
          <w:marLeft w:val="0"/>
          <w:marRight w:val="0"/>
          <w:marTop w:val="0"/>
          <w:marBottom w:val="0"/>
          <w:divBdr>
            <w:top w:val="none" w:sz="0" w:space="0" w:color="auto"/>
            <w:left w:val="none" w:sz="0" w:space="0" w:color="auto"/>
            <w:bottom w:val="none" w:sz="0" w:space="0" w:color="auto"/>
            <w:right w:val="none" w:sz="0" w:space="0" w:color="auto"/>
          </w:divBdr>
        </w:div>
      </w:divsChild>
    </w:div>
    <w:div w:id="1183476424">
      <w:bodyDiv w:val="1"/>
      <w:marLeft w:val="0"/>
      <w:marRight w:val="0"/>
      <w:marTop w:val="0"/>
      <w:marBottom w:val="0"/>
      <w:divBdr>
        <w:top w:val="none" w:sz="0" w:space="0" w:color="auto"/>
        <w:left w:val="none" w:sz="0" w:space="0" w:color="auto"/>
        <w:bottom w:val="none" w:sz="0" w:space="0" w:color="auto"/>
        <w:right w:val="none" w:sz="0" w:space="0" w:color="auto"/>
      </w:divBdr>
    </w:div>
    <w:div w:id="1197739530">
      <w:bodyDiv w:val="1"/>
      <w:marLeft w:val="0"/>
      <w:marRight w:val="0"/>
      <w:marTop w:val="0"/>
      <w:marBottom w:val="0"/>
      <w:divBdr>
        <w:top w:val="none" w:sz="0" w:space="0" w:color="auto"/>
        <w:left w:val="none" w:sz="0" w:space="0" w:color="auto"/>
        <w:bottom w:val="none" w:sz="0" w:space="0" w:color="auto"/>
        <w:right w:val="none" w:sz="0" w:space="0" w:color="auto"/>
      </w:divBdr>
    </w:div>
    <w:div w:id="1208109744">
      <w:bodyDiv w:val="1"/>
      <w:marLeft w:val="0"/>
      <w:marRight w:val="0"/>
      <w:marTop w:val="0"/>
      <w:marBottom w:val="0"/>
      <w:divBdr>
        <w:top w:val="none" w:sz="0" w:space="0" w:color="auto"/>
        <w:left w:val="none" w:sz="0" w:space="0" w:color="auto"/>
        <w:bottom w:val="none" w:sz="0" w:space="0" w:color="auto"/>
        <w:right w:val="none" w:sz="0" w:space="0" w:color="auto"/>
      </w:divBdr>
    </w:div>
    <w:div w:id="1215239035">
      <w:bodyDiv w:val="1"/>
      <w:marLeft w:val="0"/>
      <w:marRight w:val="0"/>
      <w:marTop w:val="0"/>
      <w:marBottom w:val="0"/>
      <w:divBdr>
        <w:top w:val="none" w:sz="0" w:space="0" w:color="auto"/>
        <w:left w:val="none" w:sz="0" w:space="0" w:color="auto"/>
        <w:bottom w:val="none" w:sz="0" w:space="0" w:color="auto"/>
        <w:right w:val="none" w:sz="0" w:space="0" w:color="auto"/>
      </w:divBdr>
    </w:div>
    <w:div w:id="1218080727">
      <w:bodyDiv w:val="1"/>
      <w:marLeft w:val="0"/>
      <w:marRight w:val="0"/>
      <w:marTop w:val="0"/>
      <w:marBottom w:val="0"/>
      <w:divBdr>
        <w:top w:val="none" w:sz="0" w:space="0" w:color="auto"/>
        <w:left w:val="none" w:sz="0" w:space="0" w:color="auto"/>
        <w:bottom w:val="none" w:sz="0" w:space="0" w:color="auto"/>
        <w:right w:val="none" w:sz="0" w:space="0" w:color="auto"/>
      </w:divBdr>
      <w:divsChild>
        <w:div w:id="1209150502">
          <w:marLeft w:val="0"/>
          <w:marRight w:val="0"/>
          <w:marTop w:val="0"/>
          <w:marBottom w:val="0"/>
          <w:divBdr>
            <w:top w:val="none" w:sz="0" w:space="0" w:color="auto"/>
            <w:left w:val="none" w:sz="0" w:space="0" w:color="auto"/>
            <w:bottom w:val="none" w:sz="0" w:space="0" w:color="auto"/>
            <w:right w:val="none" w:sz="0" w:space="0" w:color="auto"/>
          </w:divBdr>
          <w:divsChild>
            <w:div w:id="51083965">
              <w:marLeft w:val="0"/>
              <w:marRight w:val="0"/>
              <w:marTop w:val="0"/>
              <w:marBottom w:val="0"/>
              <w:divBdr>
                <w:top w:val="none" w:sz="0" w:space="0" w:color="auto"/>
                <w:left w:val="none" w:sz="0" w:space="0" w:color="auto"/>
                <w:bottom w:val="none" w:sz="0" w:space="0" w:color="auto"/>
                <w:right w:val="none" w:sz="0" w:space="0" w:color="auto"/>
              </w:divBdr>
              <w:divsChild>
                <w:div w:id="1386874630">
                  <w:marLeft w:val="0"/>
                  <w:marRight w:val="0"/>
                  <w:marTop w:val="0"/>
                  <w:marBottom w:val="0"/>
                  <w:divBdr>
                    <w:top w:val="none" w:sz="0" w:space="0" w:color="auto"/>
                    <w:left w:val="none" w:sz="0" w:space="0" w:color="auto"/>
                    <w:bottom w:val="none" w:sz="0" w:space="0" w:color="auto"/>
                    <w:right w:val="none" w:sz="0" w:space="0" w:color="auto"/>
                  </w:divBdr>
                  <w:divsChild>
                    <w:div w:id="16032272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22211439">
      <w:bodyDiv w:val="1"/>
      <w:marLeft w:val="0"/>
      <w:marRight w:val="0"/>
      <w:marTop w:val="0"/>
      <w:marBottom w:val="0"/>
      <w:divBdr>
        <w:top w:val="none" w:sz="0" w:space="0" w:color="auto"/>
        <w:left w:val="none" w:sz="0" w:space="0" w:color="auto"/>
        <w:bottom w:val="none" w:sz="0" w:space="0" w:color="auto"/>
        <w:right w:val="none" w:sz="0" w:space="0" w:color="auto"/>
      </w:divBdr>
    </w:div>
    <w:div w:id="1238783522">
      <w:bodyDiv w:val="1"/>
      <w:marLeft w:val="0"/>
      <w:marRight w:val="0"/>
      <w:marTop w:val="0"/>
      <w:marBottom w:val="0"/>
      <w:divBdr>
        <w:top w:val="none" w:sz="0" w:space="0" w:color="auto"/>
        <w:left w:val="none" w:sz="0" w:space="0" w:color="auto"/>
        <w:bottom w:val="none" w:sz="0" w:space="0" w:color="auto"/>
        <w:right w:val="none" w:sz="0" w:space="0" w:color="auto"/>
      </w:divBdr>
      <w:divsChild>
        <w:div w:id="618730950">
          <w:marLeft w:val="0"/>
          <w:marRight w:val="0"/>
          <w:marTop w:val="0"/>
          <w:marBottom w:val="0"/>
          <w:divBdr>
            <w:top w:val="none" w:sz="0" w:space="0" w:color="auto"/>
            <w:left w:val="none" w:sz="0" w:space="0" w:color="auto"/>
            <w:bottom w:val="none" w:sz="0" w:space="0" w:color="auto"/>
            <w:right w:val="none" w:sz="0" w:space="0" w:color="auto"/>
          </w:divBdr>
        </w:div>
      </w:divsChild>
    </w:div>
    <w:div w:id="1257208916">
      <w:bodyDiv w:val="1"/>
      <w:marLeft w:val="0"/>
      <w:marRight w:val="0"/>
      <w:marTop w:val="0"/>
      <w:marBottom w:val="0"/>
      <w:divBdr>
        <w:top w:val="none" w:sz="0" w:space="0" w:color="auto"/>
        <w:left w:val="none" w:sz="0" w:space="0" w:color="auto"/>
        <w:bottom w:val="none" w:sz="0" w:space="0" w:color="auto"/>
        <w:right w:val="none" w:sz="0" w:space="0" w:color="auto"/>
      </w:divBdr>
    </w:div>
    <w:div w:id="1271012189">
      <w:bodyDiv w:val="1"/>
      <w:marLeft w:val="0"/>
      <w:marRight w:val="0"/>
      <w:marTop w:val="0"/>
      <w:marBottom w:val="0"/>
      <w:divBdr>
        <w:top w:val="none" w:sz="0" w:space="0" w:color="auto"/>
        <w:left w:val="none" w:sz="0" w:space="0" w:color="auto"/>
        <w:bottom w:val="none" w:sz="0" w:space="0" w:color="auto"/>
        <w:right w:val="none" w:sz="0" w:space="0" w:color="auto"/>
      </w:divBdr>
    </w:div>
    <w:div w:id="1271622750">
      <w:bodyDiv w:val="1"/>
      <w:marLeft w:val="0"/>
      <w:marRight w:val="0"/>
      <w:marTop w:val="0"/>
      <w:marBottom w:val="0"/>
      <w:divBdr>
        <w:top w:val="none" w:sz="0" w:space="0" w:color="auto"/>
        <w:left w:val="none" w:sz="0" w:space="0" w:color="auto"/>
        <w:bottom w:val="none" w:sz="0" w:space="0" w:color="auto"/>
        <w:right w:val="none" w:sz="0" w:space="0" w:color="auto"/>
      </w:divBdr>
    </w:div>
    <w:div w:id="1323659938">
      <w:bodyDiv w:val="1"/>
      <w:marLeft w:val="0"/>
      <w:marRight w:val="0"/>
      <w:marTop w:val="0"/>
      <w:marBottom w:val="0"/>
      <w:divBdr>
        <w:top w:val="none" w:sz="0" w:space="0" w:color="auto"/>
        <w:left w:val="none" w:sz="0" w:space="0" w:color="auto"/>
        <w:bottom w:val="none" w:sz="0" w:space="0" w:color="auto"/>
        <w:right w:val="none" w:sz="0" w:space="0" w:color="auto"/>
      </w:divBdr>
    </w:div>
    <w:div w:id="1327049915">
      <w:bodyDiv w:val="1"/>
      <w:marLeft w:val="0"/>
      <w:marRight w:val="0"/>
      <w:marTop w:val="0"/>
      <w:marBottom w:val="0"/>
      <w:divBdr>
        <w:top w:val="none" w:sz="0" w:space="0" w:color="auto"/>
        <w:left w:val="none" w:sz="0" w:space="0" w:color="auto"/>
        <w:bottom w:val="none" w:sz="0" w:space="0" w:color="auto"/>
        <w:right w:val="none" w:sz="0" w:space="0" w:color="auto"/>
      </w:divBdr>
    </w:div>
    <w:div w:id="1335912797">
      <w:bodyDiv w:val="1"/>
      <w:marLeft w:val="0"/>
      <w:marRight w:val="0"/>
      <w:marTop w:val="0"/>
      <w:marBottom w:val="0"/>
      <w:divBdr>
        <w:top w:val="none" w:sz="0" w:space="0" w:color="auto"/>
        <w:left w:val="none" w:sz="0" w:space="0" w:color="auto"/>
        <w:bottom w:val="none" w:sz="0" w:space="0" w:color="auto"/>
        <w:right w:val="none" w:sz="0" w:space="0" w:color="auto"/>
      </w:divBdr>
    </w:div>
    <w:div w:id="1335917957">
      <w:bodyDiv w:val="1"/>
      <w:marLeft w:val="0"/>
      <w:marRight w:val="0"/>
      <w:marTop w:val="0"/>
      <w:marBottom w:val="0"/>
      <w:divBdr>
        <w:top w:val="none" w:sz="0" w:space="0" w:color="auto"/>
        <w:left w:val="none" w:sz="0" w:space="0" w:color="auto"/>
        <w:bottom w:val="none" w:sz="0" w:space="0" w:color="auto"/>
        <w:right w:val="none" w:sz="0" w:space="0" w:color="auto"/>
      </w:divBdr>
      <w:divsChild>
        <w:div w:id="264188476">
          <w:marLeft w:val="0"/>
          <w:marRight w:val="0"/>
          <w:marTop w:val="0"/>
          <w:marBottom w:val="0"/>
          <w:divBdr>
            <w:top w:val="none" w:sz="0" w:space="0" w:color="auto"/>
            <w:left w:val="none" w:sz="0" w:space="0" w:color="auto"/>
            <w:bottom w:val="none" w:sz="0" w:space="0" w:color="auto"/>
            <w:right w:val="none" w:sz="0" w:space="0" w:color="auto"/>
          </w:divBdr>
        </w:div>
      </w:divsChild>
    </w:div>
    <w:div w:id="1342584069">
      <w:bodyDiv w:val="1"/>
      <w:marLeft w:val="0"/>
      <w:marRight w:val="0"/>
      <w:marTop w:val="0"/>
      <w:marBottom w:val="0"/>
      <w:divBdr>
        <w:top w:val="none" w:sz="0" w:space="0" w:color="auto"/>
        <w:left w:val="none" w:sz="0" w:space="0" w:color="auto"/>
        <w:bottom w:val="none" w:sz="0" w:space="0" w:color="auto"/>
        <w:right w:val="none" w:sz="0" w:space="0" w:color="auto"/>
      </w:divBdr>
    </w:div>
    <w:div w:id="1348873476">
      <w:bodyDiv w:val="1"/>
      <w:marLeft w:val="0"/>
      <w:marRight w:val="0"/>
      <w:marTop w:val="0"/>
      <w:marBottom w:val="0"/>
      <w:divBdr>
        <w:top w:val="none" w:sz="0" w:space="0" w:color="auto"/>
        <w:left w:val="none" w:sz="0" w:space="0" w:color="auto"/>
        <w:bottom w:val="none" w:sz="0" w:space="0" w:color="auto"/>
        <w:right w:val="none" w:sz="0" w:space="0" w:color="auto"/>
      </w:divBdr>
    </w:div>
    <w:div w:id="1349260025">
      <w:bodyDiv w:val="1"/>
      <w:marLeft w:val="0"/>
      <w:marRight w:val="0"/>
      <w:marTop w:val="0"/>
      <w:marBottom w:val="0"/>
      <w:divBdr>
        <w:top w:val="none" w:sz="0" w:space="0" w:color="auto"/>
        <w:left w:val="none" w:sz="0" w:space="0" w:color="auto"/>
        <w:bottom w:val="none" w:sz="0" w:space="0" w:color="auto"/>
        <w:right w:val="none" w:sz="0" w:space="0" w:color="auto"/>
      </w:divBdr>
      <w:divsChild>
        <w:div w:id="1999840798">
          <w:marLeft w:val="0"/>
          <w:marRight w:val="0"/>
          <w:marTop w:val="0"/>
          <w:marBottom w:val="0"/>
          <w:divBdr>
            <w:top w:val="none" w:sz="0" w:space="0" w:color="auto"/>
            <w:left w:val="none" w:sz="0" w:space="0" w:color="auto"/>
            <w:bottom w:val="none" w:sz="0" w:space="0" w:color="auto"/>
            <w:right w:val="none" w:sz="0" w:space="0" w:color="auto"/>
          </w:divBdr>
        </w:div>
      </w:divsChild>
    </w:div>
    <w:div w:id="1362516952">
      <w:bodyDiv w:val="1"/>
      <w:marLeft w:val="0"/>
      <w:marRight w:val="0"/>
      <w:marTop w:val="0"/>
      <w:marBottom w:val="0"/>
      <w:divBdr>
        <w:top w:val="none" w:sz="0" w:space="0" w:color="auto"/>
        <w:left w:val="none" w:sz="0" w:space="0" w:color="auto"/>
        <w:bottom w:val="none" w:sz="0" w:space="0" w:color="auto"/>
        <w:right w:val="none" w:sz="0" w:space="0" w:color="auto"/>
      </w:divBdr>
    </w:div>
    <w:div w:id="1365521260">
      <w:bodyDiv w:val="1"/>
      <w:marLeft w:val="0"/>
      <w:marRight w:val="0"/>
      <w:marTop w:val="0"/>
      <w:marBottom w:val="0"/>
      <w:divBdr>
        <w:top w:val="none" w:sz="0" w:space="0" w:color="auto"/>
        <w:left w:val="none" w:sz="0" w:space="0" w:color="auto"/>
        <w:bottom w:val="none" w:sz="0" w:space="0" w:color="auto"/>
        <w:right w:val="none" w:sz="0" w:space="0" w:color="auto"/>
      </w:divBdr>
    </w:div>
    <w:div w:id="1366372591">
      <w:bodyDiv w:val="1"/>
      <w:marLeft w:val="0"/>
      <w:marRight w:val="0"/>
      <w:marTop w:val="0"/>
      <w:marBottom w:val="0"/>
      <w:divBdr>
        <w:top w:val="none" w:sz="0" w:space="0" w:color="auto"/>
        <w:left w:val="none" w:sz="0" w:space="0" w:color="auto"/>
        <w:bottom w:val="none" w:sz="0" w:space="0" w:color="auto"/>
        <w:right w:val="none" w:sz="0" w:space="0" w:color="auto"/>
      </w:divBdr>
    </w:div>
    <w:div w:id="1380277784">
      <w:bodyDiv w:val="1"/>
      <w:marLeft w:val="0"/>
      <w:marRight w:val="0"/>
      <w:marTop w:val="0"/>
      <w:marBottom w:val="0"/>
      <w:divBdr>
        <w:top w:val="none" w:sz="0" w:space="0" w:color="auto"/>
        <w:left w:val="none" w:sz="0" w:space="0" w:color="auto"/>
        <w:bottom w:val="none" w:sz="0" w:space="0" w:color="auto"/>
        <w:right w:val="none" w:sz="0" w:space="0" w:color="auto"/>
      </w:divBdr>
      <w:divsChild>
        <w:div w:id="517933735">
          <w:marLeft w:val="0"/>
          <w:marRight w:val="0"/>
          <w:marTop w:val="0"/>
          <w:marBottom w:val="0"/>
          <w:divBdr>
            <w:top w:val="none" w:sz="0" w:space="0" w:color="auto"/>
            <w:left w:val="none" w:sz="0" w:space="0" w:color="auto"/>
            <w:bottom w:val="none" w:sz="0" w:space="0" w:color="auto"/>
            <w:right w:val="none" w:sz="0" w:space="0" w:color="auto"/>
          </w:divBdr>
        </w:div>
      </w:divsChild>
    </w:div>
    <w:div w:id="1393886390">
      <w:bodyDiv w:val="1"/>
      <w:marLeft w:val="0"/>
      <w:marRight w:val="0"/>
      <w:marTop w:val="0"/>
      <w:marBottom w:val="0"/>
      <w:divBdr>
        <w:top w:val="none" w:sz="0" w:space="0" w:color="auto"/>
        <w:left w:val="none" w:sz="0" w:space="0" w:color="auto"/>
        <w:bottom w:val="none" w:sz="0" w:space="0" w:color="auto"/>
        <w:right w:val="none" w:sz="0" w:space="0" w:color="auto"/>
      </w:divBdr>
    </w:div>
    <w:div w:id="1403984572">
      <w:bodyDiv w:val="1"/>
      <w:marLeft w:val="0"/>
      <w:marRight w:val="0"/>
      <w:marTop w:val="0"/>
      <w:marBottom w:val="0"/>
      <w:divBdr>
        <w:top w:val="none" w:sz="0" w:space="0" w:color="auto"/>
        <w:left w:val="none" w:sz="0" w:space="0" w:color="auto"/>
        <w:bottom w:val="none" w:sz="0" w:space="0" w:color="auto"/>
        <w:right w:val="none" w:sz="0" w:space="0" w:color="auto"/>
      </w:divBdr>
    </w:div>
    <w:div w:id="1409376641">
      <w:bodyDiv w:val="1"/>
      <w:marLeft w:val="0"/>
      <w:marRight w:val="0"/>
      <w:marTop w:val="0"/>
      <w:marBottom w:val="0"/>
      <w:divBdr>
        <w:top w:val="none" w:sz="0" w:space="0" w:color="auto"/>
        <w:left w:val="none" w:sz="0" w:space="0" w:color="auto"/>
        <w:bottom w:val="none" w:sz="0" w:space="0" w:color="auto"/>
        <w:right w:val="none" w:sz="0" w:space="0" w:color="auto"/>
      </w:divBdr>
    </w:div>
    <w:div w:id="1411999595">
      <w:bodyDiv w:val="1"/>
      <w:marLeft w:val="0"/>
      <w:marRight w:val="0"/>
      <w:marTop w:val="0"/>
      <w:marBottom w:val="0"/>
      <w:divBdr>
        <w:top w:val="none" w:sz="0" w:space="0" w:color="auto"/>
        <w:left w:val="none" w:sz="0" w:space="0" w:color="auto"/>
        <w:bottom w:val="none" w:sz="0" w:space="0" w:color="auto"/>
        <w:right w:val="none" w:sz="0" w:space="0" w:color="auto"/>
      </w:divBdr>
    </w:div>
    <w:div w:id="1413043670">
      <w:bodyDiv w:val="1"/>
      <w:marLeft w:val="0"/>
      <w:marRight w:val="0"/>
      <w:marTop w:val="0"/>
      <w:marBottom w:val="0"/>
      <w:divBdr>
        <w:top w:val="none" w:sz="0" w:space="0" w:color="auto"/>
        <w:left w:val="none" w:sz="0" w:space="0" w:color="auto"/>
        <w:bottom w:val="none" w:sz="0" w:space="0" w:color="auto"/>
        <w:right w:val="none" w:sz="0" w:space="0" w:color="auto"/>
      </w:divBdr>
    </w:div>
    <w:div w:id="1419792121">
      <w:bodyDiv w:val="1"/>
      <w:marLeft w:val="0"/>
      <w:marRight w:val="0"/>
      <w:marTop w:val="0"/>
      <w:marBottom w:val="0"/>
      <w:divBdr>
        <w:top w:val="none" w:sz="0" w:space="0" w:color="auto"/>
        <w:left w:val="none" w:sz="0" w:space="0" w:color="auto"/>
        <w:bottom w:val="none" w:sz="0" w:space="0" w:color="auto"/>
        <w:right w:val="none" w:sz="0" w:space="0" w:color="auto"/>
      </w:divBdr>
    </w:div>
    <w:div w:id="1424303582">
      <w:bodyDiv w:val="1"/>
      <w:marLeft w:val="0"/>
      <w:marRight w:val="0"/>
      <w:marTop w:val="0"/>
      <w:marBottom w:val="0"/>
      <w:divBdr>
        <w:top w:val="none" w:sz="0" w:space="0" w:color="auto"/>
        <w:left w:val="none" w:sz="0" w:space="0" w:color="auto"/>
        <w:bottom w:val="none" w:sz="0" w:space="0" w:color="auto"/>
        <w:right w:val="none" w:sz="0" w:space="0" w:color="auto"/>
      </w:divBdr>
    </w:div>
    <w:div w:id="1424574734">
      <w:bodyDiv w:val="1"/>
      <w:marLeft w:val="0"/>
      <w:marRight w:val="0"/>
      <w:marTop w:val="0"/>
      <w:marBottom w:val="0"/>
      <w:divBdr>
        <w:top w:val="none" w:sz="0" w:space="0" w:color="auto"/>
        <w:left w:val="none" w:sz="0" w:space="0" w:color="auto"/>
        <w:bottom w:val="none" w:sz="0" w:space="0" w:color="auto"/>
        <w:right w:val="none" w:sz="0" w:space="0" w:color="auto"/>
      </w:divBdr>
    </w:div>
    <w:div w:id="1432359252">
      <w:bodyDiv w:val="1"/>
      <w:marLeft w:val="0"/>
      <w:marRight w:val="0"/>
      <w:marTop w:val="0"/>
      <w:marBottom w:val="0"/>
      <w:divBdr>
        <w:top w:val="none" w:sz="0" w:space="0" w:color="auto"/>
        <w:left w:val="none" w:sz="0" w:space="0" w:color="auto"/>
        <w:bottom w:val="none" w:sz="0" w:space="0" w:color="auto"/>
        <w:right w:val="none" w:sz="0" w:space="0" w:color="auto"/>
      </w:divBdr>
    </w:div>
    <w:div w:id="1434085830">
      <w:bodyDiv w:val="1"/>
      <w:marLeft w:val="0"/>
      <w:marRight w:val="0"/>
      <w:marTop w:val="0"/>
      <w:marBottom w:val="0"/>
      <w:divBdr>
        <w:top w:val="none" w:sz="0" w:space="0" w:color="auto"/>
        <w:left w:val="none" w:sz="0" w:space="0" w:color="auto"/>
        <w:bottom w:val="none" w:sz="0" w:space="0" w:color="auto"/>
        <w:right w:val="none" w:sz="0" w:space="0" w:color="auto"/>
      </w:divBdr>
    </w:div>
    <w:div w:id="1437864825">
      <w:bodyDiv w:val="1"/>
      <w:marLeft w:val="0"/>
      <w:marRight w:val="0"/>
      <w:marTop w:val="0"/>
      <w:marBottom w:val="0"/>
      <w:divBdr>
        <w:top w:val="none" w:sz="0" w:space="0" w:color="auto"/>
        <w:left w:val="none" w:sz="0" w:space="0" w:color="auto"/>
        <w:bottom w:val="none" w:sz="0" w:space="0" w:color="auto"/>
        <w:right w:val="none" w:sz="0" w:space="0" w:color="auto"/>
      </w:divBdr>
    </w:div>
    <w:div w:id="1439445544">
      <w:bodyDiv w:val="1"/>
      <w:marLeft w:val="0"/>
      <w:marRight w:val="0"/>
      <w:marTop w:val="0"/>
      <w:marBottom w:val="0"/>
      <w:divBdr>
        <w:top w:val="none" w:sz="0" w:space="0" w:color="auto"/>
        <w:left w:val="none" w:sz="0" w:space="0" w:color="auto"/>
        <w:bottom w:val="none" w:sz="0" w:space="0" w:color="auto"/>
        <w:right w:val="none" w:sz="0" w:space="0" w:color="auto"/>
      </w:divBdr>
    </w:div>
    <w:div w:id="1439720355">
      <w:bodyDiv w:val="1"/>
      <w:marLeft w:val="0"/>
      <w:marRight w:val="0"/>
      <w:marTop w:val="0"/>
      <w:marBottom w:val="0"/>
      <w:divBdr>
        <w:top w:val="none" w:sz="0" w:space="0" w:color="auto"/>
        <w:left w:val="none" w:sz="0" w:space="0" w:color="auto"/>
        <w:bottom w:val="none" w:sz="0" w:space="0" w:color="auto"/>
        <w:right w:val="none" w:sz="0" w:space="0" w:color="auto"/>
      </w:divBdr>
    </w:div>
    <w:div w:id="1445230306">
      <w:bodyDiv w:val="1"/>
      <w:marLeft w:val="0"/>
      <w:marRight w:val="0"/>
      <w:marTop w:val="0"/>
      <w:marBottom w:val="0"/>
      <w:divBdr>
        <w:top w:val="none" w:sz="0" w:space="0" w:color="auto"/>
        <w:left w:val="none" w:sz="0" w:space="0" w:color="auto"/>
        <w:bottom w:val="none" w:sz="0" w:space="0" w:color="auto"/>
        <w:right w:val="none" w:sz="0" w:space="0" w:color="auto"/>
      </w:divBdr>
    </w:div>
    <w:div w:id="1448889499">
      <w:bodyDiv w:val="1"/>
      <w:marLeft w:val="0"/>
      <w:marRight w:val="0"/>
      <w:marTop w:val="0"/>
      <w:marBottom w:val="0"/>
      <w:divBdr>
        <w:top w:val="none" w:sz="0" w:space="0" w:color="auto"/>
        <w:left w:val="none" w:sz="0" w:space="0" w:color="auto"/>
        <w:bottom w:val="none" w:sz="0" w:space="0" w:color="auto"/>
        <w:right w:val="none" w:sz="0" w:space="0" w:color="auto"/>
      </w:divBdr>
    </w:div>
    <w:div w:id="1470706520">
      <w:bodyDiv w:val="1"/>
      <w:marLeft w:val="0"/>
      <w:marRight w:val="0"/>
      <w:marTop w:val="0"/>
      <w:marBottom w:val="0"/>
      <w:divBdr>
        <w:top w:val="none" w:sz="0" w:space="0" w:color="auto"/>
        <w:left w:val="none" w:sz="0" w:space="0" w:color="auto"/>
        <w:bottom w:val="none" w:sz="0" w:space="0" w:color="auto"/>
        <w:right w:val="none" w:sz="0" w:space="0" w:color="auto"/>
      </w:divBdr>
    </w:div>
    <w:div w:id="1470897588">
      <w:bodyDiv w:val="1"/>
      <w:marLeft w:val="0"/>
      <w:marRight w:val="0"/>
      <w:marTop w:val="0"/>
      <w:marBottom w:val="0"/>
      <w:divBdr>
        <w:top w:val="none" w:sz="0" w:space="0" w:color="auto"/>
        <w:left w:val="none" w:sz="0" w:space="0" w:color="auto"/>
        <w:bottom w:val="none" w:sz="0" w:space="0" w:color="auto"/>
        <w:right w:val="none" w:sz="0" w:space="0" w:color="auto"/>
      </w:divBdr>
    </w:div>
    <w:div w:id="1476684485">
      <w:bodyDiv w:val="1"/>
      <w:marLeft w:val="0"/>
      <w:marRight w:val="0"/>
      <w:marTop w:val="0"/>
      <w:marBottom w:val="0"/>
      <w:divBdr>
        <w:top w:val="none" w:sz="0" w:space="0" w:color="auto"/>
        <w:left w:val="none" w:sz="0" w:space="0" w:color="auto"/>
        <w:bottom w:val="none" w:sz="0" w:space="0" w:color="auto"/>
        <w:right w:val="none" w:sz="0" w:space="0" w:color="auto"/>
      </w:divBdr>
    </w:div>
    <w:div w:id="1479344204">
      <w:bodyDiv w:val="1"/>
      <w:marLeft w:val="0"/>
      <w:marRight w:val="0"/>
      <w:marTop w:val="0"/>
      <w:marBottom w:val="0"/>
      <w:divBdr>
        <w:top w:val="none" w:sz="0" w:space="0" w:color="auto"/>
        <w:left w:val="none" w:sz="0" w:space="0" w:color="auto"/>
        <w:bottom w:val="none" w:sz="0" w:space="0" w:color="auto"/>
        <w:right w:val="none" w:sz="0" w:space="0" w:color="auto"/>
      </w:divBdr>
    </w:div>
    <w:div w:id="1487621901">
      <w:bodyDiv w:val="1"/>
      <w:marLeft w:val="0"/>
      <w:marRight w:val="0"/>
      <w:marTop w:val="0"/>
      <w:marBottom w:val="0"/>
      <w:divBdr>
        <w:top w:val="none" w:sz="0" w:space="0" w:color="auto"/>
        <w:left w:val="none" w:sz="0" w:space="0" w:color="auto"/>
        <w:bottom w:val="none" w:sz="0" w:space="0" w:color="auto"/>
        <w:right w:val="none" w:sz="0" w:space="0" w:color="auto"/>
      </w:divBdr>
    </w:div>
    <w:div w:id="1491100309">
      <w:bodyDiv w:val="1"/>
      <w:marLeft w:val="0"/>
      <w:marRight w:val="0"/>
      <w:marTop w:val="0"/>
      <w:marBottom w:val="0"/>
      <w:divBdr>
        <w:top w:val="none" w:sz="0" w:space="0" w:color="auto"/>
        <w:left w:val="none" w:sz="0" w:space="0" w:color="auto"/>
        <w:bottom w:val="none" w:sz="0" w:space="0" w:color="auto"/>
        <w:right w:val="none" w:sz="0" w:space="0" w:color="auto"/>
      </w:divBdr>
    </w:div>
    <w:div w:id="1495880595">
      <w:bodyDiv w:val="1"/>
      <w:marLeft w:val="0"/>
      <w:marRight w:val="0"/>
      <w:marTop w:val="0"/>
      <w:marBottom w:val="0"/>
      <w:divBdr>
        <w:top w:val="none" w:sz="0" w:space="0" w:color="auto"/>
        <w:left w:val="none" w:sz="0" w:space="0" w:color="auto"/>
        <w:bottom w:val="none" w:sz="0" w:space="0" w:color="auto"/>
        <w:right w:val="none" w:sz="0" w:space="0" w:color="auto"/>
      </w:divBdr>
      <w:divsChild>
        <w:div w:id="1642727520">
          <w:marLeft w:val="0"/>
          <w:marRight w:val="0"/>
          <w:marTop w:val="0"/>
          <w:marBottom w:val="0"/>
          <w:divBdr>
            <w:top w:val="none" w:sz="0" w:space="0" w:color="auto"/>
            <w:left w:val="none" w:sz="0" w:space="0" w:color="auto"/>
            <w:bottom w:val="none" w:sz="0" w:space="0" w:color="auto"/>
            <w:right w:val="none" w:sz="0" w:space="0" w:color="auto"/>
          </w:divBdr>
        </w:div>
      </w:divsChild>
    </w:div>
    <w:div w:id="1495880854">
      <w:bodyDiv w:val="1"/>
      <w:marLeft w:val="0"/>
      <w:marRight w:val="0"/>
      <w:marTop w:val="0"/>
      <w:marBottom w:val="0"/>
      <w:divBdr>
        <w:top w:val="none" w:sz="0" w:space="0" w:color="auto"/>
        <w:left w:val="none" w:sz="0" w:space="0" w:color="auto"/>
        <w:bottom w:val="none" w:sz="0" w:space="0" w:color="auto"/>
        <w:right w:val="none" w:sz="0" w:space="0" w:color="auto"/>
      </w:divBdr>
      <w:divsChild>
        <w:div w:id="648289251">
          <w:marLeft w:val="0"/>
          <w:marRight w:val="0"/>
          <w:marTop w:val="0"/>
          <w:marBottom w:val="0"/>
          <w:divBdr>
            <w:top w:val="none" w:sz="0" w:space="0" w:color="auto"/>
            <w:left w:val="none" w:sz="0" w:space="0" w:color="auto"/>
            <w:bottom w:val="none" w:sz="0" w:space="0" w:color="auto"/>
            <w:right w:val="none" w:sz="0" w:space="0" w:color="auto"/>
          </w:divBdr>
        </w:div>
      </w:divsChild>
    </w:div>
    <w:div w:id="1497185114">
      <w:bodyDiv w:val="1"/>
      <w:marLeft w:val="0"/>
      <w:marRight w:val="0"/>
      <w:marTop w:val="0"/>
      <w:marBottom w:val="0"/>
      <w:divBdr>
        <w:top w:val="none" w:sz="0" w:space="0" w:color="auto"/>
        <w:left w:val="none" w:sz="0" w:space="0" w:color="auto"/>
        <w:bottom w:val="none" w:sz="0" w:space="0" w:color="auto"/>
        <w:right w:val="none" w:sz="0" w:space="0" w:color="auto"/>
      </w:divBdr>
    </w:div>
    <w:div w:id="1505582799">
      <w:bodyDiv w:val="1"/>
      <w:marLeft w:val="0"/>
      <w:marRight w:val="0"/>
      <w:marTop w:val="0"/>
      <w:marBottom w:val="0"/>
      <w:divBdr>
        <w:top w:val="none" w:sz="0" w:space="0" w:color="auto"/>
        <w:left w:val="none" w:sz="0" w:space="0" w:color="auto"/>
        <w:bottom w:val="none" w:sz="0" w:space="0" w:color="auto"/>
        <w:right w:val="none" w:sz="0" w:space="0" w:color="auto"/>
      </w:divBdr>
    </w:div>
    <w:div w:id="1516185959">
      <w:bodyDiv w:val="1"/>
      <w:marLeft w:val="0"/>
      <w:marRight w:val="0"/>
      <w:marTop w:val="0"/>
      <w:marBottom w:val="0"/>
      <w:divBdr>
        <w:top w:val="none" w:sz="0" w:space="0" w:color="auto"/>
        <w:left w:val="none" w:sz="0" w:space="0" w:color="auto"/>
        <w:bottom w:val="none" w:sz="0" w:space="0" w:color="auto"/>
        <w:right w:val="none" w:sz="0" w:space="0" w:color="auto"/>
      </w:divBdr>
    </w:div>
    <w:div w:id="1522940382">
      <w:bodyDiv w:val="1"/>
      <w:marLeft w:val="0"/>
      <w:marRight w:val="0"/>
      <w:marTop w:val="0"/>
      <w:marBottom w:val="0"/>
      <w:divBdr>
        <w:top w:val="none" w:sz="0" w:space="0" w:color="auto"/>
        <w:left w:val="none" w:sz="0" w:space="0" w:color="auto"/>
        <w:bottom w:val="none" w:sz="0" w:space="0" w:color="auto"/>
        <w:right w:val="none" w:sz="0" w:space="0" w:color="auto"/>
      </w:divBdr>
    </w:div>
    <w:div w:id="1525022801">
      <w:bodyDiv w:val="1"/>
      <w:marLeft w:val="0"/>
      <w:marRight w:val="0"/>
      <w:marTop w:val="0"/>
      <w:marBottom w:val="0"/>
      <w:divBdr>
        <w:top w:val="none" w:sz="0" w:space="0" w:color="auto"/>
        <w:left w:val="none" w:sz="0" w:space="0" w:color="auto"/>
        <w:bottom w:val="none" w:sz="0" w:space="0" w:color="auto"/>
        <w:right w:val="none" w:sz="0" w:space="0" w:color="auto"/>
      </w:divBdr>
    </w:div>
    <w:div w:id="1532954408">
      <w:bodyDiv w:val="1"/>
      <w:marLeft w:val="0"/>
      <w:marRight w:val="0"/>
      <w:marTop w:val="0"/>
      <w:marBottom w:val="0"/>
      <w:divBdr>
        <w:top w:val="none" w:sz="0" w:space="0" w:color="auto"/>
        <w:left w:val="none" w:sz="0" w:space="0" w:color="auto"/>
        <w:bottom w:val="none" w:sz="0" w:space="0" w:color="auto"/>
        <w:right w:val="none" w:sz="0" w:space="0" w:color="auto"/>
      </w:divBdr>
    </w:div>
    <w:div w:id="1542400807">
      <w:bodyDiv w:val="1"/>
      <w:marLeft w:val="0"/>
      <w:marRight w:val="0"/>
      <w:marTop w:val="0"/>
      <w:marBottom w:val="0"/>
      <w:divBdr>
        <w:top w:val="none" w:sz="0" w:space="0" w:color="auto"/>
        <w:left w:val="none" w:sz="0" w:space="0" w:color="auto"/>
        <w:bottom w:val="none" w:sz="0" w:space="0" w:color="auto"/>
        <w:right w:val="none" w:sz="0" w:space="0" w:color="auto"/>
      </w:divBdr>
    </w:div>
    <w:div w:id="1559053164">
      <w:bodyDiv w:val="1"/>
      <w:marLeft w:val="0"/>
      <w:marRight w:val="0"/>
      <w:marTop w:val="0"/>
      <w:marBottom w:val="0"/>
      <w:divBdr>
        <w:top w:val="none" w:sz="0" w:space="0" w:color="auto"/>
        <w:left w:val="none" w:sz="0" w:space="0" w:color="auto"/>
        <w:bottom w:val="none" w:sz="0" w:space="0" w:color="auto"/>
        <w:right w:val="none" w:sz="0" w:space="0" w:color="auto"/>
      </w:divBdr>
    </w:div>
    <w:div w:id="1566330831">
      <w:bodyDiv w:val="1"/>
      <w:marLeft w:val="0"/>
      <w:marRight w:val="0"/>
      <w:marTop w:val="0"/>
      <w:marBottom w:val="0"/>
      <w:divBdr>
        <w:top w:val="none" w:sz="0" w:space="0" w:color="auto"/>
        <w:left w:val="none" w:sz="0" w:space="0" w:color="auto"/>
        <w:bottom w:val="none" w:sz="0" w:space="0" w:color="auto"/>
        <w:right w:val="none" w:sz="0" w:space="0" w:color="auto"/>
      </w:divBdr>
    </w:div>
    <w:div w:id="1569151044">
      <w:bodyDiv w:val="1"/>
      <w:marLeft w:val="0"/>
      <w:marRight w:val="0"/>
      <w:marTop w:val="0"/>
      <w:marBottom w:val="0"/>
      <w:divBdr>
        <w:top w:val="none" w:sz="0" w:space="0" w:color="auto"/>
        <w:left w:val="none" w:sz="0" w:space="0" w:color="auto"/>
        <w:bottom w:val="none" w:sz="0" w:space="0" w:color="auto"/>
        <w:right w:val="none" w:sz="0" w:space="0" w:color="auto"/>
      </w:divBdr>
    </w:div>
    <w:div w:id="1572275116">
      <w:bodyDiv w:val="1"/>
      <w:marLeft w:val="0"/>
      <w:marRight w:val="0"/>
      <w:marTop w:val="0"/>
      <w:marBottom w:val="0"/>
      <w:divBdr>
        <w:top w:val="none" w:sz="0" w:space="0" w:color="auto"/>
        <w:left w:val="none" w:sz="0" w:space="0" w:color="auto"/>
        <w:bottom w:val="none" w:sz="0" w:space="0" w:color="auto"/>
        <w:right w:val="none" w:sz="0" w:space="0" w:color="auto"/>
      </w:divBdr>
    </w:div>
    <w:div w:id="1581720462">
      <w:bodyDiv w:val="1"/>
      <w:marLeft w:val="0"/>
      <w:marRight w:val="0"/>
      <w:marTop w:val="0"/>
      <w:marBottom w:val="0"/>
      <w:divBdr>
        <w:top w:val="none" w:sz="0" w:space="0" w:color="auto"/>
        <w:left w:val="none" w:sz="0" w:space="0" w:color="auto"/>
        <w:bottom w:val="none" w:sz="0" w:space="0" w:color="auto"/>
        <w:right w:val="none" w:sz="0" w:space="0" w:color="auto"/>
      </w:divBdr>
      <w:divsChild>
        <w:div w:id="1980333104">
          <w:marLeft w:val="0"/>
          <w:marRight w:val="0"/>
          <w:marTop w:val="0"/>
          <w:marBottom w:val="0"/>
          <w:divBdr>
            <w:top w:val="none" w:sz="0" w:space="0" w:color="auto"/>
            <w:left w:val="none" w:sz="0" w:space="0" w:color="auto"/>
            <w:bottom w:val="none" w:sz="0" w:space="0" w:color="auto"/>
            <w:right w:val="none" w:sz="0" w:space="0" w:color="auto"/>
          </w:divBdr>
          <w:divsChild>
            <w:div w:id="809320535">
              <w:marLeft w:val="0"/>
              <w:marRight w:val="0"/>
              <w:marTop w:val="0"/>
              <w:marBottom w:val="0"/>
              <w:divBdr>
                <w:top w:val="none" w:sz="0" w:space="0" w:color="auto"/>
                <w:left w:val="none" w:sz="0" w:space="0" w:color="auto"/>
                <w:bottom w:val="none" w:sz="0" w:space="0" w:color="auto"/>
                <w:right w:val="none" w:sz="0" w:space="0" w:color="auto"/>
              </w:divBdr>
              <w:divsChild>
                <w:div w:id="167059219">
                  <w:marLeft w:val="0"/>
                  <w:marRight w:val="0"/>
                  <w:marTop w:val="0"/>
                  <w:marBottom w:val="0"/>
                  <w:divBdr>
                    <w:top w:val="none" w:sz="0" w:space="0" w:color="auto"/>
                    <w:left w:val="none" w:sz="0" w:space="0" w:color="auto"/>
                    <w:bottom w:val="none" w:sz="0" w:space="0" w:color="auto"/>
                    <w:right w:val="none" w:sz="0" w:space="0" w:color="auto"/>
                  </w:divBdr>
                  <w:divsChild>
                    <w:div w:id="13244365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4513026">
      <w:bodyDiv w:val="1"/>
      <w:marLeft w:val="0"/>
      <w:marRight w:val="0"/>
      <w:marTop w:val="0"/>
      <w:marBottom w:val="0"/>
      <w:divBdr>
        <w:top w:val="none" w:sz="0" w:space="0" w:color="auto"/>
        <w:left w:val="none" w:sz="0" w:space="0" w:color="auto"/>
        <w:bottom w:val="none" w:sz="0" w:space="0" w:color="auto"/>
        <w:right w:val="none" w:sz="0" w:space="0" w:color="auto"/>
      </w:divBdr>
    </w:div>
    <w:div w:id="1621456040">
      <w:bodyDiv w:val="1"/>
      <w:marLeft w:val="0"/>
      <w:marRight w:val="0"/>
      <w:marTop w:val="0"/>
      <w:marBottom w:val="0"/>
      <w:divBdr>
        <w:top w:val="none" w:sz="0" w:space="0" w:color="auto"/>
        <w:left w:val="none" w:sz="0" w:space="0" w:color="auto"/>
        <w:bottom w:val="none" w:sz="0" w:space="0" w:color="auto"/>
        <w:right w:val="none" w:sz="0" w:space="0" w:color="auto"/>
      </w:divBdr>
    </w:div>
    <w:div w:id="1624649931">
      <w:bodyDiv w:val="1"/>
      <w:marLeft w:val="0"/>
      <w:marRight w:val="0"/>
      <w:marTop w:val="0"/>
      <w:marBottom w:val="0"/>
      <w:divBdr>
        <w:top w:val="none" w:sz="0" w:space="0" w:color="auto"/>
        <w:left w:val="none" w:sz="0" w:space="0" w:color="auto"/>
        <w:bottom w:val="none" w:sz="0" w:space="0" w:color="auto"/>
        <w:right w:val="none" w:sz="0" w:space="0" w:color="auto"/>
      </w:divBdr>
    </w:div>
    <w:div w:id="1627851996">
      <w:bodyDiv w:val="1"/>
      <w:marLeft w:val="0"/>
      <w:marRight w:val="0"/>
      <w:marTop w:val="0"/>
      <w:marBottom w:val="0"/>
      <w:divBdr>
        <w:top w:val="none" w:sz="0" w:space="0" w:color="auto"/>
        <w:left w:val="none" w:sz="0" w:space="0" w:color="auto"/>
        <w:bottom w:val="none" w:sz="0" w:space="0" w:color="auto"/>
        <w:right w:val="none" w:sz="0" w:space="0" w:color="auto"/>
      </w:divBdr>
    </w:div>
    <w:div w:id="1642228755">
      <w:bodyDiv w:val="1"/>
      <w:marLeft w:val="0"/>
      <w:marRight w:val="0"/>
      <w:marTop w:val="0"/>
      <w:marBottom w:val="0"/>
      <w:divBdr>
        <w:top w:val="none" w:sz="0" w:space="0" w:color="auto"/>
        <w:left w:val="none" w:sz="0" w:space="0" w:color="auto"/>
        <w:bottom w:val="none" w:sz="0" w:space="0" w:color="auto"/>
        <w:right w:val="none" w:sz="0" w:space="0" w:color="auto"/>
      </w:divBdr>
    </w:div>
    <w:div w:id="1647860190">
      <w:bodyDiv w:val="1"/>
      <w:marLeft w:val="0"/>
      <w:marRight w:val="0"/>
      <w:marTop w:val="0"/>
      <w:marBottom w:val="0"/>
      <w:divBdr>
        <w:top w:val="none" w:sz="0" w:space="0" w:color="auto"/>
        <w:left w:val="none" w:sz="0" w:space="0" w:color="auto"/>
        <w:bottom w:val="none" w:sz="0" w:space="0" w:color="auto"/>
        <w:right w:val="none" w:sz="0" w:space="0" w:color="auto"/>
      </w:divBdr>
    </w:div>
    <w:div w:id="1648433799">
      <w:bodyDiv w:val="1"/>
      <w:marLeft w:val="0"/>
      <w:marRight w:val="0"/>
      <w:marTop w:val="0"/>
      <w:marBottom w:val="0"/>
      <w:divBdr>
        <w:top w:val="none" w:sz="0" w:space="0" w:color="auto"/>
        <w:left w:val="none" w:sz="0" w:space="0" w:color="auto"/>
        <w:bottom w:val="none" w:sz="0" w:space="0" w:color="auto"/>
        <w:right w:val="none" w:sz="0" w:space="0" w:color="auto"/>
      </w:divBdr>
    </w:div>
    <w:div w:id="1653486412">
      <w:bodyDiv w:val="1"/>
      <w:marLeft w:val="0"/>
      <w:marRight w:val="0"/>
      <w:marTop w:val="0"/>
      <w:marBottom w:val="0"/>
      <w:divBdr>
        <w:top w:val="none" w:sz="0" w:space="0" w:color="auto"/>
        <w:left w:val="none" w:sz="0" w:space="0" w:color="auto"/>
        <w:bottom w:val="none" w:sz="0" w:space="0" w:color="auto"/>
        <w:right w:val="none" w:sz="0" w:space="0" w:color="auto"/>
      </w:divBdr>
    </w:div>
    <w:div w:id="1655455148">
      <w:bodyDiv w:val="1"/>
      <w:marLeft w:val="0"/>
      <w:marRight w:val="0"/>
      <w:marTop w:val="0"/>
      <w:marBottom w:val="0"/>
      <w:divBdr>
        <w:top w:val="none" w:sz="0" w:space="0" w:color="auto"/>
        <w:left w:val="none" w:sz="0" w:space="0" w:color="auto"/>
        <w:bottom w:val="none" w:sz="0" w:space="0" w:color="auto"/>
        <w:right w:val="none" w:sz="0" w:space="0" w:color="auto"/>
      </w:divBdr>
      <w:divsChild>
        <w:div w:id="462431416">
          <w:blockQuote w:val="1"/>
          <w:marLeft w:val="720"/>
          <w:marRight w:val="720"/>
          <w:marTop w:val="100"/>
          <w:marBottom w:val="100"/>
          <w:divBdr>
            <w:top w:val="none" w:sz="0" w:space="0" w:color="auto"/>
            <w:left w:val="none" w:sz="0" w:space="0" w:color="auto"/>
            <w:bottom w:val="none" w:sz="0" w:space="0" w:color="auto"/>
            <w:right w:val="none" w:sz="0" w:space="0" w:color="auto"/>
          </w:divBdr>
        </w:div>
        <w:div w:id="1093747584">
          <w:blockQuote w:val="1"/>
          <w:marLeft w:val="720"/>
          <w:marRight w:val="720"/>
          <w:marTop w:val="100"/>
          <w:marBottom w:val="100"/>
          <w:divBdr>
            <w:top w:val="none" w:sz="0" w:space="0" w:color="auto"/>
            <w:left w:val="none" w:sz="0" w:space="0" w:color="auto"/>
            <w:bottom w:val="none" w:sz="0" w:space="0" w:color="auto"/>
            <w:right w:val="none" w:sz="0" w:space="0" w:color="auto"/>
          </w:divBdr>
        </w:div>
        <w:div w:id="445274328">
          <w:blockQuote w:val="1"/>
          <w:marLeft w:val="720"/>
          <w:marRight w:val="720"/>
          <w:marTop w:val="100"/>
          <w:marBottom w:val="100"/>
          <w:divBdr>
            <w:top w:val="none" w:sz="0" w:space="0" w:color="auto"/>
            <w:left w:val="none" w:sz="0" w:space="0" w:color="auto"/>
            <w:bottom w:val="none" w:sz="0" w:space="0" w:color="auto"/>
            <w:right w:val="none" w:sz="0" w:space="0" w:color="auto"/>
          </w:divBdr>
        </w:div>
        <w:div w:id="2039773193">
          <w:blockQuote w:val="1"/>
          <w:marLeft w:val="720"/>
          <w:marRight w:val="720"/>
          <w:marTop w:val="100"/>
          <w:marBottom w:val="100"/>
          <w:divBdr>
            <w:top w:val="none" w:sz="0" w:space="0" w:color="auto"/>
            <w:left w:val="none" w:sz="0" w:space="0" w:color="auto"/>
            <w:bottom w:val="none" w:sz="0" w:space="0" w:color="auto"/>
            <w:right w:val="none" w:sz="0" w:space="0" w:color="auto"/>
          </w:divBdr>
        </w:div>
        <w:div w:id="618683935">
          <w:blockQuote w:val="1"/>
          <w:marLeft w:val="720"/>
          <w:marRight w:val="720"/>
          <w:marTop w:val="100"/>
          <w:marBottom w:val="100"/>
          <w:divBdr>
            <w:top w:val="none" w:sz="0" w:space="0" w:color="auto"/>
            <w:left w:val="none" w:sz="0" w:space="0" w:color="auto"/>
            <w:bottom w:val="none" w:sz="0" w:space="0" w:color="auto"/>
            <w:right w:val="none" w:sz="0" w:space="0" w:color="auto"/>
          </w:divBdr>
        </w:div>
        <w:div w:id="553469">
          <w:blockQuote w:val="1"/>
          <w:marLeft w:val="720"/>
          <w:marRight w:val="720"/>
          <w:marTop w:val="100"/>
          <w:marBottom w:val="100"/>
          <w:divBdr>
            <w:top w:val="none" w:sz="0" w:space="0" w:color="auto"/>
            <w:left w:val="none" w:sz="0" w:space="0" w:color="auto"/>
            <w:bottom w:val="none" w:sz="0" w:space="0" w:color="auto"/>
            <w:right w:val="none" w:sz="0" w:space="0" w:color="auto"/>
          </w:divBdr>
        </w:div>
        <w:div w:id="406615858">
          <w:blockQuote w:val="1"/>
          <w:marLeft w:val="720"/>
          <w:marRight w:val="720"/>
          <w:marTop w:val="100"/>
          <w:marBottom w:val="100"/>
          <w:divBdr>
            <w:top w:val="none" w:sz="0" w:space="0" w:color="auto"/>
            <w:left w:val="none" w:sz="0" w:space="0" w:color="auto"/>
            <w:bottom w:val="none" w:sz="0" w:space="0" w:color="auto"/>
            <w:right w:val="none" w:sz="0" w:space="0" w:color="auto"/>
          </w:divBdr>
        </w:div>
        <w:div w:id="1971394562">
          <w:blockQuote w:val="1"/>
          <w:marLeft w:val="720"/>
          <w:marRight w:val="720"/>
          <w:marTop w:val="100"/>
          <w:marBottom w:val="100"/>
          <w:divBdr>
            <w:top w:val="none" w:sz="0" w:space="0" w:color="auto"/>
            <w:left w:val="none" w:sz="0" w:space="0" w:color="auto"/>
            <w:bottom w:val="none" w:sz="0" w:space="0" w:color="auto"/>
            <w:right w:val="none" w:sz="0" w:space="0" w:color="auto"/>
          </w:divBdr>
        </w:div>
        <w:div w:id="241984866">
          <w:blockQuote w:val="1"/>
          <w:marLeft w:val="720"/>
          <w:marRight w:val="720"/>
          <w:marTop w:val="100"/>
          <w:marBottom w:val="100"/>
          <w:divBdr>
            <w:top w:val="none" w:sz="0" w:space="0" w:color="auto"/>
            <w:left w:val="none" w:sz="0" w:space="0" w:color="auto"/>
            <w:bottom w:val="none" w:sz="0" w:space="0" w:color="auto"/>
            <w:right w:val="none" w:sz="0" w:space="0" w:color="auto"/>
          </w:divBdr>
        </w:div>
        <w:div w:id="2062055474">
          <w:blockQuote w:val="1"/>
          <w:marLeft w:val="720"/>
          <w:marRight w:val="720"/>
          <w:marTop w:val="100"/>
          <w:marBottom w:val="100"/>
          <w:divBdr>
            <w:top w:val="none" w:sz="0" w:space="0" w:color="auto"/>
            <w:left w:val="none" w:sz="0" w:space="0" w:color="auto"/>
            <w:bottom w:val="none" w:sz="0" w:space="0" w:color="auto"/>
            <w:right w:val="none" w:sz="0" w:space="0" w:color="auto"/>
          </w:divBdr>
        </w:div>
        <w:div w:id="1366058888">
          <w:blockQuote w:val="1"/>
          <w:marLeft w:val="720"/>
          <w:marRight w:val="720"/>
          <w:marTop w:val="100"/>
          <w:marBottom w:val="100"/>
          <w:divBdr>
            <w:top w:val="none" w:sz="0" w:space="0" w:color="auto"/>
            <w:left w:val="none" w:sz="0" w:space="0" w:color="auto"/>
            <w:bottom w:val="none" w:sz="0" w:space="0" w:color="auto"/>
            <w:right w:val="none" w:sz="0" w:space="0" w:color="auto"/>
          </w:divBdr>
        </w:div>
        <w:div w:id="1807164913">
          <w:blockQuote w:val="1"/>
          <w:marLeft w:val="720"/>
          <w:marRight w:val="720"/>
          <w:marTop w:val="100"/>
          <w:marBottom w:val="100"/>
          <w:divBdr>
            <w:top w:val="none" w:sz="0" w:space="0" w:color="auto"/>
            <w:left w:val="none" w:sz="0" w:space="0" w:color="auto"/>
            <w:bottom w:val="none" w:sz="0" w:space="0" w:color="auto"/>
            <w:right w:val="none" w:sz="0" w:space="0" w:color="auto"/>
          </w:divBdr>
        </w:div>
        <w:div w:id="730158643">
          <w:blockQuote w:val="1"/>
          <w:marLeft w:val="720"/>
          <w:marRight w:val="720"/>
          <w:marTop w:val="100"/>
          <w:marBottom w:val="100"/>
          <w:divBdr>
            <w:top w:val="none" w:sz="0" w:space="0" w:color="auto"/>
            <w:left w:val="none" w:sz="0" w:space="0" w:color="auto"/>
            <w:bottom w:val="none" w:sz="0" w:space="0" w:color="auto"/>
            <w:right w:val="none" w:sz="0" w:space="0" w:color="auto"/>
          </w:divBdr>
        </w:div>
        <w:div w:id="17631413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656373348">
      <w:bodyDiv w:val="1"/>
      <w:marLeft w:val="0"/>
      <w:marRight w:val="0"/>
      <w:marTop w:val="0"/>
      <w:marBottom w:val="0"/>
      <w:divBdr>
        <w:top w:val="none" w:sz="0" w:space="0" w:color="auto"/>
        <w:left w:val="none" w:sz="0" w:space="0" w:color="auto"/>
        <w:bottom w:val="none" w:sz="0" w:space="0" w:color="auto"/>
        <w:right w:val="none" w:sz="0" w:space="0" w:color="auto"/>
      </w:divBdr>
    </w:div>
    <w:div w:id="1670597887">
      <w:bodyDiv w:val="1"/>
      <w:marLeft w:val="0"/>
      <w:marRight w:val="0"/>
      <w:marTop w:val="0"/>
      <w:marBottom w:val="0"/>
      <w:divBdr>
        <w:top w:val="none" w:sz="0" w:space="0" w:color="auto"/>
        <w:left w:val="none" w:sz="0" w:space="0" w:color="auto"/>
        <w:bottom w:val="none" w:sz="0" w:space="0" w:color="auto"/>
        <w:right w:val="none" w:sz="0" w:space="0" w:color="auto"/>
      </w:divBdr>
    </w:div>
    <w:div w:id="1680739899">
      <w:bodyDiv w:val="1"/>
      <w:marLeft w:val="0"/>
      <w:marRight w:val="0"/>
      <w:marTop w:val="0"/>
      <w:marBottom w:val="0"/>
      <w:divBdr>
        <w:top w:val="none" w:sz="0" w:space="0" w:color="auto"/>
        <w:left w:val="none" w:sz="0" w:space="0" w:color="auto"/>
        <w:bottom w:val="none" w:sz="0" w:space="0" w:color="auto"/>
        <w:right w:val="none" w:sz="0" w:space="0" w:color="auto"/>
      </w:divBdr>
    </w:div>
    <w:div w:id="1699355661">
      <w:bodyDiv w:val="1"/>
      <w:marLeft w:val="0"/>
      <w:marRight w:val="0"/>
      <w:marTop w:val="0"/>
      <w:marBottom w:val="0"/>
      <w:divBdr>
        <w:top w:val="none" w:sz="0" w:space="0" w:color="auto"/>
        <w:left w:val="none" w:sz="0" w:space="0" w:color="auto"/>
        <w:bottom w:val="none" w:sz="0" w:space="0" w:color="auto"/>
        <w:right w:val="none" w:sz="0" w:space="0" w:color="auto"/>
      </w:divBdr>
      <w:divsChild>
        <w:div w:id="22171563">
          <w:marLeft w:val="0"/>
          <w:marRight w:val="0"/>
          <w:marTop w:val="0"/>
          <w:marBottom w:val="0"/>
          <w:divBdr>
            <w:top w:val="none" w:sz="0" w:space="0" w:color="auto"/>
            <w:left w:val="none" w:sz="0" w:space="0" w:color="auto"/>
            <w:bottom w:val="none" w:sz="0" w:space="0" w:color="auto"/>
            <w:right w:val="none" w:sz="0" w:space="0" w:color="auto"/>
          </w:divBdr>
        </w:div>
      </w:divsChild>
    </w:div>
    <w:div w:id="1701735335">
      <w:bodyDiv w:val="1"/>
      <w:marLeft w:val="0"/>
      <w:marRight w:val="0"/>
      <w:marTop w:val="0"/>
      <w:marBottom w:val="0"/>
      <w:divBdr>
        <w:top w:val="none" w:sz="0" w:space="0" w:color="auto"/>
        <w:left w:val="none" w:sz="0" w:space="0" w:color="auto"/>
        <w:bottom w:val="none" w:sz="0" w:space="0" w:color="auto"/>
        <w:right w:val="none" w:sz="0" w:space="0" w:color="auto"/>
      </w:divBdr>
    </w:div>
    <w:div w:id="1703246057">
      <w:bodyDiv w:val="1"/>
      <w:marLeft w:val="0"/>
      <w:marRight w:val="0"/>
      <w:marTop w:val="0"/>
      <w:marBottom w:val="0"/>
      <w:divBdr>
        <w:top w:val="none" w:sz="0" w:space="0" w:color="auto"/>
        <w:left w:val="none" w:sz="0" w:space="0" w:color="auto"/>
        <w:bottom w:val="none" w:sz="0" w:space="0" w:color="auto"/>
        <w:right w:val="none" w:sz="0" w:space="0" w:color="auto"/>
      </w:divBdr>
      <w:divsChild>
        <w:div w:id="1245457014">
          <w:marLeft w:val="0"/>
          <w:marRight w:val="0"/>
          <w:marTop w:val="0"/>
          <w:marBottom w:val="0"/>
          <w:divBdr>
            <w:top w:val="none" w:sz="0" w:space="0" w:color="auto"/>
            <w:left w:val="none" w:sz="0" w:space="0" w:color="auto"/>
            <w:bottom w:val="none" w:sz="0" w:space="0" w:color="auto"/>
            <w:right w:val="none" w:sz="0" w:space="0" w:color="auto"/>
          </w:divBdr>
        </w:div>
        <w:div w:id="1759129748">
          <w:marLeft w:val="0"/>
          <w:marRight w:val="0"/>
          <w:marTop w:val="0"/>
          <w:marBottom w:val="0"/>
          <w:divBdr>
            <w:top w:val="none" w:sz="0" w:space="0" w:color="auto"/>
            <w:left w:val="none" w:sz="0" w:space="0" w:color="auto"/>
            <w:bottom w:val="none" w:sz="0" w:space="0" w:color="auto"/>
            <w:right w:val="none" w:sz="0" w:space="0" w:color="auto"/>
          </w:divBdr>
        </w:div>
        <w:div w:id="830828047">
          <w:marLeft w:val="0"/>
          <w:marRight w:val="0"/>
          <w:marTop w:val="0"/>
          <w:marBottom w:val="0"/>
          <w:divBdr>
            <w:top w:val="none" w:sz="0" w:space="0" w:color="auto"/>
            <w:left w:val="none" w:sz="0" w:space="0" w:color="auto"/>
            <w:bottom w:val="none" w:sz="0" w:space="0" w:color="auto"/>
            <w:right w:val="none" w:sz="0" w:space="0" w:color="auto"/>
          </w:divBdr>
        </w:div>
      </w:divsChild>
    </w:div>
    <w:div w:id="1709144074">
      <w:bodyDiv w:val="1"/>
      <w:marLeft w:val="0"/>
      <w:marRight w:val="0"/>
      <w:marTop w:val="0"/>
      <w:marBottom w:val="0"/>
      <w:divBdr>
        <w:top w:val="none" w:sz="0" w:space="0" w:color="auto"/>
        <w:left w:val="none" w:sz="0" w:space="0" w:color="auto"/>
        <w:bottom w:val="none" w:sz="0" w:space="0" w:color="auto"/>
        <w:right w:val="none" w:sz="0" w:space="0" w:color="auto"/>
      </w:divBdr>
    </w:div>
    <w:div w:id="1713647228">
      <w:bodyDiv w:val="1"/>
      <w:marLeft w:val="0"/>
      <w:marRight w:val="0"/>
      <w:marTop w:val="0"/>
      <w:marBottom w:val="0"/>
      <w:divBdr>
        <w:top w:val="none" w:sz="0" w:space="0" w:color="auto"/>
        <w:left w:val="none" w:sz="0" w:space="0" w:color="auto"/>
        <w:bottom w:val="none" w:sz="0" w:space="0" w:color="auto"/>
        <w:right w:val="none" w:sz="0" w:space="0" w:color="auto"/>
      </w:divBdr>
    </w:div>
    <w:div w:id="1714306688">
      <w:bodyDiv w:val="1"/>
      <w:marLeft w:val="0"/>
      <w:marRight w:val="0"/>
      <w:marTop w:val="0"/>
      <w:marBottom w:val="0"/>
      <w:divBdr>
        <w:top w:val="none" w:sz="0" w:space="0" w:color="auto"/>
        <w:left w:val="none" w:sz="0" w:space="0" w:color="auto"/>
        <w:bottom w:val="none" w:sz="0" w:space="0" w:color="auto"/>
        <w:right w:val="none" w:sz="0" w:space="0" w:color="auto"/>
      </w:divBdr>
    </w:div>
    <w:div w:id="1720543529">
      <w:bodyDiv w:val="1"/>
      <w:marLeft w:val="0"/>
      <w:marRight w:val="0"/>
      <w:marTop w:val="0"/>
      <w:marBottom w:val="0"/>
      <w:divBdr>
        <w:top w:val="none" w:sz="0" w:space="0" w:color="auto"/>
        <w:left w:val="none" w:sz="0" w:space="0" w:color="auto"/>
        <w:bottom w:val="none" w:sz="0" w:space="0" w:color="auto"/>
        <w:right w:val="none" w:sz="0" w:space="0" w:color="auto"/>
      </w:divBdr>
      <w:divsChild>
        <w:div w:id="314990555">
          <w:marLeft w:val="0"/>
          <w:marRight w:val="0"/>
          <w:marTop w:val="0"/>
          <w:marBottom w:val="0"/>
          <w:divBdr>
            <w:top w:val="none" w:sz="0" w:space="0" w:color="auto"/>
            <w:left w:val="none" w:sz="0" w:space="0" w:color="auto"/>
            <w:bottom w:val="none" w:sz="0" w:space="0" w:color="auto"/>
            <w:right w:val="none" w:sz="0" w:space="0" w:color="auto"/>
          </w:divBdr>
          <w:divsChild>
            <w:div w:id="1019625567">
              <w:marLeft w:val="0"/>
              <w:marRight w:val="0"/>
              <w:marTop w:val="0"/>
              <w:marBottom w:val="0"/>
              <w:divBdr>
                <w:top w:val="none" w:sz="0" w:space="0" w:color="auto"/>
                <w:left w:val="none" w:sz="0" w:space="0" w:color="auto"/>
                <w:bottom w:val="none" w:sz="0" w:space="0" w:color="auto"/>
                <w:right w:val="none" w:sz="0" w:space="0" w:color="auto"/>
              </w:divBdr>
              <w:divsChild>
                <w:div w:id="1852841417">
                  <w:marLeft w:val="0"/>
                  <w:marRight w:val="0"/>
                  <w:marTop w:val="0"/>
                  <w:marBottom w:val="0"/>
                  <w:divBdr>
                    <w:top w:val="none" w:sz="0" w:space="0" w:color="auto"/>
                    <w:left w:val="none" w:sz="0" w:space="0" w:color="auto"/>
                    <w:bottom w:val="none" w:sz="0" w:space="0" w:color="auto"/>
                    <w:right w:val="none" w:sz="0" w:space="0" w:color="auto"/>
                  </w:divBdr>
                  <w:divsChild>
                    <w:div w:id="1340310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23866732">
      <w:bodyDiv w:val="1"/>
      <w:marLeft w:val="0"/>
      <w:marRight w:val="0"/>
      <w:marTop w:val="0"/>
      <w:marBottom w:val="0"/>
      <w:divBdr>
        <w:top w:val="none" w:sz="0" w:space="0" w:color="auto"/>
        <w:left w:val="none" w:sz="0" w:space="0" w:color="auto"/>
        <w:bottom w:val="none" w:sz="0" w:space="0" w:color="auto"/>
        <w:right w:val="none" w:sz="0" w:space="0" w:color="auto"/>
      </w:divBdr>
      <w:divsChild>
        <w:div w:id="1367948195">
          <w:marLeft w:val="0"/>
          <w:marRight w:val="0"/>
          <w:marTop w:val="0"/>
          <w:marBottom w:val="0"/>
          <w:divBdr>
            <w:top w:val="none" w:sz="0" w:space="0" w:color="auto"/>
            <w:left w:val="none" w:sz="0" w:space="0" w:color="auto"/>
            <w:bottom w:val="none" w:sz="0" w:space="0" w:color="auto"/>
            <w:right w:val="none" w:sz="0" w:space="0" w:color="auto"/>
          </w:divBdr>
        </w:div>
      </w:divsChild>
    </w:div>
    <w:div w:id="1751580717">
      <w:bodyDiv w:val="1"/>
      <w:marLeft w:val="0"/>
      <w:marRight w:val="0"/>
      <w:marTop w:val="0"/>
      <w:marBottom w:val="0"/>
      <w:divBdr>
        <w:top w:val="none" w:sz="0" w:space="0" w:color="auto"/>
        <w:left w:val="none" w:sz="0" w:space="0" w:color="auto"/>
        <w:bottom w:val="none" w:sz="0" w:space="0" w:color="auto"/>
        <w:right w:val="none" w:sz="0" w:space="0" w:color="auto"/>
      </w:divBdr>
    </w:div>
    <w:div w:id="1760714251">
      <w:bodyDiv w:val="1"/>
      <w:marLeft w:val="0"/>
      <w:marRight w:val="0"/>
      <w:marTop w:val="0"/>
      <w:marBottom w:val="0"/>
      <w:divBdr>
        <w:top w:val="none" w:sz="0" w:space="0" w:color="auto"/>
        <w:left w:val="none" w:sz="0" w:space="0" w:color="auto"/>
        <w:bottom w:val="none" w:sz="0" w:space="0" w:color="auto"/>
        <w:right w:val="none" w:sz="0" w:space="0" w:color="auto"/>
      </w:divBdr>
    </w:div>
    <w:div w:id="1778138142">
      <w:bodyDiv w:val="1"/>
      <w:marLeft w:val="0"/>
      <w:marRight w:val="0"/>
      <w:marTop w:val="0"/>
      <w:marBottom w:val="0"/>
      <w:divBdr>
        <w:top w:val="none" w:sz="0" w:space="0" w:color="auto"/>
        <w:left w:val="none" w:sz="0" w:space="0" w:color="auto"/>
        <w:bottom w:val="none" w:sz="0" w:space="0" w:color="auto"/>
        <w:right w:val="none" w:sz="0" w:space="0" w:color="auto"/>
      </w:divBdr>
      <w:divsChild>
        <w:div w:id="81861188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792477600">
      <w:bodyDiv w:val="1"/>
      <w:marLeft w:val="0"/>
      <w:marRight w:val="0"/>
      <w:marTop w:val="0"/>
      <w:marBottom w:val="0"/>
      <w:divBdr>
        <w:top w:val="none" w:sz="0" w:space="0" w:color="auto"/>
        <w:left w:val="none" w:sz="0" w:space="0" w:color="auto"/>
        <w:bottom w:val="none" w:sz="0" w:space="0" w:color="auto"/>
        <w:right w:val="none" w:sz="0" w:space="0" w:color="auto"/>
      </w:divBdr>
    </w:div>
    <w:div w:id="1806509302">
      <w:bodyDiv w:val="1"/>
      <w:marLeft w:val="0"/>
      <w:marRight w:val="0"/>
      <w:marTop w:val="0"/>
      <w:marBottom w:val="0"/>
      <w:divBdr>
        <w:top w:val="none" w:sz="0" w:space="0" w:color="auto"/>
        <w:left w:val="none" w:sz="0" w:space="0" w:color="auto"/>
        <w:bottom w:val="none" w:sz="0" w:space="0" w:color="auto"/>
        <w:right w:val="none" w:sz="0" w:space="0" w:color="auto"/>
      </w:divBdr>
      <w:divsChild>
        <w:div w:id="906182623">
          <w:marLeft w:val="0"/>
          <w:marRight w:val="0"/>
          <w:marTop w:val="0"/>
          <w:marBottom w:val="0"/>
          <w:divBdr>
            <w:top w:val="none" w:sz="0" w:space="0" w:color="auto"/>
            <w:left w:val="none" w:sz="0" w:space="0" w:color="auto"/>
            <w:bottom w:val="none" w:sz="0" w:space="0" w:color="auto"/>
            <w:right w:val="none" w:sz="0" w:space="0" w:color="auto"/>
          </w:divBdr>
        </w:div>
      </w:divsChild>
    </w:div>
    <w:div w:id="1813406077">
      <w:bodyDiv w:val="1"/>
      <w:marLeft w:val="0"/>
      <w:marRight w:val="0"/>
      <w:marTop w:val="0"/>
      <w:marBottom w:val="0"/>
      <w:divBdr>
        <w:top w:val="none" w:sz="0" w:space="0" w:color="auto"/>
        <w:left w:val="none" w:sz="0" w:space="0" w:color="auto"/>
        <w:bottom w:val="none" w:sz="0" w:space="0" w:color="auto"/>
        <w:right w:val="none" w:sz="0" w:space="0" w:color="auto"/>
      </w:divBdr>
    </w:div>
    <w:div w:id="1817916094">
      <w:bodyDiv w:val="1"/>
      <w:marLeft w:val="0"/>
      <w:marRight w:val="0"/>
      <w:marTop w:val="0"/>
      <w:marBottom w:val="0"/>
      <w:divBdr>
        <w:top w:val="none" w:sz="0" w:space="0" w:color="auto"/>
        <w:left w:val="none" w:sz="0" w:space="0" w:color="auto"/>
        <w:bottom w:val="none" w:sz="0" w:space="0" w:color="auto"/>
        <w:right w:val="none" w:sz="0" w:space="0" w:color="auto"/>
      </w:divBdr>
    </w:div>
    <w:div w:id="1824200504">
      <w:bodyDiv w:val="1"/>
      <w:marLeft w:val="0"/>
      <w:marRight w:val="0"/>
      <w:marTop w:val="0"/>
      <w:marBottom w:val="0"/>
      <w:divBdr>
        <w:top w:val="none" w:sz="0" w:space="0" w:color="auto"/>
        <w:left w:val="none" w:sz="0" w:space="0" w:color="auto"/>
        <w:bottom w:val="none" w:sz="0" w:space="0" w:color="auto"/>
        <w:right w:val="none" w:sz="0" w:space="0" w:color="auto"/>
      </w:divBdr>
    </w:div>
    <w:div w:id="1826049489">
      <w:bodyDiv w:val="1"/>
      <w:marLeft w:val="0"/>
      <w:marRight w:val="0"/>
      <w:marTop w:val="0"/>
      <w:marBottom w:val="0"/>
      <w:divBdr>
        <w:top w:val="none" w:sz="0" w:space="0" w:color="auto"/>
        <w:left w:val="none" w:sz="0" w:space="0" w:color="auto"/>
        <w:bottom w:val="none" w:sz="0" w:space="0" w:color="auto"/>
        <w:right w:val="none" w:sz="0" w:space="0" w:color="auto"/>
      </w:divBdr>
    </w:div>
    <w:div w:id="1827668340">
      <w:bodyDiv w:val="1"/>
      <w:marLeft w:val="0"/>
      <w:marRight w:val="0"/>
      <w:marTop w:val="0"/>
      <w:marBottom w:val="0"/>
      <w:divBdr>
        <w:top w:val="none" w:sz="0" w:space="0" w:color="auto"/>
        <w:left w:val="none" w:sz="0" w:space="0" w:color="auto"/>
        <w:bottom w:val="none" w:sz="0" w:space="0" w:color="auto"/>
        <w:right w:val="none" w:sz="0" w:space="0" w:color="auto"/>
      </w:divBdr>
    </w:div>
    <w:div w:id="1846821009">
      <w:bodyDiv w:val="1"/>
      <w:marLeft w:val="0"/>
      <w:marRight w:val="0"/>
      <w:marTop w:val="0"/>
      <w:marBottom w:val="0"/>
      <w:divBdr>
        <w:top w:val="none" w:sz="0" w:space="0" w:color="auto"/>
        <w:left w:val="none" w:sz="0" w:space="0" w:color="auto"/>
        <w:bottom w:val="none" w:sz="0" w:space="0" w:color="auto"/>
        <w:right w:val="none" w:sz="0" w:space="0" w:color="auto"/>
      </w:divBdr>
    </w:div>
    <w:div w:id="1879394008">
      <w:bodyDiv w:val="1"/>
      <w:marLeft w:val="0"/>
      <w:marRight w:val="0"/>
      <w:marTop w:val="0"/>
      <w:marBottom w:val="0"/>
      <w:divBdr>
        <w:top w:val="none" w:sz="0" w:space="0" w:color="auto"/>
        <w:left w:val="none" w:sz="0" w:space="0" w:color="auto"/>
        <w:bottom w:val="none" w:sz="0" w:space="0" w:color="auto"/>
        <w:right w:val="none" w:sz="0" w:space="0" w:color="auto"/>
      </w:divBdr>
    </w:div>
    <w:div w:id="1883714201">
      <w:bodyDiv w:val="1"/>
      <w:marLeft w:val="0"/>
      <w:marRight w:val="0"/>
      <w:marTop w:val="0"/>
      <w:marBottom w:val="0"/>
      <w:divBdr>
        <w:top w:val="none" w:sz="0" w:space="0" w:color="auto"/>
        <w:left w:val="none" w:sz="0" w:space="0" w:color="auto"/>
        <w:bottom w:val="none" w:sz="0" w:space="0" w:color="auto"/>
        <w:right w:val="none" w:sz="0" w:space="0" w:color="auto"/>
      </w:divBdr>
      <w:divsChild>
        <w:div w:id="1450706247">
          <w:marLeft w:val="0"/>
          <w:marRight w:val="0"/>
          <w:marTop w:val="0"/>
          <w:marBottom w:val="0"/>
          <w:divBdr>
            <w:top w:val="none" w:sz="0" w:space="0" w:color="auto"/>
            <w:left w:val="none" w:sz="0" w:space="0" w:color="auto"/>
            <w:bottom w:val="none" w:sz="0" w:space="0" w:color="auto"/>
            <w:right w:val="none" w:sz="0" w:space="0" w:color="auto"/>
          </w:divBdr>
        </w:div>
      </w:divsChild>
    </w:div>
    <w:div w:id="1892231296">
      <w:bodyDiv w:val="1"/>
      <w:marLeft w:val="0"/>
      <w:marRight w:val="0"/>
      <w:marTop w:val="0"/>
      <w:marBottom w:val="0"/>
      <w:divBdr>
        <w:top w:val="none" w:sz="0" w:space="0" w:color="auto"/>
        <w:left w:val="none" w:sz="0" w:space="0" w:color="auto"/>
        <w:bottom w:val="none" w:sz="0" w:space="0" w:color="auto"/>
        <w:right w:val="none" w:sz="0" w:space="0" w:color="auto"/>
      </w:divBdr>
    </w:div>
    <w:div w:id="1892494641">
      <w:bodyDiv w:val="1"/>
      <w:marLeft w:val="0"/>
      <w:marRight w:val="0"/>
      <w:marTop w:val="0"/>
      <w:marBottom w:val="0"/>
      <w:divBdr>
        <w:top w:val="none" w:sz="0" w:space="0" w:color="auto"/>
        <w:left w:val="none" w:sz="0" w:space="0" w:color="auto"/>
        <w:bottom w:val="none" w:sz="0" w:space="0" w:color="auto"/>
        <w:right w:val="none" w:sz="0" w:space="0" w:color="auto"/>
      </w:divBdr>
    </w:div>
    <w:div w:id="1896115502">
      <w:bodyDiv w:val="1"/>
      <w:marLeft w:val="0"/>
      <w:marRight w:val="0"/>
      <w:marTop w:val="0"/>
      <w:marBottom w:val="0"/>
      <w:divBdr>
        <w:top w:val="none" w:sz="0" w:space="0" w:color="auto"/>
        <w:left w:val="none" w:sz="0" w:space="0" w:color="auto"/>
        <w:bottom w:val="none" w:sz="0" w:space="0" w:color="auto"/>
        <w:right w:val="none" w:sz="0" w:space="0" w:color="auto"/>
      </w:divBdr>
    </w:div>
    <w:div w:id="1916551963">
      <w:bodyDiv w:val="1"/>
      <w:marLeft w:val="0"/>
      <w:marRight w:val="0"/>
      <w:marTop w:val="0"/>
      <w:marBottom w:val="0"/>
      <w:divBdr>
        <w:top w:val="none" w:sz="0" w:space="0" w:color="auto"/>
        <w:left w:val="none" w:sz="0" w:space="0" w:color="auto"/>
        <w:bottom w:val="none" w:sz="0" w:space="0" w:color="auto"/>
        <w:right w:val="none" w:sz="0" w:space="0" w:color="auto"/>
      </w:divBdr>
      <w:divsChild>
        <w:div w:id="2069843506">
          <w:marLeft w:val="0"/>
          <w:marRight w:val="0"/>
          <w:marTop w:val="0"/>
          <w:marBottom w:val="0"/>
          <w:divBdr>
            <w:top w:val="none" w:sz="0" w:space="0" w:color="auto"/>
            <w:left w:val="none" w:sz="0" w:space="0" w:color="auto"/>
            <w:bottom w:val="none" w:sz="0" w:space="0" w:color="auto"/>
            <w:right w:val="none" w:sz="0" w:space="0" w:color="auto"/>
          </w:divBdr>
        </w:div>
      </w:divsChild>
    </w:div>
    <w:div w:id="1931355597">
      <w:bodyDiv w:val="1"/>
      <w:marLeft w:val="0"/>
      <w:marRight w:val="0"/>
      <w:marTop w:val="0"/>
      <w:marBottom w:val="0"/>
      <w:divBdr>
        <w:top w:val="none" w:sz="0" w:space="0" w:color="auto"/>
        <w:left w:val="none" w:sz="0" w:space="0" w:color="auto"/>
        <w:bottom w:val="none" w:sz="0" w:space="0" w:color="auto"/>
        <w:right w:val="none" w:sz="0" w:space="0" w:color="auto"/>
      </w:divBdr>
    </w:div>
    <w:div w:id="1951937978">
      <w:bodyDiv w:val="1"/>
      <w:marLeft w:val="0"/>
      <w:marRight w:val="0"/>
      <w:marTop w:val="0"/>
      <w:marBottom w:val="0"/>
      <w:divBdr>
        <w:top w:val="none" w:sz="0" w:space="0" w:color="auto"/>
        <w:left w:val="none" w:sz="0" w:space="0" w:color="auto"/>
        <w:bottom w:val="none" w:sz="0" w:space="0" w:color="auto"/>
        <w:right w:val="none" w:sz="0" w:space="0" w:color="auto"/>
      </w:divBdr>
    </w:div>
    <w:div w:id="1953778408">
      <w:bodyDiv w:val="1"/>
      <w:marLeft w:val="0"/>
      <w:marRight w:val="0"/>
      <w:marTop w:val="0"/>
      <w:marBottom w:val="0"/>
      <w:divBdr>
        <w:top w:val="none" w:sz="0" w:space="0" w:color="auto"/>
        <w:left w:val="none" w:sz="0" w:space="0" w:color="auto"/>
        <w:bottom w:val="none" w:sz="0" w:space="0" w:color="auto"/>
        <w:right w:val="none" w:sz="0" w:space="0" w:color="auto"/>
      </w:divBdr>
    </w:div>
    <w:div w:id="1964771116">
      <w:bodyDiv w:val="1"/>
      <w:marLeft w:val="0"/>
      <w:marRight w:val="0"/>
      <w:marTop w:val="0"/>
      <w:marBottom w:val="0"/>
      <w:divBdr>
        <w:top w:val="none" w:sz="0" w:space="0" w:color="auto"/>
        <w:left w:val="none" w:sz="0" w:space="0" w:color="auto"/>
        <w:bottom w:val="none" w:sz="0" w:space="0" w:color="auto"/>
        <w:right w:val="none" w:sz="0" w:space="0" w:color="auto"/>
      </w:divBdr>
    </w:div>
    <w:div w:id="1965192083">
      <w:bodyDiv w:val="1"/>
      <w:marLeft w:val="0"/>
      <w:marRight w:val="0"/>
      <w:marTop w:val="0"/>
      <w:marBottom w:val="0"/>
      <w:divBdr>
        <w:top w:val="none" w:sz="0" w:space="0" w:color="auto"/>
        <w:left w:val="none" w:sz="0" w:space="0" w:color="auto"/>
        <w:bottom w:val="none" w:sz="0" w:space="0" w:color="auto"/>
        <w:right w:val="none" w:sz="0" w:space="0" w:color="auto"/>
      </w:divBdr>
    </w:div>
    <w:div w:id="1967201973">
      <w:bodyDiv w:val="1"/>
      <w:marLeft w:val="0"/>
      <w:marRight w:val="0"/>
      <w:marTop w:val="0"/>
      <w:marBottom w:val="0"/>
      <w:divBdr>
        <w:top w:val="none" w:sz="0" w:space="0" w:color="auto"/>
        <w:left w:val="none" w:sz="0" w:space="0" w:color="auto"/>
        <w:bottom w:val="none" w:sz="0" w:space="0" w:color="auto"/>
        <w:right w:val="none" w:sz="0" w:space="0" w:color="auto"/>
      </w:divBdr>
    </w:div>
    <w:div w:id="1972789177">
      <w:bodyDiv w:val="1"/>
      <w:marLeft w:val="0"/>
      <w:marRight w:val="0"/>
      <w:marTop w:val="0"/>
      <w:marBottom w:val="0"/>
      <w:divBdr>
        <w:top w:val="none" w:sz="0" w:space="0" w:color="auto"/>
        <w:left w:val="none" w:sz="0" w:space="0" w:color="auto"/>
        <w:bottom w:val="none" w:sz="0" w:space="0" w:color="auto"/>
        <w:right w:val="none" w:sz="0" w:space="0" w:color="auto"/>
      </w:divBdr>
      <w:divsChild>
        <w:div w:id="432018323">
          <w:marLeft w:val="0"/>
          <w:marRight w:val="0"/>
          <w:marTop w:val="0"/>
          <w:marBottom w:val="0"/>
          <w:divBdr>
            <w:top w:val="none" w:sz="0" w:space="0" w:color="auto"/>
            <w:left w:val="none" w:sz="0" w:space="0" w:color="auto"/>
            <w:bottom w:val="none" w:sz="0" w:space="0" w:color="auto"/>
            <w:right w:val="none" w:sz="0" w:space="0" w:color="auto"/>
          </w:divBdr>
        </w:div>
      </w:divsChild>
    </w:div>
    <w:div w:id="1975720603">
      <w:bodyDiv w:val="1"/>
      <w:marLeft w:val="0"/>
      <w:marRight w:val="0"/>
      <w:marTop w:val="0"/>
      <w:marBottom w:val="0"/>
      <w:divBdr>
        <w:top w:val="none" w:sz="0" w:space="0" w:color="auto"/>
        <w:left w:val="none" w:sz="0" w:space="0" w:color="auto"/>
        <w:bottom w:val="none" w:sz="0" w:space="0" w:color="auto"/>
        <w:right w:val="none" w:sz="0" w:space="0" w:color="auto"/>
      </w:divBdr>
    </w:div>
    <w:div w:id="1987777236">
      <w:bodyDiv w:val="1"/>
      <w:marLeft w:val="0"/>
      <w:marRight w:val="0"/>
      <w:marTop w:val="0"/>
      <w:marBottom w:val="0"/>
      <w:divBdr>
        <w:top w:val="none" w:sz="0" w:space="0" w:color="auto"/>
        <w:left w:val="none" w:sz="0" w:space="0" w:color="auto"/>
        <w:bottom w:val="none" w:sz="0" w:space="0" w:color="auto"/>
        <w:right w:val="none" w:sz="0" w:space="0" w:color="auto"/>
      </w:divBdr>
    </w:div>
    <w:div w:id="1994524745">
      <w:bodyDiv w:val="1"/>
      <w:marLeft w:val="0"/>
      <w:marRight w:val="0"/>
      <w:marTop w:val="0"/>
      <w:marBottom w:val="0"/>
      <w:divBdr>
        <w:top w:val="none" w:sz="0" w:space="0" w:color="auto"/>
        <w:left w:val="none" w:sz="0" w:space="0" w:color="auto"/>
        <w:bottom w:val="none" w:sz="0" w:space="0" w:color="auto"/>
        <w:right w:val="none" w:sz="0" w:space="0" w:color="auto"/>
      </w:divBdr>
    </w:div>
    <w:div w:id="1994945153">
      <w:bodyDiv w:val="1"/>
      <w:marLeft w:val="0"/>
      <w:marRight w:val="0"/>
      <w:marTop w:val="0"/>
      <w:marBottom w:val="0"/>
      <w:divBdr>
        <w:top w:val="none" w:sz="0" w:space="0" w:color="auto"/>
        <w:left w:val="none" w:sz="0" w:space="0" w:color="auto"/>
        <w:bottom w:val="none" w:sz="0" w:space="0" w:color="auto"/>
        <w:right w:val="none" w:sz="0" w:space="0" w:color="auto"/>
      </w:divBdr>
    </w:div>
    <w:div w:id="2008437549">
      <w:bodyDiv w:val="1"/>
      <w:marLeft w:val="0"/>
      <w:marRight w:val="0"/>
      <w:marTop w:val="0"/>
      <w:marBottom w:val="0"/>
      <w:divBdr>
        <w:top w:val="none" w:sz="0" w:space="0" w:color="auto"/>
        <w:left w:val="none" w:sz="0" w:space="0" w:color="auto"/>
        <w:bottom w:val="none" w:sz="0" w:space="0" w:color="auto"/>
        <w:right w:val="none" w:sz="0" w:space="0" w:color="auto"/>
      </w:divBdr>
    </w:div>
    <w:div w:id="2025814359">
      <w:bodyDiv w:val="1"/>
      <w:marLeft w:val="0"/>
      <w:marRight w:val="0"/>
      <w:marTop w:val="0"/>
      <w:marBottom w:val="0"/>
      <w:divBdr>
        <w:top w:val="none" w:sz="0" w:space="0" w:color="auto"/>
        <w:left w:val="none" w:sz="0" w:space="0" w:color="auto"/>
        <w:bottom w:val="none" w:sz="0" w:space="0" w:color="auto"/>
        <w:right w:val="none" w:sz="0" w:space="0" w:color="auto"/>
      </w:divBdr>
    </w:div>
    <w:div w:id="2026251967">
      <w:bodyDiv w:val="1"/>
      <w:marLeft w:val="0"/>
      <w:marRight w:val="0"/>
      <w:marTop w:val="0"/>
      <w:marBottom w:val="0"/>
      <w:divBdr>
        <w:top w:val="none" w:sz="0" w:space="0" w:color="auto"/>
        <w:left w:val="none" w:sz="0" w:space="0" w:color="auto"/>
        <w:bottom w:val="none" w:sz="0" w:space="0" w:color="auto"/>
        <w:right w:val="none" w:sz="0" w:space="0" w:color="auto"/>
      </w:divBdr>
      <w:divsChild>
        <w:div w:id="1909992137">
          <w:marLeft w:val="0"/>
          <w:marRight w:val="0"/>
          <w:marTop w:val="0"/>
          <w:marBottom w:val="0"/>
          <w:divBdr>
            <w:top w:val="none" w:sz="0" w:space="0" w:color="auto"/>
            <w:left w:val="none" w:sz="0" w:space="0" w:color="auto"/>
            <w:bottom w:val="none" w:sz="0" w:space="0" w:color="auto"/>
            <w:right w:val="none" w:sz="0" w:space="0" w:color="auto"/>
          </w:divBdr>
        </w:div>
      </w:divsChild>
    </w:div>
    <w:div w:id="2028827607">
      <w:bodyDiv w:val="1"/>
      <w:marLeft w:val="0"/>
      <w:marRight w:val="0"/>
      <w:marTop w:val="0"/>
      <w:marBottom w:val="0"/>
      <w:divBdr>
        <w:top w:val="none" w:sz="0" w:space="0" w:color="auto"/>
        <w:left w:val="none" w:sz="0" w:space="0" w:color="auto"/>
        <w:bottom w:val="none" w:sz="0" w:space="0" w:color="auto"/>
        <w:right w:val="none" w:sz="0" w:space="0" w:color="auto"/>
      </w:divBdr>
    </w:div>
    <w:div w:id="2031372649">
      <w:bodyDiv w:val="1"/>
      <w:marLeft w:val="0"/>
      <w:marRight w:val="0"/>
      <w:marTop w:val="0"/>
      <w:marBottom w:val="0"/>
      <w:divBdr>
        <w:top w:val="none" w:sz="0" w:space="0" w:color="auto"/>
        <w:left w:val="none" w:sz="0" w:space="0" w:color="auto"/>
        <w:bottom w:val="none" w:sz="0" w:space="0" w:color="auto"/>
        <w:right w:val="none" w:sz="0" w:space="0" w:color="auto"/>
      </w:divBdr>
    </w:div>
    <w:div w:id="2033072936">
      <w:bodyDiv w:val="1"/>
      <w:marLeft w:val="0"/>
      <w:marRight w:val="0"/>
      <w:marTop w:val="0"/>
      <w:marBottom w:val="0"/>
      <w:divBdr>
        <w:top w:val="none" w:sz="0" w:space="0" w:color="auto"/>
        <w:left w:val="none" w:sz="0" w:space="0" w:color="auto"/>
        <w:bottom w:val="none" w:sz="0" w:space="0" w:color="auto"/>
        <w:right w:val="none" w:sz="0" w:space="0" w:color="auto"/>
      </w:divBdr>
    </w:div>
    <w:div w:id="2035111402">
      <w:bodyDiv w:val="1"/>
      <w:marLeft w:val="0"/>
      <w:marRight w:val="0"/>
      <w:marTop w:val="0"/>
      <w:marBottom w:val="0"/>
      <w:divBdr>
        <w:top w:val="none" w:sz="0" w:space="0" w:color="auto"/>
        <w:left w:val="none" w:sz="0" w:space="0" w:color="auto"/>
        <w:bottom w:val="none" w:sz="0" w:space="0" w:color="auto"/>
        <w:right w:val="none" w:sz="0" w:space="0" w:color="auto"/>
      </w:divBdr>
    </w:div>
    <w:div w:id="2037080938">
      <w:bodyDiv w:val="1"/>
      <w:marLeft w:val="0"/>
      <w:marRight w:val="0"/>
      <w:marTop w:val="0"/>
      <w:marBottom w:val="0"/>
      <w:divBdr>
        <w:top w:val="none" w:sz="0" w:space="0" w:color="auto"/>
        <w:left w:val="none" w:sz="0" w:space="0" w:color="auto"/>
        <w:bottom w:val="none" w:sz="0" w:space="0" w:color="auto"/>
        <w:right w:val="none" w:sz="0" w:space="0" w:color="auto"/>
      </w:divBdr>
    </w:div>
    <w:div w:id="2049530942">
      <w:bodyDiv w:val="1"/>
      <w:marLeft w:val="0"/>
      <w:marRight w:val="0"/>
      <w:marTop w:val="0"/>
      <w:marBottom w:val="0"/>
      <w:divBdr>
        <w:top w:val="none" w:sz="0" w:space="0" w:color="auto"/>
        <w:left w:val="none" w:sz="0" w:space="0" w:color="auto"/>
        <w:bottom w:val="none" w:sz="0" w:space="0" w:color="auto"/>
        <w:right w:val="none" w:sz="0" w:space="0" w:color="auto"/>
      </w:divBdr>
    </w:div>
    <w:div w:id="2050374270">
      <w:bodyDiv w:val="1"/>
      <w:marLeft w:val="0"/>
      <w:marRight w:val="0"/>
      <w:marTop w:val="0"/>
      <w:marBottom w:val="0"/>
      <w:divBdr>
        <w:top w:val="none" w:sz="0" w:space="0" w:color="auto"/>
        <w:left w:val="none" w:sz="0" w:space="0" w:color="auto"/>
        <w:bottom w:val="none" w:sz="0" w:space="0" w:color="auto"/>
        <w:right w:val="none" w:sz="0" w:space="0" w:color="auto"/>
      </w:divBdr>
    </w:div>
    <w:div w:id="2083792731">
      <w:bodyDiv w:val="1"/>
      <w:marLeft w:val="0"/>
      <w:marRight w:val="0"/>
      <w:marTop w:val="0"/>
      <w:marBottom w:val="0"/>
      <w:divBdr>
        <w:top w:val="none" w:sz="0" w:space="0" w:color="auto"/>
        <w:left w:val="none" w:sz="0" w:space="0" w:color="auto"/>
        <w:bottom w:val="none" w:sz="0" w:space="0" w:color="auto"/>
        <w:right w:val="none" w:sz="0" w:space="0" w:color="auto"/>
      </w:divBdr>
      <w:divsChild>
        <w:div w:id="60681146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103451067">
      <w:bodyDiv w:val="1"/>
      <w:marLeft w:val="0"/>
      <w:marRight w:val="0"/>
      <w:marTop w:val="0"/>
      <w:marBottom w:val="0"/>
      <w:divBdr>
        <w:top w:val="none" w:sz="0" w:space="0" w:color="auto"/>
        <w:left w:val="none" w:sz="0" w:space="0" w:color="auto"/>
        <w:bottom w:val="none" w:sz="0" w:space="0" w:color="auto"/>
        <w:right w:val="none" w:sz="0" w:space="0" w:color="auto"/>
      </w:divBdr>
      <w:divsChild>
        <w:div w:id="1741714420">
          <w:marLeft w:val="0"/>
          <w:marRight w:val="0"/>
          <w:marTop w:val="0"/>
          <w:marBottom w:val="0"/>
          <w:divBdr>
            <w:top w:val="none" w:sz="0" w:space="0" w:color="auto"/>
            <w:left w:val="none" w:sz="0" w:space="0" w:color="auto"/>
            <w:bottom w:val="none" w:sz="0" w:space="0" w:color="auto"/>
            <w:right w:val="none" w:sz="0" w:space="0" w:color="auto"/>
          </w:divBdr>
        </w:div>
      </w:divsChild>
    </w:div>
    <w:div w:id="2110419856">
      <w:bodyDiv w:val="1"/>
      <w:marLeft w:val="0"/>
      <w:marRight w:val="0"/>
      <w:marTop w:val="0"/>
      <w:marBottom w:val="0"/>
      <w:divBdr>
        <w:top w:val="none" w:sz="0" w:space="0" w:color="auto"/>
        <w:left w:val="none" w:sz="0" w:space="0" w:color="auto"/>
        <w:bottom w:val="none" w:sz="0" w:space="0" w:color="auto"/>
        <w:right w:val="none" w:sz="0" w:space="0" w:color="auto"/>
      </w:divBdr>
    </w:div>
    <w:div w:id="2121802670">
      <w:bodyDiv w:val="1"/>
      <w:marLeft w:val="0"/>
      <w:marRight w:val="0"/>
      <w:marTop w:val="0"/>
      <w:marBottom w:val="0"/>
      <w:divBdr>
        <w:top w:val="none" w:sz="0" w:space="0" w:color="auto"/>
        <w:left w:val="none" w:sz="0" w:space="0" w:color="auto"/>
        <w:bottom w:val="none" w:sz="0" w:space="0" w:color="auto"/>
        <w:right w:val="none" w:sz="0" w:space="0" w:color="auto"/>
      </w:divBdr>
      <w:divsChild>
        <w:div w:id="1440103201">
          <w:marLeft w:val="0"/>
          <w:marRight w:val="0"/>
          <w:marTop w:val="0"/>
          <w:marBottom w:val="0"/>
          <w:divBdr>
            <w:top w:val="none" w:sz="0" w:space="0" w:color="auto"/>
            <w:left w:val="none" w:sz="0" w:space="0" w:color="auto"/>
            <w:bottom w:val="none" w:sz="0" w:space="0" w:color="auto"/>
            <w:right w:val="none" w:sz="0" w:space="0" w:color="auto"/>
          </w:divBdr>
        </w:div>
      </w:divsChild>
    </w:div>
    <w:div w:id="2123256976">
      <w:bodyDiv w:val="1"/>
      <w:marLeft w:val="0"/>
      <w:marRight w:val="0"/>
      <w:marTop w:val="0"/>
      <w:marBottom w:val="0"/>
      <w:divBdr>
        <w:top w:val="none" w:sz="0" w:space="0" w:color="auto"/>
        <w:left w:val="none" w:sz="0" w:space="0" w:color="auto"/>
        <w:bottom w:val="none" w:sz="0" w:space="0" w:color="auto"/>
        <w:right w:val="none" w:sz="0" w:space="0" w:color="auto"/>
      </w:divBdr>
    </w:div>
    <w:div w:id="2125035180">
      <w:bodyDiv w:val="1"/>
      <w:marLeft w:val="0"/>
      <w:marRight w:val="0"/>
      <w:marTop w:val="0"/>
      <w:marBottom w:val="0"/>
      <w:divBdr>
        <w:top w:val="none" w:sz="0" w:space="0" w:color="auto"/>
        <w:left w:val="none" w:sz="0" w:space="0" w:color="auto"/>
        <w:bottom w:val="none" w:sz="0" w:space="0" w:color="auto"/>
        <w:right w:val="none" w:sz="0" w:space="0" w:color="auto"/>
      </w:divBdr>
    </w:div>
    <w:div w:id="2137793165">
      <w:bodyDiv w:val="1"/>
      <w:marLeft w:val="0"/>
      <w:marRight w:val="0"/>
      <w:marTop w:val="0"/>
      <w:marBottom w:val="0"/>
      <w:divBdr>
        <w:top w:val="none" w:sz="0" w:space="0" w:color="auto"/>
        <w:left w:val="none" w:sz="0" w:space="0" w:color="auto"/>
        <w:bottom w:val="none" w:sz="0" w:space="0" w:color="auto"/>
        <w:right w:val="none" w:sz="0" w:space="0" w:color="auto"/>
      </w:divBdr>
    </w:div>
    <w:div w:id="213779757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BF9795D0-8E68-4DF5-9270-187E2F8803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53</Pages>
  <Words>14475</Words>
  <Characters>82512</Characters>
  <Application>Microsoft Office Word</Application>
  <DocSecurity>0</DocSecurity>
  <Lines>687</Lines>
  <Paragraphs>193</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96794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GHZ</cp:lastModifiedBy>
  <cp:revision>3</cp:revision>
  <cp:lastPrinted>2026-06-30T11:40:00Z</cp:lastPrinted>
  <dcterms:created xsi:type="dcterms:W3CDTF">2026-06-30T11:38:00Z</dcterms:created>
  <dcterms:modified xsi:type="dcterms:W3CDTF">2026-06-30T11:40:00Z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