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689A37C" w:rsidR="009125CE" w:rsidRPr="00A733F8" w:rsidRDefault="00F05878">
      <w:pPr>
        <w:rPr>
          <w:rFonts w:ascii="Traditional Arabic" w:hAnsi="Traditional Arabic" w:cs="Traditional Arabic"/>
          <w:b/>
          <w:bCs/>
          <w:sz w:val="28"/>
          <w:szCs w:val="28"/>
        </w:rPr>
      </w:pPr>
      <w:r>
        <w:rPr>
          <w:rFonts w:ascii="Traditional Arabic" w:hAnsi="Traditional Arabic" w:cs="Traditional Arabic" w:hint="cs"/>
          <w:b/>
          <w:bCs/>
          <w:sz w:val="28"/>
          <w:szCs w:val="28"/>
          <w:rtl/>
        </w:rPr>
        <w:t>جا</w:t>
      </w:r>
      <w:r w:rsidR="009125CE" w:rsidRPr="00A733F8">
        <w:rPr>
          <w:rFonts w:ascii="Traditional Arabic" w:hAnsi="Traditional Arabic" w:cs="Traditional Arabic"/>
          <w:b/>
          <w:bCs/>
          <w:sz w:val="28"/>
          <w:szCs w:val="28"/>
          <w:rtl/>
        </w:rPr>
        <w:t xml:space="preserve">معة ميدأوشن </w:t>
      </w:r>
    </w:p>
    <w:p w14:paraId="1E957002" w14:textId="3159E23B" w:rsidR="00F546CE" w:rsidRPr="00A733F8" w:rsidRDefault="009125CE">
      <w:pPr>
        <w:rPr>
          <w:rFonts w:ascii="Traditional Arabic" w:hAnsi="Traditional Arabic" w:cs="Traditional Arabic"/>
          <w:b/>
          <w:bCs/>
          <w:sz w:val="28"/>
          <w:szCs w:val="28"/>
          <w:rtl/>
        </w:rPr>
      </w:pPr>
      <w:r w:rsidRPr="00A733F8">
        <w:rPr>
          <w:rFonts w:ascii="Traditional Arabic" w:hAnsi="Traditional Arabic" w:cs="Traditional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33F8">
        <w:rPr>
          <w:rFonts w:ascii="Traditional Arabic" w:hAnsi="Traditional Arabic" w:cs="Traditional Arabic"/>
          <w:b/>
          <w:bCs/>
          <w:sz w:val="28"/>
          <w:szCs w:val="28"/>
        </w:rPr>
        <w:t xml:space="preserve"> </w:t>
      </w:r>
      <w:r w:rsidRPr="00A733F8">
        <w:rPr>
          <w:rFonts w:ascii="Traditional Arabic" w:hAnsi="Traditional Arabic" w:cs="Traditional Arabic"/>
          <w:b/>
          <w:bCs/>
          <w:sz w:val="28"/>
          <w:szCs w:val="28"/>
          <w:rtl/>
        </w:rPr>
        <w:t xml:space="preserve">كلية الإدارة </w:t>
      </w:r>
    </w:p>
    <w:p w14:paraId="0217C513" w14:textId="5111246C" w:rsidR="009125CE" w:rsidRPr="00A733F8" w:rsidRDefault="00D339B5">
      <w:pPr>
        <w:rPr>
          <w:rFonts w:ascii="Traditional Arabic" w:hAnsi="Traditional Arabic" w:cs="Traditional Arabic"/>
          <w:sz w:val="28"/>
          <w:szCs w:val="28"/>
          <w:rtl/>
        </w:rPr>
      </w:pPr>
      <w:r w:rsidRPr="00A733F8">
        <w:rPr>
          <w:rFonts w:ascii="Traditional Arabic" w:hAnsi="Traditional Arabic" w:cs="Traditional Arabic"/>
          <w:b/>
          <w:bCs/>
          <w:sz w:val="28"/>
          <w:szCs w:val="28"/>
          <w:rtl/>
        </w:rPr>
        <w:t xml:space="preserve">ماجستير </w:t>
      </w:r>
      <w:r w:rsidR="00F05878" w:rsidRPr="00A733F8">
        <w:rPr>
          <w:rFonts w:ascii="Traditional Arabic" w:hAnsi="Traditional Arabic" w:cs="Traditional Arabic"/>
          <w:b/>
          <w:bCs/>
          <w:sz w:val="28"/>
          <w:szCs w:val="28"/>
          <w:rtl/>
        </w:rPr>
        <w:t>إ</w:t>
      </w:r>
      <w:r w:rsidRPr="00A733F8">
        <w:rPr>
          <w:rFonts w:ascii="Traditional Arabic" w:hAnsi="Traditional Arabic" w:cs="Traditional Arabic"/>
          <w:b/>
          <w:bCs/>
          <w:sz w:val="28"/>
          <w:szCs w:val="28"/>
          <w:rtl/>
        </w:rPr>
        <w:t>دارة المشاريع</w:t>
      </w:r>
    </w:p>
    <w:p w14:paraId="11A91486" w14:textId="77777777" w:rsidR="009125CE" w:rsidRPr="00A733F8" w:rsidRDefault="009125CE">
      <w:pPr>
        <w:rPr>
          <w:rFonts w:ascii="Traditional Arabic" w:hAnsi="Traditional Arabic" w:cs="Traditional Arabic"/>
          <w:sz w:val="28"/>
          <w:szCs w:val="28"/>
          <w:rtl/>
        </w:rPr>
      </w:pPr>
    </w:p>
    <w:p w14:paraId="3A7BF367" w14:textId="77777777" w:rsidR="009125CE" w:rsidRDefault="009125CE" w:rsidP="009125CE">
      <w:pPr>
        <w:rPr>
          <w:rFonts w:ascii="Traditional Arabic" w:hAnsi="Traditional Arabic" w:cs="Traditional Arabic"/>
          <w:sz w:val="28"/>
          <w:szCs w:val="28"/>
        </w:rPr>
      </w:pPr>
    </w:p>
    <w:p w14:paraId="44031F88" w14:textId="77777777" w:rsidR="00BC32DD" w:rsidRPr="00A733F8" w:rsidRDefault="00BC32DD" w:rsidP="009125CE">
      <w:pPr>
        <w:rPr>
          <w:rFonts w:ascii="Traditional Arabic" w:hAnsi="Traditional Arabic" w:cs="Traditional Arabic"/>
          <w:sz w:val="28"/>
          <w:szCs w:val="28"/>
        </w:rPr>
      </w:pPr>
    </w:p>
    <w:p w14:paraId="08401F45" w14:textId="645377BD" w:rsidR="009125CE" w:rsidRPr="00A733F8" w:rsidRDefault="00A33EA8" w:rsidP="00BC32DD">
      <w:pPr>
        <w:jc w:val="center"/>
        <w:rPr>
          <w:rFonts w:ascii="Traditional Arabic" w:hAnsi="Traditional Arabic" w:cs="Traditional Arabic"/>
          <w:b/>
          <w:bCs/>
          <w:sz w:val="28"/>
          <w:szCs w:val="28"/>
          <w:rtl/>
        </w:rPr>
      </w:pPr>
      <w:r w:rsidRPr="00A33EA8">
        <w:rPr>
          <w:rFonts w:ascii="Traditional Arabic" w:hAnsi="Traditional Arabic" w:cs="Traditional Arabic" w:hint="cs"/>
          <w:b/>
          <w:bCs/>
          <w:sz w:val="28"/>
          <w:szCs w:val="28"/>
          <w:rtl/>
        </w:rPr>
        <w:t>عنوان مشروع التخرج</w:t>
      </w:r>
      <w:r w:rsidR="00BC32DD">
        <w:rPr>
          <w:rFonts w:ascii="Traditional Arabic" w:hAnsi="Traditional Arabic" w:cs="Traditional Arabic"/>
          <w:b/>
          <w:bCs/>
          <w:sz w:val="28"/>
          <w:szCs w:val="28"/>
        </w:rPr>
        <w:t xml:space="preserve"> /</w:t>
      </w:r>
      <w:r w:rsidR="009F71E7" w:rsidRPr="00A733F8">
        <w:rPr>
          <w:rFonts w:ascii="Traditional Arabic" w:hAnsi="Traditional Arabic" w:cs="Traditional Arabic"/>
          <w:b/>
          <w:bCs/>
          <w:sz w:val="28"/>
          <w:szCs w:val="28"/>
          <w:rtl/>
        </w:rPr>
        <w:t>إ</w:t>
      </w:r>
      <w:r w:rsidR="00D339B5" w:rsidRPr="00A733F8">
        <w:rPr>
          <w:rFonts w:ascii="Traditional Arabic" w:hAnsi="Traditional Arabic" w:cs="Traditional Arabic"/>
          <w:b/>
          <w:bCs/>
          <w:sz w:val="28"/>
          <w:szCs w:val="28"/>
          <w:rtl/>
        </w:rPr>
        <w:t xml:space="preserve">طار تحسين </w:t>
      </w:r>
      <w:r w:rsidR="009F71E7" w:rsidRPr="00A733F8">
        <w:rPr>
          <w:rFonts w:ascii="Traditional Arabic" w:hAnsi="Traditional Arabic" w:cs="Traditional Arabic"/>
          <w:b/>
          <w:bCs/>
          <w:sz w:val="28"/>
          <w:szCs w:val="28"/>
          <w:rtl/>
        </w:rPr>
        <w:t>إ</w:t>
      </w:r>
      <w:r w:rsidR="00D339B5" w:rsidRPr="00A733F8">
        <w:rPr>
          <w:rFonts w:ascii="Traditional Arabic" w:hAnsi="Traditional Arabic" w:cs="Traditional Arabic"/>
          <w:b/>
          <w:bCs/>
          <w:sz w:val="28"/>
          <w:szCs w:val="28"/>
          <w:rtl/>
        </w:rPr>
        <w:t>دارة مشاريع ال</w:t>
      </w:r>
      <w:r w:rsidR="009F71E7" w:rsidRPr="00A733F8">
        <w:rPr>
          <w:rFonts w:ascii="Traditional Arabic" w:hAnsi="Traditional Arabic" w:cs="Traditional Arabic"/>
          <w:b/>
          <w:bCs/>
          <w:sz w:val="28"/>
          <w:szCs w:val="28"/>
          <w:rtl/>
        </w:rPr>
        <w:t>أ</w:t>
      </w:r>
      <w:r w:rsidR="00D339B5" w:rsidRPr="00A733F8">
        <w:rPr>
          <w:rFonts w:ascii="Traditional Arabic" w:hAnsi="Traditional Arabic" w:cs="Traditional Arabic"/>
          <w:b/>
          <w:bCs/>
          <w:sz w:val="28"/>
          <w:szCs w:val="28"/>
          <w:rtl/>
        </w:rPr>
        <w:t>من السيبراني</w:t>
      </w:r>
    </w:p>
    <w:p w14:paraId="15C28831" w14:textId="77777777" w:rsidR="009125CE" w:rsidRPr="00A733F8" w:rsidRDefault="009125CE" w:rsidP="009125CE">
      <w:pPr>
        <w:jc w:val="center"/>
        <w:rPr>
          <w:rFonts w:ascii="Traditional Arabic" w:hAnsi="Traditional Arabic" w:cs="Traditional Arabic"/>
          <w:sz w:val="28"/>
          <w:szCs w:val="28"/>
          <w:rtl/>
        </w:rPr>
      </w:pPr>
    </w:p>
    <w:p w14:paraId="1AA4343F" w14:textId="77777777" w:rsidR="009125CE" w:rsidRPr="00A733F8" w:rsidRDefault="009125CE" w:rsidP="009125CE">
      <w:pPr>
        <w:jc w:val="center"/>
        <w:rPr>
          <w:rFonts w:ascii="Traditional Arabic" w:hAnsi="Traditional Arabic" w:cs="Traditional Arabic"/>
          <w:sz w:val="28"/>
          <w:szCs w:val="28"/>
          <w:rtl/>
        </w:rPr>
      </w:pPr>
    </w:p>
    <w:p w14:paraId="0EB57E30" w14:textId="77777777" w:rsidR="009125CE" w:rsidRPr="00A733F8" w:rsidRDefault="009125CE" w:rsidP="009125CE">
      <w:pPr>
        <w:jc w:val="center"/>
        <w:rPr>
          <w:rFonts w:ascii="Traditional Arabic" w:hAnsi="Traditional Arabic" w:cs="Traditional Arabic"/>
          <w:b/>
          <w:bCs/>
          <w:sz w:val="28"/>
          <w:szCs w:val="28"/>
          <w:rtl/>
        </w:rPr>
      </w:pPr>
    </w:p>
    <w:p w14:paraId="751A7E65" w14:textId="0F9C8774" w:rsidR="009125CE" w:rsidRPr="00A733F8" w:rsidRDefault="009125CE" w:rsidP="009125CE">
      <w:pPr>
        <w:jc w:val="center"/>
        <w:rPr>
          <w:rFonts w:ascii="Traditional Arabic" w:hAnsi="Traditional Arabic" w:cs="Traditional Arabic"/>
          <w:b/>
          <w:bCs/>
          <w:sz w:val="28"/>
          <w:szCs w:val="28"/>
          <w:rtl/>
        </w:rPr>
      </w:pPr>
      <w:r w:rsidRPr="00A733F8">
        <w:rPr>
          <w:rFonts w:ascii="Traditional Arabic" w:hAnsi="Traditional Arabic" w:cs="Traditional Arabic"/>
          <w:b/>
          <w:bCs/>
          <w:sz w:val="28"/>
          <w:szCs w:val="28"/>
          <w:rtl/>
        </w:rPr>
        <w:t>إعداد الطالب/</w:t>
      </w:r>
      <w:r w:rsidR="00D339B5" w:rsidRPr="00A733F8">
        <w:rPr>
          <w:rFonts w:ascii="Traditional Arabic" w:hAnsi="Traditional Arabic" w:cs="Traditional Arabic"/>
          <w:b/>
          <w:bCs/>
          <w:sz w:val="28"/>
          <w:szCs w:val="28"/>
          <w:rtl/>
        </w:rPr>
        <w:t xml:space="preserve"> نواف عدنان الجهني</w:t>
      </w:r>
    </w:p>
    <w:p w14:paraId="76AA45C9" w14:textId="77777777" w:rsidR="009125CE" w:rsidRPr="00A733F8" w:rsidRDefault="009125CE" w:rsidP="009125CE">
      <w:pPr>
        <w:jc w:val="center"/>
        <w:rPr>
          <w:rFonts w:ascii="Traditional Arabic" w:hAnsi="Traditional Arabic" w:cs="Traditional Arabic"/>
          <w:b/>
          <w:bCs/>
          <w:sz w:val="28"/>
          <w:szCs w:val="28"/>
          <w:rtl/>
        </w:rPr>
      </w:pPr>
    </w:p>
    <w:p w14:paraId="3D3CBDF8" w14:textId="77777777" w:rsidR="009125CE" w:rsidRDefault="009125CE" w:rsidP="009125CE">
      <w:pPr>
        <w:jc w:val="center"/>
        <w:rPr>
          <w:rFonts w:ascii="Traditional Arabic" w:hAnsi="Traditional Arabic" w:cs="Traditional Arabic"/>
          <w:b/>
          <w:bCs/>
          <w:sz w:val="28"/>
          <w:szCs w:val="28"/>
        </w:rPr>
      </w:pPr>
    </w:p>
    <w:p w14:paraId="66FE5F67" w14:textId="77777777" w:rsidR="00BC32DD" w:rsidRPr="00A733F8" w:rsidRDefault="00BC32DD" w:rsidP="009125CE">
      <w:pPr>
        <w:jc w:val="center"/>
        <w:rPr>
          <w:rFonts w:ascii="Traditional Arabic" w:hAnsi="Traditional Arabic" w:cs="Traditional Arabic"/>
          <w:b/>
          <w:bCs/>
          <w:sz w:val="28"/>
          <w:szCs w:val="28"/>
          <w:rtl/>
        </w:rPr>
      </w:pPr>
    </w:p>
    <w:p w14:paraId="58D6152F" w14:textId="77777777" w:rsidR="009125CE" w:rsidRPr="00A733F8" w:rsidRDefault="009125CE" w:rsidP="009125CE">
      <w:pPr>
        <w:jc w:val="center"/>
        <w:rPr>
          <w:rFonts w:ascii="Traditional Arabic" w:hAnsi="Traditional Arabic" w:cs="Traditional Arabic"/>
          <w:b/>
          <w:bCs/>
          <w:sz w:val="28"/>
          <w:szCs w:val="28"/>
          <w:rtl/>
        </w:rPr>
      </w:pPr>
    </w:p>
    <w:p w14:paraId="2EFA31CD" w14:textId="4212CF30" w:rsidR="009125CE" w:rsidRPr="00A733F8" w:rsidRDefault="009125CE" w:rsidP="00C76F33">
      <w:pPr>
        <w:jc w:val="center"/>
        <w:rPr>
          <w:rFonts w:ascii="Traditional Arabic" w:hAnsi="Traditional Arabic" w:cs="Traditional Arabic"/>
          <w:b/>
          <w:bCs/>
          <w:sz w:val="28"/>
          <w:szCs w:val="28"/>
          <w:rtl/>
        </w:rPr>
      </w:pPr>
      <w:r w:rsidRPr="00A733F8">
        <w:rPr>
          <w:rFonts w:ascii="Traditional Arabic" w:hAnsi="Traditional Arabic" w:cs="Traditional Arabic"/>
          <w:b/>
          <w:bCs/>
          <w:sz w:val="28"/>
          <w:szCs w:val="28"/>
          <w:rtl/>
        </w:rPr>
        <w:t>إشراف/</w:t>
      </w:r>
      <w:r w:rsidR="00C76F33">
        <w:rPr>
          <w:rFonts w:ascii="Traditional Arabic" w:hAnsi="Traditional Arabic" w:cs="Traditional Arabic" w:hint="cs"/>
          <w:b/>
          <w:bCs/>
          <w:sz w:val="28"/>
          <w:szCs w:val="28"/>
          <w:rtl/>
        </w:rPr>
        <w:t xml:space="preserve"> </w:t>
      </w:r>
      <w:r w:rsidR="00D04F62" w:rsidRPr="00A733F8">
        <w:rPr>
          <w:rFonts w:ascii="Traditional Arabic" w:hAnsi="Traditional Arabic" w:cs="Traditional Arabic"/>
          <w:b/>
          <w:bCs/>
          <w:sz w:val="28"/>
          <w:szCs w:val="28"/>
          <w:rtl/>
        </w:rPr>
        <w:t>د.الفيصل عبد الحميد</w:t>
      </w:r>
      <w:r w:rsidR="00D04F62" w:rsidRPr="00A733F8">
        <w:rPr>
          <w:rFonts w:ascii="Traditional Arabic" w:hAnsi="Traditional Arabic" w:cs="Traditional Arabic"/>
          <w:b/>
          <w:bCs/>
          <w:sz w:val="28"/>
          <w:szCs w:val="28"/>
          <w:rtl/>
        </w:rPr>
        <w:br/>
      </w:r>
    </w:p>
    <w:p w14:paraId="16CF2D6A" w14:textId="77777777" w:rsidR="009125CE" w:rsidRDefault="009125CE" w:rsidP="009125CE">
      <w:pPr>
        <w:jc w:val="center"/>
        <w:rPr>
          <w:rFonts w:ascii="Traditional Arabic" w:hAnsi="Traditional Arabic" w:cs="Traditional Arabic"/>
          <w:b/>
          <w:bCs/>
          <w:sz w:val="28"/>
          <w:szCs w:val="28"/>
          <w:rtl/>
        </w:rPr>
      </w:pPr>
    </w:p>
    <w:p w14:paraId="22738CC6" w14:textId="77777777" w:rsidR="009125CE" w:rsidRDefault="009125CE" w:rsidP="009125CE">
      <w:pPr>
        <w:jc w:val="center"/>
        <w:rPr>
          <w:rFonts w:ascii="Traditional Arabic" w:hAnsi="Traditional Arabic" w:cs="Traditional Arabic"/>
          <w:b/>
          <w:bCs/>
          <w:sz w:val="28"/>
          <w:szCs w:val="28"/>
        </w:rPr>
      </w:pPr>
    </w:p>
    <w:p w14:paraId="509BC0F6" w14:textId="77777777" w:rsidR="00BC32DD" w:rsidRPr="00A733F8" w:rsidRDefault="00BC32DD" w:rsidP="009125CE">
      <w:pPr>
        <w:jc w:val="center"/>
        <w:rPr>
          <w:rFonts w:ascii="Traditional Arabic" w:hAnsi="Traditional Arabic" w:cs="Traditional Arabic"/>
          <w:b/>
          <w:bCs/>
          <w:sz w:val="28"/>
          <w:szCs w:val="28"/>
          <w:rtl/>
        </w:rPr>
      </w:pPr>
    </w:p>
    <w:p w14:paraId="14480418" w14:textId="78A6C3AC" w:rsidR="009125CE" w:rsidRPr="00A733F8" w:rsidRDefault="009125CE" w:rsidP="009125CE">
      <w:pPr>
        <w:jc w:val="center"/>
        <w:rPr>
          <w:rFonts w:ascii="Traditional Arabic" w:hAnsi="Traditional Arabic" w:cs="Traditional Arabic"/>
          <w:b/>
          <w:bCs/>
          <w:sz w:val="28"/>
          <w:szCs w:val="28"/>
          <w:rtl/>
        </w:rPr>
      </w:pPr>
      <w:r w:rsidRPr="00A733F8">
        <w:rPr>
          <w:rFonts w:ascii="Traditional Arabic" w:hAnsi="Traditional Arabic" w:cs="Traditional Arabic"/>
          <w:b/>
          <w:bCs/>
          <w:sz w:val="28"/>
          <w:szCs w:val="28"/>
          <w:rtl/>
        </w:rPr>
        <w:t>العام الدراسي:</w:t>
      </w:r>
    </w:p>
    <w:p w14:paraId="0ECF42F7" w14:textId="73400899" w:rsidR="009125CE" w:rsidRPr="00A733F8" w:rsidRDefault="00D339B5" w:rsidP="009125CE">
      <w:pPr>
        <w:jc w:val="center"/>
        <w:rPr>
          <w:rFonts w:ascii="Traditional Arabic" w:hAnsi="Traditional Arabic" w:cs="Traditional Arabic"/>
          <w:b/>
          <w:bCs/>
          <w:sz w:val="28"/>
          <w:szCs w:val="28"/>
          <w:rtl/>
        </w:rPr>
      </w:pPr>
      <w:r w:rsidRPr="00A733F8">
        <w:rPr>
          <w:rFonts w:ascii="Traditional Arabic" w:hAnsi="Traditional Arabic" w:cs="Traditional Arabic"/>
          <w:b/>
          <w:bCs/>
          <w:sz w:val="28"/>
          <w:szCs w:val="28"/>
          <w:rtl/>
        </w:rPr>
        <w:t>2026</w:t>
      </w:r>
    </w:p>
    <w:p w14:paraId="6FCBDE9A" w14:textId="77777777" w:rsidR="00D52480" w:rsidRDefault="00D52480" w:rsidP="009125CE">
      <w:pPr>
        <w:rPr>
          <w:rFonts w:ascii="Traditional Arabic" w:hAnsi="Traditional Arabic" w:cs="Traditional Arabic"/>
          <w:sz w:val="28"/>
          <w:szCs w:val="28"/>
          <w:u w:val="single"/>
          <w:rtl/>
        </w:rPr>
      </w:pPr>
    </w:p>
    <w:p w14:paraId="3517F3CC" w14:textId="77777777" w:rsidR="00532208" w:rsidRDefault="00532208" w:rsidP="009125CE">
      <w:pPr>
        <w:rPr>
          <w:rFonts w:ascii="Traditional Arabic" w:hAnsi="Traditional Arabic" w:cs="Traditional Arabic"/>
          <w:sz w:val="28"/>
          <w:szCs w:val="28"/>
          <w:u w:val="single"/>
          <w:rtl/>
        </w:rPr>
      </w:pPr>
    </w:p>
    <w:p w14:paraId="1724E4EB" w14:textId="77777777" w:rsidR="00532208" w:rsidRDefault="00532208" w:rsidP="009125CE">
      <w:pPr>
        <w:rPr>
          <w:rFonts w:ascii="Traditional Arabic" w:hAnsi="Traditional Arabic" w:cs="Traditional Arabic"/>
          <w:sz w:val="28"/>
          <w:szCs w:val="28"/>
          <w:u w:val="single"/>
          <w:rtl/>
        </w:rPr>
      </w:pPr>
    </w:p>
    <w:p w14:paraId="1D5FD3B6" w14:textId="77777777" w:rsidR="00532208" w:rsidRDefault="00532208" w:rsidP="009125CE">
      <w:pPr>
        <w:rPr>
          <w:rFonts w:ascii="Traditional Arabic" w:hAnsi="Traditional Arabic" w:cs="Traditional Arabic"/>
          <w:sz w:val="28"/>
          <w:szCs w:val="28"/>
          <w:u w:val="single"/>
          <w:rtl/>
        </w:rPr>
      </w:pPr>
    </w:p>
    <w:p w14:paraId="27968B5F" w14:textId="77777777" w:rsidR="00532208" w:rsidRDefault="00532208" w:rsidP="009125CE">
      <w:pPr>
        <w:rPr>
          <w:rFonts w:ascii="Traditional Arabic" w:hAnsi="Traditional Arabic" w:cs="Traditional Arabic"/>
          <w:sz w:val="28"/>
          <w:szCs w:val="28"/>
          <w:u w:val="single"/>
          <w:rtl/>
        </w:rPr>
      </w:pPr>
    </w:p>
    <w:p w14:paraId="634A7454" w14:textId="77777777" w:rsidR="00532208" w:rsidRDefault="00532208" w:rsidP="009125CE">
      <w:pPr>
        <w:rPr>
          <w:rFonts w:ascii="Traditional Arabic" w:hAnsi="Traditional Arabic" w:cs="Traditional Arabic"/>
          <w:sz w:val="28"/>
          <w:szCs w:val="28"/>
          <w:u w:val="single"/>
          <w:rtl/>
        </w:rPr>
      </w:pPr>
    </w:p>
    <w:p w14:paraId="6AB88DA7" w14:textId="77777777" w:rsidR="00532208" w:rsidRPr="00A733F8" w:rsidRDefault="00532208" w:rsidP="009125CE">
      <w:pPr>
        <w:rPr>
          <w:rFonts w:ascii="Traditional Arabic" w:hAnsi="Traditional Arabic" w:cs="Traditional Arabic"/>
          <w:sz w:val="28"/>
          <w:szCs w:val="28"/>
          <w:u w:val="single"/>
          <w:rtl/>
        </w:rPr>
      </w:pPr>
    </w:p>
    <w:p w14:paraId="3A76DFA8" w14:textId="77777777" w:rsidR="00D52480" w:rsidRDefault="00D52480" w:rsidP="009125CE">
      <w:pPr>
        <w:rPr>
          <w:rFonts w:ascii="Traditional Arabic" w:hAnsi="Traditional Arabic" w:cs="Traditional Arabic"/>
          <w:sz w:val="28"/>
          <w:szCs w:val="28"/>
          <w:u w:val="single"/>
          <w:rtl/>
        </w:rPr>
      </w:pPr>
    </w:p>
    <w:p w14:paraId="338D07EF" w14:textId="77777777" w:rsidR="006535DE" w:rsidRPr="00A733F8" w:rsidRDefault="006535DE" w:rsidP="009125CE">
      <w:pPr>
        <w:rPr>
          <w:rFonts w:ascii="Traditional Arabic" w:hAnsi="Traditional Arabic" w:cs="Traditional Arabic"/>
          <w:sz w:val="28"/>
          <w:szCs w:val="28"/>
          <w:u w:val="single"/>
          <w:rtl/>
        </w:rPr>
      </w:pPr>
    </w:p>
    <w:p w14:paraId="29617019" w14:textId="77777777" w:rsidR="00D52480" w:rsidRPr="00A733F8" w:rsidRDefault="00D52480" w:rsidP="009125CE">
      <w:pPr>
        <w:rPr>
          <w:rFonts w:ascii="Traditional Arabic" w:hAnsi="Traditional Arabic" w:cs="Traditional Arabic"/>
          <w:sz w:val="28"/>
          <w:szCs w:val="28"/>
          <w:u w:val="single"/>
          <w:rtl/>
        </w:rPr>
      </w:pPr>
    </w:p>
    <w:p w14:paraId="14BD081E" w14:textId="77777777" w:rsidR="00C4554B" w:rsidRDefault="009125CE" w:rsidP="00513E63">
      <w:pPr>
        <w:jc w:val="center"/>
        <w:outlineLvl w:val="0"/>
        <w:rPr>
          <w:rFonts w:ascii="Traditional Arabic" w:hAnsi="Traditional Arabic" w:cs="Traditional Arabic"/>
          <w:b/>
          <w:bCs/>
          <w:sz w:val="48"/>
          <w:szCs w:val="48"/>
          <w:u w:val="single"/>
          <w:rtl/>
        </w:rPr>
      </w:pPr>
      <w:bookmarkStart w:id="0" w:name="_Toc224871282"/>
      <w:r w:rsidRPr="00A733F8">
        <w:rPr>
          <w:rFonts w:ascii="Traditional Arabic" w:hAnsi="Traditional Arabic" w:cs="Traditional Arabic"/>
          <w:b/>
          <w:bCs/>
          <w:sz w:val="48"/>
          <w:szCs w:val="48"/>
          <w:u w:val="single"/>
          <w:rtl/>
        </w:rPr>
        <w:t>الفصل الأول</w:t>
      </w:r>
    </w:p>
    <w:p w14:paraId="3D0A4424" w14:textId="38243808" w:rsidR="00BC7732" w:rsidRPr="00A733F8" w:rsidRDefault="00513E63" w:rsidP="00513E63">
      <w:pPr>
        <w:jc w:val="center"/>
        <w:outlineLvl w:val="0"/>
        <w:rPr>
          <w:rFonts w:ascii="Traditional Arabic" w:hAnsi="Traditional Arabic" w:cs="Traditional Arabic"/>
          <w:b/>
          <w:bCs/>
          <w:sz w:val="48"/>
          <w:szCs w:val="48"/>
          <w:u w:val="single"/>
          <w:rtl/>
        </w:rPr>
      </w:pPr>
      <w:r w:rsidRPr="00A733F8">
        <w:rPr>
          <w:rFonts w:ascii="Traditional Arabic" w:hAnsi="Traditional Arabic" w:cs="Traditional Arabic"/>
          <w:b/>
          <w:bCs/>
          <w:sz w:val="48"/>
          <w:szCs w:val="48"/>
          <w:u w:val="single"/>
          <w:rtl/>
        </w:rPr>
        <w:t xml:space="preserve"> </w:t>
      </w:r>
      <w:r w:rsidR="00AE0769">
        <w:rPr>
          <w:rFonts w:ascii="Traditional Arabic" w:hAnsi="Traditional Arabic" w:cs="Traditional Arabic" w:hint="cs"/>
          <w:b/>
          <w:bCs/>
          <w:sz w:val="48"/>
          <w:szCs w:val="48"/>
          <w:u w:val="single"/>
          <w:rtl/>
        </w:rPr>
        <w:t>ال</w:t>
      </w:r>
      <w:r w:rsidR="00BC7732" w:rsidRPr="00A733F8">
        <w:rPr>
          <w:rFonts w:ascii="Traditional Arabic" w:hAnsi="Traditional Arabic" w:cs="Traditional Arabic"/>
          <w:b/>
          <w:bCs/>
          <w:sz w:val="48"/>
          <w:szCs w:val="48"/>
          <w:u w:val="single"/>
          <w:rtl/>
        </w:rPr>
        <w:t xml:space="preserve">مقدمة </w:t>
      </w:r>
      <w:bookmarkEnd w:id="0"/>
      <w:r w:rsidR="0029257F">
        <w:rPr>
          <w:rFonts w:ascii="Traditional Arabic" w:hAnsi="Traditional Arabic" w:cs="Traditional Arabic" w:hint="cs"/>
          <w:b/>
          <w:bCs/>
          <w:sz w:val="48"/>
          <w:szCs w:val="48"/>
          <w:u w:val="single"/>
          <w:rtl/>
        </w:rPr>
        <w:t>وال</w:t>
      </w:r>
      <w:r w:rsidR="00975362">
        <w:rPr>
          <w:rFonts w:ascii="Traditional Arabic" w:hAnsi="Traditional Arabic" w:cs="Traditional Arabic" w:hint="cs"/>
          <w:b/>
          <w:bCs/>
          <w:sz w:val="48"/>
          <w:szCs w:val="48"/>
          <w:u w:val="single"/>
          <w:rtl/>
        </w:rPr>
        <w:t>إ</w:t>
      </w:r>
      <w:r w:rsidR="0029257F">
        <w:rPr>
          <w:rFonts w:ascii="Traditional Arabic" w:hAnsi="Traditional Arabic" w:cs="Traditional Arabic" w:hint="cs"/>
          <w:b/>
          <w:bCs/>
          <w:sz w:val="48"/>
          <w:szCs w:val="48"/>
          <w:u w:val="single"/>
          <w:rtl/>
        </w:rPr>
        <w:t xml:space="preserve">طار </w:t>
      </w:r>
      <w:r w:rsidR="00975362">
        <w:rPr>
          <w:rFonts w:ascii="Traditional Arabic" w:hAnsi="Traditional Arabic" w:cs="Traditional Arabic" w:hint="cs"/>
          <w:b/>
          <w:bCs/>
          <w:sz w:val="48"/>
          <w:szCs w:val="48"/>
          <w:u w:val="single"/>
          <w:rtl/>
        </w:rPr>
        <w:t>النظري</w:t>
      </w:r>
    </w:p>
    <w:p w14:paraId="231E38BB" w14:textId="77777777" w:rsidR="009125CE" w:rsidRPr="00A733F8" w:rsidRDefault="009125CE" w:rsidP="009125CE">
      <w:pPr>
        <w:rPr>
          <w:rFonts w:ascii="Traditional Arabic" w:hAnsi="Traditional Arabic" w:cs="Traditional Arabic"/>
          <w:sz w:val="28"/>
          <w:szCs w:val="28"/>
          <w:u w:val="single"/>
          <w:rtl/>
        </w:rPr>
      </w:pPr>
    </w:p>
    <w:p w14:paraId="2EA6585C" w14:textId="77777777" w:rsidR="009125CE" w:rsidRPr="00A733F8" w:rsidRDefault="009125CE" w:rsidP="009125CE">
      <w:pPr>
        <w:rPr>
          <w:rFonts w:ascii="Traditional Arabic" w:hAnsi="Traditional Arabic" w:cs="Traditional Arabic"/>
          <w:sz w:val="28"/>
          <w:szCs w:val="28"/>
          <w:u w:val="single"/>
          <w:rtl/>
        </w:rPr>
      </w:pPr>
    </w:p>
    <w:p w14:paraId="7F3B8E80" w14:textId="77777777" w:rsidR="009125CE" w:rsidRPr="00A733F8" w:rsidRDefault="009125CE" w:rsidP="009125CE">
      <w:pPr>
        <w:rPr>
          <w:rFonts w:ascii="Traditional Arabic" w:hAnsi="Traditional Arabic" w:cs="Traditional Arabic"/>
          <w:sz w:val="28"/>
          <w:szCs w:val="28"/>
          <w:u w:val="single"/>
          <w:rtl/>
        </w:rPr>
      </w:pPr>
    </w:p>
    <w:p w14:paraId="0BA12696" w14:textId="77777777" w:rsidR="009125CE" w:rsidRPr="00A733F8" w:rsidRDefault="009125CE" w:rsidP="009125CE">
      <w:pPr>
        <w:rPr>
          <w:rFonts w:ascii="Traditional Arabic" w:hAnsi="Traditional Arabic" w:cs="Traditional Arabic"/>
          <w:sz w:val="28"/>
          <w:szCs w:val="28"/>
          <w:u w:val="single"/>
          <w:rtl/>
        </w:rPr>
      </w:pPr>
    </w:p>
    <w:p w14:paraId="26F6AB57" w14:textId="77777777" w:rsidR="009125CE" w:rsidRPr="00A733F8" w:rsidRDefault="009125CE" w:rsidP="009125CE">
      <w:pPr>
        <w:rPr>
          <w:rFonts w:ascii="Traditional Arabic" w:hAnsi="Traditional Arabic" w:cs="Traditional Arabic"/>
          <w:sz w:val="28"/>
          <w:szCs w:val="28"/>
          <w:u w:val="single"/>
          <w:rtl/>
        </w:rPr>
      </w:pPr>
    </w:p>
    <w:p w14:paraId="137908B8" w14:textId="77777777" w:rsidR="009125CE" w:rsidRPr="00A733F8" w:rsidRDefault="009125CE" w:rsidP="009125CE">
      <w:pPr>
        <w:rPr>
          <w:rFonts w:ascii="Traditional Arabic" w:hAnsi="Traditional Arabic" w:cs="Traditional Arabic"/>
          <w:sz w:val="28"/>
          <w:szCs w:val="28"/>
          <w:u w:val="single"/>
        </w:rPr>
      </w:pPr>
    </w:p>
    <w:p w14:paraId="1C599D91" w14:textId="77777777" w:rsidR="00382890" w:rsidRPr="00A733F8" w:rsidRDefault="00382890" w:rsidP="009125CE">
      <w:pPr>
        <w:rPr>
          <w:rFonts w:ascii="Traditional Arabic" w:hAnsi="Traditional Arabic" w:cs="Traditional Arabic"/>
          <w:sz w:val="28"/>
          <w:szCs w:val="28"/>
          <w:u w:val="single"/>
          <w:rtl/>
        </w:rPr>
      </w:pPr>
    </w:p>
    <w:p w14:paraId="6196AAC8" w14:textId="77777777" w:rsidR="00A733F8" w:rsidRPr="00A733F8" w:rsidRDefault="00A733F8" w:rsidP="009125CE">
      <w:pPr>
        <w:rPr>
          <w:rFonts w:ascii="Traditional Arabic" w:hAnsi="Traditional Arabic" w:cs="Traditional Arabic"/>
          <w:sz w:val="28"/>
          <w:szCs w:val="28"/>
          <w:u w:val="single"/>
          <w:rtl/>
        </w:rPr>
      </w:pPr>
    </w:p>
    <w:p w14:paraId="05F81A31" w14:textId="77777777" w:rsidR="00A733F8" w:rsidRPr="00A733F8" w:rsidRDefault="00A733F8" w:rsidP="009125CE">
      <w:pPr>
        <w:rPr>
          <w:rFonts w:ascii="Traditional Arabic" w:hAnsi="Traditional Arabic" w:cs="Traditional Arabic"/>
          <w:sz w:val="28"/>
          <w:szCs w:val="28"/>
          <w:u w:val="single"/>
          <w:rtl/>
        </w:rPr>
      </w:pPr>
    </w:p>
    <w:p w14:paraId="2BE8DF80" w14:textId="77777777" w:rsidR="00A733F8" w:rsidRPr="00A733F8" w:rsidRDefault="00A733F8" w:rsidP="009125CE">
      <w:pPr>
        <w:rPr>
          <w:rFonts w:ascii="Traditional Arabic" w:hAnsi="Traditional Arabic" w:cs="Traditional Arabic"/>
          <w:sz w:val="28"/>
          <w:szCs w:val="28"/>
          <w:u w:val="single"/>
          <w:rtl/>
        </w:rPr>
      </w:pPr>
    </w:p>
    <w:p w14:paraId="7D86A45C" w14:textId="77777777" w:rsidR="00A733F8" w:rsidRPr="00A733F8" w:rsidRDefault="00A733F8" w:rsidP="009125CE">
      <w:pPr>
        <w:rPr>
          <w:rFonts w:ascii="Traditional Arabic" w:hAnsi="Traditional Arabic" w:cs="Traditional Arabic"/>
          <w:sz w:val="28"/>
          <w:szCs w:val="28"/>
          <w:u w:val="single"/>
        </w:rPr>
      </w:pPr>
    </w:p>
    <w:p w14:paraId="1817352F" w14:textId="2D421E32" w:rsidR="009125CE" w:rsidRPr="00A733F8" w:rsidRDefault="009125CE" w:rsidP="00513E63">
      <w:pPr>
        <w:jc w:val="center"/>
        <w:outlineLvl w:val="1"/>
        <w:rPr>
          <w:rFonts w:ascii="Traditional Arabic" w:hAnsi="Traditional Arabic" w:cs="Traditional Arabic"/>
          <w:b/>
          <w:bCs/>
          <w:sz w:val="36"/>
          <w:szCs w:val="36"/>
          <w:u w:val="single"/>
          <w:rtl/>
        </w:rPr>
      </w:pPr>
      <w:bookmarkStart w:id="1" w:name="_Toc224871283"/>
      <w:r w:rsidRPr="00A733F8">
        <w:rPr>
          <w:rFonts w:ascii="Traditional Arabic" w:hAnsi="Traditional Arabic" w:cs="Traditional Arabic"/>
          <w:b/>
          <w:bCs/>
          <w:sz w:val="36"/>
          <w:szCs w:val="36"/>
          <w:u w:val="single"/>
          <w:rtl/>
        </w:rPr>
        <w:lastRenderedPageBreak/>
        <w:t>المقدمة:</w:t>
      </w:r>
      <w:bookmarkEnd w:id="1"/>
    </w:p>
    <w:p w14:paraId="64404706" w14:textId="3B3D0F5D" w:rsidR="00D339B5" w:rsidRPr="00CB1B5A" w:rsidRDefault="00D339B5" w:rsidP="006D76AF">
      <w:pPr>
        <w:jc w:val="both"/>
        <w:rPr>
          <w:rFonts w:ascii="Traditional Arabic" w:hAnsi="Traditional Arabic" w:cs="Traditional Arabic"/>
          <w:sz w:val="28"/>
          <w:szCs w:val="28"/>
          <w:rtl/>
          <w:lang w:val="en-GB"/>
        </w:rPr>
      </w:pPr>
      <w:r w:rsidRPr="00993055">
        <w:rPr>
          <w:rFonts w:ascii="Traditional Arabic" w:hAnsi="Traditional Arabic" w:cs="Traditional Arabic"/>
          <w:sz w:val="28"/>
          <w:szCs w:val="28"/>
          <w:rtl/>
        </w:rPr>
        <w:t>يشهد العالم في الوقت الراهن تطورًا متسارعًا في مجالات التقنية والتحول الرقمي، مما أدى إلى بروز الأمن السيبراني كأحد أهم ركائز حماية البيانات واستدامة الأعمال في القطاعين العام والخاص. وقد أصبحت التهديدات والهجمات الإلكترونية تمثل خطرًا استراتيجيًا يهدد البنية التحتية الرقمية للمؤسسات، الأمر الذي دفع الدول، ومن ضمنها المملكة العربية السعودية، إلى تبني سياسات وطنية شاملة للأمن السيبراني تضمن استمرارية الأعمال وحماية الأصول المعلوماتية</w:t>
      </w:r>
      <w:r w:rsidRPr="00993055">
        <w:rPr>
          <w:rFonts w:ascii="Traditional Arabic" w:hAnsi="Traditional Arabic" w:cs="Traditional Arabic"/>
          <w:sz w:val="28"/>
          <w:szCs w:val="28"/>
        </w:rPr>
        <w:t xml:space="preserve">. </w:t>
      </w:r>
      <w:r w:rsidRPr="00993055">
        <w:rPr>
          <w:rFonts w:ascii="Traditional Arabic" w:hAnsi="Traditional Arabic" w:cs="Traditional Arabic"/>
          <w:sz w:val="28"/>
          <w:szCs w:val="28"/>
          <w:rtl/>
        </w:rPr>
        <w:t>وفي هذا السياق، تبنت المملكة العديد من المبادرات الوطنية الهادفة إلى تعزيز قدرات المؤسسات في مواجهة التحديات السيبرانية، من أبرزها تأسيس الهيئة الوطنية للأمن السيبراني</w:t>
      </w:r>
      <w:r w:rsidRPr="00993055">
        <w:rPr>
          <w:rFonts w:ascii="Traditional Arabic" w:hAnsi="Traditional Arabic" w:cs="Traditional Arabic"/>
          <w:sz w:val="28"/>
          <w:szCs w:val="28"/>
        </w:rPr>
        <w:t xml:space="preserve"> (NCA) </w:t>
      </w:r>
      <w:r w:rsidRPr="00993055">
        <w:rPr>
          <w:rFonts w:ascii="Traditional Arabic" w:hAnsi="Traditional Arabic" w:cs="Traditional Arabic"/>
          <w:sz w:val="28"/>
          <w:szCs w:val="28"/>
          <w:rtl/>
        </w:rPr>
        <w:t>وإصدار الأطر التنظيمية والسياسات الموحدة لحوكمة الأمن السيبراني في القطاعات الحكومية والخاصة. ومع ذلك، لا تزال العديد من مؤسسات القطاع الخاص تواجه صعوبات في حوكمة إدارة مشاريع الأمن السيبراني، خصوصًا في الجوانب المتعلقة بتحديد الأدوار والمسؤوليات، وإدارة المخاطر، وضمان فعالية التنفيذ واستدامته</w:t>
      </w:r>
      <w:r w:rsidRPr="00993055">
        <w:rPr>
          <w:rFonts w:ascii="Traditional Arabic" w:hAnsi="Traditional Arabic" w:cs="Traditional Arabic"/>
          <w:sz w:val="28"/>
          <w:szCs w:val="28"/>
        </w:rPr>
        <w:t xml:space="preserve">. </w:t>
      </w:r>
      <w:r w:rsidRPr="00993055">
        <w:rPr>
          <w:rFonts w:ascii="Traditional Arabic" w:hAnsi="Traditional Arabic" w:cs="Traditional Arabic"/>
          <w:sz w:val="28"/>
          <w:szCs w:val="28"/>
          <w:rtl/>
        </w:rPr>
        <w:t>وتبرز أهمية الحوكمة في مشاريع الأمن السيبراني في كونها تمثل الإطار الذي ينظم العلاقة بين الجهات التنفيذية والإشرافية، ويحدد خطوط المساءلة والمراقبة، ويضمن تحقيق التوازن بين الأهداف التقنية والاستراتيجية للمؤسسة. فضعف الحوكمة يؤدي غالبًا إلى تعثر المشاريع، وتجاوز التكاليف، وتأخر الجداول الزمنية، وضعف جودة المخرجات التقنية</w:t>
      </w:r>
      <w:r w:rsidRPr="00993055">
        <w:rPr>
          <w:rFonts w:ascii="Traditional Arabic" w:hAnsi="Traditional Arabic" w:cs="Traditional Arabic"/>
          <w:sz w:val="28"/>
          <w:szCs w:val="28"/>
        </w:rPr>
        <w:t xml:space="preserve">. </w:t>
      </w:r>
      <w:r w:rsidRPr="00993055">
        <w:rPr>
          <w:rFonts w:ascii="Traditional Arabic" w:hAnsi="Traditional Arabic" w:cs="Traditional Arabic"/>
          <w:sz w:val="28"/>
          <w:szCs w:val="28"/>
          <w:rtl/>
        </w:rPr>
        <w:t>وتستند هذه الدراسة إلى مجموعة من الوثائق والمصادر المحلية والدولية، مثل: الاستراتيجية الوطنية للأمن السيبراني للهيئة الوطنية للأمن السيبراني (2022)، وإطار حوكمة المشاريع من معهد إدارة المشاريع</w:t>
      </w:r>
      <w:r w:rsidRPr="00993055">
        <w:rPr>
          <w:rFonts w:ascii="Traditional Arabic" w:hAnsi="Traditional Arabic" w:cs="Traditional Arabic"/>
          <w:sz w:val="28"/>
          <w:szCs w:val="28"/>
        </w:rPr>
        <w:t xml:space="preserve"> (PMI, 2020)</w:t>
      </w:r>
      <w:r w:rsidRPr="00993055">
        <w:rPr>
          <w:rFonts w:ascii="Traditional Arabic" w:hAnsi="Traditional Arabic" w:cs="Traditional Arabic"/>
          <w:sz w:val="28"/>
          <w:szCs w:val="28"/>
          <w:rtl/>
        </w:rPr>
        <w:t>، ومبادئ</w:t>
      </w:r>
      <w:r w:rsidRPr="00993055">
        <w:rPr>
          <w:rFonts w:ascii="Traditional Arabic" w:hAnsi="Traditional Arabic" w:cs="Traditional Arabic"/>
          <w:sz w:val="28"/>
          <w:szCs w:val="28"/>
        </w:rPr>
        <w:t xml:space="preserve"> OECD (2021) </w:t>
      </w:r>
      <w:r w:rsidRPr="00993055">
        <w:rPr>
          <w:rFonts w:ascii="Traditional Arabic" w:hAnsi="Traditional Arabic" w:cs="Traditional Arabic"/>
          <w:sz w:val="28"/>
          <w:szCs w:val="28"/>
          <w:rtl/>
        </w:rPr>
        <w:t xml:space="preserve">للحوكمة الرقمية والشفافية في إدارة المشاريع. </w:t>
      </w:r>
      <w:r w:rsidR="00A264A1" w:rsidRPr="00A264A1">
        <w:rPr>
          <w:rFonts w:ascii="Traditional Arabic" w:hAnsi="Traditional Arabic" w:cs="Traditional Arabic"/>
          <w:sz w:val="28"/>
          <w:szCs w:val="28"/>
          <w:rtl/>
        </w:rPr>
        <w:t>ويُتوقع أن يسهم توظيف هذه الأطر في تعزيز الإطار النظري ودعم الفهم العلمي لموضوع الدراسة.</w:t>
      </w:r>
    </w:p>
    <w:p w14:paraId="4F2CF6D3" w14:textId="77777777" w:rsidR="009125CE" w:rsidRPr="00A733F8" w:rsidRDefault="009125CE" w:rsidP="009125CE">
      <w:pPr>
        <w:rPr>
          <w:rFonts w:ascii="Traditional Arabic" w:hAnsi="Traditional Arabic" w:cs="Traditional Arabic"/>
          <w:sz w:val="28"/>
          <w:szCs w:val="28"/>
          <w:rtl/>
        </w:rPr>
      </w:pPr>
    </w:p>
    <w:p w14:paraId="7D9A480F" w14:textId="77777777" w:rsidR="009125CE" w:rsidRPr="00A733F8" w:rsidRDefault="009125CE" w:rsidP="009125CE">
      <w:pPr>
        <w:rPr>
          <w:rFonts w:ascii="Traditional Arabic" w:hAnsi="Traditional Arabic" w:cs="Traditional Arabic"/>
          <w:sz w:val="28"/>
          <w:szCs w:val="28"/>
          <w:rtl/>
        </w:rPr>
      </w:pPr>
    </w:p>
    <w:p w14:paraId="6E1B1D05" w14:textId="77777777" w:rsidR="009125CE" w:rsidRPr="00A733F8" w:rsidRDefault="009125CE" w:rsidP="009125CE">
      <w:pPr>
        <w:rPr>
          <w:rFonts w:ascii="Traditional Arabic" w:hAnsi="Traditional Arabic" w:cs="Traditional Arabic"/>
          <w:sz w:val="28"/>
          <w:szCs w:val="28"/>
          <w:rtl/>
        </w:rPr>
      </w:pPr>
    </w:p>
    <w:p w14:paraId="11061B9C" w14:textId="77777777" w:rsidR="009125CE" w:rsidRPr="00A733F8" w:rsidRDefault="009125CE" w:rsidP="009125CE">
      <w:pPr>
        <w:rPr>
          <w:rFonts w:ascii="Traditional Arabic" w:hAnsi="Traditional Arabic" w:cs="Traditional Arabic"/>
          <w:sz w:val="28"/>
          <w:szCs w:val="28"/>
          <w:rtl/>
        </w:rPr>
      </w:pPr>
    </w:p>
    <w:p w14:paraId="55D4A681" w14:textId="77777777" w:rsidR="009125CE" w:rsidRPr="00A733F8" w:rsidRDefault="009125CE" w:rsidP="009125CE">
      <w:pPr>
        <w:rPr>
          <w:rFonts w:ascii="Traditional Arabic" w:hAnsi="Traditional Arabic" w:cs="Traditional Arabic"/>
          <w:sz w:val="28"/>
          <w:szCs w:val="28"/>
          <w:rtl/>
        </w:rPr>
      </w:pPr>
    </w:p>
    <w:p w14:paraId="7911387B" w14:textId="77777777" w:rsidR="009125CE" w:rsidRPr="00A733F8" w:rsidRDefault="009125CE" w:rsidP="009125CE">
      <w:pPr>
        <w:rPr>
          <w:rFonts w:ascii="Traditional Arabic" w:hAnsi="Traditional Arabic" w:cs="Traditional Arabic"/>
          <w:sz w:val="28"/>
          <w:szCs w:val="28"/>
          <w:rtl/>
        </w:rPr>
      </w:pPr>
    </w:p>
    <w:p w14:paraId="2DC4D909" w14:textId="77777777" w:rsidR="009125CE" w:rsidRPr="00A733F8" w:rsidRDefault="009125CE" w:rsidP="009125CE">
      <w:pPr>
        <w:rPr>
          <w:rFonts w:ascii="Traditional Arabic" w:hAnsi="Traditional Arabic" w:cs="Traditional Arabic"/>
          <w:sz w:val="28"/>
          <w:szCs w:val="28"/>
          <w:rtl/>
        </w:rPr>
      </w:pPr>
    </w:p>
    <w:p w14:paraId="35978B75" w14:textId="77777777" w:rsidR="009125CE" w:rsidRDefault="009125CE" w:rsidP="009125CE">
      <w:pPr>
        <w:rPr>
          <w:rFonts w:ascii="Traditional Arabic" w:hAnsi="Traditional Arabic" w:cs="Traditional Arabic"/>
          <w:sz w:val="28"/>
          <w:szCs w:val="28"/>
          <w:rtl/>
        </w:rPr>
      </w:pPr>
    </w:p>
    <w:p w14:paraId="6E08F55C" w14:textId="77777777" w:rsidR="0040312E" w:rsidRDefault="0040312E" w:rsidP="009125CE">
      <w:pPr>
        <w:rPr>
          <w:rFonts w:ascii="Traditional Arabic" w:hAnsi="Traditional Arabic" w:cs="Traditional Arabic"/>
          <w:sz w:val="28"/>
          <w:szCs w:val="28"/>
          <w:rtl/>
        </w:rPr>
      </w:pPr>
    </w:p>
    <w:p w14:paraId="322506B9" w14:textId="77777777" w:rsidR="0040312E" w:rsidRDefault="0040312E" w:rsidP="009125CE">
      <w:pPr>
        <w:rPr>
          <w:rFonts w:ascii="Traditional Arabic" w:hAnsi="Traditional Arabic" w:cs="Traditional Arabic"/>
          <w:sz w:val="28"/>
          <w:szCs w:val="28"/>
          <w:rtl/>
        </w:rPr>
      </w:pPr>
    </w:p>
    <w:p w14:paraId="2D00FC53" w14:textId="77777777" w:rsidR="0040312E" w:rsidRDefault="0040312E" w:rsidP="009125CE">
      <w:pPr>
        <w:rPr>
          <w:rFonts w:ascii="Traditional Arabic" w:hAnsi="Traditional Arabic" w:cs="Traditional Arabic"/>
          <w:sz w:val="28"/>
          <w:szCs w:val="28"/>
          <w:rtl/>
        </w:rPr>
      </w:pPr>
    </w:p>
    <w:p w14:paraId="3BA4033F" w14:textId="77777777" w:rsidR="00AF63FA" w:rsidRPr="00A733F8" w:rsidRDefault="00AF63FA" w:rsidP="00AF63FA">
      <w:pPr>
        <w:ind w:firstLine="720"/>
        <w:jc w:val="center"/>
        <w:outlineLvl w:val="1"/>
        <w:rPr>
          <w:rFonts w:ascii="Traditional Arabic" w:hAnsi="Traditional Arabic" w:cs="Traditional Arabic"/>
          <w:b/>
          <w:bCs/>
          <w:sz w:val="36"/>
          <w:szCs w:val="36"/>
          <w:u w:val="single"/>
          <w:rtl/>
        </w:rPr>
      </w:pPr>
      <w:bookmarkStart w:id="2" w:name="_Toc224871293"/>
      <w:r w:rsidRPr="00A733F8">
        <w:rPr>
          <w:rFonts w:ascii="Traditional Arabic" w:hAnsi="Traditional Arabic" w:cs="Traditional Arabic"/>
          <w:b/>
          <w:bCs/>
          <w:sz w:val="36"/>
          <w:szCs w:val="36"/>
          <w:u w:val="single"/>
          <w:rtl/>
        </w:rPr>
        <w:lastRenderedPageBreak/>
        <w:t>الإطار النظري:</w:t>
      </w:r>
      <w:bookmarkEnd w:id="2"/>
    </w:p>
    <w:p w14:paraId="1E1D5CC8" w14:textId="77777777" w:rsidR="00AF63FA" w:rsidRPr="00013967" w:rsidRDefault="00AF63FA" w:rsidP="00AF63FA">
      <w:pPr>
        <w:rPr>
          <w:rFonts w:ascii="Traditional Arabic" w:hAnsi="Traditional Arabic" w:cs="Traditional Arabic"/>
          <w:sz w:val="28"/>
          <w:szCs w:val="28"/>
          <w:rtl/>
        </w:rPr>
      </w:pPr>
      <w:r w:rsidRPr="00013967">
        <w:rPr>
          <w:rFonts w:ascii="Traditional Arabic" w:hAnsi="Traditional Arabic" w:cs="Traditional Arabic"/>
          <w:sz w:val="28"/>
          <w:szCs w:val="28"/>
          <w:rtl/>
        </w:rPr>
        <w:t>تُعد حوكمة المشاريع من المفاهيم الإدارية الحديثة التي برزت نتيجة الحاجة إلى تنظيم العلاقة بين مختلف المستويات الإدارية داخل المؤسسة، بما يضمن تحقيق الأهداف بكفاءة وشفافية. ولا تقتصر الحوكمة على وضع السياسات والإجراءات، بل تمتد لتشمل بناء منظومة متكاملة من الضوابط التي تحدد الأدوار والمسؤوليات، وتدعم اتخاذ القرار، وتُفعّل آليات الرقابة والمتابعة المستمرة. وفي سياق إدارة المشاريع، تكتسب الحوكمة أهمية مضاعفة، كونها تمثل الإطار الذي يوجه تنفيذ المشروع ويضمن توافقه مع الاستراتيجية العامة للمؤسسة.</w:t>
      </w:r>
    </w:p>
    <w:p w14:paraId="677D36C7" w14:textId="77777777" w:rsidR="00AF63FA" w:rsidRPr="00013967" w:rsidRDefault="00AF63FA" w:rsidP="00AF63FA">
      <w:pPr>
        <w:rPr>
          <w:rFonts w:ascii="Traditional Arabic" w:hAnsi="Traditional Arabic" w:cs="Traditional Arabic"/>
          <w:sz w:val="28"/>
          <w:szCs w:val="28"/>
          <w:rtl/>
        </w:rPr>
      </w:pPr>
      <w:r w:rsidRPr="00013967">
        <w:rPr>
          <w:rFonts w:ascii="Traditional Arabic" w:hAnsi="Traditional Arabic" w:cs="Traditional Arabic"/>
          <w:sz w:val="28"/>
          <w:szCs w:val="28"/>
          <w:rtl/>
        </w:rPr>
        <w:t>وفي مجال الأمن السيبراني، تصبح حوكمة المشاريع أكثر تعقيدًا نظرًا لطبيعة المخاطر المرتبطة بالبيئة الرقمية، والتي تتسم بالتغير المستمر والتطور السريع. فمشاريع الأمن السيبراني لا تتعامل فقط مع متطلبات تقنية، بل ترتبط أيضًا بأبعاد تنظيمية وتشريعية وإدارية، مما يستدعي وجود إطار حوكمة واضح يضمن التكامل بين هذه الجوانب. وتشمل إدارة مشاريع الأمن السيبراني مجموعة من العمليات المترابطة التي تبدأ بتحديد الأهداف ونطاق المشروع، مرورًا بتخطيط الموارد وتوزيع الأدوار، وانتهاءً بعمليات التنفيذ والمتابعة والتقييم، مع ضرورة الاستجابة المستمرة للمخاطر والتهديدات المحتملة.</w:t>
      </w:r>
    </w:p>
    <w:p w14:paraId="49AB4D21" w14:textId="77777777" w:rsidR="00AF63FA" w:rsidRPr="00013967" w:rsidRDefault="00AF63FA" w:rsidP="00AF63FA">
      <w:pPr>
        <w:rPr>
          <w:rFonts w:ascii="Traditional Arabic" w:hAnsi="Traditional Arabic" w:cs="Traditional Arabic"/>
          <w:sz w:val="28"/>
          <w:szCs w:val="28"/>
          <w:rtl/>
        </w:rPr>
      </w:pPr>
      <w:r w:rsidRPr="00013967">
        <w:rPr>
          <w:rFonts w:ascii="Traditional Arabic" w:hAnsi="Traditional Arabic" w:cs="Traditional Arabic"/>
          <w:sz w:val="28"/>
          <w:szCs w:val="28"/>
          <w:rtl/>
        </w:rPr>
        <w:t>كما يُعد الأمن السيبراني عنصرًا أساسيًا في استدامة الأعمال، حيث يسهم في حماية الأصول المعلوماتية وضمان استمرارية العمليات التشغيلية. إلا أن فعالية هذه الحماية لا تعتمد فقط على الحلول التقنية، بل تتطلب وجود بيئة تنظيمية داعمة تقوم على مبادئ الحوكمة الرشيدة. فغياب التنسيق بين الإدارات، أو ضعف وضوح السياسات، قد يؤدي إلى وجود فجوات أمنية رغم توفر التقنيات المتقدمة، وهو ما يؤكد على أهمية التكامل بين الحوكمة والأمن السيبراني.</w:t>
      </w:r>
    </w:p>
    <w:p w14:paraId="4BBAC6DA" w14:textId="77777777" w:rsidR="00AF63FA" w:rsidRPr="00013967" w:rsidRDefault="00AF63FA" w:rsidP="00AF63FA">
      <w:pPr>
        <w:rPr>
          <w:rFonts w:ascii="Traditional Arabic" w:hAnsi="Traditional Arabic" w:cs="Traditional Arabic"/>
          <w:sz w:val="28"/>
          <w:szCs w:val="28"/>
          <w:rtl/>
        </w:rPr>
      </w:pPr>
      <w:r w:rsidRPr="00013967">
        <w:rPr>
          <w:rFonts w:ascii="Traditional Arabic" w:hAnsi="Traditional Arabic" w:cs="Traditional Arabic"/>
          <w:sz w:val="28"/>
          <w:szCs w:val="28"/>
          <w:rtl/>
        </w:rPr>
        <w:t>وتبرز العلاقة بين حوكمة المشاريع وإدارة مشاريع الأمن السيبراني من خلال التأثير المباشر لمستوى نضج الحوكمة على نتائج المشاريع. إذ إن المؤسسات التي تتبنى ممارسات حوكمة واضحة، مثل تحديد مؤشرات الأداء، وتفعيل آليات المساءلة، وتطبيق منهجيات إدارة المخاطر، تكون أكثر قدرة على تنفيذ مشاريعها بكفاءة وتحقيق أهدافها ضمن الإطار الزمني والمالي المحدد. في المقابل، يؤدي ضعف الحوكمة إلى ظهور عدد من التحديات، مثل تضارب الصلاحيات، وضعف التنسيق بين الفرق، وتأخر اتخاذ القرارات، مما ينعكس سلبًا على جودة التنفيذ واستدامة المشروع.</w:t>
      </w:r>
    </w:p>
    <w:p w14:paraId="576B6732" w14:textId="77777777" w:rsidR="00AF63FA" w:rsidRPr="00013967" w:rsidRDefault="00AF63FA" w:rsidP="00AF63FA">
      <w:pPr>
        <w:rPr>
          <w:rFonts w:ascii="Traditional Arabic" w:hAnsi="Traditional Arabic" w:cs="Traditional Arabic"/>
          <w:sz w:val="28"/>
          <w:szCs w:val="28"/>
          <w:rtl/>
        </w:rPr>
      </w:pPr>
      <w:r w:rsidRPr="00013967">
        <w:rPr>
          <w:rFonts w:ascii="Traditional Arabic" w:hAnsi="Traditional Arabic" w:cs="Traditional Arabic"/>
          <w:sz w:val="28"/>
          <w:szCs w:val="28"/>
          <w:rtl/>
        </w:rPr>
        <w:t>ومن منظور تكاملي، يمكن النظر إلى حوكمة مشاريع الأمن السيبراني على أنها حلقة وصل بين التوجهات الاستراتيجية للمؤسسة والمتطلبات التشغيلية للمشاريع. فهي تسهم في ترجمة الأهداف الاستراتيجية إلى خطط تنفيذية قابلة للتطبيق، مع ضمان الالتزام بالضوابط والمعايير المعتمدة. كما تساعد في تحقيق التوازن بين متطلبات الحماية الأمنية واعتبارات الكفاءة التشغيلية، وهو ما يمثل تحديًا رئيسيًا في بيئات العمل الحديثة.</w:t>
      </w:r>
    </w:p>
    <w:p w14:paraId="0AE9848A" w14:textId="77777777" w:rsidR="00BA52F7" w:rsidRDefault="00AF63FA" w:rsidP="00BA52F7">
      <w:pPr>
        <w:rPr>
          <w:rFonts w:ascii="Traditional Arabic" w:hAnsi="Traditional Arabic" w:cs="Traditional Arabic"/>
          <w:sz w:val="28"/>
          <w:szCs w:val="28"/>
          <w:rtl/>
        </w:rPr>
      </w:pPr>
      <w:r w:rsidRPr="00013967">
        <w:rPr>
          <w:rFonts w:ascii="Traditional Arabic" w:hAnsi="Traditional Arabic" w:cs="Traditional Arabic"/>
          <w:sz w:val="28"/>
          <w:szCs w:val="28"/>
          <w:rtl/>
        </w:rPr>
        <w:t>وعليه، فإن تعزيز ممارسات الحوكمة في إدارة مشاريع الأمن السيبراني يُعد عاملًا حاسمًا في تحسين جودة التنفيذ وتقليل المخاطر، كما يسهم في بناء بيئة تنظيمية قائمة على الوضوح والانضباط المؤسسي. ويؤكد ذلك أهمية تبني نماذج حوكمة ناضجة تستند إلى أفضل الممارسات والمعايير الدولية، بما يدعم قدرة المؤسسات في القطاع الخاص على مواجهة التحديات السيبرانية وتحقيق الاستدامة في ظل التحول الرقمي المتسارع.</w:t>
      </w:r>
    </w:p>
    <w:p w14:paraId="090A3E1A" w14:textId="53DEEC3B" w:rsidR="0040312E" w:rsidRPr="00E30994" w:rsidRDefault="0040312E" w:rsidP="00BA52F7">
      <w:pPr>
        <w:pStyle w:val="ListParagraph"/>
        <w:numPr>
          <w:ilvl w:val="0"/>
          <w:numId w:val="44"/>
        </w:numPr>
        <w:rPr>
          <w:rFonts w:ascii="Traditional Arabic" w:hAnsi="Traditional Arabic" w:cs="Traditional Arabic"/>
          <w:b/>
          <w:bCs/>
          <w:sz w:val="28"/>
          <w:szCs w:val="28"/>
        </w:rPr>
      </w:pPr>
      <w:r w:rsidRPr="00E30994">
        <w:rPr>
          <w:rFonts w:ascii="Traditional Arabic" w:hAnsi="Traditional Arabic" w:cs="Traditional Arabic"/>
          <w:b/>
          <w:bCs/>
          <w:sz w:val="28"/>
          <w:szCs w:val="28"/>
          <w:rtl/>
        </w:rPr>
        <w:lastRenderedPageBreak/>
        <w:t>مفهوم الأمن السيبراني</w:t>
      </w:r>
    </w:p>
    <w:p w14:paraId="502DE5B3" w14:textId="26EC9336" w:rsidR="0040312E" w:rsidRPr="0040312E" w:rsidRDefault="0040312E" w:rsidP="004C1A0B">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يشير الأمن السيبراني إلى مجموعة السياسات والإجراءات والتقنيات التي تهدف إلى حماية الأنظمة المعلوماتية والشبكات والبيانات من الهجمات الإلكترونية أو الوصول غير المصرح به. ويشمل ذلك حماية سرية المعلومات وسلامتها وتوفرها، وهي الركائز الأساسية للأمن المعلوماتي</w:t>
      </w:r>
      <w:r w:rsidRPr="0040312E">
        <w:rPr>
          <w:rFonts w:ascii="Traditional Arabic" w:hAnsi="Traditional Arabic" w:cs="Traditional Arabic"/>
          <w:sz w:val="28"/>
          <w:szCs w:val="28"/>
          <w:lang w:val="en-GB"/>
        </w:rPr>
        <w:t>.</w:t>
      </w:r>
    </w:p>
    <w:p w14:paraId="0BD1F1F3" w14:textId="3D1B1AC6" w:rsidR="0040312E" w:rsidRPr="0040312E" w:rsidRDefault="0040312E" w:rsidP="00BA52F7">
      <w:pPr>
        <w:pStyle w:val="ListParagraph"/>
        <w:numPr>
          <w:ilvl w:val="0"/>
          <w:numId w:val="44"/>
        </w:numPr>
        <w:rPr>
          <w:rFonts w:ascii="Traditional Arabic" w:hAnsi="Traditional Arabic" w:cs="Traditional Arabic"/>
          <w:b/>
          <w:bCs/>
          <w:sz w:val="28"/>
          <w:szCs w:val="28"/>
        </w:rPr>
      </w:pPr>
      <w:r w:rsidRPr="0040312E">
        <w:rPr>
          <w:rFonts w:ascii="Traditional Arabic" w:hAnsi="Traditional Arabic" w:cs="Traditional Arabic"/>
          <w:b/>
          <w:bCs/>
          <w:sz w:val="28"/>
          <w:szCs w:val="28"/>
          <w:rtl/>
        </w:rPr>
        <w:t>مفهوم حوكمة المشاريع</w:t>
      </w:r>
    </w:p>
    <w:p w14:paraId="5EC180E0" w14:textId="0456FE4C" w:rsidR="0040312E" w:rsidRPr="0040312E" w:rsidRDefault="0040312E" w:rsidP="004C1A0B">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تعرف حوكمة المشاريع بأنها الإطار التنظيمي الذي يحدد كيفية اتخاذ القرارات المتعلقة بالمشاريع، وتوزيع الصلاحيات، وآليات الرقابة والمتابعة، بما يضمن تحقيق أهداف المشروع بما يتوافق مع الاستراتيجية العامة للمؤسسة</w:t>
      </w:r>
      <w:r w:rsidRPr="0040312E">
        <w:rPr>
          <w:rFonts w:ascii="Traditional Arabic" w:hAnsi="Traditional Arabic" w:cs="Traditional Arabic"/>
          <w:sz w:val="28"/>
          <w:szCs w:val="28"/>
          <w:lang w:val="en-GB"/>
        </w:rPr>
        <w:t>.</w:t>
      </w:r>
    </w:p>
    <w:p w14:paraId="4079F747" w14:textId="46621DB9" w:rsidR="0040312E" w:rsidRPr="00BA52F7" w:rsidRDefault="0040312E" w:rsidP="00BA52F7">
      <w:pPr>
        <w:pStyle w:val="ListParagraph"/>
        <w:numPr>
          <w:ilvl w:val="0"/>
          <w:numId w:val="44"/>
        </w:numPr>
        <w:rPr>
          <w:rFonts w:ascii="Traditional Arabic" w:hAnsi="Traditional Arabic" w:cs="Traditional Arabic"/>
          <w:b/>
          <w:bCs/>
          <w:sz w:val="28"/>
          <w:szCs w:val="28"/>
        </w:rPr>
      </w:pPr>
      <w:r w:rsidRPr="00BA52F7">
        <w:rPr>
          <w:rFonts w:ascii="Traditional Arabic" w:hAnsi="Traditional Arabic" w:cs="Traditional Arabic"/>
          <w:b/>
          <w:bCs/>
          <w:sz w:val="28"/>
          <w:szCs w:val="28"/>
          <w:rtl/>
        </w:rPr>
        <w:t>مشاريع الأمن السيبراني</w:t>
      </w:r>
    </w:p>
    <w:p w14:paraId="221039D5" w14:textId="77777777" w:rsidR="0040312E" w:rsidRPr="0040312E" w:rsidRDefault="0040312E" w:rsidP="0040312E">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مشاريع الأمن السيبراني هي مجموعة من المبادرات التي تهدف إلى تعزيز حماية الأنظمة الرقمية داخل المؤسسة، مثل</w:t>
      </w:r>
      <w:r w:rsidRPr="0040312E">
        <w:rPr>
          <w:rFonts w:ascii="Traditional Arabic" w:hAnsi="Traditional Arabic" w:cs="Traditional Arabic"/>
          <w:sz w:val="28"/>
          <w:szCs w:val="28"/>
          <w:lang w:val="en-GB"/>
        </w:rPr>
        <w:t>:</w:t>
      </w:r>
    </w:p>
    <w:p w14:paraId="63876E74" w14:textId="77777777" w:rsidR="0040312E" w:rsidRPr="0040312E" w:rsidRDefault="0040312E" w:rsidP="0040312E">
      <w:pPr>
        <w:numPr>
          <w:ilvl w:val="0"/>
          <w:numId w:val="30"/>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أنظمة كشف التهديدات </w:t>
      </w:r>
    </w:p>
    <w:p w14:paraId="5DA53C51" w14:textId="77777777" w:rsidR="0040312E" w:rsidRPr="0040312E" w:rsidRDefault="0040312E" w:rsidP="0040312E">
      <w:pPr>
        <w:numPr>
          <w:ilvl w:val="0"/>
          <w:numId w:val="30"/>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إدارة الهوية والصلاحيات </w:t>
      </w:r>
    </w:p>
    <w:p w14:paraId="75A92EDB" w14:textId="5E105635" w:rsidR="0040312E" w:rsidRPr="0040312E" w:rsidRDefault="0040312E" w:rsidP="004C1A0B">
      <w:pPr>
        <w:numPr>
          <w:ilvl w:val="0"/>
          <w:numId w:val="30"/>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حماية الشبكات </w:t>
      </w:r>
    </w:p>
    <w:p w14:paraId="7677897B" w14:textId="26E8A72D" w:rsidR="0040312E" w:rsidRPr="00BA52F7" w:rsidRDefault="0040312E" w:rsidP="00BA52F7">
      <w:pPr>
        <w:pStyle w:val="ListParagraph"/>
        <w:numPr>
          <w:ilvl w:val="0"/>
          <w:numId w:val="44"/>
        </w:numPr>
        <w:rPr>
          <w:rFonts w:ascii="Traditional Arabic" w:hAnsi="Traditional Arabic" w:cs="Traditional Arabic"/>
          <w:b/>
          <w:bCs/>
          <w:sz w:val="28"/>
          <w:szCs w:val="28"/>
        </w:rPr>
      </w:pPr>
      <w:r w:rsidRPr="00BA52F7">
        <w:rPr>
          <w:rFonts w:ascii="Traditional Arabic" w:hAnsi="Traditional Arabic" w:cs="Traditional Arabic"/>
          <w:b/>
          <w:bCs/>
          <w:sz w:val="28"/>
          <w:szCs w:val="28"/>
          <w:rtl/>
        </w:rPr>
        <w:t>مفهوم المخاطر في مشاريع الأمن السيبراني</w:t>
      </w:r>
    </w:p>
    <w:p w14:paraId="1ABF5F49" w14:textId="5D4732CD" w:rsidR="0040312E" w:rsidRPr="0040312E" w:rsidRDefault="0040312E" w:rsidP="004C1A0B">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تشير المخاطر إلى الأحداث أو التهديدات المحتملة التي قد تؤثر سلبًا على تحقيق أهداف المشروع، سواء من ناحية الوقت أو التكلفة أو الجودة</w:t>
      </w:r>
      <w:r w:rsidRPr="0040312E">
        <w:rPr>
          <w:rFonts w:ascii="Traditional Arabic" w:hAnsi="Traditional Arabic" w:cs="Traditional Arabic"/>
          <w:sz w:val="28"/>
          <w:szCs w:val="28"/>
          <w:lang w:val="en-GB"/>
        </w:rPr>
        <w:t>.</w:t>
      </w:r>
    </w:p>
    <w:p w14:paraId="3AB722BA" w14:textId="78D1E26F" w:rsidR="0040312E" w:rsidRPr="00BA52F7" w:rsidRDefault="0040312E" w:rsidP="00BA52F7">
      <w:pPr>
        <w:pStyle w:val="ListParagraph"/>
        <w:numPr>
          <w:ilvl w:val="0"/>
          <w:numId w:val="44"/>
        </w:numPr>
        <w:rPr>
          <w:rFonts w:ascii="Traditional Arabic" w:hAnsi="Traditional Arabic" w:cs="Traditional Arabic"/>
          <w:b/>
          <w:bCs/>
          <w:sz w:val="28"/>
          <w:szCs w:val="28"/>
        </w:rPr>
      </w:pPr>
      <w:r w:rsidRPr="00BA52F7">
        <w:rPr>
          <w:rFonts w:ascii="Traditional Arabic" w:hAnsi="Traditional Arabic" w:cs="Traditional Arabic"/>
          <w:b/>
          <w:bCs/>
          <w:sz w:val="28"/>
          <w:szCs w:val="28"/>
          <w:rtl/>
        </w:rPr>
        <w:t>أنواع المخاطر في مشاريع الأمن السيبراني</w:t>
      </w:r>
    </w:p>
    <w:p w14:paraId="1EBBFDAF" w14:textId="77777777" w:rsidR="0040312E" w:rsidRPr="0040312E" w:rsidRDefault="0040312E" w:rsidP="0040312E">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يمكن تصنيف المخاطر إلى</w:t>
      </w:r>
      <w:r w:rsidRPr="0040312E">
        <w:rPr>
          <w:rFonts w:ascii="Traditional Arabic" w:hAnsi="Traditional Arabic" w:cs="Traditional Arabic"/>
          <w:sz w:val="28"/>
          <w:szCs w:val="28"/>
          <w:lang w:val="en-GB"/>
        </w:rPr>
        <w:t>:</w:t>
      </w:r>
    </w:p>
    <w:p w14:paraId="2CFFDA53" w14:textId="77777777" w:rsidR="0040312E" w:rsidRPr="0040312E" w:rsidRDefault="0040312E" w:rsidP="0040312E">
      <w:pPr>
        <w:numPr>
          <w:ilvl w:val="0"/>
          <w:numId w:val="31"/>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مخاطر تقنية (مثل الاختراقات) </w:t>
      </w:r>
    </w:p>
    <w:p w14:paraId="6E675B05" w14:textId="77777777" w:rsidR="0040312E" w:rsidRPr="0040312E" w:rsidRDefault="0040312E" w:rsidP="0040312E">
      <w:pPr>
        <w:numPr>
          <w:ilvl w:val="0"/>
          <w:numId w:val="31"/>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مخاطر بشرية (مثل الأخطاء البشرية) </w:t>
      </w:r>
    </w:p>
    <w:p w14:paraId="5B1B6D8F" w14:textId="518DDB93" w:rsidR="0040312E" w:rsidRPr="0040312E" w:rsidRDefault="0040312E" w:rsidP="004C1A0B">
      <w:pPr>
        <w:numPr>
          <w:ilvl w:val="0"/>
          <w:numId w:val="31"/>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مخاطر تنظيمية (مثل ضعف السياسات) </w:t>
      </w:r>
    </w:p>
    <w:p w14:paraId="64781E17" w14:textId="77777777" w:rsidR="004A3E61" w:rsidRDefault="004A3E61" w:rsidP="0040312E">
      <w:pPr>
        <w:rPr>
          <w:rFonts w:ascii="Traditional Arabic" w:hAnsi="Traditional Arabic" w:cs="Traditional Arabic"/>
          <w:b/>
          <w:bCs/>
          <w:sz w:val="28"/>
          <w:szCs w:val="28"/>
          <w:rtl/>
        </w:rPr>
      </w:pPr>
    </w:p>
    <w:p w14:paraId="4F9D9B3E" w14:textId="77777777" w:rsidR="004A3E61" w:rsidRDefault="004A3E61" w:rsidP="0040312E">
      <w:pPr>
        <w:rPr>
          <w:rFonts w:ascii="Traditional Arabic" w:hAnsi="Traditional Arabic" w:cs="Traditional Arabic"/>
          <w:b/>
          <w:bCs/>
          <w:sz w:val="28"/>
          <w:szCs w:val="28"/>
          <w:rtl/>
        </w:rPr>
      </w:pPr>
    </w:p>
    <w:p w14:paraId="3D9794DF" w14:textId="77777777" w:rsidR="004A3E61" w:rsidRDefault="004A3E61" w:rsidP="0040312E">
      <w:pPr>
        <w:rPr>
          <w:rFonts w:ascii="Traditional Arabic" w:hAnsi="Traditional Arabic" w:cs="Traditional Arabic"/>
          <w:b/>
          <w:bCs/>
          <w:sz w:val="28"/>
          <w:szCs w:val="28"/>
          <w:rtl/>
        </w:rPr>
      </w:pPr>
    </w:p>
    <w:p w14:paraId="0B1BD0B2" w14:textId="77777777" w:rsidR="004A3E61" w:rsidRDefault="004A3E61" w:rsidP="0040312E">
      <w:pPr>
        <w:rPr>
          <w:rFonts w:ascii="Traditional Arabic" w:hAnsi="Traditional Arabic" w:cs="Traditional Arabic"/>
          <w:b/>
          <w:bCs/>
          <w:sz w:val="28"/>
          <w:szCs w:val="28"/>
          <w:rtl/>
        </w:rPr>
      </w:pPr>
    </w:p>
    <w:p w14:paraId="7EF92CD6" w14:textId="52A0AB21" w:rsidR="0040312E" w:rsidRPr="00A264A1" w:rsidRDefault="0040312E" w:rsidP="00A264A1">
      <w:pPr>
        <w:pStyle w:val="ListParagraph"/>
        <w:numPr>
          <w:ilvl w:val="0"/>
          <w:numId w:val="44"/>
        </w:numPr>
        <w:rPr>
          <w:rFonts w:ascii="Traditional Arabic" w:hAnsi="Traditional Arabic" w:cs="Traditional Arabic"/>
          <w:b/>
          <w:bCs/>
          <w:sz w:val="28"/>
          <w:szCs w:val="28"/>
          <w:lang w:val="en-GB"/>
        </w:rPr>
      </w:pPr>
      <w:r w:rsidRPr="00A264A1">
        <w:rPr>
          <w:rFonts w:ascii="Traditional Arabic" w:hAnsi="Traditional Arabic" w:cs="Traditional Arabic"/>
          <w:b/>
          <w:bCs/>
          <w:sz w:val="28"/>
          <w:szCs w:val="28"/>
          <w:rtl/>
        </w:rPr>
        <w:lastRenderedPageBreak/>
        <w:t>إدارة المخاطر في مشاريع الأمن السيبراني</w:t>
      </w:r>
    </w:p>
    <w:p w14:paraId="49EAFF67" w14:textId="77777777" w:rsidR="006D2843" w:rsidRDefault="0040312E" w:rsidP="006D2843">
      <w:pPr>
        <w:rPr>
          <w:rFonts w:ascii="Traditional Arabic" w:hAnsi="Traditional Arabic" w:cs="Traditional Arabic"/>
          <w:sz w:val="28"/>
          <w:szCs w:val="28"/>
          <w:rtl/>
          <w:lang w:val="en-GB"/>
        </w:rPr>
      </w:pPr>
      <w:r w:rsidRPr="0040312E">
        <w:rPr>
          <w:rFonts w:ascii="Traditional Arabic" w:hAnsi="Traditional Arabic" w:cs="Traditional Arabic"/>
          <w:sz w:val="28"/>
          <w:szCs w:val="28"/>
          <w:rtl/>
        </w:rPr>
        <w:t>تشمل إدارة المخاطر عدة مراحل رئيسية</w:t>
      </w:r>
      <w:r w:rsidRPr="0040312E">
        <w:rPr>
          <w:rFonts w:ascii="Traditional Arabic" w:hAnsi="Traditional Arabic" w:cs="Traditional Arabic"/>
          <w:sz w:val="28"/>
          <w:szCs w:val="28"/>
          <w:lang w:val="en-GB"/>
        </w:rPr>
        <w:t>:</w:t>
      </w:r>
    </w:p>
    <w:p w14:paraId="2871D500" w14:textId="5F451223" w:rsidR="0040312E" w:rsidRPr="006D2843" w:rsidRDefault="0040312E" w:rsidP="00847BB2">
      <w:pPr>
        <w:pStyle w:val="ListParagraph"/>
        <w:numPr>
          <w:ilvl w:val="0"/>
          <w:numId w:val="31"/>
        </w:numPr>
        <w:rPr>
          <w:rFonts w:ascii="Traditional Arabic" w:hAnsi="Traditional Arabic" w:cs="Traditional Arabic"/>
          <w:sz w:val="28"/>
          <w:szCs w:val="28"/>
          <w:lang w:val="en-GB"/>
        </w:rPr>
      </w:pPr>
      <w:r w:rsidRPr="006D2843">
        <w:rPr>
          <w:rFonts w:ascii="Traditional Arabic" w:hAnsi="Traditional Arabic" w:cs="Traditional Arabic"/>
          <w:b/>
          <w:bCs/>
          <w:sz w:val="28"/>
          <w:szCs w:val="28"/>
          <w:rtl/>
        </w:rPr>
        <w:t>تحديد المخاطر</w:t>
      </w:r>
      <w:r w:rsidR="008D4954">
        <w:rPr>
          <w:rFonts w:ascii="Traditional Arabic" w:hAnsi="Traditional Arabic" w:cs="Traditional Arabic" w:hint="cs"/>
          <w:b/>
          <w:bCs/>
          <w:sz w:val="28"/>
          <w:szCs w:val="28"/>
          <w:rtl/>
        </w:rPr>
        <w:t>:</w:t>
      </w:r>
    </w:p>
    <w:p w14:paraId="4EB1D3EB" w14:textId="77777777" w:rsidR="00CC7BFD" w:rsidRDefault="0040312E" w:rsidP="00CC7BFD">
      <w:pPr>
        <w:rPr>
          <w:rFonts w:ascii="Traditional Arabic" w:hAnsi="Traditional Arabic" w:cs="Traditional Arabic"/>
          <w:sz w:val="28"/>
          <w:szCs w:val="28"/>
          <w:rtl/>
        </w:rPr>
      </w:pPr>
      <w:r w:rsidRPr="0040312E">
        <w:rPr>
          <w:rFonts w:ascii="Traditional Arabic" w:hAnsi="Traditional Arabic" w:cs="Traditional Arabic"/>
          <w:sz w:val="28"/>
          <w:szCs w:val="28"/>
          <w:rtl/>
        </w:rPr>
        <w:t>التعرف على جميع التهديدات المحتملة</w:t>
      </w:r>
    </w:p>
    <w:p w14:paraId="0D89BD76" w14:textId="44A8C0E3" w:rsidR="0040312E" w:rsidRPr="00847BB2" w:rsidRDefault="0040312E" w:rsidP="00847BB2">
      <w:pPr>
        <w:pStyle w:val="ListParagraph"/>
        <w:numPr>
          <w:ilvl w:val="0"/>
          <w:numId w:val="31"/>
        </w:numPr>
        <w:rPr>
          <w:rFonts w:ascii="Traditional Arabic" w:hAnsi="Traditional Arabic" w:cs="Traditional Arabic"/>
          <w:b/>
          <w:bCs/>
          <w:sz w:val="28"/>
          <w:szCs w:val="28"/>
        </w:rPr>
      </w:pPr>
      <w:r w:rsidRPr="00847BB2">
        <w:rPr>
          <w:rFonts w:ascii="Traditional Arabic" w:hAnsi="Traditional Arabic" w:cs="Traditional Arabic"/>
          <w:b/>
          <w:bCs/>
          <w:sz w:val="28"/>
          <w:szCs w:val="28"/>
          <w:rtl/>
        </w:rPr>
        <w:t>تحليل المخاطر</w:t>
      </w:r>
      <w:r w:rsidR="008D4954">
        <w:rPr>
          <w:rFonts w:ascii="Traditional Arabic" w:hAnsi="Traditional Arabic" w:cs="Traditional Arabic" w:hint="cs"/>
          <w:b/>
          <w:bCs/>
          <w:sz w:val="28"/>
          <w:szCs w:val="28"/>
          <w:rtl/>
        </w:rPr>
        <w:t>:</w:t>
      </w:r>
    </w:p>
    <w:p w14:paraId="78361A1A" w14:textId="77777777" w:rsidR="0040312E" w:rsidRPr="0040312E" w:rsidRDefault="0040312E" w:rsidP="0040312E">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تقييم احتمالية حدوثها وتأثيرها</w:t>
      </w:r>
    </w:p>
    <w:p w14:paraId="4E94472A" w14:textId="18FC93AB" w:rsidR="0040312E" w:rsidRPr="009A3AFD" w:rsidRDefault="0040312E" w:rsidP="009A3AFD">
      <w:pPr>
        <w:pStyle w:val="ListParagraph"/>
        <w:numPr>
          <w:ilvl w:val="0"/>
          <w:numId w:val="31"/>
        </w:numPr>
        <w:rPr>
          <w:rFonts w:ascii="Traditional Arabic" w:hAnsi="Traditional Arabic" w:cs="Traditional Arabic"/>
          <w:b/>
          <w:bCs/>
          <w:sz w:val="28"/>
          <w:szCs w:val="28"/>
        </w:rPr>
      </w:pPr>
      <w:r w:rsidRPr="009A3AFD">
        <w:rPr>
          <w:rFonts w:ascii="Traditional Arabic" w:hAnsi="Traditional Arabic" w:cs="Traditional Arabic"/>
          <w:b/>
          <w:bCs/>
          <w:sz w:val="28"/>
          <w:szCs w:val="28"/>
          <w:rtl/>
        </w:rPr>
        <w:t>تقييم المخاطر</w:t>
      </w:r>
      <w:r w:rsidR="008D4954">
        <w:rPr>
          <w:rFonts w:ascii="Traditional Arabic" w:hAnsi="Traditional Arabic" w:cs="Traditional Arabic" w:hint="cs"/>
          <w:b/>
          <w:bCs/>
          <w:sz w:val="28"/>
          <w:szCs w:val="28"/>
          <w:rtl/>
        </w:rPr>
        <w:t>:</w:t>
      </w:r>
    </w:p>
    <w:p w14:paraId="3CEF9975" w14:textId="77777777" w:rsidR="00EE3A9C" w:rsidRDefault="0040312E" w:rsidP="00EE3A9C">
      <w:pPr>
        <w:rPr>
          <w:rFonts w:ascii="Traditional Arabic" w:hAnsi="Traditional Arabic" w:cs="Traditional Arabic"/>
          <w:sz w:val="28"/>
          <w:szCs w:val="28"/>
          <w:rtl/>
          <w:lang w:val="en-GB"/>
        </w:rPr>
      </w:pPr>
      <w:r w:rsidRPr="0040312E">
        <w:rPr>
          <w:rFonts w:ascii="Traditional Arabic" w:hAnsi="Traditional Arabic" w:cs="Traditional Arabic"/>
          <w:sz w:val="28"/>
          <w:szCs w:val="28"/>
          <w:rtl/>
        </w:rPr>
        <w:t>تحديد أولويات التعامل معها</w:t>
      </w:r>
    </w:p>
    <w:p w14:paraId="6B5CCC22" w14:textId="52B05B05" w:rsidR="0040312E" w:rsidRPr="009A3AFD" w:rsidRDefault="0040312E" w:rsidP="009A3AFD">
      <w:pPr>
        <w:pStyle w:val="ListParagraph"/>
        <w:numPr>
          <w:ilvl w:val="0"/>
          <w:numId w:val="31"/>
        </w:numPr>
        <w:rPr>
          <w:rFonts w:ascii="Traditional Arabic" w:hAnsi="Traditional Arabic" w:cs="Traditional Arabic"/>
          <w:b/>
          <w:bCs/>
          <w:sz w:val="28"/>
          <w:szCs w:val="28"/>
        </w:rPr>
      </w:pPr>
      <w:r w:rsidRPr="009A3AFD">
        <w:rPr>
          <w:rFonts w:ascii="Traditional Arabic" w:hAnsi="Traditional Arabic" w:cs="Traditional Arabic"/>
          <w:b/>
          <w:bCs/>
          <w:sz w:val="28"/>
          <w:szCs w:val="28"/>
          <w:rtl/>
        </w:rPr>
        <w:t>الاستجابة للمخاطر</w:t>
      </w:r>
      <w:r w:rsidR="008D4954">
        <w:rPr>
          <w:rFonts w:ascii="Traditional Arabic" w:hAnsi="Traditional Arabic" w:cs="Traditional Arabic" w:hint="cs"/>
          <w:b/>
          <w:bCs/>
          <w:sz w:val="28"/>
          <w:szCs w:val="28"/>
          <w:rtl/>
        </w:rPr>
        <w:t>:</w:t>
      </w:r>
    </w:p>
    <w:p w14:paraId="7CCACC7B" w14:textId="77777777" w:rsidR="00EE3A9C" w:rsidRDefault="0040312E" w:rsidP="00EE3A9C">
      <w:pPr>
        <w:rPr>
          <w:rFonts w:ascii="Traditional Arabic" w:hAnsi="Traditional Arabic" w:cs="Traditional Arabic"/>
          <w:sz w:val="28"/>
          <w:szCs w:val="28"/>
          <w:rtl/>
          <w:lang w:val="en-GB"/>
        </w:rPr>
      </w:pPr>
      <w:r w:rsidRPr="0040312E">
        <w:rPr>
          <w:rFonts w:ascii="Traditional Arabic" w:hAnsi="Traditional Arabic" w:cs="Traditional Arabic"/>
          <w:sz w:val="28"/>
          <w:szCs w:val="28"/>
          <w:rtl/>
        </w:rPr>
        <w:t>وضع خطط للحد منها أو تجنبها</w:t>
      </w:r>
    </w:p>
    <w:p w14:paraId="1F86E252" w14:textId="7CBEC654" w:rsidR="0040312E" w:rsidRPr="009A3AFD" w:rsidRDefault="0040312E" w:rsidP="009A3AFD">
      <w:pPr>
        <w:pStyle w:val="ListParagraph"/>
        <w:numPr>
          <w:ilvl w:val="0"/>
          <w:numId w:val="31"/>
        </w:numPr>
        <w:rPr>
          <w:rFonts w:ascii="Traditional Arabic" w:hAnsi="Traditional Arabic" w:cs="Traditional Arabic"/>
          <w:b/>
          <w:bCs/>
          <w:sz w:val="28"/>
          <w:szCs w:val="28"/>
        </w:rPr>
      </w:pPr>
      <w:r w:rsidRPr="009A3AFD">
        <w:rPr>
          <w:rFonts w:ascii="Traditional Arabic" w:hAnsi="Traditional Arabic" w:cs="Traditional Arabic"/>
          <w:b/>
          <w:bCs/>
          <w:sz w:val="28"/>
          <w:szCs w:val="28"/>
          <w:rtl/>
        </w:rPr>
        <w:t>المراقبة والمتابعة</w:t>
      </w:r>
      <w:r w:rsidR="008D4954">
        <w:rPr>
          <w:rFonts w:ascii="Traditional Arabic" w:hAnsi="Traditional Arabic" w:cs="Traditional Arabic" w:hint="cs"/>
          <w:b/>
          <w:bCs/>
          <w:sz w:val="28"/>
          <w:szCs w:val="28"/>
          <w:rtl/>
        </w:rPr>
        <w:t>:</w:t>
      </w:r>
    </w:p>
    <w:p w14:paraId="2423FD00" w14:textId="77777777" w:rsidR="00EE3A9C" w:rsidRDefault="0040312E" w:rsidP="00EE3A9C">
      <w:pPr>
        <w:rPr>
          <w:rFonts w:ascii="Traditional Arabic" w:hAnsi="Traditional Arabic" w:cs="Traditional Arabic"/>
          <w:sz w:val="28"/>
          <w:szCs w:val="28"/>
          <w:rtl/>
          <w:lang w:val="en-GB"/>
        </w:rPr>
      </w:pPr>
      <w:r w:rsidRPr="0040312E">
        <w:rPr>
          <w:rFonts w:ascii="Traditional Arabic" w:hAnsi="Traditional Arabic" w:cs="Traditional Arabic"/>
          <w:sz w:val="28"/>
          <w:szCs w:val="28"/>
          <w:rtl/>
        </w:rPr>
        <w:t>متابعة المخاطر بشكل مستمر</w:t>
      </w:r>
    </w:p>
    <w:p w14:paraId="79100D4B" w14:textId="41CC6E51" w:rsidR="0040312E" w:rsidRPr="0043129D" w:rsidRDefault="0040312E" w:rsidP="0043129D">
      <w:pPr>
        <w:pStyle w:val="ListParagraph"/>
        <w:numPr>
          <w:ilvl w:val="0"/>
          <w:numId w:val="44"/>
        </w:numPr>
        <w:rPr>
          <w:rFonts w:ascii="Traditional Arabic" w:hAnsi="Traditional Arabic" w:cs="Traditional Arabic"/>
          <w:b/>
          <w:bCs/>
          <w:sz w:val="28"/>
          <w:szCs w:val="28"/>
          <w:lang w:val="en-GB"/>
        </w:rPr>
      </w:pPr>
      <w:r w:rsidRPr="0043129D">
        <w:rPr>
          <w:rFonts w:ascii="Traditional Arabic" w:hAnsi="Traditional Arabic" w:cs="Traditional Arabic"/>
          <w:b/>
          <w:bCs/>
          <w:sz w:val="28"/>
          <w:szCs w:val="28"/>
          <w:rtl/>
        </w:rPr>
        <w:t>العلاقة بين الحوكمة وإدارة المخاطر</w:t>
      </w:r>
    </w:p>
    <w:p w14:paraId="77DAFC97" w14:textId="77777777" w:rsidR="0040312E" w:rsidRPr="0040312E" w:rsidRDefault="0040312E" w:rsidP="0040312E">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تسهم حوكمة المشاريع في تعزيز إدارة المخاطر من خلال</w:t>
      </w:r>
      <w:r w:rsidRPr="0040312E">
        <w:rPr>
          <w:rFonts w:ascii="Traditional Arabic" w:hAnsi="Traditional Arabic" w:cs="Traditional Arabic"/>
          <w:sz w:val="28"/>
          <w:szCs w:val="28"/>
          <w:lang w:val="en-GB"/>
        </w:rPr>
        <w:t>:</w:t>
      </w:r>
    </w:p>
    <w:p w14:paraId="271920EC" w14:textId="77777777" w:rsidR="0040312E" w:rsidRPr="0040312E" w:rsidRDefault="0040312E" w:rsidP="0040312E">
      <w:pPr>
        <w:numPr>
          <w:ilvl w:val="0"/>
          <w:numId w:val="34"/>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تحديد المسؤوليات </w:t>
      </w:r>
    </w:p>
    <w:p w14:paraId="0A10BF27" w14:textId="77777777" w:rsidR="0040312E" w:rsidRPr="0040312E" w:rsidRDefault="0040312E" w:rsidP="0040312E">
      <w:pPr>
        <w:numPr>
          <w:ilvl w:val="0"/>
          <w:numId w:val="34"/>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دعم اتخاذ القرار </w:t>
      </w:r>
    </w:p>
    <w:p w14:paraId="74377DEF" w14:textId="5C3267DA" w:rsidR="0040312E" w:rsidRPr="0040312E" w:rsidRDefault="0040312E" w:rsidP="004A3E61">
      <w:pPr>
        <w:numPr>
          <w:ilvl w:val="0"/>
          <w:numId w:val="34"/>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تحسين الرقابة </w:t>
      </w:r>
    </w:p>
    <w:p w14:paraId="0FE7275F" w14:textId="5AB0FB95" w:rsidR="0040312E" w:rsidRPr="00847BB2" w:rsidRDefault="0040312E" w:rsidP="00847BB2">
      <w:pPr>
        <w:pStyle w:val="ListParagraph"/>
        <w:numPr>
          <w:ilvl w:val="0"/>
          <w:numId w:val="44"/>
        </w:numPr>
        <w:rPr>
          <w:rFonts w:ascii="Traditional Arabic" w:hAnsi="Traditional Arabic" w:cs="Traditional Arabic"/>
          <w:b/>
          <w:bCs/>
          <w:sz w:val="28"/>
          <w:szCs w:val="28"/>
          <w:lang w:val="en-GB"/>
        </w:rPr>
      </w:pPr>
      <w:r w:rsidRPr="00847BB2">
        <w:rPr>
          <w:rFonts w:ascii="Traditional Arabic" w:hAnsi="Traditional Arabic" w:cs="Traditional Arabic"/>
          <w:b/>
          <w:bCs/>
          <w:sz w:val="28"/>
          <w:szCs w:val="28"/>
          <w:rtl/>
        </w:rPr>
        <w:t>حوكمة مشاريع الأمن السيبراني</w:t>
      </w:r>
    </w:p>
    <w:p w14:paraId="31DE3091" w14:textId="77777777" w:rsidR="0040312E" w:rsidRPr="0040312E" w:rsidRDefault="0040312E" w:rsidP="0040312E">
      <w:pPr>
        <w:rPr>
          <w:rFonts w:ascii="Traditional Arabic" w:hAnsi="Traditional Arabic" w:cs="Traditional Arabic"/>
          <w:sz w:val="28"/>
          <w:szCs w:val="28"/>
          <w:lang w:val="en-GB"/>
        </w:rPr>
      </w:pPr>
      <w:r w:rsidRPr="0040312E">
        <w:rPr>
          <w:rFonts w:ascii="Traditional Arabic" w:hAnsi="Traditional Arabic" w:cs="Traditional Arabic"/>
          <w:sz w:val="28"/>
          <w:szCs w:val="28"/>
          <w:rtl/>
        </w:rPr>
        <w:t>تشير إلى تطبيق مبادئ الحوكمة على مشاريع الأمن السيبراني لضمان</w:t>
      </w:r>
      <w:r w:rsidRPr="0040312E">
        <w:rPr>
          <w:rFonts w:ascii="Traditional Arabic" w:hAnsi="Traditional Arabic" w:cs="Traditional Arabic"/>
          <w:sz w:val="28"/>
          <w:szCs w:val="28"/>
          <w:lang w:val="en-GB"/>
        </w:rPr>
        <w:t>:</w:t>
      </w:r>
    </w:p>
    <w:p w14:paraId="33FA0856" w14:textId="77777777" w:rsidR="0040312E" w:rsidRPr="0040312E" w:rsidRDefault="0040312E" w:rsidP="0040312E">
      <w:pPr>
        <w:numPr>
          <w:ilvl w:val="0"/>
          <w:numId w:val="35"/>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تحقيق الأهداف </w:t>
      </w:r>
    </w:p>
    <w:p w14:paraId="1A1EA708" w14:textId="77777777" w:rsidR="0040312E" w:rsidRPr="0040312E" w:rsidRDefault="0040312E" w:rsidP="0040312E">
      <w:pPr>
        <w:numPr>
          <w:ilvl w:val="0"/>
          <w:numId w:val="35"/>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تقليل المخاطر </w:t>
      </w:r>
    </w:p>
    <w:p w14:paraId="24FAA4F1" w14:textId="77777777" w:rsidR="0040312E" w:rsidRPr="0040312E" w:rsidRDefault="0040312E" w:rsidP="0040312E">
      <w:pPr>
        <w:numPr>
          <w:ilvl w:val="0"/>
          <w:numId w:val="35"/>
        </w:numPr>
        <w:rPr>
          <w:rFonts w:ascii="Traditional Arabic" w:hAnsi="Traditional Arabic" w:cs="Traditional Arabic"/>
          <w:sz w:val="28"/>
          <w:szCs w:val="28"/>
          <w:lang w:val="en-GB"/>
        </w:rPr>
      </w:pPr>
      <w:r w:rsidRPr="0040312E">
        <w:rPr>
          <w:rFonts w:ascii="Traditional Arabic" w:hAnsi="Traditional Arabic" w:cs="Traditional Arabic"/>
          <w:sz w:val="28"/>
          <w:szCs w:val="28"/>
          <w:rtl/>
        </w:rPr>
        <w:t xml:space="preserve">تحسين الكفاءة </w:t>
      </w:r>
    </w:p>
    <w:p w14:paraId="108FE00E" w14:textId="77777777" w:rsidR="0040312E" w:rsidRDefault="0040312E" w:rsidP="009125CE">
      <w:pPr>
        <w:rPr>
          <w:rFonts w:ascii="Traditional Arabic" w:hAnsi="Traditional Arabic" w:cs="Traditional Arabic"/>
          <w:sz w:val="28"/>
          <w:szCs w:val="28"/>
          <w:rtl/>
        </w:rPr>
      </w:pPr>
    </w:p>
    <w:p w14:paraId="179C2ACC" w14:textId="77777777" w:rsidR="0040312E" w:rsidRPr="00A733F8" w:rsidRDefault="0040312E" w:rsidP="009125CE">
      <w:pPr>
        <w:rPr>
          <w:rFonts w:ascii="Traditional Arabic" w:hAnsi="Traditional Arabic" w:cs="Traditional Arabic"/>
          <w:sz w:val="28"/>
          <w:szCs w:val="28"/>
          <w:rtl/>
        </w:rPr>
      </w:pPr>
    </w:p>
    <w:p w14:paraId="206214A1" w14:textId="77777777" w:rsidR="009125CE" w:rsidRPr="00A733F8" w:rsidRDefault="009125CE" w:rsidP="009125CE">
      <w:pPr>
        <w:rPr>
          <w:rFonts w:ascii="Traditional Arabic" w:hAnsi="Traditional Arabic" w:cs="Traditional Arabic"/>
          <w:sz w:val="28"/>
          <w:szCs w:val="28"/>
          <w:rtl/>
        </w:rPr>
      </w:pPr>
    </w:p>
    <w:p w14:paraId="321A1FDA" w14:textId="77777777" w:rsidR="009125CE" w:rsidRPr="00A733F8" w:rsidRDefault="009125CE" w:rsidP="009125CE">
      <w:pPr>
        <w:rPr>
          <w:rFonts w:ascii="Traditional Arabic" w:hAnsi="Traditional Arabic" w:cs="Traditional Arabic"/>
          <w:sz w:val="28"/>
          <w:szCs w:val="28"/>
          <w:rtl/>
        </w:rPr>
      </w:pPr>
    </w:p>
    <w:p w14:paraId="785F851E" w14:textId="77777777" w:rsidR="009125CE" w:rsidRPr="00A733F8" w:rsidRDefault="009125CE" w:rsidP="009125CE">
      <w:pPr>
        <w:rPr>
          <w:rFonts w:ascii="Traditional Arabic" w:hAnsi="Traditional Arabic" w:cs="Traditional Arabic"/>
          <w:sz w:val="28"/>
          <w:szCs w:val="28"/>
          <w:rtl/>
        </w:rPr>
      </w:pPr>
    </w:p>
    <w:p w14:paraId="2377083B" w14:textId="77777777" w:rsidR="000A762D" w:rsidRDefault="000A762D" w:rsidP="00D22171">
      <w:pPr>
        <w:rPr>
          <w:rFonts w:ascii="Traditional Arabic" w:hAnsi="Traditional Arabic" w:cs="Traditional Arabic"/>
          <w:sz w:val="28"/>
          <w:szCs w:val="28"/>
          <w:u w:val="single"/>
          <w:rtl/>
        </w:rPr>
      </w:pPr>
    </w:p>
    <w:p w14:paraId="2AC9ECB7" w14:textId="77777777" w:rsidR="00F925D0" w:rsidRPr="00A733F8" w:rsidRDefault="00F925D0" w:rsidP="00D22171">
      <w:pPr>
        <w:rPr>
          <w:rFonts w:ascii="Traditional Arabic" w:hAnsi="Traditional Arabic" w:cs="Traditional Arabic"/>
          <w:sz w:val="28"/>
          <w:szCs w:val="28"/>
          <w:u w:val="single"/>
          <w:rtl/>
        </w:rPr>
      </w:pPr>
    </w:p>
    <w:p w14:paraId="7EC9759B" w14:textId="77777777" w:rsidR="00662B8F" w:rsidRPr="00A733F8" w:rsidRDefault="00662B8F" w:rsidP="00F925D0">
      <w:pPr>
        <w:jc w:val="center"/>
        <w:rPr>
          <w:rFonts w:ascii="Traditional Arabic" w:hAnsi="Traditional Arabic" w:cs="Traditional Arabic"/>
          <w:b/>
          <w:bCs/>
          <w:sz w:val="48"/>
          <w:szCs w:val="48"/>
          <w:u w:val="single"/>
          <w:rtl/>
        </w:rPr>
      </w:pPr>
    </w:p>
    <w:p w14:paraId="6B8FF59B" w14:textId="77777777" w:rsidR="00662B8F" w:rsidRPr="00A733F8" w:rsidRDefault="00662B8F" w:rsidP="00F925D0">
      <w:pPr>
        <w:jc w:val="center"/>
        <w:rPr>
          <w:rFonts w:ascii="Traditional Arabic" w:hAnsi="Traditional Arabic" w:cs="Traditional Arabic"/>
          <w:b/>
          <w:bCs/>
          <w:sz w:val="48"/>
          <w:szCs w:val="48"/>
          <w:u w:val="single"/>
          <w:rtl/>
        </w:rPr>
      </w:pPr>
    </w:p>
    <w:p w14:paraId="16DEDDCC" w14:textId="77777777" w:rsidR="00C63784" w:rsidRDefault="00F925D0" w:rsidP="00513E63">
      <w:pPr>
        <w:jc w:val="center"/>
        <w:outlineLvl w:val="0"/>
        <w:rPr>
          <w:rFonts w:ascii="Traditional Arabic" w:hAnsi="Traditional Arabic" w:cs="Traditional Arabic"/>
          <w:b/>
          <w:bCs/>
          <w:sz w:val="48"/>
          <w:szCs w:val="48"/>
          <w:u w:val="single"/>
          <w:rtl/>
        </w:rPr>
      </w:pPr>
      <w:bookmarkStart w:id="3" w:name="_Toc224871290"/>
      <w:r w:rsidRPr="00A733F8">
        <w:rPr>
          <w:rFonts w:ascii="Traditional Arabic" w:hAnsi="Traditional Arabic" w:cs="Traditional Arabic"/>
          <w:b/>
          <w:bCs/>
          <w:sz w:val="48"/>
          <w:szCs w:val="48"/>
          <w:u w:val="single"/>
          <w:rtl/>
        </w:rPr>
        <w:t>الفصل الثاني</w:t>
      </w:r>
    </w:p>
    <w:p w14:paraId="6AAFE107" w14:textId="21F38916" w:rsidR="00F925D0" w:rsidRPr="00A733F8" w:rsidRDefault="00513E63" w:rsidP="00513E63">
      <w:pPr>
        <w:jc w:val="center"/>
        <w:outlineLvl w:val="0"/>
        <w:rPr>
          <w:rFonts w:ascii="Traditional Arabic" w:hAnsi="Traditional Arabic" w:cs="Traditional Arabic"/>
          <w:b/>
          <w:bCs/>
          <w:sz w:val="48"/>
          <w:szCs w:val="48"/>
          <w:u w:val="single"/>
          <w:rtl/>
        </w:rPr>
      </w:pPr>
      <w:r w:rsidRPr="00A733F8">
        <w:rPr>
          <w:rFonts w:ascii="Traditional Arabic" w:hAnsi="Traditional Arabic" w:cs="Traditional Arabic"/>
          <w:b/>
          <w:bCs/>
          <w:sz w:val="48"/>
          <w:szCs w:val="48"/>
          <w:u w:val="single"/>
          <w:rtl/>
        </w:rPr>
        <w:t xml:space="preserve"> </w:t>
      </w:r>
      <w:r w:rsidR="00F925D0" w:rsidRPr="00A733F8">
        <w:rPr>
          <w:rFonts w:ascii="Traditional Arabic" w:hAnsi="Traditional Arabic" w:cs="Traditional Arabic"/>
          <w:b/>
          <w:bCs/>
          <w:sz w:val="48"/>
          <w:szCs w:val="48"/>
          <w:u w:val="single"/>
          <w:rtl/>
        </w:rPr>
        <w:t>الدراسات السابقة</w:t>
      </w:r>
      <w:bookmarkEnd w:id="3"/>
    </w:p>
    <w:p w14:paraId="34548D0B" w14:textId="77777777" w:rsidR="00F925D0" w:rsidRPr="00A733F8" w:rsidRDefault="00F925D0" w:rsidP="00D22171">
      <w:pPr>
        <w:rPr>
          <w:rFonts w:ascii="Traditional Arabic" w:hAnsi="Traditional Arabic" w:cs="Traditional Arabic"/>
          <w:sz w:val="28"/>
          <w:szCs w:val="28"/>
          <w:u w:val="single"/>
          <w:rtl/>
        </w:rPr>
      </w:pPr>
    </w:p>
    <w:p w14:paraId="036D7235" w14:textId="77777777" w:rsidR="00F925D0" w:rsidRPr="00A733F8" w:rsidRDefault="00F925D0" w:rsidP="00D22171">
      <w:pPr>
        <w:rPr>
          <w:rFonts w:ascii="Traditional Arabic" w:hAnsi="Traditional Arabic" w:cs="Traditional Arabic"/>
          <w:sz w:val="28"/>
          <w:szCs w:val="28"/>
          <w:u w:val="single"/>
          <w:rtl/>
        </w:rPr>
      </w:pPr>
    </w:p>
    <w:p w14:paraId="10C7EEB3" w14:textId="77777777" w:rsidR="00F925D0" w:rsidRPr="00A733F8" w:rsidRDefault="00F925D0" w:rsidP="00D22171">
      <w:pPr>
        <w:rPr>
          <w:rFonts w:ascii="Traditional Arabic" w:hAnsi="Traditional Arabic" w:cs="Traditional Arabic"/>
          <w:sz w:val="28"/>
          <w:szCs w:val="28"/>
          <w:u w:val="single"/>
          <w:rtl/>
        </w:rPr>
      </w:pPr>
    </w:p>
    <w:p w14:paraId="31DE7DB7" w14:textId="77777777" w:rsidR="00F925D0" w:rsidRDefault="00F925D0" w:rsidP="00D22171">
      <w:pPr>
        <w:rPr>
          <w:rFonts w:ascii="Traditional Arabic" w:hAnsi="Traditional Arabic" w:cs="Traditional Arabic"/>
          <w:sz w:val="28"/>
          <w:szCs w:val="28"/>
          <w:u w:val="single"/>
          <w:rtl/>
        </w:rPr>
      </w:pPr>
    </w:p>
    <w:p w14:paraId="221E9198" w14:textId="77777777" w:rsidR="00B83635" w:rsidRDefault="00B83635" w:rsidP="00D22171">
      <w:pPr>
        <w:rPr>
          <w:rFonts w:ascii="Traditional Arabic" w:hAnsi="Traditional Arabic" w:cs="Traditional Arabic"/>
          <w:sz w:val="28"/>
          <w:szCs w:val="28"/>
          <w:u w:val="single"/>
          <w:rtl/>
        </w:rPr>
      </w:pPr>
    </w:p>
    <w:p w14:paraId="458CC554" w14:textId="77777777" w:rsidR="00B83635" w:rsidRDefault="00B83635" w:rsidP="00D22171">
      <w:pPr>
        <w:rPr>
          <w:rFonts w:ascii="Traditional Arabic" w:hAnsi="Traditional Arabic" w:cs="Traditional Arabic"/>
          <w:sz w:val="28"/>
          <w:szCs w:val="28"/>
          <w:u w:val="single"/>
          <w:rtl/>
        </w:rPr>
      </w:pPr>
    </w:p>
    <w:p w14:paraId="3BF8C85D" w14:textId="77777777" w:rsidR="00B83635" w:rsidRDefault="00B83635" w:rsidP="00D22171">
      <w:pPr>
        <w:rPr>
          <w:rFonts w:ascii="Traditional Arabic" w:hAnsi="Traditional Arabic" w:cs="Traditional Arabic"/>
          <w:sz w:val="28"/>
          <w:szCs w:val="28"/>
          <w:u w:val="single"/>
          <w:rtl/>
        </w:rPr>
      </w:pPr>
    </w:p>
    <w:p w14:paraId="667986E4" w14:textId="77777777" w:rsidR="00B83635" w:rsidRPr="00A733F8" w:rsidRDefault="00B83635" w:rsidP="00D22171">
      <w:pPr>
        <w:rPr>
          <w:rFonts w:ascii="Traditional Arabic" w:hAnsi="Traditional Arabic" w:cs="Traditional Arabic"/>
          <w:sz w:val="28"/>
          <w:szCs w:val="28"/>
          <w:u w:val="single"/>
          <w:rtl/>
        </w:rPr>
      </w:pPr>
    </w:p>
    <w:p w14:paraId="1E5462C4" w14:textId="77777777" w:rsidR="00F925D0" w:rsidRPr="00A733F8" w:rsidRDefault="00F925D0" w:rsidP="00D22171">
      <w:pPr>
        <w:rPr>
          <w:rFonts w:ascii="Traditional Arabic" w:hAnsi="Traditional Arabic" w:cs="Traditional Arabic"/>
          <w:sz w:val="28"/>
          <w:szCs w:val="28"/>
          <w:u w:val="single"/>
          <w:rtl/>
        </w:rPr>
      </w:pPr>
    </w:p>
    <w:p w14:paraId="02586BC7" w14:textId="22DF9B22" w:rsidR="00F925D0" w:rsidRPr="00A733F8" w:rsidRDefault="00F925D0" w:rsidP="00513E63">
      <w:pPr>
        <w:jc w:val="center"/>
        <w:outlineLvl w:val="1"/>
        <w:rPr>
          <w:rFonts w:ascii="Traditional Arabic" w:hAnsi="Traditional Arabic" w:cs="Traditional Arabic"/>
          <w:b/>
          <w:bCs/>
          <w:sz w:val="36"/>
          <w:szCs w:val="36"/>
          <w:u w:val="single"/>
          <w:rtl/>
        </w:rPr>
      </w:pPr>
      <w:bookmarkStart w:id="4" w:name="_Toc224871291"/>
      <w:r w:rsidRPr="00A733F8">
        <w:rPr>
          <w:rFonts w:ascii="Traditional Arabic" w:hAnsi="Traditional Arabic" w:cs="Traditional Arabic"/>
          <w:b/>
          <w:bCs/>
          <w:sz w:val="36"/>
          <w:szCs w:val="36"/>
          <w:u w:val="single"/>
          <w:rtl/>
        </w:rPr>
        <w:lastRenderedPageBreak/>
        <w:t>الدراسات السابقة</w:t>
      </w:r>
      <w:r w:rsidR="00741207" w:rsidRPr="00A733F8">
        <w:rPr>
          <w:rFonts w:ascii="Traditional Arabic" w:hAnsi="Traditional Arabic" w:cs="Traditional Arabic"/>
          <w:b/>
          <w:bCs/>
          <w:sz w:val="36"/>
          <w:szCs w:val="36"/>
          <w:u w:val="single"/>
          <w:rtl/>
        </w:rPr>
        <w:t>:</w:t>
      </w:r>
      <w:bookmarkEnd w:id="4"/>
    </w:p>
    <w:p w14:paraId="3E7E92A6" w14:textId="7C2594D7" w:rsidR="00EE00EF" w:rsidRPr="00C25DFA" w:rsidRDefault="00EE00EF" w:rsidP="00C25DFA">
      <w:pPr>
        <w:rPr>
          <w:rFonts w:ascii="Traditional Arabic" w:hAnsi="Traditional Arabic" w:cs="Traditional Arabic"/>
          <w:sz w:val="28"/>
          <w:szCs w:val="28"/>
          <w:rtl/>
        </w:rPr>
      </w:pPr>
      <w:r w:rsidRPr="00C25DFA">
        <w:rPr>
          <w:rFonts w:ascii="Traditional Arabic" w:hAnsi="Traditional Arabic" w:cs="Traditional Arabic"/>
          <w:sz w:val="28"/>
          <w:szCs w:val="28"/>
          <w:rtl/>
        </w:rPr>
        <w:t xml:space="preserve">تناولت العديد من الدراسات موضوع حوكمة إدارة المشاريع في مجال الأمن السيبراني، حيث ركزت دراسة </w:t>
      </w:r>
      <w:r w:rsidRPr="00C25DFA">
        <w:rPr>
          <w:rFonts w:ascii="Traditional Arabic" w:hAnsi="Traditional Arabic" w:cs="Traditional Arabic"/>
          <w:sz w:val="28"/>
          <w:szCs w:val="28"/>
        </w:rPr>
        <w:t>PMI, 2020</w:t>
      </w:r>
      <w:r w:rsidRPr="00C25DFA">
        <w:rPr>
          <w:rFonts w:ascii="Traditional Arabic" w:hAnsi="Traditional Arabic" w:cs="Traditional Arabic"/>
          <w:sz w:val="28"/>
          <w:szCs w:val="28"/>
          <w:rtl/>
        </w:rPr>
        <w:t xml:space="preserve"> على أهمية تطبيق أطر الحوكمة في تحسين كفاءة تنفيذ المشاريع وتقليل معدلات التعثر. كما أشارت دراسة </w:t>
      </w:r>
      <w:r w:rsidRPr="00C25DFA">
        <w:rPr>
          <w:rFonts w:ascii="Traditional Arabic" w:hAnsi="Traditional Arabic" w:cs="Traditional Arabic"/>
          <w:sz w:val="28"/>
          <w:szCs w:val="28"/>
        </w:rPr>
        <w:t>OECD</w:t>
      </w:r>
      <w:r w:rsidR="005F29FA">
        <w:rPr>
          <w:rFonts w:ascii="Traditional Arabic" w:hAnsi="Traditional Arabic" w:cs="Traditional Arabic" w:hint="cs"/>
          <w:sz w:val="28"/>
          <w:szCs w:val="28"/>
          <w:rtl/>
        </w:rPr>
        <w:t xml:space="preserve"> </w:t>
      </w:r>
      <w:r w:rsidRPr="00C25DFA">
        <w:rPr>
          <w:rFonts w:ascii="Traditional Arabic" w:hAnsi="Traditional Arabic" w:cs="Traditional Arabic"/>
          <w:sz w:val="28"/>
          <w:szCs w:val="28"/>
        </w:rPr>
        <w:t>2021</w:t>
      </w:r>
      <w:r w:rsidRPr="00C25DFA">
        <w:rPr>
          <w:rFonts w:ascii="Traditional Arabic" w:hAnsi="Traditional Arabic" w:cs="Traditional Arabic"/>
          <w:sz w:val="28"/>
          <w:szCs w:val="28"/>
          <w:rtl/>
        </w:rPr>
        <w:t xml:space="preserve"> إلى أهمية الشفافية والحوكمة الرقمية في دعم اتخاذ القرار داخل المؤسسات.</w:t>
      </w:r>
    </w:p>
    <w:p w14:paraId="006B80B1" w14:textId="4484AC0A" w:rsidR="00EE00EF" w:rsidRPr="00C25DFA" w:rsidRDefault="00EE00EF" w:rsidP="00C25DFA">
      <w:pPr>
        <w:rPr>
          <w:rFonts w:ascii="Traditional Arabic" w:hAnsi="Traditional Arabic" w:cs="Traditional Arabic"/>
          <w:sz w:val="28"/>
          <w:szCs w:val="28"/>
          <w:rtl/>
        </w:rPr>
      </w:pPr>
      <w:r w:rsidRPr="00C25DFA">
        <w:rPr>
          <w:rFonts w:ascii="Traditional Arabic" w:hAnsi="Traditional Arabic" w:cs="Traditional Arabic"/>
          <w:sz w:val="28"/>
          <w:szCs w:val="28"/>
          <w:rtl/>
        </w:rPr>
        <w:t xml:space="preserve">وفي السياق نفسه، أوضحت دراسة </w:t>
      </w:r>
      <w:r w:rsidRPr="00C25DFA">
        <w:rPr>
          <w:rFonts w:ascii="Traditional Arabic" w:hAnsi="Traditional Arabic" w:cs="Traditional Arabic"/>
          <w:sz w:val="28"/>
          <w:szCs w:val="28"/>
        </w:rPr>
        <w:t>ISACA, 2022</w:t>
      </w:r>
      <w:r w:rsidRPr="00C25DFA">
        <w:rPr>
          <w:rFonts w:ascii="Traditional Arabic" w:hAnsi="Traditional Arabic" w:cs="Traditional Arabic"/>
          <w:sz w:val="28"/>
          <w:szCs w:val="28"/>
          <w:rtl/>
        </w:rPr>
        <w:t xml:space="preserve"> أن تطبيق إطار </w:t>
      </w:r>
      <w:r w:rsidRPr="00C25DFA">
        <w:rPr>
          <w:rFonts w:ascii="Traditional Arabic" w:hAnsi="Traditional Arabic" w:cs="Traditional Arabic"/>
          <w:sz w:val="28"/>
          <w:szCs w:val="28"/>
        </w:rPr>
        <w:t>COBIT</w:t>
      </w:r>
      <w:r w:rsidRPr="00C25DFA">
        <w:rPr>
          <w:rFonts w:ascii="Traditional Arabic" w:hAnsi="Traditional Arabic" w:cs="Traditional Arabic"/>
          <w:sz w:val="28"/>
          <w:szCs w:val="28"/>
          <w:rtl/>
        </w:rPr>
        <w:t xml:space="preserve"> يسهم في تعزيز المساءلة وتقليل المخاطر المرتبطة بالمشاريع التقنية. كما بينت دراسة </w:t>
      </w:r>
      <w:r w:rsidRPr="00C25DFA">
        <w:rPr>
          <w:rFonts w:ascii="Traditional Arabic" w:hAnsi="Traditional Arabic" w:cs="Traditional Arabic"/>
          <w:sz w:val="28"/>
          <w:szCs w:val="28"/>
        </w:rPr>
        <w:t>Smith &amp; Clarke, 2023</w:t>
      </w:r>
      <w:r w:rsidRPr="00C25DFA">
        <w:rPr>
          <w:rFonts w:ascii="Traditional Arabic" w:hAnsi="Traditional Arabic" w:cs="Traditional Arabic"/>
          <w:sz w:val="28"/>
          <w:szCs w:val="28"/>
          <w:rtl/>
        </w:rPr>
        <w:t xml:space="preserve"> وجود علاقة إيجابية بين مستوى نضج الحوكمة ونجاح المشاريع في المؤسسات الأوروبية.</w:t>
      </w:r>
    </w:p>
    <w:p w14:paraId="33C1C3FD" w14:textId="7DB66E3A" w:rsidR="00117485" w:rsidRPr="00C25DFA" w:rsidRDefault="00EE00EF" w:rsidP="00C25DFA">
      <w:pPr>
        <w:rPr>
          <w:rFonts w:ascii="Traditional Arabic" w:hAnsi="Traditional Arabic" w:cs="Traditional Arabic"/>
          <w:sz w:val="28"/>
          <w:szCs w:val="28"/>
        </w:rPr>
      </w:pPr>
      <w:r w:rsidRPr="00C25DFA">
        <w:rPr>
          <w:rFonts w:ascii="Traditional Arabic" w:hAnsi="Traditional Arabic" w:cs="Traditional Arabic"/>
          <w:sz w:val="28"/>
          <w:szCs w:val="28"/>
          <w:rtl/>
        </w:rPr>
        <w:t>أما على المستوى المحلي، فقد أظهرت دراسة (القرني، 2024) وجود فجوة بين تطبيق السياسات التنظيمية والواقع العملي، بينما أكدت دراسة (الشهري، 2023) أن نضج الحوكمة يسهم في تحسين الأداء المؤسسي.</w:t>
      </w:r>
    </w:p>
    <w:p w14:paraId="18B1B963" w14:textId="77777777" w:rsidR="002C087F" w:rsidRDefault="002C087F" w:rsidP="00837C1A">
      <w:pPr>
        <w:spacing w:line="278" w:lineRule="auto"/>
        <w:rPr>
          <w:rFonts w:ascii="Traditional Arabic" w:hAnsi="Traditional Arabic" w:cs="Traditional Arabic"/>
          <w:b/>
          <w:bCs/>
          <w:highlight w:val="yellow"/>
          <w:rtl/>
        </w:rPr>
      </w:pPr>
    </w:p>
    <w:p w14:paraId="1A83F2B9" w14:textId="77777777" w:rsidR="00CA36B4" w:rsidRPr="007F0221" w:rsidRDefault="00CA36B4" w:rsidP="00CA36B4">
      <w:pPr>
        <w:jc w:val="center"/>
        <w:outlineLvl w:val="1"/>
        <w:rPr>
          <w:rFonts w:ascii="Traditional Arabic" w:hAnsi="Traditional Arabic" w:cs="Traditional Arabic"/>
          <w:b/>
          <w:bCs/>
          <w:sz w:val="36"/>
          <w:szCs w:val="36"/>
          <w:u w:val="single"/>
          <w:rtl/>
        </w:rPr>
      </w:pPr>
      <w:r w:rsidRPr="007F0221">
        <w:rPr>
          <w:rFonts w:ascii="Traditional Arabic" w:hAnsi="Traditional Arabic" w:cs="Traditional Arabic"/>
          <w:b/>
          <w:bCs/>
          <w:sz w:val="36"/>
          <w:szCs w:val="36"/>
          <w:u w:val="single"/>
          <w:rtl/>
        </w:rPr>
        <w:t>ما يميز الدراسة الحالية</w:t>
      </w:r>
      <w:r>
        <w:rPr>
          <w:rFonts w:ascii="Traditional Arabic" w:hAnsi="Traditional Arabic" w:cs="Traditional Arabic" w:hint="cs"/>
          <w:b/>
          <w:bCs/>
          <w:sz w:val="36"/>
          <w:szCs w:val="36"/>
          <w:u w:val="single"/>
          <w:rtl/>
        </w:rPr>
        <w:t>:</w:t>
      </w:r>
    </w:p>
    <w:p w14:paraId="53035E1A" w14:textId="77777777" w:rsidR="00CA36B4" w:rsidRPr="00EA7607" w:rsidRDefault="00CA36B4" w:rsidP="00CA36B4">
      <w:pPr>
        <w:rPr>
          <w:rFonts w:ascii="Traditional Arabic" w:hAnsi="Traditional Arabic" w:cs="Traditional Arabic"/>
          <w:sz w:val="28"/>
          <w:szCs w:val="28"/>
          <w:rtl/>
        </w:rPr>
      </w:pPr>
      <w:r w:rsidRPr="00EA7607">
        <w:rPr>
          <w:rFonts w:ascii="Traditional Arabic" w:hAnsi="Traditional Arabic" w:cs="Traditional Arabic"/>
          <w:sz w:val="28"/>
          <w:szCs w:val="28"/>
          <w:rtl/>
        </w:rPr>
        <w:t>تتميز الدراسة الحالية عن الدراسات السابقة بعدد من الجوانب التي تعزز من قيمتها العلمية والتطبيقية، حيث تركز بشكل خاص على حوكمة مشاريع الأمن السيبراني، وهو مجال يتسم بخصوصية عالية من حيث التعقيد الفني وطبيعة المخاطر المرتبطة به، مقارنة بالدراسات التي تناولت حوكمة المشاريع بشكل عام.</w:t>
      </w:r>
    </w:p>
    <w:p w14:paraId="433DDC71" w14:textId="77777777" w:rsidR="00CA36B4" w:rsidRPr="00EA7607" w:rsidRDefault="00CA36B4" w:rsidP="00CA36B4">
      <w:pPr>
        <w:rPr>
          <w:rFonts w:ascii="Traditional Arabic" w:hAnsi="Traditional Arabic" w:cs="Traditional Arabic"/>
          <w:sz w:val="28"/>
          <w:szCs w:val="28"/>
          <w:rtl/>
        </w:rPr>
      </w:pPr>
      <w:r w:rsidRPr="00EA7607">
        <w:rPr>
          <w:rFonts w:ascii="Traditional Arabic" w:hAnsi="Traditional Arabic" w:cs="Traditional Arabic"/>
          <w:sz w:val="28"/>
          <w:szCs w:val="28"/>
          <w:rtl/>
        </w:rPr>
        <w:t>كما تقدم الدراسة إطارًا متكاملًا يجمع بين الجوانب الفنية والإدارية في عملية اتخاذ القرار، من خلال إدخال عنصر التقييم الفني المحايد قبل اعتماد المشاريع، الأمر الذي يسهم في تحسين جودة القرارات وتقليل التحيز.</w:t>
      </w:r>
    </w:p>
    <w:p w14:paraId="373EC274" w14:textId="77777777" w:rsidR="00CA36B4" w:rsidRPr="00EA7607" w:rsidRDefault="00CA36B4" w:rsidP="00CA36B4">
      <w:pPr>
        <w:rPr>
          <w:rFonts w:ascii="Traditional Arabic" w:hAnsi="Traditional Arabic" w:cs="Traditional Arabic"/>
          <w:sz w:val="28"/>
          <w:szCs w:val="28"/>
          <w:rtl/>
        </w:rPr>
      </w:pPr>
      <w:r w:rsidRPr="00EA7607">
        <w:rPr>
          <w:rFonts w:ascii="Traditional Arabic" w:hAnsi="Traditional Arabic" w:cs="Traditional Arabic"/>
          <w:sz w:val="28"/>
          <w:szCs w:val="28"/>
          <w:rtl/>
        </w:rPr>
        <w:t>وتسعى الدراسة كذلك إلى سد الفجوة بين الطرح النظري والتطبيق العملي، عبر تقديم نموذج قابل للتطبيق داخل المؤسسات، مع التركيز على مرحلة تقييم واعتماد المشاريع التي تُعد من أهم المراحل وأكثرها تأثيرًا على نجاح المشروع.</w:t>
      </w:r>
    </w:p>
    <w:p w14:paraId="7DB6A917" w14:textId="7DE430E6" w:rsidR="00CA36B4" w:rsidRPr="00EA7607" w:rsidRDefault="00CA36B4" w:rsidP="00CA36B4">
      <w:pPr>
        <w:rPr>
          <w:rFonts w:ascii="Traditional Arabic" w:hAnsi="Traditional Arabic" w:cs="Traditional Arabic"/>
          <w:sz w:val="28"/>
          <w:szCs w:val="28"/>
          <w:u w:val="single"/>
          <w:rtl/>
          <w:lang w:val="en-GB"/>
        </w:rPr>
      </w:pPr>
      <w:r w:rsidRPr="00EA7607">
        <w:rPr>
          <w:rFonts w:ascii="Traditional Arabic" w:hAnsi="Traditional Arabic" w:cs="Traditional Arabic"/>
          <w:sz w:val="28"/>
          <w:szCs w:val="28"/>
          <w:rtl/>
        </w:rPr>
        <w:t>علاوة على ذلك، تأخذ الدراسة في الاعتبار خصوصية البيئة التنظيمية في المملكة العربية السعودية، مع الاستفادة من أفضل الممارسات والمعايير الدولية، مما يعزز من موثوقية الإطار المقترح وقابليته</w:t>
      </w:r>
      <w:r w:rsidR="00AD3D29">
        <w:rPr>
          <w:rFonts w:ascii="Traditional Arabic" w:hAnsi="Traditional Arabic" w:cs="Traditional Arabic" w:hint="cs"/>
          <w:sz w:val="28"/>
          <w:szCs w:val="28"/>
          <w:rtl/>
        </w:rPr>
        <w:t xml:space="preserve"> </w:t>
      </w:r>
      <w:r w:rsidR="00AD3D29" w:rsidRPr="00AD3D29">
        <w:rPr>
          <w:rFonts w:ascii="Traditional Arabic" w:hAnsi="Traditional Arabic" w:cs="Traditional Arabic"/>
          <w:sz w:val="28"/>
          <w:szCs w:val="28"/>
          <w:rtl/>
        </w:rPr>
        <w:t>للتطبيق في بيئات العمل الواقعية</w:t>
      </w:r>
      <w:r w:rsidRPr="00EA7607">
        <w:rPr>
          <w:rFonts w:ascii="Traditional Arabic" w:hAnsi="Traditional Arabic" w:cs="Traditional Arabic"/>
          <w:sz w:val="28"/>
          <w:szCs w:val="28"/>
          <w:rtl/>
        </w:rPr>
        <w:t>.</w:t>
      </w:r>
    </w:p>
    <w:p w14:paraId="42CF9639" w14:textId="77777777" w:rsidR="00C25DFA" w:rsidRDefault="00C25DFA" w:rsidP="00837C1A">
      <w:pPr>
        <w:spacing w:line="278" w:lineRule="auto"/>
        <w:rPr>
          <w:rFonts w:ascii="Traditional Arabic" w:hAnsi="Traditional Arabic" w:cs="Traditional Arabic"/>
          <w:b/>
          <w:bCs/>
          <w:highlight w:val="yellow"/>
          <w:rtl/>
        </w:rPr>
      </w:pPr>
    </w:p>
    <w:p w14:paraId="3E911102" w14:textId="77777777" w:rsidR="00C25DFA" w:rsidRDefault="00C25DFA" w:rsidP="00837C1A">
      <w:pPr>
        <w:spacing w:line="278" w:lineRule="auto"/>
        <w:rPr>
          <w:rFonts w:ascii="Traditional Arabic" w:hAnsi="Traditional Arabic" w:cs="Traditional Arabic"/>
          <w:b/>
          <w:bCs/>
          <w:highlight w:val="yellow"/>
          <w:rtl/>
        </w:rPr>
      </w:pPr>
    </w:p>
    <w:p w14:paraId="07B20EF4" w14:textId="77777777" w:rsidR="0072042A" w:rsidRDefault="0072042A" w:rsidP="00837C1A">
      <w:pPr>
        <w:spacing w:line="278" w:lineRule="auto"/>
        <w:rPr>
          <w:rFonts w:ascii="Traditional Arabic" w:hAnsi="Traditional Arabic" w:cs="Traditional Arabic"/>
          <w:b/>
          <w:bCs/>
          <w:highlight w:val="yellow"/>
          <w:rtl/>
        </w:rPr>
      </w:pPr>
    </w:p>
    <w:p w14:paraId="2F8EB0CE" w14:textId="77777777" w:rsidR="00C25DFA" w:rsidRDefault="00C25DFA" w:rsidP="00837C1A">
      <w:pPr>
        <w:spacing w:line="278" w:lineRule="auto"/>
        <w:rPr>
          <w:rFonts w:ascii="Traditional Arabic" w:hAnsi="Traditional Arabic" w:cs="Traditional Arabic"/>
          <w:b/>
          <w:bCs/>
          <w:highlight w:val="yellow"/>
          <w:rtl/>
        </w:rPr>
      </w:pPr>
    </w:p>
    <w:p w14:paraId="523688DF" w14:textId="16D3EB6A" w:rsidR="00033CBC" w:rsidRPr="00CF1F44" w:rsidRDefault="00033CBC" w:rsidP="00CF1F44">
      <w:pPr>
        <w:rPr>
          <w:rFonts w:ascii="Traditional Arabic" w:hAnsi="Traditional Arabic" w:cs="Traditional Arabic"/>
          <w:sz w:val="28"/>
          <w:szCs w:val="28"/>
          <w:u w:val="single"/>
        </w:rPr>
      </w:pPr>
      <w:r w:rsidRPr="00A733F8">
        <w:rPr>
          <w:rFonts w:ascii="Traditional Arabic" w:hAnsi="Traditional Arabic" w:cs="Traditional Arabic"/>
          <w:vanish/>
          <w:sz w:val="28"/>
          <w:szCs w:val="28"/>
          <w:u w:val="single"/>
        </w:rPr>
        <w:t>Top of Form</w:t>
      </w:r>
    </w:p>
    <w:p w14:paraId="112DB10D" w14:textId="77777777" w:rsidR="00033CBC" w:rsidRPr="00A733F8" w:rsidRDefault="00033CBC" w:rsidP="00033CBC">
      <w:pPr>
        <w:jc w:val="right"/>
        <w:rPr>
          <w:rFonts w:ascii="Traditional Arabic" w:hAnsi="Traditional Arabic" w:cs="Traditional Arabic"/>
          <w:sz w:val="28"/>
          <w:szCs w:val="28"/>
          <w:u w:val="single"/>
        </w:rPr>
      </w:pPr>
    </w:p>
    <w:p w14:paraId="20EDF1A1" w14:textId="62E57482" w:rsidR="00033CBC" w:rsidRPr="00993055" w:rsidRDefault="00B71650" w:rsidP="00CF1F44">
      <w:pPr>
        <w:rPr>
          <w:rFonts w:ascii="Traditional Arabic" w:hAnsi="Traditional Arabic" w:cs="Traditional Arabic"/>
          <w:vanish/>
          <w:sz w:val="28"/>
          <w:szCs w:val="28"/>
        </w:rPr>
      </w:pPr>
      <w:r w:rsidRPr="00993055">
        <w:rPr>
          <w:rFonts w:ascii="Traditional Arabic" w:hAnsi="Traditional Arabic" w:cs="Traditional Arabic"/>
          <w:b/>
          <w:bCs/>
          <w:noProof/>
          <w:sz w:val="28"/>
          <w:szCs w:val="28"/>
        </w:rPr>
        <w:drawing>
          <wp:anchor distT="0" distB="0" distL="114300" distR="114300" simplePos="0" relativeHeight="251658241" behindDoc="0" locked="0" layoutInCell="1" allowOverlap="1" wp14:anchorId="73EAC663" wp14:editId="04F602E2">
            <wp:simplePos x="0" y="0"/>
            <wp:positionH relativeFrom="margin">
              <wp:posOffset>3264802</wp:posOffset>
            </wp:positionH>
            <wp:positionV relativeFrom="margin">
              <wp:posOffset>-407446</wp:posOffset>
            </wp:positionV>
            <wp:extent cx="2547620" cy="1960245"/>
            <wp:effectExtent l="0" t="0" r="5080" b="190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47620" cy="1960245"/>
                    </a:xfrm>
                    <a:prstGeom prst="rect">
                      <a:avLst/>
                    </a:prstGeom>
                  </pic:spPr>
                </pic:pic>
              </a:graphicData>
            </a:graphic>
            <wp14:sizeRelH relativeFrom="margin">
              <wp14:pctWidth>0</wp14:pctWidth>
            </wp14:sizeRelH>
            <wp14:sizeRelV relativeFrom="margin">
              <wp14:pctHeight>0</wp14:pctHeight>
            </wp14:sizeRelV>
          </wp:anchor>
        </w:drawing>
      </w:r>
      <w:r w:rsidR="00033CBC" w:rsidRPr="00993055">
        <w:rPr>
          <w:rFonts w:ascii="Traditional Arabic" w:hAnsi="Traditional Arabic" w:cs="Traditional Arabic"/>
          <w:vanish/>
          <w:sz w:val="28"/>
          <w:szCs w:val="28"/>
        </w:rPr>
        <w:t>Bottom of Form</w:t>
      </w:r>
    </w:p>
    <w:p w14:paraId="60BBB359" w14:textId="77777777" w:rsidR="00B71650" w:rsidRPr="00993055" w:rsidRDefault="00B71650" w:rsidP="00B71650">
      <w:pPr>
        <w:bidi w:val="0"/>
        <w:rPr>
          <w:rFonts w:ascii="Traditional Arabic" w:hAnsi="Traditional Arabic" w:cs="Traditional Arabic"/>
          <w:b/>
          <w:bCs/>
          <w:sz w:val="28"/>
          <w:szCs w:val="28"/>
        </w:rPr>
      </w:pPr>
      <w:r w:rsidRPr="00993055">
        <w:rPr>
          <w:rFonts w:ascii="Traditional Arabic" w:hAnsi="Traditional Arabic" w:cs="Traditional Arabic"/>
          <w:b/>
          <w:bCs/>
          <w:sz w:val="28"/>
          <w:szCs w:val="28"/>
        </w:rPr>
        <w:t xml:space="preserve">Midocean University </w:t>
      </w:r>
    </w:p>
    <w:p w14:paraId="3A8B51A3" w14:textId="77777777" w:rsidR="00B71650" w:rsidRPr="00993055" w:rsidRDefault="00B71650" w:rsidP="00B71650">
      <w:pPr>
        <w:bidi w:val="0"/>
        <w:rPr>
          <w:rFonts w:ascii="Traditional Arabic" w:hAnsi="Traditional Arabic" w:cs="Traditional Arabic"/>
          <w:b/>
          <w:bCs/>
          <w:sz w:val="28"/>
          <w:szCs w:val="28"/>
        </w:rPr>
      </w:pPr>
      <w:r w:rsidRPr="00993055">
        <w:rPr>
          <w:rFonts w:ascii="Traditional Arabic" w:hAnsi="Traditional Arabic" w:cs="Traditional Arabic"/>
          <w:b/>
          <w:bCs/>
          <w:sz w:val="28"/>
          <w:szCs w:val="28"/>
        </w:rPr>
        <w:t xml:space="preserve">College of Management </w:t>
      </w:r>
    </w:p>
    <w:p w14:paraId="067475C3" w14:textId="6DF06623" w:rsidR="00CA0063" w:rsidRPr="00993055" w:rsidRDefault="00B71650" w:rsidP="00B71650">
      <w:pPr>
        <w:bidi w:val="0"/>
        <w:rPr>
          <w:rFonts w:ascii="Traditional Arabic" w:hAnsi="Traditional Arabic" w:cs="Traditional Arabic"/>
          <w:b/>
          <w:bCs/>
          <w:sz w:val="28"/>
          <w:szCs w:val="28"/>
        </w:rPr>
      </w:pPr>
      <w:r w:rsidRPr="00993055">
        <w:rPr>
          <w:rFonts w:ascii="Traditional Arabic" w:hAnsi="Traditional Arabic" w:cs="Traditional Arabic"/>
          <w:b/>
          <w:bCs/>
          <w:sz w:val="28"/>
          <w:szCs w:val="28"/>
        </w:rPr>
        <w:t>Master of Project Management</w:t>
      </w:r>
    </w:p>
    <w:p w14:paraId="098889F6" w14:textId="57010534" w:rsidR="00CA0063" w:rsidRPr="00A733F8" w:rsidRDefault="00CA0063" w:rsidP="00CA0063">
      <w:pPr>
        <w:bidi w:val="0"/>
        <w:rPr>
          <w:rFonts w:ascii="Traditional Arabic" w:hAnsi="Traditional Arabic" w:cs="Traditional Arabic"/>
          <w:b/>
          <w:bCs/>
          <w:sz w:val="28"/>
          <w:szCs w:val="28"/>
          <w:u w:val="single"/>
        </w:rPr>
      </w:pPr>
    </w:p>
    <w:p w14:paraId="5B11ACAB" w14:textId="27450B05" w:rsidR="00CA0063" w:rsidRPr="00A733F8" w:rsidRDefault="00CA0063" w:rsidP="00CA0063">
      <w:pPr>
        <w:bidi w:val="0"/>
        <w:rPr>
          <w:rFonts w:ascii="Traditional Arabic" w:hAnsi="Traditional Arabic" w:cs="Traditional Arabic"/>
          <w:b/>
          <w:bCs/>
          <w:sz w:val="28"/>
          <w:szCs w:val="28"/>
          <w:u w:val="single"/>
        </w:rPr>
      </w:pPr>
    </w:p>
    <w:p w14:paraId="39C1857A" w14:textId="601D662B" w:rsidR="009125CE" w:rsidRDefault="009125CE" w:rsidP="009125CE">
      <w:pPr>
        <w:rPr>
          <w:rFonts w:ascii="Traditional Arabic" w:hAnsi="Traditional Arabic" w:cs="Traditional Arabic"/>
          <w:sz w:val="28"/>
          <w:szCs w:val="28"/>
        </w:rPr>
      </w:pPr>
    </w:p>
    <w:p w14:paraId="68A9F2A1" w14:textId="77777777" w:rsidR="00F05878" w:rsidRPr="00A733F8" w:rsidRDefault="00F05878" w:rsidP="009125CE">
      <w:pPr>
        <w:rPr>
          <w:rFonts w:ascii="Traditional Arabic" w:hAnsi="Traditional Arabic" w:cs="Traditional Arabic"/>
          <w:sz w:val="28"/>
          <w:szCs w:val="28"/>
          <w:rtl/>
        </w:rPr>
      </w:pPr>
    </w:p>
    <w:p w14:paraId="397F5180" w14:textId="3BDDC302" w:rsidR="00F05878" w:rsidRDefault="00306A59" w:rsidP="009125CE">
      <w:pPr>
        <w:tabs>
          <w:tab w:val="left" w:pos="5292"/>
        </w:tabs>
        <w:jc w:val="center"/>
        <w:rPr>
          <w:rFonts w:ascii="Traditional Arabic" w:hAnsi="Traditional Arabic" w:cs="Traditional Arabic"/>
          <w:b/>
          <w:bCs/>
          <w:sz w:val="28"/>
          <w:szCs w:val="28"/>
        </w:rPr>
      </w:pPr>
      <w:r>
        <w:rPr>
          <w:rFonts w:ascii="Traditional Arabic" w:hAnsi="Traditional Arabic" w:cs="Traditional Arabic"/>
          <w:b/>
          <w:bCs/>
          <w:sz w:val="28"/>
          <w:szCs w:val="28"/>
        </w:rPr>
        <w:t>Final Project Title:</w:t>
      </w:r>
    </w:p>
    <w:p w14:paraId="07A7BC89" w14:textId="5AB33453" w:rsidR="009125CE" w:rsidRPr="00A733F8" w:rsidRDefault="00F05878" w:rsidP="009125CE">
      <w:pPr>
        <w:tabs>
          <w:tab w:val="left" w:pos="5292"/>
        </w:tabs>
        <w:jc w:val="center"/>
        <w:rPr>
          <w:rFonts w:ascii="Traditional Arabic" w:hAnsi="Traditional Arabic" w:cs="Traditional Arabic"/>
          <w:b/>
          <w:bCs/>
          <w:sz w:val="28"/>
          <w:szCs w:val="28"/>
        </w:rPr>
      </w:pPr>
      <w:r>
        <w:rPr>
          <w:rFonts w:ascii="Traditional Arabic" w:hAnsi="Traditional Arabic" w:cs="Traditional Arabic"/>
          <w:b/>
          <w:bCs/>
          <w:sz w:val="28"/>
          <w:szCs w:val="28"/>
        </w:rPr>
        <w:t>Framework for I</w:t>
      </w:r>
      <w:r w:rsidR="00B71650">
        <w:rPr>
          <w:rFonts w:ascii="Traditional Arabic" w:hAnsi="Traditional Arabic" w:cs="Traditional Arabic"/>
          <w:b/>
          <w:bCs/>
          <w:sz w:val="28"/>
          <w:szCs w:val="28"/>
        </w:rPr>
        <w:t>mprov</w:t>
      </w:r>
      <w:r>
        <w:rPr>
          <w:rFonts w:ascii="Traditional Arabic" w:hAnsi="Traditional Arabic" w:cs="Traditional Arabic"/>
          <w:b/>
          <w:bCs/>
          <w:sz w:val="28"/>
          <w:szCs w:val="28"/>
        </w:rPr>
        <w:t>ing Governance of Cybersecurity Project Management</w:t>
      </w:r>
    </w:p>
    <w:p w14:paraId="4902DBD3" w14:textId="5F8FD75B" w:rsidR="009125CE" w:rsidRPr="00A733F8" w:rsidRDefault="009125CE" w:rsidP="009125CE">
      <w:pPr>
        <w:rPr>
          <w:rFonts w:ascii="Traditional Arabic" w:hAnsi="Traditional Arabic" w:cs="Traditional Arabic"/>
          <w:sz w:val="28"/>
          <w:szCs w:val="28"/>
        </w:rPr>
      </w:pPr>
    </w:p>
    <w:p w14:paraId="33DFEA31" w14:textId="30E06508" w:rsidR="00A94C6F" w:rsidRPr="00A733F8" w:rsidRDefault="009125CE" w:rsidP="00F05878">
      <w:pPr>
        <w:tabs>
          <w:tab w:val="left" w:pos="5562"/>
        </w:tabs>
        <w:rPr>
          <w:rFonts w:ascii="Traditional Arabic" w:hAnsi="Traditional Arabic" w:cs="Traditional Arabic"/>
          <w:sz w:val="28"/>
          <w:szCs w:val="28"/>
          <w:rtl/>
        </w:rPr>
      </w:pPr>
      <w:r w:rsidRPr="00A733F8">
        <w:rPr>
          <w:rFonts w:ascii="Traditional Arabic" w:hAnsi="Traditional Arabic" w:cs="Traditional Arabic"/>
          <w:sz w:val="28"/>
          <w:szCs w:val="28"/>
          <w:rtl/>
        </w:rPr>
        <w:tab/>
      </w:r>
    </w:p>
    <w:p w14:paraId="4979BEBC" w14:textId="77777777" w:rsidR="00F05878" w:rsidRDefault="009125CE" w:rsidP="009125CE">
      <w:pPr>
        <w:jc w:val="center"/>
        <w:rPr>
          <w:rFonts w:ascii="Traditional Arabic" w:hAnsi="Traditional Arabic" w:cs="Traditional Arabic"/>
          <w:b/>
          <w:bCs/>
          <w:sz w:val="28"/>
          <w:szCs w:val="28"/>
        </w:rPr>
      </w:pPr>
      <w:r w:rsidRPr="00A733F8">
        <w:rPr>
          <w:rFonts w:ascii="Traditional Arabic" w:hAnsi="Traditional Arabic" w:cs="Traditional Arabic"/>
          <w:b/>
          <w:bCs/>
          <w:sz w:val="28"/>
          <w:szCs w:val="28"/>
        </w:rPr>
        <w:t>Prepared by:</w:t>
      </w:r>
      <w:r w:rsidR="00B71650">
        <w:rPr>
          <w:rFonts w:ascii="Traditional Arabic" w:hAnsi="Traditional Arabic" w:cs="Traditional Arabic"/>
          <w:b/>
          <w:bCs/>
          <w:sz w:val="28"/>
          <w:szCs w:val="28"/>
        </w:rPr>
        <w:t xml:space="preserve"> </w:t>
      </w:r>
    </w:p>
    <w:p w14:paraId="17A525A5" w14:textId="3CE3D101" w:rsidR="009125CE" w:rsidRPr="00A733F8" w:rsidRDefault="00B71650" w:rsidP="009125CE">
      <w:pPr>
        <w:jc w:val="center"/>
        <w:rPr>
          <w:rFonts w:ascii="Traditional Arabic" w:hAnsi="Traditional Arabic" w:cs="Traditional Arabic"/>
          <w:b/>
          <w:bCs/>
          <w:sz w:val="28"/>
          <w:szCs w:val="28"/>
        </w:rPr>
      </w:pPr>
      <w:r>
        <w:rPr>
          <w:rFonts w:ascii="Traditional Arabic" w:hAnsi="Traditional Arabic" w:cs="Traditional Arabic"/>
          <w:b/>
          <w:bCs/>
          <w:sz w:val="28"/>
          <w:szCs w:val="28"/>
        </w:rPr>
        <w:t>Nawaf</w:t>
      </w:r>
      <w:r w:rsidR="00F05878">
        <w:rPr>
          <w:rFonts w:ascii="Traditional Arabic" w:hAnsi="Traditional Arabic" w:cs="Traditional Arabic"/>
          <w:b/>
          <w:bCs/>
          <w:sz w:val="28"/>
          <w:szCs w:val="28"/>
        </w:rPr>
        <w:t xml:space="preserve"> Adnan</w:t>
      </w:r>
      <w:r>
        <w:rPr>
          <w:rFonts w:ascii="Traditional Arabic" w:hAnsi="Traditional Arabic" w:cs="Traditional Arabic"/>
          <w:b/>
          <w:bCs/>
          <w:sz w:val="28"/>
          <w:szCs w:val="28"/>
        </w:rPr>
        <w:t xml:space="preserve"> Aljehani</w:t>
      </w:r>
    </w:p>
    <w:p w14:paraId="2851F391" w14:textId="77777777" w:rsidR="009125CE" w:rsidRDefault="009125CE" w:rsidP="009125CE">
      <w:pPr>
        <w:jc w:val="center"/>
        <w:rPr>
          <w:rFonts w:ascii="Traditional Arabic" w:hAnsi="Traditional Arabic" w:cs="Traditional Arabic"/>
          <w:b/>
          <w:bCs/>
          <w:sz w:val="28"/>
          <w:szCs w:val="28"/>
        </w:rPr>
      </w:pPr>
    </w:p>
    <w:p w14:paraId="0E2ACB58" w14:textId="77777777" w:rsidR="009125CE" w:rsidRPr="00A733F8" w:rsidRDefault="009125CE" w:rsidP="009125CE">
      <w:pPr>
        <w:jc w:val="center"/>
        <w:rPr>
          <w:rFonts w:ascii="Traditional Arabic" w:hAnsi="Traditional Arabic" w:cs="Traditional Arabic"/>
          <w:b/>
          <w:bCs/>
          <w:sz w:val="28"/>
          <w:szCs w:val="28"/>
        </w:rPr>
      </w:pPr>
    </w:p>
    <w:p w14:paraId="7919F0CA" w14:textId="5F54114A" w:rsidR="009125CE" w:rsidRDefault="009125CE" w:rsidP="009125CE">
      <w:pPr>
        <w:jc w:val="center"/>
        <w:rPr>
          <w:rFonts w:ascii="Traditional Arabic" w:hAnsi="Traditional Arabic" w:cs="Traditional Arabic" w:hint="cs"/>
          <w:b/>
          <w:bCs/>
          <w:sz w:val="28"/>
          <w:szCs w:val="28"/>
          <w:rtl/>
        </w:rPr>
      </w:pPr>
      <w:r w:rsidRPr="00A733F8">
        <w:rPr>
          <w:rFonts w:ascii="Traditional Arabic" w:hAnsi="Traditional Arabic" w:cs="Traditional Arabic"/>
          <w:b/>
          <w:bCs/>
          <w:sz w:val="28"/>
          <w:szCs w:val="28"/>
        </w:rPr>
        <w:t>Supervised by:</w:t>
      </w:r>
      <w:r w:rsidR="00B71650">
        <w:rPr>
          <w:rFonts w:ascii="Traditional Arabic" w:hAnsi="Traditional Arabic" w:cs="Traditional Arabic"/>
          <w:b/>
          <w:bCs/>
          <w:sz w:val="28"/>
          <w:szCs w:val="28"/>
        </w:rPr>
        <w:t xml:space="preserve"> </w:t>
      </w:r>
    </w:p>
    <w:p w14:paraId="2B9E782E" w14:textId="783F5658" w:rsidR="00F05878" w:rsidRPr="00A733F8" w:rsidRDefault="00F05878" w:rsidP="009125CE">
      <w:pPr>
        <w:jc w:val="center"/>
        <w:rPr>
          <w:rFonts w:ascii="Traditional Arabic" w:hAnsi="Traditional Arabic" w:cs="Traditional Arabic"/>
          <w:b/>
          <w:bCs/>
          <w:sz w:val="28"/>
          <w:szCs w:val="28"/>
        </w:rPr>
      </w:pPr>
      <w:r w:rsidRPr="00F05878">
        <w:rPr>
          <w:rFonts w:ascii="Traditional Arabic" w:hAnsi="Traditional Arabic" w:cs="Traditional Arabic"/>
          <w:b/>
          <w:bCs/>
          <w:sz w:val="28"/>
          <w:szCs w:val="28"/>
        </w:rPr>
        <w:t>Al Faisal Abdul Hamid</w:t>
      </w:r>
    </w:p>
    <w:p w14:paraId="33679F79" w14:textId="77777777" w:rsidR="009125CE" w:rsidRPr="00A733F8" w:rsidRDefault="009125CE" w:rsidP="009125CE">
      <w:pPr>
        <w:jc w:val="center"/>
        <w:rPr>
          <w:rFonts w:ascii="Traditional Arabic" w:hAnsi="Traditional Arabic" w:cs="Traditional Arabic"/>
          <w:b/>
          <w:bCs/>
          <w:sz w:val="28"/>
          <w:szCs w:val="28"/>
        </w:rPr>
      </w:pPr>
    </w:p>
    <w:p w14:paraId="0BC0F18B" w14:textId="77777777" w:rsidR="009125CE" w:rsidRDefault="009125CE" w:rsidP="009125CE">
      <w:pPr>
        <w:jc w:val="center"/>
        <w:rPr>
          <w:rFonts w:ascii="Traditional Arabic" w:hAnsi="Traditional Arabic" w:cs="Traditional Arabic"/>
          <w:b/>
          <w:bCs/>
          <w:sz w:val="28"/>
          <w:szCs w:val="28"/>
        </w:rPr>
      </w:pPr>
    </w:p>
    <w:p w14:paraId="363D122D" w14:textId="77777777" w:rsidR="00DD3FCF" w:rsidRPr="00A733F8" w:rsidRDefault="00DD3FCF" w:rsidP="009125CE">
      <w:pPr>
        <w:jc w:val="center"/>
        <w:rPr>
          <w:rFonts w:ascii="Traditional Arabic" w:hAnsi="Traditional Arabic" w:cs="Traditional Arabic"/>
          <w:b/>
          <w:bCs/>
          <w:sz w:val="28"/>
          <w:szCs w:val="28"/>
        </w:rPr>
      </w:pPr>
    </w:p>
    <w:p w14:paraId="6E52896B" w14:textId="7061112A" w:rsidR="009125CE" w:rsidRPr="00A733F8" w:rsidRDefault="009125CE" w:rsidP="009125CE">
      <w:pPr>
        <w:jc w:val="center"/>
        <w:rPr>
          <w:rFonts w:ascii="Traditional Arabic" w:hAnsi="Traditional Arabic" w:cs="Traditional Arabic"/>
          <w:b/>
          <w:bCs/>
          <w:sz w:val="28"/>
          <w:szCs w:val="28"/>
        </w:rPr>
      </w:pPr>
      <w:r w:rsidRPr="00A733F8">
        <w:rPr>
          <w:rFonts w:ascii="Traditional Arabic" w:hAnsi="Traditional Arabic" w:cs="Traditional Arabic"/>
          <w:b/>
          <w:bCs/>
          <w:sz w:val="28"/>
          <w:szCs w:val="28"/>
        </w:rPr>
        <w:t>Year:</w:t>
      </w:r>
      <w:r w:rsidR="00993055">
        <w:rPr>
          <w:rFonts w:ascii="Traditional Arabic" w:hAnsi="Traditional Arabic" w:cs="Traditional Arabic"/>
          <w:b/>
          <w:bCs/>
          <w:sz w:val="28"/>
          <w:szCs w:val="28"/>
        </w:rPr>
        <w:t xml:space="preserve"> </w:t>
      </w:r>
      <w:r w:rsidR="00B71650">
        <w:rPr>
          <w:rFonts w:ascii="Traditional Arabic" w:hAnsi="Traditional Arabic" w:cs="Traditional Arabic"/>
          <w:b/>
          <w:bCs/>
          <w:sz w:val="28"/>
          <w:szCs w:val="28"/>
        </w:rPr>
        <w:t>2026</w:t>
      </w:r>
    </w:p>
    <w:sectPr w:rsidR="009125CE" w:rsidRPr="00A733F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590D5" w14:textId="77777777" w:rsidR="004A524D" w:rsidRDefault="004A524D" w:rsidP="009125CE">
      <w:pPr>
        <w:spacing w:after="0" w:line="240" w:lineRule="auto"/>
      </w:pPr>
      <w:r>
        <w:separator/>
      </w:r>
    </w:p>
  </w:endnote>
  <w:endnote w:type="continuationSeparator" w:id="0">
    <w:p w14:paraId="4B0B8F84" w14:textId="77777777" w:rsidR="004A524D" w:rsidRDefault="004A52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B7D8B" w14:textId="77777777" w:rsidR="004A524D" w:rsidRDefault="004A524D" w:rsidP="009125CE">
      <w:pPr>
        <w:spacing w:after="0" w:line="240" w:lineRule="auto"/>
      </w:pPr>
      <w:r>
        <w:separator/>
      </w:r>
    </w:p>
  </w:footnote>
  <w:footnote w:type="continuationSeparator" w:id="0">
    <w:p w14:paraId="16A76E2E" w14:textId="77777777" w:rsidR="004A524D" w:rsidRDefault="004A52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BD560B9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131A4C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2187AAE"/>
    <w:multiLevelType w:val="multilevel"/>
    <w:tmpl w:val="8E92D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95F31"/>
    <w:multiLevelType w:val="multilevel"/>
    <w:tmpl w:val="793C9966"/>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06930"/>
    <w:multiLevelType w:val="multilevel"/>
    <w:tmpl w:val="3E1ACA9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6410CAA"/>
    <w:multiLevelType w:val="hybridMultilevel"/>
    <w:tmpl w:val="101445B6"/>
    <w:lvl w:ilvl="0" w:tplc="83560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CC61BF"/>
    <w:multiLevelType w:val="multilevel"/>
    <w:tmpl w:val="331416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B3E028F"/>
    <w:multiLevelType w:val="hybridMultilevel"/>
    <w:tmpl w:val="D544110C"/>
    <w:lvl w:ilvl="0" w:tplc="4CCA64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A81BA5"/>
    <w:multiLevelType w:val="multilevel"/>
    <w:tmpl w:val="8CF2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801E5"/>
    <w:multiLevelType w:val="multilevel"/>
    <w:tmpl w:val="B596C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2D2A3B"/>
    <w:multiLevelType w:val="multilevel"/>
    <w:tmpl w:val="E9DE71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A6349F"/>
    <w:multiLevelType w:val="multilevel"/>
    <w:tmpl w:val="F8C4F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9458C4"/>
    <w:multiLevelType w:val="multilevel"/>
    <w:tmpl w:val="6346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B40FA7"/>
    <w:multiLevelType w:val="multilevel"/>
    <w:tmpl w:val="468CD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411E61"/>
    <w:multiLevelType w:val="multilevel"/>
    <w:tmpl w:val="58AACA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7F7E6F"/>
    <w:multiLevelType w:val="hybridMultilevel"/>
    <w:tmpl w:val="7BF4AF46"/>
    <w:lvl w:ilvl="0" w:tplc="CE8EB9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8B32D9"/>
    <w:multiLevelType w:val="hybridMultilevel"/>
    <w:tmpl w:val="DCFE7684"/>
    <w:lvl w:ilvl="0" w:tplc="1B5C06F0">
      <w:numFmt w:val="bullet"/>
      <w:lvlText w:val="-"/>
      <w:lvlJc w:val="left"/>
      <w:pPr>
        <w:ind w:left="720" w:hanging="360"/>
      </w:pPr>
      <w:rPr>
        <w:rFonts w:ascii="Traditional Arabic" w:eastAsiaTheme="minorHAnsi" w:hAnsi="Traditional Arabic" w:cs="Traditional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E23BCE"/>
    <w:multiLevelType w:val="hybridMultilevel"/>
    <w:tmpl w:val="CB4A5A54"/>
    <w:lvl w:ilvl="0" w:tplc="DABAC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2F3905"/>
    <w:multiLevelType w:val="hybridMultilevel"/>
    <w:tmpl w:val="D3F295DE"/>
    <w:lvl w:ilvl="0" w:tplc="81F2A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9A3D91"/>
    <w:multiLevelType w:val="hybridMultilevel"/>
    <w:tmpl w:val="F60A8BAC"/>
    <w:lvl w:ilvl="0" w:tplc="63402D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82E33AB"/>
    <w:multiLevelType w:val="multilevel"/>
    <w:tmpl w:val="AF0AC2B4"/>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290728DB"/>
    <w:multiLevelType w:val="multilevel"/>
    <w:tmpl w:val="0F04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117920"/>
    <w:multiLevelType w:val="hybridMultilevel"/>
    <w:tmpl w:val="EADA7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F7002C"/>
    <w:multiLevelType w:val="multilevel"/>
    <w:tmpl w:val="B052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45319B"/>
    <w:multiLevelType w:val="hybridMultilevel"/>
    <w:tmpl w:val="CAD4A26E"/>
    <w:lvl w:ilvl="0" w:tplc="AEF8D91C">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25" w15:restartNumberingAfterBreak="0">
    <w:nsid w:val="32E35B39"/>
    <w:multiLevelType w:val="multilevel"/>
    <w:tmpl w:val="A254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C96CD5"/>
    <w:multiLevelType w:val="hybridMultilevel"/>
    <w:tmpl w:val="2064084A"/>
    <w:lvl w:ilvl="0" w:tplc="1B5C06F0">
      <w:numFmt w:val="bullet"/>
      <w:lvlText w:val="-"/>
      <w:lvlJc w:val="left"/>
      <w:pPr>
        <w:ind w:left="790" w:hanging="360"/>
      </w:pPr>
      <w:rPr>
        <w:rFonts w:ascii="Traditional Arabic" w:eastAsiaTheme="minorHAnsi" w:hAnsi="Traditional Arabic" w:cs="Traditional Arabic"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7" w15:restartNumberingAfterBreak="0">
    <w:nsid w:val="342810C4"/>
    <w:multiLevelType w:val="multilevel"/>
    <w:tmpl w:val="E86E45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6C53A3"/>
    <w:multiLevelType w:val="multilevel"/>
    <w:tmpl w:val="DD00F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2A318E"/>
    <w:multiLevelType w:val="multilevel"/>
    <w:tmpl w:val="5CCA03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Traditional Arabic" w:eastAsiaTheme="minorHAnsi" w:hAnsi="Traditional Arabic" w:cs="Traditional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B93F7E"/>
    <w:multiLevelType w:val="hybridMultilevel"/>
    <w:tmpl w:val="A47EEA78"/>
    <w:lvl w:ilvl="0" w:tplc="5D0AC2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424EDA"/>
    <w:multiLevelType w:val="multilevel"/>
    <w:tmpl w:val="7642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6C19C6"/>
    <w:multiLevelType w:val="multilevel"/>
    <w:tmpl w:val="0DB422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C0718C"/>
    <w:multiLevelType w:val="multilevel"/>
    <w:tmpl w:val="96C4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2422DD"/>
    <w:multiLevelType w:val="multilevel"/>
    <w:tmpl w:val="74FA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40A5D"/>
    <w:multiLevelType w:val="hybridMultilevel"/>
    <w:tmpl w:val="F3FA6EFE"/>
    <w:lvl w:ilvl="0" w:tplc="2888510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5C6490"/>
    <w:multiLevelType w:val="multilevel"/>
    <w:tmpl w:val="4D14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6C344F"/>
    <w:multiLevelType w:val="hybridMultilevel"/>
    <w:tmpl w:val="79809D7C"/>
    <w:lvl w:ilvl="0" w:tplc="5A40A2F0">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AE2EE5"/>
    <w:multiLevelType w:val="multilevel"/>
    <w:tmpl w:val="E9DE71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40018C"/>
    <w:multiLevelType w:val="multilevel"/>
    <w:tmpl w:val="EAAC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F622A9"/>
    <w:multiLevelType w:val="multilevel"/>
    <w:tmpl w:val="E9DE71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81524E"/>
    <w:multiLevelType w:val="multilevel"/>
    <w:tmpl w:val="A5DE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9137CA"/>
    <w:multiLevelType w:val="hybridMultilevel"/>
    <w:tmpl w:val="1CFC7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4E0677"/>
    <w:multiLevelType w:val="multilevel"/>
    <w:tmpl w:val="8B84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B42A5F"/>
    <w:multiLevelType w:val="hybridMultilevel"/>
    <w:tmpl w:val="574E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F5342"/>
    <w:multiLevelType w:val="hybridMultilevel"/>
    <w:tmpl w:val="61624DF0"/>
    <w:lvl w:ilvl="0" w:tplc="1B5C06F0">
      <w:numFmt w:val="bullet"/>
      <w:lvlText w:val="-"/>
      <w:lvlJc w:val="left"/>
      <w:pPr>
        <w:ind w:left="720" w:hanging="360"/>
      </w:pPr>
      <w:rPr>
        <w:rFonts w:ascii="Traditional Arabic" w:eastAsiaTheme="minorHAnsi" w:hAnsi="Traditional Arabic" w:cs="Traditional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879325">
    <w:abstractNumId w:val="1"/>
  </w:num>
  <w:num w:numId="2" w16cid:durableId="2079205299">
    <w:abstractNumId w:val="0"/>
  </w:num>
  <w:num w:numId="3" w16cid:durableId="1456947931">
    <w:abstractNumId w:val="12"/>
  </w:num>
  <w:num w:numId="4" w16cid:durableId="446318776">
    <w:abstractNumId w:val="43"/>
  </w:num>
  <w:num w:numId="5" w16cid:durableId="379784980">
    <w:abstractNumId w:val="9"/>
  </w:num>
  <w:num w:numId="6" w16cid:durableId="1136610279">
    <w:abstractNumId w:val="29"/>
  </w:num>
  <w:num w:numId="7" w16cid:durableId="1072393585">
    <w:abstractNumId w:val="23"/>
  </w:num>
  <w:num w:numId="8" w16cid:durableId="1789159531">
    <w:abstractNumId w:val="13"/>
  </w:num>
  <w:num w:numId="9" w16cid:durableId="1456488172">
    <w:abstractNumId w:val="39"/>
  </w:num>
  <w:num w:numId="10" w16cid:durableId="1934050188">
    <w:abstractNumId w:val="25"/>
  </w:num>
  <w:num w:numId="11" w16cid:durableId="1017462026">
    <w:abstractNumId w:val="8"/>
  </w:num>
  <w:num w:numId="12" w16cid:durableId="1190290374">
    <w:abstractNumId w:val="36"/>
  </w:num>
  <w:num w:numId="13" w16cid:durableId="1248854516">
    <w:abstractNumId w:val="2"/>
  </w:num>
  <w:num w:numId="14" w16cid:durableId="236476550">
    <w:abstractNumId w:val="11"/>
  </w:num>
  <w:num w:numId="15" w16cid:durableId="707725866">
    <w:abstractNumId w:val="32"/>
  </w:num>
  <w:num w:numId="16" w16cid:durableId="2146315371">
    <w:abstractNumId w:val="14"/>
  </w:num>
  <w:num w:numId="17" w16cid:durableId="546334407">
    <w:abstractNumId w:val="27"/>
  </w:num>
  <w:num w:numId="18" w16cid:durableId="2031759661">
    <w:abstractNumId w:val="28"/>
  </w:num>
  <w:num w:numId="19" w16cid:durableId="166598815">
    <w:abstractNumId w:val="10"/>
  </w:num>
  <w:num w:numId="20" w16cid:durableId="1100221578">
    <w:abstractNumId w:val="37"/>
  </w:num>
  <w:num w:numId="21" w16cid:durableId="1836647510">
    <w:abstractNumId w:val="40"/>
  </w:num>
  <w:num w:numId="22" w16cid:durableId="706442663">
    <w:abstractNumId w:val="38"/>
  </w:num>
  <w:num w:numId="23" w16cid:durableId="755321355">
    <w:abstractNumId w:val="5"/>
  </w:num>
  <w:num w:numId="24" w16cid:durableId="444152476">
    <w:abstractNumId w:val="18"/>
  </w:num>
  <w:num w:numId="25" w16cid:durableId="1988430695">
    <w:abstractNumId w:val="7"/>
  </w:num>
  <w:num w:numId="26" w16cid:durableId="1760757415">
    <w:abstractNumId w:val="15"/>
  </w:num>
  <w:num w:numId="27" w16cid:durableId="1465200598">
    <w:abstractNumId w:val="17"/>
  </w:num>
  <w:num w:numId="28" w16cid:durableId="430931816">
    <w:abstractNumId w:val="45"/>
  </w:num>
  <w:num w:numId="29" w16cid:durableId="1458839411">
    <w:abstractNumId w:val="16"/>
  </w:num>
  <w:num w:numId="30" w16cid:durableId="1363942494">
    <w:abstractNumId w:val="31"/>
  </w:num>
  <w:num w:numId="31" w16cid:durableId="1016885164">
    <w:abstractNumId w:val="3"/>
  </w:num>
  <w:num w:numId="32" w16cid:durableId="1454597742">
    <w:abstractNumId w:val="41"/>
  </w:num>
  <w:num w:numId="33" w16cid:durableId="927277289">
    <w:abstractNumId w:val="33"/>
  </w:num>
  <w:num w:numId="34" w16cid:durableId="1748727089">
    <w:abstractNumId w:val="34"/>
  </w:num>
  <w:num w:numId="35" w16cid:durableId="874660397">
    <w:abstractNumId w:val="21"/>
  </w:num>
  <w:num w:numId="36" w16cid:durableId="243805381">
    <w:abstractNumId w:val="26"/>
  </w:num>
  <w:num w:numId="37" w16cid:durableId="1537232755">
    <w:abstractNumId w:val="30"/>
  </w:num>
  <w:num w:numId="38" w16cid:durableId="274795008">
    <w:abstractNumId w:val="20"/>
  </w:num>
  <w:num w:numId="39" w16cid:durableId="223612581">
    <w:abstractNumId w:val="22"/>
  </w:num>
  <w:num w:numId="40" w16cid:durableId="1616860655">
    <w:abstractNumId w:val="4"/>
  </w:num>
  <w:num w:numId="41" w16cid:durableId="326442476">
    <w:abstractNumId w:val="6"/>
  </w:num>
  <w:num w:numId="42" w16cid:durableId="671689906">
    <w:abstractNumId w:val="24"/>
  </w:num>
  <w:num w:numId="43" w16cid:durableId="1012998754">
    <w:abstractNumId w:val="19"/>
  </w:num>
  <w:num w:numId="44" w16cid:durableId="831916646">
    <w:abstractNumId w:val="35"/>
  </w:num>
  <w:num w:numId="45" w16cid:durableId="1997031064">
    <w:abstractNumId w:val="42"/>
  </w:num>
  <w:num w:numId="46" w16cid:durableId="49939028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E29"/>
    <w:rsid w:val="00013967"/>
    <w:rsid w:val="00033CBC"/>
    <w:rsid w:val="000454E2"/>
    <w:rsid w:val="00051E69"/>
    <w:rsid w:val="0005655B"/>
    <w:rsid w:val="00075677"/>
    <w:rsid w:val="00084306"/>
    <w:rsid w:val="00090F21"/>
    <w:rsid w:val="000A4ED4"/>
    <w:rsid w:val="000A762D"/>
    <w:rsid w:val="000E53F1"/>
    <w:rsid w:val="000F44B4"/>
    <w:rsid w:val="00113349"/>
    <w:rsid w:val="00117485"/>
    <w:rsid w:val="0012696A"/>
    <w:rsid w:val="00150ED5"/>
    <w:rsid w:val="001671B0"/>
    <w:rsid w:val="001675C7"/>
    <w:rsid w:val="00185FD9"/>
    <w:rsid w:val="001902DB"/>
    <w:rsid w:val="001A00AC"/>
    <w:rsid w:val="001C2162"/>
    <w:rsid w:val="001E63BD"/>
    <w:rsid w:val="001F4FDA"/>
    <w:rsid w:val="00201B23"/>
    <w:rsid w:val="00210D09"/>
    <w:rsid w:val="0022303C"/>
    <w:rsid w:val="00236B8C"/>
    <w:rsid w:val="00245315"/>
    <w:rsid w:val="0029257F"/>
    <w:rsid w:val="002A1956"/>
    <w:rsid w:val="002C087F"/>
    <w:rsid w:val="002E14EE"/>
    <w:rsid w:val="002F096B"/>
    <w:rsid w:val="00303EF0"/>
    <w:rsid w:val="00306A59"/>
    <w:rsid w:val="00320BDB"/>
    <w:rsid w:val="00331721"/>
    <w:rsid w:val="003343D4"/>
    <w:rsid w:val="0034750E"/>
    <w:rsid w:val="00382890"/>
    <w:rsid w:val="00384020"/>
    <w:rsid w:val="003E2641"/>
    <w:rsid w:val="00400D49"/>
    <w:rsid w:val="0040312E"/>
    <w:rsid w:val="004033B3"/>
    <w:rsid w:val="004160B0"/>
    <w:rsid w:val="004163C7"/>
    <w:rsid w:val="004250C8"/>
    <w:rsid w:val="0043129D"/>
    <w:rsid w:val="00445ED3"/>
    <w:rsid w:val="0044658A"/>
    <w:rsid w:val="004623DF"/>
    <w:rsid w:val="004A3E61"/>
    <w:rsid w:val="004A524D"/>
    <w:rsid w:val="004C0592"/>
    <w:rsid w:val="004C1A0B"/>
    <w:rsid w:val="00513E63"/>
    <w:rsid w:val="00532208"/>
    <w:rsid w:val="00551C9C"/>
    <w:rsid w:val="00583D9E"/>
    <w:rsid w:val="00592B21"/>
    <w:rsid w:val="005C4D4A"/>
    <w:rsid w:val="005F29FA"/>
    <w:rsid w:val="00610ECF"/>
    <w:rsid w:val="0065076A"/>
    <w:rsid w:val="006535DE"/>
    <w:rsid w:val="00662B8F"/>
    <w:rsid w:val="00676FC6"/>
    <w:rsid w:val="006878B6"/>
    <w:rsid w:val="006900D1"/>
    <w:rsid w:val="00692449"/>
    <w:rsid w:val="006948DE"/>
    <w:rsid w:val="006B751E"/>
    <w:rsid w:val="006C11E8"/>
    <w:rsid w:val="006D2843"/>
    <w:rsid w:val="006D390D"/>
    <w:rsid w:val="006D76AF"/>
    <w:rsid w:val="0072042A"/>
    <w:rsid w:val="00741207"/>
    <w:rsid w:val="00746B29"/>
    <w:rsid w:val="00747A59"/>
    <w:rsid w:val="007B0E54"/>
    <w:rsid w:val="007B3685"/>
    <w:rsid w:val="007B4CE4"/>
    <w:rsid w:val="007E3A20"/>
    <w:rsid w:val="007F0221"/>
    <w:rsid w:val="007F3BBD"/>
    <w:rsid w:val="007F5208"/>
    <w:rsid w:val="00831F0D"/>
    <w:rsid w:val="00833B97"/>
    <w:rsid w:val="00837C1A"/>
    <w:rsid w:val="00847BB2"/>
    <w:rsid w:val="00866447"/>
    <w:rsid w:val="00867BCC"/>
    <w:rsid w:val="00877AAC"/>
    <w:rsid w:val="008937AD"/>
    <w:rsid w:val="00894199"/>
    <w:rsid w:val="00896FE4"/>
    <w:rsid w:val="008A0EC3"/>
    <w:rsid w:val="008B7E2B"/>
    <w:rsid w:val="008C5D4A"/>
    <w:rsid w:val="008D4954"/>
    <w:rsid w:val="008F105B"/>
    <w:rsid w:val="008F1EAE"/>
    <w:rsid w:val="009015C5"/>
    <w:rsid w:val="009044DF"/>
    <w:rsid w:val="009125CE"/>
    <w:rsid w:val="00921FEF"/>
    <w:rsid w:val="00926261"/>
    <w:rsid w:val="0094392B"/>
    <w:rsid w:val="00946F5F"/>
    <w:rsid w:val="00967F41"/>
    <w:rsid w:val="00975362"/>
    <w:rsid w:val="00975625"/>
    <w:rsid w:val="00993055"/>
    <w:rsid w:val="009A3AFD"/>
    <w:rsid w:val="009B2612"/>
    <w:rsid w:val="009B6888"/>
    <w:rsid w:val="009C0161"/>
    <w:rsid w:val="009D108D"/>
    <w:rsid w:val="009E1436"/>
    <w:rsid w:val="009E5668"/>
    <w:rsid w:val="009F71E7"/>
    <w:rsid w:val="00A02EAA"/>
    <w:rsid w:val="00A060ED"/>
    <w:rsid w:val="00A264A1"/>
    <w:rsid w:val="00A33EA8"/>
    <w:rsid w:val="00A51B02"/>
    <w:rsid w:val="00A54E74"/>
    <w:rsid w:val="00A733F8"/>
    <w:rsid w:val="00A748B3"/>
    <w:rsid w:val="00A7729E"/>
    <w:rsid w:val="00A94C6F"/>
    <w:rsid w:val="00AA55AD"/>
    <w:rsid w:val="00AA79E9"/>
    <w:rsid w:val="00AB0A70"/>
    <w:rsid w:val="00AB4F91"/>
    <w:rsid w:val="00AB6A81"/>
    <w:rsid w:val="00AD3863"/>
    <w:rsid w:val="00AD3D29"/>
    <w:rsid w:val="00AE0769"/>
    <w:rsid w:val="00AF63FA"/>
    <w:rsid w:val="00AF7AFE"/>
    <w:rsid w:val="00B23CA8"/>
    <w:rsid w:val="00B50B95"/>
    <w:rsid w:val="00B54B5E"/>
    <w:rsid w:val="00B63B0F"/>
    <w:rsid w:val="00B71650"/>
    <w:rsid w:val="00B7678A"/>
    <w:rsid w:val="00B83635"/>
    <w:rsid w:val="00B930A6"/>
    <w:rsid w:val="00BA52F7"/>
    <w:rsid w:val="00BC094B"/>
    <w:rsid w:val="00BC32DD"/>
    <w:rsid w:val="00BC7732"/>
    <w:rsid w:val="00BF6C54"/>
    <w:rsid w:val="00C0409C"/>
    <w:rsid w:val="00C120E5"/>
    <w:rsid w:val="00C17A7B"/>
    <w:rsid w:val="00C25DFA"/>
    <w:rsid w:val="00C4554B"/>
    <w:rsid w:val="00C63784"/>
    <w:rsid w:val="00C7138A"/>
    <w:rsid w:val="00C72744"/>
    <w:rsid w:val="00C76F33"/>
    <w:rsid w:val="00C81828"/>
    <w:rsid w:val="00CA0063"/>
    <w:rsid w:val="00CA36B4"/>
    <w:rsid w:val="00CB198C"/>
    <w:rsid w:val="00CB1B5A"/>
    <w:rsid w:val="00CB239C"/>
    <w:rsid w:val="00CB2A44"/>
    <w:rsid w:val="00CC7BFD"/>
    <w:rsid w:val="00CE71E5"/>
    <w:rsid w:val="00CF1F44"/>
    <w:rsid w:val="00D042FA"/>
    <w:rsid w:val="00D04F62"/>
    <w:rsid w:val="00D22171"/>
    <w:rsid w:val="00D26D9D"/>
    <w:rsid w:val="00D339B5"/>
    <w:rsid w:val="00D51CC0"/>
    <w:rsid w:val="00D52036"/>
    <w:rsid w:val="00D52480"/>
    <w:rsid w:val="00D70685"/>
    <w:rsid w:val="00D72CA2"/>
    <w:rsid w:val="00D86D37"/>
    <w:rsid w:val="00D90E01"/>
    <w:rsid w:val="00D9404B"/>
    <w:rsid w:val="00DA0D80"/>
    <w:rsid w:val="00DD3FCF"/>
    <w:rsid w:val="00DE181A"/>
    <w:rsid w:val="00E05F00"/>
    <w:rsid w:val="00E30994"/>
    <w:rsid w:val="00E52754"/>
    <w:rsid w:val="00E53ECD"/>
    <w:rsid w:val="00E80FD9"/>
    <w:rsid w:val="00E931C8"/>
    <w:rsid w:val="00EA70E1"/>
    <w:rsid w:val="00EA7607"/>
    <w:rsid w:val="00EB4F0E"/>
    <w:rsid w:val="00EE00EF"/>
    <w:rsid w:val="00EE3A9C"/>
    <w:rsid w:val="00EF75EE"/>
    <w:rsid w:val="00F05878"/>
    <w:rsid w:val="00F276BC"/>
    <w:rsid w:val="00F546CE"/>
    <w:rsid w:val="00F925D0"/>
    <w:rsid w:val="00FE195A"/>
    <w:rsid w:val="00FE36B1"/>
    <w:rsid w:val="00FF74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DC3CD50-84F2-4298-984E-EED2AB66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E63"/>
    <w:pPr>
      <w:bidi/>
    </w:pPr>
  </w:style>
  <w:style w:type="paragraph" w:styleId="Heading1">
    <w:name w:val="heading 1"/>
    <w:basedOn w:val="Normal"/>
    <w:next w:val="Normal"/>
    <w:link w:val="Heading1Char"/>
    <w:uiPriority w:val="9"/>
    <w:qFormat/>
    <w:rsid w:val="000454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2B8F"/>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semiHidden/>
    <w:unhideWhenUsed/>
    <w:qFormat/>
    <w:rsid w:val="00A51B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Compact">
    <w:name w:val="Compact"/>
    <w:basedOn w:val="BodyText"/>
    <w:qFormat/>
    <w:rsid w:val="00D339B5"/>
    <w:pPr>
      <w:bidi w:val="0"/>
      <w:spacing w:before="36" w:after="36" w:line="240" w:lineRule="auto"/>
    </w:pPr>
    <w:rPr>
      <w:kern w:val="0"/>
      <w:sz w:val="24"/>
      <w:szCs w:val="24"/>
      <w14:ligatures w14:val="none"/>
    </w:rPr>
  </w:style>
  <w:style w:type="paragraph" w:styleId="BodyText">
    <w:name w:val="Body Text"/>
    <w:basedOn w:val="Normal"/>
    <w:link w:val="BodyTextChar"/>
    <w:uiPriority w:val="99"/>
    <w:semiHidden/>
    <w:unhideWhenUsed/>
    <w:rsid w:val="00D339B5"/>
    <w:pPr>
      <w:spacing w:after="120"/>
    </w:pPr>
  </w:style>
  <w:style w:type="character" w:customStyle="1" w:styleId="BodyTextChar">
    <w:name w:val="Body Text Char"/>
    <w:basedOn w:val="DefaultParagraphFont"/>
    <w:link w:val="BodyText"/>
    <w:uiPriority w:val="99"/>
    <w:semiHidden/>
    <w:rsid w:val="00D339B5"/>
  </w:style>
  <w:style w:type="table" w:customStyle="1" w:styleId="Table">
    <w:name w:val="Table"/>
    <w:semiHidden/>
    <w:unhideWhenUsed/>
    <w:qFormat/>
    <w:rsid w:val="00D339B5"/>
    <w:pPr>
      <w:spacing w:after="200" w:line="240" w:lineRule="auto"/>
    </w:pPr>
    <w:rPr>
      <w:kern w:val="0"/>
      <w:sz w:val="24"/>
      <w:szCs w:val="24"/>
      <w:lang w:val="en-GB" w:eastAsia="en-GB"/>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customStyle="1" w:styleId="Heading2Char">
    <w:name w:val="Heading 2 Char"/>
    <w:basedOn w:val="DefaultParagraphFont"/>
    <w:link w:val="Heading2"/>
    <w:uiPriority w:val="9"/>
    <w:rsid w:val="00662B8F"/>
    <w:rPr>
      <w:rFonts w:asciiTheme="majorHAnsi" w:eastAsiaTheme="majorEastAsia" w:hAnsiTheme="majorHAnsi" w:cstheme="majorBidi"/>
      <w:b/>
      <w:bCs/>
      <w:color w:val="4472C4" w:themeColor="accent1"/>
      <w:kern w:val="0"/>
      <w:sz w:val="26"/>
      <w:szCs w:val="26"/>
      <w14:ligatures w14:val="none"/>
    </w:rPr>
  </w:style>
  <w:style w:type="paragraph" w:styleId="ListParagraph">
    <w:name w:val="List Paragraph"/>
    <w:basedOn w:val="Normal"/>
    <w:uiPriority w:val="34"/>
    <w:qFormat/>
    <w:rsid w:val="00BF6C54"/>
    <w:pPr>
      <w:ind w:left="720"/>
      <w:contextualSpacing/>
    </w:pPr>
  </w:style>
  <w:style w:type="character" w:customStyle="1" w:styleId="Heading3Char">
    <w:name w:val="Heading 3 Char"/>
    <w:basedOn w:val="DefaultParagraphFont"/>
    <w:link w:val="Heading3"/>
    <w:uiPriority w:val="9"/>
    <w:semiHidden/>
    <w:rsid w:val="00A51B02"/>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454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54E2"/>
    <w:pPr>
      <w:bidi w:val="0"/>
      <w:outlineLvl w:val="9"/>
    </w:pPr>
    <w:rPr>
      <w:kern w:val="0"/>
      <w14:ligatures w14:val="none"/>
    </w:rPr>
  </w:style>
  <w:style w:type="paragraph" w:styleId="TOC1">
    <w:name w:val="toc 1"/>
    <w:basedOn w:val="Normal"/>
    <w:next w:val="Normal"/>
    <w:autoRedefine/>
    <w:uiPriority w:val="39"/>
    <w:unhideWhenUsed/>
    <w:rsid w:val="00583D9E"/>
    <w:pPr>
      <w:tabs>
        <w:tab w:val="right" w:leader="dot" w:pos="8822"/>
      </w:tabs>
      <w:spacing w:after="100"/>
    </w:pPr>
    <w:rPr>
      <w:rFonts w:asciiTheme="minorBidi" w:hAnsiTheme="minorBidi"/>
      <w:b/>
      <w:bCs/>
      <w:noProof/>
    </w:rPr>
  </w:style>
  <w:style w:type="character" w:styleId="Hyperlink">
    <w:name w:val="Hyperlink"/>
    <w:basedOn w:val="DefaultParagraphFont"/>
    <w:uiPriority w:val="99"/>
    <w:unhideWhenUsed/>
    <w:rsid w:val="000454E2"/>
    <w:rPr>
      <w:color w:val="0563C1" w:themeColor="hyperlink"/>
      <w:u w:val="single"/>
    </w:rPr>
  </w:style>
  <w:style w:type="paragraph" w:styleId="TOC2">
    <w:name w:val="toc 2"/>
    <w:basedOn w:val="Normal"/>
    <w:next w:val="Normal"/>
    <w:autoRedefine/>
    <w:uiPriority w:val="39"/>
    <w:unhideWhenUsed/>
    <w:rsid w:val="00513E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3F7FA-B97D-4FB1-BA57-51CB01A3D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Links>
    <vt:vector size="162" baseType="variant">
      <vt:variant>
        <vt:i4>1638461</vt:i4>
      </vt:variant>
      <vt:variant>
        <vt:i4>158</vt:i4>
      </vt:variant>
      <vt:variant>
        <vt:i4>0</vt:i4>
      </vt:variant>
      <vt:variant>
        <vt:i4>5</vt:i4>
      </vt:variant>
      <vt:variant>
        <vt:lpwstr/>
      </vt:variant>
      <vt:variant>
        <vt:lpwstr>_Toc223490584</vt:lpwstr>
      </vt:variant>
      <vt:variant>
        <vt:i4>1638461</vt:i4>
      </vt:variant>
      <vt:variant>
        <vt:i4>152</vt:i4>
      </vt:variant>
      <vt:variant>
        <vt:i4>0</vt:i4>
      </vt:variant>
      <vt:variant>
        <vt:i4>5</vt:i4>
      </vt:variant>
      <vt:variant>
        <vt:lpwstr/>
      </vt:variant>
      <vt:variant>
        <vt:lpwstr>_Toc223490583</vt:lpwstr>
      </vt:variant>
      <vt:variant>
        <vt:i4>1638461</vt:i4>
      </vt:variant>
      <vt:variant>
        <vt:i4>146</vt:i4>
      </vt:variant>
      <vt:variant>
        <vt:i4>0</vt:i4>
      </vt:variant>
      <vt:variant>
        <vt:i4>5</vt:i4>
      </vt:variant>
      <vt:variant>
        <vt:lpwstr/>
      </vt:variant>
      <vt:variant>
        <vt:lpwstr>_Toc223490582</vt:lpwstr>
      </vt:variant>
      <vt:variant>
        <vt:i4>1638461</vt:i4>
      </vt:variant>
      <vt:variant>
        <vt:i4>140</vt:i4>
      </vt:variant>
      <vt:variant>
        <vt:i4>0</vt:i4>
      </vt:variant>
      <vt:variant>
        <vt:i4>5</vt:i4>
      </vt:variant>
      <vt:variant>
        <vt:lpwstr/>
      </vt:variant>
      <vt:variant>
        <vt:lpwstr>_Toc223490581</vt:lpwstr>
      </vt:variant>
      <vt:variant>
        <vt:i4>1638461</vt:i4>
      </vt:variant>
      <vt:variant>
        <vt:i4>134</vt:i4>
      </vt:variant>
      <vt:variant>
        <vt:i4>0</vt:i4>
      </vt:variant>
      <vt:variant>
        <vt:i4>5</vt:i4>
      </vt:variant>
      <vt:variant>
        <vt:lpwstr/>
      </vt:variant>
      <vt:variant>
        <vt:lpwstr>_Toc223490580</vt:lpwstr>
      </vt:variant>
      <vt:variant>
        <vt:i4>1441853</vt:i4>
      </vt:variant>
      <vt:variant>
        <vt:i4>128</vt:i4>
      </vt:variant>
      <vt:variant>
        <vt:i4>0</vt:i4>
      </vt:variant>
      <vt:variant>
        <vt:i4>5</vt:i4>
      </vt:variant>
      <vt:variant>
        <vt:lpwstr/>
      </vt:variant>
      <vt:variant>
        <vt:lpwstr>_Toc223490579</vt:lpwstr>
      </vt:variant>
      <vt:variant>
        <vt:i4>1441853</vt:i4>
      </vt:variant>
      <vt:variant>
        <vt:i4>122</vt:i4>
      </vt:variant>
      <vt:variant>
        <vt:i4>0</vt:i4>
      </vt:variant>
      <vt:variant>
        <vt:i4>5</vt:i4>
      </vt:variant>
      <vt:variant>
        <vt:lpwstr/>
      </vt:variant>
      <vt:variant>
        <vt:lpwstr>_Toc223490578</vt:lpwstr>
      </vt:variant>
      <vt:variant>
        <vt:i4>1441853</vt:i4>
      </vt:variant>
      <vt:variant>
        <vt:i4>116</vt:i4>
      </vt:variant>
      <vt:variant>
        <vt:i4>0</vt:i4>
      </vt:variant>
      <vt:variant>
        <vt:i4>5</vt:i4>
      </vt:variant>
      <vt:variant>
        <vt:lpwstr/>
      </vt:variant>
      <vt:variant>
        <vt:lpwstr>_Toc223490577</vt:lpwstr>
      </vt:variant>
      <vt:variant>
        <vt:i4>1441853</vt:i4>
      </vt:variant>
      <vt:variant>
        <vt:i4>110</vt:i4>
      </vt:variant>
      <vt:variant>
        <vt:i4>0</vt:i4>
      </vt:variant>
      <vt:variant>
        <vt:i4>5</vt:i4>
      </vt:variant>
      <vt:variant>
        <vt:lpwstr/>
      </vt:variant>
      <vt:variant>
        <vt:lpwstr>_Toc223490576</vt:lpwstr>
      </vt:variant>
      <vt:variant>
        <vt:i4>1441853</vt:i4>
      </vt:variant>
      <vt:variant>
        <vt:i4>104</vt:i4>
      </vt:variant>
      <vt:variant>
        <vt:i4>0</vt:i4>
      </vt:variant>
      <vt:variant>
        <vt:i4>5</vt:i4>
      </vt:variant>
      <vt:variant>
        <vt:lpwstr/>
      </vt:variant>
      <vt:variant>
        <vt:lpwstr>_Toc223490575</vt:lpwstr>
      </vt:variant>
      <vt:variant>
        <vt:i4>1441853</vt:i4>
      </vt:variant>
      <vt:variant>
        <vt:i4>98</vt:i4>
      </vt:variant>
      <vt:variant>
        <vt:i4>0</vt:i4>
      </vt:variant>
      <vt:variant>
        <vt:i4>5</vt:i4>
      </vt:variant>
      <vt:variant>
        <vt:lpwstr/>
      </vt:variant>
      <vt:variant>
        <vt:lpwstr>_Toc223490574</vt:lpwstr>
      </vt:variant>
      <vt:variant>
        <vt:i4>1441853</vt:i4>
      </vt:variant>
      <vt:variant>
        <vt:i4>92</vt:i4>
      </vt:variant>
      <vt:variant>
        <vt:i4>0</vt:i4>
      </vt:variant>
      <vt:variant>
        <vt:i4>5</vt:i4>
      </vt:variant>
      <vt:variant>
        <vt:lpwstr/>
      </vt:variant>
      <vt:variant>
        <vt:lpwstr>_Toc223490573</vt:lpwstr>
      </vt:variant>
      <vt:variant>
        <vt:i4>1441853</vt:i4>
      </vt:variant>
      <vt:variant>
        <vt:i4>86</vt:i4>
      </vt:variant>
      <vt:variant>
        <vt:i4>0</vt:i4>
      </vt:variant>
      <vt:variant>
        <vt:i4>5</vt:i4>
      </vt:variant>
      <vt:variant>
        <vt:lpwstr/>
      </vt:variant>
      <vt:variant>
        <vt:lpwstr>_Toc223490572</vt:lpwstr>
      </vt:variant>
      <vt:variant>
        <vt:i4>1441853</vt:i4>
      </vt:variant>
      <vt:variant>
        <vt:i4>80</vt:i4>
      </vt:variant>
      <vt:variant>
        <vt:i4>0</vt:i4>
      </vt:variant>
      <vt:variant>
        <vt:i4>5</vt:i4>
      </vt:variant>
      <vt:variant>
        <vt:lpwstr/>
      </vt:variant>
      <vt:variant>
        <vt:lpwstr>_Toc223490571</vt:lpwstr>
      </vt:variant>
      <vt:variant>
        <vt:i4>1441853</vt:i4>
      </vt:variant>
      <vt:variant>
        <vt:i4>74</vt:i4>
      </vt:variant>
      <vt:variant>
        <vt:i4>0</vt:i4>
      </vt:variant>
      <vt:variant>
        <vt:i4>5</vt:i4>
      </vt:variant>
      <vt:variant>
        <vt:lpwstr/>
      </vt:variant>
      <vt:variant>
        <vt:lpwstr>_Toc223490570</vt:lpwstr>
      </vt:variant>
      <vt:variant>
        <vt:i4>1507389</vt:i4>
      </vt:variant>
      <vt:variant>
        <vt:i4>68</vt:i4>
      </vt:variant>
      <vt:variant>
        <vt:i4>0</vt:i4>
      </vt:variant>
      <vt:variant>
        <vt:i4>5</vt:i4>
      </vt:variant>
      <vt:variant>
        <vt:lpwstr/>
      </vt:variant>
      <vt:variant>
        <vt:lpwstr>_Toc223490569</vt:lpwstr>
      </vt:variant>
      <vt:variant>
        <vt:i4>1507389</vt:i4>
      </vt:variant>
      <vt:variant>
        <vt:i4>62</vt:i4>
      </vt:variant>
      <vt:variant>
        <vt:i4>0</vt:i4>
      </vt:variant>
      <vt:variant>
        <vt:i4>5</vt:i4>
      </vt:variant>
      <vt:variant>
        <vt:lpwstr/>
      </vt:variant>
      <vt:variant>
        <vt:lpwstr>_Toc223490568</vt:lpwstr>
      </vt:variant>
      <vt:variant>
        <vt:i4>1507389</vt:i4>
      </vt:variant>
      <vt:variant>
        <vt:i4>56</vt:i4>
      </vt:variant>
      <vt:variant>
        <vt:i4>0</vt:i4>
      </vt:variant>
      <vt:variant>
        <vt:i4>5</vt:i4>
      </vt:variant>
      <vt:variant>
        <vt:lpwstr/>
      </vt:variant>
      <vt:variant>
        <vt:lpwstr>_Toc223490567</vt:lpwstr>
      </vt:variant>
      <vt:variant>
        <vt:i4>1507389</vt:i4>
      </vt:variant>
      <vt:variant>
        <vt:i4>50</vt:i4>
      </vt:variant>
      <vt:variant>
        <vt:i4>0</vt:i4>
      </vt:variant>
      <vt:variant>
        <vt:i4>5</vt:i4>
      </vt:variant>
      <vt:variant>
        <vt:lpwstr/>
      </vt:variant>
      <vt:variant>
        <vt:lpwstr>_Toc223490566</vt:lpwstr>
      </vt:variant>
      <vt:variant>
        <vt:i4>1507389</vt:i4>
      </vt:variant>
      <vt:variant>
        <vt:i4>44</vt:i4>
      </vt:variant>
      <vt:variant>
        <vt:i4>0</vt:i4>
      </vt:variant>
      <vt:variant>
        <vt:i4>5</vt:i4>
      </vt:variant>
      <vt:variant>
        <vt:lpwstr/>
      </vt:variant>
      <vt:variant>
        <vt:lpwstr>_Toc223490565</vt:lpwstr>
      </vt:variant>
      <vt:variant>
        <vt:i4>1507389</vt:i4>
      </vt:variant>
      <vt:variant>
        <vt:i4>38</vt:i4>
      </vt:variant>
      <vt:variant>
        <vt:i4>0</vt:i4>
      </vt:variant>
      <vt:variant>
        <vt:i4>5</vt:i4>
      </vt:variant>
      <vt:variant>
        <vt:lpwstr/>
      </vt:variant>
      <vt:variant>
        <vt:lpwstr>_Toc223490564</vt:lpwstr>
      </vt:variant>
      <vt:variant>
        <vt:i4>1507389</vt:i4>
      </vt:variant>
      <vt:variant>
        <vt:i4>32</vt:i4>
      </vt:variant>
      <vt:variant>
        <vt:i4>0</vt:i4>
      </vt:variant>
      <vt:variant>
        <vt:i4>5</vt:i4>
      </vt:variant>
      <vt:variant>
        <vt:lpwstr/>
      </vt:variant>
      <vt:variant>
        <vt:lpwstr>_Toc223490563</vt:lpwstr>
      </vt:variant>
      <vt:variant>
        <vt:i4>1507389</vt:i4>
      </vt:variant>
      <vt:variant>
        <vt:i4>26</vt:i4>
      </vt:variant>
      <vt:variant>
        <vt:i4>0</vt:i4>
      </vt:variant>
      <vt:variant>
        <vt:i4>5</vt:i4>
      </vt:variant>
      <vt:variant>
        <vt:lpwstr/>
      </vt:variant>
      <vt:variant>
        <vt:lpwstr>_Toc223490562</vt:lpwstr>
      </vt:variant>
      <vt:variant>
        <vt:i4>1507389</vt:i4>
      </vt:variant>
      <vt:variant>
        <vt:i4>20</vt:i4>
      </vt:variant>
      <vt:variant>
        <vt:i4>0</vt:i4>
      </vt:variant>
      <vt:variant>
        <vt:i4>5</vt:i4>
      </vt:variant>
      <vt:variant>
        <vt:lpwstr/>
      </vt:variant>
      <vt:variant>
        <vt:lpwstr>_Toc223490561</vt:lpwstr>
      </vt:variant>
      <vt:variant>
        <vt:i4>1507389</vt:i4>
      </vt:variant>
      <vt:variant>
        <vt:i4>14</vt:i4>
      </vt:variant>
      <vt:variant>
        <vt:i4>0</vt:i4>
      </vt:variant>
      <vt:variant>
        <vt:i4>5</vt:i4>
      </vt:variant>
      <vt:variant>
        <vt:lpwstr/>
      </vt:variant>
      <vt:variant>
        <vt:lpwstr>_Toc223490560</vt:lpwstr>
      </vt:variant>
      <vt:variant>
        <vt:i4>1310781</vt:i4>
      </vt:variant>
      <vt:variant>
        <vt:i4>8</vt:i4>
      </vt:variant>
      <vt:variant>
        <vt:i4>0</vt:i4>
      </vt:variant>
      <vt:variant>
        <vt:i4>5</vt:i4>
      </vt:variant>
      <vt:variant>
        <vt:lpwstr/>
      </vt:variant>
      <vt:variant>
        <vt:lpwstr>_Toc223490559</vt:lpwstr>
      </vt:variant>
      <vt:variant>
        <vt:i4>1310781</vt:i4>
      </vt:variant>
      <vt:variant>
        <vt:i4>2</vt:i4>
      </vt:variant>
      <vt:variant>
        <vt:i4>0</vt:i4>
      </vt:variant>
      <vt:variant>
        <vt:i4>5</vt:i4>
      </vt:variant>
      <vt:variant>
        <vt:lpwstr/>
      </vt:variant>
      <vt:variant>
        <vt:lpwstr>_Toc223490558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Nawaf Aljehani</cp:lastModifiedBy>
  <cp:revision>89</cp:revision>
  <cp:lastPrinted>2026-03-13T10:05:00Z</cp:lastPrinted>
  <dcterms:created xsi:type="dcterms:W3CDTF">2026-03-18T04:15:00Z</dcterms:created>
  <dcterms:modified xsi:type="dcterms:W3CDTF">2026-04-04T10:07:00Z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