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2C583D">
        <w:trPr>
          <w:trHeight w:val="32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852D91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65662C74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عنوان الدراسة واضح، متخصص، ويعكس بدقة موضوع البحث من حيث المتغيرات والسياق المؤسسي والتطبيقي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العنوان يتميز بالأصالة والحداثة، ويربط بين الاتصال الحكومي والصورة الدولية داخل منظمات متعددة الأطراف محددة، وهو ما يمنح الدراسة قيمة علمية واضحة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العنوان طويل نسبيًا، وقد يبدو مكثفًا جدًا من الناحية التحريرية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يمكن تقليص بعض المفردات دون الإخلال بالمضمون، مع الحفاظ على أسماء المنظمات في العنوان الفرعي إذا أريد مزيد من الرشاقة الأكاديمية</w:t>
            </w:r>
            <w:r w:rsidRPr="00010348">
              <w:t>.</w:t>
            </w:r>
          </w:p>
        </w:tc>
      </w:tr>
      <w:tr w:rsidR="00852D91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1BC447B8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المقدمة مكتوبة بصورة قوية ومتماسكة، وتؤسس بشكل جيد لفكرة الصورة الدولية للدول ودور الاتصال الحكومي في تشكيلها داخل المنظمات متعددة الأطراف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المقدمة تظهر نضجًا أكاديميًا واضحًا، وتربط بين الأدبيات العامة والتحول السعودي في إطار رؤية 2030 بصورة ذكية ومنطقية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المقدمة تميل إلى الامتداد النسبي، وبعض أجزائها يمكن تكثيفها لتصل بصورة أسرع إلى المشكلة البحثية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يُنصح بإعادة تحرير بعض الفقرات لتقليل التوسع الوصفي، مع التركيز على الانتقال السريع من الخلفية النظرية إلى مبرر الدراسة وفجوتها البحثية</w:t>
            </w:r>
            <w:r w:rsidRPr="00010348">
              <w:t>.</w:t>
            </w:r>
          </w:p>
        </w:tc>
      </w:tr>
      <w:tr w:rsidR="00852D91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54000EB2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مشكلة الدراسة واضحة، مبنية على معطيات واقعية وأدبيات سابقة، وتنتهي بسؤال رئيس دقيق مع مجموعة من الأسئلة الفرعية المنطقية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المشكلة صيغت بطريقة تحليلية جيدة، ونجحت في إبراز الفجوة بين الحضور السعودي داخل المنظمات الدولية وبين الحاجة إلى قياس أثر الاستراتيجيات الاتصالية المصاحبة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يوجد بعض التكرار بين ما ورد في المقدمة وما ورد في بداية المشكلة، وكان يمكن تقليص هذا التداخل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يُستحسن اختصار الجزء التمهيدي من المشكلة، والانتقال مباشرة إلى صياغة الإشكالية البحثية والفجوة العلمية والمؤشرات التي تستدعي الدراسة</w:t>
            </w:r>
            <w:r w:rsidRPr="00010348">
              <w:t>.</w:t>
            </w:r>
          </w:p>
        </w:tc>
      </w:tr>
      <w:tr w:rsidR="00852D91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2140ACFD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أهمية الدراسة معروضة بوضوح من خلال بعدين رئيسين هما الأهمية العلمية والأهمية التطبيقية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التقسيم جيد، ويعكس فهمًا واضحًا للقيمة العلمية للدراسة من جهة، ولجدواها العملية لصناع القرار والمؤسسات الرسمية من جهة أخرى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بعض نقاط الأهمية التطبيقية تتداخل مع وصف المنظمات محل الدراسة أكثر من تركيزها على العائد العملي المباشر للدراسة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 xml:space="preserve">يمكن إعادة </w:t>
            </w:r>
            <w:r w:rsidRPr="00010348">
              <w:rPr>
                <w:rtl/>
              </w:rPr>
              <w:lastRenderedPageBreak/>
              <w:t>ترتيب بعض النقاط بحيث تركز الأهمية التطبيقية بشكل أكبر على الاستفادة المؤسسية والاستراتيجية والاتصالية، بدل التوسع في وصف المنظمات</w:t>
            </w:r>
            <w:r w:rsidRPr="00010348">
              <w:t>.</w:t>
            </w:r>
          </w:p>
        </w:tc>
      </w:tr>
      <w:tr w:rsidR="00852D91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49393615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أهداف الدراسة شاملة ومنظمة، وتغطي تحليل الاستراتيجيات الاتصالية، وقياس الصورة الدولية، واختبار العلاقة بين المتغيرات، ثم تقديم مخرجات تطبيقية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الأهداف منطقية ومتدرجة، وتعكس انسجامًا واضحًا مع طبيعة الدراسة ومشكلتها وأسئلتها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بعض الأهداف مركبة نسبيًا وتجمع أكثر من عنصر في الهدف الواحد، مما قد يجعلها تبدو مطولة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يُفضل تبسيط بعض الأهداف وصياغتها في صورة أكثر اختصارًا ودقة، مع الحفاظ على بنية التقسيم الحالية لأنها جيدة من حيث التنظيم</w:t>
            </w:r>
            <w:r w:rsidRPr="00010348">
              <w:t>.</w:t>
            </w:r>
          </w:p>
        </w:tc>
      </w:tr>
      <w:tr w:rsidR="00852D91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32DCAB1B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تساؤلات الدراسة واضحة، ومتدرجة من العام إلى الخاص، وتشمل الاستراتيجيات، والأدوات، والصورة الدولية، والفروق بين المنظمات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هناك توافق جيد بين الأسئلة والأهداف والفروض، كما أن صياغة التساؤلات تساعد على بناء تحليل كمي ومقارن في الوقت نفسه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بعض الأسئلة الفرعية يمكن دمجها أو اختصارها لتقليل التكرار المفاهيمي، خاصة بين أدوات الاتصال وكثافة النشاط ومستوى التفاعل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يُنصح بإعادة تنسيق عدد محدود من التساؤلات الفرعية في شكل أكثر تكثيفًا، مع الحفاظ على جميع المحاور الرئيسة دون تغيير</w:t>
            </w:r>
            <w:r w:rsidRPr="00010348">
              <w:t>.</w:t>
            </w:r>
          </w:p>
        </w:tc>
      </w:tr>
      <w:tr w:rsidR="00852D91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569CFEBA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المنطلقات النظرية قوية، وقد بُنيت على دمج عدة مداخل مثل الاتصال الحكومي الاستراتيجي، والدبلوماسية العامة، ونظرية الصورة الذهنية، ومدخل القوة الناعمة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هذا التكامل النظري يعد من أبرز نقاط قوة الخطة، لأنه يمنح الدراسة عمقًا تفسيريًا ويبرر بناء نموذج تحليلي متكامل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رغم قوة الإطار النظري، فإن كثافة المفاهيم فيه قد تستفيد من مزيد من الربط البصري أو التخطيطي بين المداخل الأربعة والمتغيرات محل الدراسة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يُستحسن إضافة نموذج تصوري أو شكل يوضح العلاقة بين المتغير المستقل، والمتغير التابع، والمداخل النظرية الحاكمة للعلاقة بينهما</w:t>
            </w:r>
            <w:r w:rsidRPr="00010348">
              <w:t>.</w:t>
            </w:r>
          </w:p>
        </w:tc>
      </w:tr>
      <w:tr w:rsidR="00852D91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5FE51031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الدراسات السابقة عُرضت بصورة موسعة ومنظمة ضمن محاور واضحة: الاتصال الحكومي والدبلوماسية العامة، الصورة الدولية، والمنظمات متعددة الأطراف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العرض قوي جدًا من حيث التنظيم والتحليل والاستفادة من كل دراسة، كما أن التعليقات التحليلية بين المحاور تضيف قيمة علمية حقيقية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بعض الأجزاء تميل إلى الإسهاب، وقد يكون من الأفضل تقليص بعض التفاصيل الجزئية في عرض كل دراسة لصالح مزيد من التركيز المقارن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يمكن اختصار عرض بعض الدراسات الفردية مع الإبقاء على التعليق التحليلي المقارن؛ لأنه من أكثر أجزاء هذا القسم قوة وفاعلية</w:t>
            </w:r>
            <w:r w:rsidRPr="00010348">
              <w:t>.</w:t>
            </w:r>
          </w:p>
        </w:tc>
      </w:tr>
      <w:tr w:rsidR="00852D91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71AB13D8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المنهجية واضحة ومتماسكة، وتعتمد على التكامل بين المنهج الوصفي التحليلي، والمسح، وتحليل المضمون، بما ينسجم مع طبيعة الدراسة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lastRenderedPageBreak/>
              <w:t>اختيار التكامل المنهجي مناسب جدًا لموضوع الدراسة، ويعزز من قوة النتائج ودقتها من خلال الجمع بين البيانات الكمية والنوعية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العينة المقترحة تتراوح بين 80 و120 مفردة، وقد يكون هذا الحجم بحاجة إلى تبرير أكثر تفصيلاً بالنظر إلى الطبيعة المقارنة للدراسة وتنوع الجهات محل البحث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يُفضل تدعيم قسم المنهجية بتبرير أوضح لحجم العينة وطريقة الوصول إليها، مع بيان الصعوبات التطبيقية المحتملة في الوصول إلى ممثلي المنظمات الدولية</w:t>
            </w:r>
            <w:r w:rsidRPr="00010348">
              <w:t>.</w:t>
            </w:r>
          </w:p>
        </w:tc>
      </w:tr>
      <w:tr w:rsidR="00852D91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4B2542D3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أدوات الدراسة محددة بوضوح وتشمل الاستبانة، وتحليل المضمون، والمقابلات شبه المقننة، مع شرح إجراءات الصدق والثبات بصورة جيدة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هذا القسم من أكثر أجزاء الخطة نضجًا؛ لأنه لا يكتفي بذكر الأدوات، بل يشرح بنيتها ووظائفها وإجراءات التحقق من صلاحيتها العلمية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هناك توسع نسبي في تفصيل الصدق والثبات قد يكون مناسبًا للفصل المنهجي الكامل أكثر من خطة البحث الأولية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يمكن الإبقاء على جوهر هذا القسم مع اختصار بعض التفاصيل الفنية الدقيقة، بحيث تبقى الخطة متوازنة بين العمق والاختصار</w:t>
            </w:r>
            <w:r w:rsidRPr="00010348">
              <w:t>.</w:t>
            </w:r>
          </w:p>
        </w:tc>
      </w:tr>
      <w:tr w:rsidR="00852D91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6F816E25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حدود الدراسة موضحة بشكل جيد من حيث الحدود الموضوعية، والمكانية، والزمانية، والبشرية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هذا القسم منظم وواضح، ويساعد على ضبط نطاق البحث بصورة منهجية دقيقة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بعض الحدود، خاصة المكانية، تتضمن وصفًا تفصيليًا للمنظمات يمكن اختصاره لأن التعريف بها ورد سابقًا في مواضع متعددة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يُفضل الحفاظ على التقسيم الحالي مع اختصار الشروح التكرارية داخل كل حد، والتركيز على بيان سبب اختيار هذه الحدود تحديدًا</w:t>
            </w:r>
            <w:r w:rsidRPr="00010348">
              <w:t>.</w:t>
            </w:r>
          </w:p>
        </w:tc>
      </w:tr>
      <w:tr w:rsidR="00852D91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852D91" w:rsidRPr="00E97D90" w:rsidRDefault="00852D91" w:rsidP="00852D91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536B64F2" w:rsidR="00852D91" w:rsidRPr="00E97D90" w:rsidRDefault="00852D91" w:rsidP="00852D91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010348">
              <w:t xml:space="preserve"> </w:t>
            </w:r>
            <w:r w:rsidRPr="00010348">
              <w:rPr>
                <w:rtl/>
              </w:rPr>
              <w:t>قائمة المراجع ثرية، ومتوازنة بين العربية والأجنبية، وتشمل مصادر حديثة ومرجعية تخدم الإطار النظري والمنهجي للدراسة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المراجع المختارة تعكس جهدًا بحثيًا واضحًا، كما أن تنوعها يدعم أصالة الدراسة ويقوي بنيتها العلمية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تحتاج القائمة إلى مراجعة تنسيقية نهائية لتوحيد نمط التوثيق بدقة، خاصة بين العربية والأجنبية، وللتأكد من التجانس الكامل في الصياغة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يُنصح بإجراء مراجعة شاملة لقائمة المراجع وفق أسلوب توثيق موحد، مع حذف أي تباينات شكلية وضبط جميع التفاصيل الببليوغرافية في النسخة النهائية</w:t>
            </w:r>
            <w:r w:rsidRPr="00010348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64E19C39" w:rsidR="00C95FF8" w:rsidRDefault="009044F7" w:rsidP="00C11D7B">
            <w:pPr>
              <w:bidi/>
              <w:jc w:val="center"/>
              <w:rPr>
                <w:rFonts w:cs="Arial"/>
                <w:rtl/>
              </w:rPr>
            </w:pPr>
            <w:r w:rsidRPr="00010348">
              <w:rPr>
                <w:rtl/>
              </w:rPr>
              <w:t>الخطة قوية جدًا من حيث الفكرة، والإطار النظري، والدراسات السابقة، والبناء المنهجي، وتتناول موضوعًا ذا أهمية عالية في السياق السعودي والدولي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قوة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الدراسة تتميز بأصالة موضوعها، ونضج معالجتها، وقدرتها على الجمع بين التحليل الاتصالي والبعد المؤسسي الدولي في إطار تطبيقي واضح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نقطة ضعف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تحتاج الخطة إلى بعض الاختصار التحريري في عدة مواضع، خاصة في المقدمة، والدراسات السابقة، والتفصيلات المنهجية، حتى تكون أكثر إحكامًا كخطة بحث</w:t>
            </w:r>
            <w:r w:rsidRPr="00010348">
              <w:t xml:space="preserve">. </w:t>
            </w:r>
            <w:r w:rsidRPr="00010348">
              <w:rPr>
                <w:b/>
                <w:bCs/>
                <w:rtl/>
              </w:rPr>
              <w:t>مقترح تطوير</w:t>
            </w:r>
            <w:r w:rsidRPr="00010348">
              <w:rPr>
                <w:b/>
                <w:bCs/>
              </w:rPr>
              <w:t>:</w:t>
            </w:r>
            <w:r w:rsidRPr="00010348">
              <w:t xml:space="preserve"> </w:t>
            </w:r>
            <w:r w:rsidRPr="00010348">
              <w:rPr>
                <w:rtl/>
              </w:rPr>
              <w:t>يُوصى بإجراء مراجعة تحريرية نهائية لتقليل التكرار، وتكثيف بعض المقاطع الطويلة، وإبراز النموذج البحثي بصورة أكثر مباشرة، لأن الخطة في أصلها قوية وقابلة للتطوير إلى دراسة متميزة</w:t>
            </w:r>
            <w:r>
              <w:rPr>
                <w:rFonts w:hint="cs"/>
                <w:rtl/>
              </w:rPr>
              <w:t xml:space="preserve"> </w:t>
            </w:r>
            <w:r w:rsidR="00F35543" w:rsidRPr="00086CAB">
              <w:rPr>
                <w:rtl/>
              </w:rPr>
              <w:t>،</w:t>
            </w:r>
            <w:r w:rsidR="00712275">
              <w:rPr>
                <w:rFonts w:hint="cs"/>
                <w:rtl/>
              </w:rPr>
              <w:t xml:space="preserve">وعدم الاعتماد على الذكاؤ الاصطناعي 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3118E"/>
    <w:rsid w:val="00140032"/>
    <w:rsid w:val="00143BB3"/>
    <w:rsid w:val="00156FFD"/>
    <w:rsid w:val="00173184"/>
    <w:rsid w:val="001741C7"/>
    <w:rsid w:val="00177708"/>
    <w:rsid w:val="00177F2A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9051C"/>
    <w:rsid w:val="0029569B"/>
    <w:rsid w:val="002C583D"/>
    <w:rsid w:val="002D36E5"/>
    <w:rsid w:val="002E3034"/>
    <w:rsid w:val="00322349"/>
    <w:rsid w:val="003243BC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8352B"/>
    <w:rsid w:val="00484187"/>
    <w:rsid w:val="004A0417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12275"/>
    <w:rsid w:val="00724FD2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52D91"/>
    <w:rsid w:val="008605E3"/>
    <w:rsid w:val="00874FEF"/>
    <w:rsid w:val="008A568A"/>
    <w:rsid w:val="008B63CC"/>
    <w:rsid w:val="008E6B59"/>
    <w:rsid w:val="009044F7"/>
    <w:rsid w:val="00917EB4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5634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2D06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84FB8"/>
    <w:rsid w:val="00E90CF2"/>
    <w:rsid w:val="00E97D90"/>
    <w:rsid w:val="00EA22ED"/>
    <w:rsid w:val="00EA7888"/>
    <w:rsid w:val="00EF0FEB"/>
    <w:rsid w:val="00F35543"/>
    <w:rsid w:val="00F44FEE"/>
    <w:rsid w:val="00F63605"/>
    <w:rsid w:val="00F64E70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5</cp:revision>
  <dcterms:created xsi:type="dcterms:W3CDTF">2026-04-05T10:41:00Z</dcterms:created>
  <dcterms:modified xsi:type="dcterms:W3CDTF">2026-04-05T10:44:00Z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