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91454" w14:textId="18D31244" w:rsidR="00E5505D" w:rsidRDefault="00E5505D" w:rsidP="008D0AE8"/>
    <w:p w14:paraId="235D8993" w14:textId="42B5A682" w:rsidR="00E5505D" w:rsidRDefault="00A0614C">
      <w:pPr>
        <w:pStyle w:val="Title"/>
      </w:pPr>
      <w:r>
        <w:t>SHRM Final Exam</w:t>
      </w:r>
      <w:r>
        <w:br/>
      </w:r>
      <w:r w:rsidR="008D0AE8">
        <w:t>Mind Map</w:t>
      </w:r>
    </w:p>
    <w:p w14:paraId="323D7219" w14:textId="77777777" w:rsidR="00393B75" w:rsidRDefault="00393B75">
      <w:pPr>
        <w:keepNext/>
        <w:rPr>
          <w:rFonts w:eastAsia="Aptos"/>
          <w:b/>
          <w:color w:val="2A7F8E"/>
          <w:sz w:val="18"/>
        </w:rPr>
      </w:pPr>
    </w:p>
    <w:p w14:paraId="1CBFCD4F" w14:textId="3815A7EE" w:rsidR="00393B75" w:rsidRPr="008D0AE8" w:rsidRDefault="00393B75" w:rsidP="008D0AE8">
      <w:pPr>
        <w:pStyle w:val="ListParagraph"/>
        <w:numPr>
          <w:ilvl w:val="0"/>
          <w:numId w:val="14"/>
        </w:numPr>
        <w:rPr>
          <w:rFonts w:asciiTheme="majorHAnsi" w:eastAsiaTheme="majorEastAsia" w:hAnsiTheme="majorHAnsi" w:cstheme="majorBidi"/>
          <w:b/>
          <w:bCs/>
          <w:color w:val="2E74B5"/>
          <w:sz w:val="36"/>
          <w:szCs w:val="28"/>
        </w:rPr>
      </w:pPr>
      <w:r w:rsidRPr="008D0AE8">
        <w:rPr>
          <w:rFonts w:asciiTheme="majorHAnsi" w:eastAsiaTheme="majorEastAsia" w:hAnsiTheme="majorHAnsi" w:cstheme="majorBidi"/>
          <w:b/>
          <w:bCs/>
          <w:color w:val="2E74B5"/>
          <w:sz w:val="36"/>
          <w:szCs w:val="28"/>
        </w:rPr>
        <w:t>An Investment Perspective of HRM</w:t>
      </w:r>
    </w:p>
    <w:p w14:paraId="1876EDBD" w14:textId="77777777" w:rsidR="00393B75" w:rsidRDefault="00393B75" w:rsidP="00393B75">
      <w:pPr>
        <w:pStyle w:val="Heading2"/>
      </w:pPr>
      <w:r>
        <w:t>Employee turnover and HR cost</w:t>
      </w:r>
    </w:p>
    <w:p w14:paraId="258B3CE2" w14:textId="7491ACD5" w:rsidR="00393B75" w:rsidRDefault="00393B75" w:rsidP="008D0AE8">
      <w:r>
        <w:t>Lower employee turnover can reduce the costs associated with hiring and training replacements. When employees leave, the organization may incur replacement hiring and training costs, and productivity may also fall during staff shortages and training periods.</w:t>
      </w:r>
      <w:r>
        <w:rPr>
          <w:b/>
          <w:color w:val="6B7280"/>
        </w:rPr>
        <w:t xml:space="preserve"> </w:t>
      </w:r>
    </w:p>
    <w:p w14:paraId="69AB800B" w14:textId="77777777" w:rsidR="00393B75" w:rsidRDefault="00393B75" w:rsidP="00393B75">
      <w:pPr>
        <w:pStyle w:val="Heading2"/>
      </w:pPr>
      <w:r>
        <w:t>Outsourcing and investment decisions</w:t>
      </w:r>
    </w:p>
    <w:p w14:paraId="735C0CF2" w14:textId="13A06CAE" w:rsidR="00393B75" w:rsidRDefault="00393B75" w:rsidP="008D0AE8">
      <w:r>
        <w:t>The availability of cost-effective outsourcing can influence whether the organization invests internally in a function or obtains the capability from outside specialists. Some functions may be outsourced when specialists are readily available elsewhere.</w:t>
      </w:r>
      <w:r>
        <w:rPr>
          <w:b/>
          <w:color w:val="6B7280"/>
        </w:rPr>
        <w:t xml:space="preserve">  </w:t>
      </w:r>
    </w:p>
    <w:p w14:paraId="2D698FC9" w14:textId="77777777" w:rsidR="00393B75" w:rsidRDefault="00393B75" w:rsidP="00393B75">
      <w:pPr>
        <w:pStyle w:val="Heading2"/>
      </w:pPr>
      <w:r>
        <w:t>Human-capital measurement challenge</w:t>
      </w:r>
    </w:p>
    <w:p w14:paraId="45BDCCD7" w14:textId="0C760816" w:rsidR="00393B75" w:rsidRDefault="00393B75" w:rsidP="008D0AE8">
      <w:r>
        <w:t xml:space="preserve">Human assets are important but harder to quantify financially than financial, physical, market, and operational assets. The lecture states that </w:t>
      </w:r>
      <w:r w:rsidRPr="00393B75">
        <w:rPr>
          <w:b/>
          <w:bCs/>
        </w:rPr>
        <w:t>there is no universally accepted way to measure and report human-capital value</w:t>
      </w:r>
      <w:r>
        <w:t>.</w:t>
      </w:r>
      <w:r>
        <w:rPr>
          <w:b/>
          <w:color w:val="6B7280"/>
        </w:rPr>
        <w:t xml:space="preserve">  </w:t>
      </w:r>
    </w:p>
    <w:p w14:paraId="1D681E23" w14:textId="77777777" w:rsidR="00393B75" w:rsidRDefault="00393B75" w:rsidP="00393B75">
      <w:pPr>
        <w:pStyle w:val="Heading2"/>
      </w:pPr>
      <w:r>
        <w:t>HR metrics</w:t>
      </w:r>
    </w:p>
    <w:p w14:paraId="3E58E9E0" w14:textId="2720E24D" w:rsidR="00393B75" w:rsidRDefault="00393B75" w:rsidP="008D0AE8">
      <w:r>
        <w:t>HR metrics are quantitative measures used to track and assess the efficiency and effectiveness of HR practices. The most suitable metrics depend on the organization’s strategy; there is no single “perfect” metric for every organization.</w:t>
      </w:r>
      <w:r>
        <w:rPr>
          <w:b/>
          <w:color w:val="6B7280"/>
        </w:rPr>
        <w:t xml:space="preserve">  </w:t>
      </w:r>
    </w:p>
    <w:p w14:paraId="2B1B57A3" w14:textId="77777777" w:rsidR="008D0AE8" w:rsidRDefault="008D0AE8" w:rsidP="00393B75">
      <w:pPr>
        <w:rPr>
          <w:rFonts w:asciiTheme="majorHAnsi" w:eastAsiaTheme="majorEastAsia" w:hAnsiTheme="majorHAnsi" w:cstheme="majorBidi"/>
          <w:b/>
          <w:bCs/>
          <w:color w:val="2E74B5"/>
          <w:sz w:val="27"/>
          <w:szCs w:val="26"/>
        </w:rPr>
      </w:pPr>
    </w:p>
    <w:p w14:paraId="633A2E2D" w14:textId="33966131" w:rsidR="00393B75" w:rsidRPr="00393B75" w:rsidRDefault="00393B75" w:rsidP="00393B75">
      <w:pPr>
        <w:rPr>
          <w:rFonts w:asciiTheme="majorHAnsi" w:eastAsiaTheme="majorEastAsia" w:hAnsiTheme="majorHAnsi" w:cstheme="majorBidi"/>
          <w:b/>
          <w:bCs/>
          <w:color w:val="2E74B5"/>
          <w:sz w:val="27"/>
          <w:szCs w:val="26"/>
        </w:rPr>
      </w:pPr>
      <w:r w:rsidRPr="00393B75">
        <w:rPr>
          <w:rFonts w:asciiTheme="majorHAnsi" w:eastAsiaTheme="majorEastAsia" w:hAnsiTheme="majorHAnsi" w:cstheme="majorBidi"/>
          <w:b/>
          <w:bCs/>
          <w:color w:val="2E74B5"/>
          <w:sz w:val="27"/>
          <w:szCs w:val="26"/>
        </w:rPr>
        <w:t>2. Five Asset Categories</w:t>
      </w:r>
    </w:p>
    <w:p w14:paraId="4A0A69AF" w14:textId="447BCBE3" w:rsidR="00393B75" w:rsidRDefault="00393B75" w:rsidP="00393B75">
      <w:r>
        <w:t>Know the category that matches each description.</w:t>
      </w:r>
    </w:p>
    <w:tbl>
      <w:tblPr>
        <w:tblStyle w:val="TableGrid"/>
        <w:tblW w:w="0" w:type="auto"/>
        <w:jc w:val="center"/>
        <w:tblLook w:val="04A0" w:firstRow="1" w:lastRow="0" w:firstColumn="1" w:lastColumn="0" w:noHBand="0" w:noVBand="1"/>
      </w:tblPr>
      <w:tblGrid>
        <w:gridCol w:w="3322"/>
        <w:gridCol w:w="3331"/>
        <w:gridCol w:w="3331"/>
      </w:tblGrid>
      <w:tr w:rsidR="00393B75" w14:paraId="16C83462" w14:textId="77777777" w:rsidTr="00B51421">
        <w:trPr>
          <w:jc w:val="center"/>
        </w:trPr>
        <w:tc>
          <w:tcPr>
            <w:tcW w:w="3408" w:type="dxa"/>
            <w:shd w:val="clear" w:color="auto" w:fill="DCEAF7"/>
            <w:tcMar>
              <w:top w:w="100" w:type="dxa"/>
              <w:left w:w="120" w:type="dxa"/>
              <w:bottom w:w="100" w:type="dxa"/>
              <w:right w:w="120" w:type="dxa"/>
            </w:tcMar>
            <w:vAlign w:val="center"/>
          </w:tcPr>
          <w:p w14:paraId="0C8549A6" w14:textId="77777777" w:rsidR="00393B75" w:rsidRDefault="00393B75" w:rsidP="00B51421">
            <w:r>
              <w:rPr>
                <w:b/>
              </w:rPr>
              <w:t>Asset category</w:t>
            </w:r>
          </w:p>
        </w:tc>
        <w:tc>
          <w:tcPr>
            <w:tcW w:w="3408" w:type="dxa"/>
            <w:shd w:val="clear" w:color="auto" w:fill="DCEAF7"/>
            <w:tcMar>
              <w:top w:w="100" w:type="dxa"/>
              <w:left w:w="120" w:type="dxa"/>
              <w:bottom w:w="100" w:type="dxa"/>
              <w:right w:w="120" w:type="dxa"/>
            </w:tcMar>
            <w:vAlign w:val="center"/>
          </w:tcPr>
          <w:p w14:paraId="70672E6F" w14:textId="77777777" w:rsidR="00393B75" w:rsidRDefault="00393B75" w:rsidP="00B51421">
            <w:r>
              <w:rPr>
                <w:b/>
              </w:rPr>
              <w:t>What it includes</w:t>
            </w:r>
          </w:p>
        </w:tc>
        <w:tc>
          <w:tcPr>
            <w:tcW w:w="3408" w:type="dxa"/>
            <w:shd w:val="clear" w:color="auto" w:fill="DCEAF7"/>
            <w:tcMar>
              <w:top w:w="100" w:type="dxa"/>
              <w:left w:w="120" w:type="dxa"/>
              <w:bottom w:w="100" w:type="dxa"/>
              <w:right w:w="120" w:type="dxa"/>
            </w:tcMar>
            <w:vAlign w:val="center"/>
          </w:tcPr>
          <w:p w14:paraId="416D3CF4" w14:textId="77777777" w:rsidR="00393B75" w:rsidRDefault="00393B75" w:rsidP="00B51421">
            <w:r>
              <w:rPr>
                <w:b/>
              </w:rPr>
              <w:t>Exam cue</w:t>
            </w:r>
          </w:p>
        </w:tc>
      </w:tr>
      <w:tr w:rsidR="00393B75" w14:paraId="22FCB7C9" w14:textId="77777777" w:rsidTr="00B51421">
        <w:trPr>
          <w:jc w:val="center"/>
        </w:trPr>
        <w:tc>
          <w:tcPr>
            <w:tcW w:w="3408" w:type="dxa"/>
            <w:tcMar>
              <w:top w:w="100" w:type="dxa"/>
              <w:left w:w="120" w:type="dxa"/>
              <w:bottom w:w="100" w:type="dxa"/>
              <w:right w:w="120" w:type="dxa"/>
            </w:tcMar>
            <w:vAlign w:val="center"/>
          </w:tcPr>
          <w:p w14:paraId="198E61FB" w14:textId="77777777" w:rsidR="00393B75" w:rsidRDefault="00393B75" w:rsidP="00B51421">
            <w:r>
              <w:t>Financial Assets</w:t>
            </w:r>
          </w:p>
        </w:tc>
        <w:tc>
          <w:tcPr>
            <w:tcW w:w="3408" w:type="dxa"/>
            <w:tcMar>
              <w:top w:w="100" w:type="dxa"/>
              <w:left w:w="120" w:type="dxa"/>
              <w:bottom w:w="100" w:type="dxa"/>
              <w:right w:w="120" w:type="dxa"/>
            </w:tcMar>
            <w:vAlign w:val="center"/>
          </w:tcPr>
          <w:p w14:paraId="06518D83" w14:textId="77777777" w:rsidR="00393B75" w:rsidRDefault="00393B75" w:rsidP="00B51421">
            <w:r>
              <w:t>Cash, investments, and receivables.</w:t>
            </w:r>
          </w:p>
        </w:tc>
        <w:tc>
          <w:tcPr>
            <w:tcW w:w="3408" w:type="dxa"/>
            <w:tcMar>
              <w:top w:w="100" w:type="dxa"/>
              <w:left w:w="120" w:type="dxa"/>
              <w:bottom w:w="100" w:type="dxa"/>
              <w:right w:w="120" w:type="dxa"/>
            </w:tcMar>
            <w:vAlign w:val="center"/>
          </w:tcPr>
          <w:p w14:paraId="01AE9E54" w14:textId="77777777" w:rsidR="00393B75" w:rsidRDefault="00393B75" w:rsidP="00B51421">
            <w:r>
              <w:t>Think money and financial resources.</w:t>
            </w:r>
          </w:p>
        </w:tc>
      </w:tr>
      <w:tr w:rsidR="00393B75" w14:paraId="19F7A9F4" w14:textId="77777777" w:rsidTr="00B51421">
        <w:trPr>
          <w:jc w:val="center"/>
        </w:trPr>
        <w:tc>
          <w:tcPr>
            <w:tcW w:w="3408" w:type="dxa"/>
            <w:tcMar>
              <w:top w:w="100" w:type="dxa"/>
              <w:left w:w="120" w:type="dxa"/>
              <w:bottom w:w="100" w:type="dxa"/>
              <w:right w:w="120" w:type="dxa"/>
            </w:tcMar>
            <w:vAlign w:val="center"/>
          </w:tcPr>
          <w:p w14:paraId="5423677F" w14:textId="77777777" w:rsidR="00393B75" w:rsidRDefault="00393B75" w:rsidP="00B51421">
            <w:r>
              <w:t>Physical Assets</w:t>
            </w:r>
          </w:p>
        </w:tc>
        <w:tc>
          <w:tcPr>
            <w:tcW w:w="3408" w:type="dxa"/>
            <w:tcMar>
              <w:top w:w="100" w:type="dxa"/>
              <w:left w:w="120" w:type="dxa"/>
              <w:bottom w:w="100" w:type="dxa"/>
              <w:right w:w="120" w:type="dxa"/>
            </w:tcMar>
            <w:vAlign w:val="center"/>
          </w:tcPr>
          <w:p w14:paraId="6D465CEF" w14:textId="77777777" w:rsidR="00393B75" w:rsidRDefault="00393B75" w:rsidP="00B51421">
            <w:r>
              <w:t>Buildings, equipment, and materials.</w:t>
            </w:r>
          </w:p>
        </w:tc>
        <w:tc>
          <w:tcPr>
            <w:tcW w:w="3408" w:type="dxa"/>
            <w:tcMar>
              <w:top w:w="100" w:type="dxa"/>
              <w:left w:w="120" w:type="dxa"/>
              <w:bottom w:w="100" w:type="dxa"/>
              <w:right w:w="120" w:type="dxa"/>
            </w:tcMar>
            <w:vAlign w:val="center"/>
          </w:tcPr>
          <w:p w14:paraId="3F6828F2" w14:textId="77777777" w:rsidR="00393B75" w:rsidRDefault="00393B75" w:rsidP="00B51421">
            <w:r>
              <w:t>Think tangible physical resources.</w:t>
            </w:r>
          </w:p>
        </w:tc>
      </w:tr>
      <w:tr w:rsidR="00393B75" w14:paraId="1B0264EE" w14:textId="77777777" w:rsidTr="00B51421">
        <w:trPr>
          <w:jc w:val="center"/>
        </w:trPr>
        <w:tc>
          <w:tcPr>
            <w:tcW w:w="3408" w:type="dxa"/>
            <w:tcMar>
              <w:top w:w="100" w:type="dxa"/>
              <w:left w:w="120" w:type="dxa"/>
              <w:bottom w:w="100" w:type="dxa"/>
              <w:right w:w="120" w:type="dxa"/>
            </w:tcMar>
            <w:vAlign w:val="center"/>
          </w:tcPr>
          <w:p w14:paraId="4D3FA78B" w14:textId="77777777" w:rsidR="00393B75" w:rsidRDefault="00393B75" w:rsidP="00B51421">
            <w:r>
              <w:t>Market Assets</w:t>
            </w:r>
          </w:p>
        </w:tc>
        <w:tc>
          <w:tcPr>
            <w:tcW w:w="3408" w:type="dxa"/>
            <w:tcMar>
              <w:top w:w="100" w:type="dxa"/>
              <w:left w:w="120" w:type="dxa"/>
              <w:bottom w:w="100" w:type="dxa"/>
              <w:right w:w="120" w:type="dxa"/>
            </w:tcMar>
            <w:vAlign w:val="center"/>
          </w:tcPr>
          <w:p w14:paraId="1E0B584A" w14:textId="77777777" w:rsidR="00393B75" w:rsidRDefault="00393B75" w:rsidP="00B51421">
            <w:r>
              <w:t>Brand reputation, customer loyalty, and patents.</w:t>
            </w:r>
          </w:p>
        </w:tc>
        <w:tc>
          <w:tcPr>
            <w:tcW w:w="3408" w:type="dxa"/>
            <w:tcMar>
              <w:top w:w="100" w:type="dxa"/>
              <w:left w:w="120" w:type="dxa"/>
              <w:bottom w:w="100" w:type="dxa"/>
              <w:right w:w="120" w:type="dxa"/>
            </w:tcMar>
            <w:vAlign w:val="center"/>
          </w:tcPr>
          <w:p w14:paraId="3446CBBA" w14:textId="77777777" w:rsidR="00393B75" w:rsidRDefault="00393B75" w:rsidP="00B51421">
            <w:r>
              <w:t>Think market position and externally recognized value.</w:t>
            </w:r>
          </w:p>
        </w:tc>
      </w:tr>
      <w:tr w:rsidR="00393B75" w14:paraId="0A101F7C" w14:textId="77777777" w:rsidTr="00B51421">
        <w:trPr>
          <w:jc w:val="center"/>
        </w:trPr>
        <w:tc>
          <w:tcPr>
            <w:tcW w:w="3408" w:type="dxa"/>
            <w:tcMar>
              <w:top w:w="100" w:type="dxa"/>
              <w:left w:w="120" w:type="dxa"/>
              <w:bottom w:w="100" w:type="dxa"/>
              <w:right w:w="120" w:type="dxa"/>
            </w:tcMar>
            <w:vAlign w:val="center"/>
          </w:tcPr>
          <w:p w14:paraId="45E6C771" w14:textId="77777777" w:rsidR="00393B75" w:rsidRDefault="00393B75" w:rsidP="00B51421">
            <w:r>
              <w:lastRenderedPageBreak/>
              <w:t>Operational Assets</w:t>
            </w:r>
          </w:p>
        </w:tc>
        <w:tc>
          <w:tcPr>
            <w:tcW w:w="3408" w:type="dxa"/>
            <w:tcMar>
              <w:top w:w="100" w:type="dxa"/>
              <w:left w:w="120" w:type="dxa"/>
              <w:bottom w:w="100" w:type="dxa"/>
              <w:right w:w="120" w:type="dxa"/>
            </w:tcMar>
            <w:vAlign w:val="center"/>
          </w:tcPr>
          <w:p w14:paraId="417E10BE" w14:textId="77777777" w:rsidR="00393B75" w:rsidRDefault="00393B75" w:rsidP="00B51421">
            <w:r>
              <w:t>Management practices, organizational structures, and technology use.</w:t>
            </w:r>
          </w:p>
        </w:tc>
        <w:tc>
          <w:tcPr>
            <w:tcW w:w="3408" w:type="dxa"/>
            <w:tcMar>
              <w:top w:w="100" w:type="dxa"/>
              <w:left w:w="120" w:type="dxa"/>
              <w:bottom w:w="100" w:type="dxa"/>
              <w:right w:w="120" w:type="dxa"/>
            </w:tcMar>
            <w:vAlign w:val="center"/>
          </w:tcPr>
          <w:p w14:paraId="1C5528EF" w14:textId="77777777" w:rsidR="00393B75" w:rsidRDefault="00393B75" w:rsidP="00B51421">
            <w:r>
              <w:t>This is the correct category for management practices and organizational structures.</w:t>
            </w:r>
          </w:p>
        </w:tc>
      </w:tr>
      <w:tr w:rsidR="00393B75" w14:paraId="5558B306" w14:textId="77777777" w:rsidTr="00B51421">
        <w:trPr>
          <w:jc w:val="center"/>
        </w:trPr>
        <w:tc>
          <w:tcPr>
            <w:tcW w:w="3408" w:type="dxa"/>
            <w:tcMar>
              <w:top w:w="100" w:type="dxa"/>
              <w:left w:w="120" w:type="dxa"/>
              <w:bottom w:w="100" w:type="dxa"/>
              <w:right w:w="120" w:type="dxa"/>
            </w:tcMar>
            <w:vAlign w:val="center"/>
          </w:tcPr>
          <w:p w14:paraId="2794968A" w14:textId="77777777" w:rsidR="00393B75" w:rsidRDefault="00393B75" w:rsidP="00B51421">
            <w:r>
              <w:t>Human Assets</w:t>
            </w:r>
          </w:p>
        </w:tc>
        <w:tc>
          <w:tcPr>
            <w:tcW w:w="3408" w:type="dxa"/>
            <w:tcMar>
              <w:top w:w="100" w:type="dxa"/>
              <w:left w:w="120" w:type="dxa"/>
              <w:bottom w:w="100" w:type="dxa"/>
              <w:right w:w="120" w:type="dxa"/>
            </w:tcMar>
            <w:vAlign w:val="center"/>
          </w:tcPr>
          <w:p w14:paraId="0A5FF258" w14:textId="77777777" w:rsidR="00393B75" w:rsidRDefault="00393B75" w:rsidP="00B51421">
            <w:r>
              <w:t>Employee skills, knowledge, and relationships.</w:t>
            </w:r>
          </w:p>
        </w:tc>
        <w:tc>
          <w:tcPr>
            <w:tcW w:w="3408" w:type="dxa"/>
            <w:tcMar>
              <w:top w:w="100" w:type="dxa"/>
              <w:left w:w="120" w:type="dxa"/>
              <w:bottom w:w="100" w:type="dxa"/>
              <w:right w:w="120" w:type="dxa"/>
            </w:tcMar>
            <w:vAlign w:val="center"/>
          </w:tcPr>
          <w:p w14:paraId="1DE0D504" w14:textId="77777777" w:rsidR="00393B75" w:rsidRDefault="00393B75" w:rsidP="00B51421">
            <w:r>
              <w:t>Think employee-based knowledge and capabilities.</w:t>
            </w:r>
          </w:p>
        </w:tc>
      </w:tr>
    </w:tbl>
    <w:p w14:paraId="46D8CC57" w14:textId="77777777" w:rsidR="00393B75" w:rsidRDefault="00393B75" w:rsidP="00393B75">
      <w:pPr>
        <w:pStyle w:val="Heading1"/>
      </w:pPr>
      <w:r>
        <w:t>3. Human-Capital Value and Measurement</w:t>
      </w:r>
    </w:p>
    <w:p w14:paraId="0623F34F" w14:textId="77777777" w:rsidR="00393B75" w:rsidRDefault="00393B75" w:rsidP="00393B75">
      <w:r>
        <w:t>The lecture distinguishes human assets from other asset categories because human value is more difficult to quantify financially. The key exam point is not that human capital cannot be measured, but that there is no universally accepted method for measuring and reporting its value.</w:t>
      </w:r>
    </w:p>
    <w:p w14:paraId="2C39DF0A" w14:textId="77777777" w:rsidR="00393B75" w:rsidRDefault="00393B75" w:rsidP="00393B75">
      <w:pPr>
        <w:pStyle w:val="Heading2"/>
      </w:pPr>
      <w:r>
        <w:t>What the lecture does emphasize</w:t>
      </w:r>
    </w:p>
    <w:p w14:paraId="432E4518" w14:textId="77777777" w:rsidR="00393B75" w:rsidRDefault="00393B75" w:rsidP="00393B75">
      <w:pPr>
        <w:pStyle w:val="ListBullet"/>
        <w:spacing w:after="100" w:line="259" w:lineRule="auto"/>
        <w:ind w:left="360" w:hanging="360"/>
      </w:pPr>
      <w:r>
        <w:t>Employee skills, knowledge, and abilities are significant organizational assets.</w:t>
      </w:r>
    </w:p>
    <w:p w14:paraId="611D87FA" w14:textId="77777777" w:rsidR="00393B75" w:rsidRDefault="00393B75" w:rsidP="00393B75">
      <w:pPr>
        <w:pStyle w:val="ListBullet"/>
        <w:spacing w:after="100" w:line="259" w:lineRule="auto"/>
        <w:ind w:left="360" w:hanging="360"/>
      </w:pPr>
      <w:r>
        <w:t>Organizations want to connect HR practices to profitability and market value.</w:t>
      </w:r>
    </w:p>
    <w:p w14:paraId="44F66EFE" w14:textId="77777777" w:rsidR="00393B75" w:rsidRDefault="00393B75" w:rsidP="00393B75">
      <w:pPr>
        <w:pStyle w:val="ListBullet"/>
        <w:spacing w:after="100" w:line="259" w:lineRule="auto"/>
        <w:ind w:left="360" w:hanging="360"/>
      </w:pPr>
      <w:r>
        <w:t>Common HR metrics can help translate HR activity into business-related measures.</w:t>
      </w:r>
    </w:p>
    <w:p w14:paraId="3D0CD2B3" w14:textId="77777777" w:rsidR="00393B75" w:rsidRDefault="00393B75" w:rsidP="00393B75">
      <w:pPr>
        <w:pStyle w:val="ListBullet"/>
        <w:spacing w:after="100" w:line="259" w:lineRule="auto"/>
        <w:ind w:left="360" w:hanging="360"/>
      </w:pPr>
      <w:r>
        <w:t>Different organizations may select different metrics depending on strategy.</w:t>
      </w:r>
    </w:p>
    <w:p w14:paraId="2FFC015C" w14:textId="7BBFA721" w:rsidR="00393B75" w:rsidRDefault="00393B75" w:rsidP="00393B75">
      <w:pPr>
        <w:pStyle w:val="Heading1"/>
      </w:pPr>
      <w:r>
        <w:t>4. HR Metrics</w:t>
      </w:r>
      <w:r>
        <w:t>- Example</w:t>
      </w:r>
    </w:p>
    <w:p w14:paraId="61463D93" w14:textId="77777777" w:rsidR="00393B75" w:rsidRDefault="00393B75" w:rsidP="00393B75"/>
    <w:tbl>
      <w:tblPr>
        <w:tblStyle w:val="TableGrid"/>
        <w:tblW w:w="0" w:type="auto"/>
        <w:jc w:val="center"/>
        <w:tblLook w:val="04A0" w:firstRow="1" w:lastRow="0" w:firstColumn="1" w:lastColumn="0" w:noHBand="0" w:noVBand="1"/>
      </w:tblPr>
      <w:tblGrid>
        <w:gridCol w:w="3325"/>
        <w:gridCol w:w="3329"/>
        <w:gridCol w:w="3330"/>
      </w:tblGrid>
      <w:tr w:rsidR="00393B75" w14:paraId="02018953" w14:textId="77777777" w:rsidTr="00B51421">
        <w:trPr>
          <w:jc w:val="center"/>
        </w:trPr>
        <w:tc>
          <w:tcPr>
            <w:tcW w:w="3408" w:type="dxa"/>
            <w:shd w:val="clear" w:color="auto" w:fill="DCEAF7"/>
            <w:tcMar>
              <w:top w:w="100" w:type="dxa"/>
              <w:left w:w="120" w:type="dxa"/>
              <w:bottom w:w="100" w:type="dxa"/>
              <w:right w:w="120" w:type="dxa"/>
            </w:tcMar>
          </w:tcPr>
          <w:p w14:paraId="5C0F2FDF" w14:textId="77777777" w:rsidR="00393B75" w:rsidRDefault="00393B75" w:rsidP="00B51421">
            <w:r>
              <w:rPr>
                <w:b/>
              </w:rPr>
              <w:t>Metric</w:t>
            </w:r>
          </w:p>
        </w:tc>
        <w:tc>
          <w:tcPr>
            <w:tcW w:w="3408" w:type="dxa"/>
            <w:shd w:val="clear" w:color="auto" w:fill="DCEAF7"/>
            <w:tcMar>
              <w:top w:w="100" w:type="dxa"/>
              <w:left w:w="120" w:type="dxa"/>
              <w:bottom w:w="100" w:type="dxa"/>
              <w:right w:w="120" w:type="dxa"/>
            </w:tcMar>
          </w:tcPr>
          <w:p w14:paraId="4DAC5A66" w14:textId="77777777" w:rsidR="00393B75" w:rsidRDefault="00393B75" w:rsidP="00B51421">
            <w:r>
              <w:rPr>
                <w:b/>
              </w:rPr>
              <w:t>Formula / meaning</w:t>
            </w:r>
          </w:p>
        </w:tc>
        <w:tc>
          <w:tcPr>
            <w:tcW w:w="3408" w:type="dxa"/>
            <w:shd w:val="clear" w:color="auto" w:fill="DCEAF7"/>
            <w:tcMar>
              <w:top w:w="100" w:type="dxa"/>
              <w:left w:w="120" w:type="dxa"/>
              <w:bottom w:w="100" w:type="dxa"/>
              <w:right w:w="120" w:type="dxa"/>
            </w:tcMar>
          </w:tcPr>
          <w:p w14:paraId="6814D378" w14:textId="77777777" w:rsidR="00393B75" w:rsidRDefault="00393B75" w:rsidP="00B51421">
            <w:r>
              <w:rPr>
                <w:b/>
              </w:rPr>
              <w:t>How to recognize it</w:t>
            </w:r>
          </w:p>
        </w:tc>
      </w:tr>
      <w:tr w:rsidR="00393B75" w14:paraId="017EBA16" w14:textId="77777777" w:rsidTr="00B51421">
        <w:trPr>
          <w:jc w:val="center"/>
        </w:trPr>
        <w:tc>
          <w:tcPr>
            <w:tcW w:w="3408" w:type="dxa"/>
            <w:tcMar>
              <w:top w:w="100" w:type="dxa"/>
              <w:left w:w="120" w:type="dxa"/>
              <w:bottom w:w="100" w:type="dxa"/>
              <w:right w:w="120" w:type="dxa"/>
            </w:tcMar>
          </w:tcPr>
          <w:p w14:paraId="0FFDE9C1" w14:textId="77777777" w:rsidR="00393B75" w:rsidRDefault="00393B75" w:rsidP="00B51421">
            <w:r>
              <w:t>Revenue per Employee</w:t>
            </w:r>
          </w:p>
        </w:tc>
        <w:tc>
          <w:tcPr>
            <w:tcW w:w="3408" w:type="dxa"/>
            <w:tcMar>
              <w:top w:w="100" w:type="dxa"/>
              <w:left w:w="120" w:type="dxa"/>
              <w:bottom w:w="100" w:type="dxa"/>
              <w:right w:w="120" w:type="dxa"/>
            </w:tcMar>
          </w:tcPr>
          <w:p w14:paraId="1AFD583A" w14:textId="77777777" w:rsidR="00393B75" w:rsidRDefault="00393B75" w:rsidP="00B51421">
            <w:r>
              <w:t>Total company revenue ÷ Number of employees</w:t>
            </w:r>
          </w:p>
        </w:tc>
        <w:tc>
          <w:tcPr>
            <w:tcW w:w="3408" w:type="dxa"/>
            <w:tcMar>
              <w:top w:w="100" w:type="dxa"/>
              <w:left w:w="120" w:type="dxa"/>
              <w:bottom w:w="100" w:type="dxa"/>
              <w:right w:w="120" w:type="dxa"/>
            </w:tcMar>
          </w:tcPr>
          <w:p w14:paraId="042E5BA7" w14:textId="77777777" w:rsidR="00393B75" w:rsidRDefault="00393B75" w:rsidP="00B51421">
            <w:r>
              <w:t>Question mentions revenue generated relative to employee count.</w:t>
            </w:r>
          </w:p>
        </w:tc>
      </w:tr>
      <w:tr w:rsidR="00393B75" w14:paraId="5855FBD2" w14:textId="77777777" w:rsidTr="00B51421">
        <w:trPr>
          <w:jc w:val="center"/>
        </w:trPr>
        <w:tc>
          <w:tcPr>
            <w:tcW w:w="3408" w:type="dxa"/>
            <w:tcMar>
              <w:top w:w="100" w:type="dxa"/>
              <w:left w:w="120" w:type="dxa"/>
              <w:bottom w:w="100" w:type="dxa"/>
              <w:right w:w="120" w:type="dxa"/>
            </w:tcMar>
          </w:tcPr>
          <w:p w14:paraId="75B59C1B" w14:textId="77777777" w:rsidR="00393B75" w:rsidRDefault="00393B75" w:rsidP="00B51421">
            <w:r>
              <w:t>Vacancy Rate</w:t>
            </w:r>
          </w:p>
        </w:tc>
        <w:tc>
          <w:tcPr>
            <w:tcW w:w="3408" w:type="dxa"/>
            <w:tcMar>
              <w:top w:w="100" w:type="dxa"/>
              <w:left w:w="120" w:type="dxa"/>
              <w:bottom w:w="100" w:type="dxa"/>
              <w:right w:w="120" w:type="dxa"/>
            </w:tcMar>
          </w:tcPr>
          <w:p w14:paraId="5332A7E7" w14:textId="77777777" w:rsidR="00393B75" w:rsidRDefault="00393B75" w:rsidP="00B51421">
            <w:r>
              <w:t>Number of open positions ÷ Total number of positions × 100</w:t>
            </w:r>
          </w:p>
        </w:tc>
        <w:tc>
          <w:tcPr>
            <w:tcW w:w="3408" w:type="dxa"/>
            <w:tcMar>
              <w:top w:w="100" w:type="dxa"/>
              <w:left w:w="120" w:type="dxa"/>
              <w:bottom w:w="100" w:type="dxa"/>
              <w:right w:w="120" w:type="dxa"/>
            </w:tcMar>
          </w:tcPr>
          <w:p w14:paraId="5960241B" w14:textId="77777777" w:rsidR="00393B75" w:rsidRDefault="00393B75" w:rsidP="00B51421">
            <w:r>
              <w:t>Question asks for the proportion or percentage of positions that are open.</w:t>
            </w:r>
          </w:p>
        </w:tc>
      </w:tr>
    </w:tbl>
    <w:p w14:paraId="75AA8339" w14:textId="77777777" w:rsidR="00393B75" w:rsidRDefault="00393B75" w:rsidP="00393B75">
      <w:pPr>
        <w:pStyle w:val="Heading1"/>
      </w:pPr>
      <w:r>
        <w:t>5. Turnover and Replacement Costs</w:t>
      </w:r>
    </w:p>
    <w:p w14:paraId="29791D0A" w14:textId="77777777" w:rsidR="00393B75" w:rsidRDefault="00393B75" w:rsidP="00393B75">
      <w:r>
        <w:t>The chapter connects employee turnover with the cost side of HR investment. When employees leave, organizations may need to hire and train replacements. This creates costs and can be accompanied by reduced productivity while vacancies are being covered and new employees are being trained.</w:t>
      </w:r>
    </w:p>
    <w:tbl>
      <w:tblPr>
        <w:tblW w:w="0" w:type="auto"/>
        <w:jc w:val="center"/>
        <w:tblLook w:val="04A0" w:firstRow="1" w:lastRow="0" w:firstColumn="1" w:lastColumn="0" w:noHBand="0" w:noVBand="1"/>
      </w:tblPr>
      <w:tblGrid>
        <w:gridCol w:w="4996"/>
        <w:gridCol w:w="4998"/>
      </w:tblGrid>
      <w:tr w:rsidR="00393B75" w14:paraId="2D4063C1" w14:textId="77777777" w:rsidTr="00B51421">
        <w:trPr>
          <w:jc w:val="center"/>
        </w:trPr>
        <w:tc>
          <w:tcPr>
            <w:tcW w:w="5112" w:type="dxa"/>
            <w:shd w:val="clear" w:color="auto" w:fill="F7FAFC"/>
            <w:tcMar>
              <w:top w:w="150" w:type="dxa"/>
              <w:left w:w="160" w:type="dxa"/>
              <w:bottom w:w="150" w:type="dxa"/>
              <w:right w:w="160" w:type="dxa"/>
            </w:tcMar>
          </w:tcPr>
          <w:p w14:paraId="265BE1E0" w14:textId="77777777" w:rsidR="00393B75" w:rsidRDefault="00393B75" w:rsidP="00B51421">
            <w:r>
              <w:rPr>
                <w:b/>
                <w:color w:val="0B5FA5"/>
              </w:rPr>
              <w:t>Lower turnover</w:t>
            </w:r>
            <w:r>
              <w:rPr>
                <w:b/>
                <w:color w:val="0B5FA5"/>
              </w:rPr>
              <w:br/>
            </w:r>
            <w:r>
              <w:t>Can reduce replacement hiring and training costs.</w:t>
            </w:r>
          </w:p>
        </w:tc>
        <w:tc>
          <w:tcPr>
            <w:tcW w:w="5112" w:type="dxa"/>
            <w:shd w:val="clear" w:color="auto" w:fill="F7FAFC"/>
            <w:tcMar>
              <w:top w:w="150" w:type="dxa"/>
              <w:left w:w="160" w:type="dxa"/>
              <w:bottom w:w="150" w:type="dxa"/>
              <w:right w:w="160" w:type="dxa"/>
            </w:tcMar>
          </w:tcPr>
          <w:p w14:paraId="2DF50EAA" w14:textId="77777777" w:rsidR="00393B75" w:rsidRDefault="00393B75" w:rsidP="00B51421">
            <w:r>
              <w:rPr>
                <w:b/>
                <w:color w:val="0B5FA5"/>
              </w:rPr>
              <w:t>Higher turnover</w:t>
            </w:r>
            <w:r>
              <w:rPr>
                <w:b/>
                <w:color w:val="0B5FA5"/>
              </w:rPr>
              <w:br/>
            </w:r>
            <w:r>
              <w:t>Can increase replacement hiring/training costs and may create productivity losses during shortages and training.</w:t>
            </w:r>
          </w:p>
        </w:tc>
      </w:tr>
    </w:tbl>
    <w:p w14:paraId="1A3FAE58" w14:textId="77777777" w:rsidR="00393B75" w:rsidRDefault="00393B75" w:rsidP="00393B75">
      <w:pPr>
        <w:pStyle w:val="Heading1"/>
      </w:pPr>
      <w:r>
        <w:lastRenderedPageBreak/>
        <w:t>6. Outsourcing and HR Investment Decisions</w:t>
      </w:r>
    </w:p>
    <w:p w14:paraId="18102789" w14:textId="77777777" w:rsidR="00393B75" w:rsidRDefault="00393B75" w:rsidP="00393B75">
      <w:pPr>
        <w:pStyle w:val="ListBullet"/>
        <w:spacing w:after="100" w:line="259" w:lineRule="auto"/>
        <w:ind w:left="360" w:hanging="360"/>
      </w:pPr>
      <w:r>
        <w:t>Cost-effective outsourcing can influence investment decisions.</w:t>
      </w:r>
    </w:p>
    <w:p w14:paraId="3EC963C6" w14:textId="77777777" w:rsidR="00393B75" w:rsidRDefault="00393B75" w:rsidP="00393B75">
      <w:pPr>
        <w:pStyle w:val="ListBullet"/>
        <w:spacing w:after="100" w:line="259" w:lineRule="auto"/>
        <w:ind w:left="360" w:hanging="360"/>
      </w:pPr>
      <w:r>
        <w:t>If qualified specialists are readily available elsewhere, an organization may outsource a function rather than develop the capability internally.</w:t>
      </w:r>
    </w:p>
    <w:p w14:paraId="4F0574D3" w14:textId="77777777" w:rsidR="00393B75" w:rsidRDefault="00393B75" w:rsidP="00393B75">
      <w:pPr>
        <w:pStyle w:val="ListBullet"/>
        <w:spacing w:after="100" w:line="259" w:lineRule="auto"/>
        <w:ind w:left="360" w:hanging="360"/>
      </w:pPr>
      <w:r>
        <w:t>Therefore, outsourcing availability can affect how an organization decides where to invest in its workforce.</w:t>
      </w:r>
    </w:p>
    <w:p w14:paraId="1631142E" w14:textId="34D81352" w:rsidR="00E5505D" w:rsidRDefault="00A0614C" w:rsidP="008D0AE8">
      <w:pPr>
        <w:pStyle w:val="Heading1"/>
        <w:numPr>
          <w:ilvl w:val="0"/>
          <w:numId w:val="14"/>
        </w:numPr>
      </w:pPr>
      <w:r>
        <w:t>Strategic Management &amp; HR Strategy</w:t>
      </w:r>
    </w:p>
    <w:p w14:paraId="6D067B01" w14:textId="77777777" w:rsidR="00E5505D" w:rsidRDefault="00A0614C">
      <w:pPr>
        <w:pStyle w:val="Heading2"/>
      </w:pPr>
      <w:r>
        <w:t>Strategy analysis</w:t>
      </w:r>
    </w:p>
    <w:p w14:paraId="2CA9D0C6" w14:textId="77777777" w:rsidR="00E5505D" w:rsidRDefault="00A0614C">
      <w:pPr>
        <w:pStyle w:val="KeyTerm"/>
      </w:pPr>
      <w:r>
        <w:rPr>
          <w:rFonts w:eastAsia="Aptos"/>
          <w:b/>
          <w:color w:val="17365D"/>
        </w:rPr>
        <w:t xml:space="preserve">External environment — </w:t>
      </w:r>
      <w:r>
        <w:rPr>
          <w:rFonts w:eastAsia="Aptos"/>
        </w:rPr>
        <w:t>Conditions outside the organization—such as markets, competition, regulations, technology, and economic trends—that create opportunities or threats.</w:t>
      </w:r>
    </w:p>
    <w:p w14:paraId="09BAF5B4" w14:textId="77777777" w:rsidR="00E5505D" w:rsidRDefault="00A0614C">
      <w:pPr>
        <w:pStyle w:val="KeyTerm"/>
      </w:pPr>
      <w:r>
        <w:rPr>
          <w:rFonts w:eastAsia="Aptos"/>
          <w:b/>
          <w:color w:val="17365D"/>
        </w:rPr>
        <w:t xml:space="preserve">Strategic opportunity — </w:t>
      </w:r>
      <w:r>
        <w:rPr>
          <w:rFonts w:eastAsia="Aptos"/>
        </w:rPr>
        <w:t>A favorable external condition that the organization may use to support growth or performance; a growing market is a typical example.</w:t>
      </w:r>
    </w:p>
    <w:p w14:paraId="6470AF96" w14:textId="77777777" w:rsidR="00E5505D" w:rsidRDefault="00A0614C">
      <w:pPr>
        <w:pStyle w:val="KeyTerm"/>
      </w:pPr>
      <w:r>
        <w:rPr>
          <w:rFonts w:eastAsia="Aptos"/>
          <w:b/>
          <w:color w:val="17365D"/>
        </w:rPr>
        <w:t xml:space="preserve">Organizational self-assessment — </w:t>
      </w:r>
      <w:r>
        <w:rPr>
          <w:rFonts w:eastAsia="Aptos"/>
        </w:rPr>
        <w:t>A review of internal strengths, weaknesses, resources, capabilities, and management systems after the external environment has been examined.</w:t>
      </w:r>
    </w:p>
    <w:p w14:paraId="46C18DF3" w14:textId="24354FF4" w:rsidR="00393B75" w:rsidRDefault="00A0614C" w:rsidP="00393B75">
      <w:pPr>
        <w:pStyle w:val="KeyTerm"/>
      </w:pPr>
      <w:r w:rsidRPr="006F3598">
        <w:rPr>
          <w:b/>
          <w:bCs/>
        </w:rPr>
        <w:t xml:space="preserve">Internal management systems </w:t>
      </w:r>
      <w:r>
        <w:t>— Decision-making processes</w:t>
      </w:r>
      <w:r w:rsidR="00393B75">
        <w:t xml:space="preserve"> (</w:t>
      </w:r>
      <w:r w:rsidR="00393B75">
        <w:t>the speed and flow of organizational decisions</w:t>
      </w:r>
      <w:r w:rsidR="00393B75">
        <w:t>)</w:t>
      </w:r>
      <w:r w:rsidR="00393B75">
        <w:t>.</w:t>
      </w:r>
    </w:p>
    <w:p w14:paraId="520D0C58" w14:textId="0A6F8E94" w:rsidR="00E5505D" w:rsidRDefault="00A0614C">
      <w:pPr>
        <w:pStyle w:val="KeyTerm"/>
      </w:pPr>
      <w:r>
        <w:t>, organizational culture, and power/politics can shape how strategy is carried out inside the organization.</w:t>
      </w:r>
    </w:p>
    <w:p w14:paraId="560B4599" w14:textId="2AFE10BC" w:rsidR="00E5505D" w:rsidRDefault="00A0614C">
      <w:pPr>
        <w:pStyle w:val="Heading2"/>
      </w:pPr>
      <w:r>
        <w:t>Resource-Based View (RBV)</w:t>
      </w:r>
      <w:r w:rsidR="008D0AE8">
        <w:t xml:space="preserve"> Model</w:t>
      </w:r>
    </w:p>
    <w:p w14:paraId="0979EC6E" w14:textId="77777777" w:rsidR="00E5505D" w:rsidRDefault="00A0614C">
      <w:pPr>
        <w:pStyle w:val="ListBullet"/>
      </w:pPr>
      <w:r>
        <w:rPr>
          <w:rFonts w:eastAsia="Aptos"/>
          <w:b/>
          <w:color w:val="1F4D78"/>
        </w:rPr>
        <w:t xml:space="preserve">Core idea: </w:t>
      </w:r>
      <w:r>
        <w:rPr>
          <w:rFonts w:eastAsia="Aptos"/>
        </w:rPr>
        <w:t>Competitive advantage can be built by developing and deploying valuable organizational resources and capabilities.</w:t>
      </w:r>
    </w:p>
    <w:p w14:paraId="256FF661" w14:textId="77777777" w:rsidR="00E5505D" w:rsidRDefault="00A0614C" w:rsidP="00393B75">
      <w:pPr>
        <w:pStyle w:val="ListBullet"/>
        <w:numPr>
          <w:ilvl w:val="0"/>
          <w:numId w:val="10"/>
        </w:numPr>
        <w:ind w:left="540" w:hanging="180"/>
      </w:pPr>
      <w:r>
        <w:rPr>
          <w:rFonts w:eastAsia="Aptos"/>
          <w:b/>
          <w:color w:val="1F4D78"/>
        </w:rPr>
        <w:t xml:space="preserve">Human resources: </w:t>
      </w:r>
      <w:r>
        <w:rPr>
          <w:rFonts w:eastAsia="Aptos"/>
        </w:rPr>
        <w:t>Employees’ skills, knowledge, expertise, and motivation.</w:t>
      </w:r>
    </w:p>
    <w:p w14:paraId="534BA67A" w14:textId="77777777" w:rsidR="00E5505D" w:rsidRDefault="00A0614C" w:rsidP="00393B75">
      <w:pPr>
        <w:pStyle w:val="ListBullet"/>
        <w:numPr>
          <w:ilvl w:val="0"/>
          <w:numId w:val="10"/>
        </w:numPr>
        <w:ind w:left="540" w:hanging="180"/>
      </w:pPr>
      <w:r>
        <w:rPr>
          <w:rFonts w:eastAsia="Aptos"/>
          <w:b/>
          <w:color w:val="1F4D78"/>
        </w:rPr>
        <w:t xml:space="preserve">Technological resources: </w:t>
      </w:r>
      <w:r>
        <w:rPr>
          <w:rFonts w:eastAsia="Aptos"/>
        </w:rPr>
        <w:t>Production technologies, systems, processes, automation, and protected know-how.</w:t>
      </w:r>
    </w:p>
    <w:p w14:paraId="183E7BDA" w14:textId="77777777" w:rsidR="00E5505D" w:rsidRDefault="00A0614C" w:rsidP="00393B75">
      <w:pPr>
        <w:pStyle w:val="ListBullet"/>
        <w:numPr>
          <w:ilvl w:val="0"/>
          <w:numId w:val="10"/>
        </w:numPr>
        <w:ind w:left="540" w:hanging="180"/>
      </w:pPr>
      <w:r>
        <w:rPr>
          <w:rFonts w:eastAsia="Aptos"/>
          <w:b/>
          <w:color w:val="1F4D78"/>
        </w:rPr>
        <w:t xml:space="preserve">Financial resources: </w:t>
      </w:r>
      <w:r>
        <w:rPr>
          <w:rFonts w:eastAsia="Aptos"/>
        </w:rPr>
        <w:t>The capacity to generate or obtain funds for strategic investment and implementation.</w:t>
      </w:r>
    </w:p>
    <w:p w14:paraId="30221265" w14:textId="77777777" w:rsidR="00E5505D" w:rsidRDefault="00A0614C" w:rsidP="00393B75">
      <w:pPr>
        <w:pStyle w:val="ListBullet"/>
        <w:numPr>
          <w:ilvl w:val="0"/>
          <w:numId w:val="10"/>
        </w:numPr>
        <w:ind w:left="540" w:hanging="180"/>
      </w:pPr>
      <w:r>
        <w:rPr>
          <w:rFonts w:eastAsia="Aptos"/>
          <w:b/>
          <w:color w:val="1F4D78"/>
        </w:rPr>
        <w:t xml:space="preserve">Intangible resources: </w:t>
      </w:r>
      <w:r>
        <w:rPr>
          <w:rFonts w:eastAsia="Aptos"/>
        </w:rPr>
        <w:t>Reputation, knowledge, culture, relationships, and other difficult-to-copy assets.</w:t>
      </w:r>
    </w:p>
    <w:p w14:paraId="26286903" w14:textId="77777777" w:rsidR="00E5505D" w:rsidRDefault="00A0614C">
      <w:pPr>
        <w:pStyle w:val="Heading2"/>
      </w:pPr>
      <w:r>
        <w:t>Mission, strategic fit, and implementation</w:t>
      </w:r>
    </w:p>
    <w:p w14:paraId="77515408" w14:textId="41BEB8D9" w:rsidR="00E5505D" w:rsidRDefault="00A0614C">
      <w:pPr>
        <w:pStyle w:val="KeyTerm"/>
      </w:pPr>
      <w:r>
        <w:rPr>
          <w:rFonts w:eastAsia="Aptos"/>
          <w:b/>
          <w:color w:val="17365D"/>
        </w:rPr>
        <w:t xml:space="preserve">Mission statement — </w:t>
      </w:r>
      <w:r>
        <w:rPr>
          <w:rFonts w:eastAsia="Aptos"/>
        </w:rPr>
        <w:t>A broad</w:t>
      </w:r>
      <w:r w:rsidR="008534FF">
        <w:rPr>
          <w:rFonts w:eastAsia="Aptos"/>
        </w:rPr>
        <w:t>, few lines</w:t>
      </w:r>
      <w:r>
        <w:rPr>
          <w:rFonts w:eastAsia="Aptos"/>
        </w:rPr>
        <w:t xml:space="preserve"> statement of organizational purpose. Strategy and HR practices should support—not contradict—the mission.</w:t>
      </w:r>
    </w:p>
    <w:p w14:paraId="06119CBD" w14:textId="77777777" w:rsidR="00E5505D" w:rsidRDefault="00A0614C">
      <w:pPr>
        <w:pStyle w:val="KeyTerm"/>
      </w:pPr>
      <w:r>
        <w:rPr>
          <w:rFonts w:eastAsia="Aptos"/>
          <w:b/>
          <w:color w:val="17365D"/>
        </w:rPr>
        <w:t xml:space="preserve">Strategic fit — </w:t>
      </w:r>
      <w:r w:rsidRPr="00953B61">
        <w:rPr>
          <w:rFonts w:eastAsia="Aptos"/>
          <w:b/>
          <w:bCs/>
        </w:rPr>
        <w:t>Alignment among organizational strategy, internal resources, and HR practices</w:t>
      </w:r>
      <w:r>
        <w:rPr>
          <w:rFonts w:eastAsia="Aptos"/>
        </w:rPr>
        <w:t>. There is no single HR approach that fits every organization.</w:t>
      </w:r>
    </w:p>
    <w:p w14:paraId="6CB6AC70" w14:textId="77777777" w:rsidR="00E5505D" w:rsidRDefault="00A0614C">
      <w:pPr>
        <w:pStyle w:val="KeyTerm"/>
      </w:pPr>
      <w:r>
        <w:rPr>
          <w:rFonts w:eastAsia="Aptos"/>
          <w:b/>
          <w:color w:val="17365D"/>
        </w:rPr>
        <w:t xml:space="preserve">Strategy implementation — </w:t>
      </w:r>
      <w:r w:rsidRPr="00953B61">
        <w:rPr>
          <w:rFonts w:eastAsia="Aptos"/>
          <w:b/>
          <w:bCs/>
        </w:rPr>
        <w:t xml:space="preserve">Turning strategic direction into action </w:t>
      </w:r>
      <w:r>
        <w:rPr>
          <w:rFonts w:eastAsia="Aptos"/>
        </w:rPr>
        <w:t>through resource allocation, aligned HR activities, structures, and operating decisions.</w:t>
      </w:r>
    </w:p>
    <w:p w14:paraId="516692BA" w14:textId="784A6807" w:rsidR="00953B61" w:rsidRDefault="00953B61">
      <w:pPr>
        <w:pStyle w:val="KeyTerm"/>
        <w:rPr>
          <w:rFonts w:eastAsia="Aptos"/>
          <w:b/>
          <w:color w:val="17365D"/>
        </w:rPr>
      </w:pPr>
      <w:r>
        <w:rPr>
          <w:rFonts w:eastAsia="Aptos"/>
          <w:b/>
          <w:color w:val="17365D"/>
        </w:rPr>
        <w:t>Corporate strategies:</w:t>
      </w:r>
    </w:p>
    <w:p w14:paraId="0165A39F" w14:textId="70844C39" w:rsidR="00953B61" w:rsidRDefault="00953B61" w:rsidP="008D0AE8">
      <w:pPr>
        <w:pStyle w:val="KeyTerm"/>
        <w:numPr>
          <w:ilvl w:val="0"/>
          <w:numId w:val="11"/>
        </w:numPr>
        <w:rPr>
          <w:rFonts w:eastAsia="Aptos"/>
          <w:b/>
          <w:color w:val="17365D"/>
        </w:rPr>
      </w:pPr>
      <w:r>
        <w:rPr>
          <w:rFonts w:eastAsia="Aptos"/>
          <w:b/>
          <w:color w:val="17365D"/>
        </w:rPr>
        <w:t xml:space="preserve">Growth: </w:t>
      </w:r>
      <w:r w:rsidRPr="00953B61">
        <w:rPr>
          <w:rFonts w:eastAsia="Aptos"/>
          <w:bCs/>
          <w:color w:val="17365D"/>
        </w:rPr>
        <w:t xml:space="preserve">Expanding internally (hiring more) or externally (acquisitions). </w:t>
      </w:r>
    </w:p>
    <w:p w14:paraId="38CC91E6" w14:textId="0A6446A6" w:rsidR="00953B61" w:rsidRPr="00953B61" w:rsidRDefault="00953B61" w:rsidP="008D0AE8">
      <w:pPr>
        <w:pStyle w:val="KeyTerm"/>
        <w:numPr>
          <w:ilvl w:val="0"/>
          <w:numId w:val="11"/>
        </w:numPr>
        <w:rPr>
          <w:rFonts w:eastAsia="Aptos"/>
          <w:bCs/>
          <w:color w:val="17365D"/>
        </w:rPr>
      </w:pPr>
      <w:r>
        <w:rPr>
          <w:rFonts w:eastAsia="Aptos"/>
          <w:b/>
          <w:color w:val="17365D"/>
        </w:rPr>
        <w:t>Retrenchment:</w:t>
      </w:r>
      <w:r w:rsidRPr="00953B61">
        <w:rPr>
          <w:rFonts w:asciiTheme="minorHAnsi" w:hAnsi="Calibri"/>
          <w:color w:val="FFFFFF" w:themeColor="background1"/>
          <w:kern w:val="24"/>
          <w:sz w:val="40"/>
          <w:szCs w:val="40"/>
        </w:rPr>
        <w:t xml:space="preserve"> </w:t>
      </w:r>
      <w:r w:rsidRPr="00953B61">
        <w:rPr>
          <w:rFonts w:eastAsia="Aptos"/>
          <w:bCs/>
          <w:color w:val="17365D"/>
        </w:rPr>
        <w:t>Organizational downsizing or down scoping may lead to cost cutting in payroll/HR.</w:t>
      </w:r>
    </w:p>
    <w:p w14:paraId="37024437" w14:textId="33C96CFA" w:rsidR="00E5505D" w:rsidRDefault="00A0614C" w:rsidP="008D0AE8">
      <w:pPr>
        <w:pStyle w:val="KeyTerm"/>
        <w:numPr>
          <w:ilvl w:val="0"/>
          <w:numId w:val="11"/>
        </w:numPr>
      </w:pPr>
      <w:r>
        <w:rPr>
          <w:rFonts w:eastAsia="Aptos"/>
          <w:b/>
          <w:color w:val="17365D"/>
        </w:rPr>
        <w:t xml:space="preserve">Stability strategy — </w:t>
      </w:r>
      <w:r>
        <w:rPr>
          <w:rFonts w:eastAsia="Aptos"/>
        </w:rPr>
        <w:t>A strategic choice that emphasizes maintaining the current direction or position rather than major expansion, reduction, or diversification.</w:t>
      </w:r>
    </w:p>
    <w:p w14:paraId="6CFFD1D0" w14:textId="77777777" w:rsidR="00E5505D" w:rsidRDefault="00A0614C" w:rsidP="008D0AE8">
      <w:pPr>
        <w:pStyle w:val="KeyTerm"/>
        <w:numPr>
          <w:ilvl w:val="0"/>
          <w:numId w:val="11"/>
        </w:numPr>
        <w:rPr>
          <w:b/>
          <w:bCs/>
        </w:rPr>
      </w:pPr>
      <w:r w:rsidRPr="00953B61">
        <w:rPr>
          <w:b/>
          <w:bCs/>
        </w:rPr>
        <w:t xml:space="preserve">Corporate strategy context </w:t>
      </w:r>
      <w:r>
        <w:t xml:space="preserve">— Stability strategy emphasizes continuity and can increase the importance of </w:t>
      </w:r>
      <w:r w:rsidRPr="00953B61">
        <w:rPr>
          <w:b/>
          <w:bCs/>
        </w:rPr>
        <w:t>retaining existing valuable employees.</w:t>
      </w:r>
    </w:p>
    <w:p w14:paraId="51E5DCDF" w14:textId="77777777" w:rsidR="008D0AE8" w:rsidRDefault="008D0AE8">
      <w:pPr>
        <w:pStyle w:val="KeyTerm"/>
        <w:rPr>
          <w:b/>
          <w:bCs/>
        </w:rPr>
      </w:pPr>
    </w:p>
    <w:p w14:paraId="7E1C6B50" w14:textId="165F9F5B" w:rsidR="008D0AE8" w:rsidRDefault="008D0AE8">
      <w:pPr>
        <w:pStyle w:val="KeyTerm"/>
        <w:rPr>
          <w:rFonts w:eastAsia="Aptos"/>
          <w:b/>
          <w:color w:val="17365D"/>
        </w:rPr>
      </w:pPr>
      <w:r>
        <w:rPr>
          <w:b/>
          <w:bCs/>
        </w:rPr>
        <w:t>B</w:t>
      </w:r>
      <w:r w:rsidRPr="008D0AE8">
        <w:rPr>
          <w:rFonts w:eastAsia="Aptos"/>
          <w:b/>
          <w:color w:val="17365D"/>
        </w:rPr>
        <w:t>usiness Unit Strategies</w:t>
      </w:r>
    </w:p>
    <w:p w14:paraId="2B8B2B78" w14:textId="2B6A5CF6" w:rsidR="008D0AE8" w:rsidRPr="008D0AE8" w:rsidRDefault="008D0AE8" w:rsidP="008D0AE8">
      <w:pPr>
        <w:pStyle w:val="KeyTerm"/>
        <w:numPr>
          <w:ilvl w:val="0"/>
          <w:numId w:val="13"/>
        </w:numPr>
        <w:rPr>
          <w:rFonts w:eastAsia="Aptos"/>
          <w:bCs/>
          <w:color w:val="17365D"/>
        </w:rPr>
      </w:pPr>
      <w:r w:rsidRPr="008D0AE8">
        <w:rPr>
          <w:rFonts w:eastAsia="Aptos"/>
          <w:b/>
          <w:color w:val="17365D"/>
        </w:rPr>
        <w:t>Cost Leadership</w:t>
      </w:r>
      <w:r>
        <w:rPr>
          <w:rFonts w:eastAsia="Aptos"/>
          <w:b/>
          <w:color w:val="17365D"/>
        </w:rPr>
        <w:t>:</w:t>
      </w:r>
      <w:r w:rsidRPr="008D0AE8">
        <w:rPr>
          <w:rFonts w:ascii="Alexandria" w:hAnsi="Alexandria"/>
          <w:color w:val="FFFFFF" w:themeColor="background1"/>
          <w:kern w:val="24"/>
          <w:sz w:val="36"/>
          <w:szCs w:val="36"/>
        </w:rPr>
        <w:t xml:space="preserve"> </w:t>
      </w:r>
      <w:r w:rsidRPr="008D0AE8">
        <w:rPr>
          <w:rFonts w:eastAsia="Aptos"/>
          <w:b/>
          <w:color w:val="17365D"/>
        </w:rPr>
        <w:t>F</w:t>
      </w:r>
      <w:r w:rsidRPr="008D0AE8">
        <w:rPr>
          <w:rFonts w:eastAsia="Aptos"/>
          <w:bCs/>
          <w:color w:val="17365D"/>
        </w:rPr>
        <w:t>ocuses on being the most efficient and cheapest producer.</w:t>
      </w:r>
    </w:p>
    <w:p w14:paraId="4671BC9D" w14:textId="0EDE768C" w:rsidR="008D0AE8" w:rsidRPr="008D0AE8" w:rsidRDefault="008D0AE8" w:rsidP="008D0AE8">
      <w:pPr>
        <w:pStyle w:val="KeyTerm"/>
        <w:numPr>
          <w:ilvl w:val="0"/>
          <w:numId w:val="13"/>
        </w:numPr>
        <w:rPr>
          <w:rFonts w:eastAsia="Aptos"/>
          <w:bCs/>
          <w:color w:val="17365D"/>
        </w:rPr>
      </w:pPr>
      <w:r>
        <w:rPr>
          <w:rFonts w:eastAsia="Aptos"/>
          <w:b/>
          <w:color w:val="17365D"/>
        </w:rPr>
        <w:lastRenderedPageBreak/>
        <w:t>Differentiation:</w:t>
      </w:r>
      <w:r w:rsidRPr="008D0AE8">
        <w:rPr>
          <w:rFonts w:ascii="Alexandria" w:hAnsi="Alexandria"/>
          <w:color w:val="FFFFFF" w:themeColor="background1"/>
          <w:kern w:val="24"/>
          <w:sz w:val="36"/>
          <w:szCs w:val="36"/>
        </w:rPr>
        <w:t xml:space="preserve"> </w:t>
      </w:r>
      <w:r w:rsidRPr="008D0AE8">
        <w:rPr>
          <w:rFonts w:eastAsia="Aptos"/>
          <w:bCs/>
          <w:color w:val="17365D"/>
        </w:rPr>
        <w:t>Standing out from competitors through unique products, services, or brand image.</w:t>
      </w:r>
    </w:p>
    <w:p w14:paraId="55907AE0" w14:textId="499076ED" w:rsidR="008D0AE8" w:rsidRPr="00BE3B8A" w:rsidRDefault="008D0AE8" w:rsidP="00BE3B8A">
      <w:pPr>
        <w:pStyle w:val="KeyTerm"/>
        <w:numPr>
          <w:ilvl w:val="0"/>
          <w:numId w:val="13"/>
        </w:numPr>
        <w:rPr>
          <w:rFonts w:eastAsia="Aptos"/>
          <w:b/>
          <w:color w:val="17365D"/>
        </w:rPr>
      </w:pPr>
      <w:r w:rsidRPr="00BE3B8A">
        <w:rPr>
          <w:rFonts w:eastAsia="Aptos"/>
          <w:b/>
          <w:color w:val="17365D"/>
        </w:rPr>
        <w:t>Differentiation- Focus:</w:t>
      </w:r>
      <w:r w:rsidRPr="00BE3B8A">
        <w:rPr>
          <w:rFonts w:asciiTheme="minorHAnsi" w:hAnsi="Calibri"/>
          <w:bCs/>
          <w:color w:val="FFFFFF" w:themeColor="background1"/>
          <w:kern w:val="24"/>
          <w:sz w:val="40"/>
          <w:szCs w:val="40"/>
        </w:rPr>
        <w:t xml:space="preserve"> </w:t>
      </w:r>
      <w:r w:rsidRPr="00BE3B8A">
        <w:rPr>
          <w:rFonts w:eastAsia="Aptos"/>
          <w:bCs/>
          <w:color w:val="17365D"/>
        </w:rPr>
        <w:t xml:space="preserve">Assumes that different market segments have different needs, and attempts to satisfy particular groups. </w:t>
      </w:r>
    </w:p>
    <w:p w14:paraId="2612F846" w14:textId="77777777" w:rsidR="008D0AE8" w:rsidRDefault="008D0AE8">
      <w:pPr>
        <w:pStyle w:val="KeyTerm"/>
      </w:pPr>
    </w:p>
    <w:tbl>
      <w:tblPr>
        <w:tblStyle w:val="TableGrid"/>
        <w:tblW w:w="9360" w:type="dxa"/>
        <w:tblInd w:w="120" w:type="dxa"/>
        <w:tblLayout w:type="fixed"/>
        <w:tblLook w:val="04A0" w:firstRow="1" w:lastRow="0" w:firstColumn="1" w:lastColumn="0" w:noHBand="0" w:noVBand="1"/>
      </w:tblPr>
      <w:tblGrid>
        <w:gridCol w:w="2700"/>
        <w:gridCol w:w="6660"/>
      </w:tblGrid>
      <w:tr w:rsidR="00E5505D" w14:paraId="2C5D16AA" w14:textId="77777777">
        <w:trPr>
          <w:tblHeader/>
        </w:trPr>
        <w:tc>
          <w:tcPr>
            <w:tcW w:w="2700" w:type="dxa"/>
            <w:shd w:val="clear" w:color="auto" w:fill="E8EEF5"/>
            <w:tcMar>
              <w:top w:w="80" w:type="dxa"/>
              <w:left w:w="120" w:type="dxa"/>
              <w:bottom w:w="80" w:type="dxa"/>
              <w:right w:w="120" w:type="dxa"/>
            </w:tcMar>
            <w:vAlign w:val="center"/>
          </w:tcPr>
          <w:p w14:paraId="2D20FE9E"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65D4B628" w14:textId="77777777" w:rsidR="00E5505D" w:rsidRDefault="00A0614C">
            <w:r>
              <w:rPr>
                <w:rFonts w:eastAsia="Aptos"/>
                <w:b/>
                <w:color w:val="17365D"/>
                <w:sz w:val="19"/>
              </w:rPr>
              <w:t>How to distinguish it</w:t>
            </w:r>
          </w:p>
        </w:tc>
      </w:tr>
      <w:tr w:rsidR="00E5505D" w14:paraId="66404AD9" w14:textId="77777777">
        <w:tc>
          <w:tcPr>
            <w:tcW w:w="2700" w:type="dxa"/>
            <w:tcMar>
              <w:top w:w="80" w:type="dxa"/>
              <w:left w:w="120" w:type="dxa"/>
              <w:bottom w:w="80" w:type="dxa"/>
              <w:right w:w="120" w:type="dxa"/>
            </w:tcMar>
          </w:tcPr>
          <w:p w14:paraId="0A3B5473" w14:textId="77777777" w:rsidR="00E5505D" w:rsidRDefault="00A0614C">
            <w:pPr>
              <w:spacing w:after="40"/>
            </w:pPr>
            <w:r>
              <w:rPr>
                <w:rFonts w:eastAsia="Aptos"/>
                <w:b/>
                <w:color w:val="17365D"/>
                <w:sz w:val="18"/>
              </w:rPr>
              <w:t>External analysis</w:t>
            </w:r>
          </w:p>
        </w:tc>
        <w:tc>
          <w:tcPr>
            <w:tcW w:w="6660" w:type="dxa"/>
            <w:tcMar>
              <w:top w:w="80" w:type="dxa"/>
              <w:left w:w="120" w:type="dxa"/>
              <w:bottom w:w="80" w:type="dxa"/>
              <w:right w:w="120" w:type="dxa"/>
            </w:tcMar>
          </w:tcPr>
          <w:p w14:paraId="21236757" w14:textId="77777777" w:rsidR="00E5505D" w:rsidRDefault="00A0614C">
            <w:pPr>
              <w:spacing w:after="40"/>
            </w:pPr>
            <w:r>
              <w:rPr>
                <w:rFonts w:eastAsia="Aptos"/>
                <w:sz w:val="18"/>
              </w:rPr>
              <w:t>Finds opportunities and threats outside the organization.</w:t>
            </w:r>
          </w:p>
        </w:tc>
      </w:tr>
      <w:tr w:rsidR="00E5505D" w14:paraId="745ECA17" w14:textId="77777777">
        <w:tc>
          <w:tcPr>
            <w:tcW w:w="2700" w:type="dxa"/>
            <w:tcMar>
              <w:top w:w="80" w:type="dxa"/>
              <w:left w:w="120" w:type="dxa"/>
              <w:bottom w:w="80" w:type="dxa"/>
              <w:right w:w="120" w:type="dxa"/>
            </w:tcMar>
          </w:tcPr>
          <w:p w14:paraId="4B84434B" w14:textId="77777777" w:rsidR="00E5505D" w:rsidRDefault="00A0614C">
            <w:pPr>
              <w:spacing w:after="40"/>
            </w:pPr>
            <w:r>
              <w:rPr>
                <w:rFonts w:eastAsia="Aptos"/>
                <w:b/>
                <w:color w:val="17365D"/>
                <w:sz w:val="18"/>
              </w:rPr>
              <w:t>Internal analysis</w:t>
            </w:r>
          </w:p>
        </w:tc>
        <w:tc>
          <w:tcPr>
            <w:tcW w:w="6660" w:type="dxa"/>
            <w:tcMar>
              <w:top w:w="80" w:type="dxa"/>
              <w:left w:w="120" w:type="dxa"/>
              <w:bottom w:w="80" w:type="dxa"/>
              <w:right w:w="120" w:type="dxa"/>
            </w:tcMar>
          </w:tcPr>
          <w:p w14:paraId="2C1673A2" w14:textId="77777777" w:rsidR="00E5505D" w:rsidRDefault="00A0614C">
            <w:pPr>
              <w:spacing w:after="40"/>
            </w:pPr>
            <w:r>
              <w:rPr>
                <w:rFonts w:eastAsia="Aptos"/>
                <w:sz w:val="18"/>
              </w:rPr>
              <w:t>Finds strengths, weaknesses, resources, and capabilities inside the organization.</w:t>
            </w:r>
          </w:p>
        </w:tc>
      </w:tr>
      <w:tr w:rsidR="00E5505D" w14:paraId="6D3029E8" w14:textId="77777777">
        <w:tc>
          <w:tcPr>
            <w:tcW w:w="2700" w:type="dxa"/>
            <w:tcMar>
              <w:top w:w="80" w:type="dxa"/>
              <w:left w:w="120" w:type="dxa"/>
              <w:bottom w:w="80" w:type="dxa"/>
              <w:right w:w="120" w:type="dxa"/>
            </w:tcMar>
          </w:tcPr>
          <w:p w14:paraId="737BD60E" w14:textId="77777777" w:rsidR="00E5505D" w:rsidRDefault="00A0614C">
            <w:pPr>
              <w:spacing w:after="40"/>
            </w:pPr>
            <w:r>
              <w:rPr>
                <w:rFonts w:eastAsia="Aptos"/>
                <w:b/>
                <w:color w:val="17365D"/>
                <w:sz w:val="18"/>
              </w:rPr>
              <w:t>RBV</w:t>
            </w:r>
          </w:p>
        </w:tc>
        <w:tc>
          <w:tcPr>
            <w:tcW w:w="6660" w:type="dxa"/>
            <w:tcMar>
              <w:top w:w="80" w:type="dxa"/>
              <w:left w:w="120" w:type="dxa"/>
              <w:bottom w:w="80" w:type="dxa"/>
              <w:right w:w="120" w:type="dxa"/>
            </w:tcMar>
          </w:tcPr>
          <w:p w14:paraId="70CFC11B" w14:textId="77777777" w:rsidR="00E5505D" w:rsidRDefault="00A0614C">
            <w:pPr>
              <w:spacing w:after="40"/>
            </w:pPr>
            <w:r>
              <w:rPr>
                <w:rFonts w:eastAsia="Aptos"/>
                <w:sz w:val="18"/>
              </w:rPr>
              <w:t>Explains advantage mainly through internal resources and capabilities.</w:t>
            </w:r>
          </w:p>
        </w:tc>
      </w:tr>
      <w:tr w:rsidR="00E5505D" w14:paraId="1F7E6CEE" w14:textId="77777777">
        <w:tc>
          <w:tcPr>
            <w:tcW w:w="2700" w:type="dxa"/>
            <w:tcMar>
              <w:top w:w="80" w:type="dxa"/>
              <w:left w:w="120" w:type="dxa"/>
              <w:bottom w:w="80" w:type="dxa"/>
              <w:right w:w="120" w:type="dxa"/>
            </w:tcMar>
          </w:tcPr>
          <w:p w14:paraId="6BC4A848" w14:textId="77777777" w:rsidR="00E5505D" w:rsidRDefault="00A0614C">
            <w:pPr>
              <w:spacing w:after="40"/>
            </w:pPr>
            <w:r>
              <w:rPr>
                <w:rFonts w:eastAsia="Aptos"/>
                <w:b/>
                <w:color w:val="17365D"/>
                <w:sz w:val="18"/>
              </w:rPr>
              <w:t>Strategic implementation</w:t>
            </w:r>
          </w:p>
        </w:tc>
        <w:tc>
          <w:tcPr>
            <w:tcW w:w="6660" w:type="dxa"/>
            <w:tcMar>
              <w:top w:w="80" w:type="dxa"/>
              <w:left w:w="120" w:type="dxa"/>
              <w:bottom w:w="80" w:type="dxa"/>
              <w:right w:w="120" w:type="dxa"/>
            </w:tcMar>
          </w:tcPr>
          <w:p w14:paraId="7278CDDC" w14:textId="77777777" w:rsidR="00E5505D" w:rsidRDefault="00A0614C">
            <w:pPr>
              <w:spacing w:after="40"/>
            </w:pPr>
            <w:r>
              <w:rPr>
                <w:rFonts w:eastAsia="Aptos"/>
                <w:sz w:val="18"/>
              </w:rPr>
              <w:t>Uses and allocates those resources to execute the selected direction.</w:t>
            </w:r>
          </w:p>
        </w:tc>
      </w:tr>
    </w:tbl>
    <w:p w14:paraId="5025B19D" w14:textId="77777777" w:rsidR="00E5505D" w:rsidRDefault="00E5505D">
      <w:pPr>
        <w:spacing w:after="20"/>
      </w:pPr>
    </w:p>
    <w:p w14:paraId="2EFB4FC3" w14:textId="4920B08F" w:rsidR="00E5505D" w:rsidRDefault="00A0614C" w:rsidP="008D0AE8">
      <w:pPr>
        <w:pStyle w:val="Heading1"/>
        <w:numPr>
          <w:ilvl w:val="0"/>
          <w:numId w:val="14"/>
        </w:numPr>
      </w:pPr>
      <w:r>
        <w:t>Strategic HR Roles &amp; Human Capital</w:t>
      </w:r>
    </w:p>
    <w:p w14:paraId="1480643E" w14:textId="77777777" w:rsidR="00E5505D" w:rsidRDefault="00A0614C">
      <w:pPr>
        <w:pStyle w:val="Heading2"/>
      </w:pPr>
      <w:r>
        <w:t>Strategic HR orientation</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0526BBB0" w14:textId="77777777">
        <w:trPr>
          <w:tblHeader/>
        </w:trPr>
        <w:tc>
          <w:tcPr>
            <w:tcW w:w="2700" w:type="dxa"/>
            <w:shd w:val="clear" w:color="auto" w:fill="E8EEF5"/>
            <w:tcMar>
              <w:top w:w="80" w:type="dxa"/>
              <w:left w:w="120" w:type="dxa"/>
              <w:bottom w:w="80" w:type="dxa"/>
              <w:right w:w="120" w:type="dxa"/>
            </w:tcMar>
            <w:vAlign w:val="center"/>
          </w:tcPr>
          <w:p w14:paraId="1C924EB4"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33E2215D" w14:textId="77777777" w:rsidR="00E5505D" w:rsidRDefault="00A0614C">
            <w:r>
              <w:rPr>
                <w:rFonts w:eastAsia="Aptos"/>
                <w:b/>
                <w:color w:val="17365D"/>
                <w:sz w:val="19"/>
              </w:rPr>
              <w:t>How to distinguish it</w:t>
            </w:r>
          </w:p>
        </w:tc>
      </w:tr>
      <w:tr w:rsidR="00E5505D" w14:paraId="0F765F20" w14:textId="77777777">
        <w:tc>
          <w:tcPr>
            <w:tcW w:w="2700" w:type="dxa"/>
            <w:tcMar>
              <w:top w:w="80" w:type="dxa"/>
              <w:left w:w="120" w:type="dxa"/>
              <w:bottom w:w="80" w:type="dxa"/>
              <w:right w:w="120" w:type="dxa"/>
            </w:tcMar>
          </w:tcPr>
          <w:p w14:paraId="39FB0CAE" w14:textId="77777777" w:rsidR="00E5505D" w:rsidRDefault="00A0614C">
            <w:pPr>
              <w:spacing w:after="40"/>
            </w:pPr>
            <w:r>
              <w:rPr>
                <w:rFonts w:eastAsia="Aptos"/>
                <w:b/>
                <w:color w:val="17365D"/>
                <w:sz w:val="18"/>
              </w:rPr>
              <w:t>Traditional HR</w:t>
            </w:r>
          </w:p>
        </w:tc>
        <w:tc>
          <w:tcPr>
            <w:tcW w:w="6660" w:type="dxa"/>
            <w:tcMar>
              <w:top w:w="80" w:type="dxa"/>
              <w:left w:w="120" w:type="dxa"/>
              <w:bottom w:w="80" w:type="dxa"/>
              <w:right w:w="120" w:type="dxa"/>
            </w:tcMar>
          </w:tcPr>
          <w:p w14:paraId="6F223C76" w14:textId="77777777" w:rsidR="00E5505D" w:rsidRDefault="00A0614C">
            <w:pPr>
              <w:spacing w:after="40"/>
            </w:pPr>
            <w:r>
              <w:rPr>
                <w:rFonts w:eastAsia="Aptos"/>
                <w:sz w:val="18"/>
              </w:rPr>
              <w:t>Emphasizes activities, transactions, administration, and short-term operational support.</w:t>
            </w:r>
          </w:p>
        </w:tc>
      </w:tr>
      <w:tr w:rsidR="00E5505D" w14:paraId="09D5AB1B" w14:textId="77777777">
        <w:tc>
          <w:tcPr>
            <w:tcW w:w="2700" w:type="dxa"/>
            <w:tcMar>
              <w:top w:w="80" w:type="dxa"/>
              <w:left w:w="120" w:type="dxa"/>
              <w:bottom w:w="80" w:type="dxa"/>
              <w:right w:w="120" w:type="dxa"/>
            </w:tcMar>
          </w:tcPr>
          <w:p w14:paraId="4B2C0399" w14:textId="77777777" w:rsidR="00E5505D" w:rsidRDefault="00A0614C">
            <w:pPr>
              <w:spacing w:after="40"/>
            </w:pPr>
            <w:r>
              <w:rPr>
                <w:rFonts w:eastAsia="Aptos"/>
                <w:b/>
                <w:color w:val="17365D"/>
                <w:sz w:val="18"/>
              </w:rPr>
              <w:t>Strategic HR</w:t>
            </w:r>
          </w:p>
        </w:tc>
        <w:tc>
          <w:tcPr>
            <w:tcW w:w="6660" w:type="dxa"/>
            <w:tcMar>
              <w:top w:w="80" w:type="dxa"/>
              <w:left w:w="120" w:type="dxa"/>
              <w:bottom w:w="80" w:type="dxa"/>
              <w:right w:w="120" w:type="dxa"/>
            </w:tcMar>
          </w:tcPr>
          <w:p w14:paraId="7292EE87" w14:textId="564A8DCE" w:rsidR="00E5505D" w:rsidRDefault="00A0614C">
            <w:pPr>
              <w:spacing w:after="40"/>
            </w:pPr>
            <w:r>
              <w:rPr>
                <w:rFonts w:eastAsia="Aptos"/>
                <w:sz w:val="18"/>
              </w:rPr>
              <w:t>Emphasizes business outcomes, long-term organizational value, alignment, and transformation</w:t>
            </w:r>
            <w:r w:rsidR="008534FF">
              <w:rPr>
                <w:rFonts w:eastAsia="Aptos"/>
                <w:sz w:val="18"/>
              </w:rPr>
              <w:t>, partnership with internal and external stakeholders.</w:t>
            </w:r>
          </w:p>
        </w:tc>
      </w:tr>
    </w:tbl>
    <w:p w14:paraId="6511DA3C" w14:textId="77777777" w:rsidR="00E5505D" w:rsidRDefault="00E5505D">
      <w:pPr>
        <w:spacing w:after="20"/>
      </w:pPr>
    </w:p>
    <w:p w14:paraId="78EE2F2C" w14:textId="77777777" w:rsidR="00E5505D" w:rsidRDefault="00A0614C">
      <w:pPr>
        <w:pStyle w:val="KeyTerm"/>
      </w:pPr>
      <w:r>
        <w:rPr>
          <w:rFonts w:eastAsia="Aptos"/>
          <w:b/>
          <w:color w:val="17365D"/>
        </w:rPr>
        <w:t xml:space="preserve">Human capital — </w:t>
      </w:r>
      <w:r>
        <w:rPr>
          <w:rFonts w:eastAsia="Aptos"/>
        </w:rPr>
        <w:t xml:space="preserve">The collective </w:t>
      </w:r>
      <w:r w:rsidRPr="00953B61">
        <w:rPr>
          <w:rFonts w:eastAsia="Aptos"/>
          <w:b/>
          <w:bCs/>
        </w:rPr>
        <w:t>knowledge, skills, abilities, and experience of employees.</w:t>
      </w:r>
      <w:r>
        <w:rPr>
          <w:rFonts w:eastAsia="Aptos"/>
        </w:rPr>
        <w:t xml:space="preserve"> It can move between organizations, making development and retention strategically important.</w:t>
      </w:r>
    </w:p>
    <w:p w14:paraId="6494A318" w14:textId="77777777" w:rsidR="00E5505D" w:rsidRDefault="00A0614C">
      <w:pPr>
        <w:pStyle w:val="KeyTerm"/>
      </w:pPr>
      <w:r>
        <w:t>Human capital measurement — No single universally accepted method measures human capital value; commonly used HR metrics include revenue per employee and vacancy rate.</w:t>
      </w:r>
    </w:p>
    <w:p w14:paraId="5576A787" w14:textId="77777777" w:rsidR="00E5505D" w:rsidRDefault="00A0614C">
      <w:pPr>
        <w:pStyle w:val="Heading2"/>
      </w:pPr>
      <w:r>
        <w:t>Ulrich’s four HR roles</w:t>
      </w:r>
    </w:p>
    <w:p w14:paraId="4405D53D" w14:textId="77777777" w:rsidR="00E5505D" w:rsidRDefault="00A0614C" w:rsidP="00204C89">
      <w:pPr>
        <w:pStyle w:val="KeyTerm"/>
        <w:numPr>
          <w:ilvl w:val="0"/>
          <w:numId w:val="15"/>
        </w:numPr>
      </w:pPr>
      <w:r>
        <w:rPr>
          <w:rFonts w:eastAsia="Aptos"/>
          <w:b/>
          <w:color w:val="17365D"/>
        </w:rPr>
        <w:t xml:space="preserve">Strategic Partner — </w:t>
      </w:r>
      <w:r>
        <w:rPr>
          <w:rFonts w:eastAsia="Aptos"/>
        </w:rPr>
        <w:t>Aligns HR practices and organizational structures with strategy execution.</w:t>
      </w:r>
    </w:p>
    <w:p w14:paraId="5503F228" w14:textId="27B18F3E" w:rsidR="00E5505D" w:rsidRDefault="00A0614C" w:rsidP="00204C89">
      <w:pPr>
        <w:pStyle w:val="KeyTerm"/>
        <w:numPr>
          <w:ilvl w:val="0"/>
          <w:numId w:val="15"/>
        </w:numPr>
      </w:pPr>
      <w:r>
        <w:rPr>
          <w:rFonts w:eastAsia="Aptos"/>
          <w:b/>
          <w:color w:val="17365D"/>
        </w:rPr>
        <w:t xml:space="preserve">Administrative Expert — </w:t>
      </w:r>
      <w:r>
        <w:rPr>
          <w:rFonts w:eastAsia="Aptos"/>
        </w:rPr>
        <w:t>Improves the efficiency and quality of HR processes and administrative delivery</w:t>
      </w:r>
      <w:r w:rsidR="00204C89">
        <w:rPr>
          <w:rFonts w:eastAsia="Aptos"/>
        </w:rPr>
        <w:t xml:space="preserve">, utilizing technology to automate admin. Process, </w:t>
      </w:r>
      <w:r w:rsidR="00204C89" w:rsidRPr="00204C89">
        <w:rPr>
          <w:rFonts w:eastAsia="Aptos"/>
        </w:rPr>
        <w:t>devot</w:t>
      </w:r>
      <w:r w:rsidR="00204C89">
        <w:rPr>
          <w:rFonts w:eastAsia="Aptos"/>
        </w:rPr>
        <w:t>ing</w:t>
      </w:r>
      <w:r w:rsidR="00204C89" w:rsidRPr="00204C89">
        <w:rPr>
          <w:rFonts w:eastAsia="Aptos"/>
        </w:rPr>
        <w:t xml:space="preserve"> more time to strategic activities.</w:t>
      </w:r>
      <w:r w:rsidR="00204C89" w:rsidRPr="00204C89">
        <w:rPr>
          <w:rFonts w:eastAsia="Aptos"/>
        </w:rPr>
        <w:br/>
      </w:r>
      <w:r w:rsidR="00204C89">
        <w:rPr>
          <w:rFonts w:eastAsia="Aptos"/>
        </w:rPr>
        <w:t xml:space="preserve"> </w:t>
      </w:r>
      <w:r>
        <w:rPr>
          <w:rFonts w:eastAsia="Aptos"/>
          <w:b/>
          <w:color w:val="17365D"/>
        </w:rPr>
        <w:t xml:space="preserve">Employee Champion — </w:t>
      </w:r>
      <w:r>
        <w:rPr>
          <w:rFonts w:eastAsia="Aptos"/>
        </w:rPr>
        <w:t>Strengthens employee commitment and morale, advocates for employees, and helps line managers recognize causes of low morale.</w:t>
      </w:r>
    </w:p>
    <w:p w14:paraId="136DD4CE" w14:textId="77777777" w:rsidR="00E5505D" w:rsidRDefault="00A0614C" w:rsidP="00204C89">
      <w:pPr>
        <w:pStyle w:val="KeyTerm"/>
        <w:numPr>
          <w:ilvl w:val="0"/>
          <w:numId w:val="15"/>
        </w:numPr>
        <w:rPr>
          <w:rFonts w:eastAsia="Aptos"/>
        </w:rPr>
      </w:pPr>
      <w:r>
        <w:rPr>
          <w:rFonts w:eastAsia="Aptos"/>
          <w:b/>
          <w:color w:val="17365D"/>
        </w:rPr>
        <w:t xml:space="preserve">Change Agent — </w:t>
      </w:r>
      <w:r>
        <w:rPr>
          <w:rFonts w:eastAsia="Aptos"/>
        </w:rPr>
        <w:t>Supports organizational change and helps anticipate, understand, and manage resistance.</w:t>
      </w:r>
    </w:p>
    <w:p w14:paraId="29F574C1" w14:textId="77777777" w:rsidR="00B76791" w:rsidRDefault="00B76791">
      <w:pPr>
        <w:pStyle w:val="KeyTerm"/>
      </w:pPr>
    </w:p>
    <w:p w14:paraId="56247CE1" w14:textId="77777777" w:rsidR="00B76791" w:rsidRDefault="00A0614C">
      <w:pPr>
        <w:pStyle w:val="KeyTerm"/>
        <w:rPr>
          <w:b/>
          <w:bCs/>
        </w:rPr>
      </w:pPr>
      <w:r w:rsidRPr="00ED740B">
        <w:rPr>
          <w:b/>
          <w:bCs/>
        </w:rPr>
        <w:t>Employment models</w:t>
      </w:r>
      <w:r w:rsidR="00953B61">
        <w:rPr>
          <w:b/>
          <w:bCs/>
        </w:rPr>
        <w:t xml:space="preserve"> (Lepak &amp; Snell</w:t>
      </w:r>
      <w:r w:rsidR="00B76791">
        <w:rPr>
          <w:b/>
          <w:bCs/>
        </w:rPr>
        <w:t xml:space="preserve"> Model</w:t>
      </w:r>
      <w:r w:rsidR="00953B61">
        <w:rPr>
          <w:b/>
          <w:bCs/>
        </w:rPr>
        <w:t>)</w:t>
      </w:r>
    </w:p>
    <w:p w14:paraId="7E851D3D" w14:textId="77777777" w:rsidR="00B76791" w:rsidRDefault="00B76791">
      <w:pPr>
        <w:pStyle w:val="KeyTerm"/>
        <w:rPr>
          <w:b/>
          <w:bCs/>
        </w:rPr>
      </w:pPr>
    </w:p>
    <w:p w14:paraId="4D98B1E3" w14:textId="2DA84A0D" w:rsidR="00B76791" w:rsidRPr="00B76791" w:rsidRDefault="00B76791" w:rsidP="00B76791">
      <w:pPr>
        <w:pStyle w:val="KeyTerm"/>
        <w:rPr>
          <w:rFonts w:eastAsia="Aptos"/>
        </w:rPr>
      </w:pPr>
      <w:r w:rsidRPr="00B76791">
        <w:rPr>
          <w:rFonts w:eastAsia="Aptos"/>
        </w:rPr>
        <w:t>Lepak and Snell developed a system that identifies four different employment models and examines the types of HR systems required by each.They first analyzed the characteristics of human capital by using two dimensions.</w:t>
      </w:r>
    </w:p>
    <w:p w14:paraId="75ED3A36" w14:textId="77777777" w:rsidR="00B76791" w:rsidRPr="00B76791" w:rsidRDefault="00B76791" w:rsidP="00B76791">
      <w:pPr>
        <w:pStyle w:val="KeyTerm"/>
        <w:rPr>
          <w:rFonts w:eastAsia="Aptos"/>
        </w:rPr>
      </w:pPr>
      <w:r w:rsidRPr="00B76791">
        <w:rPr>
          <w:rFonts w:eastAsia="Aptos"/>
          <w:b/>
          <w:bCs/>
        </w:rPr>
        <w:t>1ST Strategic value</w:t>
      </w:r>
      <w:r w:rsidRPr="00B76791">
        <w:rPr>
          <w:rFonts w:eastAsia="Aptos"/>
        </w:rPr>
        <w:t>, or the extent of its potential to improve efficiency and effectiveness, exploit market opportunities, and/or neutralize potential threats.</w:t>
      </w:r>
    </w:p>
    <w:p w14:paraId="28DF2746" w14:textId="77777777" w:rsidR="00B76791" w:rsidRPr="00B76791" w:rsidRDefault="00B76791" w:rsidP="00B76791">
      <w:pPr>
        <w:pStyle w:val="KeyTerm"/>
        <w:rPr>
          <w:rFonts w:eastAsia="Aptos"/>
        </w:rPr>
      </w:pPr>
      <w:r w:rsidRPr="00B76791">
        <w:rPr>
          <w:rFonts w:eastAsia="Aptos"/>
          <w:b/>
          <w:bCs/>
        </w:rPr>
        <w:t xml:space="preserve">2nd Uniqueness, </w:t>
      </w:r>
      <w:r w:rsidRPr="00B76791">
        <w:rPr>
          <w:rFonts w:eastAsia="Aptos"/>
        </w:rPr>
        <w:t xml:space="preserve">or the degree to which it is specialized and not widely available. </w:t>
      </w:r>
    </w:p>
    <w:p w14:paraId="1EFB3BD0" w14:textId="2AAB6702" w:rsidR="00B76791" w:rsidRDefault="00B76791" w:rsidP="00B76791">
      <w:pPr>
        <w:pStyle w:val="KeyTerm"/>
        <w:rPr>
          <w:b/>
          <w:bCs/>
        </w:rPr>
      </w:pPr>
      <w:r w:rsidRPr="00B76791">
        <w:rPr>
          <w:rFonts w:eastAsia="Aptos"/>
        </w:rPr>
        <w:lastRenderedPageBreak/>
        <w:t>These two dimensions form the matrix, which identifies the four types of employment mode</w:t>
      </w:r>
      <w:r>
        <w:rPr>
          <w:rFonts w:eastAsia="Aptos"/>
        </w:rPr>
        <w:t>.</w:t>
      </w:r>
    </w:p>
    <w:p w14:paraId="54E20E03" w14:textId="77777777" w:rsidR="00B76791" w:rsidRDefault="00B76791">
      <w:pPr>
        <w:pStyle w:val="KeyTerm"/>
        <w:rPr>
          <w:b/>
          <w:bCs/>
        </w:rPr>
      </w:pPr>
    </w:p>
    <w:p w14:paraId="7789A85E" w14:textId="0C9B74DF" w:rsidR="00E5505D" w:rsidRDefault="00A0614C">
      <w:pPr>
        <w:pStyle w:val="KeyTerm"/>
        <w:rPr>
          <w:b/>
          <w:bCs/>
        </w:rPr>
      </w:pPr>
      <w:r w:rsidRPr="00ED740B">
        <w:rPr>
          <w:b/>
          <w:bCs/>
        </w:rPr>
        <w:t xml:space="preserve"> </w:t>
      </w:r>
      <w:r>
        <w:t xml:space="preserve"> </w:t>
      </w:r>
      <w:r w:rsidRPr="006F3598">
        <w:rPr>
          <w:b/>
          <w:bCs/>
          <w:color w:val="EE0000"/>
        </w:rPr>
        <w:t xml:space="preserve">Job-based employment </w:t>
      </w:r>
      <w:r w:rsidR="006F3598">
        <w:t xml:space="preserve">(high value, low uniqueness) </w:t>
      </w:r>
      <w:r>
        <w:t>centers on defined jobs</w:t>
      </w:r>
      <w:r w:rsidR="006F3598">
        <w:t xml:space="preserve"> (</w:t>
      </w:r>
      <w:r w:rsidR="006F3598" w:rsidRPr="006F3598">
        <w:rPr>
          <w:b/>
          <w:bCs/>
          <w:color w:val="EE0000"/>
        </w:rPr>
        <w:t>productivity based HRM)</w:t>
      </w:r>
      <w:r>
        <w:t xml:space="preserve">; </w:t>
      </w:r>
      <w:r w:rsidRPr="006F3598">
        <w:rPr>
          <w:b/>
          <w:bCs/>
          <w:color w:val="388600"/>
        </w:rPr>
        <w:t xml:space="preserve">contractual employment </w:t>
      </w:r>
      <w:r w:rsidR="006F3598" w:rsidRPr="006F3598">
        <w:rPr>
          <w:b/>
          <w:bCs/>
          <w:color w:val="388600"/>
        </w:rPr>
        <w:t>(</w:t>
      </w:r>
      <w:r w:rsidR="006F3598">
        <w:t>low value, low uniqueness)</w:t>
      </w:r>
      <w:r>
        <w:t xml:space="preserve"> specified work arrangements</w:t>
      </w:r>
      <w:r w:rsidR="006F3598">
        <w:t xml:space="preserve"> </w:t>
      </w:r>
      <w:r w:rsidR="006F3598" w:rsidRPr="006F3598">
        <w:rPr>
          <w:color w:val="388600"/>
        </w:rPr>
        <w:t>(</w:t>
      </w:r>
      <w:r w:rsidR="006F3598" w:rsidRPr="006F3598">
        <w:rPr>
          <w:b/>
          <w:bCs/>
          <w:color w:val="388600"/>
        </w:rPr>
        <w:t>compliance based</w:t>
      </w:r>
      <w:r w:rsidR="006F3598" w:rsidRPr="006F3598">
        <w:rPr>
          <w:b/>
          <w:bCs/>
        </w:rPr>
        <w:t>)</w:t>
      </w:r>
      <w:r>
        <w:t xml:space="preserve">; </w:t>
      </w:r>
      <w:r w:rsidRPr="006F3598">
        <w:rPr>
          <w:b/>
          <w:bCs/>
          <w:color w:val="8064A2" w:themeColor="accent4"/>
        </w:rPr>
        <w:t xml:space="preserve">alliance/partnership </w:t>
      </w:r>
      <w:r>
        <w:t>employment</w:t>
      </w:r>
      <w:r w:rsidR="006F3598">
        <w:t xml:space="preserve"> (low value- high </w:t>
      </w:r>
      <w:r w:rsidR="006F3598">
        <w:t>uniqueness)</w:t>
      </w:r>
      <w:r w:rsidR="006F3598">
        <w:t>)</w:t>
      </w:r>
      <w:r>
        <w:t xml:space="preserve"> relies on longer-term collaboration with external partners</w:t>
      </w:r>
      <w:r w:rsidR="006F3598" w:rsidRPr="006F3598">
        <w:rPr>
          <w:color w:val="8064A2" w:themeColor="accent4"/>
        </w:rPr>
        <w:t xml:space="preserve"> (</w:t>
      </w:r>
      <w:r w:rsidR="006F3598" w:rsidRPr="006F3598">
        <w:rPr>
          <w:b/>
          <w:bCs/>
          <w:color w:val="8064A2" w:themeColor="accent4"/>
        </w:rPr>
        <w:t>collaborative based)</w:t>
      </w:r>
      <w:r w:rsidRPr="006F3598">
        <w:rPr>
          <w:color w:val="8064A2" w:themeColor="accent4"/>
        </w:rPr>
        <w:t>;</w:t>
      </w:r>
      <w:r>
        <w:t xml:space="preserve"> </w:t>
      </w:r>
      <w:r w:rsidRPr="006F3598">
        <w:rPr>
          <w:b/>
          <w:bCs/>
          <w:color w:val="0070C0"/>
        </w:rPr>
        <w:t>knowledge-based employment</w:t>
      </w:r>
      <w:r w:rsidR="006F3598">
        <w:t xml:space="preserve"> (high value- high uniqueness)</w:t>
      </w:r>
      <w:r>
        <w:t xml:space="preserve"> emphasizes knowledge, autonomy, and longer-term capability</w:t>
      </w:r>
      <w:r w:rsidR="006F3598">
        <w:t xml:space="preserve"> (</w:t>
      </w:r>
      <w:r w:rsidR="006F3598" w:rsidRPr="006F3598">
        <w:rPr>
          <w:b/>
          <w:bCs/>
          <w:color w:val="0070C0"/>
        </w:rPr>
        <w:t>commitment based</w:t>
      </w:r>
      <w:r w:rsidR="006F3598" w:rsidRPr="006F3598">
        <w:rPr>
          <w:b/>
          <w:bCs/>
        </w:rPr>
        <w:t>)</w:t>
      </w:r>
    </w:p>
    <w:p w14:paraId="77C53B9F" w14:textId="77777777" w:rsidR="00204C89" w:rsidRPr="006F3598" w:rsidRDefault="00204C89">
      <w:pPr>
        <w:pStyle w:val="KeyTerm"/>
        <w:rPr>
          <w:b/>
          <w:bCs/>
        </w:rPr>
      </w:pPr>
    </w:p>
    <w:p w14:paraId="72647530" w14:textId="65FF065B" w:rsidR="00204C89" w:rsidRPr="00BE3B8A" w:rsidRDefault="00A0614C" w:rsidP="00204C89">
      <w:pPr>
        <w:pStyle w:val="KeyTerm"/>
        <w:rPr>
          <w:rFonts w:asciiTheme="majorHAnsi" w:eastAsiaTheme="majorEastAsia" w:hAnsiTheme="majorHAnsi" w:cstheme="majorBidi"/>
          <w:b/>
          <w:bCs/>
          <w:color w:val="2E74B5"/>
          <w:sz w:val="27"/>
          <w:szCs w:val="26"/>
        </w:rPr>
      </w:pPr>
      <w:r w:rsidRPr="00BE3B8A">
        <w:rPr>
          <w:rFonts w:asciiTheme="majorHAnsi" w:eastAsiaTheme="majorEastAsia" w:hAnsiTheme="majorHAnsi" w:cstheme="majorBidi"/>
          <w:b/>
          <w:bCs/>
          <w:color w:val="2E74B5"/>
          <w:sz w:val="27"/>
          <w:szCs w:val="26"/>
        </w:rPr>
        <w:t>Strategic HR barriers</w:t>
      </w:r>
      <w:r w:rsidR="00204C89" w:rsidRPr="00BE3B8A">
        <w:rPr>
          <w:rFonts w:asciiTheme="majorHAnsi" w:eastAsiaTheme="majorEastAsia" w:hAnsiTheme="majorHAnsi" w:cstheme="majorBidi"/>
          <w:b/>
          <w:bCs/>
          <w:color w:val="2E74B5"/>
          <w:sz w:val="27"/>
          <w:szCs w:val="26"/>
        </w:rPr>
        <w:t>:</w:t>
      </w:r>
    </w:p>
    <w:p w14:paraId="45FA88E6" w14:textId="43724AF1" w:rsidR="00204C89" w:rsidRPr="00204C89" w:rsidRDefault="00204C89" w:rsidP="00204C89">
      <w:pPr>
        <w:pStyle w:val="KeyTerm"/>
        <w:numPr>
          <w:ilvl w:val="0"/>
          <w:numId w:val="16"/>
        </w:numPr>
        <w:rPr>
          <w:b/>
          <w:bCs/>
        </w:rPr>
      </w:pPr>
      <w:r w:rsidRPr="00204C89">
        <w:rPr>
          <w:b/>
          <w:bCs/>
        </w:rPr>
        <w:t>Strategic Contribution: Short-term focus limits long-term HR planning.</w:t>
      </w:r>
    </w:p>
    <w:p w14:paraId="3762ADDB" w14:textId="23E53FB3" w:rsidR="00204C89" w:rsidRPr="00204C89" w:rsidRDefault="00204C89" w:rsidP="00204C89">
      <w:pPr>
        <w:pStyle w:val="KeyTerm"/>
        <w:numPr>
          <w:ilvl w:val="0"/>
          <w:numId w:val="16"/>
        </w:numPr>
        <w:rPr>
          <w:b/>
          <w:bCs/>
        </w:rPr>
      </w:pPr>
      <w:r w:rsidRPr="00204C89">
        <w:rPr>
          <w:b/>
          <w:bCs/>
        </w:rPr>
        <w:t>Business Knowledge: HR silos reduce cross-departmental strategic influence</w:t>
      </w:r>
      <w:r>
        <w:rPr>
          <w:b/>
          <w:bCs/>
        </w:rPr>
        <w:t>,</w:t>
      </w:r>
      <w:r w:rsidRPr="00204C89">
        <w:t xml:space="preserve"> </w:t>
      </w:r>
      <w:r>
        <w:t>Limited strategic thinking by HR professionals can hinder strategic HR implementation.</w:t>
      </w:r>
    </w:p>
    <w:p w14:paraId="5FB47D47" w14:textId="12B1C769" w:rsidR="00204C89" w:rsidRPr="00204C89" w:rsidRDefault="00204C89" w:rsidP="00204C89">
      <w:pPr>
        <w:pStyle w:val="KeyTerm"/>
        <w:numPr>
          <w:ilvl w:val="0"/>
          <w:numId w:val="16"/>
        </w:numPr>
        <w:rPr>
          <w:b/>
          <w:bCs/>
        </w:rPr>
      </w:pPr>
      <w:r w:rsidRPr="00204C89">
        <w:rPr>
          <w:b/>
          <w:bCs/>
        </w:rPr>
        <w:t>Personal Credibility: Management undervalues HR, seeing it as bureaucratic.</w:t>
      </w:r>
    </w:p>
    <w:p w14:paraId="2A36FB04" w14:textId="5DCA80E4" w:rsidR="00204C89" w:rsidRPr="00204C89" w:rsidRDefault="00204C89" w:rsidP="00204C89">
      <w:pPr>
        <w:pStyle w:val="KeyTerm"/>
        <w:numPr>
          <w:ilvl w:val="0"/>
          <w:numId w:val="16"/>
        </w:numPr>
        <w:rPr>
          <w:b/>
          <w:bCs/>
        </w:rPr>
      </w:pPr>
      <w:r w:rsidRPr="00204C89">
        <w:rPr>
          <w:b/>
          <w:bCs/>
        </w:rPr>
        <w:t>HR Delivery: Line managers neglect people-management responsibilities.</w:t>
      </w:r>
    </w:p>
    <w:p w14:paraId="1A488359" w14:textId="45508538" w:rsidR="00204C89" w:rsidRDefault="00204C89" w:rsidP="00204C89">
      <w:pPr>
        <w:pStyle w:val="KeyTerm"/>
        <w:numPr>
          <w:ilvl w:val="0"/>
          <w:numId w:val="16"/>
        </w:numPr>
        <w:rPr>
          <w:b/>
          <w:bCs/>
        </w:rPr>
      </w:pPr>
      <w:r w:rsidRPr="00204C89">
        <w:rPr>
          <w:b/>
          <w:bCs/>
        </w:rPr>
        <w:t>HR Technology: Hard to measure HR benefits; resistance to ongoing investment and change.</w:t>
      </w:r>
    </w:p>
    <w:p w14:paraId="2D112C32" w14:textId="77777777" w:rsidR="009D3549" w:rsidRDefault="009D3549" w:rsidP="009D3549">
      <w:pPr>
        <w:pStyle w:val="KeyTerm"/>
        <w:rPr>
          <w:b/>
          <w:bCs/>
        </w:rPr>
      </w:pPr>
    </w:p>
    <w:p w14:paraId="11E9E118" w14:textId="56AFC79E" w:rsidR="009D3549" w:rsidRPr="009D3549" w:rsidRDefault="009D3549" w:rsidP="009D3549">
      <w:pPr>
        <w:pStyle w:val="KeyTerm"/>
        <w:rPr>
          <w:b/>
          <w:bCs/>
        </w:rPr>
      </w:pPr>
      <w:r w:rsidRPr="00BE3B8A">
        <w:rPr>
          <w:rFonts w:asciiTheme="majorHAnsi" w:eastAsiaTheme="majorEastAsia" w:hAnsiTheme="majorHAnsi" w:cstheme="majorBidi"/>
          <w:b/>
          <w:bCs/>
          <w:color w:val="2E74B5"/>
          <w:sz w:val="27"/>
          <w:szCs w:val="26"/>
        </w:rPr>
        <w:t>HR Professionals Competencies</w:t>
      </w:r>
    </w:p>
    <w:p w14:paraId="546CFEB4" w14:textId="77777777" w:rsidR="009D3549" w:rsidRPr="009D3549" w:rsidRDefault="009D3549" w:rsidP="009D3549">
      <w:pPr>
        <w:pStyle w:val="KeyTerm"/>
        <w:numPr>
          <w:ilvl w:val="0"/>
          <w:numId w:val="17"/>
        </w:numPr>
        <w:rPr>
          <w:b/>
          <w:bCs/>
        </w:rPr>
      </w:pPr>
      <w:r w:rsidRPr="009D3549">
        <w:rPr>
          <w:b/>
          <w:bCs/>
        </w:rPr>
        <w:t>Strategic Contribution → Developing organizational strategy.</w:t>
      </w:r>
    </w:p>
    <w:p w14:paraId="747426F0" w14:textId="77777777" w:rsidR="009D3549" w:rsidRPr="009D3549" w:rsidRDefault="009D3549" w:rsidP="009D3549">
      <w:pPr>
        <w:pStyle w:val="KeyTerm"/>
        <w:numPr>
          <w:ilvl w:val="0"/>
          <w:numId w:val="17"/>
        </w:numPr>
        <w:rPr>
          <w:b/>
          <w:bCs/>
        </w:rPr>
      </w:pPr>
      <w:r w:rsidRPr="009D3549">
        <w:rPr>
          <w:b/>
          <w:bCs/>
        </w:rPr>
        <w:t>Business Knowledge → Understanding the nuts &amp; bolts of the organization.</w:t>
      </w:r>
    </w:p>
    <w:p w14:paraId="2706C671" w14:textId="77777777" w:rsidR="009D3549" w:rsidRPr="009D3549" w:rsidRDefault="009D3549" w:rsidP="009D3549">
      <w:pPr>
        <w:pStyle w:val="KeyTerm"/>
        <w:numPr>
          <w:ilvl w:val="0"/>
          <w:numId w:val="17"/>
        </w:numPr>
        <w:rPr>
          <w:b/>
          <w:bCs/>
        </w:rPr>
      </w:pPr>
      <w:r w:rsidRPr="009D3549">
        <w:rPr>
          <w:b/>
          <w:bCs/>
        </w:rPr>
        <w:t>Personal Credibility → Demonstrating measurable value in HR programs &amp; policies.</w:t>
      </w:r>
    </w:p>
    <w:p w14:paraId="49F79D44" w14:textId="77777777" w:rsidR="009D3549" w:rsidRPr="009D3549" w:rsidRDefault="009D3549" w:rsidP="009D3549">
      <w:pPr>
        <w:pStyle w:val="KeyTerm"/>
        <w:numPr>
          <w:ilvl w:val="0"/>
          <w:numId w:val="17"/>
        </w:numPr>
        <w:rPr>
          <w:b/>
          <w:bCs/>
        </w:rPr>
      </w:pPr>
      <w:r w:rsidRPr="009D3549">
        <w:rPr>
          <w:b/>
          <w:bCs/>
        </w:rPr>
        <w:t>HR Delivery → Serving internal customers with effective, efficient HR services.</w:t>
      </w:r>
    </w:p>
    <w:p w14:paraId="3B5906BB" w14:textId="77777777" w:rsidR="009D3549" w:rsidRPr="009D3549" w:rsidRDefault="009D3549" w:rsidP="009D3549">
      <w:pPr>
        <w:pStyle w:val="KeyTerm"/>
        <w:numPr>
          <w:ilvl w:val="0"/>
          <w:numId w:val="17"/>
        </w:numPr>
        <w:rPr>
          <w:b/>
          <w:bCs/>
        </w:rPr>
      </w:pPr>
      <w:r w:rsidRPr="009D3549">
        <w:rPr>
          <w:b/>
          <w:bCs/>
        </w:rPr>
        <w:t>HR Technology → Leveraging technology to improve people management.</w:t>
      </w:r>
    </w:p>
    <w:p w14:paraId="026F4F03" w14:textId="77777777" w:rsidR="009D3549" w:rsidRPr="00204C89" w:rsidRDefault="009D3549" w:rsidP="009D3549">
      <w:pPr>
        <w:pStyle w:val="KeyTerm"/>
        <w:rPr>
          <w:b/>
          <w:bCs/>
        </w:rPr>
      </w:pPr>
    </w:p>
    <w:p w14:paraId="1D70BCE3" w14:textId="5620DC0C" w:rsidR="00E5505D" w:rsidRDefault="00A0614C" w:rsidP="00B76791">
      <w:pPr>
        <w:pStyle w:val="Heading1"/>
        <w:numPr>
          <w:ilvl w:val="0"/>
          <w:numId w:val="14"/>
        </w:numPr>
      </w:pPr>
      <w:r>
        <w:t>S</w:t>
      </w:r>
      <w:r>
        <w:t>trategic Workforce Planning</w:t>
      </w:r>
    </w:p>
    <w:p w14:paraId="0A99B893" w14:textId="77777777" w:rsidR="00E5505D" w:rsidRDefault="00A0614C">
      <w:pPr>
        <w:pStyle w:val="KeyTerm"/>
        <w:rPr>
          <w:rFonts w:eastAsia="Aptos"/>
        </w:rPr>
      </w:pPr>
      <w:r>
        <w:rPr>
          <w:rFonts w:eastAsia="Aptos"/>
          <w:b/>
          <w:color w:val="17365D"/>
        </w:rPr>
        <w:t xml:space="preserve">Strategic workforce planning — </w:t>
      </w:r>
      <w:r>
        <w:rPr>
          <w:rFonts w:eastAsia="Aptos"/>
        </w:rPr>
        <w:t>Links organizational strategy to future workforce requirements so the right number and types of employees are available at the right time and place.</w:t>
      </w:r>
    </w:p>
    <w:p w14:paraId="6B63250C" w14:textId="513E5929" w:rsidR="00DD4037" w:rsidRPr="00DD4037" w:rsidRDefault="00DD4037" w:rsidP="00DD4037">
      <w:pPr>
        <w:spacing w:after="160" w:line="278" w:lineRule="auto"/>
        <w:rPr>
          <w:rFonts w:eastAsia="Aptos"/>
        </w:rPr>
      </w:pPr>
      <w:r>
        <w:rPr>
          <w:rFonts w:eastAsia="Aptos"/>
          <w:b/>
          <w:color w:val="17365D"/>
        </w:rPr>
        <w:t>Aggregate planning:</w:t>
      </w:r>
      <w:r>
        <w:t xml:space="preserve"> F</w:t>
      </w:r>
      <w:r w:rsidRPr="00DD4037">
        <w:rPr>
          <w:rFonts w:eastAsia="Aptos"/>
        </w:rPr>
        <w:t xml:space="preserve">ocus on </w:t>
      </w:r>
      <w:r w:rsidRPr="00DD4037">
        <w:rPr>
          <w:rFonts w:eastAsia="Aptos"/>
        </w:rPr>
        <w:t>future staffing requirements for employee groups and required skill categories</w:t>
      </w:r>
    </w:p>
    <w:p w14:paraId="06BC95A8" w14:textId="55912FC6" w:rsidR="00DD4037" w:rsidRDefault="00DD4037">
      <w:pPr>
        <w:pStyle w:val="KeyTerm"/>
      </w:pPr>
    </w:p>
    <w:p w14:paraId="464A9580" w14:textId="77777777" w:rsidR="00E5505D" w:rsidRDefault="00A0614C">
      <w:pPr>
        <w:pStyle w:val="Heading2"/>
      </w:pPr>
      <w:r>
        <w:t>Planning sequence</w:t>
      </w:r>
    </w:p>
    <w:p w14:paraId="36562EE2" w14:textId="77777777" w:rsidR="00E5505D" w:rsidRDefault="00A0614C">
      <w:pPr>
        <w:pStyle w:val="ListBullet"/>
      </w:pPr>
      <w:r>
        <w:rPr>
          <w:rFonts w:eastAsia="Aptos"/>
          <w:b/>
          <w:color w:val="1F4D78"/>
        </w:rPr>
        <w:t xml:space="preserve">1. Strategic direction: </w:t>
      </w:r>
      <w:r>
        <w:rPr>
          <w:rFonts w:eastAsia="Aptos"/>
        </w:rPr>
        <w:t>Identify business changes that may affect workforce requirements.</w:t>
      </w:r>
    </w:p>
    <w:p w14:paraId="235176B6" w14:textId="77777777" w:rsidR="00E5505D" w:rsidRDefault="00A0614C">
      <w:pPr>
        <w:pStyle w:val="ListBullet"/>
      </w:pPr>
      <w:r>
        <w:rPr>
          <w:rFonts w:eastAsia="Aptos"/>
          <w:b/>
          <w:color w:val="1F4D78"/>
        </w:rPr>
        <w:t xml:space="preserve">2. Demand forecast: </w:t>
      </w:r>
      <w:r>
        <w:rPr>
          <w:rFonts w:eastAsia="Aptos"/>
        </w:rPr>
        <w:t>Estimate how many employees—and what types—will be needed.</w:t>
      </w:r>
    </w:p>
    <w:p w14:paraId="0743D918" w14:textId="77777777" w:rsidR="00E5505D" w:rsidRDefault="00A0614C">
      <w:pPr>
        <w:pStyle w:val="ListBullet"/>
      </w:pPr>
      <w:r>
        <w:rPr>
          <w:rFonts w:eastAsia="Aptos"/>
          <w:b/>
          <w:color w:val="1F4D78"/>
        </w:rPr>
        <w:t xml:space="preserve">3. Supply forecast: </w:t>
      </w:r>
      <w:r>
        <w:rPr>
          <w:rFonts w:eastAsia="Aptos"/>
        </w:rPr>
        <w:t>Estimate the internal and external availability of employees and skills.</w:t>
      </w:r>
    </w:p>
    <w:p w14:paraId="50EC314E" w14:textId="77777777" w:rsidR="00E5505D" w:rsidRDefault="00A0614C">
      <w:pPr>
        <w:pStyle w:val="ListBullet"/>
      </w:pPr>
      <w:r>
        <w:rPr>
          <w:rFonts w:eastAsia="Aptos"/>
          <w:b/>
          <w:color w:val="1F4D78"/>
        </w:rPr>
        <w:t xml:space="preserve">4. Gap analysis: </w:t>
      </w:r>
      <w:r>
        <w:rPr>
          <w:rFonts w:eastAsia="Aptos"/>
        </w:rPr>
        <w:t>Compare demand and supply to locate shortages, surpluses, or capability gaps.</w:t>
      </w:r>
    </w:p>
    <w:p w14:paraId="102C5109" w14:textId="77777777" w:rsidR="00E5505D" w:rsidRPr="00DD4037" w:rsidRDefault="00A0614C">
      <w:pPr>
        <w:pStyle w:val="ListBullet"/>
      </w:pPr>
      <w:r>
        <w:rPr>
          <w:rFonts w:eastAsia="Aptos"/>
          <w:b/>
          <w:color w:val="1F4D78"/>
        </w:rPr>
        <w:t xml:space="preserve">5. Action and review: </w:t>
      </w:r>
      <w:r>
        <w:rPr>
          <w:rFonts w:eastAsia="Aptos"/>
        </w:rPr>
        <w:t>Recruit, retrain, redeploy, retain, reduce, or revise assumptions as conditions change.</w:t>
      </w:r>
    </w:p>
    <w:p w14:paraId="547CCC38" w14:textId="77777777" w:rsidR="00DD4037" w:rsidRPr="00DD4037" w:rsidRDefault="00DD4037" w:rsidP="00DD4037">
      <w:pPr>
        <w:pStyle w:val="ListBullet"/>
        <w:numPr>
          <w:ilvl w:val="0"/>
          <w:numId w:val="0"/>
        </w:numPr>
        <w:ind w:left="547"/>
      </w:pPr>
    </w:p>
    <w:p w14:paraId="3A7B6768" w14:textId="77777777" w:rsidR="009D3549" w:rsidRPr="00BE3B8A" w:rsidRDefault="009D3549" w:rsidP="009D3549">
      <w:pPr>
        <w:pStyle w:val="ListBullet"/>
        <w:numPr>
          <w:ilvl w:val="0"/>
          <w:numId w:val="0"/>
        </w:numPr>
        <w:ind w:left="547" w:hanging="274"/>
        <w:rPr>
          <w:rFonts w:asciiTheme="majorHAnsi" w:eastAsiaTheme="majorEastAsia" w:hAnsiTheme="majorHAnsi" w:cstheme="majorBidi"/>
          <w:b/>
          <w:bCs/>
          <w:color w:val="2E74B5"/>
          <w:sz w:val="27"/>
          <w:szCs w:val="26"/>
        </w:rPr>
      </w:pPr>
      <w:r w:rsidRPr="00BE3B8A">
        <w:rPr>
          <w:rFonts w:asciiTheme="majorHAnsi" w:eastAsiaTheme="majorEastAsia" w:hAnsiTheme="majorHAnsi" w:cstheme="majorBidi"/>
          <w:b/>
          <w:bCs/>
          <w:color w:val="2E74B5"/>
          <w:sz w:val="27"/>
          <w:szCs w:val="26"/>
        </w:rPr>
        <w:t xml:space="preserve">Forecasting Methods: </w:t>
      </w:r>
    </w:p>
    <w:p w14:paraId="0C4502F0" w14:textId="77777777" w:rsidR="009D3549" w:rsidRDefault="009D3549" w:rsidP="009D3549">
      <w:pPr>
        <w:pStyle w:val="ListBullet"/>
        <w:numPr>
          <w:ilvl w:val="0"/>
          <w:numId w:val="0"/>
        </w:numPr>
        <w:ind w:left="547" w:hanging="274"/>
      </w:pPr>
      <w:r w:rsidRPr="009D3549">
        <w:rPr>
          <w:b/>
          <w:bCs/>
        </w:rPr>
        <w:t>Mathematical methods:</w:t>
      </w:r>
      <w:r w:rsidRPr="009D3549">
        <w:t xml:space="preserve"> Techniques like regression analysis can help forecast employee demand, but most organizations rely on: </w:t>
      </w:r>
    </w:p>
    <w:p w14:paraId="48D252C1" w14:textId="77777777" w:rsidR="009D3549" w:rsidRDefault="009D3549" w:rsidP="009D3549">
      <w:pPr>
        <w:pStyle w:val="ListBullet"/>
        <w:numPr>
          <w:ilvl w:val="0"/>
          <w:numId w:val="0"/>
        </w:numPr>
        <w:ind w:left="547" w:hanging="274"/>
      </w:pPr>
      <w:r w:rsidRPr="009D3549">
        <w:rPr>
          <w:b/>
          <w:bCs/>
        </w:rPr>
        <w:t>Unit forecasting (bottom-up)</w:t>
      </w:r>
      <w:r w:rsidRPr="009D3549">
        <w:t xml:space="preserve">: Each department estimates its own employee needs based on its goals. This can be responsive to market needs but may lead to overestimation. </w:t>
      </w:r>
    </w:p>
    <w:p w14:paraId="2C83C2C5" w14:textId="4E8E6C01" w:rsidR="009D3549" w:rsidRDefault="009D3549" w:rsidP="009D3549">
      <w:pPr>
        <w:pStyle w:val="ListBullet"/>
        <w:numPr>
          <w:ilvl w:val="0"/>
          <w:numId w:val="0"/>
        </w:numPr>
        <w:ind w:left="547" w:hanging="274"/>
      </w:pPr>
      <w:r w:rsidRPr="009D3549">
        <w:rPr>
          <w:b/>
          <w:bCs/>
        </w:rPr>
        <w:lastRenderedPageBreak/>
        <w:t>Top-down forecasting</w:t>
      </w:r>
      <w:r w:rsidRPr="009D3549">
        <w:t>: Senior management allocates a budget for employee payroll and divides it across departments. This is efficient but may not reflect market needs.</w:t>
      </w:r>
    </w:p>
    <w:p w14:paraId="50EEB6CA" w14:textId="77777777" w:rsidR="009D3549" w:rsidRDefault="009D3549" w:rsidP="009D3549">
      <w:pPr>
        <w:pStyle w:val="ListBullet"/>
        <w:numPr>
          <w:ilvl w:val="0"/>
          <w:numId w:val="0"/>
        </w:numPr>
        <w:ind w:left="547" w:hanging="274"/>
      </w:pPr>
    </w:p>
    <w:p w14:paraId="75CD9B37" w14:textId="520E51A5" w:rsidR="009D3549" w:rsidRPr="009D3549" w:rsidRDefault="009D3549" w:rsidP="009D3549">
      <w:pPr>
        <w:pStyle w:val="ListBullet"/>
        <w:numPr>
          <w:ilvl w:val="0"/>
          <w:numId w:val="0"/>
        </w:numPr>
        <w:ind w:left="270"/>
      </w:pPr>
      <w:r w:rsidRPr="009D3549">
        <w:t>The best approach depends on the organization's strategy: Cost minimization: Choose top-down forecasting for efficient resource allocation. Change and adaptability: Choose unit forecasting for responsiveness to market needs. down forecasts. Balance: Combine both methods and negotiate differences between bottom-up and to</w:t>
      </w:r>
      <w:r>
        <w:t>p-down forecast.</w:t>
      </w:r>
    </w:p>
    <w:p w14:paraId="594CF43F" w14:textId="77777777" w:rsidR="009D3549" w:rsidRDefault="009D3549" w:rsidP="009D3549">
      <w:pPr>
        <w:pStyle w:val="ListBullet"/>
        <w:numPr>
          <w:ilvl w:val="0"/>
          <w:numId w:val="0"/>
        </w:numPr>
        <w:ind w:left="547" w:hanging="274"/>
      </w:pPr>
    </w:p>
    <w:p w14:paraId="0F2D75A1" w14:textId="77777777" w:rsidR="00E5505D" w:rsidRDefault="00A0614C">
      <w:pPr>
        <w:pStyle w:val="Heading2"/>
      </w:pPr>
      <w:r>
        <w:t>Forecasting tools</w:t>
      </w:r>
    </w:p>
    <w:p w14:paraId="5E064D2C" w14:textId="77777777" w:rsidR="00E5505D" w:rsidRDefault="00A0614C">
      <w:pPr>
        <w:pStyle w:val="KeyTerm"/>
      </w:pPr>
      <w:r>
        <w:rPr>
          <w:rFonts w:eastAsia="Aptos"/>
          <w:b/>
          <w:color w:val="17365D"/>
        </w:rPr>
        <w:t xml:space="preserve">Trend analysis — </w:t>
      </w:r>
      <w:r>
        <w:rPr>
          <w:rFonts w:eastAsia="Aptos"/>
        </w:rPr>
        <w:t>Uses past employment patterns to estimate future staffing requirements.</w:t>
      </w:r>
    </w:p>
    <w:p w14:paraId="32CB66DA" w14:textId="77777777" w:rsidR="00E5505D" w:rsidRDefault="00A0614C">
      <w:pPr>
        <w:pStyle w:val="KeyTerm"/>
      </w:pPr>
      <w:r>
        <w:rPr>
          <w:rFonts w:eastAsia="Aptos"/>
          <w:b/>
          <w:color w:val="17365D"/>
        </w:rPr>
        <w:t xml:space="preserve">Ratio analysis — </w:t>
      </w:r>
      <w:r>
        <w:rPr>
          <w:rFonts w:eastAsia="Aptos"/>
        </w:rPr>
        <w:t>Uses a historical relationship between a business factor and staffing levels.</w:t>
      </w:r>
    </w:p>
    <w:p w14:paraId="4035992E" w14:textId="77777777" w:rsidR="00E5505D" w:rsidRDefault="00A0614C">
      <w:pPr>
        <w:pStyle w:val="KeyTerm"/>
      </w:pPr>
      <w:r>
        <w:rPr>
          <w:rFonts w:eastAsia="Aptos"/>
          <w:b/>
          <w:color w:val="17365D"/>
        </w:rPr>
        <w:t xml:space="preserve">Scatter plot — </w:t>
      </w:r>
      <w:r>
        <w:rPr>
          <w:rFonts w:eastAsia="Aptos"/>
        </w:rPr>
        <w:t>Displays the relationship between two variables to support forecasting; it does not eliminate the need for managerial judgment.</w:t>
      </w:r>
    </w:p>
    <w:p w14:paraId="63424756" w14:textId="77777777" w:rsidR="00E5505D" w:rsidRDefault="00A0614C">
      <w:pPr>
        <w:pStyle w:val="KeyTerm"/>
      </w:pPr>
      <w:r>
        <w:rPr>
          <w:rFonts w:eastAsia="Aptos"/>
          <w:b/>
          <w:color w:val="17365D"/>
        </w:rPr>
        <w:t xml:space="preserve">Computerized forecasting — </w:t>
      </w:r>
      <w:r>
        <w:rPr>
          <w:rFonts w:eastAsia="Aptos"/>
        </w:rPr>
        <w:t>Produces staffing estimates under alternative assumptions or business scenarios.</w:t>
      </w:r>
    </w:p>
    <w:p w14:paraId="00B78EFB" w14:textId="77777777" w:rsidR="00E5505D" w:rsidRDefault="00A0614C">
      <w:pPr>
        <w:pStyle w:val="Heading2"/>
      </w:pPr>
      <w:r>
        <w:t>Internal supply and continuity</w:t>
      </w:r>
    </w:p>
    <w:p w14:paraId="1CF4D368" w14:textId="77777777" w:rsidR="00E5505D" w:rsidRDefault="00A0614C">
      <w:pPr>
        <w:pStyle w:val="Heading2"/>
      </w:pPr>
      <w:r>
        <w:t>Mentoring programs</w:t>
      </w:r>
    </w:p>
    <w:p w14:paraId="775EF44D" w14:textId="3D238F6C" w:rsidR="00E5505D" w:rsidRDefault="00DD4037">
      <w:pPr>
        <w:pStyle w:val="KeyTerm"/>
      </w:pPr>
      <w:r>
        <w:rPr>
          <w:b/>
          <w:bCs/>
        </w:rPr>
        <w:t>Formal</w:t>
      </w:r>
      <w:r w:rsidR="00A0614C" w:rsidRPr="00D576CF">
        <w:rPr>
          <w:b/>
          <w:bCs/>
        </w:rPr>
        <w:t xml:space="preserve"> mentoring </w:t>
      </w:r>
      <w:r w:rsidR="00A0614C">
        <w:t xml:space="preserve">— </w:t>
      </w:r>
      <w:r>
        <w:t>Structured c</w:t>
      </w:r>
      <w:r w:rsidR="00A0614C">
        <w:t>lear goals, expectations, and metrics can reduce ambiguity and strengthen accountability in mentoring programs.</w:t>
      </w:r>
    </w:p>
    <w:p w14:paraId="10CF2A2B" w14:textId="77777777" w:rsidR="00E5505D" w:rsidRDefault="00A0614C">
      <w:pPr>
        <w:pStyle w:val="KeyTerm"/>
      </w:pPr>
      <w:r>
        <w:rPr>
          <w:rFonts w:eastAsia="Aptos"/>
          <w:b/>
          <w:color w:val="17365D"/>
        </w:rPr>
        <w:t xml:space="preserve">Qualifications / skills inventory — </w:t>
      </w:r>
      <w:r>
        <w:rPr>
          <w:rFonts w:eastAsia="Aptos"/>
        </w:rPr>
        <w:t>A searchable record of employees’ qualifications, experience, skills, and potential; used to assess internal supply.</w:t>
      </w:r>
    </w:p>
    <w:p w14:paraId="76917CF9" w14:textId="77777777" w:rsidR="00E5505D" w:rsidRDefault="00A0614C">
      <w:pPr>
        <w:pStyle w:val="KeyTerm"/>
      </w:pPr>
      <w:r>
        <w:rPr>
          <w:rFonts w:eastAsia="Aptos"/>
          <w:b/>
          <w:color w:val="17365D"/>
        </w:rPr>
        <w:t xml:space="preserve">Replacement chart — </w:t>
      </w:r>
      <w:r>
        <w:rPr>
          <w:rFonts w:eastAsia="Aptos"/>
        </w:rPr>
        <w:t>Shows possible internal successors for important positions and their readiness.</w:t>
      </w:r>
    </w:p>
    <w:p w14:paraId="467455FE" w14:textId="77777777" w:rsidR="00E5505D" w:rsidRDefault="00A0614C">
      <w:pPr>
        <w:pStyle w:val="KeyTerm"/>
      </w:pPr>
      <w:r>
        <w:rPr>
          <w:rFonts w:eastAsia="Aptos"/>
          <w:b/>
          <w:color w:val="17365D"/>
        </w:rPr>
        <w:t xml:space="preserve">Succession planning — </w:t>
      </w:r>
      <w:r>
        <w:rPr>
          <w:rFonts w:eastAsia="Aptos"/>
        </w:rPr>
        <w:t>A systematic process for maintaining leadership continuity by identifying and developing people for critical future roles.</w:t>
      </w:r>
    </w:p>
    <w:p w14:paraId="7813BCB9" w14:textId="77777777" w:rsidR="00E5505D" w:rsidRDefault="00A0614C">
      <w:pPr>
        <w:shd w:val="clear" w:color="auto" w:fill="F4F6F9"/>
        <w:spacing w:before="80" w:after="160"/>
        <w:ind w:left="259" w:right="115"/>
      </w:pPr>
      <w:r>
        <w:rPr>
          <w:rFonts w:eastAsia="Aptos"/>
          <w:b/>
          <w:color w:val="17365D"/>
        </w:rPr>
        <w:t xml:space="preserve">Key distinction  </w:t>
      </w:r>
      <w:r>
        <w:rPr>
          <w:rFonts w:eastAsia="Aptos"/>
        </w:rPr>
        <w:t>Aggregate planning estimates categories or numbers of employees; succession planning focuses on continuity for specific critical positions and leadership roles.</w:t>
      </w:r>
    </w:p>
    <w:p w14:paraId="212704CA" w14:textId="77777777" w:rsidR="00E5505D" w:rsidRDefault="00A0614C">
      <w:pPr>
        <w:pStyle w:val="Heading1"/>
      </w:pPr>
      <w:r w:rsidRPr="00BE3B8A">
        <w:t>Recruitment &amp; Strategic Staffing</w:t>
      </w:r>
    </w:p>
    <w:p w14:paraId="2D41194F" w14:textId="77777777" w:rsidR="00E5505D" w:rsidRDefault="00A0614C">
      <w:pPr>
        <w:pStyle w:val="Heading2"/>
      </w:pPr>
      <w:r>
        <w:t>Recruitment strategy</w:t>
      </w:r>
    </w:p>
    <w:p w14:paraId="3574BD4C" w14:textId="77777777" w:rsidR="00E5505D" w:rsidRDefault="00A0614C">
      <w:pPr>
        <w:pStyle w:val="KeyTerm"/>
      </w:pPr>
      <w:r>
        <w:rPr>
          <w:rFonts w:eastAsia="Aptos"/>
          <w:b/>
          <w:color w:val="17365D"/>
        </w:rPr>
        <w:t xml:space="preserve">Recruitment planning — </w:t>
      </w:r>
      <w:r>
        <w:rPr>
          <w:rFonts w:eastAsia="Aptos"/>
        </w:rPr>
        <w:t>Determines the number of applicants needed, the timing of recruiting activities, and the sources most likely to reach the target talent pool.</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79BC70FD" w14:textId="77777777">
        <w:trPr>
          <w:tblHeader/>
        </w:trPr>
        <w:tc>
          <w:tcPr>
            <w:tcW w:w="2700" w:type="dxa"/>
            <w:shd w:val="clear" w:color="auto" w:fill="E8EEF5"/>
            <w:tcMar>
              <w:top w:w="80" w:type="dxa"/>
              <w:left w:w="120" w:type="dxa"/>
              <w:bottom w:w="80" w:type="dxa"/>
              <w:right w:w="120" w:type="dxa"/>
            </w:tcMar>
            <w:vAlign w:val="center"/>
          </w:tcPr>
          <w:p w14:paraId="5A8EDF07"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360F0841" w14:textId="77777777" w:rsidR="00E5505D" w:rsidRDefault="00A0614C">
            <w:r>
              <w:rPr>
                <w:rFonts w:eastAsia="Aptos"/>
                <w:b/>
                <w:color w:val="17365D"/>
                <w:sz w:val="19"/>
              </w:rPr>
              <w:t>How to distinguish it</w:t>
            </w:r>
          </w:p>
        </w:tc>
      </w:tr>
      <w:tr w:rsidR="00E5505D" w14:paraId="7A84C199" w14:textId="77777777">
        <w:tc>
          <w:tcPr>
            <w:tcW w:w="2700" w:type="dxa"/>
            <w:tcMar>
              <w:top w:w="80" w:type="dxa"/>
              <w:left w:w="120" w:type="dxa"/>
              <w:bottom w:w="80" w:type="dxa"/>
              <w:right w:w="120" w:type="dxa"/>
            </w:tcMar>
          </w:tcPr>
          <w:p w14:paraId="4D478FC6" w14:textId="77777777" w:rsidR="00E5505D" w:rsidRDefault="00A0614C">
            <w:pPr>
              <w:spacing w:after="40"/>
            </w:pPr>
            <w:r>
              <w:rPr>
                <w:rFonts w:eastAsia="Aptos"/>
                <w:b/>
                <w:color w:val="17365D"/>
                <w:sz w:val="18"/>
              </w:rPr>
              <w:t>Internal recruiting</w:t>
            </w:r>
          </w:p>
        </w:tc>
        <w:tc>
          <w:tcPr>
            <w:tcW w:w="6660" w:type="dxa"/>
            <w:tcMar>
              <w:top w:w="80" w:type="dxa"/>
              <w:left w:w="120" w:type="dxa"/>
              <w:bottom w:w="80" w:type="dxa"/>
              <w:right w:w="120" w:type="dxa"/>
            </w:tcMar>
          </w:tcPr>
          <w:p w14:paraId="4D636E21" w14:textId="77777777" w:rsidR="00E5505D" w:rsidRDefault="00A0614C">
            <w:pPr>
              <w:spacing w:after="40"/>
            </w:pPr>
            <w:r>
              <w:rPr>
                <w:rFonts w:eastAsia="Aptos"/>
                <w:sz w:val="18"/>
              </w:rPr>
              <w:t>Supports continuity, uses known talent, and may fit organizations seeking to preserve current practices.</w:t>
            </w:r>
          </w:p>
        </w:tc>
      </w:tr>
      <w:tr w:rsidR="00E5505D" w14:paraId="1A0C9401" w14:textId="77777777">
        <w:tc>
          <w:tcPr>
            <w:tcW w:w="2700" w:type="dxa"/>
            <w:tcMar>
              <w:top w:w="80" w:type="dxa"/>
              <w:left w:w="120" w:type="dxa"/>
              <w:bottom w:w="80" w:type="dxa"/>
              <w:right w:w="120" w:type="dxa"/>
            </w:tcMar>
          </w:tcPr>
          <w:p w14:paraId="52041413" w14:textId="77777777" w:rsidR="00E5505D" w:rsidRDefault="00A0614C">
            <w:pPr>
              <w:spacing w:after="40"/>
            </w:pPr>
            <w:r>
              <w:rPr>
                <w:rFonts w:eastAsia="Aptos"/>
                <w:b/>
                <w:color w:val="17365D"/>
                <w:sz w:val="18"/>
              </w:rPr>
              <w:t>External recruiting</w:t>
            </w:r>
          </w:p>
        </w:tc>
        <w:tc>
          <w:tcPr>
            <w:tcW w:w="6660" w:type="dxa"/>
            <w:tcMar>
              <w:top w:w="80" w:type="dxa"/>
              <w:left w:w="120" w:type="dxa"/>
              <w:bottom w:w="80" w:type="dxa"/>
              <w:right w:w="120" w:type="dxa"/>
            </w:tcMar>
          </w:tcPr>
          <w:p w14:paraId="018302BC" w14:textId="77777777" w:rsidR="00E5505D" w:rsidRDefault="00A0614C">
            <w:pPr>
              <w:spacing w:after="40"/>
            </w:pPr>
            <w:r>
              <w:rPr>
                <w:rFonts w:eastAsia="Aptos"/>
                <w:sz w:val="18"/>
              </w:rPr>
              <w:t>Introduces new perspectives and may fit organizations seeking innovation or rapid change.</w:t>
            </w:r>
          </w:p>
        </w:tc>
      </w:tr>
    </w:tbl>
    <w:p w14:paraId="6F96BC8F" w14:textId="77777777" w:rsidR="00E5505D" w:rsidRDefault="00E5505D">
      <w:pPr>
        <w:spacing w:after="20"/>
      </w:pPr>
    </w:p>
    <w:p w14:paraId="04CCA942" w14:textId="77777777" w:rsidR="00E5505D" w:rsidRDefault="00A0614C">
      <w:pPr>
        <w:pStyle w:val="KeyTerm"/>
      </w:pPr>
      <w:r>
        <w:rPr>
          <w:rFonts w:eastAsia="Aptos"/>
          <w:b/>
          <w:color w:val="17365D"/>
        </w:rPr>
        <w:t xml:space="preserve">Employment branding — </w:t>
      </w:r>
      <w:r>
        <w:rPr>
          <w:rFonts w:eastAsia="Aptos"/>
        </w:rPr>
        <w:t>Building a reputation as an employer of choice for a defined talent pool.</w:t>
      </w:r>
    </w:p>
    <w:p w14:paraId="3A86090A" w14:textId="77777777" w:rsidR="00E5505D" w:rsidRDefault="00A0614C">
      <w:pPr>
        <w:pStyle w:val="KeyTerm"/>
      </w:pPr>
      <w:r>
        <w:rPr>
          <w:rFonts w:eastAsia="Aptos"/>
          <w:b/>
          <w:color w:val="17365D"/>
        </w:rPr>
        <w:t xml:space="preserve">Candidate relationship management — </w:t>
      </w:r>
      <w:r>
        <w:rPr>
          <w:rFonts w:eastAsia="Aptos"/>
        </w:rPr>
        <w:t>Maintaining engagement with potential candidates before a vacancy arises, creating a longer-term talent pipeline.</w:t>
      </w:r>
    </w:p>
    <w:p w14:paraId="4315AA16" w14:textId="77777777" w:rsidR="00E5505D" w:rsidRDefault="00A0614C">
      <w:pPr>
        <w:pStyle w:val="Heading2"/>
      </w:pPr>
      <w:r>
        <w:lastRenderedPageBreak/>
        <w:t>Quality and fairness</w:t>
      </w:r>
    </w:p>
    <w:p w14:paraId="312AE596" w14:textId="77777777" w:rsidR="00E5505D" w:rsidRDefault="00A0614C">
      <w:pPr>
        <w:pStyle w:val="KeyTerm"/>
      </w:pPr>
      <w:r>
        <w:rPr>
          <w:rFonts w:eastAsia="Aptos"/>
          <w:b/>
          <w:color w:val="17365D"/>
        </w:rPr>
        <w:t xml:space="preserve">Structured interview — </w:t>
      </w:r>
      <w:r>
        <w:rPr>
          <w:rFonts w:eastAsia="Aptos"/>
        </w:rPr>
        <w:t>Uses the same core, job-related questions and consistent evaluation criteria for all candidates, improving consistency.</w:t>
      </w:r>
    </w:p>
    <w:p w14:paraId="55B66BEE" w14:textId="77777777" w:rsidR="00E5505D" w:rsidRDefault="00A0614C">
      <w:pPr>
        <w:pStyle w:val="KeyTerm"/>
      </w:pPr>
      <w:r>
        <w:rPr>
          <w:rFonts w:eastAsia="Aptos"/>
          <w:b/>
          <w:color w:val="17365D"/>
        </w:rPr>
        <w:t xml:space="preserve">Group/panel interview — </w:t>
      </w:r>
      <w:r>
        <w:rPr>
          <w:rFonts w:eastAsia="Aptos"/>
        </w:rPr>
        <w:t>Uses multiple interviewers to provide different perspectives and reduce dependence on one evaluator’s judgment.</w:t>
      </w:r>
    </w:p>
    <w:p w14:paraId="52576B64" w14:textId="77777777" w:rsidR="00E5505D" w:rsidRDefault="00A0614C">
      <w:pPr>
        <w:pStyle w:val="KeyTerm"/>
      </w:pPr>
      <w:r>
        <w:rPr>
          <w:rFonts w:eastAsia="Aptos"/>
          <w:b/>
          <w:color w:val="17365D"/>
        </w:rPr>
        <w:t xml:space="preserve">Reference checking — </w:t>
      </w:r>
      <w:r>
        <w:rPr>
          <w:rFonts w:eastAsia="Aptos"/>
        </w:rPr>
        <w:t>Verifies applicant information; should not rely exclusively on references selected by the applicant.</w:t>
      </w:r>
    </w:p>
    <w:p w14:paraId="7EBFC4AC" w14:textId="77777777" w:rsidR="00E5505D" w:rsidRDefault="00A0614C">
      <w:pPr>
        <w:pStyle w:val="KeyTerm"/>
      </w:pPr>
      <w:r>
        <w:rPr>
          <w:rFonts w:eastAsia="Aptos"/>
          <w:b/>
          <w:color w:val="17365D"/>
        </w:rPr>
        <w:t xml:space="preserve">Candidate experience — </w:t>
      </w:r>
      <w:r>
        <w:rPr>
          <w:rFonts w:eastAsia="Aptos"/>
        </w:rPr>
        <w:t>The applicant’s overall experience of the recruitment process; a positive experience can support organizational reputation.</w:t>
      </w:r>
    </w:p>
    <w:p w14:paraId="1DE90986" w14:textId="77777777" w:rsidR="00E5505D" w:rsidRDefault="00A0614C">
      <w:pPr>
        <w:pStyle w:val="KeyTerm"/>
      </w:pPr>
      <w:r w:rsidRPr="00A851EF">
        <w:rPr>
          <w:b/>
          <w:bCs/>
        </w:rPr>
        <w:t xml:space="preserve">Diversity and cultural fit </w:t>
      </w:r>
      <w:r>
        <w:t>— Staffing decisions can consider cultural fit while still supporting workforce diversity.</w:t>
      </w:r>
    </w:p>
    <w:p w14:paraId="101F2A15" w14:textId="77777777" w:rsidR="00E5505D" w:rsidRDefault="00A0614C">
      <w:pPr>
        <w:pStyle w:val="KeyTerm"/>
      </w:pPr>
      <w:r w:rsidRPr="00A851EF">
        <w:rPr>
          <w:b/>
          <w:bCs/>
        </w:rPr>
        <w:t xml:space="preserve">Unconventional recruiting source </w:t>
      </w:r>
      <w:r>
        <w:t>— Current customers may be a useful recruiting source when prior product or service knowledge is valuable.</w:t>
      </w:r>
    </w:p>
    <w:p w14:paraId="49F01313" w14:textId="77777777" w:rsidR="00E5505D" w:rsidRDefault="00A0614C">
      <w:pPr>
        <w:pStyle w:val="Heading1"/>
      </w:pPr>
      <w:r>
        <w:t>Employee Testing &amp; Selection</w:t>
      </w:r>
    </w:p>
    <w:p w14:paraId="3F7DE0C9" w14:textId="77777777" w:rsidR="00E5505D" w:rsidRDefault="00A0614C">
      <w:pPr>
        <w:pStyle w:val="Heading2"/>
      </w:pPr>
      <w:r>
        <w:t>Quality of selection measures</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6B2E5601" w14:textId="77777777">
        <w:trPr>
          <w:tblHeader/>
        </w:trPr>
        <w:tc>
          <w:tcPr>
            <w:tcW w:w="2700" w:type="dxa"/>
            <w:shd w:val="clear" w:color="auto" w:fill="E8EEF5"/>
            <w:tcMar>
              <w:top w:w="80" w:type="dxa"/>
              <w:left w:w="120" w:type="dxa"/>
              <w:bottom w:w="80" w:type="dxa"/>
              <w:right w:w="120" w:type="dxa"/>
            </w:tcMar>
            <w:vAlign w:val="center"/>
          </w:tcPr>
          <w:p w14:paraId="5B2564EC"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449D8CC6" w14:textId="77777777" w:rsidR="00E5505D" w:rsidRDefault="00A0614C">
            <w:r>
              <w:rPr>
                <w:rFonts w:eastAsia="Aptos"/>
                <w:b/>
                <w:color w:val="17365D"/>
                <w:sz w:val="19"/>
              </w:rPr>
              <w:t>How to distinguish it</w:t>
            </w:r>
          </w:p>
        </w:tc>
      </w:tr>
      <w:tr w:rsidR="00E5505D" w14:paraId="760BBC8E" w14:textId="77777777">
        <w:tc>
          <w:tcPr>
            <w:tcW w:w="2700" w:type="dxa"/>
            <w:tcMar>
              <w:top w:w="80" w:type="dxa"/>
              <w:left w:w="120" w:type="dxa"/>
              <w:bottom w:w="80" w:type="dxa"/>
              <w:right w:w="120" w:type="dxa"/>
            </w:tcMar>
          </w:tcPr>
          <w:p w14:paraId="6BA6488A" w14:textId="77777777" w:rsidR="00E5505D" w:rsidRDefault="00A0614C">
            <w:pPr>
              <w:spacing w:after="40"/>
            </w:pPr>
            <w:r>
              <w:rPr>
                <w:rFonts w:eastAsia="Aptos"/>
                <w:b/>
                <w:color w:val="17365D"/>
                <w:sz w:val="18"/>
              </w:rPr>
              <w:t>Reliability</w:t>
            </w:r>
          </w:p>
        </w:tc>
        <w:tc>
          <w:tcPr>
            <w:tcW w:w="6660" w:type="dxa"/>
            <w:tcMar>
              <w:top w:w="80" w:type="dxa"/>
              <w:left w:w="120" w:type="dxa"/>
              <w:bottom w:w="80" w:type="dxa"/>
              <w:right w:w="120" w:type="dxa"/>
            </w:tcMar>
          </w:tcPr>
          <w:p w14:paraId="6539D0CA" w14:textId="77777777" w:rsidR="00E5505D" w:rsidRDefault="00A0614C">
            <w:pPr>
              <w:spacing w:after="40"/>
            </w:pPr>
            <w:r>
              <w:rPr>
                <w:rFonts w:eastAsia="Aptos"/>
                <w:sz w:val="18"/>
              </w:rPr>
              <w:t>Consistency of assessment results across repeated or comparable measurements.</w:t>
            </w:r>
          </w:p>
        </w:tc>
      </w:tr>
      <w:tr w:rsidR="00E5505D" w14:paraId="2856F3CF" w14:textId="77777777">
        <w:tc>
          <w:tcPr>
            <w:tcW w:w="2700" w:type="dxa"/>
            <w:tcMar>
              <w:top w:w="80" w:type="dxa"/>
              <w:left w:w="120" w:type="dxa"/>
              <w:bottom w:w="80" w:type="dxa"/>
              <w:right w:w="120" w:type="dxa"/>
            </w:tcMar>
          </w:tcPr>
          <w:p w14:paraId="3B4D985C" w14:textId="77777777" w:rsidR="00E5505D" w:rsidRDefault="00A0614C">
            <w:pPr>
              <w:spacing w:after="40"/>
            </w:pPr>
            <w:r>
              <w:rPr>
                <w:rFonts w:eastAsia="Aptos"/>
                <w:b/>
                <w:color w:val="17365D"/>
                <w:sz w:val="18"/>
              </w:rPr>
              <w:t>Validity</w:t>
            </w:r>
          </w:p>
        </w:tc>
        <w:tc>
          <w:tcPr>
            <w:tcW w:w="6660" w:type="dxa"/>
            <w:tcMar>
              <w:top w:w="80" w:type="dxa"/>
              <w:left w:w="120" w:type="dxa"/>
              <w:bottom w:w="80" w:type="dxa"/>
              <w:right w:w="120" w:type="dxa"/>
            </w:tcMar>
          </w:tcPr>
          <w:p w14:paraId="2ADAD62B" w14:textId="77777777" w:rsidR="00E5505D" w:rsidRDefault="00A0614C">
            <w:pPr>
              <w:spacing w:after="40"/>
            </w:pPr>
            <w:r>
              <w:rPr>
                <w:rFonts w:eastAsia="Aptos"/>
                <w:sz w:val="18"/>
              </w:rPr>
              <w:t>Evidence that the assessment measures what it is intended to measure and supports appropriate selection decisions.</w:t>
            </w:r>
          </w:p>
        </w:tc>
      </w:tr>
      <w:tr w:rsidR="00E5505D" w14:paraId="3A60104E" w14:textId="77777777">
        <w:tc>
          <w:tcPr>
            <w:tcW w:w="2700" w:type="dxa"/>
            <w:tcMar>
              <w:top w:w="80" w:type="dxa"/>
              <w:left w:w="120" w:type="dxa"/>
              <w:bottom w:w="80" w:type="dxa"/>
              <w:right w:w="120" w:type="dxa"/>
            </w:tcMar>
          </w:tcPr>
          <w:p w14:paraId="2AD40AEA" w14:textId="77777777" w:rsidR="00E5505D" w:rsidRDefault="00A0614C">
            <w:pPr>
              <w:spacing w:after="40"/>
            </w:pPr>
            <w:r>
              <w:rPr>
                <w:rFonts w:eastAsia="Aptos"/>
                <w:b/>
                <w:color w:val="17365D"/>
                <w:sz w:val="18"/>
              </w:rPr>
              <w:t>Criterion validity</w:t>
            </w:r>
          </w:p>
        </w:tc>
        <w:tc>
          <w:tcPr>
            <w:tcW w:w="6660" w:type="dxa"/>
            <w:tcMar>
              <w:top w:w="80" w:type="dxa"/>
              <w:left w:w="120" w:type="dxa"/>
              <w:bottom w:w="80" w:type="dxa"/>
              <w:right w:w="120" w:type="dxa"/>
            </w:tcMar>
          </w:tcPr>
          <w:p w14:paraId="23B38E1F" w14:textId="77777777" w:rsidR="00E5505D" w:rsidRDefault="00A0614C">
            <w:pPr>
              <w:spacing w:after="40"/>
            </w:pPr>
            <w:r>
              <w:rPr>
                <w:rFonts w:eastAsia="Aptos"/>
                <w:sz w:val="18"/>
              </w:rPr>
              <w:t>Test scores are associated with a relevant criterion such as later job performance.</w:t>
            </w:r>
          </w:p>
        </w:tc>
      </w:tr>
      <w:tr w:rsidR="00E5505D" w14:paraId="53E3E821" w14:textId="77777777">
        <w:tc>
          <w:tcPr>
            <w:tcW w:w="2700" w:type="dxa"/>
            <w:tcMar>
              <w:top w:w="80" w:type="dxa"/>
              <w:left w:w="120" w:type="dxa"/>
              <w:bottom w:w="80" w:type="dxa"/>
              <w:right w:w="120" w:type="dxa"/>
            </w:tcMar>
          </w:tcPr>
          <w:p w14:paraId="125E6066" w14:textId="77777777" w:rsidR="00E5505D" w:rsidRDefault="00A0614C">
            <w:pPr>
              <w:spacing w:after="40"/>
            </w:pPr>
            <w:r>
              <w:rPr>
                <w:rFonts w:eastAsia="Aptos"/>
                <w:b/>
                <w:color w:val="17365D"/>
                <w:sz w:val="18"/>
              </w:rPr>
              <w:t>Content validity</w:t>
            </w:r>
          </w:p>
        </w:tc>
        <w:tc>
          <w:tcPr>
            <w:tcW w:w="6660" w:type="dxa"/>
            <w:tcMar>
              <w:top w:w="80" w:type="dxa"/>
              <w:left w:w="120" w:type="dxa"/>
              <w:bottom w:w="80" w:type="dxa"/>
              <w:right w:w="120" w:type="dxa"/>
            </w:tcMar>
          </w:tcPr>
          <w:p w14:paraId="49A4D749" w14:textId="77777777" w:rsidR="00E5505D" w:rsidRDefault="00A0614C">
            <w:pPr>
              <w:spacing w:after="40"/>
            </w:pPr>
            <w:r>
              <w:rPr>
                <w:rFonts w:eastAsia="Aptos"/>
                <w:sz w:val="18"/>
              </w:rPr>
              <w:t>Assessment content represents important job duties, knowledge, or behaviors.</w:t>
            </w:r>
          </w:p>
        </w:tc>
      </w:tr>
    </w:tbl>
    <w:p w14:paraId="694D274E" w14:textId="77777777" w:rsidR="00E5505D" w:rsidRDefault="00E5505D">
      <w:pPr>
        <w:spacing w:after="20"/>
      </w:pPr>
    </w:p>
    <w:p w14:paraId="59AC2DE6" w14:textId="77777777" w:rsidR="00E5505D" w:rsidRDefault="00A0614C">
      <w:pPr>
        <w:pStyle w:val="Heading2"/>
      </w:pPr>
      <w:r>
        <w:t>Selection tools and controls</w:t>
      </w:r>
    </w:p>
    <w:p w14:paraId="1B1686B8" w14:textId="4476C439" w:rsidR="00E5505D" w:rsidRPr="00032E94" w:rsidRDefault="00032E94" w:rsidP="00032E94">
      <w:pPr>
        <w:pStyle w:val="KeyTerm"/>
        <w:ind w:left="0" w:firstLine="0"/>
        <w:rPr>
          <w:rFonts w:eastAsia="Aptos"/>
        </w:rPr>
      </w:pPr>
      <w:r>
        <w:rPr>
          <w:rFonts w:eastAsia="Aptos"/>
          <w:b/>
          <w:color w:val="17365D"/>
        </w:rPr>
        <w:t xml:space="preserve">Reference Check: </w:t>
      </w:r>
      <w:r w:rsidRPr="00032E94">
        <w:rPr>
          <w:rFonts w:eastAsia="Aptos"/>
        </w:rPr>
        <w:t>are increasingly done earlier in the selection process to eliminate unsuitable candidates</w:t>
      </w:r>
    </w:p>
    <w:p w14:paraId="4A3AF3F2" w14:textId="77777777" w:rsidR="00E5505D" w:rsidRDefault="00A0614C">
      <w:pPr>
        <w:pStyle w:val="KeyTerm"/>
      </w:pPr>
      <w:r>
        <w:rPr>
          <w:rFonts w:eastAsia="Aptos"/>
          <w:b/>
          <w:color w:val="17365D"/>
        </w:rPr>
        <w:t xml:space="preserve">Personality testing — </w:t>
      </w:r>
      <w:r>
        <w:rPr>
          <w:rFonts w:eastAsia="Aptos"/>
        </w:rPr>
        <w:t>May contribute useful information, but should not be treated as an infallible or universal stand-alone predictor of job success.</w:t>
      </w:r>
    </w:p>
    <w:p w14:paraId="52AD601B" w14:textId="77777777" w:rsidR="00E5505D" w:rsidRDefault="00A0614C">
      <w:pPr>
        <w:pStyle w:val="KeyTerm"/>
      </w:pPr>
      <w:r>
        <w:rPr>
          <w:rFonts w:eastAsia="Aptos"/>
          <w:b/>
          <w:color w:val="17365D"/>
        </w:rPr>
        <w:t xml:space="preserve">Testing fairness — </w:t>
      </w:r>
      <w:r>
        <w:rPr>
          <w:rFonts w:eastAsia="Aptos"/>
        </w:rPr>
        <w:t>Requires appropriate administration, qualified interpretation, confidentiality, and consistent treatment of applicants.</w:t>
      </w:r>
    </w:p>
    <w:p w14:paraId="1AFCED14" w14:textId="77777777" w:rsidR="00E5505D" w:rsidRDefault="00A0614C">
      <w:pPr>
        <w:pStyle w:val="Heading1"/>
      </w:pPr>
      <w:r>
        <w:t>Training &amp; Employee Development</w:t>
      </w:r>
    </w:p>
    <w:p w14:paraId="386DCDD6" w14:textId="77777777" w:rsidR="00D05634" w:rsidRDefault="00D05634" w:rsidP="00D05634"/>
    <w:p w14:paraId="77E26E6B" w14:textId="07D80110" w:rsidR="00D05634" w:rsidRPr="00D05634" w:rsidRDefault="00810582" w:rsidP="00810582">
      <w:pPr>
        <w:ind w:left="90"/>
      </w:pPr>
      <w:r w:rsidRPr="00810582">
        <w:t>Training programs are more effective when their objectives are linked to identified organizational needs.</w:t>
      </w:r>
      <w:r w:rsidRPr="00810582">
        <w:br/>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29E6B45C" w14:textId="77777777">
        <w:trPr>
          <w:tblHeader/>
        </w:trPr>
        <w:tc>
          <w:tcPr>
            <w:tcW w:w="2700" w:type="dxa"/>
            <w:shd w:val="clear" w:color="auto" w:fill="E8EEF5"/>
            <w:tcMar>
              <w:top w:w="80" w:type="dxa"/>
              <w:left w:w="120" w:type="dxa"/>
              <w:bottom w:w="80" w:type="dxa"/>
              <w:right w:w="120" w:type="dxa"/>
            </w:tcMar>
            <w:vAlign w:val="center"/>
          </w:tcPr>
          <w:p w14:paraId="02BE2ADD"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547F121D" w14:textId="77777777" w:rsidR="00E5505D" w:rsidRDefault="00A0614C">
            <w:r>
              <w:rPr>
                <w:rFonts w:eastAsia="Aptos"/>
                <w:b/>
                <w:color w:val="17365D"/>
                <w:sz w:val="19"/>
              </w:rPr>
              <w:t>How to distinguish it</w:t>
            </w:r>
          </w:p>
        </w:tc>
      </w:tr>
      <w:tr w:rsidR="00E5505D" w14:paraId="0B856037" w14:textId="77777777">
        <w:tc>
          <w:tcPr>
            <w:tcW w:w="2700" w:type="dxa"/>
            <w:tcMar>
              <w:top w:w="80" w:type="dxa"/>
              <w:left w:w="120" w:type="dxa"/>
              <w:bottom w:w="80" w:type="dxa"/>
              <w:right w:w="120" w:type="dxa"/>
            </w:tcMar>
          </w:tcPr>
          <w:p w14:paraId="12A20564" w14:textId="77777777" w:rsidR="00E5505D" w:rsidRDefault="00A0614C">
            <w:pPr>
              <w:spacing w:after="40"/>
            </w:pPr>
            <w:r>
              <w:rPr>
                <w:rFonts w:eastAsia="Aptos"/>
                <w:b/>
                <w:color w:val="17365D"/>
                <w:sz w:val="18"/>
              </w:rPr>
              <w:t>Training</w:t>
            </w:r>
          </w:p>
        </w:tc>
        <w:tc>
          <w:tcPr>
            <w:tcW w:w="6660" w:type="dxa"/>
            <w:tcMar>
              <w:top w:w="80" w:type="dxa"/>
              <w:left w:w="120" w:type="dxa"/>
              <w:bottom w:w="80" w:type="dxa"/>
              <w:right w:w="120" w:type="dxa"/>
            </w:tcMar>
          </w:tcPr>
          <w:p w14:paraId="6CB58A3E" w14:textId="77777777" w:rsidR="00E5505D" w:rsidRDefault="00A0614C">
            <w:pPr>
              <w:spacing w:after="40"/>
            </w:pPr>
            <w:r>
              <w:rPr>
                <w:rFonts w:eastAsia="Aptos"/>
                <w:sz w:val="18"/>
              </w:rPr>
              <w:t>Builds knowledge and skills needed for the current job.</w:t>
            </w:r>
          </w:p>
        </w:tc>
      </w:tr>
      <w:tr w:rsidR="00E5505D" w14:paraId="7B3F595E" w14:textId="77777777">
        <w:tc>
          <w:tcPr>
            <w:tcW w:w="2700" w:type="dxa"/>
            <w:tcMar>
              <w:top w:w="80" w:type="dxa"/>
              <w:left w:w="120" w:type="dxa"/>
              <w:bottom w:w="80" w:type="dxa"/>
              <w:right w:w="120" w:type="dxa"/>
            </w:tcMar>
          </w:tcPr>
          <w:p w14:paraId="16C8E2D8" w14:textId="77777777" w:rsidR="00E5505D" w:rsidRDefault="00A0614C">
            <w:pPr>
              <w:spacing w:after="40"/>
            </w:pPr>
            <w:r>
              <w:rPr>
                <w:rFonts w:eastAsia="Aptos"/>
                <w:b/>
                <w:color w:val="17365D"/>
                <w:sz w:val="18"/>
              </w:rPr>
              <w:t>Development</w:t>
            </w:r>
          </w:p>
        </w:tc>
        <w:tc>
          <w:tcPr>
            <w:tcW w:w="6660" w:type="dxa"/>
            <w:tcMar>
              <w:top w:w="80" w:type="dxa"/>
              <w:left w:w="120" w:type="dxa"/>
              <w:bottom w:w="80" w:type="dxa"/>
              <w:right w:w="120" w:type="dxa"/>
            </w:tcMar>
          </w:tcPr>
          <w:p w14:paraId="33B3292C" w14:textId="77777777" w:rsidR="00E5505D" w:rsidRDefault="00A0614C">
            <w:pPr>
              <w:spacing w:after="40"/>
            </w:pPr>
            <w:r>
              <w:rPr>
                <w:rFonts w:eastAsia="Aptos"/>
                <w:sz w:val="18"/>
              </w:rPr>
              <w:t>Prepares employees for future responsibilities and broader capability needs.</w:t>
            </w:r>
          </w:p>
        </w:tc>
      </w:tr>
      <w:tr w:rsidR="00E5505D" w14:paraId="1E4A6C9E" w14:textId="77777777">
        <w:tc>
          <w:tcPr>
            <w:tcW w:w="2700" w:type="dxa"/>
            <w:tcMar>
              <w:top w:w="80" w:type="dxa"/>
              <w:left w:w="120" w:type="dxa"/>
              <w:bottom w:w="80" w:type="dxa"/>
              <w:right w:w="120" w:type="dxa"/>
            </w:tcMar>
          </w:tcPr>
          <w:p w14:paraId="485469ED" w14:textId="77777777" w:rsidR="00E5505D" w:rsidRDefault="00A0614C">
            <w:pPr>
              <w:spacing w:after="40"/>
            </w:pPr>
            <w:r>
              <w:rPr>
                <w:rFonts w:eastAsia="Aptos"/>
                <w:b/>
                <w:color w:val="17365D"/>
                <w:sz w:val="18"/>
              </w:rPr>
              <w:lastRenderedPageBreak/>
              <w:t>Orientation</w:t>
            </w:r>
          </w:p>
        </w:tc>
        <w:tc>
          <w:tcPr>
            <w:tcW w:w="6660" w:type="dxa"/>
            <w:tcMar>
              <w:top w:w="80" w:type="dxa"/>
              <w:left w:w="120" w:type="dxa"/>
              <w:bottom w:w="80" w:type="dxa"/>
              <w:right w:w="120" w:type="dxa"/>
            </w:tcMar>
          </w:tcPr>
          <w:p w14:paraId="69708FD2" w14:textId="77777777" w:rsidR="00E5505D" w:rsidRDefault="00A0614C">
            <w:pPr>
              <w:spacing w:after="40"/>
            </w:pPr>
            <w:r>
              <w:rPr>
                <w:rFonts w:eastAsia="Aptos"/>
                <w:sz w:val="18"/>
              </w:rPr>
              <w:t>Helps new employees understand the organization, workplace expectations, policies, culture, and their jobs.</w:t>
            </w:r>
          </w:p>
        </w:tc>
      </w:tr>
    </w:tbl>
    <w:p w14:paraId="2EC12D2A" w14:textId="77777777" w:rsidR="00E5505D" w:rsidRDefault="00A0614C">
      <w:pPr>
        <w:pStyle w:val="Heading2"/>
      </w:pPr>
      <w:r>
        <w:t>Training process</w:t>
      </w:r>
    </w:p>
    <w:p w14:paraId="43EE781A" w14:textId="77777777" w:rsidR="00E5505D" w:rsidRDefault="00A0614C">
      <w:pPr>
        <w:pStyle w:val="ListBullet"/>
      </w:pPr>
      <w:r>
        <w:t>Identify training needs before designing instruction.</w:t>
      </w:r>
    </w:p>
    <w:p w14:paraId="2E82611A" w14:textId="77777777" w:rsidR="00E5505D" w:rsidRDefault="00A0614C">
      <w:pPr>
        <w:pStyle w:val="ListBullet"/>
      </w:pPr>
      <w:r>
        <w:t>Set specific, observable, and measurable objectives.</w:t>
      </w:r>
    </w:p>
    <w:p w14:paraId="5AD3EC40" w14:textId="5E83D3F4" w:rsidR="00E5505D" w:rsidRDefault="00A851EF">
      <w:pPr>
        <w:pStyle w:val="ListBullet"/>
      </w:pPr>
      <w:r>
        <w:t xml:space="preserve">Implement the program: </w:t>
      </w:r>
      <w:r w:rsidR="00A0614C">
        <w:t>Choose and deliver a method suited to the objective and learners.</w:t>
      </w:r>
    </w:p>
    <w:p w14:paraId="0F1B29DF" w14:textId="77777777" w:rsidR="00E5505D" w:rsidRDefault="00A0614C">
      <w:pPr>
        <w:pStyle w:val="ListBullet"/>
      </w:pPr>
      <w:r>
        <w:t>Evaluate the program and improve it using the results.</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0D129C55" w14:textId="77777777">
        <w:trPr>
          <w:tblHeader/>
        </w:trPr>
        <w:tc>
          <w:tcPr>
            <w:tcW w:w="2700" w:type="dxa"/>
            <w:shd w:val="clear" w:color="auto" w:fill="E8EEF5"/>
            <w:tcMar>
              <w:top w:w="80" w:type="dxa"/>
              <w:left w:w="120" w:type="dxa"/>
              <w:bottom w:w="80" w:type="dxa"/>
              <w:right w:w="120" w:type="dxa"/>
            </w:tcMar>
            <w:vAlign w:val="center"/>
          </w:tcPr>
          <w:p w14:paraId="20220297"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53CA25A2" w14:textId="77777777" w:rsidR="00E5505D" w:rsidRDefault="00A0614C">
            <w:r>
              <w:rPr>
                <w:rFonts w:eastAsia="Aptos"/>
                <w:b/>
                <w:color w:val="17365D"/>
                <w:sz w:val="19"/>
              </w:rPr>
              <w:t>How to distinguish it</w:t>
            </w:r>
          </w:p>
        </w:tc>
      </w:tr>
      <w:tr w:rsidR="00E5505D" w14:paraId="4E93D8D9" w14:textId="77777777">
        <w:tc>
          <w:tcPr>
            <w:tcW w:w="2700" w:type="dxa"/>
            <w:tcMar>
              <w:top w:w="80" w:type="dxa"/>
              <w:left w:w="120" w:type="dxa"/>
              <w:bottom w:w="80" w:type="dxa"/>
              <w:right w:w="120" w:type="dxa"/>
            </w:tcMar>
          </w:tcPr>
          <w:p w14:paraId="1E04329C" w14:textId="77777777" w:rsidR="00E5505D" w:rsidRDefault="00A0614C">
            <w:pPr>
              <w:spacing w:after="40"/>
            </w:pPr>
            <w:r>
              <w:rPr>
                <w:rFonts w:eastAsia="Aptos"/>
                <w:b/>
                <w:color w:val="17365D"/>
                <w:sz w:val="18"/>
              </w:rPr>
              <w:t>Task analysis</w:t>
            </w:r>
          </w:p>
        </w:tc>
        <w:tc>
          <w:tcPr>
            <w:tcW w:w="6660" w:type="dxa"/>
            <w:tcMar>
              <w:top w:w="80" w:type="dxa"/>
              <w:left w:w="120" w:type="dxa"/>
              <w:bottom w:w="80" w:type="dxa"/>
              <w:right w:w="120" w:type="dxa"/>
            </w:tcMar>
          </w:tcPr>
          <w:p w14:paraId="22165A53" w14:textId="77777777" w:rsidR="00E5505D" w:rsidRDefault="00A0614C">
            <w:pPr>
              <w:spacing w:after="40"/>
            </w:pPr>
            <w:r>
              <w:rPr>
                <w:rFonts w:eastAsia="Aptos"/>
                <w:sz w:val="18"/>
              </w:rPr>
              <w:t>Identifies duties and the knowledge/skills required for a job; especially useful for planning training for new employees.</w:t>
            </w:r>
          </w:p>
        </w:tc>
      </w:tr>
      <w:tr w:rsidR="00E5505D" w14:paraId="0B7AA878" w14:textId="77777777">
        <w:tc>
          <w:tcPr>
            <w:tcW w:w="2700" w:type="dxa"/>
            <w:tcMar>
              <w:top w:w="80" w:type="dxa"/>
              <w:left w:w="120" w:type="dxa"/>
              <w:bottom w:w="80" w:type="dxa"/>
              <w:right w:w="120" w:type="dxa"/>
            </w:tcMar>
          </w:tcPr>
          <w:p w14:paraId="18F2ED9A" w14:textId="77777777" w:rsidR="00E5505D" w:rsidRDefault="00A0614C">
            <w:pPr>
              <w:spacing w:after="40"/>
            </w:pPr>
            <w:r>
              <w:rPr>
                <w:rFonts w:eastAsia="Aptos"/>
                <w:b/>
                <w:color w:val="17365D"/>
                <w:sz w:val="18"/>
              </w:rPr>
              <w:t>Performance analysis</w:t>
            </w:r>
          </w:p>
        </w:tc>
        <w:tc>
          <w:tcPr>
            <w:tcW w:w="6660" w:type="dxa"/>
            <w:tcMar>
              <w:top w:w="80" w:type="dxa"/>
              <w:left w:w="120" w:type="dxa"/>
              <w:bottom w:w="80" w:type="dxa"/>
              <w:right w:w="120" w:type="dxa"/>
            </w:tcMar>
          </w:tcPr>
          <w:p w14:paraId="3A91EE95" w14:textId="77777777" w:rsidR="00E5505D" w:rsidRDefault="00A0614C">
            <w:pPr>
              <w:spacing w:after="40"/>
            </w:pPr>
            <w:r>
              <w:rPr>
                <w:rFonts w:eastAsia="Aptos"/>
                <w:sz w:val="18"/>
              </w:rPr>
              <w:t>Determines whether current employees perform below standards and whether training is an appropriate response.</w:t>
            </w:r>
          </w:p>
        </w:tc>
      </w:tr>
    </w:tbl>
    <w:p w14:paraId="7B9DAB01" w14:textId="77777777" w:rsidR="00E5505D" w:rsidRDefault="00E5505D">
      <w:pPr>
        <w:spacing w:after="20"/>
      </w:pPr>
    </w:p>
    <w:p w14:paraId="6AB63408" w14:textId="77777777" w:rsidR="00E5505D" w:rsidRDefault="00A0614C">
      <w:pPr>
        <w:pStyle w:val="Heading2"/>
      </w:pPr>
      <w:r>
        <w:t>Methods and application</w:t>
      </w:r>
    </w:p>
    <w:p w14:paraId="6AF6FBAF" w14:textId="77777777" w:rsidR="00E5505D" w:rsidRDefault="00A0614C" w:rsidP="002E05D9">
      <w:pPr>
        <w:pStyle w:val="KeyTerm"/>
        <w:ind w:left="180" w:firstLine="0"/>
      </w:pPr>
      <w:r>
        <w:rPr>
          <w:rFonts w:eastAsia="Aptos"/>
          <w:b/>
          <w:color w:val="17365D"/>
        </w:rPr>
        <w:t xml:space="preserve">On-the-Job Training (OJT) — </w:t>
      </w:r>
      <w:r>
        <w:rPr>
          <w:rFonts w:eastAsia="Aptos"/>
        </w:rPr>
        <w:t>Learning occurs while performing actual job tasks, usually under guidance or supervision.</w:t>
      </w:r>
    </w:p>
    <w:p w14:paraId="5F1DF9E0" w14:textId="77777777" w:rsidR="00E5505D" w:rsidRDefault="00A0614C" w:rsidP="002E05D9">
      <w:pPr>
        <w:pStyle w:val="KeyTerm"/>
        <w:ind w:left="180" w:firstLine="0"/>
      </w:pPr>
      <w:r>
        <w:rPr>
          <w:rFonts w:eastAsia="Aptos"/>
          <w:b/>
          <w:color w:val="17365D"/>
        </w:rPr>
        <w:t xml:space="preserve">Transfer of training — </w:t>
      </w:r>
      <w:r>
        <w:rPr>
          <w:rFonts w:eastAsia="Aptos"/>
        </w:rPr>
        <w:t>The extent to which employees apply learned knowledge and skills in the workplace.</w:t>
      </w:r>
    </w:p>
    <w:p w14:paraId="1C07E4F0" w14:textId="1CC2556A" w:rsidR="00E5505D" w:rsidRPr="00FA38C7" w:rsidRDefault="00A0614C" w:rsidP="002E05D9">
      <w:pPr>
        <w:pStyle w:val="KeyTerm"/>
        <w:ind w:left="180" w:firstLine="0"/>
        <w:rPr>
          <w:b/>
          <w:bCs/>
        </w:rPr>
      </w:pPr>
      <w:r>
        <w:t>Training reinforcement —</w:t>
      </w:r>
      <w:r w:rsidR="00FA38C7">
        <w:t xml:space="preserve"> Linking t</w:t>
      </w:r>
      <w:r>
        <w:t>raining, performance management, and compensation</w:t>
      </w:r>
      <w:r w:rsidR="00FA38C7">
        <w:t>, they</w:t>
      </w:r>
      <w:r>
        <w:t xml:space="preserve"> can be integrated so</w:t>
      </w:r>
      <w:r>
        <w:t xml:space="preserve"> </w:t>
      </w:r>
      <w:r w:rsidRPr="00FA38C7">
        <w:rPr>
          <w:b/>
          <w:bCs/>
        </w:rPr>
        <w:t>managers reinforce newly learned skills through evaluation and rewards.</w:t>
      </w:r>
    </w:p>
    <w:p w14:paraId="75E68780" w14:textId="77777777" w:rsidR="00E5505D" w:rsidRDefault="00A0614C" w:rsidP="002E05D9">
      <w:pPr>
        <w:pStyle w:val="KeyTerm"/>
        <w:ind w:left="180" w:firstLine="0"/>
      </w:pPr>
      <w:r>
        <w:t>Learner motivation — Computer-based instruction does not eliminate the need for learner motivation.</w:t>
      </w:r>
    </w:p>
    <w:p w14:paraId="0BA309D6" w14:textId="30A9C457" w:rsidR="002E05D9" w:rsidRDefault="002E05D9" w:rsidP="002E05D9">
      <w:pPr>
        <w:pStyle w:val="KeyTerm"/>
        <w:ind w:left="180" w:firstLine="0"/>
      </w:pPr>
      <w:r w:rsidRPr="002E05D9">
        <w:rPr>
          <w:b/>
          <w:bCs/>
        </w:rPr>
        <w:t>Online Computer-Based Instruction (OCBI)</w:t>
      </w:r>
      <w:r w:rsidRPr="002E05D9">
        <w:t xml:space="preserve"> provides </w:t>
      </w:r>
      <w:r w:rsidRPr="002E05D9">
        <w:rPr>
          <w:b/>
          <w:bCs/>
        </w:rPr>
        <w:t>flexible, convenient, and cost-effective training</w:t>
      </w:r>
      <w:r w:rsidRPr="002E05D9">
        <w:t xml:space="preserve"> that learners can access anytime at their own pace, tailored to different employee needs and easily delivered across dispersed teams; however, it requires strong </w:t>
      </w:r>
      <w:r w:rsidRPr="002E05D9">
        <w:rPr>
          <w:b/>
          <w:bCs/>
        </w:rPr>
        <w:t>self-motivation</w:t>
      </w:r>
      <w:r w:rsidRPr="002E05D9">
        <w:t xml:space="preserve">, involves </w:t>
      </w:r>
      <w:r w:rsidRPr="002E05D9">
        <w:rPr>
          <w:b/>
          <w:bCs/>
        </w:rPr>
        <w:t>high development costs</w:t>
      </w:r>
      <w:r w:rsidRPr="002E05D9">
        <w:t xml:space="preserve">, demands </w:t>
      </w:r>
      <w:r w:rsidRPr="002E05D9">
        <w:rPr>
          <w:b/>
          <w:bCs/>
        </w:rPr>
        <w:t>frequent content updates</w:t>
      </w:r>
      <w:r w:rsidRPr="002E05D9">
        <w:t xml:space="preserve">, and suffers from </w:t>
      </w:r>
      <w:r w:rsidRPr="002E05D9">
        <w:rPr>
          <w:b/>
          <w:bCs/>
        </w:rPr>
        <w:t>limited interaction</w:t>
      </w:r>
      <w:r w:rsidRPr="002E05D9">
        <w:t>, which can reduce engagement.</w:t>
      </w:r>
    </w:p>
    <w:p w14:paraId="27E9422C" w14:textId="77777777" w:rsidR="00E5505D" w:rsidRDefault="00A0614C">
      <w:pPr>
        <w:pStyle w:val="Heading2"/>
      </w:pPr>
      <w:r>
        <w:t>Four evaluation levels</w:t>
      </w:r>
    </w:p>
    <w:p w14:paraId="3A9C5173" w14:textId="45387C54" w:rsidR="00E5505D" w:rsidRDefault="00A0614C" w:rsidP="00244E0A">
      <w:pPr>
        <w:pStyle w:val="ListBullet"/>
      </w:pPr>
      <w:r>
        <w:rPr>
          <w:rFonts w:eastAsia="Aptos"/>
          <w:b/>
          <w:color w:val="1F4D78"/>
        </w:rPr>
        <w:t xml:space="preserve">Reaction: </w:t>
      </w:r>
      <w:r>
        <w:rPr>
          <w:rFonts w:eastAsia="Aptos"/>
        </w:rPr>
        <w:t>How participants respond</w:t>
      </w:r>
      <w:r w:rsidR="003E5F9B">
        <w:rPr>
          <w:rFonts w:eastAsia="Aptos"/>
        </w:rPr>
        <w:t xml:space="preserve"> (their opinions) toward</w:t>
      </w:r>
      <w:r>
        <w:rPr>
          <w:rFonts w:eastAsia="Aptos"/>
        </w:rPr>
        <w:t xml:space="preserve"> the training experience</w:t>
      </w:r>
      <w:r w:rsidR="00244E0A">
        <w:rPr>
          <w:rFonts w:eastAsia="Aptos"/>
        </w:rPr>
        <w:t xml:space="preserve">, evaluated </w:t>
      </w:r>
      <w:r w:rsidR="00244E0A" w:rsidRPr="00244E0A">
        <w:rPr>
          <w:rFonts w:eastAsia="Aptos"/>
        </w:rPr>
        <w:t>usually through questionnaires.</w:t>
      </w:r>
    </w:p>
    <w:p w14:paraId="19ED7CD9" w14:textId="77336194" w:rsidR="00E5505D" w:rsidRDefault="00A0614C" w:rsidP="00C10CFE">
      <w:pPr>
        <w:pStyle w:val="ListBullet"/>
      </w:pPr>
      <w:r>
        <w:rPr>
          <w:rFonts w:eastAsia="Aptos"/>
          <w:b/>
          <w:color w:val="1F4D78"/>
        </w:rPr>
        <w:t xml:space="preserve">Learning: </w:t>
      </w:r>
      <w:r>
        <w:rPr>
          <w:rFonts w:eastAsia="Aptos"/>
        </w:rPr>
        <w:t>What knowledge or skills participants acquired</w:t>
      </w:r>
      <w:r w:rsidR="00C10CFE">
        <w:rPr>
          <w:rFonts w:eastAsia="Aptos"/>
        </w:rPr>
        <w:t xml:space="preserve">, measured </w:t>
      </w:r>
      <w:r w:rsidR="00C10CFE" w:rsidRPr="00C10CFE">
        <w:rPr>
          <w:rFonts w:eastAsia="Aptos"/>
        </w:rPr>
        <w:t>through tests, demonstrations, or simulations</w:t>
      </w:r>
    </w:p>
    <w:p w14:paraId="46DB6307" w14:textId="5CE8752C" w:rsidR="00E5505D" w:rsidRDefault="00A0614C" w:rsidP="00B342B1">
      <w:pPr>
        <w:pStyle w:val="ListBullet"/>
      </w:pPr>
      <w:r>
        <w:rPr>
          <w:rFonts w:eastAsia="Aptos"/>
          <w:b/>
          <w:color w:val="1F4D78"/>
        </w:rPr>
        <w:t xml:space="preserve">Behavior: </w:t>
      </w:r>
      <w:r>
        <w:rPr>
          <w:rFonts w:eastAsia="Aptos"/>
        </w:rPr>
        <w:t>Whether learning is applied on the job</w:t>
      </w:r>
      <w:r w:rsidR="00B342B1">
        <w:rPr>
          <w:rFonts w:eastAsia="Aptos"/>
        </w:rPr>
        <w:t>,</w:t>
      </w:r>
      <w:r w:rsidR="00B342B1" w:rsidRPr="00B342B1">
        <w:t xml:space="preserve"> </w:t>
      </w:r>
      <w:r w:rsidR="00B342B1">
        <w:rPr>
          <w:rFonts w:eastAsia="Aptos"/>
        </w:rPr>
        <w:t>e</w:t>
      </w:r>
      <w:r w:rsidR="00B342B1" w:rsidRPr="00B342B1">
        <w:rPr>
          <w:rFonts w:eastAsia="Aptos"/>
        </w:rPr>
        <w:t>valuated through performance appraisals by supervisors.</w:t>
      </w:r>
    </w:p>
    <w:p w14:paraId="6972E758" w14:textId="4C014295" w:rsidR="00E5505D" w:rsidRDefault="00A0614C" w:rsidP="00521BB8">
      <w:pPr>
        <w:pStyle w:val="ListBullet"/>
      </w:pPr>
      <w:r>
        <w:rPr>
          <w:rFonts w:eastAsia="Aptos"/>
          <w:b/>
          <w:color w:val="1F4D78"/>
        </w:rPr>
        <w:t xml:space="preserve">Results: </w:t>
      </w:r>
      <w:r>
        <w:rPr>
          <w:rFonts w:eastAsia="Aptos"/>
        </w:rPr>
        <w:t>The organizational outcomes associated with the training</w:t>
      </w:r>
      <w:r w:rsidR="00521BB8">
        <w:rPr>
          <w:rFonts w:eastAsia="Aptos"/>
        </w:rPr>
        <w:t>,</w:t>
      </w:r>
      <w:r w:rsidR="00521BB8" w:rsidRPr="00521BB8">
        <w:t xml:space="preserve"> </w:t>
      </w:r>
      <w:r w:rsidR="00521BB8">
        <w:t>e</w:t>
      </w:r>
      <w:r w:rsidR="00521BB8" w:rsidRPr="00521BB8">
        <w:rPr>
          <w:rFonts w:eastAsia="Aptos"/>
        </w:rPr>
        <w:t>valuated through reports, sales figures, surveys, etc.</w:t>
      </w:r>
    </w:p>
    <w:p w14:paraId="4F28BC47" w14:textId="77777777" w:rsidR="00E5505D" w:rsidRDefault="00A0614C">
      <w:pPr>
        <w:pStyle w:val="Heading1"/>
      </w:pPr>
      <w:r>
        <w:t>Performance Management &amp; Appraisal</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6034BBD6" w14:textId="77777777">
        <w:trPr>
          <w:tblHeader/>
        </w:trPr>
        <w:tc>
          <w:tcPr>
            <w:tcW w:w="2700" w:type="dxa"/>
            <w:shd w:val="clear" w:color="auto" w:fill="E8EEF5"/>
            <w:tcMar>
              <w:top w:w="80" w:type="dxa"/>
              <w:left w:w="120" w:type="dxa"/>
              <w:bottom w:w="80" w:type="dxa"/>
              <w:right w:w="120" w:type="dxa"/>
            </w:tcMar>
            <w:vAlign w:val="center"/>
          </w:tcPr>
          <w:p w14:paraId="6D031D85"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2B907712" w14:textId="77777777" w:rsidR="00E5505D" w:rsidRDefault="00A0614C">
            <w:r>
              <w:rPr>
                <w:rFonts w:eastAsia="Aptos"/>
                <w:b/>
                <w:color w:val="17365D"/>
                <w:sz w:val="19"/>
              </w:rPr>
              <w:t>How to distinguish it</w:t>
            </w:r>
          </w:p>
        </w:tc>
      </w:tr>
      <w:tr w:rsidR="00E5505D" w14:paraId="5803A944" w14:textId="77777777">
        <w:tc>
          <w:tcPr>
            <w:tcW w:w="2700" w:type="dxa"/>
            <w:tcMar>
              <w:top w:w="80" w:type="dxa"/>
              <w:left w:w="120" w:type="dxa"/>
              <w:bottom w:w="80" w:type="dxa"/>
              <w:right w:w="120" w:type="dxa"/>
            </w:tcMar>
          </w:tcPr>
          <w:p w14:paraId="6216F9D3" w14:textId="77777777" w:rsidR="00E5505D" w:rsidRDefault="00A0614C">
            <w:pPr>
              <w:spacing w:after="40"/>
            </w:pPr>
            <w:r>
              <w:rPr>
                <w:rFonts w:eastAsia="Aptos"/>
                <w:b/>
                <w:color w:val="17365D"/>
                <w:sz w:val="18"/>
              </w:rPr>
              <w:t>Performance appraisal</w:t>
            </w:r>
          </w:p>
        </w:tc>
        <w:tc>
          <w:tcPr>
            <w:tcW w:w="6660" w:type="dxa"/>
            <w:tcMar>
              <w:top w:w="80" w:type="dxa"/>
              <w:left w:w="120" w:type="dxa"/>
              <w:bottom w:w="80" w:type="dxa"/>
              <w:right w:w="120" w:type="dxa"/>
            </w:tcMar>
          </w:tcPr>
          <w:p w14:paraId="267B01E0" w14:textId="77777777" w:rsidR="00E5505D" w:rsidRDefault="00A0614C">
            <w:pPr>
              <w:spacing w:after="40"/>
            </w:pPr>
            <w:r>
              <w:rPr>
                <w:rFonts w:eastAsia="Aptos"/>
                <w:sz w:val="18"/>
              </w:rPr>
              <w:t>A periodic evaluation that places greater emphasis on assessing past performance.</w:t>
            </w:r>
          </w:p>
        </w:tc>
      </w:tr>
      <w:tr w:rsidR="00E5505D" w14:paraId="49E2B8EE" w14:textId="77777777">
        <w:tc>
          <w:tcPr>
            <w:tcW w:w="2700" w:type="dxa"/>
            <w:tcMar>
              <w:top w:w="80" w:type="dxa"/>
              <w:left w:w="120" w:type="dxa"/>
              <w:bottom w:w="80" w:type="dxa"/>
              <w:right w:w="120" w:type="dxa"/>
            </w:tcMar>
          </w:tcPr>
          <w:p w14:paraId="1F818D11" w14:textId="77777777" w:rsidR="00E5505D" w:rsidRDefault="00A0614C">
            <w:pPr>
              <w:spacing w:after="40"/>
            </w:pPr>
            <w:r>
              <w:rPr>
                <w:rFonts w:eastAsia="Aptos"/>
                <w:b/>
                <w:color w:val="17365D"/>
                <w:sz w:val="18"/>
              </w:rPr>
              <w:lastRenderedPageBreak/>
              <w:t>Performance management</w:t>
            </w:r>
          </w:p>
        </w:tc>
        <w:tc>
          <w:tcPr>
            <w:tcW w:w="6660" w:type="dxa"/>
            <w:tcMar>
              <w:top w:w="80" w:type="dxa"/>
              <w:left w:w="120" w:type="dxa"/>
              <w:bottom w:w="80" w:type="dxa"/>
              <w:right w:w="120" w:type="dxa"/>
            </w:tcMar>
          </w:tcPr>
          <w:p w14:paraId="480D8637" w14:textId="77777777" w:rsidR="00E5505D" w:rsidRDefault="00A0614C">
            <w:pPr>
              <w:spacing w:after="40"/>
            </w:pPr>
            <w:r>
              <w:rPr>
                <w:rFonts w:eastAsia="Aptos"/>
                <w:sz w:val="18"/>
              </w:rPr>
              <w:t>An ongoing process linking performance to strategy through expectations, participation, feedback, development, and improvement.</w:t>
            </w:r>
          </w:p>
        </w:tc>
      </w:tr>
    </w:tbl>
    <w:p w14:paraId="19DD7135" w14:textId="77777777" w:rsidR="00E5505D" w:rsidRDefault="00E5505D">
      <w:pPr>
        <w:spacing w:after="20"/>
      </w:pPr>
    </w:p>
    <w:p w14:paraId="5F4CC390" w14:textId="77777777" w:rsidR="00E5505D" w:rsidRDefault="00A0614C">
      <w:pPr>
        <w:pStyle w:val="KeyTerm"/>
      </w:pPr>
      <w:r>
        <w:rPr>
          <w:rFonts w:eastAsia="Aptos"/>
          <w:b/>
          <w:color w:val="17365D"/>
        </w:rPr>
        <w:t xml:space="preserve">Performance feedback — </w:t>
      </w:r>
      <w:r>
        <w:rPr>
          <w:rFonts w:eastAsia="Aptos"/>
        </w:rPr>
        <w:t>Recognizes achievements, addresses performance gaps, supports future goals, and supplies information for training and development.</w:t>
      </w:r>
    </w:p>
    <w:p w14:paraId="1EF745D4" w14:textId="77777777" w:rsidR="00E5505D" w:rsidRDefault="00A0614C">
      <w:pPr>
        <w:pStyle w:val="KeyTerm"/>
      </w:pPr>
      <w:r>
        <w:rPr>
          <w:rFonts w:eastAsia="Aptos"/>
          <w:b/>
          <w:color w:val="17365D"/>
        </w:rPr>
        <w:t xml:space="preserve">Competency — </w:t>
      </w:r>
      <w:r>
        <w:rPr>
          <w:rFonts w:eastAsia="Aptos"/>
        </w:rPr>
        <w:t>A combination of knowledge, skills, abilities, and relevant workplace behaviors—not technical knowledge alone.</w:t>
      </w:r>
    </w:p>
    <w:p w14:paraId="0F3E99AE" w14:textId="77777777" w:rsidR="00E5505D" w:rsidRDefault="00A0614C">
      <w:pPr>
        <w:pStyle w:val="Heading2"/>
      </w:pPr>
      <w:r>
        <w:t>Selected appraisal methods</w:t>
      </w:r>
    </w:p>
    <w:p w14:paraId="6F9A5C82" w14:textId="77777777" w:rsidR="00E5505D" w:rsidRDefault="00A0614C">
      <w:pPr>
        <w:pStyle w:val="KeyTerm"/>
      </w:pPr>
      <w:r>
        <w:rPr>
          <w:rFonts w:eastAsia="Aptos"/>
          <w:b/>
          <w:color w:val="17365D"/>
        </w:rPr>
        <w:t xml:space="preserve">Graphic Rating Scale — </w:t>
      </w:r>
      <w:r>
        <w:rPr>
          <w:rFonts w:eastAsia="Aptos"/>
        </w:rPr>
        <w:t>A simple method that rates employees numerically across listed performance dimensions.</w:t>
      </w:r>
    </w:p>
    <w:p w14:paraId="010E06F0" w14:textId="348627F0" w:rsidR="00E5505D" w:rsidRDefault="00A0614C">
      <w:pPr>
        <w:pStyle w:val="KeyTerm"/>
      </w:pPr>
      <w:r>
        <w:rPr>
          <w:rFonts w:eastAsia="Aptos"/>
          <w:b/>
          <w:color w:val="17365D"/>
        </w:rPr>
        <w:t xml:space="preserve">Management by Objectives (MBO) — </w:t>
      </w:r>
      <w:r w:rsidR="00D33193" w:rsidRPr="00D33193">
        <w:rPr>
          <w:rFonts w:eastAsia="Aptos"/>
        </w:rPr>
        <w:t xml:space="preserve">encourage employees to participate actively in setting their own performance goals, </w:t>
      </w:r>
      <w:r>
        <w:rPr>
          <w:rFonts w:eastAsia="Aptos"/>
        </w:rPr>
        <w:t>Manager and employee agree on measurable objectives, then assess performance against those agreed objectives.</w:t>
      </w:r>
    </w:p>
    <w:p w14:paraId="122CD824" w14:textId="77777777" w:rsidR="00E5505D" w:rsidRDefault="00A0614C">
      <w:pPr>
        <w:pStyle w:val="KeyTerm"/>
      </w:pPr>
      <w:r>
        <w:rPr>
          <w:rFonts w:eastAsia="Aptos"/>
          <w:b/>
          <w:color w:val="17365D"/>
        </w:rPr>
        <w:t xml:space="preserve">Critical Incident Method — </w:t>
      </w:r>
      <w:r>
        <w:rPr>
          <w:rFonts w:eastAsia="Aptos"/>
        </w:rPr>
        <w:t>Maintains examples of unusually effective or ineffective performance across the review period.</w:t>
      </w:r>
    </w:p>
    <w:p w14:paraId="5D6CA456" w14:textId="77777777" w:rsidR="00E5505D" w:rsidRDefault="00A0614C">
      <w:pPr>
        <w:pStyle w:val="KeyTerm"/>
        <w:rPr>
          <w:rFonts w:eastAsia="Aptos"/>
        </w:rPr>
      </w:pPr>
      <w:r>
        <w:rPr>
          <w:rFonts w:eastAsia="Aptos"/>
          <w:b/>
          <w:color w:val="17365D"/>
        </w:rPr>
        <w:t xml:space="preserve">360-Degree Feedback — </w:t>
      </w:r>
      <w:r>
        <w:rPr>
          <w:rFonts w:eastAsia="Aptos"/>
        </w:rPr>
        <w:t>Collects feedback from multiple sources for a broader perspective; requires careful planning because time, cost, and diminishing returns can arise.</w:t>
      </w:r>
    </w:p>
    <w:p w14:paraId="2DA652E8" w14:textId="77777777" w:rsidR="00915113" w:rsidRDefault="00915113">
      <w:pPr>
        <w:pStyle w:val="KeyTerm"/>
      </w:pPr>
    </w:p>
    <w:p w14:paraId="5A09C06D" w14:textId="4A787F93" w:rsidR="00915113" w:rsidRPr="00915113" w:rsidRDefault="00915113">
      <w:pPr>
        <w:pStyle w:val="KeyTerm"/>
        <w:rPr>
          <w:rFonts w:asciiTheme="majorHAnsi" w:eastAsiaTheme="majorEastAsia" w:hAnsiTheme="majorHAnsi" w:cstheme="majorBidi"/>
          <w:b/>
          <w:bCs/>
          <w:color w:val="2E74B5"/>
          <w:sz w:val="27"/>
          <w:szCs w:val="26"/>
        </w:rPr>
      </w:pPr>
      <w:r w:rsidRPr="00915113">
        <w:rPr>
          <w:rFonts w:asciiTheme="majorHAnsi" w:eastAsiaTheme="majorEastAsia" w:hAnsiTheme="majorHAnsi" w:cstheme="majorBidi"/>
          <w:b/>
          <w:bCs/>
          <w:color w:val="2E74B5"/>
          <w:sz w:val="27"/>
          <w:szCs w:val="26"/>
        </w:rPr>
        <w:t>Evaluation Dimensions</w:t>
      </w:r>
    </w:p>
    <w:p w14:paraId="548664AF" w14:textId="5C855ECA" w:rsidR="00915113" w:rsidRDefault="00915113" w:rsidP="00915113">
      <w:pPr>
        <w:pStyle w:val="KeyTerm"/>
        <w:ind w:left="0" w:firstLine="0"/>
      </w:pPr>
      <w:r w:rsidRPr="00915113">
        <w:t xml:space="preserve">Employee performance can be evaluated through </w:t>
      </w:r>
      <w:r w:rsidRPr="00915113">
        <w:rPr>
          <w:b/>
          <w:bCs/>
        </w:rPr>
        <w:t>traits</w:t>
      </w:r>
      <w:r w:rsidRPr="00915113">
        <w:t xml:space="preserve"> (personal qualities like loyalty or sociability, though often subjective), </w:t>
      </w:r>
      <w:r w:rsidRPr="00915113">
        <w:rPr>
          <w:b/>
          <w:bCs/>
        </w:rPr>
        <w:t>behaviors</w:t>
      </w:r>
      <w:r w:rsidRPr="00915113">
        <w:t xml:space="preserve"> (observable actions such as teamwork and punctuality, which highlight strengths and areas for improvement but may not guarantee results), and </w:t>
      </w:r>
      <w:r w:rsidRPr="00915113">
        <w:rPr>
          <w:b/>
          <w:bCs/>
        </w:rPr>
        <w:t>outcomes/results</w:t>
      </w:r>
      <w:r w:rsidRPr="00915113">
        <w:t xml:space="preserve"> (objective achievements like sales or cost reduction, directly tied to goals but influenced by external factors). The </w:t>
      </w:r>
      <w:r w:rsidRPr="00915113">
        <w:rPr>
          <w:b/>
          <w:bCs/>
        </w:rPr>
        <w:t>ideal approach</w:t>
      </w:r>
      <w:r w:rsidRPr="00915113">
        <w:t xml:space="preserve"> blends all three, aligning measures with organizational strategy to ensure a balanced and fair assessment.</w:t>
      </w:r>
    </w:p>
    <w:p w14:paraId="3C180513" w14:textId="77777777" w:rsidR="00E913D2" w:rsidRDefault="00E913D2" w:rsidP="00915113">
      <w:pPr>
        <w:pStyle w:val="KeyTerm"/>
        <w:ind w:left="0" w:firstLine="0"/>
      </w:pPr>
    </w:p>
    <w:p w14:paraId="23632F17" w14:textId="77777777" w:rsidR="00974D59" w:rsidRPr="00974D59" w:rsidRDefault="00974D59" w:rsidP="00974D59">
      <w:pPr>
        <w:pStyle w:val="KeyTerm"/>
      </w:pPr>
      <w:r w:rsidRPr="00974D59">
        <w:rPr>
          <w:b/>
          <w:bCs/>
        </w:rPr>
        <w:t>limitations to the traditional method of Performance Evaluation</w:t>
      </w:r>
    </w:p>
    <w:p w14:paraId="685A72C4" w14:textId="1EE11C1A" w:rsidR="00E913D2" w:rsidRDefault="00E913D2" w:rsidP="00E913D2">
      <w:pPr>
        <w:pStyle w:val="KeyTerm"/>
        <w:ind w:left="0" w:firstLine="0"/>
      </w:pPr>
      <w:r w:rsidRPr="00E913D2">
        <w:t xml:space="preserve">Traditional performance evaluation methods face several limitations: supervisors may lack technical knowledge of the job, leading to inaccurate assessments; ratings can be influenced by </w:t>
      </w:r>
      <w:r w:rsidRPr="00E913D2">
        <w:rPr>
          <w:b/>
          <w:bCs/>
        </w:rPr>
        <w:t>subjectivity and bias</w:t>
      </w:r>
      <w:r w:rsidRPr="00E913D2">
        <w:t xml:space="preserve"> (halo effect, stereotypes, personal agendas); evaluations often emphasize </w:t>
      </w:r>
      <w:r w:rsidRPr="00E913D2">
        <w:rPr>
          <w:b/>
          <w:bCs/>
        </w:rPr>
        <w:t>recent events</w:t>
      </w:r>
      <w:r w:rsidRPr="00E913D2">
        <w:t xml:space="preserve"> while ignoring past performance; there is a tendency toward </w:t>
      </w:r>
      <w:r w:rsidRPr="00E913D2">
        <w:rPr>
          <w:b/>
          <w:bCs/>
        </w:rPr>
        <w:t xml:space="preserve">central </w:t>
      </w:r>
      <w:r w:rsidR="007D6EA8">
        <w:rPr>
          <w:b/>
          <w:bCs/>
        </w:rPr>
        <w:t>tendency</w:t>
      </w:r>
      <w:r w:rsidRPr="00E913D2">
        <w:t xml:space="preserve"> that avoid extreme</w:t>
      </w:r>
      <w:r w:rsidR="007D6EA8">
        <w:t xml:space="preserve"> scores</w:t>
      </w:r>
      <w:r w:rsidRPr="00E913D2">
        <w:t xml:space="preserve">; scores may be </w:t>
      </w:r>
      <w:r w:rsidRPr="00E913D2">
        <w:rPr>
          <w:b/>
          <w:bCs/>
        </w:rPr>
        <w:t>inflated or deflated</w:t>
      </w:r>
      <w:r w:rsidRPr="00E913D2">
        <w:t xml:space="preserve"> due to empathy, competition, or personal issues; and disagreements can arise between supervisors and employees about the </w:t>
      </w:r>
      <w:r w:rsidRPr="00E913D2">
        <w:rPr>
          <w:b/>
          <w:bCs/>
        </w:rPr>
        <w:t>causes of performance levels</w:t>
      </w:r>
      <w:r w:rsidRPr="00E913D2">
        <w:t>. In short, these methods risk being inconsistent, biased, and less reflective of true employee contributions.</w:t>
      </w:r>
    </w:p>
    <w:p w14:paraId="2BE9529E" w14:textId="77777777" w:rsidR="00E5505D" w:rsidRDefault="00A0614C">
      <w:pPr>
        <w:pStyle w:val="Heading2"/>
      </w:pPr>
      <w:r>
        <w:t>Quality safeguards</w:t>
      </w:r>
    </w:p>
    <w:p w14:paraId="4D2EC22F" w14:textId="77777777" w:rsidR="00E5505D" w:rsidRDefault="00A0614C">
      <w:pPr>
        <w:pStyle w:val="KeyTerm"/>
        <w:rPr>
          <w:rFonts w:eastAsia="Aptos"/>
        </w:rPr>
      </w:pPr>
      <w:r>
        <w:rPr>
          <w:rFonts w:eastAsia="Aptos"/>
          <w:b/>
          <w:color w:val="17365D"/>
        </w:rPr>
        <w:t xml:space="preserve">Central tendency — </w:t>
      </w:r>
      <w:r>
        <w:rPr>
          <w:rFonts w:eastAsia="Aptos"/>
        </w:rPr>
        <w:t>A rating error in which the evaluator avoids very high and very low ratings and places employees near the middle.</w:t>
      </w:r>
    </w:p>
    <w:p w14:paraId="2F414298" w14:textId="3FDF35EF" w:rsidR="00FA38C7" w:rsidRPr="00FA38C7" w:rsidRDefault="00FA38C7">
      <w:pPr>
        <w:pStyle w:val="KeyTerm"/>
        <w:rPr>
          <w:bCs/>
        </w:rPr>
      </w:pPr>
      <w:r w:rsidRPr="00FA38C7">
        <w:rPr>
          <w:rFonts w:eastAsia="Aptos"/>
          <w:bCs/>
          <w:color w:val="17365D"/>
        </w:rPr>
        <w:t>Other types</w:t>
      </w:r>
      <w:r>
        <w:rPr>
          <w:rFonts w:eastAsia="Aptos"/>
          <w:bCs/>
          <w:color w:val="17365D"/>
        </w:rPr>
        <w:t xml:space="preserve"> include recency error, hallo effect, limited knowledge, inflated/deflates rating).</w:t>
      </w:r>
    </w:p>
    <w:p w14:paraId="15DC7039" w14:textId="1E2F52B7" w:rsidR="00E5505D" w:rsidRDefault="00A0614C">
      <w:pPr>
        <w:pStyle w:val="KeyTerm"/>
      </w:pPr>
      <w:r>
        <w:rPr>
          <w:rFonts w:eastAsia="Aptos"/>
          <w:b/>
          <w:color w:val="17365D"/>
        </w:rPr>
        <w:t xml:space="preserve">Documentation — </w:t>
      </w:r>
      <w:r>
        <w:rPr>
          <w:rFonts w:eastAsia="Aptos"/>
        </w:rPr>
        <w:t>Clear records of performance deficiencies and actions support development, consistency, and the organization’s position in</w:t>
      </w:r>
      <w:r w:rsidR="00601FBA">
        <w:rPr>
          <w:rFonts w:eastAsia="Aptos"/>
        </w:rPr>
        <w:t xml:space="preserve"> legal</w:t>
      </w:r>
      <w:r>
        <w:rPr>
          <w:rFonts w:eastAsia="Aptos"/>
        </w:rPr>
        <w:t xml:space="preserve"> disputes.</w:t>
      </w:r>
    </w:p>
    <w:p w14:paraId="44CA0ACE" w14:textId="77777777" w:rsidR="00E5505D" w:rsidRDefault="00A0614C">
      <w:pPr>
        <w:pStyle w:val="KeyTerm"/>
      </w:pPr>
      <w:r w:rsidRPr="00FA38C7">
        <w:rPr>
          <w:b/>
          <w:bCs/>
        </w:rPr>
        <w:t xml:space="preserve">Manager accountability </w:t>
      </w:r>
      <w:r>
        <w:t xml:space="preserve">— Performance management systems are more likely to gain managerial support when </w:t>
      </w:r>
      <w:r w:rsidRPr="00FA38C7">
        <w:rPr>
          <w:b/>
          <w:bCs/>
        </w:rPr>
        <w:t>managers are accountable for both employee performance and employee development</w:t>
      </w:r>
      <w:r>
        <w:t>.</w:t>
      </w:r>
    </w:p>
    <w:p w14:paraId="160D6159" w14:textId="77777777" w:rsidR="00E5505D" w:rsidRDefault="00A0614C">
      <w:pPr>
        <w:pStyle w:val="KeyTerm"/>
      </w:pPr>
      <w:r w:rsidRPr="00FA38C7">
        <w:rPr>
          <w:b/>
          <w:bCs/>
        </w:rPr>
        <w:t>Reward alignment</w:t>
      </w:r>
      <w:r>
        <w:t xml:space="preserve"> — Clearly linking performance measures to rewards can support the fairness and credibility of performance management decisions.</w:t>
      </w:r>
    </w:p>
    <w:p w14:paraId="1A5C4503" w14:textId="04F10DD4" w:rsidR="00E5505D" w:rsidRDefault="00E5505D" w:rsidP="00596E63">
      <w:pPr>
        <w:keepNext/>
      </w:pPr>
    </w:p>
    <w:p w14:paraId="60D047F9" w14:textId="77777777" w:rsidR="00E5505D" w:rsidRDefault="00A0614C">
      <w:pPr>
        <w:pStyle w:val="Heading1"/>
      </w:pPr>
      <w:r>
        <w:t>Compensation &amp; Pay Structures</w:t>
      </w:r>
    </w:p>
    <w:p w14:paraId="32C1D0C7" w14:textId="77777777" w:rsidR="00E5505D" w:rsidRDefault="00A0614C">
      <w:pPr>
        <w:pStyle w:val="KeyTerm"/>
        <w:rPr>
          <w:rFonts w:eastAsia="Aptos"/>
        </w:rPr>
      </w:pPr>
      <w:r>
        <w:rPr>
          <w:rFonts w:eastAsia="Aptos"/>
          <w:b/>
          <w:color w:val="17365D"/>
        </w:rPr>
        <w:t xml:space="preserve">Strategic compensation — </w:t>
      </w:r>
      <w:r>
        <w:rPr>
          <w:rFonts w:eastAsia="Aptos"/>
        </w:rPr>
        <w:t>A pay system designed to encourage employee behavior that supports organizational strategy and business performance.</w:t>
      </w:r>
    </w:p>
    <w:p w14:paraId="507335D6" w14:textId="77777777" w:rsidR="00E5505D" w:rsidRDefault="00A0614C">
      <w:pPr>
        <w:pStyle w:val="Heading2"/>
      </w:pPr>
      <w:r>
        <w:t>Equi</w:t>
      </w:r>
      <w:r>
        <w:t>t</w:t>
      </w:r>
      <w:r>
        <w:t>y</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0263A750" w14:textId="77777777">
        <w:trPr>
          <w:tblHeader/>
        </w:trPr>
        <w:tc>
          <w:tcPr>
            <w:tcW w:w="2700" w:type="dxa"/>
            <w:shd w:val="clear" w:color="auto" w:fill="E8EEF5"/>
            <w:tcMar>
              <w:top w:w="80" w:type="dxa"/>
              <w:left w:w="120" w:type="dxa"/>
              <w:bottom w:w="80" w:type="dxa"/>
              <w:right w:w="120" w:type="dxa"/>
            </w:tcMar>
            <w:vAlign w:val="center"/>
          </w:tcPr>
          <w:p w14:paraId="6EE540E2"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6BF71EC0" w14:textId="77777777" w:rsidR="00E5505D" w:rsidRDefault="00A0614C">
            <w:r>
              <w:rPr>
                <w:rFonts w:eastAsia="Aptos"/>
                <w:b/>
                <w:color w:val="17365D"/>
                <w:sz w:val="19"/>
              </w:rPr>
              <w:t>How to distinguish it</w:t>
            </w:r>
          </w:p>
        </w:tc>
      </w:tr>
      <w:tr w:rsidR="00E5505D" w14:paraId="0C5D4BB1" w14:textId="77777777">
        <w:tc>
          <w:tcPr>
            <w:tcW w:w="2700" w:type="dxa"/>
            <w:tcMar>
              <w:top w:w="80" w:type="dxa"/>
              <w:left w:w="120" w:type="dxa"/>
              <w:bottom w:w="80" w:type="dxa"/>
              <w:right w:w="120" w:type="dxa"/>
            </w:tcMar>
          </w:tcPr>
          <w:p w14:paraId="44164968" w14:textId="77777777" w:rsidR="00E5505D" w:rsidRDefault="00A0614C">
            <w:pPr>
              <w:spacing w:after="40"/>
            </w:pPr>
            <w:r>
              <w:rPr>
                <w:rFonts w:eastAsia="Aptos"/>
                <w:b/>
                <w:color w:val="17365D"/>
                <w:sz w:val="18"/>
              </w:rPr>
              <w:t>Internal equity</w:t>
            </w:r>
          </w:p>
        </w:tc>
        <w:tc>
          <w:tcPr>
            <w:tcW w:w="6660" w:type="dxa"/>
            <w:tcMar>
              <w:top w:w="80" w:type="dxa"/>
              <w:left w:w="120" w:type="dxa"/>
              <w:bottom w:w="80" w:type="dxa"/>
              <w:right w:w="120" w:type="dxa"/>
            </w:tcMar>
          </w:tcPr>
          <w:p w14:paraId="260AEE1B" w14:textId="77777777" w:rsidR="00E5505D" w:rsidRDefault="00A0614C">
            <w:pPr>
              <w:spacing w:after="40"/>
            </w:pPr>
            <w:r>
              <w:rPr>
                <w:rFonts w:eastAsia="Aptos"/>
                <w:sz w:val="18"/>
              </w:rPr>
              <w:t>Fair pay relationships among jobs inside the organization; supported mainly by job evaluation.</w:t>
            </w:r>
          </w:p>
        </w:tc>
      </w:tr>
      <w:tr w:rsidR="00E5505D" w14:paraId="16ECFAA8" w14:textId="77777777">
        <w:tc>
          <w:tcPr>
            <w:tcW w:w="2700" w:type="dxa"/>
            <w:tcMar>
              <w:top w:w="80" w:type="dxa"/>
              <w:left w:w="120" w:type="dxa"/>
              <w:bottom w:w="80" w:type="dxa"/>
              <w:right w:w="120" w:type="dxa"/>
            </w:tcMar>
          </w:tcPr>
          <w:p w14:paraId="722D7C85" w14:textId="77777777" w:rsidR="00E5505D" w:rsidRDefault="00A0614C">
            <w:pPr>
              <w:spacing w:after="40"/>
            </w:pPr>
            <w:r>
              <w:rPr>
                <w:rFonts w:eastAsia="Aptos"/>
                <w:b/>
                <w:color w:val="17365D"/>
                <w:sz w:val="18"/>
              </w:rPr>
              <w:t>External equity</w:t>
            </w:r>
          </w:p>
        </w:tc>
        <w:tc>
          <w:tcPr>
            <w:tcW w:w="6660" w:type="dxa"/>
            <w:tcMar>
              <w:top w:w="80" w:type="dxa"/>
              <w:left w:w="120" w:type="dxa"/>
              <w:bottom w:w="80" w:type="dxa"/>
              <w:right w:w="120" w:type="dxa"/>
            </w:tcMar>
          </w:tcPr>
          <w:p w14:paraId="560EF57F" w14:textId="77777777" w:rsidR="00E5505D" w:rsidRDefault="00A0614C">
            <w:pPr>
              <w:spacing w:after="40"/>
            </w:pPr>
            <w:r>
              <w:rPr>
                <w:rFonts w:eastAsia="Aptos"/>
                <w:sz w:val="18"/>
              </w:rPr>
              <w:t>Competitiveness with pay offered by other employers; supported mainly by salary surveys.</w:t>
            </w:r>
          </w:p>
        </w:tc>
      </w:tr>
      <w:tr w:rsidR="00E5505D" w14:paraId="3861FA8F" w14:textId="77777777">
        <w:tc>
          <w:tcPr>
            <w:tcW w:w="2700" w:type="dxa"/>
            <w:tcMar>
              <w:top w:w="80" w:type="dxa"/>
              <w:left w:w="120" w:type="dxa"/>
              <w:bottom w:w="80" w:type="dxa"/>
              <w:right w:w="120" w:type="dxa"/>
            </w:tcMar>
          </w:tcPr>
          <w:p w14:paraId="1C58B9A1" w14:textId="77777777" w:rsidR="00E5505D" w:rsidRDefault="00A0614C">
            <w:pPr>
              <w:spacing w:after="40"/>
            </w:pPr>
            <w:r>
              <w:rPr>
                <w:rFonts w:eastAsia="Aptos"/>
                <w:b/>
                <w:color w:val="17365D"/>
                <w:sz w:val="18"/>
              </w:rPr>
              <w:t>Procedural equity</w:t>
            </w:r>
          </w:p>
        </w:tc>
        <w:tc>
          <w:tcPr>
            <w:tcW w:w="6660" w:type="dxa"/>
            <w:tcMar>
              <w:top w:w="80" w:type="dxa"/>
              <w:left w:w="120" w:type="dxa"/>
              <w:bottom w:w="80" w:type="dxa"/>
              <w:right w:w="120" w:type="dxa"/>
            </w:tcMar>
          </w:tcPr>
          <w:p w14:paraId="12D60A9E" w14:textId="77777777" w:rsidR="00E5505D" w:rsidRDefault="00A0614C">
            <w:pPr>
              <w:spacing w:after="40"/>
            </w:pPr>
            <w:r>
              <w:rPr>
                <w:rFonts w:eastAsia="Aptos"/>
                <w:sz w:val="18"/>
              </w:rPr>
              <w:t>Perceived fairness of the methods and processes used to make pay decisions.</w:t>
            </w:r>
          </w:p>
        </w:tc>
      </w:tr>
    </w:tbl>
    <w:p w14:paraId="21D60B67" w14:textId="77777777" w:rsidR="00E5505D" w:rsidRDefault="00E5505D">
      <w:pPr>
        <w:spacing w:after="20"/>
      </w:pPr>
    </w:p>
    <w:p w14:paraId="2B8044E3" w14:textId="77777777" w:rsidR="00E5505D" w:rsidRDefault="00A0614C">
      <w:pPr>
        <w:shd w:val="clear" w:color="auto" w:fill="F4F6F9"/>
        <w:spacing w:before="80" w:after="160"/>
        <w:ind w:left="259" w:right="115"/>
      </w:pPr>
      <w:r>
        <w:rPr>
          <w:rFonts w:eastAsia="Aptos"/>
          <w:b/>
          <w:color w:val="17365D"/>
        </w:rPr>
        <w:t xml:space="preserve">Remember  </w:t>
      </w:r>
      <w:r>
        <w:rPr>
          <w:rFonts w:eastAsia="Aptos"/>
        </w:rPr>
        <w:t>Job evaluation and salary surveys both support fair pay, but they address different dimensions: internal relationships versus external competitiveness.</w:t>
      </w:r>
    </w:p>
    <w:p w14:paraId="72DF8377" w14:textId="77777777" w:rsidR="00E5505D" w:rsidRDefault="00A0614C">
      <w:pPr>
        <w:pStyle w:val="Heading2"/>
      </w:pPr>
      <w:r>
        <w:t>Establishing pay structures</w:t>
      </w:r>
    </w:p>
    <w:p w14:paraId="03C3659E" w14:textId="77777777" w:rsidR="00E5505D" w:rsidRDefault="00A0614C">
      <w:pPr>
        <w:pStyle w:val="KeyTerm"/>
      </w:pPr>
      <w:r>
        <w:rPr>
          <w:rFonts w:eastAsia="Aptos"/>
          <w:b/>
          <w:color w:val="17365D"/>
        </w:rPr>
        <w:t xml:space="preserve">Job evaluation — </w:t>
      </w:r>
      <w:r>
        <w:rPr>
          <w:rFonts w:eastAsia="Aptos"/>
        </w:rPr>
        <w:t>Assesses the relative value of jobs—not individual employees’ annual performance.</w:t>
      </w:r>
    </w:p>
    <w:p w14:paraId="7A1E1BC3" w14:textId="77777777" w:rsidR="00E5505D" w:rsidRDefault="00A0614C">
      <w:pPr>
        <w:pStyle w:val="KeyTerm"/>
      </w:pPr>
      <w:r>
        <w:rPr>
          <w:rFonts w:eastAsia="Aptos"/>
          <w:b/>
          <w:color w:val="17365D"/>
        </w:rPr>
        <w:t xml:space="preserve">Job Ranking — </w:t>
      </w:r>
      <w:r>
        <w:rPr>
          <w:rFonts w:eastAsia="Aptos"/>
        </w:rPr>
        <w:t>Places whole jobs in order of relative value; simple and suitable for a smaller number of jobs.</w:t>
      </w:r>
    </w:p>
    <w:p w14:paraId="701BFEF9" w14:textId="77777777" w:rsidR="00E5505D" w:rsidRDefault="00A0614C">
      <w:pPr>
        <w:pStyle w:val="KeyTerm"/>
      </w:pPr>
      <w:r>
        <w:rPr>
          <w:rFonts w:eastAsia="Aptos"/>
          <w:b/>
          <w:color w:val="17365D"/>
        </w:rPr>
        <w:t xml:space="preserve">Job Classification — </w:t>
      </w:r>
      <w:r>
        <w:rPr>
          <w:rFonts w:eastAsia="Aptos"/>
        </w:rPr>
        <w:t>Assigns jobs to predetermined classes or grades.</w:t>
      </w:r>
    </w:p>
    <w:p w14:paraId="7D118F76" w14:textId="77777777" w:rsidR="00E5505D" w:rsidRDefault="00A0614C">
      <w:pPr>
        <w:pStyle w:val="KeyTerm"/>
      </w:pPr>
      <w:r>
        <w:rPr>
          <w:rFonts w:eastAsia="Aptos"/>
          <w:b/>
          <w:color w:val="17365D"/>
        </w:rPr>
        <w:t xml:space="preserve">Point Method — </w:t>
      </w:r>
      <w:r>
        <w:rPr>
          <w:rFonts w:eastAsia="Aptos"/>
        </w:rPr>
        <w:t>Assigns numerical points to compensable factors, creating a quantitative basis for job-value differences.</w:t>
      </w:r>
    </w:p>
    <w:p w14:paraId="25B9AF8F" w14:textId="77777777" w:rsidR="00E5505D" w:rsidRDefault="00A0614C">
      <w:pPr>
        <w:pStyle w:val="KeyTerm"/>
      </w:pPr>
      <w:r>
        <w:rPr>
          <w:rFonts w:eastAsia="Aptos"/>
          <w:b/>
          <w:color w:val="17365D"/>
        </w:rPr>
        <w:t xml:space="preserve">Pay grade — </w:t>
      </w:r>
      <w:r>
        <w:rPr>
          <w:rFonts w:eastAsia="Aptos"/>
        </w:rPr>
        <w:t>Groups jobs of similar value; a grade may have a minimum, midpoint, and maximum salary.</w:t>
      </w:r>
    </w:p>
    <w:p w14:paraId="5F90C701" w14:textId="77777777" w:rsidR="00E5505D" w:rsidRDefault="00A0614C">
      <w:pPr>
        <w:pStyle w:val="KeyTerm"/>
      </w:pPr>
      <w:r>
        <w:rPr>
          <w:rFonts w:eastAsia="Aptos"/>
          <w:b/>
          <w:color w:val="17365D"/>
        </w:rPr>
        <w:t xml:space="preserve">Broadbanding — </w:t>
      </w:r>
      <w:r>
        <w:rPr>
          <w:rFonts w:eastAsia="Aptos"/>
        </w:rPr>
        <w:t>Combines many narrow salary grades into fewer, wider bands, supporting flexibility and flatter structures.</w:t>
      </w:r>
    </w:p>
    <w:p w14:paraId="46304457" w14:textId="77777777" w:rsidR="00E5505D" w:rsidRDefault="00A0614C">
      <w:pPr>
        <w:pStyle w:val="KeyTerm"/>
      </w:pPr>
      <w:r w:rsidRPr="00FA38C7">
        <w:rPr>
          <w:b/>
          <w:bCs/>
        </w:rPr>
        <w:t xml:space="preserve">Skill-based pay </w:t>
      </w:r>
      <w:r>
        <w:t>— Rewards employees for developing additional job-related skills; implementation requires appropriate skill assessment and maintenance.</w:t>
      </w:r>
    </w:p>
    <w:p w14:paraId="44BA9C04" w14:textId="77777777" w:rsidR="00E5505D" w:rsidRDefault="00A0614C">
      <w:pPr>
        <w:pStyle w:val="KeyTerm"/>
      </w:pPr>
      <w:r w:rsidRPr="00FA38C7">
        <w:rPr>
          <w:b/>
          <w:bCs/>
        </w:rPr>
        <w:t>Market pay policy</w:t>
      </w:r>
      <w:r>
        <w:t xml:space="preserve"> — Positions salaries approximately in line with prevailing market rates; salary structures may be reviewed periodically to maintain competitiveness.</w:t>
      </w:r>
    </w:p>
    <w:p w14:paraId="46001A32" w14:textId="77777777" w:rsidR="00E5505D" w:rsidRDefault="00A0614C">
      <w:pPr>
        <w:pStyle w:val="KeyTerm"/>
      </w:pPr>
      <w:r w:rsidRPr="00FA38C7">
        <w:rPr>
          <w:b/>
          <w:bCs/>
        </w:rPr>
        <w:t>Compensation communication</w:t>
      </w:r>
      <w:r>
        <w:t xml:space="preserve"> — Clear communication of pay policies can reduce employee misunderstanding about compensation decisions.</w:t>
      </w:r>
    </w:p>
    <w:p w14:paraId="60A34043" w14:textId="77777777" w:rsidR="00507D1E" w:rsidRDefault="00BF24F9">
      <w:pPr>
        <w:pStyle w:val="KeyTerm"/>
      </w:pPr>
      <w:r w:rsidRPr="00BF24F9">
        <w:rPr>
          <w:b/>
          <w:bCs/>
        </w:rPr>
        <w:t>Salary compression</w:t>
      </w:r>
      <w:r w:rsidRPr="005C214E">
        <w:t xml:space="preserve"> happens when new hires earn significantly more than long-term employees.</w:t>
      </w:r>
    </w:p>
    <w:p w14:paraId="14D41B92" w14:textId="3454981A" w:rsidR="00BF24F9" w:rsidRDefault="00507D1E" w:rsidP="00507D1E">
      <w:pPr>
        <w:pStyle w:val="KeyTerm"/>
      </w:pPr>
      <w:r w:rsidRPr="003E2D04">
        <w:rPr>
          <w:b/>
          <w:bCs/>
        </w:rPr>
        <w:t>Regular Salary Review</w:t>
      </w:r>
      <w:r w:rsidR="003E2D04">
        <w:t xml:space="preserve"> can</w:t>
      </w:r>
      <w:r>
        <w:t xml:space="preserve"> mitigate</w:t>
      </w:r>
      <w:r w:rsidR="003E2D04">
        <w:t xml:space="preserve"> salary compression by</w:t>
      </w:r>
      <w:r w:rsidRPr="00507D1E">
        <w:t xml:space="preserve"> </w:t>
      </w:r>
      <w:r w:rsidR="003941F3">
        <w:t>conducting</w:t>
      </w:r>
      <w:r w:rsidRPr="00507D1E">
        <w:t xml:space="preserve"> annual or biannual salary reviews to ensure pay rates remain competitive and equitable.</w:t>
      </w:r>
      <w:r w:rsidR="00BF24F9" w:rsidRPr="005C214E">
        <w:br/>
      </w:r>
    </w:p>
    <w:p w14:paraId="68485D31" w14:textId="77777777" w:rsidR="00E5505D" w:rsidRDefault="00A0614C">
      <w:pPr>
        <w:pStyle w:val="Heading1"/>
      </w:pPr>
      <w:r>
        <w:lastRenderedPageBreak/>
        <w:t>Separation, Retention &amp; Career Management</w:t>
      </w:r>
    </w:p>
    <w:p w14:paraId="272BD2D7" w14:textId="77777777" w:rsidR="00E5505D" w:rsidRDefault="00A0614C">
      <w:pPr>
        <w:pStyle w:val="Heading2"/>
      </w:pPr>
      <w:r>
        <w:t>Turnover and retention</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59F0F4C9" w14:textId="77777777">
        <w:trPr>
          <w:tblHeader/>
        </w:trPr>
        <w:tc>
          <w:tcPr>
            <w:tcW w:w="2700" w:type="dxa"/>
            <w:shd w:val="clear" w:color="auto" w:fill="E8EEF5"/>
            <w:tcMar>
              <w:top w:w="80" w:type="dxa"/>
              <w:left w:w="120" w:type="dxa"/>
              <w:bottom w:w="80" w:type="dxa"/>
              <w:right w:w="120" w:type="dxa"/>
            </w:tcMar>
            <w:vAlign w:val="center"/>
          </w:tcPr>
          <w:p w14:paraId="57443BCD"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6FB6FC10" w14:textId="77777777" w:rsidR="00E5505D" w:rsidRDefault="00A0614C">
            <w:r>
              <w:rPr>
                <w:rFonts w:eastAsia="Aptos"/>
                <w:b/>
                <w:color w:val="17365D"/>
                <w:sz w:val="19"/>
              </w:rPr>
              <w:t>How to distinguish it</w:t>
            </w:r>
          </w:p>
        </w:tc>
      </w:tr>
      <w:tr w:rsidR="00E5505D" w14:paraId="7848AD2D" w14:textId="77777777">
        <w:tc>
          <w:tcPr>
            <w:tcW w:w="2700" w:type="dxa"/>
            <w:tcMar>
              <w:top w:w="80" w:type="dxa"/>
              <w:left w:w="120" w:type="dxa"/>
              <w:bottom w:w="80" w:type="dxa"/>
              <w:right w:w="120" w:type="dxa"/>
            </w:tcMar>
          </w:tcPr>
          <w:p w14:paraId="0BEBB058" w14:textId="77777777" w:rsidR="00E5505D" w:rsidRDefault="00A0614C">
            <w:pPr>
              <w:spacing w:after="40"/>
            </w:pPr>
            <w:r>
              <w:rPr>
                <w:rFonts w:eastAsia="Aptos"/>
                <w:b/>
                <w:color w:val="17365D"/>
                <w:sz w:val="18"/>
              </w:rPr>
              <w:t>Functional turnover</w:t>
            </w:r>
          </w:p>
        </w:tc>
        <w:tc>
          <w:tcPr>
            <w:tcW w:w="6660" w:type="dxa"/>
            <w:tcMar>
              <w:top w:w="80" w:type="dxa"/>
              <w:left w:w="120" w:type="dxa"/>
              <w:bottom w:w="80" w:type="dxa"/>
              <w:right w:w="120" w:type="dxa"/>
            </w:tcMar>
          </w:tcPr>
          <w:p w14:paraId="6BD8D3F7" w14:textId="77777777" w:rsidR="00E5505D" w:rsidRDefault="00A0614C">
            <w:pPr>
              <w:spacing w:after="40"/>
            </w:pPr>
            <w:r>
              <w:rPr>
                <w:rFonts w:eastAsia="Aptos"/>
                <w:sz w:val="18"/>
              </w:rPr>
              <w:t>The departure of employees whose replacement may benefit the organization.</w:t>
            </w:r>
          </w:p>
        </w:tc>
      </w:tr>
      <w:tr w:rsidR="00E5505D" w14:paraId="5D5AFA1C" w14:textId="77777777">
        <w:tc>
          <w:tcPr>
            <w:tcW w:w="2700" w:type="dxa"/>
            <w:tcMar>
              <w:top w:w="80" w:type="dxa"/>
              <w:left w:w="120" w:type="dxa"/>
              <w:bottom w:w="80" w:type="dxa"/>
              <w:right w:w="120" w:type="dxa"/>
            </w:tcMar>
          </w:tcPr>
          <w:p w14:paraId="1728A0B2" w14:textId="77777777" w:rsidR="00E5505D" w:rsidRDefault="00A0614C">
            <w:pPr>
              <w:spacing w:after="40"/>
            </w:pPr>
            <w:r>
              <w:rPr>
                <w:rFonts w:eastAsia="Aptos"/>
                <w:b/>
                <w:color w:val="17365D"/>
                <w:sz w:val="18"/>
              </w:rPr>
              <w:t>Dysfunctional turnover</w:t>
            </w:r>
          </w:p>
        </w:tc>
        <w:tc>
          <w:tcPr>
            <w:tcW w:w="6660" w:type="dxa"/>
            <w:tcMar>
              <w:top w:w="80" w:type="dxa"/>
              <w:left w:w="120" w:type="dxa"/>
              <w:bottom w:w="80" w:type="dxa"/>
              <w:right w:w="120" w:type="dxa"/>
            </w:tcMar>
          </w:tcPr>
          <w:p w14:paraId="0CA97E32" w14:textId="77777777" w:rsidR="00E5505D" w:rsidRDefault="00A0614C">
            <w:pPr>
              <w:spacing w:after="40"/>
            </w:pPr>
            <w:r>
              <w:rPr>
                <w:rFonts w:eastAsia="Aptos"/>
                <w:sz w:val="18"/>
              </w:rPr>
              <w:t>The departure of employees who make valuable contributions and are important to retain.</w:t>
            </w:r>
          </w:p>
        </w:tc>
      </w:tr>
      <w:tr w:rsidR="00E5505D" w14:paraId="736E887E" w14:textId="77777777">
        <w:tc>
          <w:tcPr>
            <w:tcW w:w="2700" w:type="dxa"/>
            <w:tcMar>
              <w:top w:w="80" w:type="dxa"/>
              <w:left w:w="120" w:type="dxa"/>
              <w:bottom w:w="80" w:type="dxa"/>
              <w:right w:w="120" w:type="dxa"/>
            </w:tcMar>
          </w:tcPr>
          <w:p w14:paraId="0639FBFC" w14:textId="77777777" w:rsidR="00E5505D" w:rsidRDefault="00A0614C">
            <w:pPr>
              <w:spacing w:after="40"/>
            </w:pPr>
            <w:r>
              <w:rPr>
                <w:rFonts w:eastAsia="Aptos"/>
                <w:b/>
                <w:color w:val="17365D"/>
                <w:sz w:val="18"/>
              </w:rPr>
              <w:t>Voluntary turnover</w:t>
            </w:r>
          </w:p>
        </w:tc>
        <w:tc>
          <w:tcPr>
            <w:tcW w:w="6660" w:type="dxa"/>
            <w:tcMar>
              <w:top w:w="80" w:type="dxa"/>
              <w:left w:w="120" w:type="dxa"/>
              <w:bottom w:w="80" w:type="dxa"/>
              <w:right w:w="120" w:type="dxa"/>
            </w:tcMar>
          </w:tcPr>
          <w:p w14:paraId="7984B707" w14:textId="77777777" w:rsidR="00E5505D" w:rsidRDefault="00A0614C">
            <w:pPr>
              <w:spacing w:after="40"/>
            </w:pPr>
            <w:r>
              <w:rPr>
                <w:rFonts w:eastAsia="Aptos"/>
                <w:sz w:val="18"/>
              </w:rPr>
              <w:t>The employee chooses to leave.</w:t>
            </w:r>
          </w:p>
        </w:tc>
      </w:tr>
      <w:tr w:rsidR="00E5505D" w14:paraId="57148632" w14:textId="77777777">
        <w:tc>
          <w:tcPr>
            <w:tcW w:w="2700" w:type="dxa"/>
            <w:tcMar>
              <w:top w:w="80" w:type="dxa"/>
              <w:left w:w="120" w:type="dxa"/>
              <w:bottom w:w="80" w:type="dxa"/>
              <w:right w:w="120" w:type="dxa"/>
            </w:tcMar>
          </w:tcPr>
          <w:p w14:paraId="72773AD6" w14:textId="77777777" w:rsidR="00E5505D" w:rsidRDefault="00A0614C">
            <w:pPr>
              <w:spacing w:after="40"/>
            </w:pPr>
            <w:r>
              <w:rPr>
                <w:rFonts w:eastAsia="Aptos"/>
                <w:b/>
                <w:color w:val="17365D"/>
                <w:sz w:val="18"/>
              </w:rPr>
              <w:t>Involuntary turnover</w:t>
            </w:r>
          </w:p>
        </w:tc>
        <w:tc>
          <w:tcPr>
            <w:tcW w:w="6660" w:type="dxa"/>
            <w:tcMar>
              <w:top w:w="80" w:type="dxa"/>
              <w:left w:w="120" w:type="dxa"/>
              <w:bottom w:w="80" w:type="dxa"/>
              <w:right w:w="120" w:type="dxa"/>
            </w:tcMar>
          </w:tcPr>
          <w:p w14:paraId="631927B0" w14:textId="77777777" w:rsidR="00E5505D" w:rsidRDefault="00A0614C">
            <w:pPr>
              <w:spacing w:after="40"/>
            </w:pPr>
            <w:r>
              <w:rPr>
                <w:rFonts w:eastAsia="Aptos"/>
                <w:sz w:val="18"/>
              </w:rPr>
              <w:t>The employer initiates the separation.</w:t>
            </w:r>
          </w:p>
        </w:tc>
      </w:tr>
    </w:tbl>
    <w:p w14:paraId="496CFE49" w14:textId="77777777" w:rsidR="00E5505D" w:rsidRDefault="00E5505D">
      <w:pPr>
        <w:spacing w:after="20"/>
      </w:pPr>
    </w:p>
    <w:p w14:paraId="7564135A" w14:textId="77777777" w:rsidR="00E5505D" w:rsidRDefault="00A0614C">
      <w:pPr>
        <w:pStyle w:val="KeyTerm"/>
      </w:pPr>
      <w:r>
        <w:rPr>
          <w:rFonts w:eastAsia="Aptos"/>
          <w:b/>
          <w:color w:val="17365D"/>
        </w:rPr>
        <w:t xml:space="preserve">Performance–replaceability matrix — </w:t>
      </w:r>
      <w:r>
        <w:rPr>
          <w:rFonts w:eastAsia="Aptos"/>
        </w:rPr>
        <w:t>Helps target retention effort; high performers who are difficult to replace usually require the strongest retention attention.</w:t>
      </w:r>
    </w:p>
    <w:p w14:paraId="1B4765EC" w14:textId="77777777" w:rsidR="00E5505D" w:rsidRDefault="00A0614C">
      <w:pPr>
        <w:pStyle w:val="KeyTerm"/>
      </w:pPr>
      <w:r>
        <w:rPr>
          <w:rFonts w:eastAsia="Aptos"/>
          <w:b/>
          <w:color w:val="17365D"/>
        </w:rPr>
        <w:t xml:space="preserve">Exit interview — </w:t>
      </w:r>
      <w:r>
        <w:rPr>
          <w:rFonts w:eastAsia="Aptos"/>
        </w:rPr>
        <w:t>Collects information about why employees leave and can reveal patterns that inform retention improvements.</w:t>
      </w:r>
    </w:p>
    <w:p w14:paraId="1D1DDCE3" w14:textId="77777777" w:rsidR="00E5505D" w:rsidRDefault="00A0614C">
      <w:pPr>
        <w:pStyle w:val="KeyTerm"/>
      </w:pPr>
      <w:r>
        <w:rPr>
          <w:rFonts w:eastAsia="Aptos"/>
          <w:b/>
          <w:color w:val="17365D"/>
        </w:rPr>
        <w:t xml:space="preserve">Employee engagement — </w:t>
      </w:r>
      <w:r>
        <w:rPr>
          <w:rFonts w:eastAsia="Aptos"/>
        </w:rPr>
        <w:t>A deeper level of involvement and commitment than simple job satisfaction; autonomy and ownership can strengthen it.</w:t>
      </w:r>
    </w:p>
    <w:p w14:paraId="1DAFB540" w14:textId="77777777" w:rsidR="00E5505D" w:rsidRDefault="00A0614C">
      <w:pPr>
        <w:pStyle w:val="KeyTerm"/>
      </w:pPr>
      <w:r w:rsidRPr="00FA38C7">
        <w:rPr>
          <w:b/>
          <w:bCs/>
        </w:rPr>
        <w:t xml:space="preserve">External retention challenge </w:t>
      </w:r>
      <w:r>
        <w:t>— Competitive job markets can make it harder to retain valuable employees.</w:t>
      </w:r>
    </w:p>
    <w:p w14:paraId="78C92858" w14:textId="77777777" w:rsidR="00E5505D" w:rsidRDefault="00A0614C">
      <w:pPr>
        <w:pStyle w:val="KeyTerm"/>
      </w:pPr>
      <w:r w:rsidRPr="00FA38C7">
        <w:rPr>
          <w:b/>
          <w:bCs/>
        </w:rPr>
        <w:t xml:space="preserve">Retirement management </w:t>
      </w:r>
      <w:r>
        <w:t>— Phased retirement can retain institutional knowledge while allowing employees to gradually reduce their workload.</w:t>
      </w:r>
    </w:p>
    <w:p w14:paraId="581DBED7" w14:textId="77777777" w:rsidR="00E5505D" w:rsidRDefault="00A0614C">
      <w:pPr>
        <w:pStyle w:val="KeyTerm"/>
      </w:pPr>
      <w:r w:rsidRPr="00FA38C7">
        <w:rPr>
          <w:b/>
          <w:bCs/>
        </w:rPr>
        <w:t xml:space="preserve">Knowledge transfer </w:t>
      </w:r>
      <w:r>
        <w:t>— Organizations can preserve valuable expertise during retirement transitions through knowledge-transfer practices.</w:t>
      </w:r>
    </w:p>
    <w:p w14:paraId="082F1626" w14:textId="77777777" w:rsidR="00E5505D" w:rsidRDefault="00A0614C">
      <w:pPr>
        <w:pStyle w:val="KeyTerm"/>
      </w:pPr>
      <w:r w:rsidRPr="00FA38C7">
        <w:rPr>
          <w:b/>
          <w:bCs/>
        </w:rPr>
        <w:t xml:space="preserve">Alumni relations </w:t>
      </w:r>
      <w:r>
        <w:t>— Maintaining relationships with former employees can support employer branding, talent pipelines, customer relationships, and knowledge sharing.</w:t>
      </w:r>
    </w:p>
    <w:p w14:paraId="117173B1" w14:textId="77777777" w:rsidR="00E5505D" w:rsidRDefault="00A0614C">
      <w:pPr>
        <w:pStyle w:val="KeyTerm"/>
      </w:pPr>
      <w:r w:rsidRPr="00E12859">
        <w:rPr>
          <w:b/>
          <w:bCs/>
        </w:rPr>
        <w:t xml:space="preserve">Employer branding </w:t>
      </w:r>
      <w:r>
        <w:t>— A strong employer reputation can attract and retain talent.</w:t>
      </w:r>
    </w:p>
    <w:p w14:paraId="49950869" w14:textId="67B67443" w:rsidR="00E5505D" w:rsidRDefault="00E5505D">
      <w:pPr>
        <w:pStyle w:val="KeyTerm"/>
      </w:pPr>
    </w:p>
    <w:tbl>
      <w:tblPr>
        <w:tblStyle w:val="TableGrid"/>
        <w:tblW w:w="9360" w:type="dxa"/>
        <w:tblInd w:w="120" w:type="dxa"/>
        <w:tblLayout w:type="fixed"/>
        <w:tblLook w:val="04A0" w:firstRow="1" w:lastRow="0" w:firstColumn="1" w:lastColumn="0" w:noHBand="0" w:noVBand="1"/>
      </w:tblPr>
      <w:tblGrid>
        <w:gridCol w:w="2700"/>
        <w:gridCol w:w="6660"/>
      </w:tblGrid>
      <w:tr w:rsidR="00E5505D" w14:paraId="3FB89C2E" w14:textId="77777777">
        <w:trPr>
          <w:tblHeader/>
        </w:trPr>
        <w:tc>
          <w:tcPr>
            <w:tcW w:w="2700" w:type="dxa"/>
            <w:shd w:val="clear" w:color="auto" w:fill="E8EEF5"/>
            <w:tcMar>
              <w:top w:w="80" w:type="dxa"/>
              <w:left w:w="120" w:type="dxa"/>
              <w:bottom w:w="80" w:type="dxa"/>
              <w:right w:w="120" w:type="dxa"/>
            </w:tcMar>
            <w:vAlign w:val="center"/>
          </w:tcPr>
          <w:p w14:paraId="75709249"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7AA8FB2B" w14:textId="77777777" w:rsidR="00E5505D" w:rsidRDefault="00A0614C">
            <w:r>
              <w:rPr>
                <w:rFonts w:eastAsia="Aptos"/>
                <w:b/>
                <w:color w:val="17365D"/>
                <w:sz w:val="19"/>
              </w:rPr>
              <w:t>How to distinguish it</w:t>
            </w:r>
          </w:p>
        </w:tc>
      </w:tr>
      <w:tr w:rsidR="00E5505D" w14:paraId="6621350A" w14:textId="77777777">
        <w:tc>
          <w:tcPr>
            <w:tcW w:w="2700" w:type="dxa"/>
            <w:tcMar>
              <w:top w:w="80" w:type="dxa"/>
              <w:left w:w="120" w:type="dxa"/>
              <w:bottom w:w="80" w:type="dxa"/>
              <w:right w:w="120" w:type="dxa"/>
            </w:tcMar>
          </w:tcPr>
          <w:p w14:paraId="284C586B" w14:textId="77777777" w:rsidR="00E5505D" w:rsidRDefault="00A0614C">
            <w:pPr>
              <w:spacing w:after="40"/>
            </w:pPr>
            <w:r>
              <w:rPr>
                <w:rFonts w:eastAsia="Aptos"/>
                <w:b/>
                <w:color w:val="17365D"/>
                <w:sz w:val="18"/>
              </w:rPr>
              <w:t>Coaching</w:t>
            </w:r>
          </w:p>
        </w:tc>
        <w:tc>
          <w:tcPr>
            <w:tcW w:w="6660" w:type="dxa"/>
            <w:tcMar>
              <w:top w:w="80" w:type="dxa"/>
              <w:left w:w="120" w:type="dxa"/>
              <w:bottom w:w="80" w:type="dxa"/>
              <w:right w:w="120" w:type="dxa"/>
            </w:tcMar>
          </w:tcPr>
          <w:p w14:paraId="13E8D432" w14:textId="77777777" w:rsidR="00E5505D" w:rsidRDefault="00A0614C">
            <w:pPr>
              <w:spacing w:after="40"/>
            </w:pPr>
            <w:r>
              <w:rPr>
                <w:rFonts w:eastAsia="Aptos"/>
                <w:sz w:val="18"/>
              </w:rPr>
              <w:t>Usually targets current performance, skills, or a defined improvement need and includes follow-up on progress.</w:t>
            </w:r>
          </w:p>
        </w:tc>
      </w:tr>
      <w:tr w:rsidR="00E5505D" w14:paraId="1284E62F" w14:textId="77777777">
        <w:tc>
          <w:tcPr>
            <w:tcW w:w="2700" w:type="dxa"/>
            <w:tcMar>
              <w:top w:w="80" w:type="dxa"/>
              <w:left w:w="120" w:type="dxa"/>
              <w:bottom w:w="80" w:type="dxa"/>
              <w:right w:w="120" w:type="dxa"/>
            </w:tcMar>
          </w:tcPr>
          <w:p w14:paraId="22FCA749" w14:textId="77777777" w:rsidR="00E5505D" w:rsidRDefault="00A0614C">
            <w:pPr>
              <w:spacing w:after="40"/>
            </w:pPr>
            <w:r>
              <w:rPr>
                <w:rFonts w:eastAsia="Aptos"/>
                <w:b/>
                <w:color w:val="17365D"/>
                <w:sz w:val="18"/>
              </w:rPr>
              <w:t>Mentoring</w:t>
            </w:r>
          </w:p>
        </w:tc>
        <w:tc>
          <w:tcPr>
            <w:tcW w:w="6660" w:type="dxa"/>
            <w:tcMar>
              <w:top w:w="80" w:type="dxa"/>
              <w:left w:w="120" w:type="dxa"/>
              <w:bottom w:w="80" w:type="dxa"/>
              <w:right w:w="120" w:type="dxa"/>
            </w:tcMar>
          </w:tcPr>
          <w:p w14:paraId="51AA6F83" w14:textId="77777777" w:rsidR="00E5505D" w:rsidRDefault="00A0614C">
            <w:pPr>
              <w:spacing w:after="40"/>
            </w:pPr>
            <w:r>
              <w:rPr>
                <w:rFonts w:eastAsia="Aptos"/>
                <w:sz w:val="18"/>
              </w:rPr>
              <w:t>Usually supports broader, longer-term career and personal development; it may be formal or informal.</w:t>
            </w:r>
          </w:p>
        </w:tc>
      </w:tr>
      <w:tr w:rsidR="00E5505D" w14:paraId="56348406" w14:textId="77777777">
        <w:tc>
          <w:tcPr>
            <w:tcW w:w="2700" w:type="dxa"/>
            <w:tcMar>
              <w:top w:w="80" w:type="dxa"/>
              <w:left w:w="120" w:type="dxa"/>
              <w:bottom w:w="80" w:type="dxa"/>
              <w:right w:w="120" w:type="dxa"/>
            </w:tcMar>
          </w:tcPr>
          <w:p w14:paraId="0F7F5AA4" w14:textId="77777777" w:rsidR="00E5505D" w:rsidRDefault="00A0614C">
            <w:pPr>
              <w:spacing w:after="40"/>
            </w:pPr>
            <w:r>
              <w:rPr>
                <w:rFonts w:eastAsia="Aptos"/>
                <w:b/>
                <w:color w:val="17365D"/>
                <w:sz w:val="18"/>
              </w:rPr>
              <w:t>Promotion</w:t>
            </w:r>
          </w:p>
        </w:tc>
        <w:tc>
          <w:tcPr>
            <w:tcW w:w="6660" w:type="dxa"/>
            <w:tcMar>
              <w:top w:w="80" w:type="dxa"/>
              <w:left w:w="120" w:type="dxa"/>
              <w:bottom w:w="80" w:type="dxa"/>
              <w:right w:w="120" w:type="dxa"/>
            </w:tcMar>
          </w:tcPr>
          <w:p w14:paraId="23C4F695" w14:textId="77777777" w:rsidR="00E5505D" w:rsidRDefault="00A0614C">
            <w:pPr>
              <w:spacing w:after="40"/>
            </w:pPr>
            <w:r>
              <w:rPr>
                <w:rFonts w:eastAsia="Aptos"/>
                <w:sz w:val="18"/>
              </w:rPr>
              <w:t>Movement to a role with greater responsibility or status; decisions require attention to fairness and bias.</w:t>
            </w:r>
          </w:p>
        </w:tc>
      </w:tr>
    </w:tbl>
    <w:p w14:paraId="21F22F34" w14:textId="77777777" w:rsidR="00E5505D" w:rsidRDefault="00E5505D">
      <w:pPr>
        <w:spacing w:after="20"/>
      </w:pPr>
    </w:p>
    <w:p w14:paraId="6309B541" w14:textId="77777777" w:rsidR="00E5505D" w:rsidRDefault="00A0614C">
      <w:pPr>
        <w:pStyle w:val="Heading2"/>
      </w:pPr>
      <w:r>
        <w:t>Separation support</w:t>
      </w:r>
    </w:p>
    <w:p w14:paraId="067B76E1" w14:textId="77777777" w:rsidR="00E5505D" w:rsidRDefault="00A0614C">
      <w:pPr>
        <w:pStyle w:val="KeyTerm"/>
      </w:pPr>
      <w:r>
        <w:rPr>
          <w:rFonts w:eastAsia="Aptos"/>
          <w:b/>
          <w:color w:val="17365D"/>
        </w:rPr>
        <w:t xml:space="preserve">Separation process — </w:t>
      </w:r>
      <w:r>
        <w:rPr>
          <w:rFonts w:eastAsia="Aptos"/>
        </w:rPr>
        <w:t>Plan the termination interview carefully; provide outplacement career and job-search support where applicable; and maintain clear performance documentation to reduce wrongful-discharge risk.</w:t>
      </w:r>
    </w:p>
    <w:p w14:paraId="498C374E" w14:textId="77777777" w:rsidR="00E5505D" w:rsidRDefault="00A0614C">
      <w:pPr>
        <w:pStyle w:val="KeyTerm"/>
      </w:pPr>
      <w:r w:rsidRPr="008534FF">
        <w:rPr>
          <w:b/>
          <w:bCs/>
        </w:rPr>
        <w:t xml:space="preserve">Layoff notice </w:t>
      </w:r>
      <w:r>
        <w:t>— Providing advance notice of layoffs is an important legal consideration in workforce reductions.</w:t>
      </w:r>
    </w:p>
    <w:p w14:paraId="6653C830" w14:textId="2A000AFE" w:rsidR="00E5505D" w:rsidRDefault="00A0614C" w:rsidP="00BE3B8A">
      <w:pPr>
        <w:pStyle w:val="KeyTerm"/>
        <w:sectPr w:rsidR="00E5505D">
          <w:headerReference w:type="default" r:id="rId8"/>
          <w:footerReference w:type="default" r:id="rId9"/>
          <w:pgSz w:w="12240" w:h="15840"/>
          <w:pgMar w:top="1037" w:right="1123" w:bottom="1008" w:left="1123" w:header="547" w:footer="547" w:gutter="0"/>
          <w:cols w:space="720"/>
          <w:docGrid w:linePitch="360"/>
        </w:sectPr>
      </w:pPr>
      <w:r w:rsidRPr="00457AE9">
        <w:rPr>
          <w:b/>
          <w:bCs/>
        </w:rPr>
        <w:t xml:space="preserve">Outplacement counseling </w:t>
      </w:r>
      <w:r>
        <w:t>— Provides career and job-search support to employees after termination.</w:t>
      </w:r>
    </w:p>
    <w:p w14:paraId="57882469" w14:textId="77777777" w:rsidR="00E5505D" w:rsidRDefault="00A0614C">
      <w:pPr>
        <w:pStyle w:val="Heading1"/>
      </w:pPr>
      <w:r>
        <w:lastRenderedPageBreak/>
        <w:t>O</w:t>
      </w:r>
      <w:r>
        <w:t>ccupational Health, Safety &amp; Well-Being</w:t>
      </w:r>
    </w:p>
    <w:p w14:paraId="4B3679B3" w14:textId="77777777" w:rsidR="00E5505D" w:rsidRDefault="00A0614C">
      <w:pPr>
        <w:pStyle w:val="KeyTerm"/>
      </w:pPr>
      <w:r>
        <w:rPr>
          <w:rFonts w:eastAsia="Aptos"/>
          <w:b/>
          <w:color w:val="17365D"/>
        </w:rPr>
        <w:t xml:space="preserve">Strategic Occupational Health and Safety (OHS) — </w:t>
      </w:r>
      <w:r>
        <w:rPr>
          <w:rFonts w:eastAsia="Aptos"/>
        </w:rPr>
        <w:t>Integrates employee health and safety with organizational strategy, risk management, culture, performance measures, and long-term value.</w:t>
      </w:r>
    </w:p>
    <w:tbl>
      <w:tblPr>
        <w:tblStyle w:val="TableGrid"/>
        <w:tblW w:w="4500" w:type="dxa"/>
        <w:tblInd w:w="120" w:type="dxa"/>
        <w:tblLayout w:type="fixed"/>
        <w:tblLook w:val="04A0" w:firstRow="1" w:lastRow="0" w:firstColumn="1" w:lastColumn="0" w:noHBand="0" w:noVBand="1"/>
      </w:tblPr>
      <w:tblGrid>
        <w:gridCol w:w="1400"/>
        <w:gridCol w:w="3100"/>
      </w:tblGrid>
      <w:tr w:rsidR="00E5505D" w14:paraId="367FD6E9" w14:textId="77777777">
        <w:trPr>
          <w:tblHeader/>
        </w:trPr>
        <w:tc>
          <w:tcPr>
            <w:tcW w:w="1400" w:type="dxa"/>
            <w:shd w:val="clear" w:color="auto" w:fill="E8EEF5"/>
            <w:tcMar>
              <w:top w:w="80" w:type="dxa"/>
              <w:left w:w="120" w:type="dxa"/>
              <w:bottom w:w="80" w:type="dxa"/>
              <w:right w:w="120" w:type="dxa"/>
            </w:tcMar>
            <w:vAlign w:val="center"/>
          </w:tcPr>
          <w:p w14:paraId="03E7B74D" w14:textId="77777777" w:rsidR="00E5505D" w:rsidRDefault="00A0614C">
            <w:r>
              <w:rPr>
                <w:rFonts w:eastAsia="Aptos"/>
                <w:b/>
                <w:color w:val="17365D"/>
                <w:sz w:val="19"/>
              </w:rPr>
              <w:t>Concept</w:t>
            </w:r>
          </w:p>
        </w:tc>
        <w:tc>
          <w:tcPr>
            <w:tcW w:w="3100" w:type="dxa"/>
            <w:shd w:val="clear" w:color="auto" w:fill="E8EEF5"/>
            <w:tcMar>
              <w:top w:w="80" w:type="dxa"/>
              <w:left w:w="120" w:type="dxa"/>
              <w:bottom w:w="80" w:type="dxa"/>
              <w:right w:w="120" w:type="dxa"/>
            </w:tcMar>
            <w:vAlign w:val="center"/>
          </w:tcPr>
          <w:p w14:paraId="6B6FAE55" w14:textId="77777777" w:rsidR="00E5505D" w:rsidRDefault="00A0614C">
            <w:r>
              <w:rPr>
                <w:rFonts w:eastAsia="Aptos"/>
                <w:b/>
                <w:color w:val="17365D"/>
                <w:sz w:val="19"/>
              </w:rPr>
              <w:t>How to distinguish it</w:t>
            </w:r>
          </w:p>
        </w:tc>
      </w:tr>
      <w:tr w:rsidR="00E5505D" w14:paraId="491500A9" w14:textId="77777777">
        <w:tc>
          <w:tcPr>
            <w:tcW w:w="1400" w:type="dxa"/>
            <w:tcMar>
              <w:top w:w="80" w:type="dxa"/>
              <w:left w:w="120" w:type="dxa"/>
              <w:bottom w:w="80" w:type="dxa"/>
              <w:right w:w="120" w:type="dxa"/>
            </w:tcMar>
          </w:tcPr>
          <w:p w14:paraId="61646F00" w14:textId="77777777" w:rsidR="00E5505D" w:rsidRDefault="00A0614C">
            <w:pPr>
              <w:spacing w:after="40"/>
            </w:pPr>
            <w:r>
              <w:rPr>
                <w:rFonts w:eastAsia="Aptos"/>
                <w:b/>
                <w:color w:val="17365D"/>
                <w:sz w:val="18"/>
              </w:rPr>
              <w:t>Proactive approach</w:t>
            </w:r>
          </w:p>
        </w:tc>
        <w:tc>
          <w:tcPr>
            <w:tcW w:w="3100" w:type="dxa"/>
            <w:tcMar>
              <w:top w:w="80" w:type="dxa"/>
              <w:left w:w="120" w:type="dxa"/>
              <w:bottom w:w="80" w:type="dxa"/>
              <w:right w:w="120" w:type="dxa"/>
            </w:tcMar>
          </w:tcPr>
          <w:p w14:paraId="65034257" w14:textId="77777777" w:rsidR="00E5505D" w:rsidRDefault="00A0614C">
            <w:pPr>
              <w:spacing w:after="40"/>
            </w:pPr>
            <w:r>
              <w:rPr>
                <w:rFonts w:eastAsia="Aptos"/>
                <w:sz w:val="18"/>
              </w:rPr>
              <w:t>Anticipates and controls hazards before accidents occur.</w:t>
            </w:r>
          </w:p>
        </w:tc>
      </w:tr>
      <w:tr w:rsidR="00E5505D" w14:paraId="7BA7DE20" w14:textId="77777777">
        <w:tc>
          <w:tcPr>
            <w:tcW w:w="1400" w:type="dxa"/>
            <w:tcMar>
              <w:top w:w="80" w:type="dxa"/>
              <w:left w:w="120" w:type="dxa"/>
              <w:bottom w:w="80" w:type="dxa"/>
              <w:right w:w="120" w:type="dxa"/>
            </w:tcMar>
          </w:tcPr>
          <w:p w14:paraId="45C7334D" w14:textId="77777777" w:rsidR="00E5505D" w:rsidRDefault="00A0614C">
            <w:pPr>
              <w:spacing w:after="40"/>
            </w:pPr>
            <w:r>
              <w:rPr>
                <w:rFonts w:eastAsia="Aptos"/>
                <w:b/>
                <w:color w:val="17365D"/>
                <w:sz w:val="18"/>
              </w:rPr>
              <w:t>Reactive approach</w:t>
            </w:r>
          </w:p>
        </w:tc>
        <w:tc>
          <w:tcPr>
            <w:tcW w:w="3100" w:type="dxa"/>
            <w:tcMar>
              <w:top w:w="80" w:type="dxa"/>
              <w:left w:w="120" w:type="dxa"/>
              <w:bottom w:w="80" w:type="dxa"/>
              <w:right w:w="120" w:type="dxa"/>
            </w:tcMar>
          </w:tcPr>
          <w:p w14:paraId="0607FDFF" w14:textId="77777777" w:rsidR="00E5505D" w:rsidRDefault="00A0614C">
            <w:pPr>
              <w:spacing w:after="40"/>
            </w:pPr>
            <w:r>
              <w:rPr>
                <w:rFonts w:eastAsia="Aptos"/>
                <w:sz w:val="18"/>
              </w:rPr>
              <w:t>Responds after an incident or loss has occurred.</w:t>
            </w:r>
          </w:p>
        </w:tc>
      </w:tr>
      <w:tr w:rsidR="00E5505D" w14:paraId="1F1EF0EC" w14:textId="77777777">
        <w:tc>
          <w:tcPr>
            <w:tcW w:w="1400" w:type="dxa"/>
            <w:tcMar>
              <w:top w:w="80" w:type="dxa"/>
              <w:left w:w="120" w:type="dxa"/>
              <w:bottom w:w="80" w:type="dxa"/>
              <w:right w:w="120" w:type="dxa"/>
            </w:tcMar>
          </w:tcPr>
          <w:p w14:paraId="72015E32" w14:textId="77777777" w:rsidR="00E5505D" w:rsidRDefault="00A0614C">
            <w:pPr>
              <w:spacing w:after="40"/>
            </w:pPr>
            <w:r>
              <w:rPr>
                <w:rFonts w:eastAsia="Aptos"/>
                <w:b/>
                <w:color w:val="17365D"/>
                <w:sz w:val="18"/>
              </w:rPr>
              <w:t>Unsafe condition</w:t>
            </w:r>
          </w:p>
        </w:tc>
        <w:tc>
          <w:tcPr>
            <w:tcW w:w="3100" w:type="dxa"/>
            <w:tcMar>
              <w:top w:w="80" w:type="dxa"/>
              <w:left w:w="120" w:type="dxa"/>
              <w:bottom w:w="80" w:type="dxa"/>
              <w:right w:w="120" w:type="dxa"/>
            </w:tcMar>
          </w:tcPr>
          <w:p w14:paraId="398785A6" w14:textId="77777777" w:rsidR="00E5505D" w:rsidRDefault="00A0614C">
            <w:pPr>
              <w:spacing w:after="40"/>
            </w:pPr>
            <w:r>
              <w:rPr>
                <w:rFonts w:eastAsia="Aptos"/>
                <w:sz w:val="18"/>
              </w:rPr>
              <w:t>A hazardous feature of equipment, materials, environment, or workplace arrangement.</w:t>
            </w:r>
          </w:p>
        </w:tc>
      </w:tr>
      <w:tr w:rsidR="00E5505D" w14:paraId="1BA6B45C" w14:textId="77777777">
        <w:tc>
          <w:tcPr>
            <w:tcW w:w="1400" w:type="dxa"/>
            <w:tcMar>
              <w:top w:w="80" w:type="dxa"/>
              <w:left w:w="120" w:type="dxa"/>
              <w:bottom w:w="80" w:type="dxa"/>
              <w:right w:w="120" w:type="dxa"/>
            </w:tcMar>
          </w:tcPr>
          <w:p w14:paraId="010D4962" w14:textId="77777777" w:rsidR="00E5505D" w:rsidRDefault="00A0614C">
            <w:pPr>
              <w:spacing w:after="40"/>
            </w:pPr>
            <w:r>
              <w:rPr>
                <w:rFonts w:eastAsia="Aptos"/>
                <w:b/>
                <w:color w:val="17365D"/>
                <w:sz w:val="18"/>
              </w:rPr>
              <w:t>Unsafe act</w:t>
            </w:r>
          </w:p>
        </w:tc>
        <w:tc>
          <w:tcPr>
            <w:tcW w:w="3100" w:type="dxa"/>
            <w:tcMar>
              <w:top w:w="80" w:type="dxa"/>
              <w:left w:w="120" w:type="dxa"/>
              <w:bottom w:w="80" w:type="dxa"/>
              <w:right w:w="120" w:type="dxa"/>
            </w:tcMar>
          </w:tcPr>
          <w:p w14:paraId="75C4D831" w14:textId="77777777" w:rsidR="00E5505D" w:rsidRDefault="00A0614C">
            <w:pPr>
              <w:spacing w:after="40"/>
            </w:pPr>
            <w:r>
              <w:rPr>
                <w:rFonts w:eastAsia="Aptos"/>
                <w:sz w:val="18"/>
              </w:rPr>
              <w:t>An unsafe behavior that may arise from fatigue, lack of knowledge, attitudes, pressure, or intentional violation—not only deliberate misconduct.</w:t>
            </w:r>
          </w:p>
        </w:tc>
      </w:tr>
    </w:tbl>
    <w:p w14:paraId="6561E34B" w14:textId="77777777" w:rsidR="00E5505D" w:rsidRDefault="00E5505D">
      <w:pPr>
        <w:spacing w:after="20"/>
      </w:pPr>
    </w:p>
    <w:p w14:paraId="7759A516" w14:textId="77777777" w:rsidR="00E5505D" w:rsidRDefault="00A0614C">
      <w:pPr>
        <w:pStyle w:val="Heading2"/>
      </w:pPr>
      <w:r>
        <w:t>Safety culture and responsibilities</w:t>
      </w:r>
    </w:p>
    <w:p w14:paraId="451F2BF6" w14:textId="77777777" w:rsidR="00E5505D" w:rsidRDefault="00A0614C">
      <w:pPr>
        <w:pStyle w:val="ListBullet"/>
      </w:pPr>
      <w:r>
        <w:rPr>
          <w:rFonts w:eastAsia="Aptos"/>
          <w:b/>
          <w:color w:val="1F4D78"/>
        </w:rPr>
        <w:t xml:space="preserve">Top management: </w:t>
      </w:r>
      <w:r>
        <w:rPr>
          <w:rFonts w:eastAsia="Aptos"/>
        </w:rPr>
        <w:t>Demonstrates visible commitment, leads by example, allocates resources, and treats safety as a shared value.</w:t>
      </w:r>
    </w:p>
    <w:p w14:paraId="57E656A8" w14:textId="77777777" w:rsidR="00E5505D" w:rsidRDefault="00A0614C">
      <w:pPr>
        <w:pStyle w:val="ListBullet"/>
      </w:pPr>
      <w:r>
        <w:rPr>
          <w:rFonts w:eastAsia="Aptos"/>
          <w:b/>
          <w:color w:val="1F4D78"/>
        </w:rPr>
        <w:t xml:space="preserve">Supervisors: </w:t>
      </w:r>
      <w:r>
        <w:rPr>
          <w:rFonts w:eastAsia="Aptos"/>
        </w:rPr>
        <w:t>Reinforce procedures, conduct toolbox talks, provide feedback, and encourage reporting without fear.</w:t>
      </w:r>
    </w:p>
    <w:p w14:paraId="3A974027" w14:textId="77777777" w:rsidR="00E5505D" w:rsidRDefault="00A0614C">
      <w:pPr>
        <w:pStyle w:val="ListBullet"/>
      </w:pPr>
      <w:r>
        <w:rPr>
          <w:rFonts w:eastAsia="Aptos"/>
          <w:b/>
          <w:color w:val="1F4D78"/>
        </w:rPr>
        <w:t xml:space="preserve">Employees: </w:t>
      </w:r>
      <w:r>
        <w:rPr>
          <w:rFonts w:eastAsia="Aptos"/>
        </w:rPr>
        <w:t>Follow procedures, use controls correctly, report hazards, and contribute improvement ideas.</w:t>
      </w:r>
    </w:p>
    <w:p w14:paraId="5784D8D4" w14:textId="77777777" w:rsidR="00E5505D" w:rsidRDefault="00A0614C">
      <w:pPr>
        <w:pStyle w:val="Heading2"/>
      </w:pPr>
      <w:r>
        <w:t>Hazard controls and learning</w:t>
      </w:r>
    </w:p>
    <w:p w14:paraId="1E7F33DB" w14:textId="77777777" w:rsidR="00E5505D" w:rsidRDefault="00A0614C">
      <w:pPr>
        <w:pStyle w:val="KeyTerm"/>
      </w:pPr>
      <w:r>
        <w:rPr>
          <w:rFonts w:eastAsia="Aptos"/>
          <w:b/>
          <w:color w:val="17365D"/>
        </w:rPr>
        <w:t xml:space="preserve">Safety inspection — </w:t>
      </w:r>
      <w:r>
        <w:rPr>
          <w:rFonts w:eastAsia="Aptos"/>
        </w:rPr>
        <w:t>A systematic check intended to identify hazards before they cause accidents.</w:t>
      </w:r>
    </w:p>
    <w:p w14:paraId="10F50F2F" w14:textId="77777777" w:rsidR="00E5505D" w:rsidRDefault="00A0614C">
      <w:pPr>
        <w:pStyle w:val="KeyTerm"/>
      </w:pPr>
      <w:r>
        <w:rPr>
          <w:rFonts w:eastAsia="Aptos"/>
          <w:b/>
          <w:color w:val="17365D"/>
        </w:rPr>
        <w:t xml:space="preserve">Job Hazard Analysis (JHA) — </w:t>
      </w:r>
      <w:r>
        <w:rPr>
          <w:rFonts w:eastAsia="Aptos"/>
        </w:rPr>
        <w:t>Breaks a job into steps, identifies hazards associated with each step, and selects appropriate controls; considers worker, task, tools, and environment.</w:t>
      </w:r>
    </w:p>
    <w:p w14:paraId="24544183" w14:textId="77777777" w:rsidR="00E5505D" w:rsidRDefault="00A0614C">
      <w:pPr>
        <w:pStyle w:val="KeyTerm"/>
      </w:pPr>
      <w:r>
        <w:rPr>
          <w:rFonts w:eastAsia="Aptos"/>
          <w:b/>
          <w:color w:val="17365D"/>
        </w:rPr>
        <w:t xml:space="preserve">Personal Protective Equipment (PPE) — </w:t>
      </w:r>
      <w:r>
        <w:rPr>
          <w:rFonts w:eastAsia="Aptos"/>
        </w:rPr>
        <w:t>The last line of defense when other controls are insufficient; employees need training in correct use and maintenance.</w:t>
      </w:r>
    </w:p>
    <w:p w14:paraId="4F620459" w14:textId="77777777" w:rsidR="00E5505D" w:rsidRDefault="00A0614C">
      <w:pPr>
        <w:pStyle w:val="KeyTerm"/>
      </w:pPr>
      <w:r>
        <w:rPr>
          <w:rFonts w:eastAsia="Aptos"/>
          <w:b/>
          <w:color w:val="17365D"/>
        </w:rPr>
        <w:t xml:space="preserve">Behavior-Based Safety — </w:t>
      </w:r>
      <w:r>
        <w:rPr>
          <w:rFonts w:eastAsia="Aptos"/>
        </w:rPr>
        <w:t>Uses observation of workplace behavior and constructive feedback to strengthen safe behavior.</w:t>
      </w:r>
    </w:p>
    <w:p w14:paraId="7E4DA84A" w14:textId="77777777" w:rsidR="00E5505D" w:rsidRDefault="00A0614C">
      <w:pPr>
        <w:pStyle w:val="KeyTerm"/>
      </w:pPr>
      <w:r>
        <w:t>Human error contributors — Fatigue, stress, distractions, and complacency can contribute to unsafe acts.</w:t>
      </w:r>
    </w:p>
    <w:p w14:paraId="043E168C" w14:textId="77777777" w:rsidR="00E5505D" w:rsidRDefault="00A0614C">
      <w:pPr>
        <w:pStyle w:val="KeyTerm"/>
      </w:pPr>
      <w:r>
        <w:rPr>
          <w:rFonts w:eastAsia="Aptos"/>
          <w:b/>
          <w:color w:val="17365D"/>
        </w:rPr>
        <w:t xml:space="preserve">Safety incentives — </w:t>
      </w:r>
      <w:r>
        <w:rPr>
          <w:rFonts w:eastAsia="Aptos"/>
        </w:rPr>
        <w:t>Must be designed carefully because poorly designed rewards may discourage accurate injury reporting.</w:t>
      </w:r>
    </w:p>
    <w:p w14:paraId="5CF3AF7B" w14:textId="77777777" w:rsidR="00E5505D" w:rsidRDefault="00A0614C">
      <w:pPr>
        <w:pStyle w:val="Heading2"/>
      </w:pPr>
      <w:r>
        <w:t>Stress, burnout, and support</w:t>
      </w:r>
    </w:p>
    <w:tbl>
      <w:tblPr>
        <w:tblStyle w:val="TableGrid"/>
        <w:tblW w:w="4500" w:type="dxa"/>
        <w:tblInd w:w="120" w:type="dxa"/>
        <w:tblLayout w:type="fixed"/>
        <w:tblLook w:val="04A0" w:firstRow="1" w:lastRow="0" w:firstColumn="1" w:lastColumn="0" w:noHBand="0" w:noVBand="1"/>
      </w:tblPr>
      <w:tblGrid>
        <w:gridCol w:w="1400"/>
        <w:gridCol w:w="3100"/>
      </w:tblGrid>
      <w:tr w:rsidR="00E5505D" w14:paraId="22F9F1CC" w14:textId="77777777">
        <w:trPr>
          <w:tblHeader/>
        </w:trPr>
        <w:tc>
          <w:tcPr>
            <w:tcW w:w="1400" w:type="dxa"/>
            <w:shd w:val="clear" w:color="auto" w:fill="E8EEF5"/>
            <w:tcMar>
              <w:top w:w="80" w:type="dxa"/>
              <w:left w:w="120" w:type="dxa"/>
              <w:bottom w:w="80" w:type="dxa"/>
              <w:right w:w="120" w:type="dxa"/>
            </w:tcMar>
            <w:vAlign w:val="center"/>
          </w:tcPr>
          <w:p w14:paraId="0B9FEB7C" w14:textId="77777777" w:rsidR="00E5505D" w:rsidRDefault="00A0614C">
            <w:r>
              <w:rPr>
                <w:rFonts w:eastAsia="Aptos"/>
                <w:b/>
                <w:color w:val="17365D"/>
                <w:sz w:val="19"/>
              </w:rPr>
              <w:t>Concept</w:t>
            </w:r>
          </w:p>
        </w:tc>
        <w:tc>
          <w:tcPr>
            <w:tcW w:w="3100" w:type="dxa"/>
            <w:shd w:val="clear" w:color="auto" w:fill="E8EEF5"/>
            <w:tcMar>
              <w:top w:w="80" w:type="dxa"/>
              <w:left w:w="120" w:type="dxa"/>
              <w:bottom w:w="80" w:type="dxa"/>
              <w:right w:w="120" w:type="dxa"/>
            </w:tcMar>
            <w:vAlign w:val="center"/>
          </w:tcPr>
          <w:p w14:paraId="1119B9CF" w14:textId="77777777" w:rsidR="00E5505D" w:rsidRDefault="00A0614C">
            <w:r>
              <w:rPr>
                <w:rFonts w:eastAsia="Aptos"/>
                <w:b/>
                <w:color w:val="17365D"/>
                <w:sz w:val="19"/>
              </w:rPr>
              <w:t>How to distinguish it</w:t>
            </w:r>
          </w:p>
        </w:tc>
      </w:tr>
      <w:tr w:rsidR="00E5505D" w14:paraId="7DBA4321" w14:textId="77777777">
        <w:tc>
          <w:tcPr>
            <w:tcW w:w="1400" w:type="dxa"/>
            <w:tcMar>
              <w:top w:w="80" w:type="dxa"/>
              <w:left w:w="120" w:type="dxa"/>
              <w:bottom w:w="80" w:type="dxa"/>
              <w:right w:w="120" w:type="dxa"/>
            </w:tcMar>
          </w:tcPr>
          <w:p w14:paraId="69BDF068" w14:textId="77777777" w:rsidR="00E5505D" w:rsidRDefault="00A0614C">
            <w:pPr>
              <w:spacing w:after="40"/>
            </w:pPr>
            <w:r>
              <w:rPr>
                <w:rFonts w:eastAsia="Aptos"/>
                <w:b/>
                <w:color w:val="17365D"/>
                <w:sz w:val="18"/>
              </w:rPr>
              <w:t>External stressors</w:t>
            </w:r>
          </w:p>
        </w:tc>
        <w:tc>
          <w:tcPr>
            <w:tcW w:w="3100" w:type="dxa"/>
            <w:tcMar>
              <w:top w:w="80" w:type="dxa"/>
              <w:left w:w="120" w:type="dxa"/>
              <w:bottom w:w="80" w:type="dxa"/>
              <w:right w:w="120" w:type="dxa"/>
            </w:tcMar>
          </w:tcPr>
          <w:p w14:paraId="36BCA2B1" w14:textId="77777777" w:rsidR="00E5505D" w:rsidRDefault="00A0614C">
            <w:pPr>
              <w:spacing w:after="40"/>
            </w:pPr>
            <w:r>
              <w:rPr>
                <w:rFonts w:eastAsia="Aptos"/>
                <w:sz w:val="18"/>
              </w:rPr>
              <w:t>Workload, deadlines, conflict, job demands, and other workplace conditions.</w:t>
            </w:r>
          </w:p>
        </w:tc>
      </w:tr>
      <w:tr w:rsidR="00E5505D" w14:paraId="6FB3D673" w14:textId="77777777">
        <w:tc>
          <w:tcPr>
            <w:tcW w:w="1400" w:type="dxa"/>
            <w:tcMar>
              <w:top w:w="80" w:type="dxa"/>
              <w:left w:w="120" w:type="dxa"/>
              <w:bottom w:w="80" w:type="dxa"/>
              <w:right w:w="120" w:type="dxa"/>
            </w:tcMar>
          </w:tcPr>
          <w:p w14:paraId="6DAE393A" w14:textId="77777777" w:rsidR="00E5505D" w:rsidRDefault="00A0614C">
            <w:pPr>
              <w:spacing w:after="40"/>
            </w:pPr>
            <w:r>
              <w:rPr>
                <w:rFonts w:eastAsia="Aptos"/>
                <w:b/>
                <w:color w:val="17365D"/>
                <w:sz w:val="18"/>
              </w:rPr>
              <w:t>Internal contributors</w:t>
            </w:r>
          </w:p>
        </w:tc>
        <w:tc>
          <w:tcPr>
            <w:tcW w:w="3100" w:type="dxa"/>
            <w:tcMar>
              <w:top w:w="80" w:type="dxa"/>
              <w:left w:w="120" w:type="dxa"/>
              <w:bottom w:w="80" w:type="dxa"/>
              <w:right w:w="120" w:type="dxa"/>
            </w:tcMar>
          </w:tcPr>
          <w:p w14:paraId="4FD66A2B" w14:textId="77777777" w:rsidR="00E5505D" w:rsidRDefault="00A0614C">
            <w:pPr>
              <w:spacing w:after="40"/>
            </w:pPr>
            <w:r>
              <w:rPr>
                <w:rFonts w:eastAsia="Aptos"/>
                <w:sz w:val="18"/>
              </w:rPr>
              <w:t>Personal traits or patterns such as perfectionism and workaholism.</w:t>
            </w:r>
          </w:p>
        </w:tc>
      </w:tr>
      <w:tr w:rsidR="00E5505D" w14:paraId="6941C6FA" w14:textId="77777777">
        <w:tc>
          <w:tcPr>
            <w:tcW w:w="1400" w:type="dxa"/>
            <w:tcMar>
              <w:top w:w="80" w:type="dxa"/>
              <w:left w:w="120" w:type="dxa"/>
              <w:bottom w:w="80" w:type="dxa"/>
              <w:right w:w="120" w:type="dxa"/>
            </w:tcMar>
          </w:tcPr>
          <w:p w14:paraId="6136EA05" w14:textId="77777777" w:rsidR="00E5505D" w:rsidRDefault="00A0614C">
            <w:pPr>
              <w:spacing w:after="40"/>
            </w:pPr>
            <w:r>
              <w:rPr>
                <w:rFonts w:eastAsia="Aptos"/>
                <w:b/>
                <w:color w:val="17365D"/>
                <w:sz w:val="18"/>
              </w:rPr>
              <w:t>Burnout</w:t>
            </w:r>
          </w:p>
        </w:tc>
        <w:tc>
          <w:tcPr>
            <w:tcW w:w="3100" w:type="dxa"/>
            <w:tcMar>
              <w:top w:w="80" w:type="dxa"/>
              <w:left w:w="120" w:type="dxa"/>
              <w:bottom w:w="80" w:type="dxa"/>
              <w:right w:w="120" w:type="dxa"/>
            </w:tcMar>
          </w:tcPr>
          <w:p w14:paraId="12BC9F8E" w14:textId="77777777" w:rsidR="00E5505D" w:rsidRDefault="00A0614C">
            <w:pPr>
              <w:spacing w:after="40"/>
            </w:pPr>
            <w:r>
              <w:rPr>
                <w:rFonts w:eastAsia="Aptos"/>
                <w:sz w:val="18"/>
              </w:rPr>
              <w:t>Extreme exhaustion from stress, marked by cynicism and reduced achievement—not ordinary short-term tiredness.</w:t>
            </w:r>
          </w:p>
        </w:tc>
      </w:tr>
    </w:tbl>
    <w:p w14:paraId="1B7B4E19" w14:textId="77777777" w:rsidR="00E5505D" w:rsidRDefault="00E5505D">
      <w:pPr>
        <w:spacing w:after="20"/>
      </w:pPr>
    </w:p>
    <w:p w14:paraId="646FD06C" w14:textId="77777777" w:rsidR="00E5505D" w:rsidRDefault="00A0614C">
      <w:pPr>
        <w:pStyle w:val="ListBullet"/>
      </w:pPr>
      <w:r>
        <w:t>Unmanaged job stress can contribute to absenteeism and other negative work outcomes.</w:t>
      </w:r>
    </w:p>
    <w:p w14:paraId="309BBA0B" w14:textId="77777777" w:rsidR="00E5505D" w:rsidRDefault="00A0614C">
      <w:pPr>
        <w:pStyle w:val="ListBullet"/>
      </w:pPr>
      <w:r>
        <w:t>Support may include work–life balance, breaks, physical activity, and mental detachment after work.</w:t>
      </w:r>
    </w:p>
    <w:p w14:paraId="613D06AB" w14:textId="77777777" w:rsidR="00E5505D" w:rsidRDefault="00A0614C">
      <w:pPr>
        <w:pStyle w:val="ListBullet"/>
      </w:pPr>
      <w:r>
        <w:t>Organizations can provide mental-health resources and train managers to support employees experiencing depression.</w:t>
      </w:r>
    </w:p>
    <w:p w14:paraId="7D35C3AE" w14:textId="77777777" w:rsidR="00E5505D" w:rsidRDefault="00E5505D">
      <w:pPr>
        <w:sectPr w:rsidR="00E5505D">
          <w:pgSz w:w="12240" w:h="15840"/>
          <w:pgMar w:top="1037" w:right="1123" w:bottom="1008" w:left="1123" w:header="547" w:footer="547" w:gutter="0"/>
          <w:cols w:num="2" w:space="360"/>
          <w:docGrid w:linePitch="360"/>
        </w:sectPr>
      </w:pPr>
    </w:p>
    <w:p w14:paraId="090CFCC3" w14:textId="77777777" w:rsidR="008534FF" w:rsidRDefault="008534FF">
      <w:pPr>
        <w:rPr>
          <w:rFonts w:eastAsia="Aptos"/>
          <w:b/>
          <w:color w:val="2A7F8E"/>
          <w:sz w:val="18"/>
        </w:rPr>
      </w:pPr>
    </w:p>
    <w:p w14:paraId="67EFC937" w14:textId="77777777" w:rsidR="008534FF" w:rsidRDefault="008534FF">
      <w:pPr>
        <w:rPr>
          <w:rFonts w:eastAsia="Aptos"/>
          <w:b/>
          <w:color w:val="2A7F8E"/>
          <w:sz w:val="18"/>
        </w:rPr>
      </w:pPr>
    </w:p>
    <w:p w14:paraId="31504344" w14:textId="77777777" w:rsidR="008534FF" w:rsidRDefault="008534FF">
      <w:pPr>
        <w:rPr>
          <w:rFonts w:eastAsia="Aptos"/>
          <w:b/>
          <w:color w:val="2A7F8E"/>
          <w:sz w:val="18"/>
        </w:rPr>
      </w:pPr>
    </w:p>
    <w:p w14:paraId="53CB6AED" w14:textId="77777777" w:rsidR="008534FF" w:rsidRDefault="008534FF">
      <w:pPr>
        <w:rPr>
          <w:rFonts w:eastAsia="Aptos"/>
          <w:b/>
          <w:color w:val="2A7F8E"/>
          <w:sz w:val="18"/>
        </w:rPr>
      </w:pPr>
    </w:p>
    <w:p w14:paraId="3A0CAEE4" w14:textId="77777777" w:rsidR="008534FF" w:rsidRDefault="008534FF">
      <w:pPr>
        <w:rPr>
          <w:rFonts w:eastAsia="Aptos"/>
          <w:b/>
          <w:color w:val="2A7F8E"/>
          <w:sz w:val="18"/>
        </w:rPr>
      </w:pPr>
    </w:p>
    <w:p w14:paraId="37D048B5" w14:textId="77777777" w:rsidR="008534FF" w:rsidRDefault="008534FF">
      <w:pPr>
        <w:rPr>
          <w:rFonts w:eastAsia="Aptos"/>
          <w:b/>
          <w:color w:val="2A7F8E"/>
          <w:sz w:val="18"/>
        </w:rPr>
      </w:pPr>
    </w:p>
    <w:p w14:paraId="42451691" w14:textId="77777777" w:rsidR="00E5505D" w:rsidRDefault="00A0614C">
      <w:pPr>
        <w:pStyle w:val="Heading1"/>
      </w:pPr>
      <w:r>
        <w:lastRenderedPageBreak/>
        <w:t>High-Value Distinctions to Memorize</w:t>
      </w:r>
    </w:p>
    <w:tbl>
      <w:tblPr>
        <w:tblStyle w:val="TableGrid"/>
        <w:tblW w:w="9360" w:type="dxa"/>
        <w:tblInd w:w="120" w:type="dxa"/>
        <w:tblLayout w:type="fixed"/>
        <w:tblLook w:val="04A0" w:firstRow="1" w:lastRow="0" w:firstColumn="1" w:lastColumn="0" w:noHBand="0" w:noVBand="1"/>
      </w:tblPr>
      <w:tblGrid>
        <w:gridCol w:w="2700"/>
        <w:gridCol w:w="6660"/>
      </w:tblGrid>
      <w:tr w:rsidR="00E5505D" w14:paraId="7261CF34" w14:textId="77777777">
        <w:trPr>
          <w:tblHeader/>
        </w:trPr>
        <w:tc>
          <w:tcPr>
            <w:tcW w:w="2700" w:type="dxa"/>
            <w:shd w:val="clear" w:color="auto" w:fill="E8EEF5"/>
            <w:tcMar>
              <w:top w:w="80" w:type="dxa"/>
              <w:left w:w="120" w:type="dxa"/>
              <w:bottom w:w="80" w:type="dxa"/>
              <w:right w:w="120" w:type="dxa"/>
            </w:tcMar>
            <w:vAlign w:val="center"/>
          </w:tcPr>
          <w:p w14:paraId="6F7F9E6D" w14:textId="77777777" w:rsidR="00E5505D" w:rsidRDefault="00A0614C">
            <w:r>
              <w:rPr>
                <w:rFonts w:eastAsia="Aptos"/>
                <w:b/>
                <w:color w:val="17365D"/>
                <w:sz w:val="19"/>
              </w:rPr>
              <w:t>Concept</w:t>
            </w:r>
          </w:p>
        </w:tc>
        <w:tc>
          <w:tcPr>
            <w:tcW w:w="6660" w:type="dxa"/>
            <w:shd w:val="clear" w:color="auto" w:fill="E8EEF5"/>
            <w:tcMar>
              <w:top w:w="80" w:type="dxa"/>
              <w:left w:w="120" w:type="dxa"/>
              <w:bottom w:w="80" w:type="dxa"/>
              <w:right w:w="120" w:type="dxa"/>
            </w:tcMar>
            <w:vAlign w:val="center"/>
          </w:tcPr>
          <w:p w14:paraId="0DEDAF11" w14:textId="77777777" w:rsidR="00E5505D" w:rsidRDefault="00A0614C">
            <w:r>
              <w:rPr>
                <w:rFonts w:eastAsia="Aptos"/>
                <w:b/>
                <w:color w:val="17365D"/>
                <w:sz w:val="19"/>
              </w:rPr>
              <w:t>How to distinguish it</w:t>
            </w:r>
          </w:p>
        </w:tc>
      </w:tr>
      <w:tr w:rsidR="00E5505D" w14:paraId="5A976789" w14:textId="77777777">
        <w:tc>
          <w:tcPr>
            <w:tcW w:w="2700" w:type="dxa"/>
            <w:tcMar>
              <w:top w:w="80" w:type="dxa"/>
              <w:left w:w="120" w:type="dxa"/>
              <w:bottom w:w="80" w:type="dxa"/>
              <w:right w:w="120" w:type="dxa"/>
            </w:tcMar>
          </w:tcPr>
          <w:p w14:paraId="2D56E84A" w14:textId="77777777" w:rsidR="00E5505D" w:rsidRDefault="00A0614C">
            <w:pPr>
              <w:spacing w:after="40"/>
            </w:pPr>
            <w:r>
              <w:rPr>
                <w:rFonts w:eastAsia="Aptos"/>
                <w:b/>
                <w:color w:val="17365D"/>
                <w:sz w:val="18"/>
              </w:rPr>
              <w:t>Opportunity vs threat</w:t>
            </w:r>
          </w:p>
        </w:tc>
        <w:tc>
          <w:tcPr>
            <w:tcW w:w="6660" w:type="dxa"/>
            <w:tcMar>
              <w:top w:w="80" w:type="dxa"/>
              <w:left w:w="120" w:type="dxa"/>
              <w:bottom w:w="80" w:type="dxa"/>
              <w:right w:w="120" w:type="dxa"/>
            </w:tcMar>
          </w:tcPr>
          <w:p w14:paraId="7A1A3605" w14:textId="77777777" w:rsidR="00E5505D" w:rsidRDefault="00A0614C">
            <w:pPr>
              <w:spacing w:after="40"/>
            </w:pPr>
            <w:r>
              <w:rPr>
                <w:rFonts w:eastAsia="Aptos"/>
                <w:sz w:val="18"/>
              </w:rPr>
              <w:t>Both are external; opportunity is favorable, threat is unfavorable.</w:t>
            </w:r>
          </w:p>
        </w:tc>
      </w:tr>
      <w:tr w:rsidR="00E5505D" w14:paraId="7C48C091" w14:textId="77777777">
        <w:tc>
          <w:tcPr>
            <w:tcW w:w="2700" w:type="dxa"/>
            <w:tcMar>
              <w:top w:w="80" w:type="dxa"/>
              <w:left w:w="120" w:type="dxa"/>
              <w:bottom w:w="80" w:type="dxa"/>
              <w:right w:w="120" w:type="dxa"/>
            </w:tcMar>
          </w:tcPr>
          <w:p w14:paraId="08454BCB" w14:textId="77777777" w:rsidR="00E5505D" w:rsidRDefault="00A0614C">
            <w:pPr>
              <w:spacing w:after="40"/>
            </w:pPr>
            <w:r>
              <w:rPr>
                <w:rFonts w:eastAsia="Aptos"/>
                <w:b/>
                <w:color w:val="17365D"/>
                <w:sz w:val="18"/>
              </w:rPr>
              <w:t>Demand vs supply forecast</w:t>
            </w:r>
          </w:p>
        </w:tc>
        <w:tc>
          <w:tcPr>
            <w:tcW w:w="6660" w:type="dxa"/>
            <w:tcMar>
              <w:top w:w="80" w:type="dxa"/>
              <w:left w:w="120" w:type="dxa"/>
              <w:bottom w:w="80" w:type="dxa"/>
              <w:right w:w="120" w:type="dxa"/>
            </w:tcMar>
          </w:tcPr>
          <w:p w14:paraId="65795F45" w14:textId="77777777" w:rsidR="00E5505D" w:rsidRDefault="00A0614C">
            <w:pPr>
              <w:spacing w:after="40"/>
            </w:pPr>
            <w:r>
              <w:rPr>
                <w:rFonts w:eastAsia="Aptos"/>
                <w:sz w:val="18"/>
              </w:rPr>
              <w:t>People needed versus people available.</w:t>
            </w:r>
          </w:p>
        </w:tc>
      </w:tr>
      <w:tr w:rsidR="00E5505D" w14:paraId="65C1D145" w14:textId="77777777">
        <w:tc>
          <w:tcPr>
            <w:tcW w:w="2700" w:type="dxa"/>
            <w:tcMar>
              <w:top w:w="80" w:type="dxa"/>
              <w:left w:w="120" w:type="dxa"/>
              <w:bottom w:w="80" w:type="dxa"/>
              <w:right w:w="120" w:type="dxa"/>
            </w:tcMar>
          </w:tcPr>
          <w:p w14:paraId="0E10671A" w14:textId="77777777" w:rsidR="00E5505D" w:rsidRDefault="00A0614C">
            <w:pPr>
              <w:spacing w:after="40"/>
            </w:pPr>
            <w:r>
              <w:rPr>
                <w:rFonts w:eastAsia="Aptos"/>
                <w:b/>
                <w:color w:val="17365D"/>
                <w:sz w:val="18"/>
              </w:rPr>
              <w:t>Internal vs external recruiting</w:t>
            </w:r>
          </w:p>
        </w:tc>
        <w:tc>
          <w:tcPr>
            <w:tcW w:w="6660" w:type="dxa"/>
            <w:tcMar>
              <w:top w:w="80" w:type="dxa"/>
              <w:left w:w="120" w:type="dxa"/>
              <w:bottom w:w="80" w:type="dxa"/>
              <w:right w:w="120" w:type="dxa"/>
            </w:tcMar>
          </w:tcPr>
          <w:p w14:paraId="264FFDA1" w14:textId="77777777" w:rsidR="00E5505D" w:rsidRDefault="00A0614C">
            <w:pPr>
              <w:spacing w:after="40"/>
            </w:pPr>
            <w:r>
              <w:rPr>
                <w:rFonts w:eastAsia="Aptos"/>
                <w:sz w:val="18"/>
              </w:rPr>
              <w:t>Known continuity versus new perspectives.</w:t>
            </w:r>
          </w:p>
        </w:tc>
      </w:tr>
      <w:tr w:rsidR="00E5505D" w14:paraId="7FF4CB5F" w14:textId="77777777">
        <w:tc>
          <w:tcPr>
            <w:tcW w:w="2700" w:type="dxa"/>
            <w:tcMar>
              <w:top w:w="80" w:type="dxa"/>
              <w:left w:w="120" w:type="dxa"/>
              <w:bottom w:w="80" w:type="dxa"/>
              <w:right w:w="120" w:type="dxa"/>
            </w:tcMar>
          </w:tcPr>
          <w:p w14:paraId="57861E5B" w14:textId="77777777" w:rsidR="00E5505D" w:rsidRDefault="00A0614C">
            <w:pPr>
              <w:spacing w:after="40"/>
            </w:pPr>
            <w:r>
              <w:rPr>
                <w:rFonts w:eastAsia="Aptos"/>
                <w:b/>
                <w:color w:val="17365D"/>
                <w:sz w:val="18"/>
              </w:rPr>
              <w:t>Reliability vs validity</w:t>
            </w:r>
          </w:p>
        </w:tc>
        <w:tc>
          <w:tcPr>
            <w:tcW w:w="6660" w:type="dxa"/>
            <w:tcMar>
              <w:top w:w="80" w:type="dxa"/>
              <w:left w:w="120" w:type="dxa"/>
              <w:bottom w:w="80" w:type="dxa"/>
              <w:right w:w="120" w:type="dxa"/>
            </w:tcMar>
          </w:tcPr>
          <w:p w14:paraId="4F475E2D" w14:textId="77777777" w:rsidR="00E5505D" w:rsidRDefault="00A0614C">
            <w:pPr>
              <w:spacing w:after="40"/>
            </w:pPr>
            <w:r>
              <w:rPr>
                <w:rFonts w:eastAsia="Aptos"/>
                <w:sz w:val="18"/>
              </w:rPr>
              <w:t>Consistency versus appropriateness/accuracy of what is measured.</w:t>
            </w:r>
          </w:p>
        </w:tc>
      </w:tr>
      <w:tr w:rsidR="00E5505D" w14:paraId="5097560A" w14:textId="77777777">
        <w:tc>
          <w:tcPr>
            <w:tcW w:w="2700" w:type="dxa"/>
            <w:tcMar>
              <w:top w:w="80" w:type="dxa"/>
              <w:left w:w="120" w:type="dxa"/>
              <w:bottom w:w="80" w:type="dxa"/>
              <w:right w:w="120" w:type="dxa"/>
            </w:tcMar>
          </w:tcPr>
          <w:p w14:paraId="6D2AF258" w14:textId="77777777" w:rsidR="00E5505D" w:rsidRDefault="00A0614C">
            <w:pPr>
              <w:spacing w:after="40"/>
            </w:pPr>
            <w:r>
              <w:rPr>
                <w:rFonts w:eastAsia="Aptos"/>
                <w:b/>
                <w:color w:val="17365D"/>
                <w:sz w:val="18"/>
              </w:rPr>
              <w:t>Task vs performance analysis</w:t>
            </w:r>
          </w:p>
        </w:tc>
        <w:tc>
          <w:tcPr>
            <w:tcW w:w="6660" w:type="dxa"/>
            <w:tcMar>
              <w:top w:w="80" w:type="dxa"/>
              <w:left w:w="120" w:type="dxa"/>
              <w:bottom w:w="80" w:type="dxa"/>
              <w:right w:w="120" w:type="dxa"/>
            </w:tcMar>
          </w:tcPr>
          <w:p w14:paraId="23A01D78" w14:textId="77777777" w:rsidR="00E5505D" w:rsidRDefault="00A0614C">
            <w:pPr>
              <w:spacing w:after="40"/>
            </w:pPr>
            <w:r>
              <w:rPr>
                <w:rFonts w:eastAsia="Aptos"/>
                <w:sz w:val="18"/>
              </w:rPr>
              <w:t>Job requirements versus current employee performance gaps.</w:t>
            </w:r>
          </w:p>
        </w:tc>
      </w:tr>
      <w:tr w:rsidR="00E5505D" w14:paraId="4302B50F" w14:textId="77777777">
        <w:tc>
          <w:tcPr>
            <w:tcW w:w="2700" w:type="dxa"/>
            <w:tcMar>
              <w:top w:w="80" w:type="dxa"/>
              <w:left w:w="120" w:type="dxa"/>
              <w:bottom w:w="80" w:type="dxa"/>
              <w:right w:w="120" w:type="dxa"/>
            </w:tcMar>
          </w:tcPr>
          <w:p w14:paraId="58CCA87B" w14:textId="77777777" w:rsidR="00E5505D" w:rsidRDefault="00A0614C">
            <w:pPr>
              <w:spacing w:after="40"/>
            </w:pPr>
            <w:r>
              <w:rPr>
                <w:rFonts w:eastAsia="Aptos"/>
                <w:b/>
                <w:color w:val="17365D"/>
                <w:sz w:val="18"/>
              </w:rPr>
              <w:t>Appraisal vs performance management</w:t>
            </w:r>
          </w:p>
        </w:tc>
        <w:tc>
          <w:tcPr>
            <w:tcW w:w="6660" w:type="dxa"/>
            <w:tcMar>
              <w:top w:w="80" w:type="dxa"/>
              <w:left w:w="120" w:type="dxa"/>
              <w:bottom w:w="80" w:type="dxa"/>
              <w:right w:w="120" w:type="dxa"/>
            </w:tcMar>
          </w:tcPr>
          <w:p w14:paraId="3E685146" w14:textId="77777777" w:rsidR="00E5505D" w:rsidRDefault="00A0614C">
            <w:pPr>
              <w:spacing w:after="40"/>
            </w:pPr>
            <w:r>
              <w:rPr>
                <w:rFonts w:eastAsia="Aptos"/>
                <w:sz w:val="18"/>
              </w:rPr>
              <w:t>Periodic past evaluation versus ongoing strategic improvement.</w:t>
            </w:r>
          </w:p>
        </w:tc>
      </w:tr>
      <w:tr w:rsidR="00E5505D" w14:paraId="31EC5FCA" w14:textId="77777777">
        <w:tc>
          <w:tcPr>
            <w:tcW w:w="2700" w:type="dxa"/>
            <w:tcMar>
              <w:top w:w="80" w:type="dxa"/>
              <w:left w:w="120" w:type="dxa"/>
              <w:bottom w:w="80" w:type="dxa"/>
              <w:right w:w="120" w:type="dxa"/>
            </w:tcMar>
          </w:tcPr>
          <w:p w14:paraId="59E8D6FD" w14:textId="77777777" w:rsidR="00E5505D" w:rsidRDefault="00A0614C">
            <w:pPr>
              <w:spacing w:after="40"/>
            </w:pPr>
            <w:r>
              <w:rPr>
                <w:rFonts w:eastAsia="Aptos"/>
                <w:b/>
                <w:color w:val="17365D"/>
                <w:sz w:val="18"/>
              </w:rPr>
              <w:t>Internal vs external equity</w:t>
            </w:r>
          </w:p>
        </w:tc>
        <w:tc>
          <w:tcPr>
            <w:tcW w:w="6660" w:type="dxa"/>
            <w:tcMar>
              <w:top w:w="80" w:type="dxa"/>
              <w:left w:w="120" w:type="dxa"/>
              <w:bottom w:w="80" w:type="dxa"/>
              <w:right w:w="120" w:type="dxa"/>
            </w:tcMar>
          </w:tcPr>
          <w:p w14:paraId="548CA03E" w14:textId="77777777" w:rsidR="00E5505D" w:rsidRDefault="00A0614C">
            <w:pPr>
              <w:spacing w:after="40"/>
            </w:pPr>
            <w:r>
              <w:rPr>
                <w:rFonts w:eastAsia="Aptos"/>
                <w:sz w:val="18"/>
              </w:rPr>
              <w:t>Fairness among internal jobs versus competitiveness with the labor market.</w:t>
            </w:r>
          </w:p>
        </w:tc>
      </w:tr>
      <w:tr w:rsidR="00E5505D" w14:paraId="50F4E3A1" w14:textId="77777777">
        <w:tc>
          <w:tcPr>
            <w:tcW w:w="2700" w:type="dxa"/>
            <w:tcMar>
              <w:top w:w="80" w:type="dxa"/>
              <w:left w:w="120" w:type="dxa"/>
              <w:bottom w:w="80" w:type="dxa"/>
              <w:right w:w="120" w:type="dxa"/>
            </w:tcMar>
          </w:tcPr>
          <w:p w14:paraId="5423861F" w14:textId="77777777" w:rsidR="00E5505D" w:rsidRDefault="00A0614C">
            <w:pPr>
              <w:spacing w:after="40"/>
            </w:pPr>
            <w:r>
              <w:rPr>
                <w:rFonts w:eastAsia="Aptos"/>
                <w:b/>
                <w:color w:val="17365D"/>
                <w:sz w:val="18"/>
              </w:rPr>
              <w:t>Functional vs dysfunctional turnover</w:t>
            </w:r>
          </w:p>
        </w:tc>
        <w:tc>
          <w:tcPr>
            <w:tcW w:w="6660" w:type="dxa"/>
            <w:tcMar>
              <w:top w:w="80" w:type="dxa"/>
              <w:left w:w="120" w:type="dxa"/>
              <w:bottom w:w="80" w:type="dxa"/>
              <w:right w:w="120" w:type="dxa"/>
            </w:tcMar>
          </w:tcPr>
          <w:p w14:paraId="71DD46E0" w14:textId="77777777" w:rsidR="00E5505D" w:rsidRDefault="00A0614C">
            <w:pPr>
              <w:spacing w:after="40"/>
            </w:pPr>
            <w:r>
              <w:rPr>
                <w:rFonts w:eastAsia="Aptos"/>
                <w:sz w:val="18"/>
              </w:rPr>
              <w:t>Potentially beneficial departure versus loss of valuable talent.</w:t>
            </w:r>
          </w:p>
        </w:tc>
      </w:tr>
      <w:tr w:rsidR="00E5505D" w14:paraId="77F9D1A3" w14:textId="77777777">
        <w:tc>
          <w:tcPr>
            <w:tcW w:w="2700" w:type="dxa"/>
            <w:tcMar>
              <w:top w:w="80" w:type="dxa"/>
              <w:left w:w="120" w:type="dxa"/>
              <w:bottom w:w="80" w:type="dxa"/>
              <w:right w:w="120" w:type="dxa"/>
            </w:tcMar>
          </w:tcPr>
          <w:p w14:paraId="5DCD72D3" w14:textId="77777777" w:rsidR="00E5505D" w:rsidRDefault="00A0614C">
            <w:pPr>
              <w:spacing w:after="40"/>
            </w:pPr>
            <w:r>
              <w:rPr>
                <w:rFonts w:eastAsia="Aptos"/>
                <w:b/>
                <w:color w:val="17365D"/>
                <w:sz w:val="18"/>
              </w:rPr>
              <w:t>Coaching vs mentoring</w:t>
            </w:r>
          </w:p>
        </w:tc>
        <w:tc>
          <w:tcPr>
            <w:tcW w:w="6660" w:type="dxa"/>
            <w:tcMar>
              <w:top w:w="80" w:type="dxa"/>
              <w:left w:w="120" w:type="dxa"/>
              <w:bottom w:w="80" w:type="dxa"/>
              <w:right w:w="120" w:type="dxa"/>
            </w:tcMar>
          </w:tcPr>
          <w:p w14:paraId="2DBAF29A" w14:textId="77777777" w:rsidR="00E5505D" w:rsidRDefault="00A0614C">
            <w:pPr>
              <w:spacing w:after="40"/>
            </w:pPr>
            <w:r>
              <w:rPr>
                <w:rFonts w:eastAsia="Aptos"/>
                <w:sz w:val="18"/>
              </w:rPr>
              <w:t>Current performance focus versus longer-term career development.</w:t>
            </w:r>
          </w:p>
        </w:tc>
      </w:tr>
      <w:tr w:rsidR="00E5505D" w14:paraId="16DCC9E7" w14:textId="77777777">
        <w:tc>
          <w:tcPr>
            <w:tcW w:w="2700" w:type="dxa"/>
            <w:tcMar>
              <w:top w:w="80" w:type="dxa"/>
              <w:left w:w="120" w:type="dxa"/>
              <w:bottom w:w="80" w:type="dxa"/>
              <w:right w:w="120" w:type="dxa"/>
            </w:tcMar>
          </w:tcPr>
          <w:p w14:paraId="45EC564C" w14:textId="77777777" w:rsidR="00E5505D" w:rsidRDefault="00A0614C">
            <w:pPr>
              <w:spacing w:after="40"/>
            </w:pPr>
            <w:r>
              <w:rPr>
                <w:rFonts w:eastAsia="Aptos"/>
                <w:b/>
                <w:color w:val="17365D"/>
                <w:sz w:val="18"/>
              </w:rPr>
              <w:t>Unsafe act vs unsafe condition</w:t>
            </w:r>
          </w:p>
        </w:tc>
        <w:tc>
          <w:tcPr>
            <w:tcW w:w="6660" w:type="dxa"/>
            <w:tcMar>
              <w:top w:w="80" w:type="dxa"/>
              <w:left w:w="120" w:type="dxa"/>
              <w:bottom w:w="80" w:type="dxa"/>
              <w:right w:w="120" w:type="dxa"/>
            </w:tcMar>
          </w:tcPr>
          <w:p w14:paraId="16B773A9" w14:textId="77777777" w:rsidR="00E5505D" w:rsidRDefault="00A0614C">
            <w:pPr>
              <w:spacing w:after="40"/>
            </w:pPr>
            <w:r>
              <w:rPr>
                <w:rFonts w:eastAsia="Aptos"/>
                <w:sz w:val="18"/>
              </w:rPr>
              <w:t>Behavioral source versus workplace/environmental source.</w:t>
            </w:r>
          </w:p>
        </w:tc>
      </w:tr>
      <w:tr w:rsidR="00E5505D" w14:paraId="3D53DE36" w14:textId="77777777">
        <w:tc>
          <w:tcPr>
            <w:tcW w:w="2700" w:type="dxa"/>
            <w:tcMar>
              <w:top w:w="80" w:type="dxa"/>
              <w:left w:w="120" w:type="dxa"/>
              <w:bottom w:w="80" w:type="dxa"/>
              <w:right w:w="120" w:type="dxa"/>
            </w:tcMar>
          </w:tcPr>
          <w:p w14:paraId="2F3A5C8A" w14:textId="77777777" w:rsidR="00E5505D" w:rsidRDefault="00A0614C">
            <w:pPr>
              <w:spacing w:after="40"/>
            </w:pPr>
            <w:r>
              <w:rPr>
                <w:rFonts w:eastAsia="Aptos"/>
                <w:b/>
                <w:color w:val="17365D"/>
                <w:sz w:val="18"/>
              </w:rPr>
              <w:t>Stress vs burnout</w:t>
            </w:r>
          </w:p>
        </w:tc>
        <w:tc>
          <w:tcPr>
            <w:tcW w:w="6660" w:type="dxa"/>
            <w:tcMar>
              <w:top w:w="80" w:type="dxa"/>
              <w:left w:w="120" w:type="dxa"/>
              <w:bottom w:w="80" w:type="dxa"/>
              <w:right w:w="120" w:type="dxa"/>
            </w:tcMar>
          </w:tcPr>
          <w:p w14:paraId="6CFCE7C2" w14:textId="77777777" w:rsidR="00E5505D" w:rsidRDefault="00A0614C">
            <w:pPr>
              <w:spacing w:after="40"/>
            </w:pPr>
            <w:r>
              <w:rPr>
                <w:rFonts w:eastAsia="Aptos"/>
                <w:sz w:val="18"/>
              </w:rPr>
              <w:t>Pressure response versus severe exhaustion with cynicism and reduced achievement.</w:t>
            </w:r>
          </w:p>
        </w:tc>
      </w:tr>
    </w:tbl>
    <w:p w14:paraId="3E5F5649" w14:textId="4C82244A" w:rsidR="00E5505D" w:rsidRDefault="00E5505D" w:rsidP="008534FF">
      <w:pPr>
        <w:shd w:val="clear" w:color="auto" w:fill="F4F6F9"/>
        <w:spacing w:before="80" w:after="160"/>
        <w:ind w:right="115"/>
      </w:pPr>
    </w:p>
    <w:sectPr w:rsidR="00E5505D" w:rsidSect="00034616">
      <w:type w:val="continuous"/>
      <w:pgSz w:w="12240" w:h="15840"/>
      <w:pgMar w:top="1037" w:right="1123" w:bottom="1008" w:left="1123" w:header="547" w:footer="547" w:gutter="0"/>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CAE9A" w14:textId="77777777" w:rsidR="00A0614C" w:rsidRDefault="00A0614C">
      <w:pPr>
        <w:spacing w:after="0" w:line="240" w:lineRule="auto"/>
      </w:pPr>
      <w:r>
        <w:separator/>
      </w:r>
    </w:p>
  </w:endnote>
  <w:endnote w:type="continuationSeparator" w:id="0">
    <w:p w14:paraId="3F74EE0C" w14:textId="77777777" w:rsidR="00A0614C" w:rsidRDefault="00A0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lexandria">
    <w:altName w:val="Times New Roman"/>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D4952" w14:textId="2CA2BFF0" w:rsidR="00E5505D" w:rsidRDefault="002B314A">
    <w:pPr>
      <w:pStyle w:val="Footer"/>
      <w:jc w:val="center"/>
    </w:pPr>
    <w:r>
      <w:rPr>
        <w:rFonts w:eastAsia="Aptos"/>
        <w:color w:val="5F6B76"/>
        <w:sz w:val="16"/>
      </w:rPr>
      <w:t>Final Exam</w:t>
    </w:r>
    <w:r w:rsidR="00A0614C">
      <w:rPr>
        <w:rFonts w:eastAsia="Aptos"/>
        <w:color w:val="5F6B76"/>
        <w:sz w:val="16"/>
      </w:rPr>
      <w:t xml:space="preserve"> </w:t>
    </w:r>
    <w:r w:rsidR="00A0614C">
      <w:rPr>
        <w:rFonts w:eastAsia="Aptos"/>
        <w:color w:val="5F6B76"/>
        <w:sz w:val="16"/>
      </w:rPr>
      <w:t xml:space="preserve">Mind-map </w:t>
    </w:r>
    <w:r w:rsidR="00A0614C">
      <w:rPr>
        <w:rFonts w:eastAsia="Aptos"/>
        <w:color w:val="5F6B76"/>
        <w:sz w:val="16"/>
      </w:rPr>
      <w:t xml:space="preserve">|  </w:t>
    </w:r>
    <w:r w:rsidR="00A0614C">
      <w:fldChar w:fldCharType="begin"/>
    </w:r>
    <w:r w:rsidR="00A0614C">
      <w:instrText>PAGE</w:instrText>
    </w:r>
    <w:r w:rsidR="00ED740B">
      <w:fldChar w:fldCharType="separate"/>
    </w:r>
    <w:r w:rsidR="00ED740B">
      <w:rPr>
        <w:noProof/>
      </w:rPr>
      <w:t>1</w:t>
    </w:r>
    <w:r w:rsidR="00A0614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19EC8" w14:textId="77777777" w:rsidR="00A0614C" w:rsidRDefault="00A0614C">
      <w:pPr>
        <w:spacing w:after="0" w:line="240" w:lineRule="auto"/>
      </w:pPr>
      <w:r>
        <w:separator/>
      </w:r>
    </w:p>
  </w:footnote>
  <w:footnote w:type="continuationSeparator" w:id="0">
    <w:p w14:paraId="4BFD7440" w14:textId="77777777" w:rsidR="00A0614C" w:rsidRDefault="00A061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8531" w14:textId="0884DFBB" w:rsidR="00E5505D" w:rsidRDefault="00A0614C">
    <w:pPr>
      <w:pStyle w:val="Header"/>
      <w:jc w:val="right"/>
    </w:pPr>
    <w:r>
      <w:rPr>
        <w:rFonts w:eastAsia="Aptos"/>
        <w:b/>
        <w:color w:val="5F6B76"/>
        <w:sz w:val="17"/>
      </w:rPr>
      <w:t xml:space="preserve">SHRM </w:t>
    </w:r>
    <w:r w:rsidR="008D0AE8">
      <w:rPr>
        <w:rFonts w:eastAsia="Aptos"/>
        <w:b/>
        <w:color w:val="5F6B76"/>
        <w:sz w:val="17"/>
      </w:rPr>
      <w:t>Final Exam</w:t>
    </w:r>
    <w:r>
      <w:rPr>
        <w:rFonts w:eastAsia="Aptos"/>
        <w:b/>
        <w:color w:val="5F6B76"/>
        <w:sz w:val="17"/>
      </w:rPr>
      <w:t xml:space="preserve"> • </w:t>
    </w:r>
    <w:r w:rsidR="008D0AE8">
      <w:rPr>
        <w:rFonts w:eastAsia="Aptos"/>
        <w:b/>
        <w:color w:val="5F6B76"/>
        <w:sz w:val="17"/>
      </w:rPr>
      <w:t>Course Mind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CA2B42"/>
    <w:multiLevelType w:val="hybridMultilevel"/>
    <w:tmpl w:val="7E46B3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F1330"/>
    <w:multiLevelType w:val="multilevel"/>
    <w:tmpl w:val="87EE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205C8"/>
    <w:multiLevelType w:val="hybridMultilevel"/>
    <w:tmpl w:val="EDAA3AA0"/>
    <w:lvl w:ilvl="0" w:tplc="37C85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163FDC"/>
    <w:multiLevelType w:val="hybridMultilevel"/>
    <w:tmpl w:val="2EA25E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A86F63"/>
    <w:multiLevelType w:val="hybridMultilevel"/>
    <w:tmpl w:val="F6C47B20"/>
    <w:lvl w:ilvl="0" w:tplc="F7B8D75E">
      <w:start w:val="1"/>
      <w:numFmt w:val="bullet"/>
      <w:lvlText w:val="•"/>
      <w:lvlJc w:val="left"/>
      <w:pPr>
        <w:tabs>
          <w:tab w:val="num" w:pos="720"/>
        </w:tabs>
        <w:ind w:left="720" w:hanging="360"/>
      </w:pPr>
      <w:rPr>
        <w:rFonts w:ascii="Arial" w:hAnsi="Arial" w:hint="default"/>
      </w:rPr>
    </w:lvl>
    <w:lvl w:ilvl="1" w:tplc="E3468BFE" w:tentative="1">
      <w:start w:val="1"/>
      <w:numFmt w:val="bullet"/>
      <w:lvlText w:val="•"/>
      <w:lvlJc w:val="left"/>
      <w:pPr>
        <w:tabs>
          <w:tab w:val="num" w:pos="1440"/>
        </w:tabs>
        <w:ind w:left="1440" w:hanging="360"/>
      </w:pPr>
      <w:rPr>
        <w:rFonts w:ascii="Arial" w:hAnsi="Arial" w:hint="default"/>
      </w:rPr>
    </w:lvl>
    <w:lvl w:ilvl="2" w:tplc="FE86069C" w:tentative="1">
      <w:start w:val="1"/>
      <w:numFmt w:val="bullet"/>
      <w:lvlText w:val="•"/>
      <w:lvlJc w:val="left"/>
      <w:pPr>
        <w:tabs>
          <w:tab w:val="num" w:pos="2160"/>
        </w:tabs>
        <w:ind w:left="2160" w:hanging="360"/>
      </w:pPr>
      <w:rPr>
        <w:rFonts w:ascii="Arial" w:hAnsi="Arial" w:hint="default"/>
      </w:rPr>
    </w:lvl>
    <w:lvl w:ilvl="3" w:tplc="02A4C798" w:tentative="1">
      <w:start w:val="1"/>
      <w:numFmt w:val="bullet"/>
      <w:lvlText w:val="•"/>
      <w:lvlJc w:val="left"/>
      <w:pPr>
        <w:tabs>
          <w:tab w:val="num" w:pos="2880"/>
        </w:tabs>
        <w:ind w:left="2880" w:hanging="360"/>
      </w:pPr>
      <w:rPr>
        <w:rFonts w:ascii="Arial" w:hAnsi="Arial" w:hint="default"/>
      </w:rPr>
    </w:lvl>
    <w:lvl w:ilvl="4" w:tplc="8F866F8A" w:tentative="1">
      <w:start w:val="1"/>
      <w:numFmt w:val="bullet"/>
      <w:lvlText w:val="•"/>
      <w:lvlJc w:val="left"/>
      <w:pPr>
        <w:tabs>
          <w:tab w:val="num" w:pos="3600"/>
        </w:tabs>
        <w:ind w:left="3600" w:hanging="360"/>
      </w:pPr>
      <w:rPr>
        <w:rFonts w:ascii="Arial" w:hAnsi="Arial" w:hint="default"/>
      </w:rPr>
    </w:lvl>
    <w:lvl w:ilvl="5" w:tplc="7E04BE50" w:tentative="1">
      <w:start w:val="1"/>
      <w:numFmt w:val="bullet"/>
      <w:lvlText w:val="•"/>
      <w:lvlJc w:val="left"/>
      <w:pPr>
        <w:tabs>
          <w:tab w:val="num" w:pos="4320"/>
        </w:tabs>
        <w:ind w:left="4320" w:hanging="360"/>
      </w:pPr>
      <w:rPr>
        <w:rFonts w:ascii="Arial" w:hAnsi="Arial" w:hint="default"/>
      </w:rPr>
    </w:lvl>
    <w:lvl w:ilvl="6" w:tplc="B9EAE1AC" w:tentative="1">
      <w:start w:val="1"/>
      <w:numFmt w:val="bullet"/>
      <w:lvlText w:val="•"/>
      <w:lvlJc w:val="left"/>
      <w:pPr>
        <w:tabs>
          <w:tab w:val="num" w:pos="5040"/>
        </w:tabs>
        <w:ind w:left="5040" w:hanging="360"/>
      </w:pPr>
      <w:rPr>
        <w:rFonts w:ascii="Arial" w:hAnsi="Arial" w:hint="default"/>
      </w:rPr>
    </w:lvl>
    <w:lvl w:ilvl="7" w:tplc="13C00AC6" w:tentative="1">
      <w:start w:val="1"/>
      <w:numFmt w:val="bullet"/>
      <w:lvlText w:val="•"/>
      <w:lvlJc w:val="left"/>
      <w:pPr>
        <w:tabs>
          <w:tab w:val="num" w:pos="5760"/>
        </w:tabs>
        <w:ind w:left="5760" w:hanging="360"/>
      </w:pPr>
      <w:rPr>
        <w:rFonts w:ascii="Arial" w:hAnsi="Arial" w:hint="default"/>
      </w:rPr>
    </w:lvl>
    <w:lvl w:ilvl="8" w:tplc="D0FAB38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F80AA2"/>
    <w:multiLevelType w:val="hybridMultilevel"/>
    <w:tmpl w:val="4F3E73A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2686E31"/>
    <w:multiLevelType w:val="hybridMultilevel"/>
    <w:tmpl w:val="5C78BC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D00D06"/>
    <w:multiLevelType w:val="hybridMultilevel"/>
    <w:tmpl w:val="BE1CBC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6041852">
    <w:abstractNumId w:val="8"/>
  </w:num>
  <w:num w:numId="2" w16cid:durableId="1973053331">
    <w:abstractNumId w:val="6"/>
  </w:num>
  <w:num w:numId="3" w16cid:durableId="1773668551">
    <w:abstractNumId w:val="5"/>
  </w:num>
  <w:num w:numId="4" w16cid:durableId="356658010">
    <w:abstractNumId w:val="4"/>
  </w:num>
  <w:num w:numId="5" w16cid:durableId="1026057815">
    <w:abstractNumId w:val="7"/>
  </w:num>
  <w:num w:numId="6" w16cid:durableId="1816600752">
    <w:abstractNumId w:val="3"/>
  </w:num>
  <w:num w:numId="7" w16cid:durableId="1384719670">
    <w:abstractNumId w:val="2"/>
  </w:num>
  <w:num w:numId="8" w16cid:durableId="1765762711">
    <w:abstractNumId w:val="1"/>
  </w:num>
  <w:num w:numId="9" w16cid:durableId="1822579355">
    <w:abstractNumId w:val="0"/>
  </w:num>
  <w:num w:numId="10" w16cid:durableId="1639729131">
    <w:abstractNumId w:val="14"/>
  </w:num>
  <w:num w:numId="11" w16cid:durableId="1234198520">
    <w:abstractNumId w:val="9"/>
  </w:num>
  <w:num w:numId="12" w16cid:durableId="2023897875">
    <w:abstractNumId w:val="13"/>
  </w:num>
  <w:num w:numId="13" w16cid:durableId="611674126">
    <w:abstractNumId w:val="12"/>
  </w:num>
  <w:num w:numId="14" w16cid:durableId="79108321">
    <w:abstractNumId w:val="11"/>
  </w:num>
  <w:num w:numId="15" w16cid:durableId="976374190">
    <w:abstractNumId w:val="16"/>
  </w:num>
  <w:num w:numId="16" w16cid:durableId="940527279">
    <w:abstractNumId w:val="15"/>
  </w:num>
  <w:num w:numId="17" w16cid:durableId="8371151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2E94"/>
    <w:rsid w:val="00034616"/>
    <w:rsid w:val="0006063C"/>
    <w:rsid w:val="0015074B"/>
    <w:rsid w:val="00204C89"/>
    <w:rsid w:val="00244E0A"/>
    <w:rsid w:val="0029639D"/>
    <w:rsid w:val="002B314A"/>
    <w:rsid w:val="002E05D9"/>
    <w:rsid w:val="00326F90"/>
    <w:rsid w:val="00393B75"/>
    <w:rsid w:val="003941F3"/>
    <w:rsid w:val="003E2D04"/>
    <w:rsid w:val="003E5F9B"/>
    <w:rsid w:val="00457AE9"/>
    <w:rsid w:val="00507D1E"/>
    <w:rsid w:val="00521BB8"/>
    <w:rsid w:val="00596E63"/>
    <w:rsid w:val="00601FBA"/>
    <w:rsid w:val="00665923"/>
    <w:rsid w:val="00673E51"/>
    <w:rsid w:val="006F3598"/>
    <w:rsid w:val="007D6EA8"/>
    <w:rsid w:val="00810582"/>
    <w:rsid w:val="008534FF"/>
    <w:rsid w:val="008D0AE8"/>
    <w:rsid w:val="00915113"/>
    <w:rsid w:val="00953B61"/>
    <w:rsid w:val="00974D59"/>
    <w:rsid w:val="009D3549"/>
    <w:rsid w:val="00A0614C"/>
    <w:rsid w:val="00A851EF"/>
    <w:rsid w:val="00AA1D8D"/>
    <w:rsid w:val="00B342B1"/>
    <w:rsid w:val="00B47730"/>
    <w:rsid w:val="00B76791"/>
    <w:rsid w:val="00BE3B8A"/>
    <w:rsid w:val="00BF24F9"/>
    <w:rsid w:val="00C10CFE"/>
    <w:rsid w:val="00CB0664"/>
    <w:rsid w:val="00D05634"/>
    <w:rsid w:val="00D33193"/>
    <w:rsid w:val="00D576CF"/>
    <w:rsid w:val="00DD4037"/>
    <w:rsid w:val="00DE6000"/>
    <w:rsid w:val="00E12859"/>
    <w:rsid w:val="00E5505D"/>
    <w:rsid w:val="00E913D2"/>
    <w:rsid w:val="00ED740B"/>
    <w:rsid w:val="00EF68C4"/>
    <w:rsid w:val="00FA38C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322DF1"/>
  <w14:defaultImageDpi w14:val="300"/>
  <w15:docId w15:val="{32579030-3575-49FF-BB2C-9EB120CB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69" w:lineRule="auto"/>
    </w:pPr>
    <w:rPr>
      <w:rFonts w:ascii="Aptos" w:hAnsi="Aptos"/>
      <w:color w:val="1F2328"/>
      <w:sz w:val="20"/>
    </w:rPr>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b/>
      <w:bCs/>
      <w:color w:val="2E74B5"/>
      <w:sz w:val="36"/>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color w:val="2E74B5"/>
      <w:sz w:val="27"/>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1F4D7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00"/>
    </w:pPr>
    <w:rPr>
      <w:rFonts w:asciiTheme="majorHAnsi" w:eastAsiaTheme="majorEastAsia" w:hAnsiTheme="majorHAnsi" w:cstheme="majorBidi"/>
      <w:i/>
      <w:iCs/>
      <w:color w:val="5F6B76"/>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line="264" w:lineRule="auto"/>
      <w:ind w:left="547" w:hanging="274"/>
      <w:contextualSpacing/>
    </w:pPr>
  </w:style>
  <w:style w:type="paragraph" w:styleId="ListBullet2">
    <w:name w:val="List Bullet 2"/>
    <w:basedOn w:val="Normal"/>
    <w:uiPriority w:val="99"/>
    <w:unhideWhenUsed/>
    <w:rsid w:val="00326F90"/>
    <w:pPr>
      <w:numPr>
        <w:numId w:val="2"/>
      </w:numPr>
      <w:spacing w:after="40" w:line="264" w:lineRule="auto"/>
      <w:ind w:left="979" w:hanging="274"/>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yTerm">
    <w:name w:val="Key Term"/>
    <w:basedOn w:val="Normal"/>
    <w:pPr>
      <w:spacing w:after="60" w:line="259" w:lineRule="auto"/>
      <w:ind w:left="259" w:hanging="259"/>
    </w:pPr>
  </w:style>
  <w:style w:type="paragraph" w:styleId="NormalWeb">
    <w:name w:val="Normal (Web)"/>
    <w:basedOn w:val="Normal"/>
    <w:uiPriority w:val="99"/>
    <w:semiHidden/>
    <w:unhideWhenUsed/>
    <w:rsid w:val="00953B61"/>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4334</Words>
  <Characters>24710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SHRM Final Exam Revision Guide</vt:lpstr>
    </vt:vector>
  </TitlesOfParts>
  <Manager/>
  <Company/>
  <LinksUpToDate>false</LinksUpToDate>
  <CharactersWithSpaces>28987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SHRM Final Exam Revision Guide</dc:title>
  <dc:subject>Exam-filtered, mind-map-ready student revision notes</dc:subject>
  <dc:creator>Prepared for student revision</dc:creator>
  <cp:keywords>SHRM, HRM, revision, final exam, mind map</cp:keywords>
  <dc:description>generated by python-docx</dc:description>
  <cp:lastModifiedBy>Sahar Ahmed</cp:lastModifiedBy>
  <cp:revision>24</cp:revision>
  <dcterms:created xsi:type="dcterms:W3CDTF">2026-08-17T21:37:00Z</dcterms:created>
  <dcterms:modified xsi:type="dcterms:W3CDTF">2026-08-18T05:53:00Z</dcterms:modified>
  <cp:category/>
</cp:coreProperties>
</file>