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C548FC" w14:textId="77777777" w:rsidR="00B72C72" w:rsidRPr="00B72C72" w:rsidRDefault="00B72C72" w:rsidP="005665BF">
      <w:pPr>
        <w:bidi/>
        <w:spacing w:before="100" w:beforeAutospacing="1" w:after="100" w:afterAutospacing="1" w:line="240" w:lineRule="auto"/>
        <w:jc w:val="both"/>
        <w:rPr>
          <w:rFonts w:asciiTheme="majorBidi" w:hAnsiTheme="majorBidi" w:cstheme="majorBidi"/>
          <w:color w:val="000000"/>
          <w:sz w:val="28"/>
          <w:szCs w:val="28"/>
        </w:rPr>
      </w:pPr>
      <w:bookmarkStart w:id="0" w:name="_GoBack"/>
      <w:r w:rsidRPr="00B72C72">
        <w:rPr>
          <w:rFonts w:asciiTheme="majorBidi" w:hAnsiTheme="majorBidi" w:cstheme="majorBidi"/>
          <w:color w:val="000000"/>
          <w:sz w:val="28"/>
          <w:szCs w:val="28"/>
          <w:rtl/>
        </w:rPr>
        <w:t>أول نقص مهم هو وجود تناقض في وصف المنهج. في البداية ذُكر أن المنهج الوصفي التحليلي “يجمع بين الجانبين الكمي والكيفي”، ثم بعد ذلك قيل إن الدراسة كمية غير تجريبية وتعتمد على الاستبانة فقط. لذلك يجب حذف الإشارة إلى الجانب الكيفي، أو إضافة مقابلات فعلية إذا كان الباحث يريد منهجاً مختلطاً. أما في الوضع الحالي فالأدق أن تُوصف الدراسة بأنها</w:t>
      </w:r>
      <w:r w:rsidRPr="005665BF">
        <w:rPr>
          <w:rFonts w:asciiTheme="majorBidi" w:hAnsiTheme="majorBidi" w:cstheme="majorBidi"/>
          <w:color w:val="000000"/>
          <w:sz w:val="28"/>
          <w:szCs w:val="28"/>
          <w:rtl/>
        </w:rPr>
        <w:t> </w:t>
      </w:r>
      <w:r w:rsidRPr="005665BF">
        <w:rPr>
          <w:rFonts w:asciiTheme="majorBidi" w:hAnsiTheme="majorBidi" w:cstheme="majorBidi"/>
          <w:b/>
          <w:bCs/>
          <w:color w:val="000000"/>
          <w:sz w:val="28"/>
          <w:szCs w:val="28"/>
          <w:rtl/>
        </w:rPr>
        <w:t>كمية، وصفية تحليلية، مقطعية، غير تجريبية</w:t>
      </w:r>
      <w:r w:rsidRPr="00B72C72">
        <w:rPr>
          <w:rFonts w:asciiTheme="majorBidi" w:hAnsiTheme="majorBidi" w:cstheme="majorBidi"/>
          <w:color w:val="000000"/>
          <w:sz w:val="28"/>
          <w:szCs w:val="28"/>
        </w:rPr>
        <w:t>.</w:t>
      </w:r>
    </w:p>
    <w:p w14:paraId="6A8DCC21" w14:textId="77777777" w:rsidR="00B72C72" w:rsidRPr="00B72C72" w:rsidRDefault="00B72C72" w:rsidP="005665BF">
      <w:pPr>
        <w:bidi/>
        <w:spacing w:before="100" w:beforeAutospacing="1" w:after="100" w:afterAutospacing="1" w:line="240" w:lineRule="auto"/>
        <w:jc w:val="both"/>
        <w:rPr>
          <w:rFonts w:asciiTheme="majorBidi" w:hAnsiTheme="majorBidi" w:cstheme="majorBidi"/>
          <w:color w:val="000000"/>
          <w:sz w:val="28"/>
          <w:szCs w:val="28"/>
        </w:rPr>
      </w:pPr>
      <w:r w:rsidRPr="00B72C72">
        <w:rPr>
          <w:rFonts w:asciiTheme="majorBidi" w:hAnsiTheme="majorBidi" w:cstheme="majorBidi"/>
          <w:color w:val="000000"/>
          <w:sz w:val="28"/>
          <w:szCs w:val="28"/>
          <w:rtl/>
        </w:rPr>
        <w:t>النقص الثاني يتعلق بمجتمع الدراسة. تم تقدير عدد الموظفين في وزارات الصناعة الخليجية بناءً على عدد موظفي وزارة الصناعة السعودية، ثم تعميم العدد نفسه على باقي دول الخليج. هذا التقدير غير قوي علمياً، لأن حجم الوزارات والهياكل الإدارية يختلف بين السعودية والإمارات وقطر والكويت والبحرين وعُمان. الأفضل إما الحصول على أرقام رسمية لكل دولة، أو القول إن المجتمع غير محدد بدقة، ثم تبرير استخدام العينة المتاحة أو العينة الموجهة بسبب صعوبة الوصول إلى إطار شامل</w:t>
      </w:r>
      <w:r w:rsidRPr="00B72C72">
        <w:rPr>
          <w:rFonts w:asciiTheme="majorBidi" w:hAnsiTheme="majorBidi" w:cstheme="majorBidi"/>
          <w:color w:val="000000"/>
          <w:sz w:val="28"/>
          <w:szCs w:val="28"/>
        </w:rPr>
        <w:t>.</w:t>
      </w:r>
    </w:p>
    <w:p w14:paraId="5CDCECFF" w14:textId="77777777" w:rsidR="00B72C72" w:rsidRPr="00B72C72" w:rsidRDefault="00B72C72" w:rsidP="005665BF">
      <w:pPr>
        <w:bidi/>
        <w:spacing w:before="100" w:beforeAutospacing="1" w:after="100" w:afterAutospacing="1" w:line="240" w:lineRule="auto"/>
        <w:jc w:val="both"/>
        <w:rPr>
          <w:rFonts w:asciiTheme="majorBidi" w:hAnsiTheme="majorBidi" w:cstheme="majorBidi"/>
          <w:color w:val="000000"/>
          <w:sz w:val="28"/>
          <w:szCs w:val="28"/>
        </w:rPr>
      </w:pPr>
      <w:r w:rsidRPr="00B72C72">
        <w:rPr>
          <w:rFonts w:asciiTheme="majorBidi" w:hAnsiTheme="majorBidi" w:cstheme="majorBidi"/>
          <w:color w:val="000000"/>
          <w:sz w:val="28"/>
          <w:szCs w:val="28"/>
          <w:rtl/>
        </w:rPr>
        <w:t>كذلك توجد مشكلة في توزيع العينة. تم توزيع 420 استبانة بالتساوي على الدول الست، أي 70 استبانة لكل دولة، وهذا مقبول إذا كان الهدف المقارنة المتساوية بين الدول، لكنه لا يمثل حجم المجتمع الحقيقي إذا كانت أحجام الوزارات مختلفة. لذلك يجب توضيح هل التوزيع</w:t>
      </w:r>
      <w:r w:rsidRPr="005665BF">
        <w:rPr>
          <w:rFonts w:asciiTheme="majorBidi" w:hAnsiTheme="majorBidi" w:cstheme="majorBidi"/>
          <w:color w:val="000000"/>
          <w:sz w:val="28"/>
          <w:szCs w:val="28"/>
          <w:rtl/>
        </w:rPr>
        <w:t> </w:t>
      </w:r>
      <w:r w:rsidRPr="005665BF">
        <w:rPr>
          <w:rFonts w:asciiTheme="majorBidi" w:hAnsiTheme="majorBidi" w:cstheme="majorBidi"/>
          <w:b/>
          <w:bCs/>
          <w:color w:val="000000"/>
          <w:sz w:val="28"/>
          <w:szCs w:val="28"/>
          <w:rtl/>
        </w:rPr>
        <w:t>نسبي حسب حجم المجتمع</w:t>
      </w:r>
      <w:r w:rsidRPr="005665BF">
        <w:rPr>
          <w:rFonts w:asciiTheme="majorBidi" w:hAnsiTheme="majorBidi" w:cstheme="majorBidi"/>
          <w:color w:val="000000"/>
          <w:sz w:val="28"/>
          <w:szCs w:val="28"/>
          <w:rtl/>
        </w:rPr>
        <w:t> </w:t>
      </w:r>
      <w:r w:rsidRPr="00B72C72">
        <w:rPr>
          <w:rFonts w:asciiTheme="majorBidi" w:hAnsiTheme="majorBidi" w:cstheme="majorBidi"/>
          <w:color w:val="000000"/>
          <w:sz w:val="28"/>
          <w:szCs w:val="28"/>
          <w:rtl/>
        </w:rPr>
        <w:t>أم</w:t>
      </w:r>
      <w:r w:rsidRPr="005665BF">
        <w:rPr>
          <w:rFonts w:asciiTheme="majorBidi" w:hAnsiTheme="majorBidi" w:cstheme="majorBidi"/>
          <w:color w:val="000000"/>
          <w:sz w:val="28"/>
          <w:szCs w:val="28"/>
          <w:rtl/>
        </w:rPr>
        <w:t> </w:t>
      </w:r>
      <w:r w:rsidRPr="005665BF">
        <w:rPr>
          <w:rFonts w:asciiTheme="majorBidi" w:hAnsiTheme="majorBidi" w:cstheme="majorBidi"/>
          <w:b/>
          <w:bCs/>
          <w:color w:val="000000"/>
          <w:sz w:val="28"/>
          <w:szCs w:val="28"/>
          <w:rtl/>
        </w:rPr>
        <w:t>توزيع متساوٍ لأغراض المقارنة</w:t>
      </w:r>
      <w:r w:rsidRPr="00B72C72">
        <w:rPr>
          <w:rFonts w:asciiTheme="majorBidi" w:hAnsiTheme="majorBidi" w:cstheme="majorBidi"/>
          <w:color w:val="000000"/>
          <w:sz w:val="28"/>
          <w:szCs w:val="28"/>
        </w:rPr>
        <w:t xml:space="preserve">. </w:t>
      </w:r>
      <w:r w:rsidRPr="00B72C72">
        <w:rPr>
          <w:rFonts w:asciiTheme="majorBidi" w:hAnsiTheme="majorBidi" w:cstheme="majorBidi"/>
          <w:color w:val="000000"/>
          <w:sz w:val="28"/>
          <w:szCs w:val="28"/>
          <w:rtl/>
        </w:rPr>
        <w:t>الصياغة الحالية غير دقيقة وتحتاج إلى ضبط</w:t>
      </w:r>
      <w:r w:rsidRPr="00B72C72">
        <w:rPr>
          <w:rFonts w:asciiTheme="majorBidi" w:hAnsiTheme="majorBidi" w:cstheme="majorBidi"/>
          <w:color w:val="000000"/>
          <w:sz w:val="28"/>
          <w:szCs w:val="28"/>
        </w:rPr>
        <w:t>.</w:t>
      </w:r>
    </w:p>
    <w:p w14:paraId="3CD339A4" w14:textId="77777777" w:rsidR="00B72C72" w:rsidRPr="00B72C72" w:rsidRDefault="00B72C72" w:rsidP="005665BF">
      <w:pPr>
        <w:bidi/>
        <w:spacing w:before="100" w:beforeAutospacing="1" w:after="100" w:afterAutospacing="1" w:line="240" w:lineRule="auto"/>
        <w:jc w:val="both"/>
        <w:rPr>
          <w:rFonts w:asciiTheme="majorBidi" w:hAnsiTheme="majorBidi" w:cstheme="majorBidi"/>
          <w:color w:val="000000"/>
          <w:sz w:val="28"/>
          <w:szCs w:val="28"/>
        </w:rPr>
      </w:pPr>
      <w:r w:rsidRPr="00B72C72">
        <w:rPr>
          <w:rFonts w:asciiTheme="majorBidi" w:hAnsiTheme="majorBidi" w:cstheme="majorBidi"/>
          <w:color w:val="000000"/>
          <w:sz w:val="28"/>
          <w:szCs w:val="28"/>
          <w:rtl/>
        </w:rPr>
        <w:t>النقص الثالث هو طريقة العينة. ذُكر أنها “عينة طبقية غير احتمالية موجهة”، وهذا تركيب يحتاج إلى توضيح. العينة الطبقية عادة تكون احتمالية إذا توفر إطار معاينة، بينما العينة الموجهة غير احتمالية. الأفضل أن يكتب الباحث أنها</w:t>
      </w:r>
      <w:r w:rsidRPr="005665BF">
        <w:rPr>
          <w:rFonts w:asciiTheme="majorBidi" w:hAnsiTheme="majorBidi" w:cstheme="majorBidi"/>
          <w:color w:val="000000"/>
          <w:sz w:val="28"/>
          <w:szCs w:val="28"/>
          <w:rtl/>
        </w:rPr>
        <w:t> </w:t>
      </w:r>
      <w:r w:rsidRPr="005665BF">
        <w:rPr>
          <w:rFonts w:asciiTheme="majorBidi" w:hAnsiTheme="majorBidi" w:cstheme="majorBidi"/>
          <w:b/>
          <w:bCs/>
          <w:color w:val="000000"/>
          <w:sz w:val="28"/>
          <w:szCs w:val="28"/>
          <w:rtl/>
        </w:rPr>
        <w:t>عينة قصدية طبقية</w:t>
      </w:r>
      <w:r w:rsidRPr="00B72C72">
        <w:rPr>
          <w:rFonts w:asciiTheme="majorBidi" w:hAnsiTheme="majorBidi" w:cstheme="majorBidi"/>
          <w:color w:val="000000"/>
          <w:sz w:val="28"/>
          <w:szCs w:val="28"/>
          <w:rtl/>
        </w:rPr>
        <w:t>، أي تم استهداف موظفين من فئات وظيفية محددة داخل الوزارات، مع مراعاة تمثيل الدول والوظائف قدر الإمكان</w:t>
      </w:r>
      <w:r w:rsidRPr="00B72C72">
        <w:rPr>
          <w:rFonts w:asciiTheme="majorBidi" w:hAnsiTheme="majorBidi" w:cstheme="majorBidi"/>
          <w:color w:val="000000"/>
          <w:sz w:val="28"/>
          <w:szCs w:val="28"/>
        </w:rPr>
        <w:t>.</w:t>
      </w:r>
    </w:p>
    <w:p w14:paraId="0E57208C" w14:textId="77777777" w:rsidR="00B72C72" w:rsidRPr="00B72C72" w:rsidRDefault="00B72C72" w:rsidP="005665BF">
      <w:pPr>
        <w:bidi/>
        <w:spacing w:before="100" w:beforeAutospacing="1" w:after="100" w:afterAutospacing="1" w:line="240" w:lineRule="auto"/>
        <w:jc w:val="both"/>
        <w:rPr>
          <w:rFonts w:asciiTheme="majorBidi" w:hAnsiTheme="majorBidi" w:cstheme="majorBidi"/>
          <w:color w:val="000000"/>
          <w:sz w:val="28"/>
          <w:szCs w:val="28"/>
        </w:rPr>
      </w:pPr>
      <w:r w:rsidRPr="00B72C72">
        <w:rPr>
          <w:rFonts w:asciiTheme="majorBidi" w:hAnsiTheme="majorBidi" w:cstheme="majorBidi"/>
          <w:color w:val="000000"/>
          <w:sz w:val="28"/>
          <w:szCs w:val="28"/>
          <w:rtl/>
        </w:rPr>
        <w:t>يوجد أيضاً نقص في تبرير حجم العينة. استخدام</w:t>
      </w:r>
      <w:r w:rsidRPr="00B72C72">
        <w:rPr>
          <w:rFonts w:asciiTheme="majorBidi" w:hAnsiTheme="majorBidi" w:cstheme="majorBidi"/>
          <w:color w:val="000000"/>
          <w:sz w:val="28"/>
          <w:szCs w:val="28"/>
        </w:rPr>
        <w:t xml:space="preserve"> </w:t>
      </w:r>
      <w:proofErr w:type="spellStart"/>
      <w:r w:rsidRPr="00B72C72">
        <w:rPr>
          <w:rFonts w:asciiTheme="majorBidi" w:hAnsiTheme="majorBidi" w:cstheme="majorBidi"/>
          <w:color w:val="000000"/>
          <w:sz w:val="28"/>
          <w:szCs w:val="28"/>
        </w:rPr>
        <w:t>Krejcie</w:t>
      </w:r>
      <w:proofErr w:type="spellEnd"/>
      <w:r w:rsidRPr="00B72C72">
        <w:rPr>
          <w:rFonts w:asciiTheme="majorBidi" w:hAnsiTheme="majorBidi" w:cstheme="majorBidi"/>
          <w:color w:val="000000"/>
          <w:sz w:val="28"/>
          <w:szCs w:val="28"/>
        </w:rPr>
        <w:t xml:space="preserve"> and Morgan </w:t>
      </w:r>
      <w:r w:rsidRPr="00B72C72">
        <w:rPr>
          <w:rFonts w:asciiTheme="majorBidi" w:hAnsiTheme="majorBidi" w:cstheme="majorBidi"/>
          <w:color w:val="000000"/>
          <w:sz w:val="28"/>
          <w:szCs w:val="28"/>
          <w:rtl/>
        </w:rPr>
        <w:t>جيد، لكن يجب إضافة أن حجم 382 مناسب لمجتمع كبير عند مستوى ثقة 95% وهامش خطأ 5%. كما يُفضل دعم ذلك بمرجع إضافي مناسب لتحليل</w:t>
      </w:r>
      <w:r w:rsidRPr="00B72C72">
        <w:rPr>
          <w:rFonts w:asciiTheme="majorBidi" w:hAnsiTheme="majorBidi" w:cstheme="majorBidi"/>
          <w:color w:val="000000"/>
          <w:sz w:val="28"/>
          <w:szCs w:val="28"/>
        </w:rPr>
        <w:t xml:space="preserve"> PLS-SEM </w:t>
      </w:r>
      <w:r w:rsidRPr="00B72C72">
        <w:rPr>
          <w:rFonts w:asciiTheme="majorBidi" w:hAnsiTheme="majorBidi" w:cstheme="majorBidi"/>
          <w:color w:val="000000"/>
          <w:sz w:val="28"/>
          <w:szCs w:val="28"/>
          <w:rtl/>
        </w:rPr>
        <w:t>مثل</w:t>
      </w:r>
      <w:r w:rsidRPr="00B72C72">
        <w:rPr>
          <w:rFonts w:asciiTheme="majorBidi" w:hAnsiTheme="majorBidi" w:cstheme="majorBidi"/>
          <w:color w:val="000000"/>
          <w:sz w:val="28"/>
          <w:szCs w:val="28"/>
        </w:rPr>
        <w:t xml:space="preserve"> Hair et al.</w:t>
      </w:r>
      <w:r w:rsidRPr="00B72C72">
        <w:rPr>
          <w:rFonts w:asciiTheme="majorBidi" w:hAnsiTheme="majorBidi" w:cstheme="majorBidi"/>
          <w:color w:val="000000"/>
          <w:sz w:val="28"/>
          <w:szCs w:val="28"/>
          <w:rtl/>
        </w:rPr>
        <w:t>، لأن الدراسة ستستخدم</w:t>
      </w:r>
      <w:r w:rsidRPr="00B72C72">
        <w:rPr>
          <w:rFonts w:asciiTheme="majorBidi" w:hAnsiTheme="majorBidi" w:cstheme="majorBidi"/>
          <w:color w:val="000000"/>
          <w:sz w:val="28"/>
          <w:szCs w:val="28"/>
        </w:rPr>
        <w:t xml:space="preserve"> </w:t>
      </w:r>
      <w:proofErr w:type="spellStart"/>
      <w:r w:rsidRPr="00B72C72">
        <w:rPr>
          <w:rFonts w:asciiTheme="majorBidi" w:hAnsiTheme="majorBidi" w:cstheme="majorBidi"/>
          <w:color w:val="000000"/>
          <w:sz w:val="28"/>
          <w:szCs w:val="28"/>
        </w:rPr>
        <w:t>SmartPLS</w:t>
      </w:r>
      <w:proofErr w:type="spellEnd"/>
      <w:r w:rsidRPr="00B72C72">
        <w:rPr>
          <w:rFonts w:asciiTheme="majorBidi" w:hAnsiTheme="majorBidi" w:cstheme="majorBidi"/>
          <w:color w:val="000000"/>
          <w:sz w:val="28"/>
          <w:szCs w:val="28"/>
        </w:rPr>
        <w:t xml:space="preserve"> </w:t>
      </w:r>
      <w:r w:rsidRPr="00B72C72">
        <w:rPr>
          <w:rFonts w:asciiTheme="majorBidi" w:hAnsiTheme="majorBidi" w:cstheme="majorBidi"/>
          <w:color w:val="000000"/>
          <w:sz w:val="28"/>
          <w:szCs w:val="28"/>
          <w:rtl/>
        </w:rPr>
        <w:t>لاختبار الوساطة والنموذج البنائي</w:t>
      </w:r>
      <w:r w:rsidRPr="00B72C72">
        <w:rPr>
          <w:rFonts w:asciiTheme="majorBidi" w:hAnsiTheme="majorBidi" w:cstheme="majorBidi"/>
          <w:color w:val="000000"/>
          <w:sz w:val="28"/>
          <w:szCs w:val="28"/>
        </w:rPr>
        <w:t>.</w:t>
      </w:r>
    </w:p>
    <w:p w14:paraId="71F9724E" w14:textId="77777777" w:rsidR="00B72C72" w:rsidRPr="00B72C72" w:rsidRDefault="00B72C72" w:rsidP="005665BF">
      <w:pPr>
        <w:bidi/>
        <w:spacing w:before="100" w:beforeAutospacing="1" w:after="100" w:afterAutospacing="1" w:line="240" w:lineRule="auto"/>
        <w:jc w:val="both"/>
        <w:rPr>
          <w:rFonts w:asciiTheme="majorBidi" w:hAnsiTheme="majorBidi" w:cstheme="majorBidi"/>
          <w:color w:val="000000"/>
          <w:sz w:val="28"/>
          <w:szCs w:val="28"/>
        </w:rPr>
      </w:pPr>
      <w:r w:rsidRPr="00B72C72">
        <w:rPr>
          <w:rFonts w:asciiTheme="majorBidi" w:hAnsiTheme="majorBidi" w:cstheme="majorBidi"/>
          <w:color w:val="000000"/>
          <w:sz w:val="28"/>
          <w:szCs w:val="28"/>
          <w:rtl/>
        </w:rPr>
        <w:t xml:space="preserve">أما أداة الدراسة فهي واسعة ومنظمة، لكنها طويلة نسبياً لأنها تتضمن 50 فقرة، وهذا قد يسبب إرهاقاً </w:t>
      </w:r>
      <w:proofErr w:type="spellStart"/>
      <w:r w:rsidRPr="00B72C72">
        <w:rPr>
          <w:rFonts w:asciiTheme="majorBidi" w:hAnsiTheme="majorBidi" w:cstheme="majorBidi"/>
          <w:color w:val="000000"/>
          <w:sz w:val="28"/>
          <w:szCs w:val="28"/>
          <w:rtl/>
        </w:rPr>
        <w:t>للمبحوثين</w:t>
      </w:r>
      <w:proofErr w:type="spellEnd"/>
      <w:r w:rsidRPr="00B72C72">
        <w:rPr>
          <w:rFonts w:asciiTheme="majorBidi" w:hAnsiTheme="majorBidi" w:cstheme="majorBidi"/>
          <w:color w:val="000000"/>
          <w:sz w:val="28"/>
          <w:szCs w:val="28"/>
          <w:rtl/>
        </w:rPr>
        <w:t>. لذلك يُفضل مراجعة الفقرات وحذف المتكرر أو المتداخل، خصوصاً في محور التحول الرقمي، لأن بعض الفقرات متقاربة في المعنى. كما يجب التأكد من أن كل فقرة تقيس بُعداً واحداً فقط، وتجنب الفقرات المركبة التي تجمع أكثر من فكرة في العبارة نفسها</w:t>
      </w:r>
      <w:r w:rsidRPr="00B72C72">
        <w:rPr>
          <w:rFonts w:asciiTheme="majorBidi" w:hAnsiTheme="majorBidi" w:cstheme="majorBidi"/>
          <w:color w:val="000000"/>
          <w:sz w:val="28"/>
          <w:szCs w:val="28"/>
        </w:rPr>
        <w:t>.</w:t>
      </w:r>
    </w:p>
    <w:p w14:paraId="09A31825" w14:textId="77777777" w:rsidR="00B72C72" w:rsidRPr="00B72C72" w:rsidRDefault="00B72C72" w:rsidP="005665BF">
      <w:pPr>
        <w:bidi/>
        <w:spacing w:before="100" w:beforeAutospacing="1" w:after="100" w:afterAutospacing="1" w:line="240" w:lineRule="auto"/>
        <w:jc w:val="both"/>
        <w:rPr>
          <w:rFonts w:asciiTheme="majorBidi" w:hAnsiTheme="majorBidi" w:cstheme="majorBidi"/>
          <w:color w:val="000000"/>
          <w:sz w:val="28"/>
          <w:szCs w:val="28"/>
        </w:rPr>
      </w:pPr>
      <w:r w:rsidRPr="00B72C72">
        <w:rPr>
          <w:rFonts w:asciiTheme="majorBidi" w:hAnsiTheme="majorBidi" w:cstheme="majorBidi"/>
          <w:color w:val="000000"/>
          <w:sz w:val="28"/>
          <w:szCs w:val="28"/>
          <w:rtl/>
        </w:rPr>
        <w:t>كما توجد ملاحظة مهمة على بعض المصطلحات. في محور “مركزية العملاء”، كلمة العملاء قد لا تكون الأنسب لوزارات الصناعة، والأفضل استخدام “المستفيدين” أو “متلقي الخدمة”، لأن الدراسة في قطاع حكومي وليس شركات تجارية. كذلك بعض فقرات “فاعلية اتخاذ القرار الاستراتيجي” قد يصعب على الموظفين العاديين الحكم عليها، لأنها تتعلق بقرارات القيادات العليا. لذلك يجب تحديد أن المستجيبين من الإدارات أو الأقسام ذات الصلة بالتخطيط والتحول الرقمي وصنع القرار، وليس جميع الموظفين</w:t>
      </w:r>
      <w:r w:rsidRPr="00B72C72">
        <w:rPr>
          <w:rFonts w:asciiTheme="majorBidi" w:hAnsiTheme="majorBidi" w:cstheme="majorBidi"/>
          <w:color w:val="000000"/>
          <w:sz w:val="28"/>
          <w:szCs w:val="28"/>
        </w:rPr>
        <w:t>.</w:t>
      </w:r>
    </w:p>
    <w:p w14:paraId="2CA6A868" w14:textId="77777777" w:rsidR="005665BF" w:rsidRPr="005665BF" w:rsidRDefault="005665BF" w:rsidP="005665BF">
      <w:pPr>
        <w:bidi/>
        <w:spacing w:before="100" w:beforeAutospacing="1" w:after="100" w:afterAutospacing="1" w:line="240" w:lineRule="auto"/>
        <w:jc w:val="both"/>
        <w:rPr>
          <w:rFonts w:asciiTheme="majorBidi" w:hAnsiTheme="majorBidi" w:cstheme="majorBidi"/>
          <w:color w:val="000000"/>
          <w:sz w:val="28"/>
          <w:szCs w:val="28"/>
        </w:rPr>
      </w:pPr>
      <w:r w:rsidRPr="005665BF">
        <w:rPr>
          <w:rFonts w:asciiTheme="majorBidi" w:hAnsiTheme="majorBidi" w:cstheme="majorBidi"/>
          <w:color w:val="000000"/>
          <w:sz w:val="28"/>
          <w:szCs w:val="28"/>
          <w:rtl/>
        </w:rPr>
        <w:t xml:space="preserve">في جانب الصدق والثبات، الفصل جيد لأنه ذكر الصدق الظاهري، الاتساق الداخلي، ألفا </w:t>
      </w:r>
      <w:proofErr w:type="spellStart"/>
      <w:r w:rsidRPr="005665BF">
        <w:rPr>
          <w:rFonts w:asciiTheme="majorBidi" w:hAnsiTheme="majorBidi" w:cstheme="majorBidi"/>
          <w:color w:val="000000"/>
          <w:sz w:val="28"/>
          <w:szCs w:val="28"/>
          <w:rtl/>
        </w:rPr>
        <w:t>كرونباخ</w:t>
      </w:r>
      <w:proofErr w:type="spellEnd"/>
      <w:r w:rsidRPr="005665BF">
        <w:rPr>
          <w:rFonts w:asciiTheme="majorBidi" w:hAnsiTheme="majorBidi" w:cstheme="majorBidi"/>
          <w:color w:val="000000"/>
          <w:sz w:val="28"/>
          <w:szCs w:val="28"/>
          <w:rtl/>
        </w:rPr>
        <w:t xml:space="preserve">، الثبات المركب، </w:t>
      </w:r>
      <w:r w:rsidRPr="005665BF">
        <w:rPr>
          <w:rFonts w:asciiTheme="majorBidi" w:hAnsiTheme="majorBidi" w:cstheme="majorBidi"/>
          <w:color w:val="000000"/>
          <w:sz w:val="28"/>
          <w:szCs w:val="28"/>
        </w:rPr>
        <w:t>AVE</w:t>
      </w:r>
      <w:r w:rsidRPr="005665BF">
        <w:rPr>
          <w:rFonts w:asciiTheme="majorBidi" w:hAnsiTheme="majorBidi" w:cstheme="majorBidi"/>
          <w:color w:val="000000"/>
          <w:sz w:val="28"/>
          <w:szCs w:val="28"/>
          <w:rtl/>
        </w:rPr>
        <w:t xml:space="preserve">، </w:t>
      </w:r>
      <w:proofErr w:type="spellStart"/>
      <w:r w:rsidRPr="005665BF">
        <w:rPr>
          <w:rFonts w:asciiTheme="majorBidi" w:hAnsiTheme="majorBidi" w:cstheme="majorBidi"/>
          <w:color w:val="000000"/>
          <w:sz w:val="28"/>
          <w:szCs w:val="28"/>
        </w:rPr>
        <w:t>Fornell-Larcker</w:t>
      </w:r>
      <w:proofErr w:type="spellEnd"/>
      <w:r w:rsidRPr="005665BF">
        <w:rPr>
          <w:rFonts w:asciiTheme="majorBidi" w:hAnsiTheme="majorBidi" w:cstheme="majorBidi"/>
          <w:color w:val="000000"/>
          <w:sz w:val="28"/>
          <w:szCs w:val="28"/>
          <w:rtl/>
        </w:rPr>
        <w:t>، و</w:t>
      </w:r>
      <w:r w:rsidRPr="005665BF">
        <w:rPr>
          <w:rFonts w:asciiTheme="majorBidi" w:hAnsiTheme="majorBidi" w:cstheme="majorBidi"/>
          <w:color w:val="000000"/>
          <w:sz w:val="28"/>
          <w:szCs w:val="28"/>
        </w:rPr>
        <w:t xml:space="preserve">HTMT. </w:t>
      </w:r>
      <w:r w:rsidRPr="005665BF">
        <w:rPr>
          <w:rFonts w:asciiTheme="majorBidi" w:hAnsiTheme="majorBidi" w:cstheme="majorBidi"/>
          <w:color w:val="000000"/>
          <w:sz w:val="28"/>
          <w:szCs w:val="28"/>
          <w:rtl/>
        </w:rPr>
        <w:t>لكن ينقصه إضافة اختبار </w:t>
      </w:r>
      <w:r w:rsidRPr="005665BF">
        <w:rPr>
          <w:rFonts w:asciiTheme="majorBidi" w:hAnsiTheme="majorBidi" w:cstheme="majorBidi"/>
          <w:b/>
          <w:bCs/>
          <w:color w:val="000000"/>
          <w:sz w:val="28"/>
          <w:szCs w:val="28"/>
          <w:rtl/>
        </w:rPr>
        <w:t>تحيز الطريقة المشتركة</w:t>
      </w:r>
      <w:r w:rsidRPr="005665BF">
        <w:rPr>
          <w:rFonts w:asciiTheme="majorBidi" w:hAnsiTheme="majorBidi" w:cstheme="majorBidi"/>
          <w:color w:val="000000"/>
          <w:sz w:val="28"/>
          <w:szCs w:val="28"/>
          <w:rtl/>
        </w:rPr>
        <w:t> </w:t>
      </w:r>
      <w:r w:rsidRPr="005665BF">
        <w:rPr>
          <w:rFonts w:asciiTheme="majorBidi" w:hAnsiTheme="majorBidi" w:cstheme="majorBidi"/>
          <w:color w:val="000000"/>
          <w:sz w:val="28"/>
          <w:szCs w:val="28"/>
        </w:rPr>
        <w:t>Common Method Bias</w:t>
      </w:r>
      <w:r w:rsidRPr="005665BF">
        <w:rPr>
          <w:rFonts w:asciiTheme="majorBidi" w:hAnsiTheme="majorBidi" w:cstheme="majorBidi"/>
          <w:color w:val="000000"/>
          <w:sz w:val="28"/>
          <w:szCs w:val="28"/>
          <w:rtl/>
        </w:rPr>
        <w:t xml:space="preserve">، لأن البيانات كلها ستجمع من مصدر واحد وبأداة واحدة. </w:t>
      </w:r>
      <w:r w:rsidRPr="005665BF">
        <w:rPr>
          <w:rFonts w:asciiTheme="majorBidi" w:hAnsiTheme="majorBidi" w:cstheme="majorBidi"/>
          <w:color w:val="000000"/>
          <w:sz w:val="28"/>
          <w:szCs w:val="28"/>
          <w:rtl/>
        </w:rPr>
        <w:lastRenderedPageBreak/>
        <w:t>يجب إضافة اختبار</w:t>
      </w:r>
      <w:r w:rsidRPr="005665BF">
        <w:rPr>
          <w:rFonts w:asciiTheme="majorBidi" w:hAnsiTheme="majorBidi" w:cstheme="majorBidi"/>
          <w:color w:val="000000"/>
          <w:sz w:val="28"/>
          <w:szCs w:val="28"/>
        </w:rPr>
        <w:t xml:space="preserve"> Harman’s single-factor test </w:t>
      </w:r>
      <w:r w:rsidRPr="005665BF">
        <w:rPr>
          <w:rFonts w:asciiTheme="majorBidi" w:hAnsiTheme="majorBidi" w:cstheme="majorBidi"/>
          <w:color w:val="000000"/>
          <w:sz w:val="28"/>
          <w:szCs w:val="28"/>
          <w:rtl/>
        </w:rPr>
        <w:t>أو</w:t>
      </w:r>
      <w:r w:rsidRPr="005665BF">
        <w:rPr>
          <w:rFonts w:asciiTheme="majorBidi" w:hAnsiTheme="majorBidi" w:cstheme="majorBidi"/>
          <w:color w:val="000000"/>
          <w:sz w:val="28"/>
          <w:szCs w:val="28"/>
        </w:rPr>
        <w:t xml:space="preserve"> Full Collinearity VIF</w:t>
      </w:r>
      <w:r w:rsidRPr="005665BF">
        <w:rPr>
          <w:rFonts w:asciiTheme="majorBidi" w:hAnsiTheme="majorBidi" w:cstheme="majorBidi"/>
          <w:color w:val="000000"/>
          <w:sz w:val="28"/>
          <w:szCs w:val="28"/>
          <w:rtl/>
        </w:rPr>
        <w:t>، مع توثيق ذلك باستخدام</w:t>
      </w:r>
      <w:r w:rsidRPr="005665BF">
        <w:rPr>
          <w:rFonts w:asciiTheme="majorBidi" w:hAnsiTheme="majorBidi" w:cstheme="majorBidi"/>
          <w:color w:val="000000"/>
          <w:sz w:val="28"/>
          <w:szCs w:val="28"/>
        </w:rPr>
        <w:t xml:space="preserve"> </w:t>
      </w:r>
      <w:proofErr w:type="spellStart"/>
      <w:r w:rsidRPr="005665BF">
        <w:rPr>
          <w:rFonts w:asciiTheme="majorBidi" w:hAnsiTheme="majorBidi" w:cstheme="majorBidi"/>
          <w:color w:val="000000"/>
          <w:sz w:val="28"/>
          <w:szCs w:val="28"/>
        </w:rPr>
        <w:t>Podsakoff</w:t>
      </w:r>
      <w:proofErr w:type="spellEnd"/>
      <w:r w:rsidRPr="005665BF">
        <w:rPr>
          <w:rFonts w:asciiTheme="majorBidi" w:hAnsiTheme="majorBidi" w:cstheme="majorBidi"/>
          <w:color w:val="000000"/>
          <w:sz w:val="28"/>
          <w:szCs w:val="28"/>
        </w:rPr>
        <w:t xml:space="preserve"> et al. </w:t>
      </w:r>
      <w:r w:rsidRPr="005665BF">
        <w:rPr>
          <w:rFonts w:asciiTheme="majorBidi" w:hAnsiTheme="majorBidi" w:cstheme="majorBidi"/>
          <w:color w:val="000000"/>
          <w:sz w:val="28"/>
          <w:szCs w:val="28"/>
          <w:rtl/>
        </w:rPr>
        <w:t>أو</w:t>
      </w:r>
      <w:r w:rsidRPr="005665BF">
        <w:rPr>
          <w:rFonts w:asciiTheme="majorBidi" w:hAnsiTheme="majorBidi" w:cstheme="majorBidi"/>
          <w:color w:val="000000"/>
          <w:sz w:val="28"/>
          <w:szCs w:val="28"/>
        </w:rPr>
        <w:t xml:space="preserve"> </w:t>
      </w:r>
      <w:proofErr w:type="spellStart"/>
      <w:r w:rsidRPr="005665BF">
        <w:rPr>
          <w:rFonts w:asciiTheme="majorBidi" w:hAnsiTheme="majorBidi" w:cstheme="majorBidi"/>
          <w:color w:val="000000"/>
          <w:sz w:val="28"/>
          <w:szCs w:val="28"/>
        </w:rPr>
        <w:t>Kock</w:t>
      </w:r>
      <w:proofErr w:type="spellEnd"/>
      <w:r w:rsidRPr="005665BF">
        <w:rPr>
          <w:rFonts w:asciiTheme="majorBidi" w:hAnsiTheme="majorBidi" w:cstheme="majorBidi"/>
          <w:color w:val="000000"/>
          <w:sz w:val="28"/>
          <w:szCs w:val="28"/>
        </w:rPr>
        <w:t>.</w:t>
      </w:r>
    </w:p>
    <w:p w14:paraId="10975635" w14:textId="77777777" w:rsidR="005665BF" w:rsidRPr="005665BF" w:rsidRDefault="005665BF" w:rsidP="005665BF">
      <w:pPr>
        <w:bidi/>
        <w:spacing w:before="100" w:beforeAutospacing="1" w:after="100" w:afterAutospacing="1" w:line="240" w:lineRule="auto"/>
        <w:jc w:val="both"/>
        <w:rPr>
          <w:rFonts w:asciiTheme="majorBidi" w:hAnsiTheme="majorBidi" w:cstheme="majorBidi"/>
          <w:color w:val="000000"/>
          <w:sz w:val="28"/>
          <w:szCs w:val="28"/>
        </w:rPr>
      </w:pPr>
      <w:r w:rsidRPr="005665BF">
        <w:rPr>
          <w:rFonts w:asciiTheme="majorBidi" w:hAnsiTheme="majorBidi" w:cstheme="majorBidi"/>
          <w:color w:val="000000"/>
          <w:sz w:val="28"/>
          <w:szCs w:val="28"/>
          <w:rtl/>
        </w:rPr>
        <w:t>كذلك يجب إضافة فقرة عن تنظيف البيانات قبل التحليل، مثل حذف الاستجابات الناقصة، فحص الإجابات النمطية، فحص القيم الشاذة، وفحص التوزيع الطبيعي أو الالتواء والتفلطح. الفصل ذكر استبعاد الاستبانات المنقوصة، لكنه يحتاج إلى صياغة أوضح ضمن خطوات تجهيز البيانات للتحليل</w:t>
      </w:r>
      <w:r w:rsidRPr="005665BF">
        <w:rPr>
          <w:rFonts w:asciiTheme="majorBidi" w:hAnsiTheme="majorBidi" w:cstheme="majorBidi"/>
          <w:color w:val="000000"/>
          <w:sz w:val="28"/>
          <w:szCs w:val="28"/>
        </w:rPr>
        <w:t>.</w:t>
      </w:r>
    </w:p>
    <w:p w14:paraId="7C106B26" w14:textId="77777777" w:rsidR="005665BF" w:rsidRPr="005665BF" w:rsidRDefault="005665BF" w:rsidP="005665BF">
      <w:pPr>
        <w:bidi/>
        <w:spacing w:before="100" w:beforeAutospacing="1" w:after="100" w:afterAutospacing="1" w:line="240" w:lineRule="auto"/>
        <w:jc w:val="both"/>
        <w:rPr>
          <w:rFonts w:asciiTheme="majorBidi" w:hAnsiTheme="majorBidi" w:cstheme="majorBidi"/>
          <w:color w:val="000000"/>
          <w:sz w:val="28"/>
          <w:szCs w:val="28"/>
        </w:rPr>
      </w:pPr>
      <w:r w:rsidRPr="005665BF">
        <w:rPr>
          <w:rFonts w:asciiTheme="majorBidi" w:hAnsiTheme="majorBidi" w:cstheme="majorBidi"/>
          <w:color w:val="000000"/>
          <w:sz w:val="28"/>
          <w:szCs w:val="28"/>
          <w:rtl/>
        </w:rPr>
        <w:t>من جهة التوثيق، توجد مراجع مذكورة داخل النص لكنها غير واضحة أو غير مكتملة في قائمة المراجع، مثل</w:t>
      </w:r>
      <w:r w:rsidRPr="005665BF">
        <w:rPr>
          <w:rFonts w:asciiTheme="majorBidi" w:hAnsiTheme="majorBidi" w:cstheme="majorBidi"/>
          <w:color w:val="000000"/>
          <w:sz w:val="28"/>
          <w:szCs w:val="28"/>
        </w:rPr>
        <w:t xml:space="preserve"> </w:t>
      </w:r>
      <w:proofErr w:type="spellStart"/>
      <w:r w:rsidRPr="005665BF">
        <w:rPr>
          <w:rFonts w:asciiTheme="majorBidi" w:hAnsiTheme="majorBidi" w:cstheme="majorBidi"/>
          <w:color w:val="000000"/>
          <w:sz w:val="28"/>
          <w:szCs w:val="28"/>
        </w:rPr>
        <w:t>Krejcie</w:t>
      </w:r>
      <w:proofErr w:type="spellEnd"/>
      <w:r w:rsidRPr="005665BF">
        <w:rPr>
          <w:rFonts w:asciiTheme="majorBidi" w:hAnsiTheme="majorBidi" w:cstheme="majorBidi"/>
          <w:color w:val="000000"/>
          <w:sz w:val="28"/>
          <w:szCs w:val="28"/>
        </w:rPr>
        <w:t xml:space="preserve"> and Morgan </w:t>
      </w:r>
      <w:r w:rsidRPr="005665BF">
        <w:rPr>
          <w:rFonts w:asciiTheme="majorBidi" w:hAnsiTheme="majorBidi" w:cstheme="majorBidi"/>
          <w:color w:val="000000"/>
          <w:sz w:val="28"/>
          <w:szCs w:val="28"/>
          <w:rtl/>
        </w:rPr>
        <w:t>و</w:t>
      </w:r>
      <w:proofErr w:type="spellStart"/>
      <w:r w:rsidRPr="005665BF">
        <w:rPr>
          <w:rFonts w:asciiTheme="majorBidi" w:hAnsiTheme="majorBidi" w:cstheme="majorBidi"/>
          <w:color w:val="000000"/>
          <w:sz w:val="28"/>
          <w:szCs w:val="28"/>
        </w:rPr>
        <w:t>Nunnally</w:t>
      </w:r>
      <w:proofErr w:type="spellEnd"/>
      <w:r w:rsidRPr="005665BF">
        <w:rPr>
          <w:rFonts w:asciiTheme="majorBidi" w:hAnsiTheme="majorBidi" w:cstheme="majorBidi"/>
          <w:color w:val="000000"/>
          <w:sz w:val="28"/>
          <w:szCs w:val="28"/>
        </w:rPr>
        <w:t xml:space="preserve"> </w:t>
      </w:r>
      <w:r w:rsidRPr="005665BF">
        <w:rPr>
          <w:rFonts w:asciiTheme="majorBidi" w:hAnsiTheme="majorBidi" w:cstheme="majorBidi"/>
          <w:color w:val="000000"/>
          <w:sz w:val="28"/>
          <w:szCs w:val="28"/>
          <w:rtl/>
        </w:rPr>
        <w:t>و</w:t>
      </w:r>
      <w:proofErr w:type="spellStart"/>
      <w:r w:rsidRPr="005665BF">
        <w:rPr>
          <w:rFonts w:asciiTheme="majorBidi" w:hAnsiTheme="majorBidi" w:cstheme="majorBidi"/>
          <w:color w:val="000000"/>
          <w:sz w:val="28"/>
          <w:szCs w:val="28"/>
        </w:rPr>
        <w:t>Henseler</w:t>
      </w:r>
      <w:proofErr w:type="spellEnd"/>
      <w:r w:rsidRPr="005665BF">
        <w:rPr>
          <w:rFonts w:asciiTheme="majorBidi" w:hAnsiTheme="majorBidi" w:cstheme="majorBidi"/>
          <w:color w:val="000000"/>
          <w:sz w:val="28"/>
          <w:szCs w:val="28"/>
        </w:rPr>
        <w:t xml:space="preserve">. </w:t>
      </w:r>
      <w:r w:rsidRPr="005665BF">
        <w:rPr>
          <w:rFonts w:asciiTheme="majorBidi" w:hAnsiTheme="majorBidi" w:cstheme="majorBidi"/>
          <w:color w:val="000000"/>
          <w:sz w:val="28"/>
          <w:szCs w:val="28"/>
          <w:rtl/>
        </w:rPr>
        <w:t>يجب إضافتها كاملة في قائمة المراجع. كما يجب إضافة مراجع منهجية أساسية مثل</w:t>
      </w:r>
      <w:r w:rsidRPr="005665BF">
        <w:rPr>
          <w:rFonts w:asciiTheme="majorBidi" w:hAnsiTheme="majorBidi" w:cstheme="majorBidi"/>
          <w:color w:val="000000"/>
          <w:sz w:val="28"/>
          <w:szCs w:val="28"/>
        </w:rPr>
        <w:t xml:space="preserve"> Hair et al. </w:t>
      </w:r>
      <w:r w:rsidRPr="005665BF">
        <w:rPr>
          <w:rFonts w:asciiTheme="majorBidi" w:hAnsiTheme="majorBidi" w:cstheme="majorBidi"/>
          <w:color w:val="000000"/>
          <w:sz w:val="28"/>
          <w:szCs w:val="28"/>
          <w:rtl/>
        </w:rPr>
        <w:t>لتحليل</w:t>
      </w:r>
      <w:r w:rsidRPr="005665BF">
        <w:rPr>
          <w:rFonts w:asciiTheme="majorBidi" w:hAnsiTheme="majorBidi" w:cstheme="majorBidi"/>
          <w:color w:val="000000"/>
          <w:sz w:val="28"/>
          <w:szCs w:val="28"/>
        </w:rPr>
        <w:t xml:space="preserve"> PLS-SEM</w:t>
      </w:r>
      <w:r w:rsidRPr="005665BF">
        <w:rPr>
          <w:rFonts w:asciiTheme="majorBidi" w:hAnsiTheme="majorBidi" w:cstheme="majorBidi"/>
          <w:color w:val="000000"/>
          <w:sz w:val="28"/>
          <w:szCs w:val="28"/>
          <w:rtl/>
        </w:rPr>
        <w:t>، و</w:t>
      </w:r>
      <w:r w:rsidRPr="005665BF">
        <w:rPr>
          <w:rFonts w:asciiTheme="majorBidi" w:hAnsiTheme="majorBidi" w:cstheme="majorBidi"/>
          <w:color w:val="000000"/>
          <w:sz w:val="28"/>
          <w:szCs w:val="28"/>
        </w:rPr>
        <w:t xml:space="preserve">Creswell </w:t>
      </w:r>
      <w:r w:rsidRPr="005665BF">
        <w:rPr>
          <w:rFonts w:asciiTheme="majorBidi" w:hAnsiTheme="majorBidi" w:cstheme="majorBidi"/>
          <w:color w:val="000000"/>
          <w:sz w:val="28"/>
          <w:szCs w:val="28"/>
          <w:rtl/>
        </w:rPr>
        <w:t>للمنهج الكمي والمقطعي، و</w:t>
      </w:r>
      <w:proofErr w:type="spellStart"/>
      <w:r w:rsidRPr="005665BF">
        <w:rPr>
          <w:rFonts w:asciiTheme="majorBidi" w:hAnsiTheme="majorBidi" w:cstheme="majorBidi"/>
          <w:color w:val="000000"/>
          <w:sz w:val="28"/>
          <w:szCs w:val="28"/>
        </w:rPr>
        <w:t>Podsakoff</w:t>
      </w:r>
      <w:proofErr w:type="spellEnd"/>
      <w:r w:rsidRPr="005665BF">
        <w:rPr>
          <w:rFonts w:asciiTheme="majorBidi" w:hAnsiTheme="majorBidi" w:cstheme="majorBidi"/>
          <w:color w:val="000000"/>
          <w:sz w:val="28"/>
          <w:szCs w:val="28"/>
        </w:rPr>
        <w:t xml:space="preserve"> </w:t>
      </w:r>
      <w:r w:rsidRPr="005665BF">
        <w:rPr>
          <w:rFonts w:asciiTheme="majorBidi" w:hAnsiTheme="majorBidi" w:cstheme="majorBidi"/>
          <w:color w:val="000000"/>
          <w:sz w:val="28"/>
          <w:szCs w:val="28"/>
          <w:rtl/>
        </w:rPr>
        <w:t>للتحيز المشترك</w:t>
      </w:r>
      <w:r w:rsidRPr="005665BF">
        <w:rPr>
          <w:rFonts w:asciiTheme="majorBidi" w:hAnsiTheme="majorBidi" w:cstheme="majorBidi"/>
          <w:color w:val="000000"/>
          <w:sz w:val="28"/>
          <w:szCs w:val="28"/>
        </w:rPr>
        <w:t>.</w:t>
      </w:r>
    </w:p>
    <w:p w14:paraId="1CEB8AB7" w14:textId="77777777" w:rsidR="005665BF" w:rsidRPr="005665BF" w:rsidRDefault="005665BF" w:rsidP="005665BF">
      <w:pPr>
        <w:bidi/>
        <w:spacing w:before="100" w:beforeAutospacing="1" w:after="100" w:afterAutospacing="1" w:line="240" w:lineRule="auto"/>
        <w:jc w:val="both"/>
        <w:rPr>
          <w:rFonts w:asciiTheme="majorBidi" w:hAnsiTheme="majorBidi" w:cstheme="majorBidi"/>
          <w:color w:val="000000"/>
          <w:sz w:val="28"/>
          <w:szCs w:val="28"/>
        </w:rPr>
      </w:pPr>
      <w:r w:rsidRPr="005665BF">
        <w:rPr>
          <w:rFonts w:asciiTheme="majorBidi" w:hAnsiTheme="majorBidi" w:cstheme="majorBidi"/>
          <w:color w:val="000000"/>
          <w:sz w:val="28"/>
          <w:szCs w:val="28"/>
          <w:rtl/>
        </w:rPr>
        <w:t>كما يجب مراجعة قائمة المراجع؛ لأنها تحتوي على مصادر قوية، لكنها أيضاً تحتوي على مصادر إخبارية مثل</w:t>
      </w:r>
      <w:r w:rsidRPr="005665BF">
        <w:rPr>
          <w:rFonts w:asciiTheme="majorBidi" w:hAnsiTheme="majorBidi" w:cstheme="majorBidi"/>
          <w:color w:val="000000"/>
          <w:sz w:val="28"/>
          <w:szCs w:val="28"/>
        </w:rPr>
        <w:t xml:space="preserve"> Arab News </w:t>
      </w:r>
      <w:r w:rsidRPr="005665BF">
        <w:rPr>
          <w:rFonts w:asciiTheme="majorBidi" w:hAnsiTheme="majorBidi" w:cstheme="majorBidi"/>
          <w:color w:val="000000"/>
          <w:sz w:val="28"/>
          <w:szCs w:val="28"/>
          <w:rtl/>
        </w:rPr>
        <w:t>و</w:t>
      </w:r>
      <w:proofErr w:type="spellStart"/>
      <w:r w:rsidRPr="005665BF">
        <w:rPr>
          <w:rFonts w:asciiTheme="majorBidi" w:hAnsiTheme="majorBidi" w:cstheme="majorBidi"/>
          <w:color w:val="000000"/>
          <w:sz w:val="28"/>
          <w:szCs w:val="28"/>
        </w:rPr>
        <w:t>Zawya</w:t>
      </w:r>
      <w:proofErr w:type="spellEnd"/>
      <w:r w:rsidRPr="005665BF">
        <w:rPr>
          <w:rFonts w:asciiTheme="majorBidi" w:hAnsiTheme="majorBidi" w:cstheme="majorBidi"/>
          <w:color w:val="000000"/>
          <w:sz w:val="28"/>
          <w:szCs w:val="28"/>
        </w:rPr>
        <w:t xml:space="preserve"> </w:t>
      </w:r>
      <w:r w:rsidRPr="005665BF">
        <w:rPr>
          <w:rFonts w:asciiTheme="majorBidi" w:hAnsiTheme="majorBidi" w:cstheme="majorBidi"/>
          <w:color w:val="000000"/>
          <w:sz w:val="28"/>
          <w:szCs w:val="28"/>
          <w:rtl/>
        </w:rPr>
        <w:t>و</w:t>
      </w:r>
      <w:r w:rsidRPr="005665BF">
        <w:rPr>
          <w:rFonts w:asciiTheme="majorBidi" w:hAnsiTheme="majorBidi" w:cstheme="majorBidi"/>
          <w:color w:val="000000"/>
          <w:sz w:val="28"/>
          <w:szCs w:val="28"/>
        </w:rPr>
        <w:t xml:space="preserve">Kuwait Times. </w:t>
      </w:r>
      <w:r w:rsidRPr="005665BF">
        <w:rPr>
          <w:rFonts w:asciiTheme="majorBidi" w:hAnsiTheme="majorBidi" w:cstheme="majorBidi"/>
          <w:color w:val="000000"/>
          <w:sz w:val="28"/>
          <w:szCs w:val="28"/>
          <w:rtl/>
        </w:rPr>
        <w:t>هذه المصادر يمكن استخدامها في الخلفية العامة فقط، لكنها لا تكفي كتوثيق أكاديمي للفصل الثالث أو لبناء المقاييس. الأفضل أن تعتمد فقرات الاستبانة على مقالات علمية محكمة أو تقارير رسمية حكومية، وليس مصادر صحفية</w:t>
      </w:r>
      <w:r w:rsidRPr="005665BF">
        <w:rPr>
          <w:rFonts w:asciiTheme="majorBidi" w:hAnsiTheme="majorBidi" w:cstheme="majorBidi"/>
          <w:color w:val="000000"/>
          <w:sz w:val="28"/>
          <w:szCs w:val="28"/>
        </w:rPr>
        <w:t>.</w:t>
      </w:r>
    </w:p>
    <w:p w14:paraId="3A6EEE8B" w14:textId="77777777" w:rsidR="005665BF" w:rsidRPr="005665BF" w:rsidRDefault="005665BF" w:rsidP="005665BF">
      <w:pPr>
        <w:bidi/>
        <w:spacing w:after="0" w:line="240" w:lineRule="auto"/>
        <w:jc w:val="both"/>
        <w:rPr>
          <w:rFonts w:asciiTheme="majorBidi" w:eastAsia="Times New Roman" w:hAnsiTheme="majorBidi" w:cstheme="majorBidi"/>
          <w:sz w:val="28"/>
          <w:szCs w:val="28"/>
        </w:rPr>
      </w:pPr>
      <w:r w:rsidRPr="005665BF">
        <w:rPr>
          <w:rFonts w:asciiTheme="majorBidi" w:eastAsia="Times New Roman" w:hAnsiTheme="majorBidi" w:cstheme="majorBidi"/>
          <w:color w:val="000000"/>
          <w:sz w:val="28"/>
          <w:szCs w:val="28"/>
          <w:rtl/>
        </w:rPr>
        <w:t>أخيراً، توجد مشكلات لغوية وتنسيقية واضحة بسبب ظهور رموز غير سليمة مثل “فاعلي</w:t>
      </w:r>
      <w:r w:rsidRPr="005665BF">
        <w:rPr>
          <w:rFonts w:asciiTheme="majorBidi" w:eastAsia="Times New Roman" w:hAnsiTheme="majorBidi" w:cstheme="majorBidi"/>
          <w:color w:val="000000"/>
          <w:sz w:val="28"/>
          <w:szCs w:val="28"/>
        </w:rPr>
        <w:t>b</w:t>
      </w:r>
      <w:r w:rsidRPr="005665BF">
        <w:rPr>
          <w:rFonts w:asciiTheme="majorBidi" w:eastAsia="Times New Roman" w:hAnsiTheme="majorBidi" w:cstheme="majorBidi"/>
          <w:color w:val="000000"/>
          <w:sz w:val="28"/>
          <w:szCs w:val="28"/>
          <w:rtl/>
        </w:rPr>
        <w:t xml:space="preserve">ة” </w:t>
      </w:r>
      <w:proofErr w:type="spellStart"/>
      <w:r w:rsidRPr="005665BF">
        <w:rPr>
          <w:rFonts w:asciiTheme="majorBidi" w:eastAsia="Times New Roman" w:hAnsiTheme="majorBidi" w:cstheme="majorBidi"/>
          <w:color w:val="000000"/>
          <w:sz w:val="28"/>
          <w:szCs w:val="28"/>
          <w:rtl/>
        </w:rPr>
        <w:t>و“أج</w:t>
      </w:r>
      <w:proofErr w:type="spellEnd"/>
      <w:r w:rsidRPr="005665BF">
        <w:rPr>
          <w:rFonts w:asciiTheme="majorBidi" w:eastAsia="Times New Roman" w:hAnsiTheme="majorBidi" w:cstheme="majorBidi"/>
          <w:color w:val="000000"/>
          <w:sz w:val="28"/>
          <w:szCs w:val="28"/>
        </w:rPr>
        <w:t>X</w:t>
      </w:r>
      <w:proofErr w:type="spellStart"/>
      <w:r w:rsidRPr="005665BF">
        <w:rPr>
          <w:rFonts w:asciiTheme="majorBidi" w:eastAsia="Times New Roman" w:hAnsiTheme="majorBidi" w:cstheme="majorBidi"/>
          <w:color w:val="000000"/>
          <w:sz w:val="28"/>
          <w:szCs w:val="28"/>
          <w:rtl/>
        </w:rPr>
        <w:t>رى</w:t>
      </w:r>
      <w:proofErr w:type="spellEnd"/>
      <w:r w:rsidRPr="005665BF">
        <w:rPr>
          <w:rFonts w:asciiTheme="majorBidi" w:eastAsia="Times New Roman" w:hAnsiTheme="majorBidi" w:cstheme="majorBidi"/>
          <w:color w:val="000000"/>
          <w:sz w:val="28"/>
          <w:szCs w:val="28"/>
          <w:rtl/>
        </w:rPr>
        <w:t>” و</w:t>
      </w:r>
      <w:r w:rsidRPr="005665BF">
        <w:rPr>
          <w:rFonts w:asciiTheme="majorBidi" w:eastAsia="Times New Roman" w:hAnsiTheme="majorBidi" w:cstheme="majorBidi"/>
          <w:color w:val="000000"/>
          <w:sz w:val="28"/>
          <w:szCs w:val="28"/>
        </w:rPr>
        <w:t>“</w:t>
      </w:r>
      <w:proofErr w:type="spellStart"/>
      <w:r w:rsidRPr="005665BF">
        <w:rPr>
          <w:rFonts w:asciiTheme="majorBidi" w:eastAsia="Times New Roman" w:hAnsiTheme="majorBidi" w:cstheme="majorBidi"/>
          <w:color w:val="000000"/>
          <w:sz w:val="28"/>
          <w:szCs w:val="28"/>
        </w:rPr>
        <w:t>bbbb</w:t>
      </w:r>
      <w:proofErr w:type="spellEnd"/>
      <w:r w:rsidRPr="005665BF">
        <w:rPr>
          <w:rFonts w:asciiTheme="majorBidi" w:eastAsia="Times New Roman" w:hAnsiTheme="majorBidi" w:cstheme="majorBidi"/>
          <w:color w:val="000000"/>
          <w:sz w:val="28"/>
          <w:szCs w:val="28"/>
        </w:rPr>
        <w:t>”</w:t>
      </w:r>
      <w:r w:rsidRPr="005665BF">
        <w:rPr>
          <w:rFonts w:asciiTheme="majorBidi" w:eastAsia="Times New Roman" w:hAnsiTheme="majorBidi" w:cstheme="majorBidi"/>
          <w:color w:val="000000"/>
          <w:sz w:val="28"/>
          <w:szCs w:val="28"/>
          <w:rtl/>
        </w:rPr>
        <w:t xml:space="preserve">، إضافة إلى تكرار فقرة مجتمع الدراسة مرتين تقريباً. يجب تنظيف النص كاملاً، توحيد اتجاه الجداول، وتصحيح ترتيب مقياس </w:t>
      </w:r>
      <w:proofErr w:type="spellStart"/>
      <w:r w:rsidRPr="005665BF">
        <w:rPr>
          <w:rFonts w:asciiTheme="majorBidi" w:eastAsia="Times New Roman" w:hAnsiTheme="majorBidi" w:cstheme="majorBidi"/>
          <w:color w:val="000000"/>
          <w:sz w:val="28"/>
          <w:szCs w:val="28"/>
          <w:rtl/>
        </w:rPr>
        <w:t>ليكرت</w:t>
      </w:r>
      <w:proofErr w:type="spellEnd"/>
      <w:r w:rsidRPr="005665BF">
        <w:rPr>
          <w:rFonts w:asciiTheme="majorBidi" w:eastAsia="Times New Roman" w:hAnsiTheme="majorBidi" w:cstheme="majorBidi"/>
          <w:color w:val="000000"/>
          <w:sz w:val="28"/>
          <w:szCs w:val="28"/>
          <w:rtl/>
        </w:rPr>
        <w:t xml:space="preserve"> حتى لا يحدث لبس بين 1 و5. في بعض المواضع يظهر أن “أوافق بشدة” مرتبطة بالرقم 5، وفي مواضع أخرى يظهر العكس بسبب التنسيق</w:t>
      </w:r>
      <w:r w:rsidRPr="005665BF">
        <w:rPr>
          <w:rFonts w:asciiTheme="majorBidi" w:eastAsia="Times New Roman" w:hAnsiTheme="majorBidi" w:cstheme="majorBidi"/>
          <w:color w:val="000000"/>
          <w:sz w:val="28"/>
          <w:szCs w:val="28"/>
        </w:rPr>
        <w:t>.</w:t>
      </w:r>
    </w:p>
    <w:p w14:paraId="1A5A2AE3" w14:textId="77777777" w:rsidR="00375661" w:rsidRPr="005665BF" w:rsidRDefault="00375661" w:rsidP="005665BF">
      <w:pPr>
        <w:bidi/>
        <w:jc w:val="both"/>
        <w:rPr>
          <w:rFonts w:asciiTheme="majorBidi" w:hAnsiTheme="majorBidi" w:cstheme="majorBidi"/>
          <w:sz w:val="28"/>
          <w:szCs w:val="28"/>
        </w:rPr>
      </w:pPr>
    </w:p>
    <w:bookmarkEnd w:id="0"/>
    <w:sectPr w:rsidR="00375661" w:rsidRPr="005665BF" w:rsidSect="00476CBD">
      <w:footerReference w:type="first" r:id="rId8"/>
      <w:pgSz w:w="11906" w:h="16838"/>
      <w:pgMar w:top="1418" w:right="1701" w:bottom="1418" w:left="1418" w:header="709" w:footer="709" w:gutter="284"/>
      <w:pgNumType w:start="1"/>
      <w:cols w:space="708"/>
      <w:bidi/>
      <w:rtlGutter/>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2C469A" w14:textId="77777777" w:rsidR="00EF6845" w:rsidRDefault="00EF6845" w:rsidP="00F628F0">
      <w:pPr>
        <w:spacing w:after="0" w:line="240" w:lineRule="auto"/>
      </w:pPr>
      <w:r>
        <w:separator/>
      </w:r>
    </w:p>
  </w:endnote>
  <w:endnote w:type="continuationSeparator" w:id="0">
    <w:p w14:paraId="3C89BA34" w14:textId="77777777" w:rsidR="00EF6845" w:rsidRDefault="00EF6845"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Times New Roman"/>
    <w:charset w:val="00"/>
    <w:family w:val="auto"/>
    <w:pitch w:val="variable"/>
    <w:sig w:usb0="A0002027" w:usb1="80000000" w:usb2="000001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7C54D4" w14:textId="77777777" w:rsidR="00140115" w:rsidRDefault="0014011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834828" w14:textId="77777777" w:rsidR="00EF6845" w:rsidRDefault="00EF6845" w:rsidP="00F628F0">
      <w:pPr>
        <w:spacing w:after="0" w:line="240" w:lineRule="auto"/>
      </w:pPr>
      <w:r>
        <w:separator/>
      </w:r>
    </w:p>
  </w:footnote>
  <w:footnote w:type="continuationSeparator" w:id="0">
    <w:p w14:paraId="74F6AEE2" w14:textId="77777777" w:rsidR="00EF6845" w:rsidRDefault="00EF6845" w:rsidP="00F628F0">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8A3A7D"/>
    <w:multiLevelType w:val="hybridMultilevel"/>
    <w:tmpl w:val="A3044986"/>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8F0208"/>
    <w:multiLevelType w:val="multilevel"/>
    <w:tmpl w:val="31CCE2C4"/>
    <w:lvl w:ilvl="0">
      <w:start w:val="1"/>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2">
    <w:nsid w:val="08E73886"/>
    <w:multiLevelType w:val="hybridMultilevel"/>
    <w:tmpl w:val="6B0C1EE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A477789"/>
    <w:multiLevelType w:val="hybridMultilevel"/>
    <w:tmpl w:val="163C500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0A964D1A"/>
    <w:multiLevelType w:val="hybridMultilevel"/>
    <w:tmpl w:val="62D4DE4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01B09C4"/>
    <w:multiLevelType w:val="multilevel"/>
    <w:tmpl w:val="B9B26B4E"/>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6">
    <w:nsid w:val="103F001B"/>
    <w:multiLevelType w:val="multilevel"/>
    <w:tmpl w:val="67A0F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4E43541"/>
    <w:multiLevelType w:val="multilevel"/>
    <w:tmpl w:val="77D82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7C45E11"/>
    <w:multiLevelType w:val="multilevel"/>
    <w:tmpl w:val="18E42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8163FD7"/>
    <w:multiLevelType w:val="multilevel"/>
    <w:tmpl w:val="D5CA2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91605F5"/>
    <w:multiLevelType w:val="multilevel"/>
    <w:tmpl w:val="5B52F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2">
    <w:nsid w:val="1A6E35AC"/>
    <w:multiLevelType w:val="hybridMultilevel"/>
    <w:tmpl w:val="8802153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B106D62"/>
    <w:multiLevelType w:val="multilevel"/>
    <w:tmpl w:val="1994A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FF4070B"/>
    <w:multiLevelType w:val="hybridMultilevel"/>
    <w:tmpl w:val="776CF4AA"/>
    <w:lvl w:ilvl="0" w:tplc="04090005">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1BF4FB5"/>
    <w:multiLevelType w:val="hybridMultilevel"/>
    <w:tmpl w:val="15F6FC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nsid w:val="21EE6B22"/>
    <w:multiLevelType w:val="multilevel"/>
    <w:tmpl w:val="7706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4B86483"/>
    <w:multiLevelType w:val="hybridMultilevel"/>
    <w:tmpl w:val="CEA6432E"/>
    <w:lvl w:ilvl="0" w:tplc="88C0D52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9125A6C"/>
    <w:multiLevelType w:val="multilevel"/>
    <w:tmpl w:val="4EDEF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9F84F28"/>
    <w:multiLevelType w:val="multilevel"/>
    <w:tmpl w:val="F98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BCD0A99"/>
    <w:multiLevelType w:val="hybridMultilevel"/>
    <w:tmpl w:val="7D1C3D3C"/>
    <w:lvl w:ilvl="0" w:tplc="06B83980">
      <w:start w:val="1"/>
      <w:numFmt w:val="bullet"/>
      <w:lvlText w:val=""/>
      <w:lvlJc w:val="left"/>
      <w:pPr>
        <w:ind w:left="1494"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2C404CAC"/>
    <w:multiLevelType w:val="multilevel"/>
    <w:tmpl w:val="38D8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F673A91"/>
    <w:multiLevelType w:val="multilevel"/>
    <w:tmpl w:val="F5627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21465CD"/>
    <w:multiLevelType w:val="hybridMultilevel"/>
    <w:tmpl w:val="631A6754"/>
    <w:lvl w:ilvl="0" w:tplc="06B83980">
      <w:start w:val="1"/>
      <w:numFmt w:val="bullet"/>
      <w:lvlText w:val=""/>
      <w:lvlJc w:val="left"/>
      <w:pPr>
        <w:ind w:left="669" w:hanging="360"/>
      </w:pPr>
      <w:rPr>
        <w:rFonts w:ascii="Symbol" w:hAnsi="Symbol" w:hint="default"/>
        <w:color w:val="auto"/>
      </w:rPr>
    </w:lvl>
    <w:lvl w:ilvl="1" w:tplc="04090003">
      <w:start w:val="1"/>
      <w:numFmt w:val="bullet"/>
      <w:lvlText w:val="o"/>
      <w:lvlJc w:val="left"/>
      <w:pPr>
        <w:ind w:left="1389" w:hanging="360"/>
      </w:pPr>
      <w:rPr>
        <w:rFonts w:ascii="Courier New" w:hAnsi="Courier New" w:cs="Courier New" w:hint="default"/>
      </w:rPr>
    </w:lvl>
    <w:lvl w:ilvl="2" w:tplc="04090005">
      <w:start w:val="1"/>
      <w:numFmt w:val="bullet"/>
      <w:lvlText w:val=""/>
      <w:lvlJc w:val="left"/>
      <w:pPr>
        <w:ind w:left="2109" w:hanging="360"/>
      </w:pPr>
      <w:rPr>
        <w:rFonts w:ascii="Wingdings" w:hAnsi="Wingdings" w:hint="default"/>
      </w:rPr>
    </w:lvl>
    <w:lvl w:ilvl="3" w:tplc="04090001">
      <w:start w:val="1"/>
      <w:numFmt w:val="bullet"/>
      <w:lvlText w:val=""/>
      <w:lvlJc w:val="left"/>
      <w:pPr>
        <w:ind w:left="2829" w:hanging="360"/>
      </w:pPr>
      <w:rPr>
        <w:rFonts w:ascii="Symbol" w:hAnsi="Symbol" w:hint="default"/>
      </w:rPr>
    </w:lvl>
    <w:lvl w:ilvl="4" w:tplc="04090003">
      <w:start w:val="1"/>
      <w:numFmt w:val="bullet"/>
      <w:lvlText w:val="o"/>
      <w:lvlJc w:val="left"/>
      <w:pPr>
        <w:ind w:left="3549" w:hanging="360"/>
      </w:pPr>
      <w:rPr>
        <w:rFonts w:ascii="Courier New" w:hAnsi="Courier New" w:cs="Courier New" w:hint="default"/>
      </w:rPr>
    </w:lvl>
    <w:lvl w:ilvl="5" w:tplc="04090005">
      <w:start w:val="1"/>
      <w:numFmt w:val="bullet"/>
      <w:lvlText w:val=""/>
      <w:lvlJc w:val="left"/>
      <w:pPr>
        <w:ind w:left="4269" w:hanging="360"/>
      </w:pPr>
      <w:rPr>
        <w:rFonts w:ascii="Wingdings" w:hAnsi="Wingdings" w:hint="default"/>
      </w:rPr>
    </w:lvl>
    <w:lvl w:ilvl="6" w:tplc="04090001">
      <w:start w:val="1"/>
      <w:numFmt w:val="bullet"/>
      <w:lvlText w:val=""/>
      <w:lvlJc w:val="left"/>
      <w:pPr>
        <w:ind w:left="4989" w:hanging="360"/>
      </w:pPr>
      <w:rPr>
        <w:rFonts w:ascii="Symbol" w:hAnsi="Symbol" w:hint="default"/>
      </w:rPr>
    </w:lvl>
    <w:lvl w:ilvl="7" w:tplc="04090003">
      <w:start w:val="1"/>
      <w:numFmt w:val="bullet"/>
      <w:lvlText w:val="o"/>
      <w:lvlJc w:val="left"/>
      <w:pPr>
        <w:ind w:left="5709" w:hanging="360"/>
      </w:pPr>
      <w:rPr>
        <w:rFonts w:ascii="Courier New" w:hAnsi="Courier New" w:cs="Courier New" w:hint="default"/>
      </w:rPr>
    </w:lvl>
    <w:lvl w:ilvl="8" w:tplc="04090005">
      <w:start w:val="1"/>
      <w:numFmt w:val="bullet"/>
      <w:lvlText w:val=""/>
      <w:lvlJc w:val="left"/>
      <w:pPr>
        <w:ind w:left="6429" w:hanging="360"/>
      </w:pPr>
      <w:rPr>
        <w:rFonts w:ascii="Wingdings" w:hAnsi="Wingdings" w:hint="default"/>
      </w:rPr>
    </w:lvl>
  </w:abstractNum>
  <w:abstractNum w:abstractNumId="24">
    <w:nsid w:val="33F50B94"/>
    <w:multiLevelType w:val="multilevel"/>
    <w:tmpl w:val="AEEC3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9007A12"/>
    <w:multiLevelType w:val="multilevel"/>
    <w:tmpl w:val="91726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AFD4578"/>
    <w:multiLevelType w:val="multilevel"/>
    <w:tmpl w:val="98CE9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BC776DF"/>
    <w:multiLevelType w:val="multilevel"/>
    <w:tmpl w:val="4A2E5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3D50092"/>
    <w:multiLevelType w:val="multilevel"/>
    <w:tmpl w:val="1E4E0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3D92B86"/>
    <w:multiLevelType w:val="multilevel"/>
    <w:tmpl w:val="EC60A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0BD394D"/>
    <w:multiLevelType w:val="hybridMultilevel"/>
    <w:tmpl w:val="26F035C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529E4568"/>
    <w:multiLevelType w:val="hybridMultilevel"/>
    <w:tmpl w:val="F7503CFA"/>
    <w:lvl w:ilvl="0" w:tplc="B4EC47D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52B11EEB"/>
    <w:multiLevelType w:val="multilevel"/>
    <w:tmpl w:val="B72EF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4D10F33"/>
    <w:multiLevelType w:val="multilevel"/>
    <w:tmpl w:val="8B860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6DB6270"/>
    <w:multiLevelType w:val="multilevel"/>
    <w:tmpl w:val="659CA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25404FB"/>
    <w:multiLevelType w:val="multilevel"/>
    <w:tmpl w:val="CEAE79A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7">
    <w:nsid w:val="65A827FE"/>
    <w:multiLevelType w:val="multilevel"/>
    <w:tmpl w:val="F4180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1577697"/>
    <w:multiLevelType w:val="multilevel"/>
    <w:tmpl w:val="8D4E5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40C492D"/>
    <w:multiLevelType w:val="multilevel"/>
    <w:tmpl w:val="332A2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7287E50"/>
    <w:multiLevelType w:val="multilevel"/>
    <w:tmpl w:val="0CEAC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B2B6264"/>
    <w:multiLevelType w:val="multilevel"/>
    <w:tmpl w:val="C0647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BD31D47"/>
    <w:multiLevelType w:val="multilevel"/>
    <w:tmpl w:val="A1525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CF474C6"/>
    <w:multiLevelType w:val="multilevel"/>
    <w:tmpl w:val="50E85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D4E6AD6"/>
    <w:multiLevelType w:val="multilevel"/>
    <w:tmpl w:val="DD801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11"/>
  </w:num>
  <w:num w:numId="3">
    <w:abstractNumId w:val="17"/>
  </w:num>
  <w:num w:numId="4">
    <w:abstractNumId w:val="36"/>
  </w:num>
  <w:num w:numId="5">
    <w:abstractNumId w:val="31"/>
  </w:num>
  <w:num w:numId="6">
    <w:abstractNumId w:val="14"/>
  </w:num>
  <w:num w:numId="7">
    <w:abstractNumId w:val="0"/>
  </w:num>
  <w:num w:numId="8">
    <w:abstractNumId w:val="2"/>
  </w:num>
  <w:num w:numId="9">
    <w:abstractNumId w:val="4"/>
  </w:num>
  <w:num w:numId="10">
    <w:abstractNumId w:val="12"/>
  </w:num>
  <w:num w:numId="11">
    <w:abstractNumId w:val="20"/>
  </w:num>
  <w:num w:numId="12">
    <w:abstractNumId w:val="23"/>
  </w:num>
  <w:num w:numId="13">
    <w:abstractNumId w:val="15"/>
  </w:num>
  <w:num w:numId="14">
    <w:abstractNumId w:val="3"/>
  </w:num>
  <w:num w:numId="15">
    <w:abstractNumId w:val="5"/>
  </w:num>
  <w:num w:numId="16">
    <w:abstractNumId w:val="1"/>
  </w:num>
  <w:num w:numId="17">
    <w:abstractNumId w:val="35"/>
  </w:num>
  <w:num w:numId="18">
    <w:abstractNumId w:val="13"/>
  </w:num>
  <w:num w:numId="19">
    <w:abstractNumId w:val="27"/>
  </w:num>
  <w:num w:numId="20">
    <w:abstractNumId w:val="19"/>
  </w:num>
  <w:num w:numId="21">
    <w:abstractNumId w:val="26"/>
  </w:num>
  <w:num w:numId="22">
    <w:abstractNumId w:val="39"/>
  </w:num>
  <w:num w:numId="23">
    <w:abstractNumId w:val="25"/>
  </w:num>
  <w:num w:numId="24">
    <w:abstractNumId w:val="16"/>
  </w:num>
  <w:num w:numId="25">
    <w:abstractNumId w:val="41"/>
  </w:num>
  <w:num w:numId="26">
    <w:abstractNumId w:val="33"/>
  </w:num>
  <w:num w:numId="27">
    <w:abstractNumId w:val="9"/>
  </w:num>
  <w:num w:numId="28">
    <w:abstractNumId w:val="40"/>
  </w:num>
  <w:num w:numId="29">
    <w:abstractNumId w:val="28"/>
  </w:num>
  <w:num w:numId="30">
    <w:abstractNumId w:val="42"/>
  </w:num>
  <w:num w:numId="31">
    <w:abstractNumId w:val="32"/>
  </w:num>
  <w:num w:numId="32">
    <w:abstractNumId w:val="34"/>
  </w:num>
  <w:num w:numId="33">
    <w:abstractNumId w:val="44"/>
  </w:num>
  <w:num w:numId="34">
    <w:abstractNumId w:val="22"/>
  </w:num>
  <w:num w:numId="35">
    <w:abstractNumId w:val="37"/>
  </w:num>
  <w:num w:numId="36">
    <w:abstractNumId w:val="24"/>
  </w:num>
  <w:num w:numId="37">
    <w:abstractNumId w:val="10"/>
  </w:num>
  <w:num w:numId="38">
    <w:abstractNumId w:val="29"/>
  </w:num>
  <w:num w:numId="39">
    <w:abstractNumId w:val="8"/>
  </w:num>
  <w:num w:numId="40">
    <w:abstractNumId w:val="43"/>
  </w:num>
  <w:num w:numId="41">
    <w:abstractNumId w:val="7"/>
  </w:num>
  <w:num w:numId="42">
    <w:abstractNumId w:val="38"/>
  </w:num>
  <w:num w:numId="43">
    <w:abstractNumId w:val="21"/>
  </w:num>
  <w:num w:numId="44">
    <w:abstractNumId w:val="6"/>
  </w:num>
  <w:num w:numId="45">
    <w:abstractNumId w:val="1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F04"/>
    <w:rsid w:val="00002AF3"/>
    <w:rsid w:val="000042BD"/>
    <w:rsid w:val="000146BB"/>
    <w:rsid w:val="00015F0D"/>
    <w:rsid w:val="00027A34"/>
    <w:rsid w:val="000322E7"/>
    <w:rsid w:val="000368D5"/>
    <w:rsid w:val="00044CFD"/>
    <w:rsid w:val="000454A3"/>
    <w:rsid w:val="000479BF"/>
    <w:rsid w:val="00047E13"/>
    <w:rsid w:val="00050370"/>
    <w:rsid w:val="00053B05"/>
    <w:rsid w:val="00053E0A"/>
    <w:rsid w:val="000541B5"/>
    <w:rsid w:val="0005494E"/>
    <w:rsid w:val="000568B5"/>
    <w:rsid w:val="00061A09"/>
    <w:rsid w:val="00067AC7"/>
    <w:rsid w:val="0007061D"/>
    <w:rsid w:val="00074754"/>
    <w:rsid w:val="00081722"/>
    <w:rsid w:val="00082B2B"/>
    <w:rsid w:val="00083922"/>
    <w:rsid w:val="00087E4F"/>
    <w:rsid w:val="00090A9C"/>
    <w:rsid w:val="00092C24"/>
    <w:rsid w:val="000940A0"/>
    <w:rsid w:val="00094A9B"/>
    <w:rsid w:val="00096F9D"/>
    <w:rsid w:val="000A0523"/>
    <w:rsid w:val="000A1D3E"/>
    <w:rsid w:val="000A1E46"/>
    <w:rsid w:val="000A282D"/>
    <w:rsid w:val="000A310D"/>
    <w:rsid w:val="000A49ED"/>
    <w:rsid w:val="000A5590"/>
    <w:rsid w:val="000A5B81"/>
    <w:rsid w:val="000A749C"/>
    <w:rsid w:val="000B0B32"/>
    <w:rsid w:val="000B706D"/>
    <w:rsid w:val="000C4F67"/>
    <w:rsid w:val="000C5B07"/>
    <w:rsid w:val="000C6942"/>
    <w:rsid w:val="000D0869"/>
    <w:rsid w:val="000D3EAE"/>
    <w:rsid w:val="000D489C"/>
    <w:rsid w:val="000D4D99"/>
    <w:rsid w:val="000D5131"/>
    <w:rsid w:val="000D7CDC"/>
    <w:rsid w:val="000E0B2E"/>
    <w:rsid w:val="000E23AB"/>
    <w:rsid w:val="000E6379"/>
    <w:rsid w:val="000E6887"/>
    <w:rsid w:val="000F0A0D"/>
    <w:rsid w:val="000F7F04"/>
    <w:rsid w:val="0010520B"/>
    <w:rsid w:val="001053B5"/>
    <w:rsid w:val="00107382"/>
    <w:rsid w:val="00110665"/>
    <w:rsid w:val="0011126E"/>
    <w:rsid w:val="00116AE4"/>
    <w:rsid w:val="00117CA1"/>
    <w:rsid w:val="00125BC1"/>
    <w:rsid w:val="00132AAC"/>
    <w:rsid w:val="00140115"/>
    <w:rsid w:val="00142A4A"/>
    <w:rsid w:val="0015003F"/>
    <w:rsid w:val="00152104"/>
    <w:rsid w:val="001541B2"/>
    <w:rsid w:val="00156C1D"/>
    <w:rsid w:val="001603EF"/>
    <w:rsid w:val="001618EF"/>
    <w:rsid w:val="001624C4"/>
    <w:rsid w:val="001654CD"/>
    <w:rsid w:val="0017187E"/>
    <w:rsid w:val="00171B98"/>
    <w:rsid w:val="001741F0"/>
    <w:rsid w:val="001762F4"/>
    <w:rsid w:val="00180799"/>
    <w:rsid w:val="00180A9B"/>
    <w:rsid w:val="00185F71"/>
    <w:rsid w:val="001862CB"/>
    <w:rsid w:val="001873B0"/>
    <w:rsid w:val="0019238A"/>
    <w:rsid w:val="001924CF"/>
    <w:rsid w:val="00195226"/>
    <w:rsid w:val="001A5804"/>
    <w:rsid w:val="001A680C"/>
    <w:rsid w:val="001B18B1"/>
    <w:rsid w:val="001B2F19"/>
    <w:rsid w:val="001C01BE"/>
    <w:rsid w:val="001C30E5"/>
    <w:rsid w:val="001C3DA0"/>
    <w:rsid w:val="001C426A"/>
    <w:rsid w:val="001C7C30"/>
    <w:rsid w:val="001C7DB2"/>
    <w:rsid w:val="001D47AD"/>
    <w:rsid w:val="001E1F86"/>
    <w:rsid w:val="001E252D"/>
    <w:rsid w:val="001E32DF"/>
    <w:rsid w:val="001E3406"/>
    <w:rsid w:val="001E35A9"/>
    <w:rsid w:val="001E6AA0"/>
    <w:rsid w:val="001E76CD"/>
    <w:rsid w:val="001F524B"/>
    <w:rsid w:val="001F5950"/>
    <w:rsid w:val="0020239B"/>
    <w:rsid w:val="00207057"/>
    <w:rsid w:val="00207C3B"/>
    <w:rsid w:val="00212693"/>
    <w:rsid w:val="0021424A"/>
    <w:rsid w:val="00214473"/>
    <w:rsid w:val="00215757"/>
    <w:rsid w:val="0022051E"/>
    <w:rsid w:val="00220F9C"/>
    <w:rsid w:val="00221A34"/>
    <w:rsid w:val="00222468"/>
    <w:rsid w:val="002267E3"/>
    <w:rsid w:val="00230984"/>
    <w:rsid w:val="00231AB1"/>
    <w:rsid w:val="00232A16"/>
    <w:rsid w:val="00232AC0"/>
    <w:rsid w:val="00233AC3"/>
    <w:rsid w:val="0024045F"/>
    <w:rsid w:val="002405A0"/>
    <w:rsid w:val="00242116"/>
    <w:rsid w:val="00245DC6"/>
    <w:rsid w:val="00250CC6"/>
    <w:rsid w:val="00251580"/>
    <w:rsid w:val="00255D3B"/>
    <w:rsid w:val="002560F6"/>
    <w:rsid w:val="00257F01"/>
    <w:rsid w:val="002616CF"/>
    <w:rsid w:val="00263244"/>
    <w:rsid w:val="00263733"/>
    <w:rsid w:val="00264677"/>
    <w:rsid w:val="00265C31"/>
    <w:rsid w:val="00274C5B"/>
    <w:rsid w:val="0027677B"/>
    <w:rsid w:val="00276783"/>
    <w:rsid w:val="00282FF5"/>
    <w:rsid w:val="00283AD4"/>
    <w:rsid w:val="002853AE"/>
    <w:rsid w:val="00286C12"/>
    <w:rsid w:val="0029057C"/>
    <w:rsid w:val="00294AE2"/>
    <w:rsid w:val="002A113E"/>
    <w:rsid w:val="002A1313"/>
    <w:rsid w:val="002A4CCC"/>
    <w:rsid w:val="002A7AAA"/>
    <w:rsid w:val="002B243D"/>
    <w:rsid w:val="002B6766"/>
    <w:rsid w:val="002C2285"/>
    <w:rsid w:val="002C2827"/>
    <w:rsid w:val="002C6291"/>
    <w:rsid w:val="002D019D"/>
    <w:rsid w:val="002D13F2"/>
    <w:rsid w:val="002D3349"/>
    <w:rsid w:val="002D638C"/>
    <w:rsid w:val="002D68BB"/>
    <w:rsid w:val="002E03CF"/>
    <w:rsid w:val="002E3DB5"/>
    <w:rsid w:val="002E4D70"/>
    <w:rsid w:val="002E5C32"/>
    <w:rsid w:val="002F0EEA"/>
    <w:rsid w:val="002F2087"/>
    <w:rsid w:val="002F20A7"/>
    <w:rsid w:val="002F20B5"/>
    <w:rsid w:val="003011C4"/>
    <w:rsid w:val="003027DA"/>
    <w:rsid w:val="00312766"/>
    <w:rsid w:val="00312F0B"/>
    <w:rsid w:val="00314593"/>
    <w:rsid w:val="00316776"/>
    <w:rsid w:val="00321FB6"/>
    <w:rsid w:val="003223F2"/>
    <w:rsid w:val="00322A0D"/>
    <w:rsid w:val="00322CDE"/>
    <w:rsid w:val="003235C8"/>
    <w:rsid w:val="00327555"/>
    <w:rsid w:val="00333FF1"/>
    <w:rsid w:val="00334002"/>
    <w:rsid w:val="00334CE9"/>
    <w:rsid w:val="003402F5"/>
    <w:rsid w:val="00342563"/>
    <w:rsid w:val="0034351F"/>
    <w:rsid w:val="00343773"/>
    <w:rsid w:val="0034427B"/>
    <w:rsid w:val="003472D4"/>
    <w:rsid w:val="0035289B"/>
    <w:rsid w:val="00354B7A"/>
    <w:rsid w:val="00355D22"/>
    <w:rsid w:val="00356156"/>
    <w:rsid w:val="00360A3F"/>
    <w:rsid w:val="00361E25"/>
    <w:rsid w:val="00364C07"/>
    <w:rsid w:val="00371223"/>
    <w:rsid w:val="00372D73"/>
    <w:rsid w:val="003732C0"/>
    <w:rsid w:val="003748CA"/>
    <w:rsid w:val="00375661"/>
    <w:rsid w:val="00376661"/>
    <w:rsid w:val="00377108"/>
    <w:rsid w:val="00377CB0"/>
    <w:rsid w:val="00381E67"/>
    <w:rsid w:val="00386491"/>
    <w:rsid w:val="00395E1F"/>
    <w:rsid w:val="00395FDA"/>
    <w:rsid w:val="00396D37"/>
    <w:rsid w:val="00397058"/>
    <w:rsid w:val="00397A68"/>
    <w:rsid w:val="00397C0D"/>
    <w:rsid w:val="003A0D11"/>
    <w:rsid w:val="003A251B"/>
    <w:rsid w:val="003A280A"/>
    <w:rsid w:val="003A36CD"/>
    <w:rsid w:val="003A41BB"/>
    <w:rsid w:val="003A4334"/>
    <w:rsid w:val="003A5F92"/>
    <w:rsid w:val="003A619C"/>
    <w:rsid w:val="003B0F00"/>
    <w:rsid w:val="003B1418"/>
    <w:rsid w:val="003B142F"/>
    <w:rsid w:val="003B192F"/>
    <w:rsid w:val="003B27EF"/>
    <w:rsid w:val="003B6969"/>
    <w:rsid w:val="003B7D12"/>
    <w:rsid w:val="003C05E1"/>
    <w:rsid w:val="003C3394"/>
    <w:rsid w:val="003C79C6"/>
    <w:rsid w:val="003D0606"/>
    <w:rsid w:val="003D3563"/>
    <w:rsid w:val="003D5792"/>
    <w:rsid w:val="003D5F89"/>
    <w:rsid w:val="003D65EB"/>
    <w:rsid w:val="003D7E7F"/>
    <w:rsid w:val="003E1E60"/>
    <w:rsid w:val="003E5961"/>
    <w:rsid w:val="003E5CF5"/>
    <w:rsid w:val="003F0047"/>
    <w:rsid w:val="003F403E"/>
    <w:rsid w:val="003F43D4"/>
    <w:rsid w:val="003F6189"/>
    <w:rsid w:val="003F69BC"/>
    <w:rsid w:val="0040510D"/>
    <w:rsid w:val="00412E72"/>
    <w:rsid w:val="0041761D"/>
    <w:rsid w:val="00427BE4"/>
    <w:rsid w:val="0043069A"/>
    <w:rsid w:val="00430E83"/>
    <w:rsid w:val="004338E8"/>
    <w:rsid w:val="004343C5"/>
    <w:rsid w:val="0043449E"/>
    <w:rsid w:val="004360CC"/>
    <w:rsid w:val="00436B59"/>
    <w:rsid w:val="004413CD"/>
    <w:rsid w:val="0044258D"/>
    <w:rsid w:val="00442F78"/>
    <w:rsid w:val="00443A60"/>
    <w:rsid w:val="00443EC3"/>
    <w:rsid w:val="00444B1D"/>
    <w:rsid w:val="00444B3C"/>
    <w:rsid w:val="00445C8C"/>
    <w:rsid w:val="00447987"/>
    <w:rsid w:val="00455708"/>
    <w:rsid w:val="00457676"/>
    <w:rsid w:val="004655B6"/>
    <w:rsid w:val="00466097"/>
    <w:rsid w:val="00466D89"/>
    <w:rsid w:val="00466E3F"/>
    <w:rsid w:val="004703E6"/>
    <w:rsid w:val="00473D1D"/>
    <w:rsid w:val="00473F99"/>
    <w:rsid w:val="00474855"/>
    <w:rsid w:val="00476CBD"/>
    <w:rsid w:val="00483305"/>
    <w:rsid w:val="00485167"/>
    <w:rsid w:val="00485BD0"/>
    <w:rsid w:val="00486B51"/>
    <w:rsid w:val="00487152"/>
    <w:rsid w:val="00492E40"/>
    <w:rsid w:val="004957C8"/>
    <w:rsid w:val="00496D25"/>
    <w:rsid w:val="00497B7D"/>
    <w:rsid w:val="004A10BC"/>
    <w:rsid w:val="004A16BC"/>
    <w:rsid w:val="004A6996"/>
    <w:rsid w:val="004B484B"/>
    <w:rsid w:val="004B78C6"/>
    <w:rsid w:val="004B7BF0"/>
    <w:rsid w:val="004C1CC5"/>
    <w:rsid w:val="004C7B52"/>
    <w:rsid w:val="004D075E"/>
    <w:rsid w:val="004D2A39"/>
    <w:rsid w:val="004D499E"/>
    <w:rsid w:val="004D6DB2"/>
    <w:rsid w:val="004D7783"/>
    <w:rsid w:val="004D7F28"/>
    <w:rsid w:val="004E01F6"/>
    <w:rsid w:val="004E327B"/>
    <w:rsid w:val="004E41E9"/>
    <w:rsid w:val="004E4C47"/>
    <w:rsid w:val="004F1607"/>
    <w:rsid w:val="004F1964"/>
    <w:rsid w:val="004F1CF1"/>
    <w:rsid w:val="004F21C1"/>
    <w:rsid w:val="004F7584"/>
    <w:rsid w:val="004F7E52"/>
    <w:rsid w:val="0050023D"/>
    <w:rsid w:val="00502E05"/>
    <w:rsid w:val="0050451B"/>
    <w:rsid w:val="00506B64"/>
    <w:rsid w:val="005078A8"/>
    <w:rsid w:val="0051068E"/>
    <w:rsid w:val="00512DF3"/>
    <w:rsid w:val="005144E3"/>
    <w:rsid w:val="00515088"/>
    <w:rsid w:val="00516288"/>
    <w:rsid w:val="00516FE7"/>
    <w:rsid w:val="0052019E"/>
    <w:rsid w:val="005217FD"/>
    <w:rsid w:val="00522BB6"/>
    <w:rsid w:val="005300A6"/>
    <w:rsid w:val="005306E8"/>
    <w:rsid w:val="00532D92"/>
    <w:rsid w:val="0053336F"/>
    <w:rsid w:val="00533AA9"/>
    <w:rsid w:val="005340A1"/>
    <w:rsid w:val="00535ED5"/>
    <w:rsid w:val="0053681E"/>
    <w:rsid w:val="005433BE"/>
    <w:rsid w:val="00544DCE"/>
    <w:rsid w:val="00545742"/>
    <w:rsid w:val="00546BB3"/>
    <w:rsid w:val="005532E5"/>
    <w:rsid w:val="00560CC1"/>
    <w:rsid w:val="00562624"/>
    <w:rsid w:val="005665BF"/>
    <w:rsid w:val="005733F6"/>
    <w:rsid w:val="00573702"/>
    <w:rsid w:val="00574689"/>
    <w:rsid w:val="00586E14"/>
    <w:rsid w:val="00595574"/>
    <w:rsid w:val="00597208"/>
    <w:rsid w:val="00597B2B"/>
    <w:rsid w:val="005A3266"/>
    <w:rsid w:val="005A3959"/>
    <w:rsid w:val="005A4F66"/>
    <w:rsid w:val="005A76D0"/>
    <w:rsid w:val="005A7EB2"/>
    <w:rsid w:val="005B25B6"/>
    <w:rsid w:val="005B2E32"/>
    <w:rsid w:val="005B65AE"/>
    <w:rsid w:val="005B75F2"/>
    <w:rsid w:val="005C24FE"/>
    <w:rsid w:val="005C3DA2"/>
    <w:rsid w:val="005C598F"/>
    <w:rsid w:val="005C6C2E"/>
    <w:rsid w:val="005D174D"/>
    <w:rsid w:val="005D1768"/>
    <w:rsid w:val="005D2492"/>
    <w:rsid w:val="005D6EE1"/>
    <w:rsid w:val="005E1426"/>
    <w:rsid w:val="005E1B7D"/>
    <w:rsid w:val="005E24FB"/>
    <w:rsid w:val="005F0833"/>
    <w:rsid w:val="005F2661"/>
    <w:rsid w:val="005F4E08"/>
    <w:rsid w:val="005F5AF5"/>
    <w:rsid w:val="005F6175"/>
    <w:rsid w:val="00601ED8"/>
    <w:rsid w:val="00604424"/>
    <w:rsid w:val="0061026F"/>
    <w:rsid w:val="00610F62"/>
    <w:rsid w:val="00611CCB"/>
    <w:rsid w:val="00612B5E"/>
    <w:rsid w:val="006230BE"/>
    <w:rsid w:val="0062589E"/>
    <w:rsid w:val="00625A3C"/>
    <w:rsid w:val="00627A22"/>
    <w:rsid w:val="00633630"/>
    <w:rsid w:val="00633F98"/>
    <w:rsid w:val="00634932"/>
    <w:rsid w:val="00636D0A"/>
    <w:rsid w:val="006373C8"/>
    <w:rsid w:val="006422CD"/>
    <w:rsid w:val="006442CA"/>
    <w:rsid w:val="006447D8"/>
    <w:rsid w:val="00644F28"/>
    <w:rsid w:val="00647907"/>
    <w:rsid w:val="0065187E"/>
    <w:rsid w:val="00653432"/>
    <w:rsid w:val="00655684"/>
    <w:rsid w:val="00661A1D"/>
    <w:rsid w:val="00662C63"/>
    <w:rsid w:val="00663219"/>
    <w:rsid w:val="00664041"/>
    <w:rsid w:val="00667BBF"/>
    <w:rsid w:val="0067132D"/>
    <w:rsid w:val="00671B98"/>
    <w:rsid w:val="006731F3"/>
    <w:rsid w:val="00676B85"/>
    <w:rsid w:val="0068215A"/>
    <w:rsid w:val="0068230F"/>
    <w:rsid w:val="006825F6"/>
    <w:rsid w:val="0068337C"/>
    <w:rsid w:val="00687F77"/>
    <w:rsid w:val="0069209F"/>
    <w:rsid w:val="00692672"/>
    <w:rsid w:val="00692FB6"/>
    <w:rsid w:val="00693D5F"/>
    <w:rsid w:val="006A4643"/>
    <w:rsid w:val="006A7BE3"/>
    <w:rsid w:val="006A7DC3"/>
    <w:rsid w:val="006B1075"/>
    <w:rsid w:val="006B366F"/>
    <w:rsid w:val="006B4276"/>
    <w:rsid w:val="006B51C2"/>
    <w:rsid w:val="006C10F3"/>
    <w:rsid w:val="006C2E76"/>
    <w:rsid w:val="006C4F9D"/>
    <w:rsid w:val="006C54C9"/>
    <w:rsid w:val="006D4FE2"/>
    <w:rsid w:val="006F1837"/>
    <w:rsid w:val="006F3CD1"/>
    <w:rsid w:val="0070272D"/>
    <w:rsid w:val="00703A9A"/>
    <w:rsid w:val="00704C25"/>
    <w:rsid w:val="00704FA8"/>
    <w:rsid w:val="00705F1D"/>
    <w:rsid w:val="00706AC7"/>
    <w:rsid w:val="007070FF"/>
    <w:rsid w:val="00711248"/>
    <w:rsid w:val="00717CC2"/>
    <w:rsid w:val="00723000"/>
    <w:rsid w:val="007239AC"/>
    <w:rsid w:val="00723E95"/>
    <w:rsid w:val="00727C5E"/>
    <w:rsid w:val="00727E28"/>
    <w:rsid w:val="00733953"/>
    <w:rsid w:val="00735F0D"/>
    <w:rsid w:val="00736364"/>
    <w:rsid w:val="0073642B"/>
    <w:rsid w:val="00740AB1"/>
    <w:rsid w:val="00741B2F"/>
    <w:rsid w:val="00743E5A"/>
    <w:rsid w:val="007507AF"/>
    <w:rsid w:val="00750F2F"/>
    <w:rsid w:val="00752172"/>
    <w:rsid w:val="00752353"/>
    <w:rsid w:val="00754496"/>
    <w:rsid w:val="007577C6"/>
    <w:rsid w:val="00762B15"/>
    <w:rsid w:val="00765536"/>
    <w:rsid w:val="00766445"/>
    <w:rsid w:val="0076684E"/>
    <w:rsid w:val="00766939"/>
    <w:rsid w:val="00766A58"/>
    <w:rsid w:val="007725B8"/>
    <w:rsid w:val="0077566C"/>
    <w:rsid w:val="007764F4"/>
    <w:rsid w:val="00776AB8"/>
    <w:rsid w:val="00780666"/>
    <w:rsid w:val="007810E9"/>
    <w:rsid w:val="00781550"/>
    <w:rsid w:val="007822A3"/>
    <w:rsid w:val="00783F5F"/>
    <w:rsid w:val="00790119"/>
    <w:rsid w:val="00793616"/>
    <w:rsid w:val="007969DC"/>
    <w:rsid w:val="00796B3A"/>
    <w:rsid w:val="00797AF9"/>
    <w:rsid w:val="007A31DC"/>
    <w:rsid w:val="007A607B"/>
    <w:rsid w:val="007A7916"/>
    <w:rsid w:val="007B05F3"/>
    <w:rsid w:val="007B29E4"/>
    <w:rsid w:val="007B39D4"/>
    <w:rsid w:val="007B3A5C"/>
    <w:rsid w:val="007C068B"/>
    <w:rsid w:val="007C0F16"/>
    <w:rsid w:val="007C1D5E"/>
    <w:rsid w:val="007C1F01"/>
    <w:rsid w:val="007C428F"/>
    <w:rsid w:val="007D39B9"/>
    <w:rsid w:val="007D436E"/>
    <w:rsid w:val="007D7D94"/>
    <w:rsid w:val="007E07A2"/>
    <w:rsid w:val="007E0BF8"/>
    <w:rsid w:val="007E2EE6"/>
    <w:rsid w:val="007E3985"/>
    <w:rsid w:val="007E4402"/>
    <w:rsid w:val="007F0FE4"/>
    <w:rsid w:val="007F4183"/>
    <w:rsid w:val="007F503C"/>
    <w:rsid w:val="008022F1"/>
    <w:rsid w:val="00802EEF"/>
    <w:rsid w:val="008048BA"/>
    <w:rsid w:val="00810AE7"/>
    <w:rsid w:val="00811A21"/>
    <w:rsid w:val="008145B7"/>
    <w:rsid w:val="00816EFF"/>
    <w:rsid w:val="008173B3"/>
    <w:rsid w:val="00817E2A"/>
    <w:rsid w:val="00820847"/>
    <w:rsid w:val="008216FE"/>
    <w:rsid w:val="0082248C"/>
    <w:rsid w:val="0082543C"/>
    <w:rsid w:val="0082727D"/>
    <w:rsid w:val="00831B04"/>
    <w:rsid w:val="00840269"/>
    <w:rsid w:val="00841521"/>
    <w:rsid w:val="00852DFA"/>
    <w:rsid w:val="00854E14"/>
    <w:rsid w:val="0086333D"/>
    <w:rsid w:val="0086480D"/>
    <w:rsid w:val="00864B2B"/>
    <w:rsid w:val="00872FCF"/>
    <w:rsid w:val="008806D9"/>
    <w:rsid w:val="00880942"/>
    <w:rsid w:val="0088118B"/>
    <w:rsid w:val="0088241E"/>
    <w:rsid w:val="0088287A"/>
    <w:rsid w:val="0088301D"/>
    <w:rsid w:val="008838D1"/>
    <w:rsid w:val="00883E09"/>
    <w:rsid w:val="00886510"/>
    <w:rsid w:val="00894F92"/>
    <w:rsid w:val="008A09DC"/>
    <w:rsid w:val="008A2025"/>
    <w:rsid w:val="008A69EA"/>
    <w:rsid w:val="008A7D25"/>
    <w:rsid w:val="008B0F36"/>
    <w:rsid w:val="008B11F0"/>
    <w:rsid w:val="008B4EB6"/>
    <w:rsid w:val="008B5438"/>
    <w:rsid w:val="008B5953"/>
    <w:rsid w:val="008C140C"/>
    <w:rsid w:val="008C26C6"/>
    <w:rsid w:val="008C2AA8"/>
    <w:rsid w:val="008C6C4F"/>
    <w:rsid w:val="008D1B67"/>
    <w:rsid w:val="008D5F2C"/>
    <w:rsid w:val="008E10DA"/>
    <w:rsid w:val="008E18C4"/>
    <w:rsid w:val="008E1DF8"/>
    <w:rsid w:val="008E22BF"/>
    <w:rsid w:val="008E5EC1"/>
    <w:rsid w:val="008E6FC7"/>
    <w:rsid w:val="008E7006"/>
    <w:rsid w:val="008E7947"/>
    <w:rsid w:val="008E7CFB"/>
    <w:rsid w:val="008F2F98"/>
    <w:rsid w:val="008F3699"/>
    <w:rsid w:val="008F46B2"/>
    <w:rsid w:val="008F57B4"/>
    <w:rsid w:val="008F78D1"/>
    <w:rsid w:val="0090102E"/>
    <w:rsid w:val="0090249C"/>
    <w:rsid w:val="00903D33"/>
    <w:rsid w:val="009139AE"/>
    <w:rsid w:val="00916122"/>
    <w:rsid w:val="00917C97"/>
    <w:rsid w:val="00922314"/>
    <w:rsid w:val="00933B0B"/>
    <w:rsid w:val="0093756B"/>
    <w:rsid w:val="009400C2"/>
    <w:rsid w:val="009462FA"/>
    <w:rsid w:val="009505DD"/>
    <w:rsid w:val="009557EE"/>
    <w:rsid w:val="00955905"/>
    <w:rsid w:val="00962E14"/>
    <w:rsid w:val="0096751C"/>
    <w:rsid w:val="0096761A"/>
    <w:rsid w:val="009705B3"/>
    <w:rsid w:val="00971016"/>
    <w:rsid w:val="00974523"/>
    <w:rsid w:val="00975E90"/>
    <w:rsid w:val="00977C67"/>
    <w:rsid w:val="00977D35"/>
    <w:rsid w:val="00980B06"/>
    <w:rsid w:val="009813A6"/>
    <w:rsid w:val="00985118"/>
    <w:rsid w:val="009913B4"/>
    <w:rsid w:val="00995D84"/>
    <w:rsid w:val="009B0AE3"/>
    <w:rsid w:val="009B7B1F"/>
    <w:rsid w:val="009C197F"/>
    <w:rsid w:val="009C2244"/>
    <w:rsid w:val="009C3C7B"/>
    <w:rsid w:val="009C65EC"/>
    <w:rsid w:val="009D176E"/>
    <w:rsid w:val="009D1D31"/>
    <w:rsid w:val="009D23A5"/>
    <w:rsid w:val="009D28AB"/>
    <w:rsid w:val="009D2B2D"/>
    <w:rsid w:val="009E2D5C"/>
    <w:rsid w:val="009E4604"/>
    <w:rsid w:val="009E7604"/>
    <w:rsid w:val="009F076E"/>
    <w:rsid w:val="009F1183"/>
    <w:rsid w:val="009F1514"/>
    <w:rsid w:val="009F2F7B"/>
    <w:rsid w:val="009F44B4"/>
    <w:rsid w:val="009F4A53"/>
    <w:rsid w:val="009F589F"/>
    <w:rsid w:val="009F7119"/>
    <w:rsid w:val="00A0038E"/>
    <w:rsid w:val="00A00401"/>
    <w:rsid w:val="00A043DE"/>
    <w:rsid w:val="00A05BAE"/>
    <w:rsid w:val="00A062E9"/>
    <w:rsid w:val="00A1113E"/>
    <w:rsid w:val="00A11618"/>
    <w:rsid w:val="00A12405"/>
    <w:rsid w:val="00A14CF4"/>
    <w:rsid w:val="00A1570C"/>
    <w:rsid w:val="00A15C4F"/>
    <w:rsid w:val="00A16E60"/>
    <w:rsid w:val="00A23560"/>
    <w:rsid w:val="00A2576E"/>
    <w:rsid w:val="00A266D6"/>
    <w:rsid w:val="00A26DB0"/>
    <w:rsid w:val="00A2724A"/>
    <w:rsid w:val="00A338B3"/>
    <w:rsid w:val="00A35818"/>
    <w:rsid w:val="00A37539"/>
    <w:rsid w:val="00A40B4C"/>
    <w:rsid w:val="00A41A91"/>
    <w:rsid w:val="00A47D50"/>
    <w:rsid w:val="00A47EFE"/>
    <w:rsid w:val="00A51842"/>
    <w:rsid w:val="00A53B1F"/>
    <w:rsid w:val="00A60347"/>
    <w:rsid w:val="00A6226C"/>
    <w:rsid w:val="00A62487"/>
    <w:rsid w:val="00A63AF0"/>
    <w:rsid w:val="00A67DDE"/>
    <w:rsid w:val="00A67E70"/>
    <w:rsid w:val="00A702D0"/>
    <w:rsid w:val="00A70534"/>
    <w:rsid w:val="00A70BD6"/>
    <w:rsid w:val="00A71383"/>
    <w:rsid w:val="00A73A46"/>
    <w:rsid w:val="00A74A2B"/>
    <w:rsid w:val="00A7525C"/>
    <w:rsid w:val="00A773F3"/>
    <w:rsid w:val="00A77B25"/>
    <w:rsid w:val="00A77CFD"/>
    <w:rsid w:val="00A80645"/>
    <w:rsid w:val="00A83153"/>
    <w:rsid w:val="00A8785A"/>
    <w:rsid w:val="00A90432"/>
    <w:rsid w:val="00A92820"/>
    <w:rsid w:val="00A96318"/>
    <w:rsid w:val="00A979FF"/>
    <w:rsid w:val="00AA19E2"/>
    <w:rsid w:val="00AA2138"/>
    <w:rsid w:val="00AA2CA6"/>
    <w:rsid w:val="00AB0DB7"/>
    <w:rsid w:val="00AB0E27"/>
    <w:rsid w:val="00AB5DDC"/>
    <w:rsid w:val="00AC02E4"/>
    <w:rsid w:val="00AC24D4"/>
    <w:rsid w:val="00AC46F5"/>
    <w:rsid w:val="00AC4F32"/>
    <w:rsid w:val="00AD191A"/>
    <w:rsid w:val="00AD1BAC"/>
    <w:rsid w:val="00AD5DDB"/>
    <w:rsid w:val="00AD6F6D"/>
    <w:rsid w:val="00AD783C"/>
    <w:rsid w:val="00AE3281"/>
    <w:rsid w:val="00AE6B9C"/>
    <w:rsid w:val="00AE78F9"/>
    <w:rsid w:val="00AF62C2"/>
    <w:rsid w:val="00B00D76"/>
    <w:rsid w:val="00B016B1"/>
    <w:rsid w:val="00B02247"/>
    <w:rsid w:val="00B03D10"/>
    <w:rsid w:val="00B05FDA"/>
    <w:rsid w:val="00B06DFE"/>
    <w:rsid w:val="00B10B67"/>
    <w:rsid w:val="00B1359D"/>
    <w:rsid w:val="00B146C0"/>
    <w:rsid w:val="00B15883"/>
    <w:rsid w:val="00B228D0"/>
    <w:rsid w:val="00B31B58"/>
    <w:rsid w:val="00B32E4E"/>
    <w:rsid w:val="00B414D3"/>
    <w:rsid w:val="00B43F32"/>
    <w:rsid w:val="00B4456F"/>
    <w:rsid w:val="00B45DCC"/>
    <w:rsid w:val="00B61F61"/>
    <w:rsid w:val="00B63BBC"/>
    <w:rsid w:val="00B67923"/>
    <w:rsid w:val="00B702FA"/>
    <w:rsid w:val="00B71D70"/>
    <w:rsid w:val="00B72C72"/>
    <w:rsid w:val="00B75A77"/>
    <w:rsid w:val="00B76BF5"/>
    <w:rsid w:val="00B802A8"/>
    <w:rsid w:val="00B86CDB"/>
    <w:rsid w:val="00B90CF8"/>
    <w:rsid w:val="00B91986"/>
    <w:rsid w:val="00B96E4F"/>
    <w:rsid w:val="00BA30DC"/>
    <w:rsid w:val="00BA3469"/>
    <w:rsid w:val="00BA35F6"/>
    <w:rsid w:val="00BA4DAA"/>
    <w:rsid w:val="00BA688E"/>
    <w:rsid w:val="00BA7641"/>
    <w:rsid w:val="00BB3408"/>
    <w:rsid w:val="00BB4052"/>
    <w:rsid w:val="00BB46BB"/>
    <w:rsid w:val="00BB5DCC"/>
    <w:rsid w:val="00BC1BB4"/>
    <w:rsid w:val="00BC6CF7"/>
    <w:rsid w:val="00BC7341"/>
    <w:rsid w:val="00BC78DA"/>
    <w:rsid w:val="00BD17E4"/>
    <w:rsid w:val="00BD269F"/>
    <w:rsid w:val="00BD352C"/>
    <w:rsid w:val="00BD4333"/>
    <w:rsid w:val="00BE04A7"/>
    <w:rsid w:val="00BE07E2"/>
    <w:rsid w:val="00BE0809"/>
    <w:rsid w:val="00BE2447"/>
    <w:rsid w:val="00BE2AD6"/>
    <w:rsid w:val="00BE38AE"/>
    <w:rsid w:val="00BE418E"/>
    <w:rsid w:val="00BE4F5E"/>
    <w:rsid w:val="00BE5411"/>
    <w:rsid w:val="00BE609B"/>
    <w:rsid w:val="00BF00BC"/>
    <w:rsid w:val="00BF0678"/>
    <w:rsid w:val="00BF10E4"/>
    <w:rsid w:val="00BF20DB"/>
    <w:rsid w:val="00BF2A76"/>
    <w:rsid w:val="00BF4225"/>
    <w:rsid w:val="00BF4D9E"/>
    <w:rsid w:val="00C01E57"/>
    <w:rsid w:val="00C01F5D"/>
    <w:rsid w:val="00C03D85"/>
    <w:rsid w:val="00C04EEC"/>
    <w:rsid w:val="00C1095F"/>
    <w:rsid w:val="00C10CF1"/>
    <w:rsid w:val="00C11026"/>
    <w:rsid w:val="00C1168C"/>
    <w:rsid w:val="00C125F1"/>
    <w:rsid w:val="00C1324B"/>
    <w:rsid w:val="00C1435D"/>
    <w:rsid w:val="00C144E4"/>
    <w:rsid w:val="00C17214"/>
    <w:rsid w:val="00C2122A"/>
    <w:rsid w:val="00C2376A"/>
    <w:rsid w:val="00C24869"/>
    <w:rsid w:val="00C25CDE"/>
    <w:rsid w:val="00C34D41"/>
    <w:rsid w:val="00C35EB8"/>
    <w:rsid w:val="00C4040D"/>
    <w:rsid w:val="00C44E75"/>
    <w:rsid w:val="00C45804"/>
    <w:rsid w:val="00C472D8"/>
    <w:rsid w:val="00C476E1"/>
    <w:rsid w:val="00C50EFE"/>
    <w:rsid w:val="00C56B6D"/>
    <w:rsid w:val="00C61182"/>
    <w:rsid w:val="00C62DC1"/>
    <w:rsid w:val="00C62E4F"/>
    <w:rsid w:val="00C66B8F"/>
    <w:rsid w:val="00C71CFC"/>
    <w:rsid w:val="00C72A24"/>
    <w:rsid w:val="00C74AAF"/>
    <w:rsid w:val="00C74B9F"/>
    <w:rsid w:val="00C76706"/>
    <w:rsid w:val="00C77BF0"/>
    <w:rsid w:val="00C83806"/>
    <w:rsid w:val="00C84257"/>
    <w:rsid w:val="00C852D0"/>
    <w:rsid w:val="00C85AC3"/>
    <w:rsid w:val="00C87AB5"/>
    <w:rsid w:val="00C90005"/>
    <w:rsid w:val="00C93ED6"/>
    <w:rsid w:val="00C97B69"/>
    <w:rsid w:val="00CA1B14"/>
    <w:rsid w:val="00CA2871"/>
    <w:rsid w:val="00CA2D8A"/>
    <w:rsid w:val="00CB0A76"/>
    <w:rsid w:val="00CB0E67"/>
    <w:rsid w:val="00CB7A07"/>
    <w:rsid w:val="00CC1402"/>
    <w:rsid w:val="00CC15B6"/>
    <w:rsid w:val="00CC365B"/>
    <w:rsid w:val="00CC3C32"/>
    <w:rsid w:val="00CD24E9"/>
    <w:rsid w:val="00CD4FB4"/>
    <w:rsid w:val="00CD67C0"/>
    <w:rsid w:val="00CE0661"/>
    <w:rsid w:val="00CE13A5"/>
    <w:rsid w:val="00CE39F0"/>
    <w:rsid w:val="00CE3DD5"/>
    <w:rsid w:val="00CE45FE"/>
    <w:rsid w:val="00CF38E8"/>
    <w:rsid w:val="00CF3A28"/>
    <w:rsid w:val="00CF7871"/>
    <w:rsid w:val="00D0035F"/>
    <w:rsid w:val="00D012B5"/>
    <w:rsid w:val="00D046CC"/>
    <w:rsid w:val="00D04E07"/>
    <w:rsid w:val="00D05D41"/>
    <w:rsid w:val="00D05EDF"/>
    <w:rsid w:val="00D1286C"/>
    <w:rsid w:val="00D20E96"/>
    <w:rsid w:val="00D21049"/>
    <w:rsid w:val="00D214CD"/>
    <w:rsid w:val="00D23079"/>
    <w:rsid w:val="00D235C5"/>
    <w:rsid w:val="00D23CA7"/>
    <w:rsid w:val="00D25A48"/>
    <w:rsid w:val="00D31D7E"/>
    <w:rsid w:val="00D34F3D"/>
    <w:rsid w:val="00D448CE"/>
    <w:rsid w:val="00D47F4C"/>
    <w:rsid w:val="00D518F8"/>
    <w:rsid w:val="00D53587"/>
    <w:rsid w:val="00D600B4"/>
    <w:rsid w:val="00D64EB1"/>
    <w:rsid w:val="00D664BF"/>
    <w:rsid w:val="00D66F8C"/>
    <w:rsid w:val="00D679D6"/>
    <w:rsid w:val="00D70797"/>
    <w:rsid w:val="00D71E29"/>
    <w:rsid w:val="00D73F64"/>
    <w:rsid w:val="00D74A9F"/>
    <w:rsid w:val="00D77C6D"/>
    <w:rsid w:val="00D851C9"/>
    <w:rsid w:val="00D9144F"/>
    <w:rsid w:val="00D95B38"/>
    <w:rsid w:val="00DA5FAE"/>
    <w:rsid w:val="00DA6668"/>
    <w:rsid w:val="00DB4841"/>
    <w:rsid w:val="00DB67ED"/>
    <w:rsid w:val="00DC034B"/>
    <w:rsid w:val="00DC1071"/>
    <w:rsid w:val="00DC29C5"/>
    <w:rsid w:val="00DC7903"/>
    <w:rsid w:val="00DD4E9D"/>
    <w:rsid w:val="00DE0B0A"/>
    <w:rsid w:val="00DE21E0"/>
    <w:rsid w:val="00DE21E6"/>
    <w:rsid w:val="00DE4849"/>
    <w:rsid w:val="00DE6A06"/>
    <w:rsid w:val="00DF30CE"/>
    <w:rsid w:val="00DF30DF"/>
    <w:rsid w:val="00DF3DF5"/>
    <w:rsid w:val="00DF5C78"/>
    <w:rsid w:val="00DF6DD4"/>
    <w:rsid w:val="00E00DF6"/>
    <w:rsid w:val="00E01563"/>
    <w:rsid w:val="00E031FB"/>
    <w:rsid w:val="00E06F27"/>
    <w:rsid w:val="00E11EF3"/>
    <w:rsid w:val="00E139C7"/>
    <w:rsid w:val="00E17844"/>
    <w:rsid w:val="00E22FD3"/>
    <w:rsid w:val="00E248A7"/>
    <w:rsid w:val="00E24E8B"/>
    <w:rsid w:val="00E3299D"/>
    <w:rsid w:val="00E34F6D"/>
    <w:rsid w:val="00E3576C"/>
    <w:rsid w:val="00E36535"/>
    <w:rsid w:val="00E3717D"/>
    <w:rsid w:val="00E415CF"/>
    <w:rsid w:val="00E45FD8"/>
    <w:rsid w:val="00E501DC"/>
    <w:rsid w:val="00E51FA1"/>
    <w:rsid w:val="00E52742"/>
    <w:rsid w:val="00E56A10"/>
    <w:rsid w:val="00E5722F"/>
    <w:rsid w:val="00E57A74"/>
    <w:rsid w:val="00E57E7F"/>
    <w:rsid w:val="00E638A6"/>
    <w:rsid w:val="00E667FB"/>
    <w:rsid w:val="00E70A28"/>
    <w:rsid w:val="00E70E4C"/>
    <w:rsid w:val="00E71AC5"/>
    <w:rsid w:val="00E71CC6"/>
    <w:rsid w:val="00E72E0F"/>
    <w:rsid w:val="00E83685"/>
    <w:rsid w:val="00E841DB"/>
    <w:rsid w:val="00E845C1"/>
    <w:rsid w:val="00E8604C"/>
    <w:rsid w:val="00E90086"/>
    <w:rsid w:val="00E90663"/>
    <w:rsid w:val="00E907BE"/>
    <w:rsid w:val="00E911C2"/>
    <w:rsid w:val="00E96D71"/>
    <w:rsid w:val="00EA0044"/>
    <w:rsid w:val="00EA2C08"/>
    <w:rsid w:val="00EA3393"/>
    <w:rsid w:val="00EA69AC"/>
    <w:rsid w:val="00EB21B6"/>
    <w:rsid w:val="00EB3BBD"/>
    <w:rsid w:val="00EB684E"/>
    <w:rsid w:val="00EB71A3"/>
    <w:rsid w:val="00EC11E0"/>
    <w:rsid w:val="00EC25CF"/>
    <w:rsid w:val="00EC38D9"/>
    <w:rsid w:val="00EC4694"/>
    <w:rsid w:val="00EE0EB5"/>
    <w:rsid w:val="00EE53C6"/>
    <w:rsid w:val="00EE53D8"/>
    <w:rsid w:val="00EE58BA"/>
    <w:rsid w:val="00EE7D55"/>
    <w:rsid w:val="00EF040F"/>
    <w:rsid w:val="00EF1678"/>
    <w:rsid w:val="00EF1C8D"/>
    <w:rsid w:val="00EF5312"/>
    <w:rsid w:val="00EF6845"/>
    <w:rsid w:val="00F01945"/>
    <w:rsid w:val="00F05002"/>
    <w:rsid w:val="00F05169"/>
    <w:rsid w:val="00F10F0F"/>
    <w:rsid w:val="00F11C8F"/>
    <w:rsid w:val="00F1554E"/>
    <w:rsid w:val="00F17A30"/>
    <w:rsid w:val="00F20254"/>
    <w:rsid w:val="00F20D35"/>
    <w:rsid w:val="00F256C7"/>
    <w:rsid w:val="00F314A8"/>
    <w:rsid w:val="00F338CC"/>
    <w:rsid w:val="00F340CD"/>
    <w:rsid w:val="00F43BA7"/>
    <w:rsid w:val="00F4536C"/>
    <w:rsid w:val="00F46C8B"/>
    <w:rsid w:val="00F55531"/>
    <w:rsid w:val="00F55F0E"/>
    <w:rsid w:val="00F563C4"/>
    <w:rsid w:val="00F5781A"/>
    <w:rsid w:val="00F628F0"/>
    <w:rsid w:val="00F713D9"/>
    <w:rsid w:val="00F71C4B"/>
    <w:rsid w:val="00F73EE4"/>
    <w:rsid w:val="00F74068"/>
    <w:rsid w:val="00F74A76"/>
    <w:rsid w:val="00F77CC4"/>
    <w:rsid w:val="00F8177D"/>
    <w:rsid w:val="00F81782"/>
    <w:rsid w:val="00F82404"/>
    <w:rsid w:val="00F8304E"/>
    <w:rsid w:val="00F909EF"/>
    <w:rsid w:val="00F92126"/>
    <w:rsid w:val="00F92EA4"/>
    <w:rsid w:val="00F9635F"/>
    <w:rsid w:val="00FA28F4"/>
    <w:rsid w:val="00FA4160"/>
    <w:rsid w:val="00FA5E79"/>
    <w:rsid w:val="00FA7D05"/>
    <w:rsid w:val="00FA7EA0"/>
    <w:rsid w:val="00FB40CE"/>
    <w:rsid w:val="00FB4EC1"/>
    <w:rsid w:val="00FB5943"/>
    <w:rsid w:val="00FB599B"/>
    <w:rsid w:val="00FB67F2"/>
    <w:rsid w:val="00FB7B59"/>
    <w:rsid w:val="00FC3BCE"/>
    <w:rsid w:val="00FC4679"/>
    <w:rsid w:val="00FC675D"/>
    <w:rsid w:val="00FD131E"/>
    <w:rsid w:val="00FD157E"/>
    <w:rsid w:val="00FD65D4"/>
    <w:rsid w:val="00FD754F"/>
    <w:rsid w:val="00FE05A2"/>
    <w:rsid w:val="00FE23FC"/>
    <w:rsid w:val="00FE2D95"/>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D2B2D"/>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5F617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377108"/>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377108"/>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A0038E"/>
    <w:rPr>
      <w:color w:val="0000FF" w:themeColor="hyperlink"/>
      <w:u w:val="single"/>
    </w:rPr>
  </w:style>
  <w:style w:type="character" w:customStyle="1" w:styleId="1">
    <w:name w:val="إشارة لم يتم حلها1"/>
    <w:basedOn w:val="DefaultParagraphFont"/>
    <w:uiPriority w:val="99"/>
    <w:semiHidden/>
    <w:unhideWhenUsed/>
    <w:rsid w:val="00A0038E"/>
    <w:rPr>
      <w:color w:val="605E5C"/>
      <w:shd w:val="clear" w:color="auto" w:fill="E1DFDD"/>
    </w:rPr>
  </w:style>
  <w:style w:type="character" w:customStyle="1" w:styleId="Heading3Char">
    <w:name w:val="Heading 3 Char"/>
    <w:basedOn w:val="DefaultParagraphFont"/>
    <w:link w:val="Heading3"/>
    <w:uiPriority w:val="9"/>
    <w:rsid w:val="005F6175"/>
    <w:rPr>
      <w:rFonts w:asciiTheme="majorHAnsi" w:eastAsiaTheme="majorEastAsia" w:hAnsiTheme="majorHAnsi" w:cstheme="majorBidi"/>
      <w:color w:val="243F60" w:themeColor="accent1" w:themeShade="7F"/>
      <w:sz w:val="24"/>
      <w:szCs w:val="24"/>
    </w:rPr>
  </w:style>
  <w:style w:type="table" w:customStyle="1" w:styleId="7-51">
    <w:name w:val="جدول قائمة 7 ملون - تمييز 51"/>
    <w:basedOn w:val="TableNormal"/>
    <w:next w:val="ListTable7Colorful-Accent5"/>
    <w:uiPriority w:val="52"/>
    <w:rsid w:val="00B228D0"/>
    <w:pPr>
      <w:bidi/>
      <w:spacing w:after="0" w:line="240" w:lineRule="auto"/>
      <w:ind w:left="862" w:hanging="142"/>
    </w:pPr>
    <w:rPr>
      <w:color w:val="2E74B5"/>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B228D0"/>
    <w:pPr>
      <w:spacing w:after="0" w:line="240" w:lineRule="auto"/>
    </w:pPr>
    <w:rPr>
      <w:color w:val="31849B" w:themeColor="accent5"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
    <w:name w:val="جدول قائمة 7 ملون - تمييز 52"/>
    <w:basedOn w:val="TableNormal"/>
    <w:next w:val="ListTable7Colorful-Accent5"/>
    <w:uiPriority w:val="52"/>
    <w:rsid w:val="00E24E8B"/>
    <w:pPr>
      <w:bidi/>
      <w:spacing w:after="0" w:line="240" w:lineRule="auto"/>
      <w:ind w:left="862" w:hanging="142"/>
    </w:pPr>
    <w:rPr>
      <w:color w:val="2E74B5"/>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1">
    <w:name w:val="جدول عادي 51"/>
    <w:basedOn w:val="TableNormal"/>
    <w:next w:val="PlainTable5"/>
    <w:uiPriority w:val="45"/>
    <w:rsid w:val="003011C4"/>
    <w:pPr>
      <w:bidi/>
      <w:spacing w:after="0" w:line="240" w:lineRule="auto"/>
      <w:ind w:left="862" w:hanging="142"/>
    </w:p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5">
    <w:name w:val="Plain Table 5"/>
    <w:basedOn w:val="TableNormal"/>
    <w:uiPriority w:val="45"/>
    <w:rsid w:val="003011C4"/>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
    <w:name w:val="جدول قائمة 7 ملون - تمييز 61"/>
    <w:basedOn w:val="TableNormal"/>
    <w:next w:val="ListTable7Colorful-Accent6"/>
    <w:uiPriority w:val="52"/>
    <w:rsid w:val="00B1359D"/>
    <w:pPr>
      <w:bidi/>
      <w:spacing w:after="0" w:line="240" w:lineRule="auto"/>
      <w:ind w:firstLine="720"/>
    </w:pPr>
    <w:rPr>
      <w:color w:val="538135"/>
      <w:kern w:val="2"/>
      <w14:ligatures w14:val="standardContextual"/>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B1359D"/>
    <w:pPr>
      <w:spacing w:after="0" w:line="240" w:lineRule="auto"/>
    </w:pPr>
    <w:rPr>
      <w:color w:val="E36C0A" w:themeColor="accent6"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mmentReference">
    <w:name w:val="annotation reference"/>
    <w:basedOn w:val="DefaultParagraphFont"/>
    <w:uiPriority w:val="99"/>
    <w:semiHidden/>
    <w:unhideWhenUsed/>
    <w:rsid w:val="009C65EC"/>
    <w:rPr>
      <w:sz w:val="16"/>
      <w:szCs w:val="16"/>
    </w:rPr>
  </w:style>
  <w:style w:type="paragraph" w:styleId="CommentText">
    <w:name w:val="annotation text"/>
    <w:basedOn w:val="Normal"/>
    <w:link w:val="CommentTextChar"/>
    <w:uiPriority w:val="99"/>
    <w:semiHidden/>
    <w:unhideWhenUsed/>
    <w:rsid w:val="009C65EC"/>
    <w:pPr>
      <w:spacing w:line="240" w:lineRule="auto"/>
    </w:pPr>
    <w:rPr>
      <w:sz w:val="20"/>
      <w:szCs w:val="20"/>
    </w:rPr>
  </w:style>
  <w:style w:type="character" w:customStyle="1" w:styleId="CommentTextChar">
    <w:name w:val="Comment Text Char"/>
    <w:basedOn w:val="DefaultParagraphFont"/>
    <w:link w:val="CommentText"/>
    <w:uiPriority w:val="99"/>
    <w:semiHidden/>
    <w:rsid w:val="009C65EC"/>
    <w:rPr>
      <w:sz w:val="20"/>
      <w:szCs w:val="20"/>
    </w:rPr>
  </w:style>
  <w:style w:type="paragraph" w:styleId="CommentSubject">
    <w:name w:val="annotation subject"/>
    <w:basedOn w:val="CommentText"/>
    <w:next w:val="CommentText"/>
    <w:link w:val="CommentSubjectChar"/>
    <w:uiPriority w:val="99"/>
    <w:semiHidden/>
    <w:unhideWhenUsed/>
    <w:rsid w:val="009C65EC"/>
    <w:rPr>
      <w:b/>
      <w:bCs/>
    </w:rPr>
  </w:style>
  <w:style w:type="character" w:customStyle="1" w:styleId="CommentSubjectChar">
    <w:name w:val="Comment Subject Char"/>
    <w:basedOn w:val="CommentTextChar"/>
    <w:link w:val="CommentSubject"/>
    <w:uiPriority w:val="99"/>
    <w:semiHidden/>
    <w:rsid w:val="009C65EC"/>
    <w:rPr>
      <w:b/>
      <w:bCs/>
      <w:sz w:val="20"/>
      <w:szCs w:val="20"/>
    </w:rPr>
  </w:style>
  <w:style w:type="table" w:styleId="GridTable1Light">
    <w:name w:val="Grid Table 1 Light"/>
    <w:basedOn w:val="TableNormal"/>
    <w:uiPriority w:val="46"/>
    <w:rsid w:val="00BA30DC"/>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476CBD"/>
    <w:pPr>
      <w:outlineLvl w:val="9"/>
    </w:pPr>
  </w:style>
  <w:style w:type="paragraph" w:styleId="TOC1">
    <w:name w:val="toc 1"/>
    <w:basedOn w:val="Normal"/>
    <w:next w:val="Normal"/>
    <w:autoRedefine/>
    <w:uiPriority w:val="39"/>
    <w:unhideWhenUsed/>
    <w:rsid w:val="00476CBD"/>
    <w:pPr>
      <w:spacing w:after="100"/>
    </w:pPr>
  </w:style>
  <w:style w:type="paragraph" w:styleId="TOC2">
    <w:name w:val="toc 2"/>
    <w:basedOn w:val="Normal"/>
    <w:next w:val="Normal"/>
    <w:autoRedefine/>
    <w:uiPriority w:val="39"/>
    <w:unhideWhenUsed/>
    <w:rsid w:val="00476CBD"/>
    <w:pPr>
      <w:spacing w:after="100"/>
      <w:ind w:left="220"/>
    </w:pPr>
  </w:style>
  <w:style w:type="paragraph" w:styleId="TOC3">
    <w:name w:val="toc 3"/>
    <w:basedOn w:val="Normal"/>
    <w:next w:val="Normal"/>
    <w:autoRedefine/>
    <w:uiPriority w:val="39"/>
    <w:unhideWhenUsed/>
    <w:rsid w:val="00476CBD"/>
    <w:pPr>
      <w:spacing w:after="100"/>
      <w:ind w:left="440"/>
    </w:pPr>
  </w:style>
  <w:style w:type="table" w:customStyle="1" w:styleId="7-521">
    <w:name w:val="جدول قائمة 7 ملون - تمييز 521"/>
    <w:basedOn w:val="TableNormal"/>
    <w:uiPriority w:val="52"/>
    <w:rsid w:val="003C3394"/>
    <w:pPr>
      <w:spacing w:after="0" w:line="240" w:lineRule="auto"/>
      <w:ind w:right="862" w:hanging="142"/>
      <w:jc w:val="right"/>
    </w:pPr>
    <w:rPr>
      <w:rFonts w:ascii="Calibri" w:eastAsia="Calibri" w:hAnsi="Calibri" w:cs="Arial"/>
      <w:color w:val="2E74B5"/>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hint="default"/>
        <w:i/>
        <w:iCs/>
        <w:sz w:val="26"/>
        <w:szCs w:val="26"/>
      </w:rPr>
      <w:tblPr/>
      <w:tcPr>
        <w:tcBorders>
          <w:bottom w:val="single" w:sz="4" w:space="0" w:color="5B9BD5"/>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5B9BD5"/>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5B9BD5"/>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ListParagraphChar">
    <w:name w:val="List Paragraph Char"/>
    <w:aliases w:val="عنوان رئيسي Char,سرد الفقراتCxSpLast Char"/>
    <w:link w:val="ListParagraph"/>
    <w:uiPriority w:val="34"/>
    <w:locked/>
    <w:rsid w:val="00312F0B"/>
  </w:style>
  <w:style w:type="table" w:styleId="GridTable4">
    <w:name w:val="Grid Table 4"/>
    <w:basedOn w:val="TableNormal"/>
    <w:uiPriority w:val="49"/>
    <w:rsid w:val="00074754"/>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2">
    <w:name w:val="إشارة لم يتم حلها2"/>
    <w:basedOn w:val="DefaultParagraphFont"/>
    <w:uiPriority w:val="99"/>
    <w:semiHidden/>
    <w:unhideWhenUsed/>
    <w:rsid w:val="00C01F5D"/>
    <w:rPr>
      <w:color w:val="605E5C"/>
      <w:shd w:val="clear" w:color="auto" w:fill="E1DFDD"/>
    </w:rPr>
  </w:style>
  <w:style w:type="character" w:styleId="Emphasis">
    <w:name w:val="Emphasis"/>
    <w:basedOn w:val="DefaultParagraphFont"/>
    <w:uiPriority w:val="20"/>
    <w:qFormat/>
    <w:rsid w:val="00314593"/>
    <w:rPr>
      <w:i/>
      <w:iCs/>
    </w:rPr>
  </w:style>
  <w:style w:type="character" w:customStyle="1" w:styleId="Heading4Char">
    <w:name w:val="Heading 4 Char"/>
    <w:basedOn w:val="DefaultParagraphFont"/>
    <w:link w:val="Heading4"/>
    <w:uiPriority w:val="9"/>
    <w:rsid w:val="00377108"/>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rsid w:val="00377108"/>
    <w:rPr>
      <w:rFonts w:asciiTheme="majorHAnsi" w:eastAsiaTheme="majorEastAsia" w:hAnsiTheme="majorHAnsi" w:cstheme="majorBidi"/>
      <w:color w:val="365F91" w:themeColor="accent1" w:themeShade="BF"/>
    </w:rPr>
  </w:style>
  <w:style w:type="paragraph" w:customStyle="1" w:styleId="msonormal0">
    <w:name w:val="msonormal"/>
    <w:basedOn w:val="Normal"/>
    <w:rsid w:val="003771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nimating6ta1u10">
    <w:name w:val="_animating_6ta1u_10"/>
    <w:basedOn w:val="DefaultParagraphFont"/>
    <w:rsid w:val="00377108"/>
  </w:style>
  <w:style w:type="paragraph" w:customStyle="1" w:styleId="font-claude-response-body">
    <w:name w:val="font-claude-response-body"/>
    <w:basedOn w:val="Normal"/>
    <w:rsid w:val="003771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olute">
    <w:name w:val="absolute"/>
    <w:basedOn w:val="DefaultParagraphFont"/>
    <w:rsid w:val="004703E6"/>
  </w:style>
  <w:style w:type="character" w:customStyle="1" w:styleId="inline-flex">
    <w:name w:val="inline-flex"/>
    <w:basedOn w:val="DefaultParagraphFont"/>
    <w:rsid w:val="004703E6"/>
  </w:style>
  <w:style w:type="character" w:customStyle="1" w:styleId="relative">
    <w:name w:val="relative"/>
    <w:basedOn w:val="DefaultParagraphFont"/>
    <w:rsid w:val="004703E6"/>
  </w:style>
  <w:style w:type="character" w:customStyle="1" w:styleId="transition-all">
    <w:name w:val="transition-all"/>
    <w:basedOn w:val="DefaultParagraphFont"/>
    <w:rsid w:val="004703E6"/>
  </w:style>
  <w:style w:type="paragraph" w:customStyle="1" w:styleId="whitespace-pre-wrap">
    <w:name w:val="whitespace-pre-wrap"/>
    <w:basedOn w:val="Normal"/>
    <w:rsid w:val="004703E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text-500">
    <w:name w:val="text-text-500"/>
    <w:basedOn w:val="DefaultParagraphFont"/>
    <w:rsid w:val="004703E6"/>
  </w:style>
  <w:style w:type="character" w:customStyle="1" w:styleId="apple-converted-space">
    <w:name w:val="apple-converted-space"/>
    <w:basedOn w:val="DefaultParagraphFont"/>
    <w:rsid w:val="00B72C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14074">
      <w:bodyDiv w:val="1"/>
      <w:marLeft w:val="0"/>
      <w:marRight w:val="0"/>
      <w:marTop w:val="0"/>
      <w:marBottom w:val="0"/>
      <w:divBdr>
        <w:top w:val="none" w:sz="0" w:space="0" w:color="auto"/>
        <w:left w:val="none" w:sz="0" w:space="0" w:color="auto"/>
        <w:bottom w:val="none" w:sz="0" w:space="0" w:color="auto"/>
        <w:right w:val="none" w:sz="0" w:space="0" w:color="auto"/>
      </w:divBdr>
    </w:div>
    <w:div w:id="11421407">
      <w:bodyDiv w:val="1"/>
      <w:marLeft w:val="0"/>
      <w:marRight w:val="0"/>
      <w:marTop w:val="0"/>
      <w:marBottom w:val="0"/>
      <w:divBdr>
        <w:top w:val="none" w:sz="0" w:space="0" w:color="auto"/>
        <w:left w:val="none" w:sz="0" w:space="0" w:color="auto"/>
        <w:bottom w:val="none" w:sz="0" w:space="0" w:color="auto"/>
        <w:right w:val="none" w:sz="0" w:space="0" w:color="auto"/>
      </w:divBdr>
    </w:div>
    <w:div w:id="66928503">
      <w:bodyDiv w:val="1"/>
      <w:marLeft w:val="0"/>
      <w:marRight w:val="0"/>
      <w:marTop w:val="0"/>
      <w:marBottom w:val="0"/>
      <w:divBdr>
        <w:top w:val="none" w:sz="0" w:space="0" w:color="auto"/>
        <w:left w:val="none" w:sz="0" w:space="0" w:color="auto"/>
        <w:bottom w:val="none" w:sz="0" w:space="0" w:color="auto"/>
        <w:right w:val="none" w:sz="0" w:space="0" w:color="auto"/>
      </w:divBdr>
    </w:div>
    <w:div w:id="92022078">
      <w:bodyDiv w:val="1"/>
      <w:marLeft w:val="0"/>
      <w:marRight w:val="0"/>
      <w:marTop w:val="0"/>
      <w:marBottom w:val="0"/>
      <w:divBdr>
        <w:top w:val="none" w:sz="0" w:space="0" w:color="auto"/>
        <w:left w:val="none" w:sz="0" w:space="0" w:color="auto"/>
        <w:bottom w:val="none" w:sz="0" w:space="0" w:color="auto"/>
        <w:right w:val="none" w:sz="0" w:space="0" w:color="auto"/>
      </w:divBdr>
    </w:div>
    <w:div w:id="96676203">
      <w:bodyDiv w:val="1"/>
      <w:marLeft w:val="0"/>
      <w:marRight w:val="0"/>
      <w:marTop w:val="0"/>
      <w:marBottom w:val="0"/>
      <w:divBdr>
        <w:top w:val="none" w:sz="0" w:space="0" w:color="auto"/>
        <w:left w:val="none" w:sz="0" w:space="0" w:color="auto"/>
        <w:bottom w:val="none" w:sz="0" w:space="0" w:color="auto"/>
        <w:right w:val="none" w:sz="0" w:space="0" w:color="auto"/>
      </w:divBdr>
    </w:div>
    <w:div w:id="118302678">
      <w:bodyDiv w:val="1"/>
      <w:marLeft w:val="0"/>
      <w:marRight w:val="0"/>
      <w:marTop w:val="0"/>
      <w:marBottom w:val="0"/>
      <w:divBdr>
        <w:top w:val="none" w:sz="0" w:space="0" w:color="auto"/>
        <w:left w:val="none" w:sz="0" w:space="0" w:color="auto"/>
        <w:bottom w:val="none" w:sz="0" w:space="0" w:color="auto"/>
        <w:right w:val="none" w:sz="0" w:space="0" w:color="auto"/>
      </w:divBdr>
      <w:divsChild>
        <w:div w:id="1017660528">
          <w:marLeft w:val="0"/>
          <w:marRight w:val="0"/>
          <w:marTop w:val="0"/>
          <w:marBottom w:val="0"/>
          <w:divBdr>
            <w:top w:val="none" w:sz="0" w:space="0" w:color="auto"/>
            <w:left w:val="none" w:sz="0" w:space="0" w:color="auto"/>
            <w:bottom w:val="none" w:sz="0" w:space="0" w:color="auto"/>
            <w:right w:val="none" w:sz="0" w:space="0" w:color="auto"/>
          </w:divBdr>
        </w:div>
      </w:divsChild>
    </w:div>
    <w:div w:id="134184101">
      <w:bodyDiv w:val="1"/>
      <w:marLeft w:val="0"/>
      <w:marRight w:val="0"/>
      <w:marTop w:val="0"/>
      <w:marBottom w:val="0"/>
      <w:divBdr>
        <w:top w:val="none" w:sz="0" w:space="0" w:color="auto"/>
        <w:left w:val="none" w:sz="0" w:space="0" w:color="auto"/>
        <w:bottom w:val="none" w:sz="0" w:space="0" w:color="auto"/>
        <w:right w:val="none" w:sz="0" w:space="0" w:color="auto"/>
      </w:divBdr>
    </w:div>
    <w:div w:id="148180923">
      <w:bodyDiv w:val="1"/>
      <w:marLeft w:val="0"/>
      <w:marRight w:val="0"/>
      <w:marTop w:val="0"/>
      <w:marBottom w:val="0"/>
      <w:divBdr>
        <w:top w:val="none" w:sz="0" w:space="0" w:color="auto"/>
        <w:left w:val="none" w:sz="0" w:space="0" w:color="auto"/>
        <w:bottom w:val="none" w:sz="0" w:space="0" w:color="auto"/>
        <w:right w:val="none" w:sz="0" w:space="0" w:color="auto"/>
      </w:divBdr>
    </w:div>
    <w:div w:id="162091385">
      <w:bodyDiv w:val="1"/>
      <w:marLeft w:val="0"/>
      <w:marRight w:val="0"/>
      <w:marTop w:val="0"/>
      <w:marBottom w:val="0"/>
      <w:divBdr>
        <w:top w:val="none" w:sz="0" w:space="0" w:color="auto"/>
        <w:left w:val="none" w:sz="0" w:space="0" w:color="auto"/>
        <w:bottom w:val="none" w:sz="0" w:space="0" w:color="auto"/>
        <w:right w:val="none" w:sz="0" w:space="0" w:color="auto"/>
      </w:divBdr>
    </w:div>
    <w:div w:id="173766637">
      <w:bodyDiv w:val="1"/>
      <w:marLeft w:val="0"/>
      <w:marRight w:val="0"/>
      <w:marTop w:val="0"/>
      <w:marBottom w:val="0"/>
      <w:divBdr>
        <w:top w:val="none" w:sz="0" w:space="0" w:color="auto"/>
        <w:left w:val="none" w:sz="0" w:space="0" w:color="auto"/>
        <w:bottom w:val="none" w:sz="0" w:space="0" w:color="auto"/>
        <w:right w:val="none" w:sz="0" w:space="0" w:color="auto"/>
      </w:divBdr>
    </w:div>
    <w:div w:id="185411161">
      <w:bodyDiv w:val="1"/>
      <w:marLeft w:val="0"/>
      <w:marRight w:val="0"/>
      <w:marTop w:val="0"/>
      <w:marBottom w:val="0"/>
      <w:divBdr>
        <w:top w:val="none" w:sz="0" w:space="0" w:color="auto"/>
        <w:left w:val="none" w:sz="0" w:space="0" w:color="auto"/>
        <w:bottom w:val="none" w:sz="0" w:space="0" w:color="auto"/>
        <w:right w:val="none" w:sz="0" w:space="0" w:color="auto"/>
      </w:divBdr>
    </w:div>
    <w:div w:id="185412145">
      <w:bodyDiv w:val="1"/>
      <w:marLeft w:val="0"/>
      <w:marRight w:val="0"/>
      <w:marTop w:val="0"/>
      <w:marBottom w:val="0"/>
      <w:divBdr>
        <w:top w:val="none" w:sz="0" w:space="0" w:color="auto"/>
        <w:left w:val="none" w:sz="0" w:space="0" w:color="auto"/>
        <w:bottom w:val="none" w:sz="0" w:space="0" w:color="auto"/>
        <w:right w:val="none" w:sz="0" w:space="0" w:color="auto"/>
      </w:divBdr>
      <w:divsChild>
        <w:div w:id="962348784">
          <w:marLeft w:val="0"/>
          <w:marRight w:val="0"/>
          <w:marTop w:val="0"/>
          <w:marBottom w:val="0"/>
          <w:divBdr>
            <w:top w:val="none" w:sz="0" w:space="0" w:color="auto"/>
            <w:left w:val="none" w:sz="0" w:space="0" w:color="auto"/>
            <w:bottom w:val="none" w:sz="0" w:space="0" w:color="auto"/>
            <w:right w:val="none" w:sz="0" w:space="0" w:color="auto"/>
          </w:divBdr>
        </w:div>
      </w:divsChild>
    </w:div>
    <w:div w:id="249437240">
      <w:bodyDiv w:val="1"/>
      <w:marLeft w:val="0"/>
      <w:marRight w:val="0"/>
      <w:marTop w:val="0"/>
      <w:marBottom w:val="0"/>
      <w:divBdr>
        <w:top w:val="none" w:sz="0" w:space="0" w:color="auto"/>
        <w:left w:val="none" w:sz="0" w:space="0" w:color="auto"/>
        <w:bottom w:val="none" w:sz="0" w:space="0" w:color="auto"/>
        <w:right w:val="none" w:sz="0" w:space="0" w:color="auto"/>
      </w:divBdr>
    </w:div>
    <w:div w:id="287519213">
      <w:bodyDiv w:val="1"/>
      <w:marLeft w:val="0"/>
      <w:marRight w:val="0"/>
      <w:marTop w:val="0"/>
      <w:marBottom w:val="0"/>
      <w:divBdr>
        <w:top w:val="none" w:sz="0" w:space="0" w:color="auto"/>
        <w:left w:val="none" w:sz="0" w:space="0" w:color="auto"/>
        <w:bottom w:val="none" w:sz="0" w:space="0" w:color="auto"/>
        <w:right w:val="none" w:sz="0" w:space="0" w:color="auto"/>
      </w:divBdr>
    </w:div>
    <w:div w:id="310063282">
      <w:bodyDiv w:val="1"/>
      <w:marLeft w:val="0"/>
      <w:marRight w:val="0"/>
      <w:marTop w:val="0"/>
      <w:marBottom w:val="0"/>
      <w:divBdr>
        <w:top w:val="none" w:sz="0" w:space="0" w:color="auto"/>
        <w:left w:val="none" w:sz="0" w:space="0" w:color="auto"/>
        <w:bottom w:val="none" w:sz="0" w:space="0" w:color="auto"/>
        <w:right w:val="none" w:sz="0" w:space="0" w:color="auto"/>
      </w:divBdr>
      <w:divsChild>
        <w:div w:id="28798504">
          <w:marLeft w:val="0"/>
          <w:marRight w:val="0"/>
          <w:marTop w:val="0"/>
          <w:marBottom w:val="0"/>
          <w:divBdr>
            <w:top w:val="none" w:sz="0" w:space="0" w:color="auto"/>
            <w:left w:val="none" w:sz="0" w:space="0" w:color="auto"/>
            <w:bottom w:val="none" w:sz="0" w:space="0" w:color="auto"/>
            <w:right w:val="none" w:sz="0" w:space="0" w:color="auto"/>
          </w:divBdr>
          <w:divsChild>
            <w:div w:id="1291009475">
              <w:marLeft w:val="0"/>
              <w:marRight w:val="0"/>
              <w:marTop w:val="0"/>
              <w:marBottom w:val="0"/>
              <w:divBdr>
                <w:top w:val="none" w:sz="0" w:space="0" w:color="auto"/>
                <w:left w:val="none" w:sz="0" w:space="0" w:color="auto"/>
                <w:bottom w:val="none" w:sz="0" w:space="0" w:color="auto"/>
                <w:right w:val="none" w:sz="0" w:space="0" w:color="auto"/>
              </w:divBdr>
              <w:divsChild>
                <w:div w:id="1829592846">
                  <w:marLeft w:val="0"/>
                  <w:marRight w:val="0"/>
                  <w:marTop w:val="0"/>
                  <w:marBottom w:val="0"/>
                  <w:divBdr>
                    <w:top w:val="none" w:sz="0" w:space="0" w:color="auto"/>
                    <w:left w:val="none" w:sz="0" w:space="0" w:color="auto"/>
                    <w:bottom w:val="none" w:sz="0" w:space="0" w:color="auto"/>
                    <w:right w:val="none" w:sz="0" w:space="0" w:color="auto"/>
                  </w:divBdr>
                  <w:divsChild>
                    <w:div w:id="1328286303">
                      <w:marLeft w:val="0"/>
                      <w:marRight w:val="0"/>
                      <w:marTop w:val="0"/>
                      <w:marBottom w:val="0"/>
                      <w:divBdr>
                        <w:top w:val="none" w:sz="0" w:space="0" w:color="auto"/>
                        <w:left w:val="none" w:sz="0" w:space="0" w:color="auto"/>
                        <w:bottom w:val="none" w:sz="0" w:space="0" w:color="auto"/>
                        <w:right w:val="none" w:sz="0" w:space="0" w:color="auto"/>
                      </w:divBdr>
                      <w:divsChild>
                        <w:div w:id="338119694">
                          <w:marLeft w:val="0"/>
                          <w:marRight w:val="0"/>
                          <w:marTop w:val="0"/>
                          <w:marBottom w:val="0"/>
                          <w:divBdr>
                            <w:top w:val="none" w:sz="0" w:space="0" w:color="auto"/>
                            <w:left w:val="none" w:sz="0" w:space="0" w:color="auto"/>
                            <w:bottom w:val="none" w:sz="0" w:space="0" w:color="auto"/>
                            <w:right w:val="none" w:sz="0" w:space="0" w:color="auto"/>
                          </w:divBdr>
                          <w:divsChild>
                            <w:div w:id="1307928477">
                              <w:marLeft w:val="0"/>
                              <w:marRight w:val="0"/>
                              <w:marTop w:val="0"/>
                              <w:marBottom w:val="0"/>
                              <w:divBdr>
                                <w:top w:val="none" w:sz="0" w:space="0" w:color="auto"/>
                                <w:left w:val="none" w:sz="0" w:space="0" w:color="auto"/>
                                <w:bottom w:val="none" w:sz="0" w:space="0" w:color="auto"/>
                                <w:right w:val="none" w:sz="0" w:space="0" w:color="auto"/>
                              </w:divBdr>
                              <w:divsChild>
                                <w:div w:id="127979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0644882">
      <w:bodyDiv w:val="1"/>
      <w:marLeft w:val="0"/>
      <w:marRight w:val="0"/>
      <w:marTop w:val="0"/>
      <w:marBottom w:val="0"/>
      <w:divBdr>
        <w:top w:val="none" w:sz="0" w:space="0" w:color="auto"/>
        <w:left w:val="none" w:sz="0" w:space="0" w:color="auto"/>
        <w:bottom w:val="none" w:sz="0" w:space="0" w:color="auto"/>
        <w:right w:val="none" w:sz="0" w:space="0" w:color="auto"/>
      </w:divBdr>
    </w:div>
    <w:div w:id="369308511">
      <w:bodyDiv w:val="1"/>
      <w:marLeft w:val="0"/>
      <w:marRight w:val="0"/>
      <w:marTop w:val="0"/>
      <w:marBottom w:val="0"/>
      <w:divBdr>
        <w:top w:val="none" w:sz="0" w:space="0" w:color="auto"/>
        <w:left w:val="none" w:sz="0" w:space="0" w:color="auto"/>
        <w:bottom w:val="none" w:sz="0" w:space="0" w:color="auto"/>
        <w:right w:val="none" w:sz="0" w:space="0" w:color="auto"/>
      </w:divBdr>
    </w:div>
    <w:div w:id="378096970">
      <w:bodyDiv w:val="1"/>
      <w:marLeft w:val="0"/>
      <w:marRight w:val="0"/>
      <w:marTop w:val="0"/>
      <w:marBottom w:val="0"/>
      <w:divBdr>
        <w:top w:val="none" w:sz="0" w:space="0" w:color="auto"/>
        <w:left w:val="none" w:sz="0" w:space="0" w:color="auto"/>
        <w:bottom w:val="none" w:sz="0" w:space="0" w:color="auto"/>
        <w:right w:val="none" w:sz="0" w:space="0" w:color="auto"/>
      </w:divBdr>
    </w:div>
    <w:div w:id="423259645">
      <w:bodyDiv w:val="1"/>
      <w:marLeft w:val="0"/>
      <w:marRight w:val="0"/>
      <w:marTop w:val="0"/>
      <w:marBottom w:val="0"/>
      <w:divBdr>
        <w:top w:val="none" w:sz="0" w:space="0" w:color="auto"/>
        <w:left w:val="none" w:sz="0" w:space="0" w:color="auto"/>
        <w:bottom w:val="none" w:sz="0" w:space="0" w:color="auto"/>
        <w:right w:val="none" w:sz="0" w:space="0" w:color="auto"/>
      </w:divBdr>
    </w:div>
    <w:div w:id="439447457">
      <w:bodyDiv w:val="1"/>
      <w:marLeft w:val="0"/>
      <w:marRight w:val="0"/>
      <w:marTop w:val="0"/>
      <w:marBottom w:val="0"/>
      <w:divBdr>
        <w:top w:val="none" w:sz="0" w:space="0" w:color="auto"/>
        <w:left w:val="none" w:sz="0" w:space="0" w:color="auto"/>
        <w:bottom w:val="none" w:sz="0" w:space="0" w:color="auto"/>
        <w:right w:val="none" w:sz="0" w:space="0" w:color="auto"/>
      </w:divBdr>
    </w:div>
    <w:div w:id="457725405">
      <w:bodyDiv w:val="1"/>
      <w:marLeft w:val="0"/>
      <w:marRight w:val="0"/>
      <w:marTop w:val="0"/>
      <w:marBottom w:val="0"/>
      <w:divBdr>
        <w:top w:val="none" w:sz="0" w:space="0" w:color="auto"/>
        <w:left w:val="none" w:sz="0" w:space="0" w:color="auto"/>
        <w:bottom w:val="none" w:sz="0" w:space="0" w:color="auto"/>
        <w:right w:val="none" w:sz="0" w:space="0" w:color="auto"/>
      </w:divBdr>
    </w:div>
    <w:div w:id="496966091">
      <w:bodyDiv w:val="1"/>
      <w:marLeft w:val="0"/>
      <w:marRight w:val="0"/>
      <w:marTop w:val="0"/>
      <w:marBottom w:val="0"/>
      <w:divBdr>
        <w:top w:val="none" w:sz="0" w:space="0" w:color="auto"/>
        <w:left w:val="none" w:sz="0" w:space="0" w:color="auto"/>
        <w:bottom w:val="none" w:sz="0" w:space="0" w:color="auto"/>
        <w:right w:val="none" w:sz="0" w:space="0" w:color="auto"/>
      </w:divBdr>
      <w:divsChild>
        <w:div w:id="2103917283">
          <w:marLeft w:val="0"/>
          <w:marRight w:val="0"/>
          <w:marTop w:val="0"/>
          <w:marBottom w:val="0"/>
          <w:divBdr>
            <w:top w:val="none" w:sz="0" w:space="0" w:color="auto"/>
            <w:left w:val="none" w:sz="0" w:space="0" w:color="auto"/>
            <w:bottom w:val="none" w:sz="0" w:space="0" w:color="auto"/>
            <w:right w:val="none" w:sz="0" w:space="0" w:color="auto"/>
          </w:divBdr>
        </w:div>
      </w:divsChild>
    </w:div>
    <w:div w:id="497959346">
      <w:bodyDiv w:val="1"/>
      <w:marLeft w:val="0"/>
      <w:marRight w:val="0"/>
      <w:marTop w:val="0"/>
      <w:marBottom w:val="0"/>
      <w:divBdr>
        <w:top w:val="none" w:sz="0" w:space="0" w:color="auto"/>
        <w:left w:val="none" w:sz="0" w:space="0" w:color="auto"/>
        <w:bottom w:val="none" w:sz="0" w:space="0" w:color="auto"/>
        <w:right w:val="none" w:sz="0" w:space="0" w:color="auto"/>
      </w:divBdr>
    </w:div>
    <w:div w:id="512383569">
      <w:bodyDiv w:val="1"/>
      <w:marLeft w:val="0"/>
      <w:marRight w:val="0"/>
      <w:marTop w:val="0"/>
      <w:marBottom w:val="0"/>
      <w:divBdr>
        <w:top w:val="none" w:sz="0" w:space="0" w:color="auto"/>
        <w:left w:val="none" w:sz="0" w:space="0" w:color="auto"/>
        <w:bottom w:val="none" w:sz="0" w:space="0" w:color="auto"/>
        <w:right w:val="none" w:sz="0" w:space="0" w:color="auto"/>
      </w:divBdr>
    </w:div>
    <w:div w:id="551698641">
      <w:bodyDiv w:val="1"/>
      <w:marLeft w:val="0"/>
      <w:marRight w:val="0"/>
      <w:marTop w:val="0"/>
      <w:marBottom w:val="0"/>
      <w:divBdr>
        <w:top w:val="none" w:sz="0" w:space="0" w:color="auto"/>
        <w:left w:val="none" w:sz="0" w:space="0" w:color="auto"/>
        <w:bottom w:val="none" w:sz="0" w:space="0" w:color="auto"/>
        <w:right w:val="none" w:sz="0" w:space="0" w:color="auto"/>
      </w:divBdr>
      <w:divsChild>
        <w:div w:id="1293638890">
          <w:marLeft w:val="0"/>
          <w:marRight w:val="0"/>
          <w:marTop w:val="0"/>
          <w:marBottom w:val="0"/>
          <w:divBdr>
            <w:top w:val="none" w:sz="0" w:space="0" w:color="auto"/>
            <w:left w:val="none" w:sz="0" w:space="0" w:color="auto"/>
            <w:bottom w:val="none" w:sz="0" w:space="0" w:color="auto"/>
            <w:right w:val="none" w:sz="0" w:space="0" w:color="auto"/>
          </w:divBdr>
        </w:div>
      </w:divsChild>
    </w:div>
    <w:div w:id="570118663">
      <w:bodyDiv w:val="1"/>
      <w:marLeft w:val="0"/>
      <w:marRight w:val="0"/>
      <w:marTop w:val="0"/>
      <w:marBottom w:val="0"/>
      <w:divBdr>
        <w:top w:val="none" w:sz="0" w:space="0" w:color="auto"/>
        <w:left w:val="none" w:sz="0" w:space="0" w:color="auto"/>
        <w:bottom w:val="none" w:sz="0" w:space="0" w:color="auto"/>
        <w:right w:val="none" w:sz="0" w:space="0" w:color="auto"/>
      </w:divBdr>
      <w:divsChild>
        <w:div w:id="349768879">
          <w:marLeft w:val="0"/>
          <w:marRight w:val="0"/>
          <w:marTop w:val="0"/>
          <w:marBottom w:val="0"/>
          <w:divBdr>
            <w:top w:val="none" w:sz="0" w:space="0" w:color="auto"/>
            <w:left w:val="none" w:sz="0" w:space="0" w:color="auto"/>
            <w:bottom w:val="none" w:sz="0" w:space="0" w:color="auto"/>
            <w:right w:val="none" w:sz="0" w:space="0" w:color="auto"/>
          </w:divBdr>
          <w:divsChild>
            <w:div w:id="1017923283">
              <w:marLeft w:val="0"/>
              <w:marRight w:val="0"/>
              <w:marTop w:val="0"/>
              <w:marBottom w:val="0"/>
              <w:divBdr>
                <w:top w:val="none" w:sz="0" w:space="0" w:color="auto"/>
                <w:left w:val="none" w:sz="0" w:space="0" w:color="auto"/>
                <w:bottom w:val="none" w:sz="0" w:space="0" w:color="auto"/>
                <w:right w:val="none" w:sz="0" w:space="0" w:color="auto"/>
              </w:divBdr>
              <w:divsChild>
                <w:div w:id="1537304848">
                  <w:marLeft w:val="0"/>
                  <w:marRight w:val="0"/>
                  <w:marTop w:val="0"/>
                  <w:marBottom w:val="0"/>
                  <w:divBdr>
                    <w:top w:val="none" w:sz="0" w:space="0" w:color="auto"/>
                    <w:left w:val="none" w:sz="0" w:space="0" w:color="auto"/>
                    <w:bottom w:val="none" w:sz="0" w:space="0" w:color="auto"/>
                    <w:right w:val="none" w:sz="0" w:space="0" w:color="auto"/>
                  </w:divBdr>
                  <w:divsChild>
                    <w:div w:id="81269643">
                      <w:marLeft w:val="0"/>
                      <w:marRight w:val="0"/>
                      <w:marTop w:val="0"/>
                      <w:marBottom w:val="0"/>
                      <w:divBdr>
                        <w:top w:val="none" w:sz="0" w:space="0" w:color="auto"/>
                        <w:left w:val="none" w:sz="0" w:space="0" w:color="auto"/>
                        <w:bottom w:val="none" w:sz="0" w:space="0" w:color="auto"/>
                        <w:right w:val="none" w:sz="0" w:space="0" w:color="auto"/>
                      </w:divBdr>
                      <w:divsChild>
                        <w:div w:id="66134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799121">
              <w:marLeft w:val="0"/>
              <w:marRight w:val="0"/>
              <w:marTop w:val="0"/>
              <w:marBottom w:val="0"/>
              <w:divBdr>
                <w:top w:val="none" w:sz="0" w:space="0" w:color="auto"/>
                <w:left w:val="none" w:sz="0" w:space="0" w:color="auto"/>
                <w:bottom w:val="none" w:sz="0" w:space="0" w:color="auto"/>
                <w:right w:val="none" w:sz="0" w:space="0" w:color="auto"/>
              </w:divBdr>
              <w:divsChild>
                <w:div w:id="449975652">
                  <w:marLeft w:val="0"/>
                  <w:marRight w:val="0"/>
                  <w:marTop w:val="0"/>
                  <w:marBottom w:val="0"/>
                  <w:divBdr>
                    <w:top w:val="none" w:sz="0" w:space="0" w:color="auto"/>
                    <w:left w:val="none" w:sz="0" w:space="0" w:color="auto"/>
                    <w:bottom w:val="none" w:sz="0" w:space="0" w:color="auto"/>
                    <w:right w:val="none" w:sz="0" w:space="0" w:color="auto"/>
                  </w:divBdr>
                  <w:divsChild>
                    <w:div w:id="1277450340">
                      <w:marLeft w:val="0"/>
                      <w:marRight w:val="0"/>
                      <w:marTop w:val="0"/>
                      <w:marBottom w:val="0"/>
                      <w:divBdr>
                        <w:top w:val="none" w:sz="0" w:space="0" w:color="auto"/>
                        <w:left w:val="none" w:sz="0" w:space="0" w:color="auto"/>
                        <w:bottom w:val="none" w:sz="0" w:space="0" w:color="auto"/>
                        <w:right w:val="none" w:sz="0" w:space="0" w:color="auto"/>
                      </w:divBdr>
                      <w:divsChild>
                        <w:div w:id="67469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2738667">
      <w:bodyDiv w:val="1"/>
      <w:marLeft w:val="0"/>
      <w:marRight w:val="0"/>
      <w:marTop w:val="0"/>
      <w:marBottom w:val="0"/>
      <w:divBdr>
        <w:top w:val="none" w:sz="0" w:space="0" w:color="auto"/>
        <w:left w:val="none" w:sz="0" w:space="0" w:color="auto"/>
        <w:bottom w:val="none" w:sz="0" w:space="0" w:color="auto"/>
        <w:right w:val="none" w:sz="0" w:space="0" w:color="auto"/>
      </w:divBdr>
    </w:div>
    <w:div w:id="573050335">
      <w:bodyDiv w:val="1"/>
      <w:marLeft w:val="0"/>
      <w:marRight w:val="0"/>
      <w:marTop w:val="0"/>
      <w:marBottom w:val="0"/>
      <w:divBdr>
        <w:top w:val="none" w:sz="0" w:space="0" w:color="auto"/>
        <w:left w:val="none" w:sz="0" w:space="0" w:color="auto"/>
        <w:bottom w:val="none" w:sz="0" w:space="0" w:color="auto"/>
        <w:right w:val="none" w:sz="0" w:space="0" w:color="auto"/>
      </w:divBdr>
      <w:divsChild>
        <w:div w:id="1125149761">
          <w:marLeft w:val="0"/>
          <w:marRight w:val="0"/>
          <w:marTop w:val="0"/>
          <w:marBottom w:val="0"/>
          <w:divBdr>
            <w:top w:val="none" w:sz="0" w:space="0" w:color="auto"/>
            <w:left w:val="none" w:sz="0" w:space="0" w:color="auto"/>
            <w:bottom w:val="none" w:sz="0" w:space="0" w:color="auto"/>
            <w:right w:val="none" w:sz="0" w:space="0" w:color="auto"/>
          </w:divBdr>
        </w:div>
      </w:divsChild>
    </w:div>
    <w:div w:id="575747716">
      <w:bodyDiv w:val="1"/>
      <w:marLeft w:val="0"/>
      <w:marRight w:val="0"/>
      <w:marTop w:val="0"/>
      <w:marBottom w:val="0"/>
      <w:divBdr>
        <w:top w:val="none" w:sz="0" w:space="0" w:color="auto"/>
        <w:left w:val="none" w:sz="0" w:space="0" w:color="auto"/>
        <w:bottom w:val="none" w:sz="0" w:space="0" w:color="auto"/>
        <w:right w:val="none" w:sz="0" w:space="0" w:color="auto"/>
      </w:divBdr>
    </w:div>
    <w:div w:id="585654222">
      <w:bodyDiv w:val="1"/>
      <w:marLeft w:val="0"/>
      <w:marRight w:val="0"/>
      <w:marTop w:val="0"/>
      <w:marBottom w:val="0"/>
      <w:divBdr>
        <w:top w:val="none" w:sz="0" w:space="0" w:color="auto"/>
        <w:left w:val="none" w:sz="0" w:space="0" w:color="auto"/>
        <w:bottom w:val="none" w:sz="0" w:space="0" w:color="auto"/>
        <w:right w:val="none" w:sz="0" w:space="0" w:color="auto"/>
      </w:divBdr>
    </w:div>
    <w:div w:id="597642636">
      <w:bodyDiv w:val="1"/>
      <w:marLeft w:val="0"/>
      <w:marRight w:val="0"/>
      <w:marTop w:val="0"/>
      <w:marBottom w:val="0"/>
      <w:divBdr>
        <w:top w:val="none" w:sz="0" w:space="0" w:color="auto"/>
        <w:left w:val="none" w:sz="0" w:space="0" w:color="auto"/>
        <w:bottom w:val="none" w:sz="0" w:space="0" w:color="auto"/>
        <w:right w:val="none" w:sz="0" w:space="0" w:color="auto"/>
      </w:divBdr>
    </w:div>
    <w:div w:id="628898392">
      <w:bodyDiv w:val="1"/>
      <w:marLeft w:val="0"/>
      <w:marRight w:val="0"/>
      <w:marTop w:val="0"/>
      <w:marBottom w:val="0"/>
      <w:divBdr>
        <w:top w:val="none" w:sz="0" w:space="0" w:color="auto"/>
        <w:left w:val="none" w:sz="0" w:space="0" w:color="auto"/>
        <w:bottom w:val="none" w:sz="0" w:space="0" w:color="auto"/>
        <w:right w:val="none" w:sz="0" w:space="0" w:color="auto"/>
      </w:divBdr>
      <w:divsChild>
        <w:div w:id="725766067">
          <w:marLeft w:val="0"/>
          <w:marRight w:val="0"/>
          <w:marTop w:val="0"/>
          <w:marBottom w:val="0"/>
          <w:divBdr>
            <w:top w:val="none" w:sz="0" w:space="0" w:color="auto"/>
            <w:left w:val="none" w:sz="0" w:space="0" w:color="auto"/>
            <w:bottom w:val="none" w:sz="0" w:space="0" w:color="auto"/>
            <w:right w:val="none" w:sz="0" w:space="0" w:color="auto"/>
          </w:divBdr>
        </w:div>
      </w:divsChild>
    </w:div>
    <w:div w:id="660281010">
      <w:bodyDiv w:val="1"/>
      <w:marLeft w:val="0"/>
      <w:marRight w:val="0"/>
      <w:marTop w:val="0"/>
      <w:marBottom w:val="0"/>
      <w:divBdr>
        <w:top w:val="none" w:sz="0" w:space="0" w:color="auto"/>
        <w:left w:val="none" w:sz="0" w:space="0" w:color="auto"/>
        <w:bottom w:val="none" w:sz="0" w:space="0" w:color="auto"/>
        <w:right w:val="none" w:sz="0" w:space="0" w:color="auto"/>
      </w:divBdr>
    </w:div>
    <w:div w:id="671033564">
      <w:bodyDiv w:val="1"/>
      <w:marLeft w:val="0"/>
      <w:marRight w:val="0"/>
      <w:marTop w:val="0"/>
      <w:marBottom w:val="0"/>
      <w:divBdr>
        <w:top w:val="none" w:sz="0" w:space="0" w:color="auto"/>
        <w:left w:val="none" w:sz="0" w:space="0" w:color="auto"/>
        <w:bottom w:val="none" w:sz="0" w:space="0" w:color="auto"/>
        <w:right w:val="none" w:sz="0" w:space="0" w:color="auto"/>
      </w:divBdr>
    </w:div>
    <w:div w:id="701395812">
      <w:bodyDiv w:val="1"/>
      <w:marLeft w:val="0"/>
      <w:marRight w:val="0"/>
      <w:marTop w:val="0"/>
      <w:marBottom w:val="0"/>
      <w:divBdr>
        <w:top w:val="none" w:sz="0" w:space="0" w:color="auto"/>
        <w:left w:val="none" w:sz="0" w:space="0" w:color="auto"/>
        <w:bottom w:val="none" w:sz="0" w:space="0" w:color="auto"/>
        <w:right w:val="none" w:sz="0" w:space="0" w:color="auto"/>
      </w:divBdr>
      <w:divsChild>
        <w:div w:id="640840883">
          <w:marLeft w:val="0"/>
          <w:marRight w:val="0"/>
          <w:marTop w:val="0"/>
          <w:marBottom w:val="0"/>
          <w:divBdr>
            <w:top w:val="none" w:sz="0" w:space="0" w:color="auto"/>
            <w:left w:val="none" w:sz="0" w:space="0" w:color="auto"/>
            <w:bottom w:val="none" w:sz="0" w:space="0" w:color="auto"/>
            <w:right w:val="none" w:sz="0" w:space="0" w:color="auto"/>
          </w:divBdr>
        </w:div>
      </w:divsChild>
    </w:div>
    <w:div w:id="743451192">
      <w:bodyDiv w:val="1"/>
      <w:marLeft w:val="0"/>
      <w:marRight w:val="0"/>
      <w:marTop w:val="0"/>
      <w:marBottom w:val="0"/>
      <w:divBdr>
        <w:top w:val="none" w:sz="0" w:space="0" w:color="auto"/>
        <w:left w:val="none" w:sz="0" w:space="0" w:color="auto"/>
        <w:bottom w:val="none" w:sz="0" w:space="0" w:color="auto"/>
        <w:right w:val="none" w:sz="0" w:space="0" w:color="auto"/>
      </w:divBdr>
    </w:div>
    <w:div w:id="744301456">
      <w:bodyDiv w:val="1"/>
      <w:marLeft w:val="0"/>
      <w:marRight w:val="0"/>
      <w:marTop w:val="0"/>
      <w:marBottom w:val="0"/>
      <w:divBdr>
        <w:top w:val="none" w:sz="0" w:space="0" w:color="auto"/>
        <w:left w:val="none" w:sz="0" w:space="0" w:color="auto"/>
        <w:bottom w:val="none" w:sz="0" w:space="0" w:color="auto"/>
        <w:right w:val="none" w:sz="0" w:space="0" w:color="auto"/>
      </w:divBdr>
      <w:divsChild>
        <w:div w:id="1920628926">
          <w:marLeft w:val="0"/>
          <w:marRight w:val="0"/>
          <w:marTop w:val="0"/>
          <w:marBottom w:val="0"/>
          <w:divBdr>
            <w:top w:val="none" w:sz="0" w:space="0" w:color="auto"/>
            <w:left w:val="none" w:sz="0" w:space="0" w:color="auto"/>
            <w:bottom w:val="none" w:sz="0" w:space="0" w:color="auto"/>
            <w:right w:val="none" w:sz="0" w:space="0" w:color="auto"/>
          </w:divBdr>
          <w:divsChild>
            <w:div w:id="21443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410058">
      <w:bodyDiv w:val="1"/>
      <w:marLeft w:val="0"/>
      <w:marRight w:val="0"/>
      <w:marTop w:val="0"/>
      <w:marBottom w:val="0"/>
      <w:divBdr>
        <w:top w:val="none" w:sz="0" w:space="0" w:color="auto"/>
        <w:left w:val="none" w:sz="0" w:space="0" w:color="auto"/>
        <w:bottom w:val="none" w:sz="0" w:space="0" w:color="auto"/>
        <w:right w:val="none" w:sz="0" w:space="0" w:color="auto"/>
      </w:divBdr>
    </w:div>
    <w:div w:id="758601162">
      <w:bodyDiv w:val="1"/>
      <w:marLeft w:val="0"/>
      <w:marRight w:val="0"/>
      <w:marTop w:val="0"/>
      <w:marBottom w:val="0"/>
      <w:divBdr>
        <w:top w:val="none" w:sz="0" w:space="0" w:color="auto"/>
        <w:left w:val="none" w:sz="0" w:space="0" w:color="auto"/>
        <w:bottom w:val="none" w:sz="0" w:space="0" w:color="auto"/>
        <w:right w:val="none" w:sz="0" w:space="0" w:color="auto"/>
      </w:divBdr>
    </w:div>
    <w:div w:id="787312639">
      <w:bodyDiv w:val="1"/>
      <w:marLeft w:val="0"/>
      <w:marRight w:val="0"/>
      <w:marTop w:val="0"/>
      <w:marBottom w:val="0"/>
      <w:divBdr>
        <w:top w:val="none" w:sz="0" w:space="0" w:color="auto"/>
        <w:left w:val="none" w:sz="0" w:space="0" w:color="auto"/>
        <w:bottom w:val="none" w:sz="0" w:space="0" w:color="auto"/>
        <w:right w:val="none" w:sz="0" w:space="0" w:color="auto"/>
      </w:divBdr>
    </w:div>
    <w:div w:id="795946221">
      <w:bodyDiv w:val="1"/>
      <w:marLeft w:val="0"/>
      <w:marRight w:val="0"/>
      <w:marTop w:val="0"/>
      <w:marBottom w:val="0"/>
      <w:divBdr>
        <w:top w:val="none" w:sz="0" w:space="0" w:color="auto"/>
        <w:left w:val="none" w:sz="0" w:space="0" w:color="auto"/>
        <w:bottom w:val="none" w:sz="0" w:space="0" w:color="auto"/>
        <w:right w:val="none" w:sz="0" w:space="0" w:color="auto"/>
      </w:divBdr>
    </w:div>
    <w:div w:id="839154232">
      <w:bodyDiv w:val="1"/>
      <w:marLeft w:val="0"/>
      <w:marRight w:val="0"/>
      <w:marTop w:val="0"/>
      <w:marBottom w:val="0"/>
      <w:divBdr>
        <w:top w:val="none" w:sz="0" w:space="0" w:color="auto"/>
        <w:left w:val="none" w:sz="0" w:space="0" w:color="auto"/>
        <w:bottom w:val="none" w:sz="0" w:space="0" w:color="auto"/>
        <w:right w:val="none" w:sz="0" w:space="0" w:color="auto"/>
      </w:divBdr>
      <w:divsChild>
        <w:div w:id="1920871151">
          <w:marLeft w:val="0"/>
          <w:marRight w:val="0"/>
          <w:marTop w:val="0"/>
          <w:marBottom w:val="0"/>
          <w:divBdr>
            <w:top w:val="none" w:sz="0" w:space="0" w:color="auto"/>
            <w:left w:val="none" w:sz="0" w:space="0" w:color="auto"/>
            <w:bottom w:val="none" w:sz="0" w:space="0" w:color="auto"/>
            <w:right w:val="none" w:sz="0" w:space="0" w:color="auto"/>
          </w:divBdr>
        </w:div>
      </w:divsChild>
    </w:div>
    <w:div w:id="850990913">
      <w:bodyDiv w:val="1"/>
      <w:marLeft w:val="0"/>
      <w:marRight w:val="0"/>
      <w:marTop w:val="0"/>
      <w:marBottom w:val="0"/>
      <w:divBdr>
        <w:top w:val="none" w:sz="0" w:space="0" w:color="auto"/>
        <w:left w:val="none" w:sz="0" w:space="0" w:color="auto"/>
        <w:bottom w:val="none" w:sz="0" w:space="0" w:color="auto"/>
        <w:right w:val="none" w:sz="0" w:space="0" w:color="auto"/>
      </w:divBdr>
    </w:div>
    <w:div w:id="93208458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4405991">
      <w:bodyDiv w:val="1"/>
      <w:marLeft w:val="0"/>
      <w:marRight w:val="0"/>
      <w:marTop w:val="0"/>
      <w:marBottom w:val="0"/>
      <w:divBdr>
        <w:top w:val="none" w:sz="0" w:space="0" w:color="auto"/>
        <w:left w:val="none" w:sz="0" w:space="0" w:color="auto"/>
        <w:bottom w:val="none" w:sz="0" w:space="0" w:color="auto"/>
        <w:right w:val="none" w:sz="0" w:space="0" w:color="auto"/>
      </w:divBdr>
    </w:div>
    <w:div w:id="1044865916">
      <w:bodyDiv w:val="1"/>
      <w:marLeft w:val="0"/>
      <w:marRight w:val="0"/>
      <w:marTop w:val="0"/>
      <w:marBottom w:val="0"/>
      <w:divBdr>
        <w:top w:val="none" w:sz="0" w:space="0" w:color="auto"/>
        <w:left w:val="none" w:sz="0" w:space="0" w:color="auto"/>
        <w:bottom w:val="none" w:sz="0" w:space="0" w:color="auto"/>
        <w:right w:val="none" w:sz="0" w:space="0" w:color="auto"/>
      </w:divBdr>
    </w:div>
    <w:div w:id="1072317829">
      <w:bodyDiv w:val="1"/>
      <w:marLeft w:val="0"/>
      <w:marRight w:val="0"/>
      <w:marTop w:val="0"/>
      <w:marBottom w:val="0"/>
      <w:divBdr>
        <w:top w:val="none" w:sz="0" w:space="0" w:color="auto"/>
        <w:left w:val="none" w:sz="0" w:space="0" w:color="auto"/>
        <w:bottom w:val="none" w:sz="0" w:space="0" w:color="auto"/>
        <w:right w:val="none" w:sz="0" w:space="0" w:color="auto"/>
      </w:divBdr>
    </w:div>
    <w:div w:id="1082214779">
      <w:bodyDiv w:val="1"/>
      <w:marLeft w:val="0"/>
      <w:marRight w:val="0"/>
      <w:marTop w:val="0"/>
      <w:marBottom w:val="0"/>
      <w:divBdr>
        <w:top w:val="none" w:sz="0" w:space="0" w:color="auto"/>
        <w:left w:val="none" w:sz="0" w:space="0" w:color="auto"/>
        <w:bottom w:val="none" w:sz="0" w:space="0" w:color="auto"/>
        <w:right w:val="none" w:sz="0" w:space="0" w:color="auto"/>
      </w:divBdr>
    </w:div>
    <w:div w:id="1121802894">
      <w:bodyDiv w:val="1"/>
      <w:marLeft w:val="0"/>
      <w:marRight w:val="0"/>
      <w:marTop w:val="0"/>
      <w:marBottom w:val="0"/>
      <w:divBdr>
        <w:top w:val="none" w:sz="0" w:space="0" w:color="auto"/>
        <w:left w:val="none" w:sz="0" w:space="0" w:color="auto"/>
        <w:bottom w:val="none" w:sz="0" w:space="0" w:color="auto"/>
        <w:right w:val="none" w:sz="0" w:space="0" w:color="auto"/>
      </w:divBdr>
    </w:div>
    <w:div w:id="1148472079">
      <w:bodyDiv w:val="1"/>
      <w:marLeft w:val="0"/>
      <w:marRight w:val="0"/>
      <w:marTop w:val="0"/>
      <w:marBottom w:val="0"/>
      <w:divBdr>
        <w:top w:val="none" w:sz="0" w:space="0" w:color="auto"/>
        <w:left w:val="none" w:sz="0" w:space="0" w:color="auto"/>
        <w:bottom w:val="none" w:sz="0" w:space="0" w:color="auto"/>
        <w:right w:val="none" w:sz="0" w:space="0" w:color="auto"/>
      </w:divBdr>
    </w:div>
    <w:div w:id="1159928040">
      <w:bodyDiv w:val="1"/>
      <w:marLeft w:val="0"/>
      <w:marRight w:val="0"/>
      <w:marTop w:val="0"/>
      <w:marBottom w:val="0"/>
      <w:divBdr>
        <w:top w:val="none" w:sz="0" w:space="0" w:color="auto"/>
        <w:left w:val="none" w:sz="0" w:space="0" w:color="auto"/>
        <w:bottom w:val="none" w:sz="0" w:space="0" w:color="auto"/>
        <w:right w:val="none" w:sz="0" w:space="0" w:color="auto"/>
      </w:divBdr>
    </w:div>
    <w:div w:id="1269775431">
      <w:bodyDiv w:val="1"/>
      <w:marLeft w:val="0"/>
      <w:marRight w:val="0"/>
      <w:marTop w:val="0"/>
      <w:marBottom w:val="0"/>
      <w:divBdr>
        <w:top w:val="none" w:sz="0" w:space="0" w:color="auto"/>
        <w:left w:val="none" w:sz="0" w:space="0" w:color="auto"/>
        <w:bottom w:val="none" w:sz="0" w:space="0" w:color="auto"/>
        <w:right w:val="none" w:sz="0" w:space="0" w:color="auto"/>
      </w:divBdr>
    </w:div>
    <w:div w:id="1331759306">
      <w:bodyDiv w:val="1"/>
      <w:marLeft w:val="0"/>
      <w:marRight w:val="0"/>
      <w:marTop w:val="0"/>
      <w:marBottom w:val="0"/>
      <w:divBdr>
        <w:top w:val="none" w:sz="0" w:space="0" w:color="auto"/>
        <w:left w:val="none" w:sz="0" w:space="0" w:color="auto"/>
        <w:bottom w:val="none" w:sz="0" w:space="0" w:color="auto"/>
        <w:right w:val="none" w:sz="0" w:space="0" w:color="auto"/>
      </w:divBdr>
      <w:divsChild>
        <w:div w:id="1683121378">
          <w:marLeft w:val="0"/>
          <w:marRight w:val="0"/>
          <w:marTop w:val="0"/>
          <w:marBottom w:val="0"/>
          <w:divBdr>
            <w:top w:val="none" w:sz="0" w:space="0" w:color="auto"/>
            <w:left w:val="none" w:sz="0" w:space="0" w:color="auto"/>
            <w:bottom w:val="none" w:sz="0" w:space="0" w:color="auto"/>
            <w:right w:val="none" w:sz="0" w:space="0" w:color="auto"/>
          </w:divBdr>
        </w:div>
      </w:divsChild>
    </w:div>
    <w:div w:id="1355570238">
      <w:bodyDiv w:val="1"/>
      <w:marLeft w:val="0"/>
      <w:marRight w:val="0"/>
      <w:marTop w:val="0"/>
      <w:marBottom w:val="0"/>
      <w:divBdr>
        <w:top w:val="none" w:sz="0" w:space="0" w:color="auto"/>
        <w:left w:val="none" w:sz="0" w:space="0" w:color="auto"/>
        <w:bottom w:val="none" w:sz="0" w:space="0" w:color="auto"/>
        <w:right w:val="none" w:sz="0" w:space="0" w:color="auto"/>
      </w:divBdr>
    </w:div>
    <w:div w:id="1396321269">
      <w:bodyDiv w:val="1"/>
      <w:marLeft w:val="0"/>
      <w:marRight w:val="0"/>
      <w:marTop w:val="0"/>
      <w:marBottom w:val="0"/>
      <w:divBdr>
        <w:top w:val="none" w:sz="0" w:space="0" w:color="auto"/>
        <w:left w:val="none" w:sz="0" w:space="0" w:color="auto"/>
        <w:bottom w:val="none" w:sz="0" w:space="0" w:color="auto"/>
        <w:right w:val="none" w:sz="0" w:space="0" w:color="auto"/>
      </w:divBdr>
      <w:divsChild>
        <w:div w:id="67384649">
          <w:marLeft w:val="0"/>
          <w:marRight w:val="0"/>
          <w:marTop w:val="0"/>
          <w:marBottom w:val="0"/>
          <w:divBdr>
            <w:top w:val="none" w:sz="0" w:space="0" w:color="auto"/>
            <w:left w:val="none" w:sz="0" w:space="0" w:color="auto"/>
            <w:bottom w:val="none" w:sz="0" w:space="0" w:color="auto"/>
            <w:right w:val="none" w:sz="0" w:space="0" w:color="auto"/>
          </w:divBdr>
          <w:divsChild>
            <w:div w:id="1993946049">
              <w:marLeft w:val="0"/>
              <w:marRight w:val="0"/>
              <w:marTop w:val="0"/>
              <w:marBottom w:val="0"/>
              <w:divBdr>
                <w:top w:val="none" w:sz="0" w:space="0" w:color="auto"/>
                <w:left w:val="none" w:sz="0" w:space="0" w:color="auto"/>
                <w:bottom w:val="none" w:sz="0" w:space="0" w:color="auto"/>
                <w:right w:val="none" w:sz="0" w:space="0" w:color="auto"/>
              </w:divBdr>
              <w:divsChild>
                <w:div w:id="202401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473595">
      <w:bodyDiv w:val="1"/>
      <w:marLeft w:val="0"/>
      <w:marRight w:val="0"/>
      <w:marTop w:val="0"/>
      <w:marBottom w:val="0"/>
      <w:divBdr>
        <w:top w:val="none" w:sz="0" w:space="0" w:color="auto"/>
        <w:left w:val="none" w:sz="0" w:space="0" w:color="auto"/>
        <w:bottom w:val="none" w:sz="0" w:space="0" w:color="auto"/>
        <w:right w:val="none" w:sz="0" w:space="0" w:color="auto"/>
      </w:divBdr>
    </w:div>
    <w:div w:id="1442801658">
      <w:bodyDiv w:val="1"/>
      <w:marLeft w:val="0"/>
      <w:marRight w:val="0"/>
      <w:marTop w:val="0"/>
      <w:marBottom w:val="0"/>
      <w:divBdr>
        <w:top w:val="none" w:sz="0" w:space="0" w:color="auto"/>
        <w:left w:val="none" w:sz="0" w:space="0" w:color="auto"/>
        <w:bottom w:val="none" w:sz="0" w:space="0" w:color="auto"/>
        <w:right w:val="none" w:sz="0" w:space="0" w:color="auto"/>
      </w:divBdr>
      <w:divsChild>
        <w:div w:id="631597309">
          <w:marLeft w:val="0"/>
          <w:marRight w:val="0"/>
          <w:marTop w:val="0"/>
          <w:marBottom w:val="0"/>
          <w:divBdr>
            <w:top w:val="none" w:sz="0" w:space="0" w:color="auto"/>
            <w:left w:val="none" w:sz="0" w:space="0" w:color="auto"/>
            <w:bottom w:val="none" w:sz="0" w:space="0" w:color="auto"/>
            <w:right w:val="none" w:sz="0" w:space="0" w:color="auto"/>
          </w:divBdr>
          <w:divsChild>
            <w:div w:id="1937325518">
              <w:marLeft w:val="0"/>
              <w:marRight w:val="0"/>
              <w:marTop w:val="0"/>
              <w:marBottom w:val="0"/>
              <w:divBdr>
                <w:top w:val="none" w:sz="0" w:space="0" w:color="auto"/>
                <w:left w:val="none" w:sz="0" w:space="0" w:color="auto"/>
                <w:bottom w:val="none" w:sz="0" w:space="0" w:color="auto"/>
                <w:right w:val="none" w:sz="0" w:space="0" w:color="auto"/>
              </w:divBdr>
              <w:divsChild>
                <w:div w:id="1274555628">
                  <w:marLeft w:val="0"/>
                  <w:marRight w:val="0"/>
                  <w:marTop w:val="0"/>
                  <w:marBottom w:val="0"/>
                  <w:divBdr>
                    <w:top w:val="none" w:sz="0" w:space="0" w:color="auto"/>
                    <w:left w:val="none" w:sz="0" w:space="0" w:color="auto"/>
                    <w:bottom w:val="none" w:sz="0" w:space="0" w:color="auto"/>
                    <w:right w:val="none" w:sz="0" w:space="0" w:color="auto"/>
                  </w:divBdr>
                  <w:divsChild>
                    <w:div w:id="1781024525">
                      <w:marLeft w:val="0"/>
                      <w:marRight w:val="0"/>
                      <w:marTop w:val="0"/>
                      <w:marBottom w:val="0"/>
                      <w:divBdr>
                        <w:top w:val="none" w:sz="0" w:space="0" w:color="auto"/>
                        <w:left w:val="none" w:sz="0" w:space="0" w:color="auto"/>
                        <w:bottom w:val="none" w:sz="0" w:space="0" w:color="auto"/>
                        <w:right w:val="none" w:sz="0" w:space="0" w:color="auto"/>
                      </w:divBdr>
                      <w:divsChild>
                        <w:div w:id="1076393531">
                          <w:marLeft w:val="0"/>
                          <w:marRight w:val="0"/>
                          <w:marTop w:val="0"/>
                          <w:marBottom w:val="0"/>
                          <w:divBdr>
                            <w:top w:val="none" w:sz="0" w:space="0" w:color="auto"/>
                            <w:left w:val="none" w:sz="0" w:space="0" w:color="auto"/>
                            <w:bottom w:val="none" w:sz="0" w:space="0" w:color="auto"/>
                            <w:right w:val="none" w:sz="0" w:space="0" w:color="auto"/>
                          </w:divBdr>
                          <w:divsChild>
                            <w:div w:id="415246721">
                              <w:marLeft w:val="0"/>
                              <w:marRight w:val="0"/>
                              <w:marTop w:val="0"/>
                              <w:marBottom w:val="0"/>
                              <w:divBdr>
                                <w:top w:val="none" w:sz="0" w:space="0" w:color="auto"/>
                                <w:left w:val="none" w:sz="0" w:space="0" w:color="auto"/>
                                <w:bottom w:val="none" w:sz="0" w:space="0" w:color="auto"/>
                                <w:right w:val="none" w:sz="0" w:space="0" w:color="auto"/>
                              </w:divBdr>
                              <w:divsChild>
                                <w:div w:id="9155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3866402">
      <w:bodyDiv w:val="1"/>
      <w:marLeft w:val="0"/>
      <w:marRight w:val="0"/>
      <w:marTop w:val="0"/>
      <w:marBottom w:val="0"/>
      <w:divBdr>
        <w:top w:val="none" w:sz="0" w:space="0" w:color="auto"/>
        <w:left w:val="none" w:sz="0" w:space="0" w:color="auto"/>
        <w:bottom w:val="none" w:sz="0" w:space="0" w:color="auto"/>
        <w:right w:val="none" w:sz="0" w:space="0" w:color="auto"/>
      </w:divBdr>
    </w:div>
    <w:div w:id="1484158100">
      <w:bodyDiv w:val="1"/>
      <w:marLeft w:val="0"/>
      <w:marRight w:val="0"/>
      <w:marTop w:val="0"/>
      <w:marBottom w:val="0"/>
      <w:divBdr>
        <w:top w:val="none" w:sz="0" w:space="0" w:color="auto"/>
        <w:left w:val="none" w:sz="0" w:space="0" w:color="auto"/>
        <w:bottom w:val="none" w:sz="0" w:space="0" w:color="auto"/>
        <w:right w:val="none" w:sz="0" w:space="0" w:color="auto"/>
      </w:divBdr>
    </w:div>
    <w:div w:id="1527598712">
      <w:bodyDiv w:val="1"/>
      <w:marLeft w:val="0"/>
      <w:marRight w:val="0"/>
      <w:marTop w:val="0"/>
      <w:marBottom w:val="0"/>
      <w:divBdr>
        <w:top w:val="none" w:sz="0" w:space="0" w:color="auto"/>
        <w:left w:val="none" w:sz="0" w:space="0" w:color="auto"/>
        <w:bottom w:val="none" w:sz="0" w:space="0" w:color="auto"/>
        <w:right w:val="none" w:sz="0" w:space="0" w:color="auto"/>
      </w:divBdr>
    </w:div>
    <w:div w:id="1567566167">
      <w:bodyDiv w:val="1"/>
      <w:marLeft w:val="0"/>
      <w:marRight w:val="0"/>
      <w:marTop w:val="0"/>
      <w:marBottom w:val="0"/>
      <w:divBdr>
        <w:top w:val="none" w:sz="0" w:space="0" w:color="auto"/>
        <w:left w:val="none" w:sz="0" w:space="0" w:color="auto"/>
        <w:bottom w:val="none" w:sz="0" w:space="0" w:color="auto"/>
        <w:right w:val="none" w:sz="0" w:space="0" w:color="auto"/>
      </w:divBdr>
    </w:div>
    <w:div w:id="1571234462">
      <w:bodyDiv w:val="1"/>
      <w:marLeft w:val="0"/>
      <w:marRight w:val="0"/>
      <w:marTop w:val="0"/>
      <w:marBottom w:val="0"/>
      <w:divBdr>
        <w:top w:val="none" w:sz="0" w:space="0" w:color="auto"/>
        <w:left w:val="none" w:sz="0" w:space="0" w:color="auto"/>
        <w:bottom w:val="none" w:sz="0" w:space="0" w:color="auto"/>
        <w:right w:val="none" w:sz="0" w:space="0" w:color="auto"/>
      </w:divBdr>
    </w:div>
    <w:div w:id="1576011926">
      <w:bodyDiv w:val="1"/>
      <w:marLeft w:val="0"/>
      <w:marRight w:val="0"/>
      <w:marTop w:val="0"/>
      <w:marBottom w:val="0"/>
      <w:divBdr>
        <w:top w:val="none" w:sz="0" w:space="0" w:color="auto"/>
        <w:left w:val="none" w:sz="0" w:space="0" w:color="auto"/>
        <w:bottom w:val="none" w:sz="0" w:space="0" w:color="auto"/>
        <w:right w:val="none" w:sz="0" w:space="0" w:color="auto"/>
      </w:divBdr>
    </w:div>
    <w:div w:id="1583368084">
      <w:bodyDiv w:val="1"/>
      <w:marLeft w:val="0"/>
      <w:marRight w:val="0"/>
      <w:marTop w:val="0"/>
      <w:marBottom w:val="0"/>
      <w:divBdr>
        <w:top w:val="none" w:sz="0" w:space="0" w:color="auto"/>
        <w:left w:val="none" w:sz="0" w:space="0" w:color="auto"/>
        <w:bottom w:val="none" w:sz="0" w:space="0" w:color="auto"/>
        <w:right w:val="none" w:sz="0" w:space="0" w:color="auto"/>
      </w:divBdr>
    </w:div>
    <w:div w:id="1617253815">
      <w:bodyDiv w:val="1"/>
      <w:marLeft w:val="0"/>
      <w:marRight w:val="0"/>
      <w:marTop w:val="0"/>
      <w:marBottom w:val="0"/>
      <w:divBdr>
        <w:top w:val="none" w:sz="0" w:space="0" w:color="auto"/>
        <w:left w:val="none" w:sz="0" w:space="0" w:color="auto"/>
        <w:bottom w:val="none" w:sz="0" w:space="0" w:color="auto"/>
        <w:right w:val="none" w:sz="0" w:space="0" w:color="auto"/>
      </w:divBdr>
    </w:div>
    <w:div w:id="1630237945">
      <w:bodyDiv w:val="1"/>
      <w:marLeft w:val="0"/>
      <w:marRight w:val="0"/>
      <w:marTop w:val="0"/>
      <w:marBottom w:val="0"/>
      <w:divBdr>
        <w:top w:val="none" w:sz="0" w:space="0" w:color="auto"/>
        <w:left w:val="none" w:sz="0" w:space="0" w:color="auto"/>
        <w:bottom w:val="none" w:sz="0" w:space="0" w:color="auto"/>
        <w:right w:val="none" w:sz="0" w:space="0" w:color="auto"/>
      </w:divBdr>
    </w:div>
    <w:div w:id="1666395642">
      <w:bodyDiv w:val="1"/>
      <w:marLeft w:val="0"/>
      <w:marRight w:val="0"/>
      <w:marTop w:val="0"/>
      <w:marBottom w:val="0"/>
      <w:divBdr>
        <w:top w:val="none" w:sz="0" w:space="0" w:color="auto"/>
        <w:left w:val="none" w:sz="0" w:space="0" w:color="auto"/>
        <w:bottom w:val="none" w:sz="0" w:space="0" w:color="auto"/>
        <w:right w:val="none" w:sz="0" w:space="0" w:color="auto"/>
      </w:divBdr>
    </w:div>
    <w:div w:id="1700470459">
      <w:bodyDiv w:val="1"/>
      <w:marLeft w:val="0"/>
      <w:marRight w:val="0"/>
      <w:marTop w:val="0"/>
      <w:marBottom w:val="0"/>
      <w:divBdr>
        <w:top w:val="none" w:sz="0" w:space="0" w:color="auto"/>
        <w:left w:val="none" w:sz="0" w:space="0" w:color="auto"/>
        <w:bottom w:val="none" w:sz="0" w:space="0" w:color="auto"/>
        <w:right w:val="none" w:sz="0" w:space="0" w:color="auto"/>
      </w:divBdr>
      <w:divsChild>
        <w:div w:id="626937868">
          <w:marLeft w:val="0"/>
          <w:marRight w:val="0"/>
          <w:marTop w:val="0"/>
          <w:marBottom w:val="0"/>
          <w:divBdr>
            <w:top w:val="none" w:sz="0" w:space="0" w:color="auto"/>
            <w:left w:val="none" w:sz="0" w:space="0" w:color="auto"/>
            <w:bottom w:val="none" w:sz="0" w:space="0" w:color="auto"/>
            <w:right w:val="none" w:sz="0" w:space="0" w:color="auto"/>
          </w:divBdr>
          <w:divsChild>
            <w:div w:id="812336077">
              <w:marLeft w:val="0"/>
              <w:marRight w:val="0"/>
              <w:marTop w:val="0"/>
              <w:marBottom w:val="0"/>
              <w:divBdr>
                <w:top w:val="none" w:sz="0" w:space="0" w:color="auto"/>
                <w:left w:val="none" w:sz="0" w:space="0" w:color="auto"/>
                <w:bottom w:val="none" w:sz="0" w:space="0" w:color="auto"/>
                <w:right w:val="none" w:sz="0" w:space="0" w:color="auto"/>
              </w:divBdr>
              <w:divsChild>
                <w:div w:id="62605688">
                  <w:marLeft w:val="0"/>
                  <w:marRight w:val="0"/>
                  <w:marTop w:val="0"/>
                  <w:marBottom w:val="0"/>
                  <w:divBdr>
                    <w:top w:val="none" w:sz="0" w:space="0" w:color="auto"/>
                    <w:left w:val="none" w:sz="0" w:space="0" w:color="auto"/>
                    <w:bottom w:val="none" w:sz="0" w:space="0" w:color="auto"/>
                    <w:right w:val="none" w:sz="0" w:space="0" w:color="auto"/>
                  </w:divBdr>
                  <w:divsChild>
                    <w:div w:id="53982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95912">
          <w:marLeft w:val="0"/>
          <w:marRight w:val="0"/>
          <w:marTop w:val="0"/>
          <w:marBottom w:val="0"/>
          <w:divBdr>
            <w:top w:val="none" w:sz="0" w:space="0" w:color="auto"/>
            <w:left w:val="none" w:sz="0" w:space="0" w:color="auto"/>
            <w:bottom w:val="none" w:sz="0" w:space="0" w:color="auto"/>
            <w:right w:val="none" w:sz="0" w:space="0" w:color="auto"/>
          </w:divBdr>
          <w:divsChild>
            <w:div w:id="414013081">
              <w:marLeft w:val="0"/>
              <w:marRight w:val="0"/>
              <w:marTop w:val="0"/>
              <w:marBottom w:val="0"/>
              <w:divBdr>
                <w:top w:val="none" w:sz="0" w:space="0" w:color="auto"/>
                <w:left w:val="none" w:sz="0" w:space="0" w:color="auto"/>
                <w:bottom w:val="none" w:sz="0" w:space="0" w:color="auto"/>
                <w:right w:val="none" w:sz="0" w:space="0" w:color="auto"/>
              </w:divBdr>
              <w:divsChild>
                <w:div w:id="1777165930">
                  <w:marLeft w:val="0"/>
                  <w:marRight w:val="0"/>
                  <w:marTop w:val="0"/>
                  <w:marBottom w:val="0"/>
                  <w:divBdr>
                    <w:top w:val="none" w:sz="0" w:space="0" w:color="auto"/>
                    <w:left w:val="none" w:sz="0" w:space="0" w:color="auto"/>
                    <w:bottom w:val="none" w:sz="0" w:space="0" w:color="auto"/>
                    <w:right w:val="none" w:sz="0" w:space="0" w:color="auto"/>
                  </w:divBdr>
                  <w:divsChild>
                    <w:div w:id="191577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304195">
      <w:bodyDiv w:val="1"/>
      <w:marLeft w:val="0"/>
      <w:marRight w:val="0"/>
      <w:marTop w:val="0"/>
      <w:marBottom w:val="0"/>
      <w:divBdr>
        <w:top w:val="none" w:sz="0" w:space="0" w:color="auto"/>
        <w:left w:val="none" w:sz="0" w:space="0" w:color="auto"/>
        <w:bottom w:val="none" w:sz="0" w:space="0" w:color="auto"/>
        <w:right w:val="none" w:sz="0" w:space="0" w:color="auto"/>
      </w:divBdr>
    </w:div>
    <w:div w:id="1719207558">
      <w:bodyDiv w:val="1"/>
      <w:marLeft w:val="0"/>
      <w:marRight w:val="0"/>
      <w:marTop w:val="0"/>
      <w:marBottom w:val="0"/>
      <w:divBdr>
        <w:top w:val="none" w:sz="0" w:space="0" w:color="auto"/>
        <w:left w:val="none" w:sz="0" w:space="0" w:color="auto"/>
        <w:bottom w:val="none" w:sz="0" w:space="0" w:color="auto"/>
        <w:right w:val="none" w:sz="0" w:space="0" w:color="auto"/>
      </w:divBdr>
    </w:div>
    <w:div w:id="1750690535">
      <w:bodyDiv w:val="1"/>
      <w:marLeft w:val="0"/>
      <w:marRight w:val="0"/>
      <w:marTop w:val="0"/>
      <w:marBottom w:val="0"/>
      <w:divBdr>
        <w:top w:val="none" w:sz="0" w:space="0" w:color="auto"/>
        <w:left w:val="none" w:sz="0" w:space="0" w:color="auto"/>
        <w:bottom w:val="none" w:sz="0" w:space="0" w:color="auto"/>
        <w:right w:val="none" w:sz="0" w:space="0" w:color="auto"/>
      </w:divBdr>
    </w:div>
    <w:div w:id="1758480034">
      <w:bodyDiv w:val="1"/>
      <w:marLeft w:val="0"/>
      <w:marRight w:val="0"/>
      <w:marTop w:val="0"/>
      <w:marBottom w:val="0"/>
      <w:divBdr>
        <w:top w:val="none" w:sz="0" w:space="0" w:color="auto"/>
        <w:left w:val="none" w:sz="0" w:space="0" w:color="auto"/>
        <w:bottom w:val="none" w:sz="0" w:space="0" w:color="auto"/>
        <w:right w:val="none" w:sz="0" w:space="0" w:color="auto"/>
      </w:divBdr>
      <w:divsChild>
        <w:div w:id="383261390">
          <w:marLeft w:val="0"/>
          <w:marRight w:val="0"/>
          <w:marTop w:val="0"/>
          <w:marBottom w:val="0"/>
          <w:divBdr>
            <w:top w:val="none" w:sz="0" w:space="0" w:color="auto"/>
            <w:left w:val="none" w:sz="0" w:space="0" w:color="auto"/>
            <w:bottom w:val="none" w:sz="0" w:space="0" w:color="auto"/>
            <w:right w:val="none" w:sz="0" w:space="0" w:color="auto"/>
          </w:divBdr>
        </w:div>
      </w:divsChild>
    </w:div>
    <w:div w:id="1779373616">
      <w:bodyDiv w:val="1"/>
      <w:marLeft w:val="0"/>
      <w:marRight w:val="0"/>
      <w:marTop w:val="0"/>
      <w:marBottom w:val="0"/>
      <w:divBdr>
        <w:top w:val="none" w:sz="0" w:space="0" w:color="auto"/>
        <w:left w:val="none" w:sz="0" w:space="0" w:color="auto"/>
        <w:bottom w:val="none" w:sz="0" w:space="0" w:color="auto"/>
        <w:right w:val="none" w:sz="0" w:space="0" w:color="auto"/>
      </w:divBdr>
      <w:divsChild>
        <w:div w:id="139155031">
          <w:marLeft w:val="0"/>
          <w:marRight w:val="0"/>
          <w:marTop w:val="0"/>
          <w:marBottom w:val="0"/>
          <w:divBdr>
            <w:top w:val="none" w:sz="0" w:space="0" w:color="auto"/>
            <w:left w:val="none" w:sz="0" w:space="0" w:color="auto"/>
            <w:bottom w:val="none" w:sz="0" w:space="0" w:color="auto"/>
            <w:right w:val="none" w:sz="0" w:space="0" w:color="auto"/>
          </w:divBdr>
        </w:div>
      </w:divsChild>
    </w:div>
    <w:div w:id="1851606931">
      <w:bodyDiv w:val="1"/>
      <w:marLeft w:val="0"/>
      <w:marRight w:val="0"/>
      <w:marTop w:val="0"/>
      <w:marBottom w:val="0"/>
      <w:divBdr>
        <w:top w:val="none" w:sz="0" w:space="0" w:color="auto"/>
        <w:left w:val="none" w:sz="0" w:space="0" w:color="auto"/>
        <w:bottom w:val="none" w:sz="0" w:space="0" w:color="auto"/>
        <w:right w:val="none" w:sz="0" w:space="0" w:color="auto"/>
      </w:divBdr>
    </w:div>
    <w:div w:id="1896431518">
      <w:bodyDiv w:val="1"/>
      <w:marLeft w:val="0"/>
      <w:marRight w:val="0"/>
      <w:marTop w:val="0"/>
      <w:marBottom w:val="0"/>
      <w:divBdr>
        <w:top w:val="none" w:sz="0" w:space="0" w:color="auto"/>
        <w:left w:val="none" w:sz="0" w:space="0" w:color="auto"/>
        <w:bottom w:val="none" w:sz="0" w:space="0" w:color="auto"/>
        <w:right w:val="none" w:sz="0" w:space="0" w:color="auto"/>
      </w:divBdr>
    </w:div>
    <w:div w:id="1937444553">
      <w:bodyDiv w:val="1"/>
      <w:marLeft w:val="0"/>
      <w:marRight w:val="0"/>
      <w:marTop w:val="0"/>
      <w:marBottom w:val="0"/>
      <w:divBdr>
        <w:top w:val="none" w:sz="0" w:space="0" w:color="auto"/>
        <w:left w:val="none" w:sz="0" w:space="0" w:color="auto"/>
        <w:bottom w:val="none" w:sz="0" w:space="0" w:color="auto"/>
        <w:right w:val="none" w:sz="0" w:space="0" w:color="auto"/>
      </w:divBdr>
    </w:div>
    <w:div w:id="1990136118">
      <w:bodyDiv w:val="1"/>
      <w:marLeft w:val="0"/>
      <w:marRight w:val="0"/>
      <w:marTop w:val="0"/>
      <w:marBottom w:val="0"/>
      <w:divBdr>
        <w:top w:val="none" w:sz="0" w:space="0" w:color="auto"/>
        <w:left w:val="none" w:sz="0" w:space="0" w:color="auto"/>
        <w:bottom w:val="none" w:sz="0" w:space="0" w:color="auto"/>
        <w:right w:val="none" w:sz="0" w:space="0" w:color="auto"/>
      </w:divBdr>
      <w:divsChild>
        <w:div w:id="76173384">
          <w:marLeft w:val="0"/>
          <w:marRight w:val="0"/>
          <w:marTop w:val="0"/>
          <w:marBottom w:val="0"/>
          <w:divBdr>
            <w:top w:val="none" w:sz="0" w:space="0" w:color="auto"/>
            <w:left w:val="none" w:sz="0" w:space="0" w:color="auto"/>
            <w:bottom w:val="none" w:sz="0" w:space="0" w:color="auto"/>
            <w:right w:val="none" w:sz="0" w:space="0" w:color="auto"/>
          </w:divBdr>
        </w:div>
      </w:divsChild>
    </w:div>
    <w:div w:id="2015376776">
      <w:bodyDiv w:val="1"/>
      <w:marLeft w:val="0"/>
      <w:marRight w:val="0"/>
      <w:marTop w:val="0"/>
      <w:marBottom w:val="0"/>
      <w:divBdr>
        <w:top w:val="none" w:sz="0" w:space="0" w:color="auto"/>
        <w:left w:val="none" w:sz="0" w:space="0" w:color="auto"/>
        <w:bottom w:val="none" w:sz="0" w:space="0" w:color="auto"/>
        <w:right w:val="none" w:sz="0" w:space="0" w:color="auto"/>
      </w:divBdr>
    </w:div>
    <w:div w:id="2027705322">
      <w:bodyDiv w:val="1"/>
      <w:marLeft w:val="0"/>
      <w:marRight w:val="0"/>
      <w:marTop w:val="0"/>
      <w:marBottom w:val="0"/>
      <w:divBdr>
        <w:top w:val="none" w:sz="0" w:space="0" w:color="auto"/>
        <w:left w:val="none" w:sz="0" w:space="0" w:color="auto"/>
        <w:bottom w:val="none" w:sz="0" w:space="0" w:color="auto"/>
        <w:right w:val="none" w:sz="0" w:space="0" w:color="auto"/>
      </w:divBdr>
    </w:div>
    <w:div w:id="2029063019">
      <w:bodyDiv w:val="1"/>
      <w:marLeft w:val="0"/>
      <w:marRight w:val="0"/>
      <w:marTop w:val="0"/>
      <w:marBottom w:val="0"/>
      <w:divBdr>
        <w:top w:val="none" w:sz="0" w:space="0" w:color="auto"/>
        <w:left w:val="none" w:sz="0" w:space="0" w:color="auto"/>
        <w:bottom w:val="none" w:sz="0" w:space="0" w:color="auto"/>
        <w:right w:val="none" w:sz="0" w:space="0" w:color="auto"/>
      </w:divBdr>
      <w:divsChild>
        <w:div w:id="2075859342">
          <w:marLeft w:val="0"/>
          <w:marRight w:val="0"/>
          <w:marTop w:val="0"/>
          <w:marBottom w:val="0"/>
          <w:divBdr>
            <w:top w:val="none" w:sz="0" w:space="0" w:color="auto"/>
            <w:left w:val="none" w:sz="0" w:space="0" w:color="auto"/>
            <w:bottom w:val="none" w:sz="0" w:space="0" w:color="auto"/>
            <w:right w:val="none" w:sz="0" w:space="0" w:color="auto"/>
          </w:divBdr>
        </w:div>
      </w:divsChild>
    </w:div>
    <w:div w:id="2075616189">
      <w:bodyDiv w:val="1"/>
      <w:marLeft w:val="0"/>
      <w:marRight w:val="0"/>
      <w:marTop w:val="0"/>
      <w:marBottom w:val="0"/>
      <w:divBdr>
        <w:top w:val="none" w:sz="0" w:space="0" w:color="auto"/>
        <w:left w:val="none" w:sz="0" w:space="0" w:color="auto"/>
        <w:bottom w:val="none" w:sz="0" w:space="0" w:color="auto"/>
        <w:right w:val="none" w:sz="0" w:space="0" w:color="auto"/>
      </w:divBdr>
    </w:div>
    <w:div w:id="208798967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798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E11E6-11C3-B64A-9032-A0440399C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624</Words>
  <Characters>3560</Characters>
  <Application>Microsoft Macintosh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Microsoft Office User</cp:lastModifiedBy>
  <cp:revision>4</cp:revision>
  <cp:lastPrinted>2026-03-22T13:25:00Z</cp:lastPrinted>
  <dcterms:created xsi:type="dcterms:W3CDTF">2026-07-02T08:20:00Z</dcterms:created>
  <dcterms:modified xsi:type="dcterms:W3CDTF">2026-07-04T17:14:00Z</dcterms:modified>
</cp:coreProperties>
</file>