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7C0F3F3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A82D06">
        <w:rPr>
          <w:rFonts w:hint="cs"/>
          <w:sz w:val="28"/>
          <w:szCs w:val="28"/>
          <w:rtl/>
        </w:rPr>
        <w:t>مؤيد عزام رجب</w:t>
      </w:r>
      <w:r w:rsidR="00680405">
        <w:rPr>
          <w:rFonts w:hint="cs"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7564107" w:rsidR="005436E0" w:rsidRDefault="000E41B8" w:rsidP="000E41B8">
            <w:pPr>
              <w:bidi/>
            </w:pPr>
            <w:r w:rsidRPr="000E41B8">
              <w:t xml:space="preserve"> </w:t>
            </w:r>
            <w:r w:rsidRPr="000E41B8">
              <w:rPr>
                <w:rtl/>
              </w:rPr>
              <w:t>العنوان طويل يمكن اختصاره إلى</w:t>
            </w:r>
            <w:r w:rsidRPr="000E41B8">
              <w:t>: "</w:t>
            </w:r>
            <w:r w:rsidRPr="000E41B8">
              <w:rPr>
                <w:rtl/>
              </w:rPr>
              <w:t>أثر التحول الرقمي في تعزيز العلاقة بين المقاول والاستشاري بالمشاريع الضخمة السعودية</w:t>
            </w:r>
            <w:r w:rsidRPr="000E41B8">
              <w:t>".</w:t>
            </w:r>
          </w:p>
        </w:tc>
      </w:tr>
      <w:tr w:rsidR="00E638D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D616BE2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638D6" w:rsidRDefault="00E638D6" w:rsidP="00E638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30972AD" w:rsidR="00E638D6" w:rsidRDefault="00E638D6" w:rsidP="00E638D6">
            <w:pPr>
              <w:bidi/>
            </w:pPr>
          </w:p>
        </w:tc>
      </w:tr>
      <w:tr w:rsidR="00E638D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D74AB67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C81151E" w:rsidR="00E638D6" w:rsidRPr="002E3635" w:rsidRDefault="00E638D6" w:rsidP="00E638D6">
            <w:pPr>
              <w:bidi/>
            </w:pPr>
          </w:p>
        </w:tc>
      </w:tr>
      <w:tr w:rsidR="00E638D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FE040FF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376C4A" w:rsidR="00E638D6" w:rsidRPr="002E3635" w:rsidRDefault="00E638D6" w:rsidP="00E638D6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638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E638D6" w:rsidRDefault="00E638D6" w:rsidP="00E638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8760C3" w:rsidR="00E638D6" w:rsidRPr="00B44D2B" w:rsidRDefault="00E638D6" w:rsidP="00E638D6">
            <w:pPr>
              <w:bidi/>
            </w:pPr>
            <w:r w:rsidRPr="00E638D6">
              <w:rPr>
                <w:b/>
                <w:bCs/>
                <w:rtl/>
              </w:rPr>
              <w:t>الهدف العام "غير قابل للقياس</w:t>
            </w:r>
            <w:r w:rsidRPr="00E638D6">
              <w:rPr>
                <w:b/>
                <w:bCs/>
              </w:rPr>
              <w:t>"</w:t>
            </w:r>
            <w:r w:rsidRPr="00E638D6">
              <w:t xml:space="preserve">: </w:t>
            </w:r>
            <w:r w:rsidRPr="00E638D6">
              <w:rPr>
                <w:rtl/>
              </w:rPr>
              <w:t>صياغة "دراسة كيفية" هي هدف وصفي</w:t>
            </w:r>
            <w:r>
              <w:rPr>
                <w:rFonts w:hint="cs"/>
                <w:rtl/>
              </w:rPr>
              <w:t xml:space="preserve"> </w:t>
            </w:r>
            <w:r w:rsidRPr="00E638D6">
              <w:rPr>
                <w:rtl/>
              </w:rPr>
              <w:t>فضفاض، بينما الفروض لاحقاً تفترض وجود "تأثير ذي دلالة إحصائية"، أي أن الهدف العام لا يتوافق مع منطق اختبار الفروض الكمي</w:t>
            </w:r>
          </w:p>
        </w:tc>
      </w:tr>
      <w:tr w:rsidR="00E638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8E35530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4D7F4C" w:rsidR="00E638D6" w:rsidRDefault="00E638D6" w:rsidP="00E638D6">
            <w:pPr>
              <w:bidi/>
            </w:pPr>
          </w:p>
        </w:tc>
      </w:tr>
      <w:tr w:rsidR="00E638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638D6" w:rsidRDefault="00E638D6" w:rsidP="00E638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3E7FB6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E638D6" w:rsidRDefault="00E638D6" w:rsidP="00E638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CF3A790" w:rsidR="00E638D6" w:rsidRDefault="00E638D6" w:rsidP="00E638D6">
            <w:pPr>
              <w:bidi/>
            </w:pPr>
            <w:r w:rsidRPr="00E638D6">
              <w:rPr>
                <w:b/>
                <w:bCs/>
                <w:rtl/>
              </w:rPr>
              <w:t xml:space="preserve">الفرضية الثانية </w:t>
            </w:r>
            <w:r w:rsidRPr="00E638D6">
              <w:rPr>
                <w:rtl/>
              </w:rPr>
              <w:t>ربطت الثقة بمنصات إدارة المشاريع السحابية فقط، وتجاهلت أن الثقة بين المقاول والاستشاري تتحدد بعوامل تعاقدية وقانونية وأخلاقية أكثر منها تقنية</w:t>
            </w:r>
          </w:p>
        </w:tc>
      </w:tr>
      <w:tr w:rsidR="00E638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92461B4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638D6" w:rsidRDefault="00E638D6" w:rsidP="00E638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17AB8B2" w:rsidR="00E638D6" w:rsidRDefault="00E638D6" w:rsidP="00E638D6">
            <w:pPr>
              <w:jc w:val="center"/>
            </w:pPr>
          </w:p>
        </w:tc>
      </w:tr>
      <w:tr w:rsidR="00E638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3C4F721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638D6" w:rsidRDefault="00E638D6" w:rsidP="00E638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0C6805" w:rsidR="00E638D6" w:rsidRDefault="00E638D6" w:rsidP="00E638D6">
            <w:pPr>
              <w:jc w:val="center"/>
            </w:pPr>
          </w:p>
        </w:tc>
      </w:tr>
      <w:tr w:rsidR="00E638D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852D3A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638D6" w:rsidRDefault="00E638D6" w:rsidP="00E638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802A969" w:rsidR="00E638D6" w:rsidRDefault="00E638D6" w:rsidP="00E638D6">
            <w:pPr>
              <w:jc w:val="center"/>
            </w:pPr>
            <w:r>
              <w:rPr>
                <w:rFonts w:hint="cs"/>
                <w:rtl/>
              </w:rPr>
              <w:t>لم توضح أساليب التحليل الاحصائي واستخدامها</w:t>
            </w:r>
          </w:p>
        </w:tc>
      </w:tr>
      <w:tr w:rsidR="00E638D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D6A48D4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178B0D3" w:rsidR="00E638D6" w:rsidRDefault="00E638D6" w:rsidP="00E638D6">
            <w:pPr>
              <w:jc w:val="center"/>
            </w:pPr>
          </w:p>
        </w:tc>
      </w:tr>
      <w:tr w:rsidR="00E638D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638D6" w:rsidRDefault="00E638D6" w:rsidP="00E638D6">
            <w:pPr>
              <w:jc w:val="center"/>
            </w:pPr>
          </w:p>
        </w:tc>
      </w:tr>
      <w:tr w:rsidR="00E638D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125A4ED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E247740" w:rsidR="00E638D6" w:rsidRDefault="00E638D6" w:rsidP="00E638D6">
            <w:pPr>
              <w:jc w:val="center"/>
            </w:pPr>
          </w:p>
        </w:tc>
      </w:tr>
      <w:tr w:rsidR="00E638D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929CED9" w:rsidR="00E638D6" w:rsidRDefault="00E638D6" w:rsidP="00E638D6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C2CE8"/>
    <w:multiLevelType w:val="multilevel"/>
    <w:tmpl w:val="FE28F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343885"/>
    <w:multiLevelType w:val="multilevel"/>
    <w:tmpl w:val="10FCE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D1873"/>
    <w:multiLevelType w:val="multilevel"/>
    <w:tmpl w:val="3DCAE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184C60"/>
    <w:multiLevelType w:val="multilevel"/>
    <w:tmpl w:val="8244E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41B8"/>
    <w:rsid w:val="000E5413"/>
    <w:rsid w:val="001C1BA3"/>
    <w:rsid w:val="001F1BE6"/>
    <w:rsid w:val="002269CD"/>
    <w:rsid w:val="002E3635"/>
    <w:rsid w:val="0047187F"/>
    <w:rsid w:val="00472969"/>
    <w:rsid w:val="004E21BE"/>
    <w:rsid w:val="00542196"/>
    <w:rsid w:val="005436E0"/>
    <w:rsid w:val="00590027"/>
    <w:rsid w:val="00680405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A82D06"/>
    <w:rsid w:val="00B44D2B"/>
    <w:rsid w:val="00C5027E"/>
    <w:rsid w:val="00C60C27"/>
    <w:rsid w:val="00D34A3E"/>
    <w:rsid w:val="00DA1C7C"/>
    <w:rsid w:val="00E638D6"/>
    <w:rsid w:val="00EB387B"/>
    <w:rsid w:val="00EB5FEB"/>
    <w:rsid w:val="00F4187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2C78B44-D6BB-4685-8471-4EFFEA3F2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2026-07-28T11:00:00Z</dcterms:created>
  <dcterms:modified xsi:type="dcterms:W3CDTF">2026-07-28T11:19:00Z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