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BEA41" w14:textId="7AF1CCD7" w:rsidR="003F03C9" w:rsidRDefault="0014091B">
      <w:pPr>
        <w:pBdr>
          <w:top w:val="nil"/>
          <w:left w:val="nil"/>
          <w:bottom w:val="nil"/>
          <w:right w:val="nil"/>
          <w:between w:val="nil"/>
        </w:pBdr>
        <w:spacing w:after="240" w:line="275" w:lineRule="auto"/>
        <w:rPr>
          <w:color w:val="000000"/>
        </w:rPr>
      </w:pPr>
      <w:r w:rsidRPr="00AA559B">
        <w:rPr>
          <w:noProof/>
        </w:rPr>
        <w:drawing>
          <wp:anchor distT="0" distB="0" distL="114300" distR="114300" simplePos="0" relativeHeight="251659264" behindDoc="1" locked="0" layoutInCell="1" allowOverlap="1" wp14:anchorId="294C5330" wp14:editId="5A86DBEA">
            <wp:simplePos x="0" y="0"/>
            <wp:positionH relativeFrom="column">
              <wp:posOffset>1614115</wp:posOffset>
            </wp:positionH>
            <wp:positionV relativeFrom="paragraph">
              <wp:posOffset>-866692</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EF093E" w14:textId="77777777" w:rsidR="0014091B" w:rsidRDefault="0014091B" w:rsidP="008D7557">
      <w:pPr>
        <w:pStyle w:val="NormalWeb"/>
        <w:jc w:val="center"/>
        <w:rPr>
          <w:rFonts w:asciiTheme="majorHAnsi" w:hAnsiTheme="majorHAnsi" w:cstheme="majorHAnsi"/>
          <w:b/>
          <w:bCs/>
          <w:sz w:val="48"/>
          <w:szCs w:val="48"/>
        </w:rPr>
      </w:pPr>
    </w:p>
    <w:p w14:paraId="2CF45340" w14:textId="77777777" w:rsidR="00932989" w:rsidRDefault="00932989" w:rsidP="00A46AC9">
      <w:pPr>
        <w:pStyle w:val="NormalWeb"/>
        <w:jc w:val="center"/>
        <w:rPr>
          <w:rFonts w:asciiTheme="majorHAnsi" w:hAnsiTheme="majorHAnsi" w:cstheme="majorHAnsi"/>
          <w:b/>
          <w:bCs/>
          <w:sz w:val="48"/>
          <w:szCs w:val="48"/>
        </w:rPr>
      </w:pPr>
    </w:p>
    <w:p w14:paraId="59E705E0" w14:textId="45FD9971" w:rsidR="00A46AC9" w:rsidRPr="00A46AC9" w:rsidRDefault="00A46AC9" w:rsidP="00A46AC9">
      <w:pPr>
        <w:pStyle w:val="NormalWeb"/>
        <w:jc w:val="center"/>
        <w:rPr>
          <w:rFonts w:asciiTheme="majorBidi" w:hAnsiTheme="majorBidi" w:cstheme="majorBidi"/>
          <w:b/>
          <w:bCs/>
          <w:sz w:val="40"/>
          <w:szCs w:val="40"/>
        </w:rPr>
      </w:pPr>
      <w:r w:rsidRPr="00A46AC9">
        <w:rPr>
          <w:rFonts w:asciiTheme="majorBidi" w:hAnsiTheme="majorBidi" w:cstheme="majorBidi"/>
          <w:b/>
          <w:bCs/>
          <w:sz w:val="40"/>
          <w:szCs w:val="40"/>
        </w:rPr>
        <w:t>Hybrid LSTM–XGBoost Model for Gold Price Forecasting</w:t>
      </w:r>
    </w:p>
    <w:p w14:paraId="2451AEE8" w14:textId="77777777" w:rsidR="003F03C9" w:rsidRPr="00A46AC9" w:rsidRDefault="00000000" w:rsidP="00681FF3">
      <w:pPr>
        <w:pBdr>
          <w:top w:val="nil"/>
          <w:left w:val="nil"/>
          <w:bottom w:val="nil"/>
          <w:right w:val="nil"/>
          <w:between w:val="nil"/>
        </w:pBdr>
        <w:spacing w:before="120" w:after="240" w:line="275" w:lineRule="auto"/>
        <w:jc w:val="center"/>
        <w:rPr>
          <w:rFonts w:asciiTheme="majorBidi" w:eastAsia="Google Sans Text" w:hAnsiTheme="majorBidi" w:cstheme="majorBidi"/>
          <w:b/>
          <w:color w:val="1B1C1D"/>
        </w:rPr>
      </w:pPr>
      <w:r>
        <w:rPr>
          <w:rFonts w:asciiTheme="majorBidi" w:hAnsiTheme="majorBidi" w:cstheme="majorBidi"/>
        </w:rPr>
        <w:pict w14:anchorId="250D9089">
          <v:rect id="_x0000_i1025" style="width:0;height:1.5pt" o:hralign="center" o:hrstd="t" o:hr="t" fillcolor="#a0a0a0" stroked="f"/>
        </w:pict>
      </w:r>
      <w:r w:rsidR="008D7557" w:rsidRPr="00A46AC9">
        <w:rPr>
          <w:rFonts w:asciiTheme="majorBidi" w:eastAsia="Google Sans Text" w:hAnsiTheme="majorBidi" w:cstheme="majorBidi"/>
          <w:b/>
          <w:color w:val="1B1C1D"/>
        </w:rPr>
        <w:t>Prepared By</w:t>
      </w:r>
    </w:p>
    <w:tbl>
      <w:tblPr>
        <w:tblStyle w:val="a"/>
        <w:tblW w:w="9360" w:type="dxa"/>
        <w:tblInd w:w="0" w:type="dxa"/>
        <w:tblLayout w:type="fixed"/>
        <w:tblLook w:val="0600" w:firstRow="0" w:lastRow="0" w:firstColumn="0" w:lastColumn="0" w:noHBand="1" w:noVBand="1"/>
      </w:tblPr>
      <w:tblGrid>
        <w:gridCol w:w="4680"/>
        <w:gridCol w:w="4680"/>
      </w:tblGrid>
      <w:tr w:rsidR="003F03C9" w:rsidRPr="00A46AC9" w14:paraId="36E57EC9"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CAFB70C" w14:textId="77777777" w:rsidR="003F03C9" w:rsidRPr="00A46AC9" w:rsidRDefault="008D7557" w:rsidP="00681FF3">
            <w:pPr>
              <w:pBdr>
                <w:top w:val="nil"/>
                <w:left w:val="nil"/>
                <w:bottom w:val="nil"/>
                <w:right w:val="nil"/>
                <w:between w:val="nil"/>
              </w:pBdr>
              <w:spacing w:before="120" w:after="120" w:line="275" w:lineRule="auto"/>
              <w:jc w:val="center"/>
              <w:rPr>
                <w:rFonts w:asciiTheme="majorBidi" w:eastAsia="Google Sans Text" w:hAnsiTheme="majorBidi" w:cstheme="majorBidi"/>
                <w:b/>
                <w:color w:val="1B1C1D"/>
              </w:rPr>
            </w:pPr>
            <w:r w:rsidRPr="00A46AC9">
              <w:rPr>
                <w:rFonts w:asciiTheme="majorBidi" w:eastAsia="Google Sans Text" w:hAnsiTheme="majorBidi" w:cstheme="majorBidi"/>
                <w:b/>
                <w:color w:val="1B1C1D"/>
              </w:rPr>
              <w:t>Name:</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C0E2D1D" w14:textId="77777777" w:rsidR="003F03C9" w:rsidRPr="00A46AC9" w:rsidRDefault="008D7557" w:rsidP="00681FF3">
            <w:pPr>
              <w:pBdr>
                <w:top w:val="nil"/>
                <w:left w:val="nil"/>
                <w:bottom w:val="nil"/>
                <w:right w:val="nil"/>
                <w:between w:val="nil"/>
              </w:pBdr>
              <w:spacing w:before="120" w:after="120" w:line="275" w:lineRule="auto"/>
              <w:jc w:val="center"/>
              <w:rPr>
                <w:rFonts w:asciiTheme="majorBidi" w:eastAsia="Google Sans Text" w:hAnsiTheme="majorBidi" w:cstheme="majorBidi"/>
                <w:b/>
                <w:color w:val="1B1C1D"/>
              </w:rPr>
            </w:pPr>
            <w:r w:rsidRPr="00A46AC9">
              <w:rPr>
                <w:rFonts w:asciiTheme="majorBidi" w:eastAsia="Google Sans Text" w:hAnsiTheme="majorBidi" w:cstheme="majorBidi"/>
                <w:b/>
                <w:color w:val="1B1C1D"/>
              </w:rPr>
              <w:t>Raed Abdalnaser Tattan</w:t>
            </w:r>
          </w:p>
        </w:tc>
      </w:tr>
      <w:tr w:rsidR="003F03C9" w:rsidRPr="00A46AC9" w14:paraId="73975268"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D3DC947" w14:textId="77777777" w:rsidR="003F03C9" w:rsidRPr="00A46AC9" w:rsidRDefault="008D7557" w:rsidP="00681FF3">
            <w:pPr>
              <w:pBdr>
                <w:top w:val="nil"/>
                <w:left w:val="nil"/>
                <w:bottom w:val="nil"/>
                <w:right w:val="nil"/>
                <w:between w:val="nil"/>
              </w:pBdr>
              <w:spacing w:before="120" w:after="120" w:line="275" w:lineRule="auto"/>
              <w:jc w:val="center"/>
              <w:rPr>
                <w:rFonts w:asciiTheme="majorBidi" w:eastAsia="Google Sans Text" w:hAnsiTheme="majorBidi" w:cstheme="majorBidi"/>
                <w:color w:val="1B1C1D"/>
              </w:rPr>
            </w:pPr>
            <w:r w:rsidRPr="00A46AC9">
              <w:rPr>
                <w:rFonts w:asciiTheme="majorBidi" w:eastAsia="Google Sans Text" w:hAnsiTheme="majorBidi" w:cstheme="majorBidi"/>
                <w:color w:val="1B1C1D"/>
              </w:rPr>
              <w:t>ID No.:</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65F5D9E" w14:textId="77777777" w:rsidR="003F03C9" w:rsidRPr="00A46AC9" w:rsidRDefault="008D7557" w:rsidP="00681FF3">
            <w:pPr>
              <w:pBdr>
                <w:top w:val="nil"/>
                <w:left w:val="nil"/>
                <w:bottom w:val="nil"/>
                <w:right w:val="nil"/>
                <w:between w:val="nil"/>
              </w:pBdr>
              <w:spacing w:before="120" w:after="120" w:line="275" w:lineRule="auto"/>
              <w:jc w:val="center"/>
              <w:rPr>
                <w:rFonts w:asciiTheme="majorBidi" w:eastAsia="Google Sans Text" w:hAnsiTheme="majorBidi" w:cstheme="majorBidi"/>
                <w:color w:val="1B1C1D"/>
              </w:rPr>
            </w:pPr>
            <w:r w:rsidRPr="00A46AC9">
              <w:rPr>
                <w:rFonts w:asciiTheme="majorBidi" w:eastAsia="Google Sans Text" w:hAnsiTheme="majorBidi" w:cstheme="majorBidi"/>
                <w:color w:val="1B1C1D"/>
              </w:rPr>
              <w:t>243000058</w:t>
            </w:r>
          </w:p>
        </w:tc>
      </w:tr>
    </w:tbl>
    <w:p w14:paraId="0F416216" w14:textId="77777777" w:rsidR="003F03C9" w:rsidRPr="00A46AC9" w:rsidRDefault="008D7557" w:rsidP="00681FF3">
      <w:pPr>
        <w:pBdr>
          <w:top w:val="nil"/>
          <w:left w:val="nil"/>
          <w:bottom w:val="nil"/>
          <w:right w:val="nil"/>
          <w:between w:val="nil"/>
        </w:pBdr>
        <w:spacing w:before="480" w:after="240" w:line="275" w:lineRule="auto"/>
        <w:jc w:val="center"/>
        <w:rPr>
          <w:rFonts w:asciiTheme="majorBidi" w:eastAsia="Google Sans Text" w:hAnsiTheme="majorBidi" w:cstheme="majorBidi"/>
          <w:b/>
          <w:color w:val="1B1C1D"/>
        </w:rPr>
      </w:pPr>
      <w:r w:rsidRPr="00A46AC9">
        <w:rPr>
          <w:rFonts w:asciiTheme="majorBidi" w:eastAsia="Google Sans Text" w:hAnsiTheme="majorBidi" w:cstheme="majorBidi"/>
          <w:b/>
          <w:color w:val="1B1C1D"/>
        </w:rPr>
        <w:t>Submitted in fulfillment of the requirements for the degree Master of Science in Artificial Intelligence</w:t>
      </w:r>
    </w:p>
    <w:p w14:paraId="5A5C94AC" w14:textId="77777777" w:rsidR="003F03C9" w:rsidRPr="00A46AC9" w:rsidRDefault="008D7557" w:rsidP="00681FF3">
      <w:pPr>
        <w:pBdr>
          <w:top w:val="nil"/>
          <w:left w:val="nil"/>
          <w:bottom w:val="nil"/>
          <w:right w:val="nil"/>
          <w:between w:val="nil"/>
        </w:pBdr>
        <w:spacing w:after="240" w:line="275" w:lineRule="auto"/>
        <w:jc w:val="center"/>
        <w:rPr>
          <w:rFonts w:asciiTheme="majorBidi" w:eastAsia="Google Sans Text" w:hAnsiTheme="majorBidi" w:cstheme="majorBidi"/>
          <w:color w:val="1B1C1D"/>
        </w:rPr>
      </w:pPr>
      <w:r w:rsidRPr="00A46AC9">
        <w:rPr>
          <w:rFonts w:asciiTheme="majorBidi" w:eastAsia="Google Sans Text" w:hAnsiTheme="majorBidi" w:cstheme="majorBidi"/>
          <w:color w:val="1B1C1D"/>
        </w:rPr>
        <w:t>At</w:t>
      </w:r>
    </w:p>
    <w:p w14:paraId="2CC06A8B" w14:textId="7AF39388" w:rsidR="003F03C9" w:rsidRPr="00A46AC9" w:rsidRDefault="006203AF" w:rsidP="00681FF3">
      <w:pPr>
        <w:pBdr>
          <w:top w:val="nil"/>
          <w:left w:val="nil"/>
          <w:bottom w:val="nil"/>
          <w:right w:val="nil"/>
          <w:between w:val="nil"/>
        </w:pBdr>
        <w:spacing w:line="275" w:lineRule="auto"/>
        <w:jc w:val="center"/>
        <w:rPr>
          <w:rFonts w:asciiTheme="majorBidi" w:eastAsia="Google Sans Text" w:hAnsiTheme="majorBidi" w:cstheme="majorBidi"/>
        </w:rPr>
      </w:pPr>
      <w:r w:rsidRPr="00A46AC9">
        <w:rPr>
          <w:rFonts w:asciiTheme="majorBidi" w:eastAsia="Google Sans Text" w:hAnsiTheme="majorBidi" w:cstheme="majorBidi"/>
        </w:rPr>
        <w:t>College</w:t>
      </w:r>
      <w:r w:rsidR="008D7557" w:rsidRPr="00A46AC9">
        <w:rPr>
          <w:rFonts w:asciiTheme="majorBidi" w:eastAsia="Google Sans Text" w:hAnsiTheme="majorBidi" w:cstheme="majorBidi"/>
        </w:rPr>
        <w:t xml:space="preserve"> of Informatics</w:t>
      </w:r>
    </w:p>
    <w:p w14:paraId="6CC42B16" w14:textId="77777777" w:rsidR="003F03C9" w:rsidRPr="00A46AC9" w:rsidRDefault="008D7557" w:rsidP="00681FF3">
      <w:pPr>
        <w:pBdr>
          <w:top w:val="nil"/>
          <w:left w:val="nil"/>
          <w:bottom w:val="nil"/>
          <w:right w:val="nil"/>
          <w:between w:val="nil"/>
        </w:pBdr>
        <w:spacing w:line="275" w:lineRule="auto"/>
        <w:jc w:val="center"/>
        <w:rPr>
          <w:rFonts w:asciiTheme="majorBidi" w:eastAsia="Google Sans Text" w:hAnsiTheme="majorBidi" w:cstheme="majorBidi"/>
        </w:rPr>
      </w:pPr>
      <w:r w:rsidRPr="00A46AC9">
        <w:rPr>
          <w:rFonts w:asciiTheme="majorBidi" w:eastAsia="Google Sans Text" w:hAnsiTheme="majorBidi" w:cstheme="majorBidi"/>
        </w:rPr>
        <w:t>Midocean University</w:t>
      </w:r>
    </w:p>
    <w:p w14:paraId="3CB5EDF8" w14:textId="77777777" w:rsidR="003F03C9" w:rsidRPr="00A46AC9" w:rsidRDefault="008D7557" w:rsidP="00681FF3">
      <w:pPr>
        <w:pBdr>
          <w:top w:val="nil"/>
          <w:left w:val="nil"/>
          <w:bottom w:val="nil"/>
          <w:right w:val="nil"/>
          <w:between w:val="nil"/>
        </w:pBdr>
        <w:spacing w:line="275" w:lineRule="auto"/>
        <w:jc w:val="center"/>
        <w:rPr>
          <w:rFonts w:asciiTheme="majorBidi" w:eastAsia="Google Sans Text" w:hAnsiTheme="majorBidi" w:cstheme="majorBidi"/>
        </w:rPr>
      </w:pPr>
      <w:r w:rsidRPr="00A46AC9">
        <w:rPr>
          <w:rFonts w:asciiTheme="majorBidi" w:eastAsia="Google Sans Text" w:hAnsiTheme="majorBidi" w:cstheme="majorBidi"/>
        </w:rPr>
        <w:t>UAE</w:t>
      </w:r>
    </w:p>
    <w:p w14:paraId="2A770A0D" w14:textId="77777777" w:rsidR="003F03C9" w:rsidRPr="00A46AC9" w:rsidRDefault="008D7557" w:rsidP="00681FF3">
      <w:pPr>
        <w:pBdr>
          <w:top w:val="nil"/>
          <w:left w:val="nil"/>
          <w:bottom w:val="nil"/>
          <w:right w:val="nil"/>
          <w:between w:val="nil"/>
        </w:pBdr>
        <w:spacing w:line="275" w:lineRule="auto"/>
        <w:jc w:val="center"/>
        <w:rPr>
          <w:rFonts w:asciiTheme="majorBidi" w:eastAsia="Google Sans Text" w:hAnsiTheme="majorBidi" w:cstheme="majorBidi"/>
          <w:b/>
          <w:bCs/>
        </w:rPr>
      </w:pPr>
      <w:r w:rsidRPr="00A46AC9">
        <w:rPr>
          <w:rFonts w:asciiTheme="majorBidi" w:eastAsia="Google Sans Text" w:hAnsiTheme="majorBidi" w:cstheme="majorBidi"/>
        </w:rPr>
        <w:t xml:space="preserve">Supervisor: </w:t>
      </w:r>
      <w:r w:rsidRPr="00A46AC9">
        <w:rPr>
          <w:rFonts w:asciiTheme="majorBidi" w:eastAsia="Google Sans Text" w:hAnsiTheme="majorBidi" w:cstheme="majorBidi"/>
          <w:b/>
          <w:bCs/>
        </w:rPr>
        <w:t>Dr. Wessam Ahmed</w:t>
      </w:r>
    </w:p>
    <w:p w14:paraId="33C96F16" w14:textId="763605FB" w:rsidR="003F03C9" w:rsidRPr="00A46AC9" w:rsidRDefault="006203AF" w:rsidP="00681FF3">
      <w:pPr>
        <w:pBdr>
          <w:top w:val="nil"/>
          <w:left w:val="nil"/>
          <w:bottom w:val="nil"/>
          <w:right w:val="nil"/>
          <w:between w:val="nil"/>
        </w:pBdr>
        <w:spacing w:line="275" w:lineRule="auto"/>
        <w:jc w:val="center"/>
        <w:rPr>
          <w:rFonts w:asciiTheme="majorBidi" w:eastAsia="Google Sans Text" w:hAnsiTheme="majorBidi" w:cstheme="majorBidi"/>
        </w:rPr>
      </w:pPr>
      <w:r w:rsidRPr="00A46AC9">
        <w:rPr>
          <w:rFonts w:asciiTheme="majorBidi" w:eastAsia="Google Sans Text" w:hAnsiTheme="majorBidi" w:cstheme="majorBidi"/>
        </w:rPr>
        <w:t>College</w:t>
      </w:r>
      <w:r w:rsidR="008D7557" w:rsidRPr="00A46AC9">
        <w:rPr>
          <w:rFonts w:asciiTheme="majorBidi" w:eastAsia="Google Sans Text" w:hAnsiTheme="majorBidi" w:cstheme="majorBidi"/>
        </w:rPr>
        <w:t xml:space="preserve"> of Informatics, Midocean University</w:t>
      </w:r>
    </w:p>
    <w:p w14:paraId="195EC404" w14:textId="5899BDFA" w:rsidR="00A03EAC" w:rsidRPr="00A46AC9" w:rsidRDefault="00A03EAC" w:rsidP="00681FF3">
      <w:pPr>
        <w:pBdr>
          <w:top w:val="nil"/>
          <w:left w:val="nil"/>
          <w:bottom w:val="nil"/>
          <w:right w:val="nil"/>
          <w:between w:val="nil"/>
        </w:pBdr>
        <w:spacing w:line="275" w:lineRule="auto"/>
        <w:jc w:val="center"/>
        <w:rPr>
          <w:rFonts w:asciiTheme="majorBidi" w:eastAsia="Google Sans Text" w:hAnsiTheme="majorBidi" w:cstheme="majorBidi"/>
        </w:rPr>
      </w:pPr>
    </w:p>
    <w:p w14:paraId="7133AF00" w14:textId="49A1C8ED" w:rsidR="00A03EAC" w:rsidRPr="00A46AC9" w:rsidRDefault="00A03EAC" w:rsidP="00A03EAC">
      <w:pPr>
        <w:rPr>
          <w:rFonts w:asciiTheme="majorBidi" w:eastAsia="Google Sans Text" w:hAnsiTheme="majorBidi" w:cstheme="majorBidi"/>
        </w:rPr>
      </w:pPr>
    </w:p>
    <w:p w14:paraId="7E55EC80" w14:textId="77777777" w:rsidR="00C2513F" w:rsidRPr="00A46AC9" w:rsidRDefault="00C2513F" w:rsidP="00681FF3">
      <w:pPr>
        <w:pBdr>
          <w:top w:val="nil"/>
          <w:left w:val="nil"/>
          <w:bottom w:val="nil"/>
          <w:right w:val="nil"/>
          <w:between w:val="nil"/>
        </w:pBdr>
        <w:spacing w:line="275" w:lineRule="auto"/>
        <w:jc w:val="center"/>
        <w:rPr>
          <w:rFonts w:asciiTheme="majorBidi" w:eastAsia="Google Sans Text" w:hAnsiTheme="majorBidi" w:cstheme="majorBidi"/>
        </w:rPr>
      </w:pPr>
    </w:p>
    <w:p w14:paraId="51B77B14" w14:textId="4FEB4741" w:rsidR="003F03C9" w:rsidRPr="00A46AC9" w:rsidRDefault="003F03C9">
      <w:pPr>
        <w:pBdr>
          <w:top w:val="nil"/>
          <w:left w:val="nil"/>
          <w:bottom w:val="nil"/>
          <w:right w:val="nil"/>
          <w:between w:val="nil"/>
        </w:pBdr>
        <w:spacing w:before="120" w:after="240" w:line="275" w:lineRule="auto"/>
        <w:rPr>
          <w:rFonts w:asciiTheme="majorBidi" w:eastAsia="Google Sans Text" w:hAnsiTheme="majorBidi" w:cstheme="majorBidi"/>
        </w:rPr>
      </w:pPr>
    </w:p>
    <w:p w14:paraId="6ADBC285" w14:textId="77777777" w:rsidR="009B067A" w:rsidRPr="00A46AC9" w:rsidRDefault="009B067A">
      <w:pPr>
        <w:pStyle w:val="Heading2"/>
        <w:spacing w:before="0" w:after="120" w:line="275" w:lineRule="auto"/>
        <w:rPr>
          <w:rFonts w:asciiTheme="majorBidi" w:eastAsia="Google Sans" w:hAnsiTheme="majorBidi" w:cstheme="majorBidi"/>
          <w:color w:val="1B1C1D"/>
        </w:rPr>
      </w:pPr>
    </w:p>
    <w:p w14:paraId="39BDE442" w14:textId="77777777" w:rsidR="009B067A" w:rsidRPr="00A46AC9" w:rsidRDefault="009B067A">
      <w:pPr>
        <w:pStyle w:val="Heading2"/>
        <w:spacing w:before="0" w:after="120" w:line="275" w:lineRule="auto"/>
        <w:rPr>
          <w:rFonts w:asciiTheme="majorBidi" w:eastAsia="Google Sans" w:hAnsiTheme="majorBidi" w:cstheme="majorBidi"/>
          <w:color w:val="1B1C1D"/>
        </w:rPr>
      </w:pPr>
    </w:p>
    <w:p w14:paraId="738A4BE2" w14:textId="77777777" w:rsidR="009B067A" w:rsidRPr="00A46AC9" w:rsidRDefault="009B067A">
      <w:pPr>
        <w:pStyle w:val="Heading2"/>
        <w:spacing w:before="0" w:after="120" w:line="275" w:lineRule="auto"/>
        <w:rPr>
          <w:rFonts w:asciiTheme="majorBidi" w:eastAsia="Google Sans" w:hAnsiTheme="majorBidi" w:cstheme="majorBidi"/>
          <w:color w:val="1B1C1D"/>
        </w:rPr>
      </w:pPr>
    </w:p>
    <w:p w14:paraId="340A420D" w14:textId="77777777" w:rsidR="009B067A" w:rsidRPr="00A46AC9" w:rsidRDefault="009B067A">
      <w:pPr>
        <w:pStyle w:val="Heading2"/>
        <w:spacing w:before="0" w:after="120" w:line="275" w:lineRule="auto"/>
        <w:rPr>
          <w:rFonts w:asciiTheme="majorBidi" w:eastAsia="Google Sans" w:hAnsiTheme="majorBidi" w:cstheme="majorBidi"/>
          <w:color w:val="1B1C1D"/>
          <w:rtl/>
        </w:rPr>
      </w:pPr>
    </w:p>
    <w:p w14:paraId="06F9912D" w14:textId="1B8E100B" w:rsidR="003F03C9" w:rsidRPr="00A46AC9" w:rsidRDefault="008D7557">
      <w:pPr>
        <w:pStyle w:val="Heading2"/>
        <w:spacing w:before="0" w:after="120" w:line="275" w:lineRule="auto"/>
        <w:rPr>
          <w:rFonts w:asciiTheme="majorBidi" w:eastAsia="Google Sans" w:hAnsiTheme="majorBidi" w:cstheme="majorBidi"/>
          <w:color w:val="1B1C1D"/>
        </w:rPr>
      </w:pPr>
      <w:r w:rsidRPr="00A46AC9">
        <w:rPr>
          <w:rFonts w:asciiTheme="majorBidi" w:eastAsia="Google Sans" w:hAnsiTheme="majorBidi" w:cstheme="majorBidi"/>
          <w:color w:val="1B1C1D"/>
        </w:rPr>
        <w:lastRenderedPageBreak/>
        <w:t>Acknowledgements</w:t>
      </w:r>
    </w:p>
    <w:p w14:paraId="2F4315D5" w14:textId="77777777" w:rsidR="003F03C9" w:rsidRPr="00A46AC9" w:rsidRDefault="003F03C9">
      <w:pPr>
        <w:pBdr>
          <w:top w:val="nil"/>
          <w:left w:val="nil"/>
          <w:bottom w:val="nil"/>
          <w:right w:val="nil"/>
          <w:between w:val="nil"/>
        </w:pBdr>
        <w:spacing w:after="240" w:line="275" w:lineRule="auto"/>
        <w:rPr>
          <w:rFonts w:asciiTheme="majorBidi" w:eastAsia="Google Sans" w:hAnsiTheme="majorBidi" w:cstheme="majorBidi"/>
          <w:color w:val="1B1C1D"/>
        </w:rPr>
      </w:pPr>
    </w:p>
    <w:p w14:paraId="6CB4E4A9" w14:textId="63F425EA" w:rsidR="003F03C9" w:rsidRPr="00A46AC9" w:rsidRDefault="0072699D">
      <w:pPr>
        <w:pBdr>
          <w:top w:val="nil"/>
          <w:left w:val="nil"/>
          <w:bottom w:val="nil"/>
          <w:right w:val="nil"/>
          <w:between w:val="nil"/>
        </w:pBdr>
        <w:spacing w:after="240" w:line="275" w:lineRule="auto"/>
        <w:rPr>
          <w:rFonts w:asciiTheme="majorBidi" w:eastAsia="Google Sans Text" w:hAnsiTheme="majorBidi" w:cstheme="majorBidi"/>
          <w:color w:val="444746"/>
          <w:sz w:val="24"/>
          <w:szCs w:val="24"/>
          <w:vertAlign w:val="superscript"/>
        </w:rPr>
      </w:pPr>
      <w:r w:rsidRPr="00A46AC9">
        <w:rPr>
          <w:rFonts w:asciiTheme="majorBidi" w:eastAsia="Google Sans Text" w:hAnsiTheme="majorBidi" w:cstheme="majorBidi"/>
          <w:color w:val="1B1C1D"/>
        </w:rPr>
        <w:t xml:space="preserve">I would like to thank my supervisor </w:t>
      </w:r>
      <w:proofErr w:type="spellStart"/>
      <w:proofErr w:type="gramStart"/>
      <w:r w:rsidRPr="00A46AC9">
        <w:rPr>
          <w:rFonts w:asciiTheme="majorBidi" w:eastAsia="Google Sans Text" w:hAnsiTheme="majorBidi" w:cstheme="majorBidi"/>
          <w:color w:val="1B1C1D"/>
        </w:rPr>
        <w:t>Dr.Wesam</w:t>
      </w:r>
      <w:proofErr w:type="spellEnd"/>
      <w:proofErr w:type="gramEnd"/>
      <w:r w:rsidRPr="00A46AC9">
        <w:rPr>
          <w:rFonts w:asciiTheme="majorBidi" w:eastAsia="Google Sans Text" w:hAnsiTheme="majorBidi" w:cstheme="majorBidi"/>
          <w:color w:val="1B1C1D"/>
        </w:rPr>
        <w:t xml:space="preserve"> Ahmed for her inspiration, patience, and encouragement, your insight and mastery aided me at every point of this project.</w:t>
      </w:r>
    </w:p>
    <w:p w14:paraId="4AEC1E04" w14:textId="77777777" w:rsidR="009B067A" w:rsidRPr="00A46AC9" w:rsidRDefault="009B067A">
      <w:pPr>
        <w:rPr>
          <w:rFonts w:asciiTheme="majorBidi" w:eastAsia="Google Sans" w:hAnsiTheme="majorBidi" w:cstheme="majorBidi"/>
          <w:b/>
          <w:color w:val="1B1C1D"/>
          <w:sz w:val="36"/>
          <w:szCs w:val="36"/>
          <w:rtl/>
        </w:rPr>
      </w:pPr>
      <w:r w:rsidRPr="00A46AC9">
        <w:rPr>
          <w:rFonts w:asciiTheme="majorBidi" w:eastAsia="Google Sans" w:hAnsiTheme="majorBidi" w:cstheme="majorBidi"/>
          <w:color w:val="1B1C1D"/>
        </w:rPr>
        <w:br w:type="page"/>
      </w:r>
    </w:p>
    <w:p w14:paraId="72B51563" w14:textId="0894AE37" w:rsidR="003F03C9" w:rsidRPr="00A46AC9" w:rsidRDefault="008D7557" w:rsidP="00A46AC9">
      <w:pPr>
        <w:pStyle w:val="Heading2"/>
        <w:spacing w:before="0" w:after="120" w:line="275" w:lineRule="auto"/>
        <w:jc w:val="center"/>
        <w:rPr>
          <w:rFonts w:asciiTheme="majorHAnsi" w:eastAsia="Google Sans" w:hAnsiTheme="majorHAnsi" w:cstheme="majorHAnsi"/>
          <w:b w:val="0"/>
          <w:bCs/>
          <w:color w:val="1B1C1D"/>
        </w:rPr>
      </w:pPr>
      <w:r w:rsidRPr="00A46AC9">
        <w:rPr>
          <w:rFonts w:asciiTheme="majorHAnsi" w:eastAsia="Google Sans" w:hAnsiTheme="majorHAnsi" w:cstheme="majorHAnsi"/>
          <w:b w:val="0"/>
          <w:bCs/>
          <w:color w:val="1B1C1D"/>
        </w:rPr>
        <w:lastRenderedPageBreak/>
        <w:t>Abstract</w:t>
      </w:r>
    </w:p>
    <w:p w14:paraId="4CA282B6" w14:textId="13770E1E" w:rsidR="007F5382" w:rsidRDefault="00A46AC9" w:rsidP="00C95A96">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A46AC9">
        <w:rPr>
          <w:rFonts w:ascii="Google Sans Text" w:eastAsia="Google Sans Text" w:hAnsi="Google Sans Text" w:cs="Google Sans Text"/>
          <w:color w:val="1B1C1D"/>
        </w:rPr>
        <w:br/>
      </w:r>
      <w:r w:rsidR="007F5382" w:rsidRPr="007F5382">
        <w:rPr>
          <w:rFonts w:asciiTheme="majorBidi" w:eastAsia="Google Sans Text" w:hAnsiTheme="majorBidi" w:cstheme="majorBidi"/>
          <w:color w:val="444746"/>
          <w:sz w:val="32"/>
          <w:szCs w:val="32"/>
          <w:vertAlign w:val="superscript"/>
        </w:rPr>
        <w:t>Forecasting of the price of gold continues to be a difficult problem because of the high volatility and nonlinear dynamics of global financial markets. The abrupt regime changes, macroeconomic instability, and intricate interactions of financial components make accurate prediction difficult to achieve with conventional econometric approaches for predictive precision. In consequence, all these drawbacks have led to the use of machine learning and hybrid artificial intelligence models to approach such behavior more correctly; hence their ability to describe nonlinear behaviors and dynamics. This thesis has introduced an integrated hybrid forecasting framework using XGBoost with a residual-based Long Short-Term Memory (LSTM) model. In the methods proposed, XGBoost is utilized initially to model nonlinear relationships between designed price-dependent features and a robust prediction. Afterwards, an LSTM network then learns the remaining residual errors from the XGBoost model, capturing all the residual time dependencies, which are not completely captured by the baseline model. The proposed framework's performance is compared to standalone XGBoost and LSTM models on standard error metrics (RMSE and MAE) and directional accuracy. The experimental results show that the numerical forecasting errors show its lower behavior using XGBoost, while the residual-based hybrid model retains competitive performance and high directional accuracy. This implies that hybrid architecture can improve robustness for prediction of trends, provided the numerical error reductions are limited. Overall, we also look more into how a hybrid AI model might be used to forecast gold prices in volatile market conditions.</w:t>
      </w:r>
    </w:p>
    <w:p w14:paraId="18D431D2" w14:textId="77777777" w:rsidR="002F1A95" w:rsidRDefault="002F1A95" w:rsidP="007F5382">
      <w:pPr>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tl/>
        </w:rPr>
      </w:pPr>
    </w:p>
    <w:p w14:paraId="3ED80372" w14:textId="77777777" w:rsidR="002F1A95" w:rsidRDefault="002F1A95" w:rsidP="007F5382">
      <w:pPr>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tl/>
        </w:rPr>
      </w:pPr>
    </w:p>
    <w:p w14:paraId="723F5FF1" w14:textId="77777777" w:rsidR="002F1A95" w:rsidRDefault="002F1A95" w:rsidP="007F5382">
      <w:pPr>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tl/>
        </w:rPr>
      </w:pPr>
    </w:p>
    <w:p w14:paraId="22EC3A3E" w14:textId="77777777" w:rsidR="002F1A95" w:rsidRDefault="002F1A95" w:rsidP="007F5382">
      <w:pPr>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tl/>
        </w:rPr>
      </w:pPr>
    </w:p>
    <w:p w14:paraId="50C4223F" w14:textId="77777777" w:rsidR="002F1A95" w:rsidRDefault="002F1A95" w:rsidP="007F5382">
      <w:pPr>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tl/>
        </w:rPr>
      </w:pPr>
    </w:p>
    <w:p w14:paraId="55ACACDF" w14:textId="77777777" w:rsidR="002F1A95" w:rsidRDefault="002F1A95" w:rsidP="007F5382">
      <w:pPr>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tl/>
        </w:rPr>
      </w:pPr>
    </w:p>
    <w:p w14:paraId="1CA87BCF" w14:textId="0F62A04F" w:rsidR="003F03C9" w:rsidRPr="00C95A96" w:rsidRDefault="008D7557" w:rsidP="007F5382">
      <w:pPr>
        <w:pBdr>
          <w:top w:val="nil"/>
          <w:left w:val="nil"/>
          <w:bottom w:val="nil"/>
          <w:right w:val="nil"/>
          <w:between w:val="nil"/>
        </w:pBdr>
        <w:spacing w:before="240" w:after="240" w:line="275" w:lineRule="auto"/>
        <w:rPr>
          <w:rFonts w:asciiTheme="majorHAnsi" w:eastAsia="Google Sans" w:hAnsiTheme="majorHAnsi" w:cstheme="majorHAnsi"/>
          <w:bCs/>
          <w:color w:val="1B1C1D"/>
          <w:sz w:val="36"/>
          <w:szCs w:val="36"/>
        </w:rPr>
      </w:pPr>
      <w:r w:rsidRPr="00C95A96">
        <w:rPr>
          <w:rFonts w:asciiTheme="majorHAnsi" w:eastAsia="Google Sans" w:hAnsiTheme="majorHAnsi" w:cstheme="majorHAnsi"/>
          <w:bCs/>
          <w:color w:val="1B1C1D"/>
          <w:sz w:val="36"/>
          <w:szCs w:val="36"/>
        </w:rPr>
        <w:lastRenderedPageBreak/>
        <w:t>List of Abbreviations</w:t>
      </w:r>
    </w:p>
    <w:tbl>
      <w:tblPr>
        <w:tblW w:w="5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8"/>
        <w:gridCol w:w="3549"/>
      </w:tblGrid>
      <w:tr w:rsidR="001B6285" w:rsidRPr="001B6285" w14:paraId="2FEC0FF9" w14:textId="77777777" w:rsidTr="001B6285">
        <w:trPr>
          <w:trHeight w:val="294"/>
        </w:trPr>
        <w:tc>
          <w:tcPr>
            <w:tcW w:w="1788" w:type="dxa"/>
            <w:shd w:val="clear" w:color="000000" w:fill="DBE5F1"/>
            <w:noWrap/>
            <w:vAlign w:val="center"/>
            <w:hideMark/>
          </w:tcPr>
          <w:p w14:paraId="3F8FD204"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AI</w:t>
            </w:r>
          </w:p>
        </w:tc>
        <w:tc>
          <w:tcPr>
            <w:tcW w:w="3549" w:type="dxa"/>
            <w:shd w:val="clear" w:color="000000" w:fill="DBE5F1"/>
            <w:noWrap/>
            <w:vAlign w:val="center"/>
            <w:hideMark/>
          </w:tcPr>
          <w:p w14:paraId="0B78AF5C"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Artificial Intelligence</w:t>
            </w:r>
          </w:p>
        </w:tc>
      </w:tr>
      <w:tr w:rsidR="001B6285" w:rsidRPr="001B6285" w14:paraId="18138B4C" w14:textId="77777777" w:rsidTr="001B6285">
        <w:trPr>
          <w:trHeight w:val="294"/>
        </w:trPr>
        <w:tc>
          <w:tcPr>
            <w:tcW w:w="1788" w:type="dxa"/>
            <w:shd w:val="clear" w:color="000000" w:fill="DBE5F1"/>
            <w:noWrap/>
            <w:vAlign w:val="center"/>
            <w:hideMark/>
          </w:tcPr>
          <w:p w14:paraId="0E2D9C1A"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ML</w:t>
            </w:r>
          </w:p>
        </w:tc>
        <w:tc>
          <w:tcPr>
            <w:tcW w:w="3549" w:type="dxa"/>
            <w:shd w:val="clear" w:color="000000" w:fill="DBE5F1"/>
            <w:noWrap/>
            <w:vAlign w:val="center"/>
            <w:hideMark/>
          </w:tcPr>
          <w:p w14:paraId="06CA405B"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Machine Learning</w:t>
            </w:r>
          </w:p>
        </w:tc>
      </w:tr>
      <w:tr w:rsidR="001B6285" w:rsidRPr="001B6285" w14:paraId="2C5E35DD" w14:textId="77777777" w:rsidTr="001B6285">
        <w:trPr>
          <w:trHeight w:val="294"/>
        </w:trPr>
        <w:tc>
          <w:tcPr>
            <w:tcW w:w="1788" w:type="dxa"/>
            <w:shd w:val="clear" w:color="000000" w:fill="DBE5F1"/>
            <w:noWrap/>
            <w:vAlign w:val="center"/>
            <w:hideMark/>
          </w:tcPr>
          <w:p w14:paraId="40D3AAD7"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DL</w:t>
            </w:r>
          </w:p>
        </w:tc>
        <w:tc>
          <w:tcPr>
            <w:tcW w:w="3549" w:type="dxa"/>
            <w:shd w:val="clear" w:color="000000" w:fill="DBE5F1"/>
            <w:noWrap/>
            <w:vAlign w:val="center"/>
            <w:hideMark/>
          </w:tcPr>
          <w:p w14:paraId="134DD7D8"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Deep Learning</w:t>
            </w:r>
          </w:p>
        </w:tc>
      </w:tr>
      <w:tr w:rsidR="001B6285" w:rsidRPr="001B6285" w14:paraId="33107475" w14:textId="77777777" w:rsidTr="001B6285">
        <w:trPr>
          <w:trHeight w:val="294"/>
        </w:trPr>
        <w:tc>
          <w:tcPr>
            <w:tcW w:w="1788" w:type="dxa"/>
            <w:shd w:val="clear" w:color="000000" w:fill="DBE5F1"/>
            <w:noWrap/>
            <w:vAlign w:val="center"/>
            <w:hideMark/>
          </w:tcPr>
          <w:p w14:paraId="35452232"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LSTM</w:t>
            </w:r>
          </w:p>
        </w:tc>
        <w:tc>
          <w:tcPr>
            <w:tcW w:w="3549" w:type="dxa"/>
            <w:shd w:val="clear" w:color="000000" w:fill="DBE5F1"/>
            <w:noWrap/>
            <w:vAlign w:val="center"/>
            <w:hideMark/>
          </w:tcPr>
          <w:p w14:paraId="383DB9DF"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Long Short-Term Memory</w:t>
            </w:r>
          </w:p>
        </w:tc>
      </w:tr>
      <w:tr w:rsidR="001B6285" w:rsidRPr="001B6285" w14:paraId="6DE95E42" w14:textId="77777777" w:rsidTr="001B6285">
        <w:trPr>
          <w:trHeight w:val="294"/>
        </w:trPr>
        <w:tc>
          <w:tcPr>
            <w:tcW w:w="1788" w:type="dxa"/>
            <w:shd w:val="clear" w:color="000000" w:fill="DBE5F1"/>
            <w:noWrap/>
            <w:vAlign w:val="center"/>
            <w:hideMark/>
          </w:tcPr>
          <w:p w14:paraId="19507B2E"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RNN</w:t>
            </w:r>
          </w:p>
        </w:tc>
        <w:tc>
          <w:tcPr>
            <w:tcW w:w="3549" w:type="dxa"/>
            <w:shd w:val="clear" w:color="000000" w:fill="DBE5F1"/>
            <w:noWrap/>
            <w:vAlign w:val="center"/>
            <w:hideMark/>
          </w:tcPr>
          <w:p w14:paraId="3F9262E9"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Recurrent Neural Network</w:t>
            </w:r>
          </w:p>
        </w:tc>
      </w:tr>
      <w:tr w:rsidR="001B6285" w:rsidRPr="001B6285" w14:paraId="73DEE348" w14:textId="77777777" w:rsidTr="001B6285">
        <w:trPr>
          <w:trHeight w:val="294"/>
        </w:trPr>
        <w:tc>
          <w:tcPr>
            <w:tcW w:w="1788" w:type="dxa"/>
            <w:shd w:val="clear" w:color="000000" w:fill="DBE5F1"/>
            <w:noWrap/>
            <w:vAlign w:val="center"/>
            <w:hideMark/>
          </w:tcPr>
          <w:p w14:paraId="2CD1ED1C"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XGBoost</w:t>
            </w:r>
          </w:p>
        </w:tc>
        <w:tc>
          <w:tcPr>
            <w:tcW w:w="3549" w:type="dxa"/>
            <w:shd w:val="clear" w:color="000000" w:fill="DBE5F1"/>
            <w:noWrap/>
            <w:vAlign w:val="center"/>
            <w:hideMark/>
          </w:tcPr>
          <w:p w14:paraId="0C820AA4"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Extreme Gradient Boosting</w:t>
            </w:r>
          </w:p>
        </w:tc>
      </w:tr>
      <w:tr w:rsidR="001B6285" w:rsidRPr="001B6285" w14:paraId="00337923" w14:textId="77777777" w:rsidTr="001B6285">
        <w:trPr>
          <w:trHeight w:val="294"/>
        </w:trPr>
        <w:tc>
          <w:tcPr>
            <w:tcW w:w="1788" w:type="dxa"/>
            <w:shd w:val="clear" w:color="000000" w:fill="DBE5F1"/>
            <w:noWrap/>
            <w:vAlign w:val="center"/>
            <w:hideMark/>
          </w:tcPr>
          <w:p w14:paraId="48C239B7"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RMSE</w:t>
            </w:r>
          </w:p>
        </w:tc>
        <w:tc>
          <w:tcPr>
            <w:tcW w:w="3549" w:type="dxa"/>
            <w:shd w:val="clear" w:color="000000" w:fill="DBE5F1"/>
            <w:noWrap/>
            <w:vAlign w:val="center"/>
            <w:hideMark/>
          </w:tcPr>
          <w:p w14:paraId="5E2D055C"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Root Mean Squared Error</w:t>
            </w:r>
          </w:p>
        </w:tc>
      </w:tr>
      <w:tr w:rsidR="001B6285" w:rsidRPr="001B6285" w14:paraId="579C4479" w14:textId="77777777" w:rsidTr="001B6285">
        <w:trPr>
          <w:trHeight w:val="294"/>
        </w:trPr>
        <w:tc>
          <w:tcPr>
            <w:tcW w:w="1788" w:type="dxa"/>
            <w:shd w:val="clear" w:color="000000" w:fill="DBE5F1"/>
            <w:noWrap/>
            <w:vAlign w:val="center"/>
            <w:hideMark/>
          </w:tcPr>
          <w:p w14:paraId="51BAD79B"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MAE</w:t>
            </w:r>
          </w:p>
        </w:tc>
        <w:tc>
          <w:tcPr>
            <w:tcW w:w="3549" w:type="dxa"/>
            <w:shd w:val="clear" w:color="000000" w:fill="DBE5F1"/>
            <w:noWrap/>
            <w:vAlign w:val="center"/>
            <w:hideMark/>
          </w:tcPr>
          <w:p w14:paraId="07EE2F61"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Mean Absolute Error</w:t>
            </w:r>
          </w:p>
        </w:tc>
      </w:tr>
      <w:tr w:rsidR="001B6285" w:rsidRPr="001B6285" w14:paraId="039FC3C3" w14:textId="77777777" w:rsidTr="001B6285">
        <w:trPr>
          <w:trHeight w:val="294"/>
        </w:trPr>
        <w:tc>
          <w:tcPr>
            <w:tcW w:w="1788" w:type="dxa"/>
            <w:shd w:val="clear" w:color="000000" w:fill="DBE5F1"/>
            <w:noWrap/>
            <w:vAlign w:val="center"/>
            <w:hideMark/>
          </w:tcPr>
          <w:p w14:paraId="20FBC48E"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USD</w:t>
            </w:r>
          </w:p>
        </w:tc>
        <w:tc>
          <w:tcPr>
            <w:tcW w:w="3549" w:type="dxa"/>
            <w:shd w:val="clear" w:color="000000" w:fill="DBE5F1"/>
            <w:noWrap/>
            <w:vAlign w:val="center"/>
            <w:hideMark/>
          </w:tcPr>
          <w:p w14:paraId="75B032F4" w14:textId="77777777" w:rsidR="001B6285" w:rsidRPr="00C95A96" w:rsidRDefault="001B6285" w:rsidP="001B6285">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United States Dollar</w:t>
            </w:r>
          </w:p>
        </w:tc>
      </w:tr>
    </w:tbl>
    <w:p w14:paraId="0FCC00C1" w14:textId="77777777" w:rsidR="00A52B57" w:rsidRDefault="00A52B57" w:rsidP="00A52B57">
      <w:pPr>
        <w:pStyle w:val="Heading2"/>
        <w:spacing w:before="0" w:after="120" w:line="275" w:lineRule="auto"/>
        <w:rPr>
          <w:rFonts w:ascii="Google Sans" w:eastAsia="Google Sans" w:hAnsi="Google Sans" w:cs="Google Sans"/>
          <w:color w:val="1B1C1D"/>
        </w:rPr>
      </w:pPr>
    </w:p>
    <w:p w14:paraId="2B5D161F" w14:textId="3ADEC8D9" w:rsidR="003F03C9" w:rsidRPr="00352DEB" w:rsidRDefault="008D7557" w:rsidP="007A29BA">
      <w:pPr>
        <w:pStyle w:val="Heading2"/>
        <w:spacing w:before="0" w:after="120" w:line="275" w:lineRule="auto"/>
        <w:rPr>
          <w:rFonts w:asciiTheme="majorHAnsi" w:eastAsia="Google Sans" w:hAnsiTheme="majorHAnsi" w:cstheme="majorHAnsi"/>
          <w:b w:val="0"/>
          <w:bCs/>
          <w:color w:val="1B1C1D"/>
        </w:rPr>
      </w:pPr>
      <w:r w:rsidRPr="00352DEB">
        <w:rPr>
          <w:rFonts w:asciiTheme="majorHAnsi" w:eastAsia="Google Sans" w:hAnsiTheme="majorHAnsi" w:cstheme="majorHAnsi"/>
          <w:b w:val="0"/>
          <w:bCs/>
          <w:color w:val="1B1C1D"/>
        </w:rPr>
        <w:t>List of Figures</w:t>
      </w:r>
    </w:p>
    <w:tbl>
      <w:tblPr>
        <w:tblW w:w="9170" w:type="dxa"/>
        <w:tblLook w:val="04A0" w:firstRow="1" w:lastRow="0" w:firstColumn="1" w:lastColumn="0" w:noHBand="0" w:noVBand="1"/>
      </w:tblPr>
      <w:tblGrid>
        <w:gridCol w:w="1250"/>
        <w:gridCol w:w="7920"/>
      </w:tblGrid>
      <w:tr w:rsidR="00352DEB" w:rsidRPr="00352DEB" w14:paraId="4BF8E9C2" w14:textId="77777777" w:rsidTr="00352DEB">
        <w:trPr>
          <w:trHeight w:val="315"/>
        </w:trPr>
        <w:tc>
          <w:tcPr>
            <w:tcW w:w="1250" w:type="dxa"/>
            <w:tcBorders>
              <w:top w:val="single" w:sz="8" w:space="0" w:color="auto"/>
              <w:left w:val="single" w:sz="8" w:space="0" w:color="auto"/>
              <w:bottom w:val="single" w:sz="8" w:space="0" w:color="auto"/>
              <w:right w:val="single" w:sz="8" w:space="0" w:color="auto"/>
            </w:tcBorders>
            <w:shd w:val="clear" w:color="000000" w:fill="DBE5F1"/>
            <w:noWrap/>
            <w:vAlign w:val="center"/>
            <w:hideMark/>
          </w:tcPr>
          <w:p w14:paraId="2AB5F472" w14:textId="77777777" w:rsidR="00352DEB" w:rsidRPr="00352DEB" w:rsidRDefault="00352DEB" w:rsidP="00352DEB">
            <w:pPr>
              <w:widowControl/>
              <w:jc w:val="center"/>
              <w:rPr>
                <w:rFonts w:ascii="Times New Roman" w:eastAsia="Times New Roman" w:hAnsi="Times New Roman" w:cs="Times New Roman"/>
                <w:b/>
                <w:bCs/>
                <w:color w:val="000000"/>
              </w:rPr>
            </w:pPr>
            <w:r w:rsidRPr="00352DEB">
              <w:rPr>
                <w:rFonts w:ascii="Times New Roman" w:eastAsia="Times New Roman" w:hAnsi="Times New Roman" w:cs="Times New Roman"/>
                <w:b/>
                <w:bCs/>
                <w:color w:val="000000"/>
              </w:rPr>
              <w:t>Figure No</w:t>
            </w:r>
          </w:p>
        </w:tc>
        <w:tc>
          <w:tcPr>
            <w:tcW w:w="7920" w:type="dxa"/>
            <w:tcBorders>
              <w:top w:val="single" w:sz="8" w:space="0" w:color="auto"/>
              <w:left w:val="nil"/>
              <w:bottom w:val="single" w:sz="8" w:space="0" w:color="auto"/>
              <w:right w:val="single" w:sz="8" w:space="0" w:color="auto"/>
            </w:tcBorders>
            <w:shd w:val="clear" w:color="000000" w:fill="DBE5F1"/>
            <w:noWrap/>
            <w:vAlign w:val="center"/>
            <w:hideMark/>
          </w:tcPr>
          <w:p w14:paraId="216F756F" w14:textId="77777777" w:rsidR="00352DEB" w:rsidRPr="00352DEB" w:rsidRDefault="00352DEB" w:rsidP="00352DEB">
            <w:pPr>
              <w:widowControl/>
              <w:jc w:val="center"/>
              <w:rPr>
                <w:rFonts w:ascii="Times New Roman" w:eastAsia="Times New Roman" w:hAnsi="Times New Roman" w:cs="Times New Roman"/>
                <w:b/>
                <w:bCs/>
                <w:color w:val="000000"/>
              </w:rPr>
            </w:pPr>
            <w:r w:rsidRPr="00352DEB">
              <w:rPr>
                <w:rFonts w:ascii="Times New Roman" w:eastAsia="Times New Roman" w:hAnsi="Times New Roman" w:cs="Times New Roman"/>
                <w:b/>
                <w:bCs/>
                <w:color w:val="000000"/>
              </w:rPr>
              <w:t>Title</w:t>
            </w:r>
          </w:p>
        </w:tc>
      </w:tr>
      <w:tr w:rsidR="00352DEB" w:rsidRPr="00352DEB" w14:paraId="233BD8E8"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272C876D" w14:textId="77777777"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Figure 2.1</w:t>
            </w:r>
          </w:p>
        </w:tc>
        <w:tc>
          <w:tcPr>
            <w:tcW w:w="7920" w:type="dxa"/>
            <w:tcBorders>
              <w:top w:val="nil"/>
              <w:left w:val="nil"/>
              <w:bottom w:val="single" w:sz="8" w:space="0" w:color="auto"/>
              <w:right w:val="single" w:sz="8" w:space="0" w:color="auto"/>
            </w:tcBorders>
            <w:shd w:val="clear" w:color="000000" w:fill="DBE5F1"/>
            <w:noWrap/>
            <w:vAlign w:val="center"/>
            <w:hideMark/>
          </w:tcPr>
          <w:p w14:paraId="7254332A" w14:textId="3737E355"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 xml:space="preserve">Gold Price Chart (2005–2025)  </w:t>
            </w:r>
          </w:p>
        </w:tc>
      </w:tr>
      <w:tr w:rsidR="00352DEB" w:rsidRPr="00352DEB" w14:paraId="4BEFE33C"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49FCFF7E" w14:textId="77777777"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Figure 4.1</w:t>
            </w:r>
          </w:p>
        </w:tc>
        <w:tc>
          <w:tcPr>
            <w:tcW w:w="7920" w:type="dxa"/>
            <w:tcBorders>
              <w:top w:val="nil"/>
              <w:left w:val="nil"/>
              <w:bottom w:val="single" w:sz="8" w:space="0" w:color="auto"/>
              <w:right w:val="single" w:sz="8" w:space="0" w:color="auto"/>
            </w:tcBorders>
            <w:shd w:val="clear" w:color="000000" w:fill="DBE5F1"/>
            <w:noWrap/>
            <w:vAlign w:val="center"/>
            <w:hideMark/>
          </w:tcPr>
          <w:p w14:paraId="09E25BFE" w14:textId="21231BCA"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 xml:space="preserve">Research framework of the proposed hybrid model  </w:t>
            </w:r>
          </w:p>
        </w:tc>
      </w:tr>
      <w:tr w:rsidR="00352DEB" w:rsidRPr="00352DEB" w14:paraId="385745F6"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4CED44F8" w14:textId="77777777"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Figure 4.2</w:t>
            </w:r>
          </w:p>
        </w:tc>
        <w:tc>
          <w:tcPr>
            <w:tcW w:w="7920" w:type="dxa"/>
            <w:tcBorders>
              <w:top w:val="nil"/>
              <w:left w:val="nil"/>
              <w:bottom w:val="single" w:sz="8" w:space="0" w:color="auto"/>
              <w:right w:val="single" w:sz="8" w:space="0" w:color="auto"/>
            </w:tcBorders>
            <w:shd w:val="clear" w:color="000000" w:fill="DBE5F1"/>
            <w:noWrap/>
            <w:vAlign w:val="center"/>
            <w:hideMark/>
          </w:tcPr>
          <w:p w14:paraId="457BC592" w14:textId="5F32F5A8"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 xml:space="preserve">Hybrid LSTM–XGBoost forecasting pipeline  </w:t>
            </w:r>
          </w:p>
        </w:tc>
      </w:tr>
      <w:tr w:rsidR="00352DEB" w:rsidRPr="00352DEB" w14:paraId="350FBEFA"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0723B2A1" w14:textId="77777777"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Figure 5.1</w:t>
            </w:r>
          </w:p>
        </w:tc>
        <w:tc>
          <w:tcPr>
            <w:tcW w:w="7920" w:type="dxa"/>
            <w:tcBorders>
              <w:top w:val="nil"/>
              <w:left w:val="nil"/>
              <w:bottom w:val="single" w:sz="8" w:space="0" w:color="auto"/>
              <w:right w:val="single" w:sz="8" w:space="0" w:color="auto"/>
            </w:tcBorders>
            <w:shd w:val="clear" w:color="000000" w:fill="DBE5F1"/>
            <w:noWrap/>
            <w:vAlign w:val="center"/>
            <w:hideMark/>
          </w:tcPr>
          <w:p w14:paraId="7F88902B" w14:textId="14055A6E"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 xml:space="preserve">Actual vs. Predicted Gold Prices using the XGBoost Model on the Test Set  </w:t>
            </w:r>
          </w:p>
        </w:tc>
      </w:tr>
      <w:tr w:rsidR="00352DEB" w:rsidRPr="00352DEB" w14:paraId="44C45EE8"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381E5250" w14:textId="77777777"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Figure 5.2</w:t>
            </w:r>
          </w:p>
        </w:tc>
        <w:tc>
          <w:tcPr>
            <w:tcW w:w="7920" w:type="dxa"/>
            <w:tcBorders>
              <w:top w:val="nil"/>
              <w:left w:val="nil"/>
              <w:bottom w:val="single" w:sz="8" w:space="0" w:color="auto"/>
              <w:right w:val="single" w:sz="8" w:space="0" w:color="auto"/>
            </w:tcBorders>
            <w:shd w:val="clear" w:color="000000" w:fill="DBE5F1"/>
            <w:noWrap/>
            <w:vAlign w:val="center"/>
            <w:hideMark/>
          </w:tcPr>
          <w:p w14:paraId="7E48AA90" w14:textId="23BFE6C8"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 xml:space="preserve">Training and validation loss curves for the residual LSTM model  </w:t>
            </w:r>
          </w:p>
        </w:tc>
      </w:tr>
      <w:tr w:rsidR="00352DEB" w:rsidRPr="00352DEB" w14:paraId="700F8CC7" w14:textId="77777777" w:rsidTr="00352DEB">
        <w:trPr>
          <w:trHeight w:val="315"/>
        </w:trPr>
        <w:tc>
          <w:tcPr>
            <w:tcW w:w="1250" w:type="dxa"/>
            <w:tcBorders>
              <w:top w:val="nil"/>
              <w:left w:val="single" w:sz="8" w:space="0" w:color="auto"/>
              <w:bottom w:val="single" w:sz="8" w:space="0" w:color="auto"/>
              <w:right w:val="single" w:sz="8" w:space="0" w:color="auto"/>
            </w:tcBorders>
            <w:shd w:val="clear" w:color="000000" w:fill="DBE5F1"/>
            <w:noWrap/>
            <w:vAlign w:val="center"/>
            <w:hideMark/>
          </w:tcPr>
          <w:p w14:paraId="3C79C937" w14:textId="77777777"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Figure 5.3</w:t>
            </w:r>
          </w:p>
        </w:tc>
        <w:tc>
          <w:tcPr>
            <w:tcW w:w="7920" w:type="dxa"/>
            <w:tcBorders>
              <w:top w:val="nil"/>
              <w:left w:val="nil"/>
              <w:bottom w:val="single" w:sz="8" w:space="0" w:color="auto"/>
              <w:right w:val="single" w:sz="8" w:space="0" w:color="auto"/>
            </w:tcBorders>
            <w:shd w:val="clear" w:color="000000" w:fill="DBE5F1"/>
            <w:noWrap/>
            <w:vAlign w:val="center"/>
            <w:hideMark/>
          </w:tcPr>
          <w:p w14:paraId="27292224" w14:textId="40EEC9C8" w:rsidR="00352DEB" w:rsidRPr="00C95A96" w:rsidRDefault="00352DEB" w:rsidP="00352DEB">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Actual vs. Predicted Gold Prices using the residual-based hybrid model on the test set</w:t>
            </w:r>
          </w:p>
        </w:tc>
      </w:tr>
    </w:tbl>
    <w:p w14:paraId="7FB894C9" w14:textId="77777777" w:rsidR="000C78F0" w:rsidRDefault="000C78F0" w:rsidP="006B1E4D">
      <w:pPr>
        <w:pStyle w:val="Heading2"/>
        <w:spacing w:before="0" w:after="120" w:line="275" w:lineRule="auto"/>
        <w:rPr>
          <w:rFonts w:asciiTheme="majorHAnsi" w:eastAsia="Google Sans" w:hAnsiTheme="majorHAnsi" w:cstheme="majorHAnsi"/>
          <w:b w:val="0"/>
          <w:bCs/>
          <w:color w:val="1B1C1D"/>
          <w:rtl/>
        </w:rPr>
      </w:pPr>
    </w:p>
    <w:p w14:paraId="3236A83D" w14:textId="7EB1A29E" w:rsidR="003F03C9" w:rsidRPr="006B1E4D" w:rsidRDefault="008D7557" w:rsidP="006B1E4D">
      <w:pPr>
        <w:pStyle w:val="Heading2"/>
        <w:spacing w:before="0" w:after="120" w:line="275" w:lineRule="auto"/>
        <w:rPr>
          <w:rFonts w:asciiTheme="majorHAnsi" w:eastAsia="Google Sans" w:hAnsiTheme="majorHAnsi" w:cstheme="majorHAnsi"/>
          <w:b w:val="0"/>
          <w:bCs/>
          <w:color w:val="1B1C1D"/>
        </w:rPr>
      </w:pPr>
      <w:r w:rsidRPr="006B1E4D">
        <w:rPr>
          <w:rFonts w:asciiTheme="majorHAnsi" w:eastAsia="Google Sans" w:hAnsiTheme="majorHAnsi" w:cstheme="majorHAnsi"/>
          <w:b w:val="0"/>
          <w:bCs/>
          <w:color w:val="1B1C1D"/>
        </w:rPr>
        <w:t>List of Tables</w:t>
      </w:r>
    </w:p>
    <w:tbl>
      <w:tblPr>
        <w:tblW w:w="8995" w:type="dxa"/>
        <w:shd w:val="clear" w:color="auto" w:fill="DBE5F1" w:themeFill="accent1" w:themeFillTint="33"/>
        <w:tblLook w:val="04A0" w:firstRow="1" w:lastRow="0" w:firstColumn="1" w:lastColumn="0" w:noHBand="0" w:noVBand="1"/>
      </w:tblPr>
      <w:tblGrid>
        <w:gridCol w:w="1442"/>
        <w:gridCol w:w="7553"/>
      </w:tblGrid>
      <w:tr w:rsidR="007A29BA" w:rsidRPr="006B1E4D" w14:paraId="4AF82559" w14:textId="77777777" w:rsidTr="0081624C">
        <w:trPr>
          <w:trHeight w:val="323"/>
        </w:trPr>
        <w:tc>
          <w:tcPr>
            <w:tcW w:w="1442"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73D74B1A" w14:textId="77777777" w:rsidR="007A29BA" w:rsidRPr="006B1E4D" w:rsidRDefault="007A29BA" w:rsidP="006B1E4D">
            <w:pPr>
              <w:widowControl/>
              <w:jc w:val="center"/>
              <w:rPr>
                <w:rFonts w:ascii="Times New Roman" w:eastAsia="Times New Roman" w:hAnsi="Times New Roman" w:cs="Times New Roman"/>
                <w:b/>
                <w:bCs/>
                <w:color w:val="000000"/>
              </w:rPr>
            </w:pPr>
            <w:r w:rsidRPr="006B1E4D">
              <w:rPr>
                <w:rFonts w:ascii="Times New Roman" w:eastAsia="Times New Roman" w:hAnsi="Times New Roman" w:cs="Times New Roman"/>
                <w:b/>
                <w:bCs/>
                <w:color w:val="000000"/>
              </w:rPr>
              <w:t>Table</w:t>
            </w:r>
          </w:p>
        </w:tc>
        <w:tc>
          <w:tcPr>
            <w:tcW w:w="7553"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25691284" w14:textId="77777777" w:rsidR="007A29BA" w:rsidRPr="006B1E4D" w:rsidRDefault="007A29BA" w:rsidP="006B1E4D">
            <w:pPr>
              <w:widowControl/>
              <w:jc w:val="center"/>
              <w:rPr>
                <w:rFonts w:ascii="Times New Roman" w:eastAsia="Times New Roman" w:hAnsi="Times New Roman" w:cs="Times New Roman"/>
                <w:b/>
                <w:bCs/>
                <w:color w:val="000000"/>
              </w:rPr>
            </w:pPr>
            <w:r w:rsidRPr="006B1E4D">
              <w:rPr>
                <w:rFonts w:ascii="Times New Roman" w:eastAsia="Times New Roman" w:hAnsi="Times New Roman" w:cs="Times New Roman"/>
                <w:b/>
                <w:bCs/>
                <w:color w:val="000000"/>
              </w:rPr>
              <w:t>Title</w:t>
            </w:r>
          </w:p>
        </w:tc>
      </w:tr>
      <w:tr w:rsidR="007A29BA" w:rsidRPr="006B1E4D" w14:paraId="2FEABD21" w14:textId="77777777" w:rsidTr="0081624C">
        <w:trPr>
          <w:trHeight w:val="323"/>
        </w:trPr>
        <w:tc>
          <w:tcPr>
            <w:tcW w:w="14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14:paraId="2CBDA78B" w14:textId="77777777" w:rsidR="007A29BA" w:rsidRPr="00C95A96" w:rsidRDefault="007A29BA" w:rsidP="006B1E4D">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Table 3.2.1</w:t>
            </w:r>
          </w:p>
        </w:tc>
        <w:tc>
          <w:tcPr>
            <w:tcW w:w="7553" w:type="dxa"/>
            <w:tcBorders>
              <w:top w:val="nil"/>
              <w:left w:val="nil"/>
              <w:bottom w:val="single" w:sz="4" w:space="0" w:color="auto"/>
              <w:right w:val="single" w:sz="4" w:space="0" w:color="auto"/>
            </w:tcBorders>
            <w:shd w:val="clear" w:color="auto" w:fill="DBE5F1" w:themeFill="accent1" w:themeFillTint="33"/>
            <w:noWrap/>
            <w:vAlign w:val="bottom"/>
            <w:hideMark/>
          </w:tcPr>
          <w:p w14:paraId="02D13BAB" w14:textId="77777777" w:rsidR="007A29BA" w:rsidRPr="00C95A96" w:rsidRDefault="007A29BA" w:rsidP="006B1E4D">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Summary of Machine Learning-Based Studies for Gold Price Forecasting.</w:t>
            </w:r>
          </w:p>
        </w:tc>
      </w:tr>
      <w:tr w:rsidR="007A29BA" w:rsidRPr="006B1E4D" w14:paraId="50952A15" w14:textId="77777777" w:rsidTr="0081624C">
        <w:trPr>
          <w:trHeight w:val="323"/>
        </w:trPr>
        <w:tc>
          <w:tcPr>
            <w:tcW w:w="1442" w:type="dxa"/>
            <w:tcBorders>
              <w:top w:val="nil"/>
              <w:left w:val="single" w:sz="4" w:space="0" w:color="auto"/>
              <w:bottom w:val="single" w:sz="4" w:space="0" w:color="auto"/>
              <w:right w:val="single" w:sz="4" w:space="0" w:color="auto"/>
            </w:tcBorders>
            <w:shd w:val="clear" w:color="auto" w:fill="DBE5F1" w:themeFill="accent1" w:themeFillTint="33"/>
            <w:noWrap/>
            <w:vAlign w:val="bottom"/>
            <w:hideMark/>
          </w:tcPr>
          <w:p w14:paraId="5B6662B2" w14:textId="77777777" w:rsidR="007A29BA" w:rsidRPr="00C95A96" w:rsidRDefault="007A29BA" w:rsidP="006B1E4D">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Table 3.3.1</w:t>
            </w:r>
          </w:p>
        </w:tc>
        <w:tc>
          <w:tcPr>
            <w:tcW w:w="7553" w:type="dxa"/>
            <w:tcBorders>
              <w:top w:val="nil"/>
              <w:left w:val="nil"/>
              <w:bottom w:val="single" w:sz="4" w:space="0" w:color="auto"/>
              <w:right w:val="single" w:sz="4" w:space="0" w:color="auto"/>
            </w:tcBorders>
            <w:shd w:val="clear" w:color="auto" w:fill="DBE5F1" w:themeFill="accent1" w:themeFillTint="33"/>
            <w:noWrap/>
            <w:vAlign w:val="bottom"/>
            <w:hideMark/>
          </w:tcPr>
          <w:p w14:paraId="014B1210" w14:textId="77777777" w:rsidR="006B1E4D" w:rsidRPr="00C95A96" w:rsidRDefault="006B1E4D" w:rsidP="006B1E4D">
            <w:pPr>
              <w:widowControl/>
              <w:rPr>
                <w:rFonts w:asciiTheme="majorBidi" w:eastAsia="Google Sans Text" w:hAnsiTheme="majorBidi" w:cstheme="majorBidi"/>
                <w:color w:val="444746"/>
                <w:sz w:val="32"/>
                <w:szCs w:val="32"/>
                <w:vertAlign w:val="superscript"/>
              </w:rPr>
            </w:pPr>
            <w:r w:rsidRPr="00C95A96">
              <w:rPr>
                <w:rFonts w:asciiTheme="majorBidi" w:eastAsia="Google Sans Text" w:hAnsiTheme="majorBidi" w:cstheme="majorBidi"/>
                <w:color w:val="444746"/>
                <w:sz w:val="32"/>
                <w:szCs w:val="32"/>
                <w:vertAlign w:val="superscript"/>
              </w:rPr>
              <w:t>Summary of LSTM-Based Studies for Gold Price Forecasting</w:t>
            </w:r>
          </w:p>
          <w:p w14:paraId="01E530FE" w14:textId="104D51E2" w:rsidR="007A29BA" w:rsidRPr="00C95A96" w:rsidRDefault="007A29BA" w:rsidP="006B1E4D">
            <w:pPr>
              <w:widowControl/>
              <w:rPr>
                <w:rFonts w:asciiTheme="majorBidi" w:eastAsia="Google Sans Text" w:hAnsiTheme="majorBidi" w:cstheme="majorBidi"/>
                <w:color w:val="444746"/>
                <w:sz w:val="32"/>
                <w:szCs w:val="32"/>
                <w:vertAlign w:val="superscript"/>
              </w:rPr>
            </w:pPr>
          </w:p>
        </w:tc>
      </w:tr>
      <w:tr w:rsidR="000A4979" w:rsidRPr="007A29BA" w14:paraId="399BBDC5" w14:textId="77777777" w:rsidTr="006B1E4D">
        <w:trPr>
          <w:trHeight w:val="260"/>
        </w:trPr>
        <w:tc>
          <w:tcPr>
            <w:tcW w:w="1442"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tcPr>
          <w:p w14:paraId="72B547C8" w14:textId="2E1DB536" w:rsidR="000A4979" w:rsidRPr="00C95A96" w:rsidRDefault="000A4979" w:rsidP="006B1E4D">
            <w:pPr>
              <w:widowControl/>
              <w:rPr>
                <w:rFonts w:asciiTheme="majorBidi" w:eastAsia="Google Sans Text" w:hAnsiTheme="majorBidi" w:cstheme="majorBidi"/>
                <w:color w:val="444746"/>
                <w:sz w:val="32"/>
                <w:szCs w:val="32"/>
                <w:vertAlign w:val="superscript"/>
                <w:rtl/>
              </w:rPr>
            </w:pPr>
            <w:r w:rsidRPr="006B1E4D">
              <w:rPr>
                <w:rFonts w:asciiTheme="majorBidi" w:eastAsia="Google Sans Text" w:hAnsiTheme="majorBidi" w:cstheme="majorBidi"/>
                <w:color w:val="444746"/>
                <w:sz w:val="32"/>
                <w:szCs w:val="32"/>
                <w:vertAlign w:val="superscript"/>
              </w:rPr>
              <w:t>Table 5.1</w:t>
            </w:r>
          </w:p>
        </w:tc>
        <w:tc>
          <w:tcPr>
            <w:tcW w:w="7553" w:type="dxa"/>
            <w:tcBorders>
              <w:top w:val="single" w:sz="4" w:space="0" w:color="auto"/>
              <w:left w:val="nil"/>
              <w:bottom w:val="single" w:sz="4" w:space="0" w:color="auto"/>
              <w:right w:val="single" w:sz="4" w:space="0" w:color="auto"/>
            </w:tcBorders>
            <w:shd w:val="clear" w:color="auto" w:fill="DBE5F1" w:themeFill="accent1" w:themeFillTint="33"/>
            <w:noWrap/>
            <w:vAlign w:val="bottom"/>
          </w:tcPr>
          <w:p w14:paraId="2F8FC595" w14:textId="22F1B79D" w:rsidR="000A4979" w:rsidRPr="00F207A6" w:rsidRDefault="000A4979" w:rsidP="006B1E4D">
            <w:pPr>
              <w:rPr>
                <w:rFonts w:asciiTheme="majorBidi" w:eastAsia="Google Sans Text" w:hAnsiTheme="majorBidi" w:cstheme="majorBidi"/>
                <w:color w:val="444746"/>
                <w:sz w:val="32"/>
                <w:szCs w:val="32"/>
                <w:vertAlign w:val="superscript"/>
              </w:rPr>
            </w:pPr>
            <w:r w:rsidRPr="006B1E4D">
              <w:rPr>
                <w:rFonts w:asciiTheme="majorBidi" w:eastAsia="Google Sans Text" w:hAnsiTheme="majorBidi" w:cstheme="majorBidi"/>
                <w:color w:val="444746"/>
                <w:sz w:val="32"/>
                <w:szCs w:val="32"/>
                <w:vertAlign w:val="superscript"/>
              </w:rPr>
              <w:t>Comparative Performance of the Forecasting Models on the Test Set</w:t>
            </w:r>
          </w:p>
        </w:tc>
      </w:tr>
    </w:tbl>
    <w:p w14:paraId="7E543935" w14:textId="77777777" w:rsidR="00383FDC" w:rsidRDefault="00383FDC" w:rsidP="007A29BA">
      <w:pPr>
        <w:pStyle w:val="Heading2"/>
        <w:spacing w:before="0" w:after="120" w:line="275" w:lineRule="auto"/>
        <w:jc w:val="center"/>
        <w:rPr>
          <w:rFonts w:asciiTheme="majorHAnsi" w:eastAsia="Google Sans" w:hAnsiTheme="majorHAnsi" w:cstheme="majorHAnsi"/>
          <w:b w:val="0"/>
          <w:bCs/>
          <w:color w:val="1B1C1D"/>
        </w:rPr>
      </w:pPr>
    </w:p>
    <w:p w14:paraId="1E3B505A" w14:textId="77777777" w:rsidR="00482B4C" w:rsidRDefault="00482B4C" w:rsidP="007A29BA">
      <w:pPr>
        <w:pStyle w:val="Heading2"/>
        <w:spacing w:before="0" w:after="120" w:line="275" w:lineRule="auto"/>
        <w:jc w:val="center"/>
        <w:rPr>
          <w:rFonts w:asciiTheme="majorHAnsi" w:eastAsia="Google Sans" w:hAnsiTheme="majorHAnsi" w:cstheme="majorHAnsi"/>
          <w:b w:val="0"/>
          <w:bCs/>
          <w:color w:val="1B1C1D"/>
          <w:rtl/>
        </w:rPr>
      </w:pPr>
    </w:p>
    <w:p w14:paraId="3FD45096" w14:textId="77777777" w:rsidR="00482B4C" w:rsidRDefault="00482B4C" w:rsidP="002F1A95">
      <w:pPr>
        <w:pStyle w:val="Heading2"/>
        <w:spacing w:before="0" w:after="120" w:line="275" w:lineRule="auto"/>
        <w:rPr>
          <w:rFonts w:asciiTheme="majorHAnsi" w:eastAsia="Google Sans" w:hAnsiTheme="majorHAnsi" w:cstheme="majorHAnsi"/>
          <w:b w:val="0"/>
          <w:bCs/>
          <w:color w:val="1B1C1D"/>
          <w:rtl/>
        </w:rPr>
      </w:pPr>
    </w:p>
    <w:p w14:paraId="265F66B6" w14:textId="77777777" w:rsidR="00BC7C70" w:rsidRDefault="00BC7C70" w:rsidP="00BC7C70">
      <w:pPr>
        <w:pStyle w:val="Heading2"/>
        <w:spacing w:before="0" w:after="120" w:line="275" w:lineRule="auto"/>
        <w:jc w:val="center"/>
        <w:rPr>
          <w:rFonts w:asciiTheme="majorHAnsi" w:eastAsia="Google Sans" w:hAnsiTheme="majorHAnsi" w:cstheme="majorHAnsi"/>
          <w:b w:val="0"/>
          <w:bCs/>
          <w:color w:val="1B1C1D"/>
          <w:rtl/>
        </w:rPr>
      </w:pPr>
      <w:r w:rsidRPr="0008315A">
        <w:rPr>
          <w:rFonts w:asciiTheme="majorHAnsi" w:eastAsia="Google Sans" w:hAnsiTheme="majorHAnsi" w:cstheme="majorHAnsi"/>
          <w:b w:val="0"/>
          <w:bCs/>
          <w:color w:val="1B1C1D"/>
        </w:rPr>
        <w:lastRenderedPageBreak/>
        <w:t>Chapter 1: Introduction</w:t>
      </w:r>
    </w:p>
    <w:p w14:paraId="45FA175F" w14:textId="77777777" w:rsidR="00BC7C70" w:rsidRDefault="00BC7C70" w:rsidP="00BC7C70">
      <w:pPr>
        <w:outlineLvl w:val="1"/>
        <w:rPr>
          <w:rFonts w:asciiTheme="majorBidi" w:eastAsia="Google Sans Text" w:hAnsiTheme="majorBidi" w:cstheme="majorBidi"/>
          <w:b/>
          <w:bCs/>
          <w:color w:val="444746"/>
          <w:sz w:val="32"/>
          <w:szCs w:val="32"/>
          <w:vertAlign w:val="superscript"/>
        </w:rPr>
      </w:pPr>
    </w:p>
    <w:p w14:paraId="1B121D6A" w14:textId="074A3C5B" w:rsidR="002F1A95" w:rsidRPr="002F1A95" w:rsidRDefault="002F1A95" w:rsidP="00BC7C70">
      <w:pPr>
        <w:outlineLvl w:val="1"/>
        <w:rPr>
          <w:rFonts w:asciiTheme="majorBidi" w:eastAsia="Google Sans Text" w:hAnsiTheme="majorBidi" w:cstheme="majorBidi"/>
          <w:b/>
          <w:bCs/>
          <w:color w:val="444746"/>
          <w:sz w:val="32"/>
          <w:szCs w:val="32"/>
          <w:vertAlign w:val="superscript"/>
        </w:rPr>
      </w:pPr>
      <w:r w:rsidRPr="002F1A95">
        <w:rPr>
          <w:rFonts w:asciiTheme="majorBidi" w:eastAsia="Google Sans Text" w:hAnsiTheme="majorBidi" w:cstheme="majorBidi"/>
          <w:b/>
          <w:bCs/>
          <w:color w:val="444746"/>
          <w:sz w:val="32"/>
          <w:szCs w:val="32"/>
          <w:vertAlign w:val="superscript"/>
        </w:rPr>
        <w:t>1</w:t>
      </w:r>
      <w:r w:rsidR="00BC7C70">
        <w:rPr>
          <w:rFonts w:asciiTheme="majorBidi" w:eastAsia="Google Sans Text" w:hAnsiTheme="majorBidi" w:cstheme="majorBidi"/>
          <w:b/>
          <w:bCs/>
          <w:color w:val="444746"/>
          <w:sz w:val="32"/>
          <w:szCs w:val="32"/>
          <w:vertAlign w:val="superscript"/>
        </w:rPr>
        <w:t>.0</w:t>
      </w:r>
      <w:r w:rsidRPr="002F1A95">
        <w:rPr>
          <w:rFonts w:asciiTheme="majorBidi" w:eastAsia="Google Sans Text" w:hAnsiTheme="majorBidi" w:cstheme="majorBidi"/>
          <w:b/>
          <w:bCs/>
          <w:color w:val="444746"/>
          <w:sz w:val="32"/>
          <w:szCs w:val="32"/>
          <w:vertAlign w:val="superscript"/>
        </w:rPr>
        <w:t xml:space="preserve"> Introduction</w:t>
      </w:r>
    </w:p>
    <w:p w14:paraId="69C3A1A1" w14:textId="55B939A5" w:rsidR="00C95A96" w:rsidRDefault="00C95A96" w:rsidP="00203199">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tl/>
        </w:rPr>
      </w:pPr>
      <w:r w:rsidRPr="00C95A96">
        <w:rPr>
          <w:rFonts w:asciiTheme="majorBidi" w:eastAsia="Google Sans Text" w:hAnsiTheme="majorBidi" w:cstheme="majorBidi"/>
          <w:color w:val="444746"/>
          <w:sz w:val="32"/>
          <w:szCs w:val="32"/>
          <w:vertAlign w:val="superscript"/>
        </w:rPr>
        <w:t>Gold is among the most important resources in world financial markets [1]. Its price can be affected by macroeconomic and financial factors ranging from inflation prospects to currency exchange rates, interest rates, geopolitical tensions, and changes in global risk perception. As a result, accurate estimation of gold’s price is one of the central goals of government policymakers as well as financial institutions — a fundamental task of investors. Nevertheless, gold price forecasting continues to be a difficult phenomenon, for financial time series are nonlinear, non-stationary and extremely volatile [3]. Abrupt regime changes and complex interrelations between variables of economy usually limit the validity of traditional econometric approaches. Recently, there have been breakthroughs in machine learning and deep learning techniques leading to more flexible predictive models that can more effectively capture nonlinear patterns and dynamic behavior in financial data [8,14]. Emerging hybrid modeling in such fields is considered to enhance forecasting robustness with a combination of complementary strength between different algorithms [8].</w:t>
      </w:r>
    </w:p>
    <w:p w14:paraId="418B272B" w14:textId="77777777" w:rsidR="001A44DF" w:rsidRDefault="005C66CA" w:rsidP="002F1A95">
      <w:pPr>
        <w:pBdr>
          <w:top w:val="nil"/>
          <w:left w:val="nil"/>
          <w:bottom w:val="nil"/>
          <w:right w:val="nil"/>
          <w:between w:val="nil"/>
        </w:pBdr>
        <w:spacing w:before="240" w:after="240" w:line="276" w:lineRule="auto"/>
        <w:outlineLvl w:val="1"/>
        <w:rPr>
          <w:rFonts w:asciiTheme="majorBidi" w:eastAsia="Google Sans Text" w:hAnsiTheme="majorBidi" w:cstheme="majorBidi"/>
          <w:color w:val="444746"/>
          <w:sz w:val="32"/>
          <w:szCs w:val="32"/>
          <w:vertAlign w:val="superscript"/>
          <w:rtl/>
        </w:rPr>
      </w:pPr>
      <w:r w:rsidRPr="00C37EDF">
        <w:rPr>
          <w:rFonts w:asciiTheme="majorBidi" w:eastAsia="Google Sans Text" w:hAnsiTheme="majorBidi" w:cstheme="majorBidi"/>
          <w:b/>
          <w:bCs/>
          <w:color w:val="444746"/>
          <w:sz w:val="32"/>
          <w:szCs w:val="32"/>
          <w:vertAlign w:val="superscript"/>
        </w:rPr>
        <w:t>1.1 Problem Definition</w:t>
      </w:r>
      <w:r w:rsidRPr="005C66CA">
        <w:rPr>
          <w:rFonts w:asciiTheme="majorHAnsi" w:eastAsia="Google Sans Text" w:hAnsiTheme="majorHAnsi" w:cstheme="majorHAnsi"/>
          <w:b/>
          <w:bCs/>
          <w:color w:val="444746"/>
          <w:sz w:val="36"/>
          <w:szCs w:val="36"/>
          <w:vertAlign w:val="superscript"/>
        </w:rPr>
        <w:br/>
      </w:r>
      <w:r w:rsidR="00B1598F" w:rsidRPr="00B1598F">
        <w:rPr>
          <w:rFonts w:asciiTheme="majorBidi" w:eastAsia="Google Sans Text" w:hAnsiTheme="majorBidi" w:cstheme="majorBidi"/>
          <w:color w:val="444746"/>
          <w:sz w:val="32"/>
          <w:szCs w:val="32"/>
          <w:vertAlign w:val="superscript"/>
        </w:rPr>
        <w:t>The dynamics of gold prices are characterized by numerous factors that come into play together in a complex system of economics and finance that often results in extreme price volatility and structural changes. This complexity is particularly difficult for achieving accurate forecasts in nature. This has become extremely challenging to analyze with traditional statistical models such as linear regression and autoregressive approaches to explain both nonlinear relationships and sudden market changes, resulting in low prediction accuracy [19,20]. Recent machine learning and deep learning models, such as Long Short-Term Memory (LSTM) networks and tree-based ensemble models, have gained better performance in modeling financial time series [9,18]. The downside, however, is when used independently, these models tend to focus on one part of a forecasting problem. LSTM models essentially learn about temporal dependencies, however XGBoost models focus on nonlinear feature interactions. Such separation has the potential to reduce their utility, especially in high uncertainty or fast market changes [17]. This calls for a hybrid forecasting framework through the marriage of temporal learning and nonlinear feature modeling in a cohesive structure. This model can effectively capture the multiple factors that influence gold price movements and keep it stable in such turbulent periods.</w:t>
      </w:r>
    </w:p>
    <w:p w14:paraId="13CA627C" w14:textId="6326987B" w:rsidR="000707FD" w:rsidRDefault="005C66CA" w:rsidP="002F1A95">
      <w:pPr>
        <w:pBdr>
          <w:top w:val="nil"/>
          <w:left w:val="nil"/>
          <w:bottom w:val="nil"/>
          <w:right w:val="nil"/>
          <w:between w:val="nil"/>
        </w:pBdr>
        <w:spacing w:before="240" w:after="240" w:line="276" w:lineRule="auto"/>
        <w:outlineLvl w:val="1"/>
        <w:rPr>
          <w:rFonts w:asciiTheme="majorBidi" w:eastAsia="Google Sans Text" w:hAnsiTheme="majorBidi" w:cstheme="majorBidi"/>
          <w:color w:val="444746"/>
          <w:sz w:val="32"/>
          <w:szCs w:val="32"/>
          <w:vertAlign w:val="superscript"/>
          <w:rtl/>
        </w:rPr>
      </w:pPr>
      <w:r w:rsidRPr="00C37EDF">
        <w:rPr>
          <w:rFonts w:asciiTheme="majorBidi" w:eastAsia="Google Sans Text" w:hAnsiTheme="majorBidi" w:cstheme="majorBidi"/>
          <w:b/>
          <w:bCs/>
          <w:color w:val="444746"/>
          <w:sz w:val="32"/>
          <w:szCs w:val="32"/>
          <w:vertAlign w:val="superscript"/>
        </w:rPr>
        <w:lastRenderedPageBreak/>
        <w:t>1.2 Thesis Objectives</w:t>
      </w:r>
      <w:r w:rsidRPr="005C66CA">
        <w:rPr>
          <w:rFonts w:asciiTheme="majorHAnsi" w:eastAsia="Google Sans Text" w:hAnsiTheme="majorHAnsi" w:cstheme="majorHAnsi"/>
          <w:b/>
          <w:bCs/>
          <w:color w:val="444746"/>
          <w:sz w:val="36"/>
          <w:szCs w:val="36"/>
          <w:vertAlign w:val="superscript"/>
        </w:rPr>
        <w:br/>
      </w:r>
      <w:r w:rsidR="000707FD" w:rsidRPr="000707FD">
        <w:rPr>
          <w:rFonts w:asciiTheme="majorBidi" w:eastAsia="Google Sans Text" w:hAnsiTheme="majorBidi" w:cstheme="majorBidi"/>
          <w:color w:val="444746"/>
          <w:sz w:val="32"/>
          <w:szCs w:val="32"/>
          <w:vertAlign w:val="superscript"/>
        </w:rPr>
        <w:t>This thesis presents a hybrid forecasting framework that combines Long Short-Term Memory (LSTM) networks with the XGBoost algorithm to enhance the accuracy and robustness of gold price prediction. The complementarity of the two models, where LSTM captures sequential trends in time-series data, and XGBoost models nonlinear relationships between structured input features [4,9] motivated this pursuit. To fulfill this key aim, we have several specific objectives guided by the study. First, it tries to build a forecasting pipeline with historical gold price knowledge and engineered financial features within the framework of a hybrid model. Secondly, the research evaluates the performance of the proposed hybrid model against both standalone LSTM and standalone XGBoost models based on general evaluation metrics, including RMSE, MAE and directional accuracy [3,10]. Third, how residual-based hybridization improves forecasting robustness without unwarranted increase in model complexity is investigated. With these goals, the thesis attempts to advance a feasible (functional and reliable) model that is robust and provides a reasonable balance between model performance, stability and interpretability.</w:t>
      </w:r>
    </w:p>
    <w:p w14:paraId="2E6EA955" w14:textId="77777777" w:rsidR="000707FD" w:rsidRDefault="000707FD" w:rsidP="000707FD">
      <w:p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tl/>
        </w:rPr>
      </w:pPr>
    </w:p>
    <w:p w14:paraId="395D1086" w14:textId="79641AFC" w:rsidR="00B3149D" w:rsidRDefault="005C66CA" w:rsidP="002F1A95">
      <w:pPr>
        <w:pBdr>
          <w:top w:val="nil"/>
          <w:left w:val="nil"/>
          <w:bottom w:val="nil"/>
          <w:right w:val="nil"/>
          <w:between w:val="nil"/>
        </w:pBdr>
        <w:spacing w:before="240" w:after="240" w:line="276" w:lineRule="auto"/>
        <w:outlineLvl w:val="1"/>
        <w:rPr>
          <w:rFonts w:asciiTheme="majorBidi" w:eastAsia="Google Sans Text" w:hAnsiTheme="majorBidi" w:cstheme="majorBidi"/>
          <w:color w:val="444746"/>
          <w:sz w:val="32"/>
          <w:szCs w:val="32"/>
          <w:vertAlign w:val="superscript"/>
        </w:rPr>
      </w:pPr>
      <w:r w:rsidRPr="00C37EDF">
        <w:rPr>
          <w:rFonts w:asciiTheme="majorBidi" w:eastAsia="Google Sans Text" w:hAnsiTheme="majorBidi" w:cstheme="majorBidi"/>
          <w:b/>
          <w:bCs/>
          <w:color w:val="444746"/>
          <w:sz w:val="32"/>
          <w:szCs w:val="32"/>
          <w:vertAlign w:val="superscript"/>
        </w:rPr>
        <w:t>1.3 Thesis Contribution</w:t>
      </w:r>
      <w:r w:rsidRPr="005C66CA">
        <w:rPr>
          <w:rFonts w:asciiTheme="majorHAnsi" w:eastAsia="Google Sans Text" w:hAnsiTheme="majorHAnsi" w:cstheme="majorHAnsi"/>
          <w:color w:val="444746"/>
          <w:sz w:val="24"/>
          <w:szCs w:val="24"/>
          <w:vertAlign w:val="superscript"/>
        </w:rPr>
        <w:br/>
      </w:r>
      <w:r w:rsidR="00B3149D" w:rsidRPr="00B3149D">
        <w:rPr>
          <w:rFonts w:asciiTheme="majorBidi" w:eastAsia="Google Sans Text" w:hAnsiTheme="majorBidi" w:cstheme="majorBidi"/>
          <w:color w:val="444746"/>
          <w:sz w:val="32"/>
          <w:szCs w:val="32"/>
          <w:vertAlign w:val="superscript"/>
        </w:rPr>
        <w:t>This thesis presents several methodological and empirical contributions in the field of financial time-series forecasting, especially in the case of the prediction of gold price. First, it introduces a residual-based hybrid model which combines LSTM networks and the XGBoost algorithm. This construction design allows modeling of temporal and nonlinear feature dependencies while embedding them in a single forecasting system [8,18]. Second, the research systematically compares the hybrid model and the independent LSTM and XGBoost with reference to standard performance metrics. The findings provide empirical evidence on the performance of each modeling method over volatile market conditions and reveal the specific scenarios in which hybridization aids strong forecasting robustness [17,25]. Third, the work establishes a clear methodological pipeline which includes data preprocessing, feature engineering, model training, and the evaluation of performance. In this integrated framework it illustrates how we could put hybrid machine learning architectures to work for real-world financial forecasting problems. All these contributions give theoretical and practical value to researchers and practitioners in commodity price forecasting.</w:t>
      </w:r>
    </w:p>
    <w:p w14:paraId="596DF0BF" w14:textId="77777777" w:rsidR="002F1A95" w:rsidRDefault="002F1A95" w:rsidP="002F1A95">
      <w:pPr>
        <w:pBdr>
          <w:top w:val="nil"/>
          <w:left w:val="nil"/>
          <w:bottom w:val="nil"/>
          <w:right w:val="nil"/>
          <w:between w:val="nil"/>
        </w:pBdr>
        <w:spacing w:before="240" w:after="240" w:line="276" w:lineRule="auto"/>
        <w:outlineLvl w:val="1"/>
        <w:rPr>
          <w:rFonts w:asciiTheme="majorBidi" w:eastAsia="Google Sans Text" w:hAnsiTheme="majorBidi" w:cstheme="majorBidi"/>
          <w:bCs/>
          <w:color w:val="444746"/>
          <w:vertAlign w:val="superscript"/>
          <w:rtl/>
        </w:rPr>
      </w:pPr>
    </w:p>
    <w:p w14:paraId="019E39D0" w14:textId="56BD5B1B" w:rsidR="00437F4B" w:rsidRPr="00CB3952" w:rsidRDefault="008D7557" w:rsidP="002F1A95">
      <w:pPr>
        <w:pBdr>
          <w:top w:val="nil"/>
          <w:left w:val="nil"/>
          <w:bottom w:val="nil"/>
          <w:right w:val="nil"/>
          <w:between w:val="nil"/>
        </w:pBdr>
        <w:spacing w:after="240" w:line="276" w:lineRule="auto"/>
        <w:outlineLvl w:val="1"/>
        <w:rPr>
          <w:rFonts w:asciiTheme="majorBidi" w:eastAsia="Google Sans Text" w:hAnsiTheme="majorBidi" w:cstheme="majorBidi"/>
          <w:b/>
          <w:bCs/>
          <w:color w:val="444746"/>
          <w:sz w:val="32"/>
          <w:szCs w:val="32"/>
          <w:vertAlign w:val="superscript"/>
        </w:rPr>
      </w:pPr>
      <w:r w:rsidRPr="00CB3952">
        <w:rPr>
          <w:rFonts w:asciiTheme="majorBidi" w:eastAsia="Google Sans Text" w:hAnsiTheme="majorBidi" w:cstheme="majorBidi"/>
          <w:b/>
          <w:bCs/>
          <w:color w:val="444746"/>
          <w:sz w:val="32"/>
          <w:szCs w:val="32"/>
          <w:vertAlign w:val="superscript"/>
        </w:rPr>
        <w:lastRenderedPageBreak/>
        <w:t>1.4 Thesis Organization</w:t>
      </w:r>
    </w:p>
    <w:p w14:paraId="2392CE1A" w14:textId="3B929656" w:rsidR="00437F4B" w:rsidRPr="00C37EDF" w:rsidRDefault="00437F4B" w:rsidP="00437F4B">
      <w:pPr>
        <w:pStyle w:val="Heading2"/>
        <w:spacing w:before="0" w:after="120" w:line="275" w:lineRule="auto"/>
        <w:rPr>
          <w:rFonts w:asciiTheme="majorBidi" w:eastAsia="Google Sans Text" w:hAnsiTheme="majorBidi" w:cstheme="majorBidi"/>
          <w:b w:val="0"/>
          <w:color w:val="444746"/>
          <w:sz w:val="32"/>
          <w:szCs w:val="32"/>
          <w:vertAlign w:val="superscript"/>
        </w:rPr>
      </w:pPr>
      <w:r w:rsidRPr="00C37EDF">
        <w:rPr>
          <w:rFonts w:asciiTheme="majorBidi" w:eastAsia="Google Sans Text" w:hAnsiTheme="majorBidi" w:cstheme="majorBidi"/>
          <w:b w:val="0"/>
          <w:color w:val="444746"/>
          <w:sz w:val="32"/>
          <w:szCs w:val="32"/>
          <w:vertAlign w:val="superscript"/>
        </w:rPr>
        <w:t>This thesis is organized into six chapters, each addressing a key component of the proposed gold price forecasting framework.</w:t>
      </w:r>
    </w:p>
    <w:p w14:paraId="69174E73" w14:textId="77777777" w:rsidR="00437F4B" w:rsidRDefault="00437F4B" w:rsidP="00437F4B">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b/>
          <w:bCs/>
          <w:color w:val="444746"/>
          <w:sz w:val="32"/>
          <w:szCs w:val="32"/>
          <w:vertAlign w:val="superscript"/>
        </w:rPr>
        <w:t>Chapter 1</w:t>
      </w:r>
      <w:r w:rsidRPr="00437F4B">
        <w:rPr>
          <w:rFonts w:asciiTheme="majorBidi" w:eastAsia="Google Sans Text" w:hAnsiTheme="majorBidi" w:cstheme="majorBidi"/>
          <w:color w:val="444746"/>
          <w:sz w:val="32"/>
          <w:szCs w:val="32"/>
          <w:vertAlign w:val="superscript"/>
        </w:rPr>
        <w:t xml:space="preserve"> introduces the research problem, highlights the importance of gold price forecasting, and outlines the objectives and main contributions of the study.</w:t>
      </w:r>
    </w:p>
    <w:p w14:paraId="027C07C0" w14:textId="77777777" w:rsidR="00437F4B" w:rsidRDefault="00437F4B" w:rsidP="00437F4B">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b/>
          <w:bCs/>
          <w:color w:val="444746"/>
          <w:sz w:val="32"/>
          <w:szCs w:val="32"/>
          <w:vertAlign w:val="superscript"/>
        </w:rPr>
        <w:t>Chapter 2</w:t>
      </w:r>
      <w:r w:rsidRPr="00437F4B">
        <w:rPr>
          <w:rFonts w:asciiTheme="majorBidi" w:eastAsia="Google Sans Text" w:hAnsiTheme="majorBidi" w:cstheme="majorBidi"/>
          <w:color w:val="444746"/>
          <w:sz w:val="32"/>
          <w:szCs w:val="32"/>
          <w:vertAlign w:val="superscript"/>
        </w:rPr>
        <w:t xml:space="preserve"> presents the theoretical background related to Artificial Intelligence, Machine Learning, Deep Learning, and hybrid forecasting approaches, providing the conceptual foundation for the research.</w:t>
      </w:r>
    </w:p>
    <w:p w14:paraId="39204E30" w14:textId="77777777" w:rsidR="00437F4B" w:rsidRDefault="00437F4B" w:rsidP="00437F4B">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b/>
          <w:bCs/>
          <w:color w:val="444746"/>
          <w:sz w:val="32"/>
          <w:szCs w:val="32"/>
          <w:vertAlign w:val="superscript"/>
        </w:rPr>
        <w:t>Chapter 3</w:t>
      </w:r>
      <w:r w:rsidRPr="00437F4B">
        <w:rPr>
          <w:rFonts w:asciiTheme="majorBidi" w:eastAsia="Google Sans Text" w:hAnsiTheme="majorBidi" w:cstheme="majorBidi"/>
          <w:color w:val="444746"/>
          <w:sz w:val="32"/>
          <w:szCs w:val="32"/>
          <w:vertAlign w:val="superscript"/>
        </w:rPr>
        <w:t xml:space="preserve"> reviews recent literature on gold price prediction and hybrid machine learning models, identifying research gaps that motivate the proposed methodology.</w:t>
      </w:r>
    </w:p>
    <w:p w14:paraId="0B195200" w14:textId="77777777" w:rsidR="00437F4B" w:rsidRDefault="00437F4B" w:rsidP="00437F4B">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b/>
          <w:bCs/>
          <w:color w:val="444746"/>
          <w:sz w:val="32"/>
          <w:szCs w:val="32"/>
          <w:vertAlign w:val="superscript"/>
        </w:rPr>
        <w:t>Chapter 4</w:t>
      </w:r>
      <w:r w:rsidRPr="00437F4B">
        <w:rPr>
          <w:rFonts w:asciiTheme="majorBidi" w:eastAsia="Google Sans Text" w:hAnsiTheme="majorBidi" w:cstheme="majorBidi"/>
          <w:color w:val="444746"/>
          <w:sz w:val="32"/>
          <w:szCs w:val="32"/>
          <w:vertAlign w:val="superscript"/>
        </w:rPr>
        <w:t xml:space="preserve"> describes the research methodology in detail, including data sources, preprocessing steps, feature engineering, and the design of the residual-based hybrid forecasting model.</w:t>
      </w:r>
    </w:p>
    <w:p w14:paraId="406FBE38" w14:textId="77777777" w:rsidR="00437F4B" w:rsidRDefault="00437F4B" w:rsidP="00437F4B">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Pr>
      </w:pPr>
      <w:r w:rsidRPr="00437F4B">
        <w:rPr>
          <w:rFonts w:asciiTheme="majorBidi" w:eastAsia="Google Sans Text" w:hAnsiTheme="majorBidi" w:cstheme="majorBidi"/>
          <w:b/>
          <w:bCs/>
          <w:color w:val="444746"/>
          <w:sz w:val="32"/>
          <w:szCs w:val="32"/>
          <w:vertAlign w:val="superscript"/>
        </w:rPr>
        <w:t>Chapter 5</w:t>
      </w:r>
      <w:r w:rsidRPr="00437F4B">
        <w:rPr>
          <w:rFonts w:asciiTheme="majorBidi" w:eastAsia="Google Sans Text" w:hAnsiTheme="majorBidi" w:cstheme="majorBidi"/>
          <w:color w:val="444746"/>
          <w:sz w:val="32"/>
          <w:szCs w:val="32"/>
          <w:vertAlign w:val="superscript"/>
        </w:rPr>
        <w:t xml:space="preserve"> presents the experimental setup, evaluation metrics, forecasting results, and comparative analysis of the proposed hybrid model against baseline approaches.</w:t>
      </w:r>
    </w:p>
    <w:p w14:paraId="50ECF89A" w14:textId="4A8B4B95" w:rsidR="005C66CA" w:rsidRPr="00BC698C" w:rsidRDefault="00437F4B" w:rsidP="00BC698C">
      <w:pPr>
        <w:pStyle w:val="ListParagraph"/>
        <w:numPr>
          <w:ilvl w:val="0"/>
          <w:numId w:val="28"/>
        </w:numPr>
        <w:pBdr>
          <w:top w:val="nil"/>
          <w:left w:val="nil"/>
          <w:bottom w:val="nil"/>
          <w:right w:val="nil"/>
          <w:between w:val="nil"/>
        </w:pBdr>
        <w:spacing w:before="240" w:after="240" w:line="275" w:lineRule="auto"/>
        <w:rPr>
          <w:rFonts w:asciiTheme="majorBidi" w:eastAsia="Google Sans Text" w:hAnsiTheme="majorBidi" w:cstheme="majorBidi"/>
          <w:color w:val="444746"/>
          <w:sz w:val="32"/>
          <w:szCs w:val="32"/>
          <w:vertAlign w:val="superscript"/>
          <w:rtl/>
        </w:rPr>
      </w:pPr>
      <w:r w:rsidRPr="00437F4B">
        <w:rPr>
          <w:rFonts w:asciiTheme="majorBidi" w:eastAsia="Google Sans Text" w:hAnsiTheme="majorBidi" w:cstheme="majorBidi"/>
          <w:b/>
          <w:bCs/>
          <w:color w:val="444746"/>
          <w:sz w:val="32"/>
          <w:szCs w:val="32"/>
          <w:vertAlign w:val="superscript"/>
        </w:rPr>
        <w:t>Chapter 6</w:t>
      </w:r>
      <w:r w:rsidRPr="00437F4B">
        <w:rPr>
          <w:rFonts w:asciiTheme="majorBidi" w:eastAsia="Google Sans Text" w:hAnsiTheme="majorBidi" w:cstheme="majorBidi"/>
          <w:color w:val="444746"/>
          <w:sz w:val="32"/>
          <w:szCs w:val="32"/>
          <w:vertAlign w:val="superscript"/>
        </w:rPr>
        <w:t xml:space="preserve"> concludes the thesis by summarizing the key findings and discussing potential directions for future research.</w:t>
      </w:r>
      <w:bookmarkStart w:id="0" w:name="_Toc205837492"/>
    </w:p>
    <w:p w14:paraId="35FF6A24" w14:textId="5709DA2E" w:rsidR="00F95FEC" w:rsidRPr="00203199" w:rsidRDefault="00F95FEC" w:rsidP="00203199">
      <w:pPr>
        <w:pStyle w:val="Heading2"/>
        <w:spacing w:before="0" w:after="120" w:line="275" w:lineRule="auto"/>
        <w:ind w:left="450"/>
        <w:jc w:val="center"/>
        <w:rPr>
          <w:rFonts w:asciiTheme="majorHAnsi" w:eastAsia="Google Sans" w:hAnsiTheme="majorHAnsi" w:cstheme="majorHAnsi"/>
          <w:b w:val="0"/>
          <w:bCs/>
          <w:color w:val="1B1C1D"/>
          <w:rtl/>
        </w:rPr>
      </w:pPr>
      <w:r w:rsidRPr="00F95FEC">
        <w:rPr>
          <w:rFonts w:asciiTheme="majorHAnsi" w:eastAsia="Google Sans" w:hAnsiTheme="majorHAnsi" w:cstheme="majorHAnsi"/>
          <w:b w:val="0"/>
          <w:bCs/>
          <w:color w:val="1B1C1D"/>
        </w:rPr>
        <w:t xml:space="preserve">Chapter 2 </w:t>
      </w:r>
      <w:bookmarkEnd w:id="0"/>
      <w:r w:rsidR="00CA738E" w:rsidRPr="00CA738E">
        <w:rPr>
          <w:rFonts w:asciiTheme="majorHAnsi" w:eastAsia="Google Sans" w:hAnsiTheme="majorHAnsi" w:cstheme="majorHAnsi"/>
          <w:b w:val="0"/>
          <w:bCs/>
          <w:color w:val="1B1C1D"/>
        </w:rPr>
        <w:t>Background and Theoretical Framework</w:t>
      </w:r>
    </w:p>
    <w:p w14:paraId="378EC2EC" w14:textId="733DFD0F" w:rsidR="00621FAF" w:rsidRDefault="00621FAF" w:rsidP="00BC7C70">
      <w:pPr>
        <w:pBdr>
          <w:top w:val="nil"/>
          <w:left w:val="nil"/>
          <w:bottom w:val="nil"/>
          <w:right w:val="nil"/>
          <w:between w:val="nil"/>
        </w:pBdr>
        <w:spacing w:after="240" w:line="276" w:lineRule="auto"/>
        <w:outlineLvl w:val="1"/>
        <w:rPr>
          <w:rFonts w:asciiTheme="majorBidi" w:eastAsia="Google Sans Text" w:hAnsiTheme="majorBidi" w:cstheme="majorBidi"/>
          <w:color w:val="444746"/>
          <w:sz w:val="32"/>
          <w:szCs w:val="32"/>
          <w:vertAlign w:val="superscript"/>
        </w:rPr>
      </w:pPr>
      <w:r w:rsidRPr="00CB3952">
        <w:rPr>
          <w:rFonts w:asciiTheme="majorBidi" w:eastAsia="Google Sans Text" w:hAnsiTheme="majorBidi" w:cstheme="majorBidi"/>
          <w:b/>
          <w:bCs/>
          <w:color w:val="444746"/>
          <w:sz w:val="32"/>
          <w:szCs w:val="32"/>
          <w:vertAlign w:val="superscript"/>
        </w:rPr>
        <w:t>2.1</w:t>
      </w:r>
      <w:r w:rsidR="003D25F4" w:rsidRPr="00CB3952">
        <w:rPr>
          <w:rFonts w:asciiTheme="majorBidi" w:eastAsia="Google Sans Text" w:hAnsiTheme="majorBidi" w:cstheme="majorBidi"/>
          <w:b/>
          <w:bCs/>
          <w:color w:val="444746"/>
          <w:sz w:val="32"/>
          <w:szCs w:val="32"/>
          <w:vertAlign w:val="superscript"/>
        </w:rPr>
        <w:t xml:space="preserve"> </w:t>
      </w:r>
      <w:r w:rsidRPr="00CB3952">
        <w:rPr>
          <w:rFonts w:asciiTheme="majorBidi" w:eastAsia="Google Sans Text" w:hAnsiTheme="majorBidi" w:cstheme="majorBidi"/>
          <w:b/>
          <w:bCs/>
          <w:color w:val="444746"/>
          <w:sz w:val="32"/>
          <w:szCs w:val="32"/>
          <w:vertAlign w:val="superscript"/>
        </w:rPr>
        <w:t>Introduction</w:t>
      </w:r>
      <w:r w:rsidR="003A4CB9" w:rsidRPr="003A4CB9">
        <w:rPr>
          <w:rFonts w:asciiTheme="majorHAnsi" w:eastAsia="Google Sans Text" w:hAnsiTheme="majorHAnsi" w:cstheme="majorHAnsi"/>
          <w:color w:val="444746"/>
          <w:sz w:val="28"/>
          <w:szCs w:val="28"/>
          <w:vertAlign w:val="superscript"/>
        </w:rPr>
        <w:br/>
      </w:r>
      <w:r w:rsidR="003B1AAC" w:rsidRPr="003B1AAC">
        <w:rPr>
          <w:rFonts w:asciiTheme="majorBidi" w:eastAsia="Google Sans Text" w:hAnsiTheme="majorBidi" w:cstheme="majorBidi"/>
          <w:color w:val="444746"/>
          <w:sz w:val="32"/>
          <w:szCs w:val="32"/>
          <w:vertAlign w:val="superscript"/>
        </w:rPr>
        <w:t>This chapter presents the theoretical background that supports the proposed hybrid gold price forecasting framework. It introduces the key concepts related to Artificial Intelligence (AI), Machine Learning (ML), and Deep Learning (DL), with a particular focus on their application to financial time-series prediction. The chapter also reviews commonly used forecasting models and evaluation metrics that are relevant to regression-based prediction tasks in financial markets. By establishing this theoretical foundation, the chapter provides the necessary context for understanding the methodological choices made in the subsequent chapters, particularly the use of hybrid learning approaches that combine machine learning and deep learning techniques for gold price forecasting.</w:t>
      </w:r>
    </w:p>
    <w:p w14:paraId="594B6C0A" w14:textId="77777777" w:rsidR="002F1A95" w:rsidRPr="002F1A95" w:rsidRDefault="002F1A95" w:rsidP="002F1A95">
      <w:pPr>
        <w:pBdr>
          <w:top w:val="nil"/>
          <w:left w:val="nil"/>
          <w:bottom w:val="nil"/>
          <w:right w:val="nil"/>
          <w:between w:val="nil"/>
        </w:pBdr>
        <w:spacing w:after="240" w:line="276" w:lineRule="auto"/>
        <w:outlineLvl w:val="0"/>
        <w:rPr>
          <w:rFonts w:asciiTheme="majorBidi" w:eastAsia="Google Sans Text" w:hAnsiTheme="majorBidi" w:cstheme="majorBidi"/>
          <w:b/>
          <w:bCs/>
          <w:color w:val="444746"/>
          <w:sz w:val="32"/>
          <w:szCs w:val="32"/>
          <w:vertAlign w:val="superscript"/>
          <w:rtl/>
        </w:rPr>
      </w:pPr>
    </w:p>
    <w:p w14:paraId="4186DBB0" w14:textId="77777777" w:rsidR="005A7AB6" w:rsidRDefault="005A7AB6" w:rsidP="003B1AAC"/>
    <w:p w14:paraId="77819521" w14:textId="696CA624" w:rsidR="005A7AB6" w:rsidRPr="00BC7C70" w:rsidRDefault="003A4CB9" w:rsidP="00BC7C70">
      <w:pPr>
        <w:pBdr>
          <w:top w:val="nil"/>
          <w:left w:val="nil"/>
          <w:bottom w:val="nil"/>
          <w:right w:val="nil"/>
          <w:between w:val="nil"/>
        </w:pBdr>
        <w:spacing w:after="240" w:line="276" w:lineRule="auto"/>
        <w:outlineLvl w:val="1"/>
        <w:rPr>
          <w:rFonts w:asciiTheme="majorBidi" w:eastAsia="Google Sans Text" w:hAnsiTheme="majorBidi" w:cstheme="majorBidi"/>
          <w:b/>
          <w:bCs/>
          <w:color w:val="444746"/>
          <w:sz w:val="32"/>
          <w:szCs w:val="32"/>
          <w:vertAlign w:val="superscript"/>
        </w:rPr>
      </w:pPr>
      <w:r w:rsidRPr="00CB3952">
        <w:rPr>
          <w:rFonts w:asciiTheme="majorBidi" w:eastAsia="Google Sans Text" w:hAnsiTheme="majorBidi" w:cstheme="majorBidi"/>
          <w:b/>
          <w:bCs/>
          <w:color w:val="444746"/>
          <w:sz w:val="32"/>
          <w:szCs w:val="32"/>
          <w:vertAlign w:val="superscript"/>
        </w:rPr>
        <w:t xml:space="preserve">2.2 </w:t>
      </w:r>
      <w:r w:rsidR="00CA738E" w:rsidRPr="00CB3952">
        <w:rPr>
          <w:rFonts w:asciiTheme="majorBidi" w:eastAsia="Google Sans Text" w:hAnsiTheme="majorBidi" w:cstheme="majorBidi"/>
          <w:b/>
          <w:bCs/>
          <w:color w:val="444746"/>
          <w:sz w:val="32"/>
          <w:szCs w:val="32"/>
          <w:vertAlign w:val="superscript"/>
        </w:rPr>
        <w:t>Gold Price Historical Patterns and the Role of Artificial Intelligence</w:t>
      </w:r>
    </w:p>
    <w:p w14:paraId="774FF5BB" w14:textId="154FA311" w:rsidR="003B1AAC" w:rsidRDefault="003B1AAC" w:rsidP="003A4CB9">
      <w:pPr>
        <w:rPr>
          <w:rFonts w:asciiTheme="majorBidi" w:eastAsia="Google Sans Text" w:hAnsiTheme="majorBidi" w:cstheme="majorBidi"/>
          <w:color w:val="444746"/>
          <w:sz w:val="32"/>
          <w:szCs w:val="32"/>
          <w:vertAlign w:val="superscript"/>
          <w:rtl/>
        </w:rPr>
      </w:pPr>
      <w:r w:rsidRPr="003B1AAC">
        <w:rPr>
          <w:rFonts w:asciiTheme="majorBidi" w:eastAsia="Google Sans Text" w:hAnsiTheme="majorBidi" w:cstheme="majorBidi"/>
          <w:color w:val="444746"/>
          <w:sz w:val="32"/>
          <w:szCs w:val="32"/>
          <w:vertAlign w:val="superscript"/>
        </w:rPr>
        <w:t xml:space="preserve">Gold prices experienced major variability over the past two decades because of global monetary policy, economic uncertainty, inflation drivers, and investor changes [1,2]. Each of these factors fuels a range of prices with dynamic phenomena including long-term trends in price movements, rapid regime changes, and periods of heightened volatility. </w:t>
      </w:r>
    </w:p>
    <w:p w14:paraId="3FD4C6E6" w14:textId="120F69AC" w:rsidR="003B1AAC" w:rsidRDefault="003B1AAC" w:rsidP="003A4CB9">
      <w:pPr>
        <w:rPr>
          <w:rFonts w:asciiTheme="majorBidi" w:eastAsia="Google Sans Text" w:hAnsiTheme="majorBidi" w:cstheme="majorBidi"/>
          <w:color w:val="444746"/>
          <w:sz w:val="32"/>
          <w:szCs w:val="32"/>
          <w:vertAlign w:val="superscript"/>
          <w:rtl/>
        </w:rPr>
      </w:pPr>
      <w:r w:rsidRPr="003B1AAC">
        <w:rPr>
          <w:rFonts w:asciiTheme="majorBidi" w:eastAsia="Google Sans Text" w:hAnsiTheme="majorBidi" w:cstheme="majorBidi"/>
          <w:color w:val="444746"/>
          <w:sz w:val="32"/>
          <w:szCs w:val="32"/>
          <w:vertAlign w:val="superscript"/>
        </w:rPr>
        <w:t xml:space="preserve">Figure 2.1 illustrates the historical evolution of gold prices over a twenty-year period. On this figure, the number of both rising and descending cycles of prices, drawn-out processes of consolidation over time periods, and jumps in price were common due to significant events of economic and geopolitical significance. This behavior reflects the lack of linear or stationary behavior in gold prices, which makes traditional forecasting models face </w:t>
      </w:r>
      <w:proofErr w:type="gramStart"/>
      <w:r w:rsidRPr="003B1AAC">
        <w:rPr>
          <w:rFonts w:asciiTheme="majorBidi" w:eastAsia="Google Sans Text" w:hAnsiTheme="majorBidi" w:cstheme="majorBidi"/>
          <w:color w:val="444746"/>
          <w:sz w:val="32"/>
          <w:szCs w:val="32"/>
          <w:vertAlign w:val="superscript"/>
        </w:rPr>
        <w:t>a number of</w:t>
      </w:r>
      <w:proofErr w:type="gramEnd"/>
      <w:r w:rsidRPr="003B1AAC">
        <w:rPr>
          <w:rFonts w:asciiTheme="majorBidi" w:eastAsia="Google Sans Text" w:hAnsiTheme="majorBidi" w:cstheme="majorBidi"/>
          <w:color w:val="444746"/>
          <w:sz w:val="32"/>
          <w:szCs w:val="32"/>
          <w:vertAlign w:val="superscript"/>
        </w:rPr>
        <w:t xml:space="preserve"> difficulties. Because of these features, gold price prediction methods based on AI have gained in popularity. AI-based models, based on historical data, learn nonlinearity and dynamic relationships directly from this data, making them much better at modeling the complex structure of gold price movement than traditional methods based on statistical procedures [18].</w:t>
      </w:r>
    </w:p>
    <w:p w14:paraId="70BAC9E9" w14:textId="77777777" w:rsidR="003B1AAC" w:rsidRDefault="003B1AAC" w:rsidP="003A4CB9">
      <w:pPr>
        <w:rPr>
          <w:rFonts w:asciiTheme="majorBidi" w:eastAsia="Google Sans Text" w:hAnsiTheme="majorBidi" w:cstheme="majorBidi"/>
          <w:color w:val="444746"/>
          <w:sz w:val="32"/>
          <w:szCs w:val="32"/>
          <w:vertAlign w:val="superscript"/>
          <w:rtl/>
        </w:rPr>
      </w:pPr>
    </w:p>
    <w:p w14:paraId="66020400" w14:textId="60DF472F" w:rsidR="003A4CB9" w:rsidRPr="00621FAF" w:rsidRDefault="003A4CB9" w:rsidP="003A4CB9">
      <w:pPr>
        <w:rPr>
          <w:rFonts w:asciiTheme="majorHAnsi" w:eastAsia="Google Sans Text" w:hAnsiTheme="majorHAnsi" w:cstheme="majorHAnsi"/>
          <w:color w:val="444746"/>
          <w:sz w:val="28"/>
          <w:szCs w:val="28"/>
          <w:vertAlign w:val="superscript"/>
        </w:rPr>
      </w:pPr>
      <w:r>
        <w:rPr>
          <w:noProof/>
        </w:rPr>
        <w:drawing>
          <wp:inline distT="0" distB="0" distL="0" distR="0" wp14:anchorId="689C9702" wp14:editId="5A5A09CE">
            <wp:extent cx="5943600" cy="2627630"/>
            <wp:effectExtent l="0" t="0" r="0" b="1270"/>
            <wp:docPr id="1052351170" name="Picture 1" descr="A graph with lines and a line point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351170" name="Picture 1" descr="A graph with lines and a line pointing up&#10;&#10;AI-generated content may be incorrect."/>
                    <pic:cNvPicPr/>
                  </pic:nvPicPr>
                  <pic:blipFill>
                    <a:blip r:embed="rId9"/>
                    <a:stretch>
                      <a:fillRect/>
                    </a:stretch>
                  </pic:blipFill>
                  <pic:spPr>
                    <a:xfrm>
                      <a:off x="0" y="0"/>
                      <a:ext cx="5943600" cy="2627630"/>
                    </a:xfrm>
                    <a:prstGeom prst="rect">
                      <a:avLst/>
                    </a:prstGeom>
                  </pic:spPr>
                </pic:pic>
              </a:graphicData>
            </a:graphic>
          </wp:inline>
        </w:drawing>
      </w:r>
    </w:p>
    <w:p w14:paraId="643762F5" w14:textId="5F5BAA9C" w:rsidR="0021256E" w:rsidRDefault="003A4CB9" w:rsidP="0021256E">
      <w:pPr>
        <w:pBdr>
          <w:top w:val="nil"/>
          <w:left w:val="nil"/>
          <w:bottom w:val="nil"/>
          <w:right w:val="nil"/>
          <w:between w:val="nil"/>
        </w:pBdr>
        <w:spacing w:after="240" w:line="275" w:lineRule="auto"/>
        <w:jc w:val="center"/>
        <w:rPr>
          <w:rFonts w:ascii="Google Sans Text" w:eastAsia="Google Sans Text" w:hAnsi="Google Sans Text" w:cs="Google Sans Text"/>
          <w:i/>
          <w:iCs/>
          <w:color w:val="444746"/>
          <w:sz w:val="24"/>
          <w:szCs w:val="24"/>
          <w:vertAlign w:val="superscript"/>
          <w:rtl/>
        </w:rPr>
      </w:pPr>
      <w:r w:rsidRPr="0003110E">
        <w:rPr>
          <w:rFonts w:ascii="Google Sans Text" w:eastAsia="Google Sans Text" w:hAnsi="Google Sans Text" w:cs="Google Sans Text"/>
          <w:i/>
          <w:iCs/>
          <w:color w:val="444746"/>
          <w:sz w:val="24"/>
          <w:szCs w:val="24"/>
          <w:vertAlign w:val="superscript"/>
        </w:rPr>
        <w:t>Figure 2.</w:t>
      </w:r>
      <w:r w:rsidR="00DF720E">
        <w:rPr>
          <w:rFonts w:ascii="Google Sans Text" w:eastAsia="Google Sans Text" w:hAnsi="Google Sans Text" w:cs="Google Sans Text" w:hint="cs"/>
          <w:i/>
          <w:iCs/>
          <w:color w:val="444746"/>
          <w:sz w:val="24"/>
          <w:szCs w:val="24"/>
          <w:vertAlign w:val="superscript"/>
          <w:rtl/>
        </w:rPr>
        <w:t>2</w:t>
      </w:r>
      <w:r w:rsidRPr="0003110E">
        <w:rPr>
          <w:rFonts w:ascii="Google Sans Text" w:eastAsia="Google Sans Text" w:hAnsi="Google Sans Text" w:cs="Google Sans Text"/>
          <w:i/>
          <w:iCs/>
          <w:color w:val="444746"/>
          <w:sz w:val="24"/>
          <w:szCs w:val="24"/>
          <w:vertAlign w:val="superscript"/>
        </w:rPr>
        <w:t xml:space="preserve"> Gold Price Chart (20 Years</w:t>
      </w:r>
      <w:proofErr w:type="gramStart"/>
      <w:r w:rsidRPr="0003110E">
        <w:rPr>
          <w:rFonts w:ascii="Google Sans Text" w:eastAsia="Google Sans Text" w:hAnsi="Google Sans Text" w:cs="Google Sans Text"/>
          <w:i/>
          <w:iCs/>
          <w:color w:val="444746"/>
          <w:sz w:val="24"/>
          <w:szCs w:val="24"/>
          <w:vertAlign w:val="superscript"/>
        </w:rPr>
        <w:t>)</w:t>
      </w:r>
      <w:r w:rsidRPr="00D50B98">
        <w:rPr>
          <w:rFonts w:ascii="Google Sans Text" w:eastAsia="Google Sans Text" w:hAnsi="Google Sans Text" w:cs="Google Sans Text" w:hint="cs"/>
          <w:i/>
          <w:iCs/>
          <w:color w:val="444746"/>
          <w:sz w:val="24"/>
          <w:szCs w:val="24"/>
          <w:vertAlign w:val="superscript"/>
          <w:rtl/>
        </w:rPr>
        <w:t xml:space="preserve"> </w:t>
      </w:r>
      <w:r w:rsidRPr="00D50B98">
        <w:rPr>
          <w:rFonts w:ascii="Google Sans Text" w:eastAsia="Google Sans Text" w:hAnsi="Google Sans Text" w:cs="Google Sans Text"/>
          <w:i/>
          <w:iCs/>
          <w:color w:val="444746"/>
          <w:sz w:val="24"/>
          <w:szCs w:val="24"/>
          <w:vertAlign w:val="superscript"/>
        </w:rPr>
        <w:t>,</w:t>
      </w:r>
      <w:proofErr w:type="gramEnd"/>
      <w:r w:rsidRPr="00D50B98">
        <w:rPr>
          <w:rFonts w:ascii="Google Sans Text" w:eastAsia="Google Sans Text" w:hAnsi="Google Sans Text" w:cs="Google Sans Text"/>
          <w:i/>
          <w:iCs/>
          <w:color w:val="444746"/>
          <w:sz w:val="24"/>
          <w:szCs w:val="24"/>
          <w:vertAlign w:val="superscript"/>
        </w:rPr>
        <w:t xml:space="preserve"> Source: Investing Haven (2025).</w:t>
      </w:r>
    </w:p>
    <w:p w14:paraId="61CADEA8" w14:textId="49B94921" w:rsidR="005C487B" w:rsidRPr="00CB3952" w:rsidRDefault="00D56A2D" w:rsidP="002F1A95">
      <w:pPr>
        <w:pBdr>
          <w:top w:val="nil"/>
          <w:left w:val="nil"/>
          <w:bottom w:val="nil"/>
          <w:right w:val="nil"/>
          <w:between w:val="nil"/>
        </w:pBdr>
        <w:spacing w:after="240" w:line="276" w:lineRule="auto"/>
        <w:outlineLvl w:val="1"/>
        <w:rPr>
          <w:rFonts w:asciiTheme="majorBidi" w:eastAsia="Google Sans Text" w:hAnsiTheme="majorBidi" w:cstheme="majorBidi"/>
          <w:b/>
          <w:bCs/>
          <w:color w:val="444746"/>
          <w:sz w:val="32"/>
          <w:szCs w:val="32"/>
          <w:vertAlign w:val="superscript"/>
          <w:rtl/>
        </w:rPr>
      </w:pPr>
      <w:r w:rsidRPr="00CB3952">
        <w:rPr>
          <w:rFonts w:asciiTheme="majorBidi" w:eastAsia="Google Sans Text" w:hAnsiTheme="majorBidi" w:cstheme="majorBidi"/>
          <w:b/>
          <w:bCs/>
          <w:color w:val="444746"/>
          <w:sz w:val="32"/>
          <w:szCs w:val="32"/>
          <w:vertAlign w:val="superscript"/>
        </w:rPr>
        <w:t>2.3 Machine Learning Techniques</w:t>
      </w:r>
    </w:p>
    <w:p w14:paraId="3E643011" w14:textId="77777777" w:rsidR="00C21241" w:rsidRDefault="00C21241" w:rsidP="00C21241">
      <w:pPr>
        <w:pBdr>
          <w:top w:val="nil"/>
          <w:left w:val="nil"/>
          <w:bottom w:val="nil"/>
          <w:right w:val="nil"/>
          <w:between w:val="nil"/>
        </w:pBdr>
        <w:spacing w:after="240" w:line="275" w:lineRule="auto"/>
        <w:rPr>
          <w:rFonts w:asciiTheme="majorBidi" w:eastAsia="Google Sans Text" w:hAnsiTheme="majorBidi" w:cstheme="majorBidi"/>
          <w:color w:val="444746"/>
          <w:sz w:val="32"/>
          <w:szCs w:val="32"/>
          <w:vertAlign w:val="superscript"/>
          <w:rtl/>
        </w:rPr>
      </w:pPr>
      <w:r w:rsidRPr="00C21241">
        <w:rPr>
          <w:rFonts w:asciiTheme="majorBidi" w:eastAsia="Google Sans Text" w:hAnsiTheme="majorBidi" w:cstheme="majorBidi"/>
          <w:color w:val="444746"/>
          <w:sz w:val="32"/>
          <w:szCs w:val="32"/>
          <w:vertAlign w:val="superscript"/>
        </w:rPr>
        <w:t>Machine learning is a class of computational methods that automatically learn patterns from historical data and use them to make predictions on unseen observations. Since ML models learn the nonlinear relationships and interactions among variables, they have been widely used in financial forecasting, where classical econometric</w:t>
      </w:r>
      <w:r>
        <w:rPr>
          <w:rFonts w:asciiTheme="majorBidi" w:eastAsia="Google Sans Text" w:hAnsiTheme="majorBidi" w:cstheme="majorBidi" w:hint="cs"/>
          <w:color w:val="444746"/>
          <w:sz w:val="32"/>
          <w:szCs w:val="32"/>
          <w:vertAlign w:val="superscript"/>
          <w:rtl/>
        </w:rPr>
        <w:t xml:space="preserve"> </w:t>
      </w:r>
      <w:r w:rsidRPr="00C21241">
        <w:rPr>
          <w:rFonts w:asciiTheme="majorBidi" w:eastAsia="Google Sans Text" w:hAnsiTheme="majorBidi" w:cstheme="majorBidi"/>
          <w:color w:val="444746"/>
          <w:sz w:val="32"/>
          <w:szCs w:val="32"/>
          <w:vertAlign w:val="superscript"/>
        </w:rPr>
        <w:t xml:space="preserve">models often fail to capture them adequately [25]. </w:t>
      </w:r>
    </w:p>
    <w:p w14:paraId="5177FBEE" w14:textId="082EB4B5" w:rsidR="0021256E" w:rsidRPr="00BC7C70" w:rsidRDefault="00C21241" w:rsidP="00BC7C70">
      <w:pPr>
        <w:pBdr>
          <w:top w:val="nil"/>
          <w:left w:val="nil"/>
          <w:bottom w:val="nil"/>
          <w:right w:val="nil"/>
          <w:between w:val="nil"/>
        </w:pBdr>
        <w:spacing w:after="240" w:line="275" w:lineRule="auto"/>
        <w:rPr>
          <w:rFonts w:asciiTheme="majorBidi" w:eastAsia="Google Sans Text" w:hAnsiTheme="majorBidi" w:cstheme="majorBidi"/>
          <w:color w:val="444746"/>
          <w:sz w:val="32"/>
          <w:szCs w:val="32"/>
          <w:vertAlign w:val="superscript"/>
        </w:rPr>
      </w:pPr>
      <w:r w:rsidRPr="00C21241">
        <w:rPr>
          <w:rFonts w:asciiTheme="majorBidi" w:eastAsia="Google Sans Text" w:hAnsiTheme="majorBidi" w:cstheme="majorBidi"/>
          <w:color w:val="444746"/>
          <w:sz w:val="32"/>
          <w:szCs w:val="32"/>
          <w:vertAlign w:val="superscript"/>
        </w:rPr>
        <w:lastRenderedPageBreak/>
        <w:t>Past works in gold price prediction have used some supervised ML algorithms. To describe the nonlinear dependency, Support Vector Regression (SVR) is applied by mapping input variables into high-dimensional feature spaces [7]. Random Forest (RF) models combine multiple decision trees for stable prediction and reduce overfitting [5]. Gradient boosting algorithms (e.g., XGBoost) construct strong predictive models by sequentially correcting the errors of prior trees, which is especially effective for structured financial data [4]. While ML models provide strong baseline performance, they are limited in capturing long-term temporal dependencies in time-series data. This limitation calls for the integration of deep learning techniques specifically designed for sequence-based pattern modeling.</w:t>
      </w:r>
    </w:p>
    <w:p w14:paraId="3CF88AE3" w14:textId="790A39AF" w:rsidR="0021256E" w:rsidRPr="00CB3952" w:rsidRDefault="0021256E" w:rsidP="002F1A95">
      <w:pPr>
        <w:pBdr>
          <w:top w:val="nil"/>
          <w:left w:val="nil"/>
          <w:bottom w:val="nil"/>
          <w:right w:val="nil"/>
          <w:between w:val="nil"/>
        </w:pBdr>
        <w:spacing w:after="240" w:line="276" w:lineRule="auto"/>
        <w:outlineLvl w:val="1"/>
        <w:rPr>
          <w:rFonts w:asciiTheme="majorBidi" w:eastAsia="Google Sans Text" w:hAnsiTheme="majorBidi" w:cstheme="majorBidi"/>
          <w:b/>
          <w:bCs/>
          <w:color w:val="444746"/>
          <w:sz w:val="32"/>
          <w:szCs w:val="32"/>
          <w:vertAlign w:val="superscript"/>
          <w:rtl/>
        </w:rPr>
      </w:pPr>
      <w:r w:rsidRPr="00CB3952">
        <w:rPr>
          <w:rFonts w:asciiTheme="majorBidi" w:eastAsia="Google Sans Text" w:hAnsiTheme="majorBidi" w:cstheme="majorBidi"/>
          <w:b/>
          <w:bCs/>
          <w:color w:val="444746"/>
          <w:sz w:val="32"/>
          <w:szCs w:val="32"/>
          <w:vertAlign w:val="superscript"/>
        </w:rPr>
        <w:t xml:space="preserve">2.4 Deep </w:t>
      </w:r>
      <w:r w:rsidR="00461F48" w:rsidRPr="00CB3952">
        <w:rPr>
          <w:rFonts w:asciiTheme="majorBidi" w:eastAsia="Google Sans Text" w:hAnsiTheme="majorBidi" w:cstheme="majorBidi"/>
          <w:b/>
          <w:bCs/>
          <w:color w:val="444746"/>
          <w:sz w:val="32"/>
          <w:szCs w:val="32"/>
          <w:vertAlign w:val="superscript"/>
        </w:rPr>
        <w:t>Learning</w:t>
      </w:r>
      <w:r w:rsidRPr="00CB3952">
        <w:rPr>
          <w:rFonts w:asciiTheme="majorBidi" w:eastAsia="Google Sans Text" w:hAnsiTheme="majorBidi" w:cstheme="majorBidi"/>
          <w:b/>
          <w:bCs/>
          <w:color w:val="444746"/>
          <w:sz w:val="32"/>
          <w:szCs w:val="32"/>
          <w:vertAlign w:val="superscript"/>
        </w:rPr>
        <w:t xml:space="preserve"> Techniques</w:t>
      </w:r>
    </w:p>
    <w:p w14:paraId="7A91097D" w14:textId="77777777" w:rsidR="00461F48" w:rsidRDefault="00461F48" w:rsidP="00CE4E2F">
      <w:pPr>
        <w:rPr>
          <w:rFonts w:asciiTheme="majorBidi" w:eastAsia="Google Sans Text" w:hAnsiTheme="majorBidi" w:cstheme="majorBidi"/>
          <w:color w:val="444746"/>
          <w:sz w:val="32"/>
          <w:szCs w:val="32"/>
          <w:vertAlign w:val="superscript"/>
        </w:rPr>
      </w:pPr>
      <w:r w:rsidRPr="00461F48">
        <w:rPr>
          <w:rFonts w:asciiTheme="majorBidi" w:eastAsia="Google Sans Text" w:hAnsiTheme="majorBidi" w:cstheme="majorBidi"/>
          <w:color w:val="444746"/>
          <w:sz w:val="32"/>
          <w:szCs w:val="32"/>
          <w:vertAlign w:val="superscript"/>
        </w:rPr>
        <w:t>Deep learning (DL) is a relatively advanced method of ML modeling that uses multi-layer neural networks to learn hierarchical representations from data. Due to their capability to learn nonlinear dynamics and long-range temporal dependencies, DL models have shown very strong performance in financial time-series forecasting [18].</w:t>
      </w:r>
    </w:p>
    <w:p w14:paraId="2012CB5F" w14:textId="0C10C638" w:rsidR="00461F48" w:rsidRDefault="00461F48" w:rsidP="00CE4E2F">
      <w:pPr>
        <w:rPr>
          <w:rFonts w:asciiTheme="majorBidi" w:eastAsia="Google Sans Text" w:hAnsiTheme="majorBidi" w:cstheme="majorBidi"/>
          <w:color w:val="444746"/>
          <w:sz w:val="32"/>
          <w:szCs w:val="32"/>
          <w:vertAlign w:val="superscript"/>
        </w:rPr>
      </w:pPr>
      <w:r w:rsidRPr="00461F48">
        <w:rPr>
          <w:rFonts w:asciiTheme="majorBidi" w:eastAsia="Google Sans Text" w:hAnsiTheme="majorBidi" w:cstheme="majorBidi"/>
          <w:color w:val="444746"/>
          <w:sz w:val="32"/>
          <w:szCs w:val="32"/>
          <w:vertAlign w:val="superscript"/>
        </w:rPr>
        <w:t xml:space="preserve"> Recurrent neural networks (RNNs) are good at sequential data processing as their algorithms can preserve the internal memory between each step in time. Among RNN variants, Long Short-Term Memory (LSTM) networks solve the vanishing gradient problem and are more capable of learning long-term dependencies [9]. Thus, LSTM models have been applied to financial forecasting situations such as stock prices, commodity prices, and exchange rates [22]. </w:t>
      </w:r>
    </w:p>
    <w:p w14:paraId="2663ACBA" w14:textId="0A7E0858" w:rsidR="00461F48" w:rsidRDefault="00461F48" w:rsidP="00CE4E2F">
      <w:pPr>
        <w:rPr>
          <w:rFonts w:asciiTheme="majorBidi" w:eastAsia="Google Sans Text" w:hAnsiTheme="majorBidi" w:cstheme="majorBidi"/>
          <w:color w:val="444746"/>
          <w:sz w:val="32"/>
          <w:szCs w:val="32"/>
          <w:vertAlign w:val="superscript"/>
        </w:rPr>
      </w:pPr>
      <w:r w:rsidRPr="00461F48">
        <w:rPr>
          <w:rFonts w:asciiTheme="majorBidi" w:eastAsia="Google Sans Text" w:hAnsiTheme="majorBidi" w:cstheme="majorBidi"/>
          <w:color w:val="444746"/>
          <w:sz w:val="32"/>
          <w:szCs w:val="32"/>
          <w:vertAlign w:val="superscript"/>
        </w:rPr>
        <w:t>For all their strengths, deep learning models typically run across large datasets and consume heavy computational power. They are also prone to instability when they are used alone in volatile markets. These constraints motivate the development of hybrid forecasting frameworks which merge deep learning models with solid machine learning algorithms.</w:t>
      </w:r>
    </w:p>
    <w:p w14:paraId="10A7A553" w14:textId="77777777" w:rsidR="00461F48" w:rsidRDefault="00461F48" w:rsidP="00CE4E2F">
      <w:pPr>
        <w:rPr>
          <w:rFonts w:asciiTheme="majorBidi" w:eastAsia="Google Sans Text" w:hAnsiTheme="majorBidi" w:cstheme="majorBidi"/>
          <w:color w:val="444746"/>
          <w:sz w:val="32"/>
          <w:szCs w:val="32"/>
          <w:vertAlign w:val="superscript"/>
        </w:rPr>
      </w:pPr>
    </w:p>
    <w:p w14:paraId="5CBD77D1" w14:textId="29034E81" w:rsidR="00566DE9" w:rsidRPr="00BC7C70" w:rsidRDefault="00CE4E2F" w:rsidP="00BC7C70">
      <w:pPr>
        <w:pBdr>
          <w:top w:val="nil"/>
          <w:left w:val="nil"/>
          <w:bottom w:val="nil"/>
          <w:right w:val="nil"/>
          <w:between w:val="nil"/>
        </w:pBdr>
        <w:spacing w:after="240" w:line="276" w:lineRule="auto"/>
        <w:outlineLvl w:val="1"/>
        <w:rPr>
          <w:rFonts w:asciiTheme="majorBidi" w:eastAsia="Google Sans Text" w:hAnsiTheme="majorBidi" w:cstheme="majorBidi"/>
          <w:b/>
          <w:bCs/>
          <w:color w:val="444746"/>
          <w:sz w:val="32"/>
          <w:szCs w:val="32"/>
          <w:vertAlign w:val="superscript"/>
        </w:rPr>
      </w:pPr>
      <w:r w:rsidRPr="00CB3952">
        <w:rPr>
          <w:rFonts w:asciiTheme="majorBidi" w:eastAsia="Google Sans Text" w:hAnsiTheme="majorBidi" w:cstheme="majorBidi"/>
          <w:b/>
          <w:bCs/>
          <w:color w:val="444746"/>
          <w:sz w:val="32"/>
          <w:szCs w:val="32"/>
          <w:vertAlign w:val="superscript"/>
        </w:rPr>
        <w:t>2.</w:t>
      </w:r>
      <w:r w:rsidR="00E523DA" w:rsidRPr="00CB3952">
        <w:rPr>
          <w:rFonts w:asciiTheme="majorBidi" w:eastAsia="Google Sans Text" w:hAnsiTheme="majorBidi" w:cstheme="majorBidi" w:hint="cs"/>
          <w:b/>
          <w:bCs/>
          <w:color w:val="444746"/>
          <w:sz w:val="32"/>
          <w:szCs w:val="32"/>
          <w:vertAlign w:val="superscript"/>
          <w:rtl/>
        </w:rPr>
        <w:t>5</w:t>
      </w:r>
      <w:r w:rsidRPr="00CB3952">
        <w:rPr>
          <w:rFonts w:asciiTheme="majorBidi" w:eastAsia="Google Sans Text" w:hAnsiTheme="majorBidi" w:cstheme="majorBidi"/>
          <w:b/>
          <w:bCs/>
          <w:color w:val="444746"/>
          <w:sz w:val="32"/>
          <w:szCs w:val="32"/>
          <w:vertAlign w:val="superscript"/>
        </w:rPr>
        <w:t xml:space="preserve"> Evaluation Metrics</w:t>
      </w:r>
      <w:r w:rsidRPr="00CE4E2F">
        <w:rPr>
          <w:rFonts w:ascii="Google Sans" w:eastAsia="Google Sans" w:hAnsi="Google Sans" w:cs="Google Sans"/>
          <w:b/>
          <w:bCs/>
          <w:color w:val="1B1C1D"/>
        </w:rPr>
        <w:br/>
      </w:r>
      <w:r w:rsidR="00566DE9" w:rsidRPr="00566DE9">
        <w:rPr>
          <w:rFonts w:asciiTheme="majorBidi" w:eastAsia="Google Sans Text" w:hAnsiTheme="majorBidi" w:cstheme="majorBidi"/>
          <w:color w:val="444746"/>
          <w:sz w:val="32"/>
          <w:szCs w:val="32"/>
          <w:vertAlign w:val="superscript"/>
        </w:rPr>
        <w:t>The evaluation metrics are necessary instruments for evaluating the performance of forecasting models, particularly for financial forecasting of time series, in which both correctness and error size are critical. The evaluation metrics used for this study reflect standard regression-based evaluation metrics, frequently used in gold price forecasting research [3,10].</w:t>
      </w:r>
    </w:p>
    <w:p w14:paraId="56240DF5" w14:textId="77777777" w:rsidR="00566DE9" w:rsidRDefault="00566DE9" w:rsidP="00566DE9">
      <w:pPr>
        <w:rPr>
          <w:rFonts w:asciiTheme="majorBidi" w:eastAsia="Google Sans Text" w:hAnsiTheme="majorBidi" w:cstheme="majorBidi"/>
          <w:color w:val="444746"/>
          <w:sz w:val="32"/>
          <w:szCs w:val="32"/>
          <w:vertAlign w:val="superscript"/>
        </w:rPr>
      </w:pPr>
      <w:r w:rsidRPr="00566DE9">
        <w:rPr>
          <w:rFonts w:asciiTheme="majorBidi" w:eastAsia="Google Sans Text" w:hAnsiTheme="majorBidi" w:cstheme="majorBidi"/>
          <w:color w:val="444746"/>
          <w:sz w:val="32"/>
          <w:szCs w:val="32"/>
          <w:vertAlign w:val="superscript"/>
        </w:rPr>
        <w:t>Mean Absolute Error (MAE) is the average absolute deviation between predicted value and actual value. It intuitively evaluates predictability and is less sensitive to extreme outliers.</w:t>
      </w:r>
    </w:p>
    <w:p w14:paraId="7914B3CC" w14:textId="77777777" w:rsidR="00566DE9" w:rsidRDefault="00566DE9" w:rsidP="00566DE9">
      <w:pPr>
        <w:rPr>
          <w:rFonts w:asciiTheme="majorBidi" w:eastAsia="Google Sans Text" w:hAnsiTheme="majorBidi" w:cstheme="majorBidi"/>
          <w:color w:val="444746"/>
          <w:sz w:val="32"/>
          <w:szCs w:val="32"/>
          <w:vertAlign w:val="superscript"/>
        </w:rPr>
      </w:pPr>
      <w:r w:rsidRPr="00566DE9">
        <w:rPr>
          <w:rFonts w:asciiTheme="majorBidi" w:eastAsia="Google Sans Text" w:hAnsiTheme="majorBidi" w:cstheme="majorBidi"/>
          <w:color w:val="444746"/>
          <w:sz w:val="32"/>
          <w:szCs w:val="32"/>
          <w:vertAlign w:val="superscript"/>
        </w:rPr>
        <w:t xml:space="preserve">Root Mean Squared Error (RMSE) provides the square root of the average squared differences between </w:t>
      </w:r>
      <w:r w:rsidRPr="00566DE9">
        <w:rPr>
          <w:rFonts w:asciiTheme="majorBidi" w:eastAsia="Google Sans Text" w:hAnsiTheme="majorBidi" w:cstheme="majorBidi"/>
          <w:color w:val="444746"/>
          <w:sz w:val="32"/>
          <w:szCs w:val="32"/>
          <w:vertAlign w:val="superscript"/>
        </w:rPr>
        <w:lastRenderedPageBreak/>
        <w:t>predicted and actual values. Through further accounting for larger errors RMSE is a better choice for evaluating model performance in volatile markets (like gold).</w:t>
      </w:r>
    </w:p>
    <w:p w14:paraId="6EED2333" w14:textId="24D34A42" w:rsidR="00203199" w:rsidRPr="002F1A95" w:rsidRDefault="00566DE9" w:rsidP="002F1A95">
      <w:pPr>
        <w:rPr>
          <w:rFonts w:ascii="Google Sans" w:eastAsia="Google Sans" w:hAnsi="Google Sans" w:cs="Google Sans"/>
          <w:b/>
          <w:bCs/>
          <w:color w:val="1B1C1D"/>
        </w:rPr>
      </w:pPr>
      <w:r w:rsidRPr="00566DE9">
        <w:rPr>
          <w:rFonts w:asciiTheme="majorBidi" w:eastAsia="Google Sans Text" w:hAnsiTheme="majorBidi" w:cstheme="majorBidi"/>
          <w:color w:val="444746"/>
          <w:sz w:val="32"/>
          <w:szCs w:val="32"/>
          <w:vertAlign w:val="superscript"/>
        </w:rPr>
        <w:t>Besides error-based metrics, directional accuracy is used to monitor predictive capability of the model to make accurate predictions of the direction of price movements. Together, these metrics provide insight into machine learning, deep learning, hybrid forecasting, and more.</w:t>
      </w:r>
    </w:p>
    <w:p w14:paraId="45B81857" w14:textId="77777777" w:rsidR="00203199" w:rsidRDefault="00203199" w:rsidP="003E516F">
      <w:pPr>
        <w:rPr>
          <w:rFonts w:ascii="Google Sans" w:eastAsia="Google Sans" w:hAnsi="Google Sans" w:cs="Google Sans"/>
          <w:color w:val="1B1C1D"/>
          <w:rtl/>
        </w:rPr>
      </w:pPr>
    </w:p>
    <w:p w14:paraId="4DCE9D0A" w14:textId="77777777" w:rsidR="00696F16" w:rsidRPr="007847CA" w:rsidRDefault="00696F16" w:rsidP="00BC7C70">
      <w:pPr>
        <w:jc w:val="center"/>
        <w:outlineLvl w:val="0"/>
        <w:rPr>
          <w:rFonts w:asciiTheme="majorBidi" w:eastAsia="Google Sans" w:hAnsiTheme="majorBidi" w:cstheme="majorBidi"/>
          <w:bCs/>
          <w:color w:val="1B1C1D"/>
          <w:sz w:val="36"/>
          <w:szCs w:val="36"/>
          <w:rtl/>
        </w:rPr>
      </w:pPr>
      <w:r w:rsidRPr="007847CA">
        <w:rPr>
          <w:rFonts w:asciiTheme="majorBidi" w:eastAsia="Google Sans" w:hAnsiTheme="majorBidi" w:cstheme="majorBidi"/>
          <w:bCs/>
          <w:color w:val="1B1C1D"/>
          <w:sz w:val="36"/>
          <w:szCs w:val="36"/>
        </w:rPr>
        <w:t>Chapter 3: Related Work</w:t>
      </w:r>
    </w:p>
    <w:p w14:paraId="0F85C2EA" w14:textId="77777777" w:rsidR="00AF4E82" w:rsidRDefault="00AF4E82" w:rsidP="00AF4E82">
      <w:pPr>
        <w:rPr>
          <w:rFonts w:asciiTheme="majorBidi" w:eastAsia="Google Sans Text" w:hAnsiTheme="majorBidi" w:cstheme="majorBidi"/>
          <w:b/>
          <w:bCs/>
          <w:color w:val="444746"/>
          <w:sz w:val="32"/>
          <w:szCs w:val="32"/>
          <w:vertAlign w:val="superscript"/>
        </w:rPr>
      </w:pPr>
    </w:p>
    <w:p w14:paraId="459FD5E8" w14:textId="71A874F0" w:rsidR="00DB4C13" w:rsidRPr="002647C1" w:rsidRDefault="00AF4E82" w:rsidP="00BC7C70">
      <w:pPr>
        <w:pBdr>
          <w:top w:val="nil"/>
          <w:left w:val="nil"/>
          <w:bottom w:val="nil"/>
          <w:right w:val="nil"/>
          <w:between w:val="nil"/>
        </w:pBdr>
        <w:spacing w:after="240" w:line="276" w:lineRule="auto"/>
        <w:outlineLvl w:val="1"/>
        <w:rPr>
          <w:rFonts w:asciiTheme="majorBidi" w:eastAsia="Google Sans Text" w:hAnsiTheme="majorBidi" w:cstheme="majorBidi"/>
          <w:b/>
          <w:bCs/>
          <w:color w:val="444746"/>
          <w:sz w:val="32"/>
          <w:szCs w:val="32"/>
          <w:vertAlign w:val="superscript"/>
        </w:rPr>
      </w:pPr>
      <w:r w:rsidRPr="00CE0CC7">
        <w:rPr>
          <w:rFonts w:asciiTheme="majorBidi" w:eastAsia="Google Sans Text" w:hAnsiTheme="majorBidi" w:cstheme="majorBidi"/>
          <w:b/>
          <w:bCs/>
          <w:color w:val="444746"/>
          <w:sz w:val="32"/>
          <w:szCs w:val="32"/>
          <w:vertAlign w:val="superscript"/>
        </w:rPr>
        <w:t>3.1 Introduction</w:t>
      </w:r>
      <w:r w:rsidRPr="00AF4E82">
        <w:rPr>
          <w:rFonts w:asciiTheme="majorBidi" w:eastAsia="Google Sans Text" w:hAnsiTheme="majorBidi" w:cstheme="majorBidi"/>
          <w:b/>
          <w:bCs/>
          <w:color w:val="444746"/>
          <w:sz w:val="32"/>
          <w:szCs w:val="32"/>
          <w:vertAlign w:val="superscript"/>
        </w:rPr>
        <w:br/>
      </w:r>
      <w:r w:rsidR="00DB4C13" w:rsidRPr="00DB4C13">
        <w:rPr>
          <w:rFonts w:asciiTheme="majorBidi" w:eastAsia="Google Sans Text" w:hAnsiTheme="majorBidi" w:cstheme="majorBidi"/>
          <w:color w:val="444746"/>
          <w:sz w:val="32"/>
          <w:szCs w:val="32"/>
          <w:vertAlign w:val="superscript"/>
        </w:rPr>
        <w:t xml:space="preserve">In this chapter, previous work on gold price forecasting using Machine Learning (ML), Deep Learning (DL), and hybrid modeling approaches are reviewed. This review is organized to evaluate, discuss the advantages and the disadvantages of techniques in the existing market and investigates how various models address the difficulties of financial time-series forecasting, and to highlight the shortfalls that motivate the proposed research. </w:t>
      </w:r>
    </w:p>
    <w:p w14:paraId="7BD10740" w14:textId="64D5A5F8" w:rsidR="00DB4C13" w:rsidRDefault="00DB4C13" w:rsidP="00CE0CC7">
      <w:pPr>
        <w:rPr>
          <w:rFonts w:asciiTheme="majorBidi" w:eastAsia="Google Sans Text" w:hAnsiTheme="majorBidi" w:cstheme="majorBidi"/>
          <w:color w:val="444746"/>
          <w:sz w:val="32"/>
          <w:szCs w:val="32"/>
          <w:vertAlign w:val="superscript"/>
        </w:rPr>
      </w:pPr>
      <w:r w:rsidRPr="00DB4C13">
        <w:rPr>
          <w:rFonts w:asciiTheme="majorBidi" w:eastAsia="Google Sans Text" w:hAnsiTheme="majorBidi" w:cstheme="majorBidi"/>
          <w:color w:val="444746"/>
          <w:sz w:val="32"/>
          <w:szCs w:val="32"/>
          <w:vertAlign w:val="superscript"/>
        </w:rPr>
        <w:t>The studies analyzed include traditional ML-based models; deep learning networks and architectures (especially LSTM networks), and hybrid models that integrate several learning paradigms. This chapter provides an academic context for the proposed hybrid forecasting framework using XGBoost and LSTM by critically analyzing these works.</w:t>
      </w:r>
    </w:p>
    <w:p w14:paraId="67347FF9" w14:textId="77777777" w:rsidR="002647C1" w:rsidRPr="00CE0CC7" w:rsidRDefault="002647C1" w:rsidP="00CE0CC7">
      <w:pPr>
        <w:rPr>
          <w:rFonts w:asciiTheme="majorBidi" w:eastAsia="Google Sans Text" w:hAnsiTheme="majorBidi" w:cstheme="majorBidi"/>
          <w:color w:val="444746"/>
          <w:sz w:val="32"/>
          <w:szCs w:val="32"/>
          <w:vertAlign w:val="superscript"/>
        </w:rPr>
      </w:pPr>
    </w:p>
    <w:p w14:paraId="518D6903" w14:textId="5649B095" w:rsidR="00AD6033" w:rsidRPr="00CE0CC7" w:rsidRDefault="00AF4E82" w:rsidP="002F1A95">
      <w:pPr>
        <w:pBdr>
          <w:top w:val="nil"/>
          <w:left w:val="nil"/>
          <w:bottom w:val="nil"/>
          <w:right w:val="nil"/>
          <w:between w:val="nil"/>
        </w:pBdr>
        <w:spacing w:after="240" w:line="276" w:lineRule="auto"/>
        <w:outlineLvl w:val="1"/>
        <w:rPr>
          <w:rFonts w:asciiTheme="majorBidi" w:eastAsia="Google Sans Text" w:hAnsiTheme="majorBidi" w:cstheme="majorBidi"/>
          <w:b/>
          <w:bCs/>
          <w:color w:val="444746"/>
          <w:sz w:val="32"/>
          <w:szCs w:val="32"/>
          <w:vertAlign w:val="superscript"/>
          <w:rtl/>
        </w:rPr>
      </w:pPr>
      <w:r w:rsidRPr="00CE0CC7">
        <w:rPr>
          <w:rFonts w:asciiTheme="majorBidi" w:eastAsia="Google Sans Text" w:hAnsiTheme="majorBidi" w:cstheme="majorBidi"/>
          <w:b/>
          <w:bCs/>
          <w:color w:val="444746"/>
          <w:sz w:val="32"/>
          <w:szCs w:val="32"/>
          <w:vertAlign w:val="superscript"/>
        </w:rPr>
        <w:t xml:space="preserve">3.2 </w:t>
      </w:r>
      <w:r w:rsidR="004B68AF" w:rsidRPr="00CE0CC7">
        <w:rPr>
          <w:rFonts w:asciiTheme="majorBidi" w:eastAsia="Google Sans Text" w:hAnsiTheme="majorBidi" w:cstheme="majorBidi"/>
          <w:b/>
          <w:bCs/>
          <w:color w:val="444746"/>
          <w:sz w:val="32"/>
          <w:szCs w:val="32"/>
          <w:vertAlign w:val="superscript"/>
        </w:rPr>
        <w:t>Traditional Machine Learning Models for Gold Price Forecasting</w:t>
      </w:r>
    </w:p>
    <w:p w14:paraId="253932DD" w14:textId="77777777" w:rsidR="00CE0CC7" w:rsidRDefault="00CE0CC7" w:rsidP="007D3964">
      <w:pPr>
        <w:rPr>
          <w:rFonts w:asciiTheme="majorBidi" w:eastAsia="Google Sans Text" w:hAnsiTheme="majorBidi" w:cstheme="majorBidi"/>
          <w:color w:val="444746"/>
          <w:sz w:val="32"/>
          <w:szCs w:val="32"/>
          <w:vertAlign w:val="superscript"/>
        </w:rPr>
      </w:pPr>
      <w:r w:rsidRPr="00CE0CC7">
        <w:rPr>
          <w:rFonts w:asciiTheme="majorBidi" w:eastAsia="Google Sans Text" w:hAnsiTheme="majorBidi" w:cstheme="majorBidi"/>
          <w:color w:val="444746"/>
          <w:sz w:val="32"/>
          <w:szCs w:val="32"/>
          <w:vertAlign w:val="superscript"/>
        </w:rPr>
        <w:t xml:space="preserve">Traditional Machine Learning (ML) models have been widely applied to gold price forecasting due to their ability to model nonlinear relationships between input variables and price movements. These models typically rely on engineered features derived from historical prices, macroeconomic indicators, and financial market variables. Despite their relatively simpler structure compared to deep learning models, ML algorithms remain important baseline methods in financial prediction tasks. SVR is one of the earliest and most frequently used ML approaches in gold price forecasting. By mapping input data into a high-dimensional feature space, SVR can capture nonlinear dependencies and has shown competitive performance in several empirical studies [7]. Several ensemble learning models have been proven to perform well in commodity price estimation, including Random Forest (RF) and Gradient Boosting Machines (e.g., XGBoost). RF improves robustness by aggregating multiple decision trees, and XGBoost employs sequential boosting to correct prediction errors and enhance learning efficiency [4,5]. </w:t>
      </w:r>
    </w:p>
    <w:p w14:paraId="2544B749" w14:textId="77777777" w:rsidR="008F3AF1" w:rsidRDefault="00CE0CC7" w:rsidP="007D3964">
      <w:pPr>
        <w:rPr>
          <w:rFonts w:asciiTheme="majorBidi" w:eastAsia="Google Sans Text" w:hAnsiTheme="majorBidi" w:cstheme="majorBidi"/>
          <w:color w:val="444746"/>
          <w:sz w:val="32"/>
          <w:szCs w:val="32"/>
          <w:vertAlign w:val="superscript"/>
        </w:rPr>
      </w:pPr>
      <w:r w:rsidRPr="00CE0CC7">
        <w:rPr>
          <w:rFonts w:asciiTheme="majorBidi" w:eastAsia="Google Sans Text" w:hAnsiTheme="majorBidi" w:cstheme="majorBidi"/>
          <w:color w:val="444746"/>
          <w:sz w:val="32"/>
          <w:szCs w:val="32"/>
          <w:vertAlign w:val="superscript"/>
        </w:rPr>
        <w:t>These ensemble techniques have been reported to outperform linear regression models and standalone learners in volatile market environments [17].</w:t>
      </w:r>
    </w:p>
    <w:p w14:paraId="14DA8124" w14:textId="703E68BB" w:rsidR="007D3964" w:rsidRDefault="00CE0CC7" w:rsidP="007D3964">
      <w:pPr>
        <w:rPr>
          <w:rFonts w:asciiTheme="majorBidi" w:eastAsia="Google Sans Text" w:hAnsiTheme="majorBidi" w:cstheme="majorBidi"/>
          <w:color w:val="444746"/>
          <w:sz w:val="32"/>
          <w:szCs w:val="32"/>
          <w:vertAlign w:val="superscript"/>
          <w:rtl/>
        </w:rPr>
      </w:pPr>
      <w:r w:rsidRPr="00CE0CC7">
        <w:rPr>
          <w:rFonts w:asciiTheme="majorBidi" w:eastAsia="Google Sans Text" w:hAnsiTheme="majorBidi" w:cstheme="majorBidi"/>
          <w:color w:val="444746"/>
          <w:sz w:val="32"/>
          <w:szCs w:val="32"/>
          <w:vertAlign w:val="superscript"/>
        </w:rPr>
        <w:lastRenderedPageBreak/>
        <w:t xml:space="preserve"> While traditional ML models offer computational efficiency and reasonable interpretability, their predictive accuracy tends to decline when modeling long-term temporal dependencies inherent in financial time series. This limitation has prompted the use of deep learning methods described in the next section.</w:t>
      </w:r>
    </w:p>
    <w:p w14:paraId="758F91F1" w14:textId="649407D9" w:rsidR="007D3964" w:rsidRPr="007D3964" w:rsidRDefault="007D3964" w:rsidP="007D3964">
      <w:pPr>
        <w:rPr>
          <w:rFonts w:asciiTheme="majorBidi" w:eastAsia="Google Sans Text" w:hAnsiTheme="majorBidi" w:cstheme="majorBidi"/>
          <w:color w:val="444746"/>
          <w:sz w:val="32"/>
          <w:szCs w:val="32"/>
          <w:vertAlign w:val="superscript"/>
          <w:rt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013"/>
        <w:gridCol w:w="1519"/>
        <w:gridCol w:w="1758"/>
        <w:gridCol w:w="3060"/>
      </w:tblGrid>
      <w:tr w:rsidR="007D3964" w:rsidRPr="007D3964" w14:paraId="5ED317B4" w14:textId="77777777" w:rsidTr="007D3964">
        <w:trPr>
          <w:tblHeader/>
          <w:tblCellSpacing w:w="15" w:type="dxa"/>
          <w:jc w:val="center"/>
        </w:trPr>
        <w:tc>
          <w:tcPr>
            <w:tcW w:w="0" w:type="auto"/>
            <w:vAlign w:val="center"/>
            <w:hideMark/>
          </w:tcPr>
          <w:p w14:paraId="6FABFC01" w14:textId="77777777" w:rsidR="007D3964" w:rsidRPr="007D3964" w:rsidRDefault="007D3964" w:rsidP="005155FE">
            <w:pPr>
              <w:rPr>
                <w:rFonts w:asciiTheme="majorBidi" w:eastAsia="Google Sans Text" w:hAnsiTheme="majorBidi" w:cstheme="majorBidi"/>
                <w:b/>
                <w:bCs/>
                <w:color w:val="444746"/>
                <w:sz w:val="28"/>
                <w:szCs w:val="28"/>
                <w:vertAlign w:val="superscript"/>
              </w:rPr>
            </w:pPr>
            <w:r w:rsidRPr="007D3964">
              <w:rPr>
                <w:rFonts w:asciiTheme="majorBidi" w:eastAsia="Google Sans Text" w:hAnsiTheme="majorBidi" w:cstheme="majorBidi"/>
                <w:b/>
                <w:bCs/>
                <w:color w:val="444746"/>
                <w:sz w:val="28"/>
                <w:szCs w:val="28"/>
                <w:vertAlign w:val="superscript"/>
              </w:rPr>
              <w:t>Study (Author, Year)</w:t>
            </w:r>
          </w:p>
        </w:tc>
        <w:tc>
          <w:tcPr>
            <w:tcW w:w="0" w:type="auto"/>
            <w:vAlign w:val="center"/>
            <w:hideMark/>
          </w:tcPr>
          <w:p w14:paraId="33EFB783" w14:textId="77777777" w:rsidR="007D3964" w:rsidRPr="007D3964" w:rsidRDefault="007D3964" w:rsidP="005155FE">
            <w:pPr>
              <w:rPr>
                <w:rFonts w:asciiTheme="majorBidi" w:eastAsia="Google Sans Text" w:hAnsiTheme="majorBidi" w:cstheme="majorBidi"/>
                <w:b/>
                <w:bCs/>
                <w:color w:val="444746"/>
                <w:sz w:val="28"/>
                <w:szCs w:val="28"/>
                <w:vertAlign w:val="superscript"/>
              </w:rPr>
            </w:pPr>
            <w:r w:rsidRPr="007D3964">
              <w:rPr>
                <w:rFonts w:asciiTheme="majorBidi" w:eastAsia="Google Sans Text" w:hAnsiTheme="majorBidi" w:cstheme="majorBidi"/>
                <w:b/>
                <w:bCs/>
                <w:color w:val="444746"/>
                <w:sz w:val="28"/>
                <w:szCs w:val="28"/>
                <w:vertAlign w:val="superscript"/>
              </w:rPr>
              <w:t>ML Method(s)</w:t>
            </w:r>
          </w:p>
        </w:tc>
        <w:tc>
          <w:tcPr>
            <w:tcW w:w="0" w:type="auto"/>
            <w:vAlign w:val="center"/>
            <w:hideMark/>
          </w:tcPr>
          <w:p w14:paraId="0E5FEDE4" w14:textId="77777777" w:rsidR="007D3964" w:rsidRPr="007D3964" w:rsidRDefault="007D3964" w:rsidP="005155FE">
            <w:pPr>
              <w:rPr>
                <w:rFonts w:asciiTheme="majorBidi" w:eastAsia="Google Sans Text" w:hAnsiTheme="majorBidi" w:cstheme="majorBidi"/>
                <w:b/>
                <w:bCs/>
                <w:color w:val="444746"/>
                <w:sz w:val="28"/>
                <w:szCs w:val="28"/>
                <w:vertAlign w:val="superscript"/>
              </w:rPr>
            </w:pPr>
            <w:r w:rsidRPr="007D3964">
              <w:rPr>
                <w:rFonts w:asciiTheme="majorBidi" w:eastAsia="Google Sans Text" w:hAnsiTheme="majorBidi" w:cstheme="majorBidi"/>
                <w:b/>
                <w:bCs/>
                <w:color w:val="444746"/>
                <w:sz w:val="28"/>
                <w:szCs w:val="28"/>
                <w:vertAlign w:val="superscript"/>
              </w:rPr>
              <w:t>Data Used</w:t>
            </w:r>
          </w:p>
        </w:tc>
        <w:tc>
          <w:tcPr>
            <w:tcW w:w="0" w:type="auto"/>
            <w:vAlign w:val="center"/>
            <w:hideMark/>
          </w:tcPr>
          <w:p w14:paraId="1135FA61" w14:textId="77777777" w:rsidR="007D3964" w:rsidRPr="007D3964" w:rsidRDefault="007D3964" w:rsidP="005155FE">
            <w:pPr>
              <w:rPr>
                <w:rFonts w:asciiTheme="majorBidi" w:eastAsia="Google Sans Text" w:hAnsiTheme="majorBidi" w:cstheme="majorBidi"/>
                <w:b/>
                <w:bCs/>
                <w:color w:val="444746"/>
                <w:sz w:val="28"/>
                <w:szCs w:val="28"/>
                <w:vertAlign w:val="superscript"/>
              </w:rPr>
            </w:pPr>
            <w:r w:rsidRPr="007D3964">
              <w:rPr>
                <w:rFonts w:asciiTheme="majorBidi" w:eastAsia="Google Sans Text" w:hAnsiTheme="majorBidi" w:cstheme="majorBidi"/>
                <w:b/>
                <w:bCs/>
                <w:color w:val="444746"/>
                <w:sz w:val="28"/>
                <w:szCs w:val="28"/>
                <w:vertAlign w:val="superscript"/>
              </w:rPr>
              <w:t>Key Findings</w:t>
            </w:r>
          </w:p>
        </w:tc>
      </w:tr>
      <w:tr w:rsidR="007D3964" w:rsidRPr="007D3964" w14:paraId="0CE05533" w14:textId="77777777" w:rsidTr="007D3964">
        <w:trPr>
          <w:tblCellSpacing w:w="15" w:type="dxa"/>
          <w:jc w:val="center"/>
        </w:trPr>
        <w:tc>
          <w:tcPr>
            <w:tcW w:w="0" w:type="auto"/>
            <w:vAlign w:val="center"/>
            <w:hideMark/>
          </w:tcPr>
          <w:p w14:paraId="634144A2"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Wasim et al., 2025 — </w:t>
            </w:r>
            <w:r w:rsidRPr="007D3964">
              <w:rPr>
                <w:rFonts w:asciiTheme="majorBidi" w:eastAsia="Google Sans Text" w:hAnsiTheme="majorBidi" w:cstheme="majorBidi"/>
                <w:i/>
                <w:iCs/>
                <w:color w:val="444746"/>
                <w:sz w:val="28"/>
                <w:szCs w:val="28"/>
                <w:vertAlign w:val="superscript"/>
              </w:rPr>
              <w:t>Gold Price Prediction Using Machine Learning Algorithms</w:t>
            </w:r>
          </w:p>
        </w:tc>
        <w:tc>
          <w:tcPr>
            <w:tcW w:w="0" w:type="auto"/>
            <w:vAlign w:val="center"/>
            <w:hideMark/>
          </w:tcPr>
          <w:p w14:paraId="59F2D870"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RF, DT, SVM, GBM</w:t>
            </w:r>
          </w:p>
        </w:tc>
        <w:tc>
          <w:tcPr>
            <w:tcW w:w="0" w:type="auto"/>
            <w:vAlign w:val="center"/>
            <w:hideMark/>
          </w:tcPr>
          <w:p w14:paraId="54661581"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GLD ETF + SPX + Oil + Silver + EUR/USD</w:t>
            </w:r>
          </w:p>
        </w:tc>
        <w:tc>
          <w:tcPr>
            <w:tcW w:w="0" w:type="auto"/>
            <w:vAlign w:val="center"/>
            <w:hideMark/>
          </w:tcPr>
          <w:p w14:paraId="6B53E761"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Random Forest achieved the highest accuracy; ensemble models outperform linear ones.</w:t>
            </w:r>
          </w:p>
        </w:tc>
      </w:tr>
      <w:tr w:rsidR="007D3964" w:rsidRPr="007D3964" w14:paraId="13277060" w14:textId="77777777" w:rsidTr="007D3964">
        <w:trPr>
          <w:tblCellSpacing w:w="15" w:type="dxa"/>
          <w:jc w:val="center"/>
        </w:trPr>
        <w:tc>
          <w:tcPr>
            <w:tcW w:w="0" w:type="auto"/>
            <w:vAlign w:val="center"/>
            <w:hideMark/>
          </w:tcPr>
          <w:p w14:paraId="15313ACE"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Kushwaha et al., 2023 — </w:t>
            </w:r>
            <w:r w:rsidRPr="007D3964">
              <w:rPr>
                <w:rFonts w:asciiTheme="majorBidi" w:eastAsia="Google Sans Text" w:hAnsiTheme="majorBidi" w:cstheme="majorBidi"/>
                <w:i/>
                <w:iCs/>
                <w:color w:val="444746"/>
                <w:sz w:val="28"/>
                <w:szCs w:val="28"/>
                <w:vertAlign w:val="superscript"/>
              </w:rPr>
              <w:t>Ensemble RF–XGBoost for Gold Price Prediction</w:t>
            </w:r>
          </w:p>
        </w:tc>
        <w:tc>
          <w:tcPr>
            <w:tcW w:w="0" w:type="auto"/>
            <w:vAlign w:val="center"/>
            <w:hideMark/>
          </w:tcPr>
          <w:p w14:paraId="1CA9A9EF"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RF, XGBoost, Stacked Meta-Model</w:t>
            </w:r>
          </w:p>
        </w:tc>
        <w:tc>
          <w:tcPr>
            <w:tcW w:w="0" w:type="auto"/>
            <w:vAlign w:val="center"/>
            <w:hideMark/>
          </w:tcPr>
          <w:p w14:paraId="33E8F909"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Daily gold + stock indices + FX rates</w:t>
            </w:r>
          </w:p>
        </w:tc>
        <w:tc>
          <w:tcPr>
            <w:tcW w:w="0" w:type="auto"/>
            <w:vAlign w:val="center"/>
            <w:hideMark/>
          </w:tcPr>
          <w:p w14:paraId="0BA6A57D"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Hybrid ensemble (RF+XGB) achieved R² ≈ 0.99 and lowest MAE/RMSE.</w:t>
            </w:r>
          </w:p>
        </w:tc>
      </w:tr>
      <w:tr w:rsidR="007D3964" w:rsidRPr="007D3964" w14:paraId="78AC5776" w14:textId="77777777" w:rsidTr="007D3964">
        <w:trPr>
          <w:tblCellSpacing w:w="15" w:type="dxa"/>
          <w:jc w:val="center"/>
        </w:trPr>
        <w:tc>
          <w:tcPr>
            <w:tcW w:w="0" w:type="auto"/>
            <w:vAlign w:val="center"/>
            <w:hideMark/>
          </w:tcPr>
          <w:p w14:paraId="6B0EBCAF"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Cohen &amp; Aiche, 2023 — </w:t>
            </w:r>
            <w:r w:rsidRPr="007D3964">
              <w:rPr>
                <w:rFonts w:asciiTheme="majorBidi" w:eastAsia="Google Sans Text" w:hAnsiTheme="majorBidi" w:cstheme="majorBidi"/>
                <w:i/>
                <w:iCs/>
                <w:color w:val="444746"/>
                <w:sz w:val="28"/>
                <w:szCs w:val="28"/>
                <w:vertAlign w:val="superscript"/>
              </w:rPr>
              <w:t>Forecasting Gold Price Using ML</w:t>
            </w:r>
          </w:p>
        </w:tc>
        <w:tc>
          <w:tcPr>
            <w:tcW w:w="0" w:type="auto"/>
            <w:vAlign w:val="center"/>
            <w:hideMark/>
          </w:tcPr>
          <w:p w14:paraId="2F696D0D"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XGBoost, GBRT, RF</w:t>
            </w:r>
          </w:p>
        </w:tc>
        <w:tc>
          <w:tcPr>
            <w:tcW w:w="0" w:type="auto"/>
            <w:vAlign w:val="center"/>
            <w:hideMark/>
          </w:tcPr>
          <w:p w14:paraId="7A895FB7"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Gold + 38 stock indices + bonds + VIX</w:t>
            </w:r>
          </w:p>
        </w:tc>
        <w:tc>
          <w:tcPr>
            <w:tcW w:w="0" w:type="auto"/>
            <w:vAlign w:val="center"/>
            <w:hideMark/>
          </w:tcPr>
          <w:p w14:paraId="0329E113"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Lagged macro-financial variables strongly influence prediction; XGBoost performed best.</w:t>
            </w:r>
          </w:p>
        </w:tc>
      </w:tr>
      <w:tr w:rsidR="007D3964" w:rsidRPr="007D3964" w14:paraId="3E96C0AB" w14:textId="77777777" w:rsidTr="007D3964">
        <w:trPr>
          <w:tblCellSpacing w:w="15" w:type="dxa"/>
          <w:jc w:val="center"/>
        </w:trPr>
        <w:tc>
          <w:tcPr>
            <w:tcW w:w="0" w:type="auto"/>
            <w:vAlign w:val="center"/>
            <w:hideMark/>
          </w:tcPr>
          <w:p w14:paraId="06A4479A"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Kong, 2024 — </w:t>
            </w:r>
            <w:r w:rsidRPr="007D3964">
              <w:rPr>
                <w:rFonts w:asciiTheme="majorBidi" w:eastAsia="Google Sans Text" w:hAnsiTheme="majorBidi" w:cstheme="majorBidi"/>
                <w:i/>
                <w:iCs/>
                <w:color w:val="444746"/>
                <w:sz w:val="28"/>
                <w:szCs w:val="28"/>
                <w:vertAlign w:val="superscript"/>
              </w:rPr>
              <w:t>Comparative ML Models for Gold Price Prediction</w:t>
            </w:r>
          </w:p>
        </w:tc>
        <w:tc>
          <w:tcPr>
            <w:tcW w:w="0" w:type="auto"/>
            <w:vAlign w:val="center"/>
            <w:hideMark/>
          </w:tcPr>
          <w:p w14:paraId="675BA18E"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LR, Ridge, Lasso, DT, RF, SVM</w:t>
            </w:r>
          </w:p>
        </w:tc>
        <w:tc>
          <w:tcPr>
            <w:tcW w:w="0" w:type="auto"/>
            <w:vAlign w:val="center"/>
            <w:hideMark/>
          </w:tcPr>
          <w:p w14:paraId="4151B0C8"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Historical gold prices</w:t>
            </w:r>
          </w:p>
        </w:tc>
        <w:tc>
          <w:tcPr>
            <w:tcW w:w="0" w:type="auto"/>
            <w:vAlign w:val="center"/>
            <w:hideMark/>
          </w:tcPr>
          <w:p w14:paraId="75F7CD95"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Non-linear ML models consistently outperform linear regressions.</w:t>
            </w:r>
          </w:p>
        </w:tc>
      </w:tr>
      <w:tr w:rsidR="007D3964" w:rsidRPr="007D3964" w14:paraId="7447FC3E" w14:textId="77777777" w:rsidTr="007D3964">
        <w:trPr>
          <w:tblCellSpacing w:w="15" w:type="dxa"/>
          <w:jc w:val="center"/>
        </w:trPr>
        <w:tc>
          <w:tcPr>
            <w:tcW w:w="0" w:type="auto"/>
            <w:vAlign w:val="center"/>
            <w:hideMark/>
          </w:tcPr>
          <w:p w14:paraId="386A3D8F"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Vrtagić &amp; Dogan, 2024 — </w:t>
            </w:r>
            <w:r w:rsidRPr="007D3964">
              <w:rPr>
                <w:rFonts w:asciiTheme="majorBidi" w:eastAsia="Google Sans Text" w:hAnsiTheme="majorBidi" w:cstheme="majorBidi"/>
                <w:i/>
                <w:iCs/>
                <w:color w:val="444746"/>
                <w:sz w:val="28"/>
                <w:szCs w:val="28"/>
                <w:vertAlign w:val="superscript"/>
              </w:rPr>
              <w:t>High-Frequency Gold Forecasting Using GA-Optimized MLP</w:t>
            </w:r>
          </w:p>
        </w:tc>
        <w:tc>
          <w:tcPr>
            <w:tcW w:w="0" w:type="auto"/>
            <w:vAlign w:val="center"/>
            <w:hideMark/>
          </w:tcPr>
          <w:p w14:paraId="5EC85DD4"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MLP + Genetic Algorithm</w:t>
            </w:r>
          </w:p>
        </w:tc>
        <w:tc>
          <w:tcPr>
            <w:tcW w:w="0" w:type="auto"/>
            <w:vAlign w:val="center"/>
            <w:hideMark/>
          </w:tcPr>
          <w:p w14:paraId="47C487C6"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Hourly gold futures + FX + Bitcoin + Oil</w:t>
            </w:r>
          </w:p>
        </w:tc>
        <w:tc>
          <w:tcPr>
            <w:tcW w:w="0" w:type="auto"/>
            <w:vAlign w:val="center"/>
            <w:hideMark/>
          </w:tcPr>
          <w:p w14:paraId="59999723"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GA-MLP achieved R² ≈ 0.999; high-frequency models capture short-term dynamics well.</w:t>
            </w:r>
          </w:p>
        </w:tc>
      </w:tr>
      <w:tr w:rsidR="007D3964" w:rsidRPr="007D3964" w14:paraId="4847A905" w14:textId="77777777" w:rsidTr="007D3964">
        <w:trPr>
          <w:tblCellSpacing w:w="15" w:type="dxa"/>
          <w:jc w:val="center"/>
        </w:trPr>
        <w:tc>
          <w:tcPr>
            <w:tcW w:w="0" w:type="auto"/>
            <w:vAlign w:val="center"/>
            <w:hideMark/>
          </w:tcPr>
          <w:p w14:paraId="08A4D142"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 xml:space="preserve">Pratama et al., 2025 — </w:t>
            </w:r>
            <w:r w:rsidRPr="007D3964">
              <w:rPr>
                <w:rFonts w:asciiTheme="majorBidi" w:eastAsia="Google Sans Text" w:hAnsiTheme="majorBidi" w:cstheme="majorBidi"/>
                <w:i/>
                <w:iCs/>
                <w:color w:val="444746"/>
                <w:sz w:val="28"/>
                <w:szCs w:val="28"/>
                <w:vertAlign w:val="superscript"/>
              </w:rPr>
              <w:t>Gold Price Forecasting Using SVR and ANN</w:t>
            </w:r>
          </w:p>
        </w:tc>
        <w:tc>
          <w:tcPr>
            <w:tcW w:w="0" w:type="auto"/>
            <w:vAlign w:val="center"/>
            <w:hideMark/>
          </w:tcPr>
          <w:p w14:paraId="35FC98D5"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SVR, ANN</w:t>
            </w:r>
          </w:p>
        </w:tc>
        <w:tc>
          <w:tcPr>
            <w:tcW w:w="0" w:type="auto"/>
            <w:vAlign w:val="center"/>
            <w:hideMark/>
          </w:tcPr>
          <w:p w14:paraId="368004A3"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Indonesian gold prices (1997–2022)</w:t>
            </w:r>
          </w:p>
        </w:tc>
        <w:tc>
          <w:tcPr>
            <w:tcW w:w="0" w:type="auto"/>
            <w:vAlign w:val="center"/>
            <w:hideMark/>
          </w:tcPr>
          <w:p w14:paraId="683EB236" w14:textId="77777777" w:rsidR="007D3964" w:rsidRPr="007D3964" w:rsidRDefault="007D3964" w:rsidP="005155FE">
            <w:pPr>
              <w:rPr>
                <w:rFonts w:asciiTheme="majorBidi" w:eastAsia="Google Sans Text" w:hAnsiTheme="majorBidi" w:cstheme="majorBidi"/>
                <w:color w:val="444746"/>
                <w:sz w:val="28"/>
                <w:szCs w:val="28"/>
                <w:vertAlign w:val="superscript"/>
              </w:rPr>
            </w:pPr>
            <w:r w:rsidRPr="007D3964">
              <w:rPr>
                <w:rFonts w:asciiTheme="majorBidi" w:eastAsia="Google Sans Text" w:hAnsiTheme="majorBidi" w:cstheme="majorBidi"/>
                <w:color w:val="444746"/>
                <w:sz w:val="28"/>
                <w:szCs w:val="28"/>
                <w:vertAlign w:val="superscript"/>
              </w:rPr>
              <w:t>ANN with Tanh activation achieved lowest RMSE, MAE, and MAPE.</w:t>
            </w:r>
          </w:p>
        </w:tc>
      </w:tr>
    </w:tbl>
    <w:p w14:paraId="10257588" w14:textId="1DFE00D4" w:rsidR="007D3964" w:rsidRDefault="00AC1F73" w:rsidP="00AC1F73">
      <w:pPr>
        <w:jc w:val="center"/>
        <w:rPr>
          <w:rFonts w:ascii="Google Sans" w:eastAsia="Google Sans" w:hAnsi="Google Sans" w:cs="Google Sans"/>
          <w:b/>
          <w:bCs/>
          <w:color w:val="1B1C1D"/>
          <w:sz w:val="36"/>
          <w:szCs w:val="36"/>
          <w:rtl/>
        </w:rPr>
      </w:pPr>
      <w:r w:rsidRPr="007D3964">
        <w:rPr>
          <w:rFonts w:asciiTheme="majorBidi" w:eastAsia="Google Sans Text" w:hAnsiTheme="majorBidi" w:cstheme="majorBidi"/>
          <w:color w:val="444746"/>
          <w:sz w:val="32"/>
          <w:szCs w:val="32"/>
          <w:vertAlign w:val="superscript"/>
        </w:rPr>
        <w:t>Table 3.2.1: Summary of Recent Machine Learning-Based Studies on Gold Price Forecasting</w:t>
      </w:r>
    </w:p>
    <w:p w14:paraId="6282EC99" w14:textId="77777777" w:rsidR="00BD0545" w:rsidRDefault="00BD0545" w:rsidP="00824146">
      <w:pPr>
        <w:pBdr>
          <w:top w:val="nil"/>
          <w:left w:val="nil"/>
          <w:bottom w:val="nil"/>
          <w:right w:val="nil"/>
          <w:between w:val="nil"/>
        </w:pBdr>
        <w:spacing w:after="240" w:line="275" w:lineRule="auto"/>
        <w:rPr>
          <w:rFonts w:asciiTheme="majorBidi" w:eastAsia="Google Sans Text" w:hAnsiTheme="majorBidi" w:cstheme="majorBidi"/>
          <w:b/>
          <w:bCs/>
          <w:color w:val="444746"/>
          <w:sz w:val="32"/>
          <w:szCs w:val="32"/>
          <w:vertAlign w:val="superscript"/>
        </w:rPr>
      </w:pPr>
    </w:p>
    <w:p w14:paraId="44354B6F" w14:textId="736E1E07" w:rsidR="002F798A" w:rsidRPr="00824146" w:rsidRDefault="002F798A" w:rsidP="002647C1">
      <w:pPr>
        <w:pBdr>
          <w:top w:val="nil"/>
          <w:left w:val="nil"/>
          <w:bottom w:val="nil"/>
          <w:right w:val="nil"/>
          <w:between w:val="nil"/>
        </w:pBdr>
        <w:spacing w:after="240" w:line="276" w:lineRule="auto"/>
        <w:outlineLvl w:val="1"/>
        <w:rPr>
          <w:rFonts w:asciiTheme="majorBidi" w:eastAsia="Google Sans Text" w:hAnsiTheme="majorBidi" w:cstheme="majorBidi"/>
          <w:b/>
          <w:bCs/>
          <w:color w:val="444746"/>
          <w:sz w:val="32"/>
          <w:szCs w:val="32"/>
          <w:vertAlign w:val="superscript"/>
          <w:rtl/>
        </w:rPr>
      </w:pPr>
      <w:r w:rsidRPr="00824146">
        <w:rPr>
          <w:rFonts w:asciiTheme="majorBidi" w:eastAsia="Google Sans Text" w:hAnsiTheme="majorBidi" w:cstheme="majorBidi"/>
          <w:b/>
          <w:bCs/>
          <w:color w:val="444746"/>
          <w:sz w:val="32"/>
          <w:szCs w:val="32"/>
          <w:vertAlign w:val="superscript"/>
        </w:rPr>
        <w:t xml:space="preserve">3.3 </w:t>
      </w:r>
      <w:r w:rsidR="00101FA8" w:rsidRPr="00824146">
        <w:rPr>
          <w:rFonts w:asciiTheme="majorBidi" w:eastAsia="Google Sans Text" w:hAnsiTheme="majorBidi" w:cstheme="majorBidi"/>
          <w:b/>
          <w:bCs/>
          <w:color w:val="444746"/>
          <w:sz w:val="32"/>
          <w:szCs w:val="32"/>
          <w:vertAlign w:val="superscript"/>
        </w:rPr>
        <w:t>Deep Learning Models for Gold Price Forecasting</w:t>
      </w:r>
    </w:p>
    <w:p w14:paraId="71CB3F5C" w14:textId="77777777" w:rsidR="00824146" w:rsidRDefault="00824146" w:rsidP="00675038">
      <w:pPr>
        <w:rPr>
          <w:rFonts w:asciiTheme="majorBidi" w:eastAsia="Google Sans Text" w:hAnsiTheme="majorBidi" w:cstheme="majorBidi"/>
          <w:color w:val="444746"/>
          <w:sz w:val="32"/>
          <w:szCs w:val="32"/>
          <w:vertAlign w:val="superscript"/>
        </w:rPr>
      </w:pPr>
      <w:r w:rsidRPr="00824146">
        <w:rPr>
          <w:rFonts w:asciiTheme="majorBidi" w:eastAsia="Google Sans Text" w:hAnsiTheme="majorBidi" w:cstheme="majorBidi"/>
          <w:color w:val="444746"/>
          <w:sz w:val="32"/>
          <w:szCs w:val="32"/>
          <w:vertAlign w:val="superscript"/>
        </w:rPr>
        <w:t>Recently, the applications of Deep Learning (DL) framework in finance have attracted growing attention for predicting financial data due to their potential to capture nonlinear patterns in an elaborate structure from a long distance. Recurrent Neural Networks (RNNs) and their extension are very useful architectures in the field of DL, with one prominent example being gold price prediction tasks.</w:t>
      </w:r>
    </w:p>
    <w:p w14:paraId="720B684A" w14:textId="1D4AAD14" w:rsidR="00824146" w:rsidRDefault="00824146" w:rsidP="00675038">
      <w:pPr>
        <w:rPr>
          <w:rFonts w:asciiTheme="majorBidi" w:eastAsia="Google Sans Text" w:hAnsiTheme="majorBidi" w:cstheme="majorBidi"/>
          <w:color w:val="444746"/>
          <w:sz w:val="32"/>
          <w:szCs w:val="32"/>
          <w:vertAlign w:val="superscript"/>
        </w:rPr>
      </w:pPr>
      <w:r w:rsidRPr="00824146">
        <w:rPr>
          <w:rFonts w:asciiTheme="majorBidi" w:eastAsia="Google Sans Text" w:hAnsiTheme="majorBidi" w:cstheme="majorBidi"/>
          <w:color w:val="444746"/>
          <w:sz w:val="32"/>
          <w:szCs w:val="32"/>
          <w:vertAlign w:val="superscript"/>
        </w:rPr>
        <w:t xml:space="preserve">Long Short-Term Memory (LSTM) networks are very useful in financial time series forecasting owing to their gated architecture allowing them to retain relevant historical resources while controlling the vanishing gradient problem [9]. LSTM models have been shown to outperform traditional ML methods in modelling the long-term price dynamics and volatile market behavior in numerous studies [22,24]. </w:t>
      </w:r>
    </w:p>
    <w:p w14:paraId="1F6EC22E" w14:textId="46739071" w:rsidR="00675038" w:rsidRPr="00824146" w:rsidRDefault="00824146" w:rsidP="00675038">
      <w:pPr>
        <w:rPr>
          <w:rFonts w:asciiTheme="majorBidi" w:eastAsia="Google Sans Text" w:hAnsiTheme="majorBidi" w:cstheme="majorBidi"/>
          <w:color w:val="444746"/>
          <w:sz w:val="32"/>
          <w:szCs w:val="32"/>
          <w:vertAlign w:val="superscript"/>
        </w:rPr>
      </w:pPr>
      <w:r w:rsidRPr="00824146">
        <w:rPr>
          <w:rFonts w:asciiTheme="majorBidi" w:eastAsia="Google Sans Text" w:hAnsiTheme="majorBidi" w:cstheme="majorBidi"/>
          <w:color w:val="444746"/>
          <w:sz w:val="32"/>
          <w:szCs w:val="32"/>
          <w:vertAlign w:val="superscript"/>
        </w:rPr>
        <w:t xml:space="preserve">However, LSTM models certainly are not without constraints, despite their good prediction power. However, given the nature of data, when used singularly, they can show exposure to noise and instability during periods </w:t>
      </w:r>
      <w:r w:rsidRPr="00824146">
        <w:rPr>
          <w:rFonts w:asciiTheme="majorBidi" w:eastAsia="Google Sans Text" w:hAnsiTheme="majorBidi" w:cstheme="majorBidi"/>
          <w:color w:val="444746"/>
          <w:sz w:val="32"/>
          <w:szCs w:val="32"/>
          <w:vertAlign w:val="superscript"/>
        </w:rPr>
        <w:lastRenderedPageBreak/>
        <w:t xml:space="preserve">of extreme market volatility. Furthermore, a deep learning model usually needs fine-tuning and availability of data for generalization to process. The challenges posed by this state-of-the-art AI have led to recently </w:t>
      </w:r>
      <w:proofErr w:type="gramStart"/>
      <w:r w:rsidRPr="00824146">
        <w:rPr>
          <w:rFonts w:asciiTheme="majorBidi" w:eastAsia="Google Sans Text" w:hAnsiTheme="majorBidi" w:cstheme="majorBidi"/>
          <w:color w:val="444746"/>
          <w:sz w:val="32"/>
          <w:szCs w:val="32"/>
          <w:vertAlign w:val="superscript"/>
        </w:rPr>
        <w:t>undertaken</w:t>
      </w:r>
      <w:proofErr w:type="gramEnd"/>
      <w:r w:rsidRPr="00824146">
        <w:rPr>
          <w:rFonts w:asciiTheme="majorBidi" w:eastAsia="Google Sans Text" w:hAnsiTheme="majorBidi" w:cstheme="majorBidi"/>
          <w:color w:val="444746"/>
          <w:sz w:val="32"/>
          <w:szCs w:val="32"/>
          <w:vertAlign w:val="superscript"/>
        </w:rPr>
        <w:t xml:space="preserve"> research in the direction of hybrid forecasting frameworks that integrate deep learning models and efficient ML algorithms to increase stability and predictive performance [8,18].</w:t>
      </w:r>
    </w:p>
    <w:p w14:paraId="5EC9E813" w14:textId="77777777" w:rsidR="00824146" w:rsidRDefault="00824146" w:rsidP="00675038">
      <w:pPr>
        <w:rPr>
          <w:rFonts w:ascii="Google Sans" w:eastAsia="Google Sans" w:hAnsi="Google Sans" w:cs="Google Sans"/>
          <w:color w:val="1B1C1D"/>
          <w:rtl/>
        </w:rPr>
      </w:pPr>
    </w:p>
    <w:p w14:paraId="0E56A60E" w14:textId="11D33741" w:rsidR="00675038" w:rsidRDefault="00675038" w:rsidP="005155FE">
      <w:pPr>
        <w:rPr>
          <w:rFonts w:asciiTheme="majorBidi" w:eastAsia="Google Sans Text" w:hAnsiTheme="majorBidi" w:cstheme="majorBidi"/>
          <w:color w:val="444746"/>
          <w:sz w:val="32"/>
          <w:szCs w:val="32"/>
          <w:vertAlign w:val="superscript"/>
          <w:rt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11"/>
        <w:gridCol w:w="1168"/>
        <w:gridCol w:w="1780"/>
        <w:gridCol w:w="3791"/>
      </w:tblGrid>
      <w:tr w:rsidR="005155FE" w:rsidRPr="005155FE" w14:paraId="30B12E8B" w14:textId="77777777" w:rsidTr="005155FE">
        <w:trPr>
          <w:tblHeader/>
          <w:tblCellSpacing w:w="15" w:type="dxa"/>
        </w:trPr>
        <w:tc>
          <w:tcPr>
            <w:tcW w:w="0" w:type="auto"/>
            <w:vAlign w:val="center"/>
            <w:hideMark/>
          </w:tcPr>
          <w:p w14:paraId="2409E0BC" w14:textId="77777777" w:rsidR="005155FE" w:rsidRPr="005155FE" w:rsidRDefault="005155FE" w:rsidP="005155FE">
            <w:pPr>
              <w:rPr>
                <w:rFonts w:asciiTheme="majorBidi" w:eastAsia="Google Sans Text" w:hAnsiTheme="majorBidi" w:cstheme="majorBidi"/>
                <w:b/>
                <w:bCs/>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Study (Author, Year)</w:t>
            </w:r>
          </w:p>
        </w:tc>
        <w:tc>
          <w:tcPr>
            <w:tcW w:w="0" w:type="auto"/>
            <w:vAlign w:val="center"/>
            <w:hideMark/>
          </w:tcPr>
          <w:p w14:paraId="29FF4731" w14:textId="77777777" w:rsidR="005155FE" w:rsidRPr="005155FE" w:rsidRDefault="005155FE" w:rsidP="005155FE">
            <w:pPr>
              <w:rPr>
                <w:rFonts w:asciiTheme="majorBidi" w:eastAsia="Google Sans Text" w:hAnsiTheme="majorBidi" w:cstheme="majorBidi"/>
                <w:b/>
                <w:bCs/>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Model</w:t>
            </w:r>
          </w:p>
        </w:tc>
        <w:tc>
          <w:tcPr>
            <w:tcW w:w="0" w:type="auto"/>
            <w:vAlign w:val="center"/>
            <w:hideMark/>
          </w:tcPr>
          <w:p w14:paraId="415AF3CC" w14:textId="77777777" w:rsidR="005155FE" w:rsidRPr="005155FE" w:rsidRDefault="005155FE" w:rsidP="005155FE">
            <w:pPr>
              <w:rPr>
                <w:rFonts w:asciiTheme="majorBidi" w:eastAsia="Google Sans Text" w:hAnsiTheme="majorBidi" w:cstheme="majorBidi"/>
                <w:b/>
                <w:bCs/>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Dataset / Inputs</w:t>
            </w:r>
          </w:p>
        </w:tc>
        <w:tc>
          <w:tcPr>
            <w:tcW w:w="0" w:type="auto"/>
            <w:vAlign w:val="center"/>
            <w:hideMark/>
          </w:tcPr>
          <w:p w14:paraId="5947C082" w14:textId="77777777" w:rsidR="005155FE" w:rsidRPr="005155FE" w:rsidRDefault="005155FE" w:rsidP="005155FE">
            <w:pPr>
              <w:rPr>
                <w:rFonts w:asciiTheme="majorBidi" w:eastAsia="Google Sans Text" w:hAnsiTheme="majorBidi" w:cstheme="majorBidi"/>
                <w:b/>
                <w:bCs/>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Key Findings</w:t>
            </w:r>
          </w:p>
        </w:tc>
      </w:tr>
      <w:tr w:rsidR="005155FE" w:rsidRPr="005155FE" w14:paraId="4723CDEF" w14:textId="77777777" w:rsidTr="005155FE">
        <w:trPr>
          <w:tblCellSpacing w:w="15" w:type="dxa"/>
        </w:trPr>
        <w:tc>
          <w:tcPr>
            <w:tcW w:w="0" w:type="auto"/>
            <w:vAlign w:val="center"/>
            <w:hideMark/>
          </w:tcPr>
          <w:p w14:paraId="185352E1"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Zhang et al. (</w:t>
            </w:r>
            <w:proofErr w:type="gramStart"/>
            <w:r w:rsidRPr="005155FE">
              <w:rPr>
                <w:rFonts w:asciiTheme="majorBidi" w:eastAsia="Google Sans Text" w:hAnsiTheme="majorBidi" w:cstheme="majorBidi"/>
                <w:b/>
                <w:bCs/>
                <w:color w:val="444746"/>
                <w:sz w:val="28"/>
                <w:szCs w:val="28"/>
                <w:vertAlign w:val="superscript"/>
              </w:rPr>
              <w:t>2021)</w:t>
            </w:r>
            <w:r w:rsidRPr="005155FE">
              <w:rPr>
                <w:rFonts w:asciiTheme="majorBidi" w:eastAsia="Google Sans Text" w:hAnsiTheme="majorBidi" w:cstheme="majorBidi"/>
                <w:color w:val="444746"/>
                <w:sz w:val="28"/>
                <w:szCs w:val="28"/>
                <w:vertAlign w:val="superscript"/>
              </w:rPr>
              <w:t xml:space="preserve"> —</w:t>
            </w:r>
            <w:proofErr w:type="gramEnd"/>
            <w:r w:rsidRPr="005155FE">
              <w:rPr>
                <w:rFonts w:asciiTheme="majorBidi" w:eastAsia="Google Sans Text" w:hAnsiTheme="majorBidi" w:cstheme="majorBidi"/>
                <w:color w:val="444746"/>
                <w:sz w:val="28"/>
                <w:szCs w:val="28"/>
                <w:vertAlign w:val="superscript"/>
              </w:rPr>
              <w:t xml:space="preserve"> </w:t>
            </w:r>
            <w:r w:rsidRPr="005155FE">
              <w:rPr>
                <w:rFonts w:asciiTheme="majorBidi" w:eastAsia="Google Sans Text" w:hAnsiTheme="majorBidi" w:cstheme="majorBidi"/>
                <w:i/>
                <w:iCs/>
                <w:color w:val="444746"/>
                <w:sz w:val="28"/>
                <w:szCs w:val="28"/>
                <w:vertAlign w:val="superscript"/>
              </w:rPr>
              <w:t>Gold price forecasting using LSTM networks</w:t>
            </w:r>
          </w:p>
        </w:tc>
        <w:tc>
          <w:tcPr>
            <w:tcW w:w="0" w:type="auto"/>
            <w:vAlign w:val="center"/>
            <w:hideMark/>
          </w:tcPr>
          <w:p w14:paraId="4F9F470C"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w:t>
            </w:r>
          </w:p>
        </w:tc>
        <w:tc>
          <w:tcPr>
            <w:tcW w:w="0" w:type="auto"/>
            <w:vAlign w:val="center"/>
            <w:hideMark/>
          </w:tcPr>
          <w:p w14:paraId="2C7571E0"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Daily gold prices + moving averages</w:t>
            </w:r>
          </w:p>
        </w:tc>
        <w:tc>
          <w:tcPr>
            <w:tcW w:w="0" w:type="auto"/>
            <w:vAlign w:val="center"/>
            <w:hideMark/>
          </w:tcPr>
          <w:p w14:paraId="309E6209"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 outperformed SVR and RF, showing superior ability to model long-term temporal dependencies.</w:t>
            </w:r>
          </w:p>
        </w:tc>
      </w:tr>
      <w:tr w:rsidR="005155FE" w:rsidRPr="005155FE" w14:paraId="259127C5" w14:textId="77777777" w:rsidTr="005155FE">
        <w:trPr>
          <w:tblCellSpacing w:w="15" w:type="dxa"/>
        </w:trPr>
        <w:tc>
          <w:tcPr>
            <w:tcW w:w="0" w:type="auto"/>
            <w:vAlign w:val="center"/>
            <w:hideMark/>
          </w:tcPr>
          <w:p w14:paraId="43A01B6C"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Alam et al. (</w:t>
            </w:r>
            <w:proofErr w:type="gramStart"/>
            <w:r w:rsidRPr="005155FE">
              <w:rPr>
                <w:rFonts w:asciiTheme="majorBidi" w:eastAsia="Google Sans Text" w:hAnsiTheme="majorBidi" w:cstheme="majorBidi"/>
                <w:b/>
                <w:bCs/>
                <w:color w:val="444746"/>
                <w:sz w:val="28"/>
                <w:szCs w:val="28"/>
                <w:vertAlign w:val="superscript"/>
              </w:rPr>
              <w:t>2022)</w:t>
            </w:r>
            <w:r w:rsidRPr="005155FE">
              <w:rPr>
                <w:rFonts w:asciiTheme="majorBidi" w:eastAsia="Google Sans Text" w:hAnsiTheme="majorBidi" w:cstheme="majorBidi"/>
                <w:color w:val="444746"/>
                <w:sz w:val="28"/>
                <w:szCs w:val="28"/>
                <w:vertAlign w:val="superscript"/>
              </w:rPr>
              <w:t xml:space="preserve"> —</w:t>
            </w:r>
            <w:proofErr w:type="gramEnd"/>
            <w:r w:rsidRPr="005155FE">
              <w:rPr>
                <w:rFonts w:asciiTheme="majorBidi" w:eastAsia="Google Sans Text" w:hAnsiTheme="majorBidi" w:cstheme="majorBidi"/>
                <w:color w:val="444746"/>
                <w:sz w:val="28"/>
                <w:szCs w:val="28"/>
                <w:vertAlign w:val="superscript"/>
              </w:rPr>
              <w:t xml:space="preserve"> </w:t>
            </w:r>
            <w:r w:rsidRPr="005155FE">
              <w:rPr>
                <w:rFonts w:asciiTheme="majorBidi" w:eastAsia="Google Sans Text" w:hAnsiTheme="majorBidi" w:cstheme="majorBidi"/>
                <w:i/>
                <w:iCs/>
                <w:color w:val="444746"/>
                <w:sz w:val="28"/>
                <w:szCs w:val="28"/>
                <w:vertAlign w:val="superscript"/>
              </w:rPr>
              <w:t>LSTM-based prediction of precious metal prices</w:t>
            </w:r>
          </w:p>
        </w:tc>
        <w:tc>
          <w:tcPr>
            <w:tcW w:w="0" w:type="auto"/>
            <w:vAlign w:val="center"/>
            <w:hideMark/>
          </w:tcPr>
          <w:p w14:paraId="7048D0A7"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w:t>
            </w:r>
          </w:p>
        </w:tc>
        <w:tc>
          <w:tcPr>
            <w:tcW w:w="0" w:type="auto"/>
            <w:vAlign w:val="center"/>
            <w:hideMark/>
          </w:tcPr>
          <w:p w14:paraId="34798F61"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Gold, silver, FX rates, crude oil</w:t>
            </w:r>
          </w:p>
        </w:tc>
        <w:tc>
          <w:tcPr>
            <w:tcW w:w="0" w:type="auto"/>
            <w:vAlign w:val="center"/>
            <w:hideMark/>
          </w:tcPr>
          <w:p w14:paraId="367E47B1"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 xml:space="preserve">LSTM delivered </w:t>
            </w:r>
            <w:proofErr w:type="gramStart"/>
            <w:r w:rsidRPr="005155FE">
              <w:rPr>
                <w:rFonts w:asciiTheme="majorBidi" w:eastAsia="Google Sans Text" w:hAnsiTheme="majorBidi" w:cstheme="majorBidi"/>
                <w:color w:val="444746"/>
                <w:sz w:val="28"/>
                <w:szCs w:val="28"/>
                <w:vertAlign w:val="superscript"/>
              </w:rPr>
              <w:t>lowest</w:t>
            </w:r>
            <w:proofErr w:type="gramEnd"/>
            <w:r w:rsidRPr="005155FE">
              <w:rPr>
                <w:rFonts w:asciiTheme="majorBidi" w:eastAsia="Google Sans Text" w:hAnsiTheme="majorBidi" w:cstheme="majorBidi"/>
                <w:color w:val="444746"/>
                <w:sz w:val="28"/>
                <w:szCs w:val="28"/>
                <w:vertAlign w:val="superscript"/>
              </w:rPr>
              <w:t xml:space="preserve"> RMSE among tested models and captured cross-market interactions effectively.</w:t>
            </w:r>
          </w:p>
        </w:tc>
      </w:tr>
      <w:tr w:rsidR="005155FE" w:rsidRPr="005155FE" w14:paraId="7CEDA98B" w14:textId="77777777" w:rsidTr="005155FE">
        <w:trPr>
          <w:tblCellSpacing w:w="15" w:type="dxa"/>
        </w:trPr>
        <w:tc>
          <w:tcPr>
            <w:tcW w:w="0" w:type="auto"/>
            <w:vAlign w:val="center"/>
            <w:hideMark/>
          </w:tcPr>
          <w:p w14:paraId="4CAF7B92"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b/>
                <w:bCs/>
                <w:color w:val="444746"/>
                <w:sz w:val="28"/>
                <w:szCs w:val="28"/>
                <w:vertAlign w:val="superscript"/>
              </w:rPr>
              <w:t>Gao &amp; Wang (2023)</w:t>
            </w:r>
            <w:r w:rsidRPr="005155FE">
              <w:rPr>
                <w:rFonts w:asciiTheme="majorBidi" w:eastAsia="Google Sans Text" w:hAnsiTheme="majorBidi" w:cstheme="majorBidi"/>
                <w:color w:val="444746"/>
                <w:sz w:val="28"/>
                <w:szCs w:val="28"/>
                <w:vertAlign w:val="superscript"/>
              </w:rPr>
              <w:t xml:space="preserve"> — </w:t>
            </w:r>
            <w:r w:rsidRPr="005155FE">
              <w:rPr>
                <w:rFonts w:asciiTheme="majorBidi" w:eastAsia="Google Sans Text" w:hAnsiTheme="majorBidi" w:cstheme="majorBidi"/>
                <w:i/>
                <w:iCs/>
                <w:color w:val="444746"/>
                <w:sz w:val="28"/>
                <w:szCs w:val="28"/>
                <w:vertAlign w:val="superscript"/>
              </w:rPr>
              <w:t>Enhanced LSTM for gold futures prediction</w:t>
            </w:r>
          </w:p>
        </w:tc>
        <w:tc>
          <w:tcPr>
            <w:tcW w:w="0" w:type="auto"/>
            <w:vAlign w:val="center"/>
            <w:hideMark/>
          </w:tcPr>
          <w:p w14:paraId="03246310"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LSTM (Optimized)</w:t>
            </w:r>
          </w:p>
        </w:tc>
        <w:tc>
          <w:tcPr>
            <w:tcW w:w="0" w:type="auto"/>
            <w:vAlign w:val="center"/>
            <w:hideMark/>
          </w:tcPr>
          <w:p w14:paraId="25F91A2E"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Gold futures (COMEX) + macro indicators</w:t>
            </w:r>
          </w:p>
        </w:tc>
        <w:tc>
          <w:tcPr>
            <w:tcW w:w="0" w:type="auto"/>
            <w:vAlign w:val="center"/>
            <w:hideMark/>
          </w:tcPr>
          <w:p w14:paraId="606E277C" w14:textId="77777777" w:rsidR="005155FE" w:rsidRPr="005155FE" w:rsidRDefault="005155FE" w:rsidP="005155FE">
            <w:pPr>
              <w:rPr>
                <w:rFonts w:asciiTheme="majorBidi" w:eastAsia="Google Sans Text" w:hAnsiTheme="majorBidi" w:cstheme="majorBidi"/>
                <w:color w:val="444746"/>
                <w:sz w:val="28"/>
                <w:szCs w:val="28"/>
                <w:vertAlign w:val="superscript"/>
              </w:rPr>
            </w:pPr>
            <w:r w:rsidRPr="005155FE">
              <w:rPr>
                <w:rFonts w:asciiTheme="majorBidi" w:eastAsia="Google Sans Text" w:hAnsiTheme="majorBidi" w:cstheme="majorBidi"/>
                <w:color w:val="444746"/>
                <w:sz w:val="28"/>
                <w:szCs w:val="28"/>
                <w:vertAlign w:val="superscript"/>
              </w:rPr>
              <w:t>Optimization of LSTM hyperparameters significantly improved accuracy in volatile markets.</w:t>
            </w:r>
          </w:p>
        </w:tc>
      </w:tr>
    </w:tbl>
    <w:p w14:paraId="48704195" w14:textId="3F12B607" w:rsidR="004C4CBA" w:rsidRPr="00E63A27" w:rsidRDefault="00E63A27" w:rsidP="00E63A27">
      <w:pPr>
        <w:jc w:val="center"/>
        <w:rPr>
          <w:rFonts w:asciiTheme="majorBidi" w:eastAsia="Google Sans Text" w:hAnsiTheme="majorBidi" w:cstheme="majorBidi"/>
          <w:color w:val="444746"/>
          <w:sz w:val="32"/>
          <w:szCs w:val="32"/>
          <w:vertAlign w:val="superscript"/>
          <w:rtl/>
        </w:rPr>
      </w:pPr>
      <w:r w:rsidRPr="00E63A27">
        <w:rPr>
          <w:rFonts w:asciiTheme="majorBidi" w:eastAsia="Google Sans Text" w:hAnsiTheme="majorBidi" w:cstheme="majorBidi"/>
          <w:color w:val="444746"/>
          <w:sz w:val="32"/>
          <w:szCs w:val="32"/>
          <w:vertAlign w:val="superscript"/>
        </w:rPr>
        <w:t>Table 3.3.1 presents selected LSTM-based studies relevant to long-term gold price forecasting.</w:t>
      </w:r>
    </w:p>
    <w:p w14:paraId="2E868A34" w14:textId="77777777" w:rsidR="00BD0545" w:rsidRDefault="00BD0545" w:rsidP="004C4CBA">
      <w:pPr>
        <w:rPr>
          <w:rFonts w:ascii="Google Sans" w:eastAsia="Google Sans" w:hAnsi="Google Sans" w:cs="Google Sans"/>
          <w:b/>
          <w:bCs/>
          <w:color w:val="1B1C1D"/>
        </w:rPr>
      </w:pPr>
    </w:p>
    <w:p w14:paraId="35DB73E9" w14:textId="6D60FE67" w:rsidR="00FB0C85" w:rsidRPr="007C7E2F" w:rsidRDefault="004C4CBA" w:rsidP="002647C1">
      <w:pPr>
        <w:pBdr>
          <w:top w:val="nil"/>
          <w:left w:val="nil"/>
          <w:bottom w:val="nil"/>
          <w:right w:val="nil"/>
          <w:between w:val="nil"/>
        </w:pBdr>
        <w:spacing w:after="240" w:line="276" w:lineRule="auto"/>
        <w:outlineLvl w:val="1"/>
        <w:rPr>
          <w:rFonts w:asciiTheme="majorBidi" w:eastAsia="Google Sans Text" w:hAnsiTheme="majorBidi" w:cstheme="majorBidi"/>
          <w:b/>
          <w:bCs/>
          <w:color w:val="444746"/>
          <w:sz w:val="32"/>
          <w:szCs w:val="32"/>
          <w:vertAlign w:val="superscript"/>
        </w:rPr>
      </w:pPr>
      <w:r w:rsidRPr="00BD0545">
        <w:rPr>
          <w:rFonts w:asciiTheme="majorBidi" w:eastAsia="Google Sans Text" w:hAnsiTheme="majorBidi" w:cstheme="majorBidi"/>
          <w:b/>
          <w:bCs/>
          <w:color w:val="444746"/>
          <w:sz w:val="32"/>
          <w:szCs w:val="32"/>
          <w:vertAlign w:val="superscript"/>
        </w:rPr>
        <w:t>3.4 Research Gap</w:t>
      </w:r>
      <w:r w:rsidRPr="004C4CBA">
        <w:rPr>
          <w:rFonts w:asciiTheme="majorBidi" w:eastAsia="Google Sans Text" w:hAnsiTheme="majorBidi" w:cstheme="majorBidi"/>
          <w:color w:val="444746"/>
          <w:sz w:val="32"/>
          <w:szCs w:val="32"/>
          <w:vertAlign w:val="superscript"/>
        </w:rPr>
        <w:br/>
      </w:r>
      <w:r w:rsidR="00FB0C85" w:rsidRPr="00FB0C85">
        <w:rPr>
          <w:rFonts w:asciiTheme="majorBidi" w:eastAsia="Google Sans Text" w:hAnsiTheme="majorBidi" w:cstheme="majorBidi"/>
          <w:color w:val="444746"/>
          <w:sz w:val="32"/>
          <w:szCs w:val="32"/>
          <w:vertAlign w:val="superscript"/>
        </w:rPr>
        <w:t>Although existing research proves the effectiveness of traditional machine learning methods like Random Forest and XGBoost, as well as deep learning models like LSTM, they are sometimes used independently. Because of this, many models are trained purely in nonlinear feature interactions or as sequential learning of a temporal sequence, failing to take full advantage of the complementary strengths of both methods.</w:t>
      </w:r>
    </w:p>
    <w:p w14:paraId="29143045" w14:textId="77777777" w:rsidR="00FB0C85" w:rsidRDefault="00FB0C85" w:rsidP="00FB0C85">
      <w:pPr>
        <w:rPr>
          <w:rFonts w:asciiTheme="majorBidi" w:eastAsia="Google Sans Text" w:hAnsiTheme="majorBidi" w:cstheme="majorBidi"/>
          <w:color w:val="444746"/>
          <w:sz w:val="32"/>
          <w:szCs w:val="32"/>
          <w:vertAlign w:val="superscript"/>
        </w:rPr>
      </w:pPr>
      <w:r w:rsidRPr="00FB0C85">
        <w:rPr>
          <w:rFonts w:asciiTheme="majorBidi" w:eastAsia="Google Sans Text" w:hAnsiTheme="majorBidi" w:cstheme="majorBidi"/>
          <w:color w:val="444746"/>
          <w:sz w:val="32"/>
          <w:szCs w:val="32"/>
          <w:vertAlign w:val="superscript"/>
        </w:rPr>
        <w:t xml:space="preserve"> Several studies have investigated ensemble and hybrid methodologies; however, there are still a few systematic applications of XGBoost for structured feature modeling and LSTM for residual-based temporal learning regarding the field of prediction of gold prices. One </w:t>
      </w:r>
      <w:proofErr w:type="gramStart"/>
      <w:r w:rsidRPr="00FB0C85">
        <w:rPr>
          <w:rFonts w:asciiTheme="majorBidi" w:eastAsia="Google Sans Text" w:hAnsiTheme="majorBidi" w:cstheme="majorBidi"/>
          <w:color w:val="444746"/>
          <w:sz w:val="32"/>
          <w:szCs w:val="32"/>
          <w:vertAlign w:val="superscript"/>
        </w:rPr>
        <w:t>particular issue</w:t>
      </w:r>
      <w:proofErr w:type="gramEnd"/>
      <w:r w:rsidRPr="00FB0C85">
        <w:rPr>
          <w:rFonts w:asciiTheme="majorBidi" w:eastAsia="Google Sans Text" w:hAnsiTheme="majorBidi" w:cstheme="majorBidi"/>
          <w:color w:val="444746"/>
          <w:sz w:val="32"/>
          <w:szCs w:val="32"/>
          <w:vertAlign w:val="superscript"/>
        </w:rPr>
        <w:t xml:space="preserve"> is that very few studies explicitly consider residual-based hybridization </w:t>
      </w:r>
      <w:proofErr w:type="gramStart"/>
      <w:r w:rsidRPr="00FB0C85">
        <w:rPr>
          <w:rFonts w:asciiTheme="majorBidi" w:eastAsia="Google Sans Text" w:hAnsiTheme="majorBidi" w:cstheme="majorBidi"/>
          <w:color w:val="444746"/>
          <w:sz w:val="32"/>
          <w:szCs w:val="32"/>
          <w:vertAlign w:val="superscript"/>
        </w:rPr>
        <w:t>as a way to</w:t>
      </w:r>
      <w:proofErr w:type="gramEnd"/>
      <w:r w:rsidRPr="00FB0C85">
        <w:rPr>
          <w:rFonts w:asciiTheme="majorBidi" w:eastAsia="Google Sans Text" w:hAnsiTheme="majorBidi" w:cstheme="majorBidi"/>
          <w:color w:val="444746"/>
          <w:sz w:val="32"/>
          <w:szCs w:val="32"/>
          <w:vertAlign w:val="superscript"/>
        </w:rPr>
        <w:t xml:space="preserve"> improve forecasting robustness under highly turbulent market conditions. </w:t>
      </w:r>
    </w:p>
    <w:p w14:paraId="5BFC1853" w14:textId="504D0D48" w:rsidR="00BD0545" w:rsidRPr="002647C1" w:rsidRDefault="00FB0C85" w:rsidP="002647C1">
      <w:pPr>
        <w:rPr>
          <w:rFonts w:asciiTheme="majorBidi" w:eastAsia="Google Sans Text" w:hAnsiTheme="majorBidi" w:cstheme="majorBidi"/>
          <w:color w:val="444746"/>
          <w:sz w:val="32"/>
          <w:szCs w:val="32"/>
          <w:vertAlign w:val="superscript"/>
        </w:rPr>
      </w:pPr>
      <w:r w:rsidRPr="00FB0C85">
        <w:rPr>
          <w:rFonts w:asciiTheme="majorBidi" w:eastAsia="Google Sans Text" w:hAnsiTheme="majorBidi" w:cstheme="majorBidi"/>
          <w:color w:val="444746"/>
          <w:sz w:val="32"/>
          <w:szCs w:val="32"/>
          <w:vertAlign w:val="superscript"/>
        </w:rPr>
        <w:t xml:space="preserve">That research tackles this gap by offering a residual-based hybrid forecasting paradigm, linking XGBoost and LSTM into a common pipeline. It combines nonlinear feature learning with the modeling of temporal dependencies to improve the prediction performance and </w:t>
      </w:r>
      <w:proofErr w:type="gramStart"/>
      <w:r w:rsidRPr="00FB0C85">
        <w:rPr>
          <w:rFonts w:asciiTheme="majorBidi" w:eastAsia="Google Sans Text" w:hAnsiTheme="majorBidi" w:cstheme="majorBidi"/>
          <w:color w:val="444746"/>
          <w:sz w:val="32"/>
          <w:szCs w:val="32"/>
          <w:vertAlign w:val="superscript"/>
        </w:rPr>
        <w:t>still keep</w:t>
      </w:r>
      <w:proofErr w:type="gramEnd"/>
      <w:r w:rsidRPr="00FB0C85">
        <w:rPr>
          <w:rFonts w:asciiTheme="majorBidi" w:eastAsia="Google Sans Text" w:hAnsiTheme="majorBidi" w:cstheme="majorBidi"/>
          <w:color w:val="444746"/>
          <w:sz w:val="32"/>
          <w:szCs w:val="32"/>
          <w:vertAlign w:val="superscript"/>
        </w:rPr>
        <w:t xml:space="preserve"> the stability and practicality of the model.</w:t>
      </w:r>
    </w:p>
    <w:p w14:paraId="63B225DB" w14:textId="77777777" w:rsidR="00BD0545" w:rsidRDefault="00BD0545" w:rsidP="00FB0C85">
      <w:pPr>
        <w:rPr>
          <w:rFonts w:asciiTheme="majorBidi" w:eastAsia="Google Sans" w:hAnsiTheme="majorBidi" w:cstheme="majorBidi"/>
          <w:bCs/>
          <w:color w:val="1B1C1D"/>
          <w:sz w:val="36"/>
          <w:szCs w:val="36"/>
        </w:rPr>
      </w:pPr>
    </w:p>
    <w:p w14:paraId="3BF59E05" w14:textId="77777777" w:rsidR="00BC7C70" w:rsidRDefault="00BC7C70" w:rsidP="00BD0545">
      <w:pPr>
        <w:jc w:val="center"/>
        <w:rPr>
          <w:rFonts w:asciiTheme="majorBidi" w:eastAsia="Google Sans" w:hAnsiTheme="majorBidi" w:cstheme="majorBidi"/>
          <w:bCs/>
          <w:color w:val="1B1C1D"/>
          <w:sz w:val="36"/>
          <w:szCs w:val="36"/>
        </w:rPr>
      </w:pPr>
    </w:p>
    <w:p w14:paraId="3EAAA8F2" w14:textId="77777777" w:rsidR="00BC7C70" w:rsidRDefault="00BC7C70" w:rsidP="00BD0545">
      <w:pPr>
        <w:jc w:val="center"/>
        <w:rPr>
          <w:rFonts w:asciiTheme="majorBidi" w:eastAsia="Google Sans" w:hAnsiTheme="majorBidi" w:cstheme="majorBidi"/>
          <w:bCs/>
          <w:color w:val="1B1C1D"/>
          <w:sz w:val="36"/>
          <w:szCs w:val="36"/>
        </w:rPr>
      </w:pPr>
    </w:p>
    <w:p w14:paraId="25CDDD8C" w14:textId="58BBFB75" w:rsidR="007847CA" w:rsidRPr="007847CA" w:rsidRDefault="00270C91" w:rsidP="00BC7C70">
      <w:pPr>
        <w:jc w:val="center"/>
        <w:outlineLvl w:val="0"/>
        <w:rPr>
          <w:rFonts w:asciiTheme="majorBidi" w:eastAsia="Google Sans" w:hAnsiTheme="majorBidi" w:cstheme="majorBidi"/>
          <w:b/>
          <w:bCs/>
          <w:color w:val="1B1C1D"/>
          <w:sz w:val="36"/>
          <w:szCs w:val="36"/>
        </w:rPr>
      </w:pPr>
      <w:r w:rsidRPr="007847CA">
        <w:rPr>
          <w:rFonts w:asciiTheme="majorBidi" w:eastAsia="Google Sans" w:hAnsiTheme="majorBidi" w:cstheme="majorBidi"/>
          <w:bCs/>
          <w:color w:val="1B1C1D"/>
          <w:sz w:val="36"/>
          <w:szCs w:val="36"/>
        </w:rPr>
        <w:lastRenderedPageBreak/>
        <w:t>Chapter 4</w:t>
      </w:r>
      <w:r w:rsidR="007847CA" w:rsidRPr="007847CA">
        <w:rPr>
          <w:rFonts w:asciiTheme="majorBidi" w:eastAsia="Google Sans" w:hAnsiTheme="majorBidi" w:cstheme="majorBidi"/>
          <w:bCs/>
          <w:color w:val="1B1C1D"/>
          <w:sz w:val="36"/>
          <w:szCs w:val="36"/>
        </w:rPr>
        <w:t>: Methodology</w:t>
      </w:r>
    </w:p>
    <w:p w14:paraId="7CC36325" w14:textId="77777777" w:rsidR="00270C91" w:rsidRDefault="00270C91" w:rsidP="004C4CBA">
      <w:pPr>
        <w:rPr>
          <w:rFonts w:asciiTheme="majorBidi" w:eastAsia="Google Sans Text" w:hAnsiTheme="majorBidi" w:cstheme="majorBidi"/>
          <w:color w:val="444746"/>
          <w:sz w:val="32"/>
          <w:szCs w:val="32"/>
          <w:vertAlign w:val="superscript"/>
        </w:rPr>
      </w:pPr>
    </w:p>
    <w:p w14:paraId="461A6DA2" w14:textId="00E7C016" w:rsidR="00270C91" w:rsidRDefault="00454125" w:rsidP="004C4CBA">
      <w:pPr>
        <w:rPr>
          <w:rFonts w:asciiTheme="majorBidi" w:eastAsia="Google Sans Text" w:hAnsiTheme="majorBidi" w:cstheme="majorBidi"/>
          <w:color w:val="444746"/>
          <w:sz w:val="32"/>
          <w:szCs w:val="32"/>
          <w:vertAlign w:val="superscript"/>
          <w:rtl/>
        </w:rPr>
      </w:pPr>
      <w:r w:rsidRPr="00454125">
        <w:rPr>
          <w:rFonts w:asciiTheme="majorBidi" w:eastAsia="Google Sans Text" w:hAnsiTheme="majorBidi" w:cstheme="majorBidi"/>
          <w:color w:val="444746"/>
          <w:sz w:val="32"/>
          <w:szCs w:val="32"/>
          <w:vertAlign w:val="superscript"/>
        </w:rPr>
        <w:t>This chapter presents the methodological framework developed to construct and evaluate the proposed hybrid model for gold price forecasting. It describes the data sources, preprocessing steps, feature construction process, and the design of the hybrid forecasting architecture. The chapter also explains the experimental workflow used to train, test, and evaluate the model’s predictive performance using standard regression metrics.</w:t>
      </w:r>
    </w:p>
    <w:p w14:paraId="25B4509B" w14:textId="1475F961" w:rsidR="00203199" w:rsidRPr="004C4CBA" w:rsidRDefault="00203199" w:rsidP="004C4CBA">
      <w:pPr>
        <w:rPr>
          <w:rFonts w:asciiTheme="majorBidi" w:eastAsia="Google Sans Text" w:hAnsiTheme="majorBidi" w:cstheme="majorBidi"/>
          <w:color w:val="444746"/>
          <w:sz w:val="32"/>
          <w:szCs w:val="32"/>
          <w:vertAlign w:val="superscript"/>
        </w:rPr>
      </w:pPr>
    </w:p>
    <w:p w14:paraId="1F1A9600" w14:textId="77777777" w:rsidR="00270C91" w:rsidRPr="007C7E2F" w:rsidRDefault="00270C91" w:rsidP="00BC7C70">
      <w:pPr>
        <w:outlineLvl w:val="1"/>
        <w:rPr>
          <w:rFonts w:asciiTheme="majorBidi" w:eastAsia="Google Sans Text" w:hAnsiTheme="majorBidi" w:cstheme="majorBidi"/>
          <w:b/>
          <w:bCs/>
          <w:color w:val="444746"/>
          <w:sz w:val="32"/>
          <w:szCs w:val="32"/>
          <w:vertAlign w:val="superscript"/>
        </w:rPr>
      </w:pPr>
      <w:r w:rsidRPr="007C7E2F">
        <w:rPr>
          <w:rFonts w:asciiTheme="majorBidi" w:eastAsia="Google Sans Text" w:hAnsiTheme="majorBidi" w:cstheme="majorBidi"/>
          <w:b/>
          <w:bCs/>
          <w:color w:val="444746"/>
          <w:sz w:val="32"/>
          <w:szCs w:val="32"/>
          <w:vertAlign w:val="superscript"/>
        </w:rPr>
        <w:t>4.1 Research Framework</w:t>
      </w:r>
    </w:p>
    <w:p w14:paraId="7B74FB7A" w14:textId="28CA85F6" w:rsidR="00454125" w:rsidRPr="00454125" w:rsidRDefault="00270C91" w:rsidP="00203199">
      <w:pPr>
        <w:rPr>
          <w:rFonts w:asciiTheme="majorBidi" w:eastAsia="Google Sans Text" w:hAnsiTheme="majorBidi" w:cstheme="majorBidi"/>
          <w:color w:val="444746"/>
          <w:sz w:val="32"/>
          <w:szCs w:val="32"/>
          <w:vertAlign w:val="superscript"/>
        </w:rPr>
      </w:pPr>
      <w:r w:rsidRPr="00270C91">
        <w:rPr>
          <w:rFonts w:ascii="Google Sans" w:eastAsia="Google Sans" w:hAnsi="Google Sans" w:cs="Google Sans"/>
          <w:color w:val="1B1C1D"/>
        </w:rPr>
        <w:br/>
      </w:r>
      <w:r w:rsidR="00454125" w:rsidRPr="00454125">
        <w:rPr>
          <w:rFonts w:asciiTheme="majorBidi" w:eastAsia="Google Sans Text" w:hAnsiTheme="majorBidi" w:cstheme="majorBidi"/>
          <w:color w:val="444746"/>
          <w:sz w:val="32"/>
          <w:szCs w:val="32"/>
          <w:vertAlign w:val="superscript"/>
        </w:rPr>
        <w:t xml:space="preserve">The proposed research framework integrates multiple analytical components into </w:t>
      </w:r>
      <w:r w:rsidR="007C7E2F" w:rsidRPr="00454125">
        <w:rPr>
          <w:rFonts w:asciiTheme="majorBidi" w:eastAsia="Google Sans Text" w:hAnsiTheme="majorBidi" w:cstheme="majorBidi"/>
          <w:color w:val="444746"/>
          <w:sz w:val="32"/>
          <w:szCs w:val="32"/>
          <w:vertAlign w:val="superscript"/>
        </w:rPr>
        <w:t>unified</w:t>
      </w:r>
      <w:r w:rsidR="00454125" w:rsidRPr="00454125">
        <w:rPr>
          <w:rFonts w:asciiTheme="majorBidi" w:eastAsia="Google Sans Text" w:hAnsiTheme="majorBidi" w:cstheme="majorBidi"/>
          <w:color w:val="444746"/>
          <w:sz w:val="32"/>
          <w:szCs w:val="32"/>
          <w:vertAlign w:val="superscript"/>
        </w:rPr>
        <w:t xml:space="preserve"> hybrid architecture designed to improve the accuracy and robustness of gold price forecasting. The framework consists of three main modules: data preprocessing and feature construction, deep learning–based temporal modeling, and machine learning–based nonlinear regression.</w:t>
      </w:r>
    </w:p>
    <w:p w14:paraId="473A36EC" w14:textId="7D906DBE" w:rsidR="007A4536" w:rsidRPr="00AC1F73" w:rsidRDefault="00454125" w:rsidP="00AC1F73">
      <w:pPr>
        <w:rPr>
          <w:rFonts w:asciiTheme="majorBidi" w:eastAsia="Google Sans Text" w:hAnsiTheme="majorBidi" w:cstheme="majorBidi"/>
          <w:color w:val="444746"/>
          <w:sz w:val="32"/>
          <w:szCs w:val="32"/>
          <w:vertAlign w:val="superscript"/>
          <w:rtl/>
        </w:rPr>
      </w:pPr>
      <w:r w:rsidRPr="00454125">
        <w:rPr>
          <w:rFonts w:asciiTheme="majorBidi" w:eastAsia="Google Sans Text" w:hAnsiTheme="majorBidi" w:cstheme="majorBidi"/>
          <w:color w:val="444746"/>
          <w:sz w:val="32"/>
          <w:szCs w:val="32"/>
          <w:vertAlign w:val="superscript"/>
        </w:rPr>
        <w:t xml:space="preserve">Historical gold price data and selected macro-financial indicators are first transformed into supervised learning inputs. The Long Short-Term Memory (LSTM) network is then applied to capture long-term temporal dependencies within the gold price series. In parallel, the XGBoost model is trained </w:t>
      </w:r>
      <w:proofErr w:type="gramStart"/>
      <w:r w:rsidRPr="00454125">
        <w:rPr>
          <w:rFonts w:asciiTheme="majorBidi" w:eastAsia="Google Sans Text" w:hAnsiTheme="majorBidi" w:cstheme="majorBidi"/>
          <w:color w:val="444746"/>
          <w:sz w:val="32"/>
          <w:szCs w:val="32"/>
          <w:vertAlign w:val="superscript"/>
        </w:rPr>
        <w:t>on</w:t>
      </w:r>
      <w:proofErr w:type="gramEnd"/>
      <w:r w:rsidRPr="00454125">
        <w:rPr>
          <w:rFonts w:asciiTheme="majorBidi" w:eastAsia="Google Sans Text" w:hAnsiTheme="majorBidi" w:cstheme="majorBidi"/>
          <w:color w:val="444746"/>
          <w:sz w:val="32"/>
          <w:szCs w:val="32"/>
          <w:vertAlign w:val="superscript"/>
        </w:rPr>
        <w:t xml:space="preserve"> engineered features to model nonlinear relationships among structured inputs. Finally, the </w:t>
      </w:r>
      <w:r w:rsidR="007C7E2F" w:rsidRPr="00454125">
        <w:rPr>
          <w:rFonts w:asciiTheme="majorBidi" w:eastAsia="Google Sans Text" w:hAnsiTheme="majorBidi" w:cstheme="majorBidi"/>
          <w:color w:val="444746"/>
          <w:sz w:val="32"/>
          <w:szCs w:val="32"/>
          <w:vertAlign w:val="superscript"/>
        </w:rPr>
        <w:t>output</w:t>
      </w:r>
      <w:r w:rsidRPr="00454125">
        <w:rPr>
          <w:rFonts w:asciiTheme="majorBidi" w:eastAsia="Google Sans Text" w:hAnsiTheme="majorBidi" w:cstheme="majorBidi"/>
          <w:color w:val="444746"/>
          <w:sz w:val="32"/>
          <w:szCs w:val="32"/>
          <w:vertAlign w:val="superscript"/>
        </w:rPr>
        <w:t xml:space="preserve"> of both models </w:t>
      </w:r>
      <w:proofErr w:type="gramStart"/>
      <w:r w:rsidRPr="00454125">
        <w:rPr>
          <w:rFonts w:asciiTheme="majorBidi" w:eastAsia="Google Sans Text" w:hAnsiTheme="majorBidi" w:cstheme="majorBidi"/>
          <w:color w:val="444746"/>
          <w:sz w:val="32"/>
          <w:szCs w:val="32"/>
          <w:vertAlign w:val="superscript"/>
        </w:rPr>
        <w:t>are</w:t>
      </w:r>
      <w:proofErr w:type="gramEnd"/>
      <w:r w:rsidRPr="00454125">
        <w:rPr>
          <w:rFonts w:asciiTheme="majorBidi" w:eastAsia="Google Sans Text" w:hAnsiTheme="majorBidi" w:cstheme="majorBidi"/>
          <w:color w:val="444746"/>
          <w:sz w:val="32"/>
          <w:szCs w:val="32"/>
          <w:vertAlign w:val="superscript"/>
        </w:rPr>
        <w:t xml:space="preserve"> combined using a residual-based hybrid strategy to produce the final forecast. Figure 4.1 illustrates the overall structure and information flow of the proposed framework [4,8].</w:t>
      </w:r>
    </w:p>
    <w:p w14:paraId="57545831" w14:textId="77777777" w:rsidR="007A4536" w:rsidRDefault="007A4536" w:rsidP="0054372B">
      <w:pPr>
        <w:jc w:val="center"/>
        <w:rPr>
          <w:rFonts w:ascii="Google Sans" w:eastAsia="Google Sans" w:hAnsi="Google Sans" w:cs="Google Sans"/>
          <w:color w:val="1B1C1D"/>
          <w:rtl/>
        </w:rPr>
      </w:pPr>
    </w:p>
    <w:p w14:paraId="378C6497" w14:textId="1F59E935" w:rsidR="00BC64D2" w:rsidRDefault="00BC64D2" w:rsidP="0054372B">
      <w:pPr>
        <w:jc w:val="center"/>
        <w:rPr>
          <w:rFonts w:ascii="Google Sans" w:eastAsia="Google Sans" w:hAnsi="Google Sans" w:cs="Google Sans"/>
          <w:color w:val="1B1C1D"/>
          <w:rtl/>
        </w:rPr>
      </w:pPr>
      <w:r>
        <w:rPr>
          <w:noProof/>
        </w:rPr>
        <w:drawing>
          <wp:inline distT="0" distB="0" distL="0" distR="0" wp14:anchorId="65FD209D" wp14:editId="1688E14C">
            <wp:extent cx="3673503" cy="1736279"/>
            <wp:effectExtent l="0" t="0" r="3175" b="0"/>
            <wp:docPr id="58764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64425" name=""/>
                    <pic:cNvPicPr/>
                  </pic:nvPicPr>
                  <pic:blipFill>
                    <a:blip r:embed="rId10"/>
                    <a:stretch>
                      <a:fillRect/>
                    </a:stretch>
                  </pic:blipFill>
                  <pic:spPr>
                    <a:xfrm>
                      <a:off x="0" y="0"/>
                      <a:ext cx="3693063" cy="1745524"/>
                    </a:xfrm>
                    <a:prstGeom prst="rect">
                      <a:avLst/>
                    </a:prstGeom>
                  </pic:spPr>
                </pic:pic>
              </a:graphicData>
            </a:graphic>
          </wp:inline>
        </w:drawing>
      </w:r>
    </w:p>
    <w:p w14:paraId="293D1FCA" w14:textId="2D91127C" w:rsidR="007C7E2F" w:rsidRPr="00BC7C70" w:rsidRDefault="0054372B" w:rsidP="00BC7C70">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Pr>
      </w:pPr>
      <w:r w:rsidRPr="0054372B">
        <w:rPr>
          <w:rFonts w:asciiTheme="majorBidi" w:eastAsia="Google Sans Text" w:hAnsiTheme="majorBidi" w:cstheme="majorBidi"/>
          <w:color w:val="444746"/>
          <w:sz w:val="24"/>
          <w:szCs w:val="24"/>
          <w:vertAlign w:val="superscript"/>
        </w:rPr>
        <w:t>Figure 4.1: A simplified framework showing the sequential flow from data preprocessing to hybrid model development.</w:t>
      </w:r>
    </w:p>
    <w:p w14:paraId="7C636650" w14:textId="0CECC234" w:rsidR="007C7E2F" w:rsidRPr="007D5D5D" w:rsidRDefault="0063039B" w:rsidP="00BC7C70">
      <w:pPr>
        <w:outlineLvl w:val="1"/>
        <w:rPr>
          <w:rFonts w:asciiTheme="majorBidi" w:eastAsia="Google Sans Text" w:hAnsiTheme="majorBidi" w:cstheme="majorBidi"/>
          <w:b/>
          <w:bCs/>
          <w:color w:val="444746"/>
          <w:sz w:val="32"/>
          <w:szCs w:val="32"/>
          <w:vertAlign w:val="superscript"/>
        </w:rPr>
      </w:pPr>
      <w:r w:rsidRPr="007C7E2F">
        <w:rPr>
          <w:rFonts w:asciiTheme="majorBidi" w:eastAsia="Google Sans Text" w:hAnsiTheme="majorBidi" w:cstheme="majorBidi"/>
          <w:b/>
          <w:bCs/>
          <w:color w:val="444746"/>
          <w:sz w:val="32"/>
          <w:szCs w:val="32"/>
          <w:vertAlign w:val="superscript"/>
        </w:rPr>
        <w:t>4.2 Data Description</w:t>
      </w:r>
      <w:r w:rsidRPr="0063039B">
        <w:rPr>
          <w:rFonts w:ascii="Google Sans" w:eastAsia="Google Sans" w:hAnsi="Google Sans" w:cs="Google Sans"/>
          <w:b/>
          <w:bCs/>
          <w:color w:val="1B1C1D"/>
        </w:rPr>
        <w:br/>
      </w:r>
      <w:r w:rsidR="007C7E2F" w:rsidRPr="007C7E2F">
        <w:rPr>
          <w:rFonts w:asciiTheme="majorBidi" w:eastAsia="Google Sans Text" w:hAnsiTheme="majorBidi" w:cstheme="majorBidi"/>
          <w:color w:val="444746"/>
          <w:sz w:val="32"/>
          <w:szCs w:val="32"/>
          <w:vertAlign w:val="superscript"/>
        </w:rPr>
        <w:t>The dataset used in this paper essentially includes the historical time-series data of the gold prices, sourced from the trustable financial sector [23]. The data contains daily observations on gold prices and is the main input to the forecast. Besides price details, selected macro-financial indicators that are commonly associated with gold market dynamics are incorporated to enhance predictive performance.</w:t>
      </w:r>
    </w:p>
    <w:p w14:paraId="0284B305" w14:textId="0C590F2B" w:rsidR="007C7E2F" w:rsidRDefault="007C7E2F" w:rsidP="007C7E2F">
      <w:pPr>
        <w:rPr>
          <w:rFonts w:asciiTheme="majorBidi" w:eastAsia="Google Sans Text" w:hAnsiTheme="majorBidi" w:cstheme="majorBidi"/>
          <w:color w:val="444746"/>
          <w:sz w:val="32"/>
          <w:szCs w:val="32"/>
          <w:vertAlign w:val="superscript"/>
        </w:rPr>
      </w:pPr>
      <w:r w:rsidRPr="007C7E2F">
        <w:rPr>
          <w:rFonts w:asciiTheme="majorBidi" w:eastAsia="Google Sans Text" w:hAnsiTheme="majorBidi" w:cstheme="majorBidi"/>
          <w:color w:val="444746"/>
          <w:sz w:val="32"/>
          <w:szCs w:val="32"/>
          <w:vertAlign w:val="superscript"/>
        </w:rPr>
        <w:lastRenderedPageBreak/>
        <w:t>All the variables share a daily frequency for temporal consistency. The chosen sources contain complete evidence of market behavior and have been utilized to build a very accurate forecasting model based on temporal and feature-based information.</w:t>
      </w:r>
    </w:p>
    <w:p w14:paraId="0EF25505" w14:textId="77777777" w:rsidR="007C7E2F" w:rsidRDefault="007C7E2F" w:rsidP="007C7E2F">
      <w:pPr>
        <w:rPr>
          <w:rFonts w:asciiTheme="majorBidi" w:eastAsia="Google Sans Text" w:hAnsiTheme="majorBidi" w:cstheme="majorBidi"/>
          <w:color w:val="444746"/>
          <w:sz w:val="32"/>
          <w:szCs w:val="32"/>
          <w:vertAlign w:val="superscript"/>
        </w:rPr>
      </w:pPr>
    </w:p>
    <w:p w14:paraId="5B21DE90" w14:textId="71E2EEB3" w:rsidR="007C7E2F" w:rsidRPr="007D5D5D" w:rsidRDefault="0063039B" w:rsidP="00BC7C70">
      <w:pPr>
        <w:outlineLvl w:val="1"/>
        <w:rPr>
          <w:rFonts w:asciiTheme="majorBidi" w:eastAsia="Google Sans Text" w:hAnsiTheme="majorBidi" w:cstheme="majorBidi"/>
          <w:b/>
          <w:bCs/>
          <w:color w:val="444746"/>
          <w:sz w:val="32"/>
          <w:szCs w:val="32"/>
          <w:vertAlign w:val="superscript"/>
        </w:rPr>
      </w:pPr>
      <w:r w:rsidRPr="007C7E2F">
        <w:rPr>
          <w:rFonts w:asciiTheme="majorBidi" w:eastAsia="Google Sans Text" w:hAnsiTheme="majorBidi" w:cstheme="majorBidi"/>
          <w:b/>
          <w:bCs/>
          <w:color w:val="444746"/>
          <w:sz w:val="32"/>
          <w:szCs w:val="32"/>
          <w:vertAlign w:val="superscript"/>
        </w:rPr>
        <w:t>4.3 Data Preparation and Feature Construction</w:t>
      </w:r>
      <w:r w:rsidRPr="0063039B">
        <w:rPr>
          <w:rFonts w:ascii="Google Sans" w:eastAsia="Google Sans" w:hAnsi="Google Sans" w:cs="Google Sans"/>
          <w:b/>
          <w:bCs/>
          <w:color w:val="1B1C1D"/>
        </w:rPr>
        <w:br/>
      </w:r>
      <w:r w:rsidR="007C7E2F" w:rsidRPr="007C7E2F">
        <w:rPr>
          <w:rFonts w:asciiTheme="majorBidi" w:eastAsia="Google Sans Text" w:hAnsiTheme="majorBidi" w:cstheme="majorBidi"/>
          <w:color w:val="444746"/>
          <w:sz w:val="32"/>
          <w:szCs w:val="32"/>
          <w:vertAlign w:val="superscript"/>
        </w:rPr>
        <w:t xml:space="preserve">The underlying structure of the raw dataset has been pre-processed to provide quality data suitable for use in predictive modelling. First, the variables are aligned on a common time index to manage all missing trading days and market holidays. Missing entries are imputed through appropriate imputation algorithms and numerical features are normalized for model stabilization and convergence. </w:t>
      </w:r>
    </w:p>
    <w:p w14:paraId="6F7244C4" w14:textId="7368F37C" w:rsidR="007C7E2F" w:rsidRDefault="007C7E2F" w:rsidP="007D5D5D">
      <w:pPr>
        <w:rPr>
          <w:rFonts w:asciiTheme="majorBidi" w:eastAsia="Google Sans Text" w:hAnsiTheme="majorBidi" w:cstheme="majorBidi"/>
          <w:color w:val="444746"/>
          <w:sz w:val="32"/>
          <w:szCs w:val="32"/>
          <w:vertAlign w:val="superscript"/>
        </w:rPr>
      </w:pPr>
      <w:r w:rsidRPr="007C7E2F">
        <w:rPr>
          <w:rFonts w:asciiTheme="majorBidi" w:eastAsia="Google Sans Text" w:hAnsiTheme="majorBidi" w:cstheme="majorBidi"/>
          <w:color w:val="444746"/>
          <w:sz w:val="32"/>
          <w:szCs w:val="32"/>
          <w:vertAlign w:val="superscript"/>
        </w:rPr>
        <w:t>Following preprocessing, a set of engineered features is built to improve forecasting performance. These consist of features such as lagged gold prices, price returns, moving averages, and volatility-related measures. The engineered features can model long-run and short-run trends in prices and thus they are called the supervised learning inputs for the XGBoost model. In parallel, for the LSTM model, sequential price windows are calculated to provide necessary data for effective temporal learning [9, 18].</w:t>
      </w:r>
    </w:p>
    <w:p w14:paraId="650D98DB" w14:textId="77777777" w:rsidR="007D5D5D" w:rsidRDefault="007D5D5D" w:rsidP="007D5D5D">
      <w:pPr>
        <w:rPr>
          <w:rFonts w:asciiTheme="majorBidi" w:eastAsia="Google Sans Text" w:hAnsiTheme="majorBidi" w:cstheme="majorBidi"/>
          <w:color w:val="444746"/>
          <w:sz w:val="32"/>
          <w:szCs w:val="32"/>
          <w:vertAlign w:val="superscript"/>
          <w:rtl/>
        </w:rPr>
      </w:pPr>
    </w:p>
    <w:p w14:paraId="2A92D38A" w14:textId="10FCD337" w:rsidR="00D27945" w:rsidRDefault="00D27945" w:rsidP="00BC7C70">
      <w:pPr>
        <w:outlineLvl w:val="1"/>
        <w:rPr>
          <w:noProof/>
        </w:rPr>
      </w:pPr>
      <w:r w:rsidRPr="00D27945">
        <w:rPr>
          <w:rFonts w:asciiTheme="majorBidi" w:eastAsia="Google Sans Text" w:hAnsiTheme="majorBidi" w:cstheme="majorBidi"/>
          <w:b/>
          <w:bCs/>
          <w:color w:val="444746"/>
          <w:sz w:val="32"/>
          <w:szCs w:val="32"/>
          <w:vertAlign w:val="superscript"/>
        </w:rPr>
        <w:t>4.</w:t>
      </w:r>
      <w:r w:rsidR="00F9539B">
        <w:rPr>
          <w:rFonts w:asciiTheme="majorBidi" w:eastAsia="Google Sans Text" w:hAnsiTheme="majorBidi" w:cstheme="majorBidi" w:hint="cs"/>
          <w:b/>
          <w:bCs/>
          <w:color w:val="444746"/>
          <w:sz w:val="32"/>
          <w:szCs w:val="32"/>
          <w:vertAlign w:val="superscript"/>
          <w:rtl/>
        </w:rPr>
        <w:t>4</w:t>
      </w:r>
      <w:r w:rsidRPr="00D27945">
        <w:rPr>
          <w:rFonts w:asciiTheme="majorBidi" w:eastAsia="Google Sans Text" w:hAnsiTheme="majorBidi" w:cstheme="majorBidi"/>
          <w:b/>
          <w:bCs/>
          <w:color w:val="444746"/>
          <w:sz w:val="32"/>
          <w:szCs w:val="32"/>
          <w:vertAlign w:val="superscript"/>
        </w:rPr>
        <w:t xml:space="preserve"> Hybrid Model Design (LSTM + XGBoost)</w:t>
      </w:r>
      <w:r w:rsidRPr="00D27945">
        <w:rPr>
          <w:rFonts w:asciiTheme="majorBidi" w:eastAsia="Google Sans Text" w:hAnsiTheme="majorBidi" w:cstheme="majorBidi"/>
          <w:color w:val="444746"/>
          <w:sz w:val="32"/>
          <w:szCs w:val="32"/>
          <w:vertAlign w:val="superscript"/>
        </w:rPr>
        <w:br/>
      </w:r>
      <w:r w:rsidR="007C7E2F" w:rsidRPr="007C7E2F">
        <w:rPr>
          <w:rFonts w:asciiTheme="majorBidi" w:eastAsia="Google Sans Text" w:hAnsiTheme="majorBidi" w:cstheme="majorBidi"/>
          <w:color w:val="444746"/>
          <w:sz w:val="32"/>
          <w:szCs w:val="32"/>
          <w:vertAlign w:val="superscript"/>
        </w:rPr>
        <w:t>The hybrid forecasting model proposed in this paper exploits the complementary strengths of deep learning and machine learning. The Long Short-Term Memory (LSTM) network is used to model long-range temporal dependencies in the gold price time series. The LSTM learns underlying temporal patterns through sequential price windows, which are not always easily recognized using traditional regression methods [9]. Simultaneously, the XGBoost regression model is used for engineered features obtained from historical prices and macro-financial variables. XGBoost is optimal for modeling nonlinear relationships as well as feature interactions in structured data [4,5]. In order to integrate them both, a residual-based hybrid approach, in which the LSTM model is trained to model the residual errors that the XGBoost baseline model produces, is used. The ultimate forecast is made by reconstructing the price predictions using both components, achieving more</w:t>
      </w:r>
      <w:r w:rsidR="007D5D5D">
        <w:rPr>
          <w:rFonts w:asciiTheme="majorBidi" w:eastAsia="Google Sans Text" w:hAnsiTheme="majorBidi" w:cstheme="majorBidi"/>
          <w:color w:val="444746"/>
          <w:sz w:val="32"/>
          <w:szCs w:val="32"/>
          <w:vertAlign w:val="superscript"/>
        </w:rPr>
        <w:t xml:space="preserve"> </w:t>
      </w:r>
      <w:r w:rsidR="007D5D5D" w:rsidRPr="007D5D5D">
        <w:rPr>
          <w:rFonts w:asciiTheme="majorBidi" w:eastAsia="Google Sans Text" w:hAnsiTheme="majorBidi" w:cstheme="majorBidi"/>
          <w:color w:val="444746"/>
          <w:sz w:val="32"/>
          <w:szCs w:val="32"/>
          <w:vertAlign w:val="superscript"/>
        </w:rPr>
        <w:t xml:space="preserve">robustness and accuracy compared to standalone models </w:t>
      </w:r>
    </w:p>
    <w:p w14:paraId="7B7A7322" w14:textId="77777777" w:rsidR="007D5D5D" w:rsidRDefault="007D5D5D" w:rsidP="007D5D5D">
      <w:pPr>
        <w:rPr>
          <w:noProof/>
        </w:rPr>
      </w:pPr>
    </w:p>
    <w:p w14:paraId="4206BEEB" w14:textId="77777777" w:rsidR="007D5D5D" w:rsidRDefault="007D5D5D" w:rsidP="007D5D5D">
      <w:pPr>
        <w:rPr>
          <w:noProof/>
        </w:rPr>
      </w:pPr>
    </w:p>
    <w:p w14:paraId="309CB00F" w14:textId="77777777" w:rsidR="007D5D5D" w:rsidRDefault="007D5D5D" w:rsidP="007D5D5D">
      <w:pPr>
        <w:rPr>
          <w:noProof/>
        </w:rPr>
      </w:pPr>
    </w:p>
    <w:p w14:paraId="54E45D34" w14:textId="77777777" w:rsidR="007D5D5D" w:rsidRDefault="007D5D5D" w:rsidP="007D5D5D">
      <w:pPr>
        <w:rPr>
          <w:noProof/>
        </w:rPr>
      </w:pPr>
    </w:p>
    <w:p w14:paraId="24E25183" w14:textId="77777777" w:rsidR="007D5D5D" w:rsidRDefault="007D5D5D" w:rsidP="007D5D5D">
      <w:pPr>
        <w:rPr>
          <w:noProof/>
        </w:rPr>
      </w:pPr>
    </w:p>
    <w:p w14:paraId="412C46D5" w14:textId="77777777" w:rsidR="007D5D5D" w:rsidRDefault="007D5D5D" w:rsidP="007D5D5D">
      <w:pPr>
        <w:rPr>
          <w:noProof/>
        </w:rPr>
      </w:pPr>
    </w:p>
    <w:p w14:paraId="6067B3AD" w14:textId="1F9BD2DF" w:rsidR="00203199" w:rsidRPr="007D5D5D" w:rsidRDefault="007D5D5D" w:rsidP="007D5D5D">
      <w:pPr>
        <w:jc w:val="center"/>
        <w:rPr>
          <w:rFonts w:asciiTheme="majorBidi" w:eastAsia="Google Sans Text" w:hAnsiTheme="majorBidi" w:cstheme="majorBidi"/>
          <w:b/>
          <w:bCs/>
          <w:color w:val="444746"/>
          <w:sz w:val="32"/>
          <w:szCs w:val="32"/>
          <w:vertAlign w:val="superscript"/>
        </w:rPr>
      </w:pPr>
      <w:r>
        <w:rPr>
          <w:noProof/>
        </w:rPr>
        <w:lastRenderedPageBreak/>
        <w:drawing>
          <wp:inline distT="0" distB="0" distL="0" distR="0" wp14:anchorId="1BA02849" wp14:editId="6A364671">
            <wp:extent cx="1455725" cy="2957787"/>
            <wp:effectExtent l="0" t="0" r="0" b="0"/>
            <wp:docPr id="399558438" name="Picture 1" descr="A diagram of a training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558438" name="Picture 1" descr="A diagram of a training system&#10;&#10;AI-generated content may be incorrect."/>
                    <pic:cNvPicPr/>
                  </pic:nvPicPr>
                  <pic:blipFill>
                    <a:blip r:embed="rId11"/>
                    <a:stretch>
                      <a:fillRect/>
                    </a:stretch>
                  </pic:blipFill>
                  <pic:spPr>
                    <a:xfrm>
                      <a:off x="0" y="0"/>
                      <a:ext cx="1471341" cy="2989517"/>
                    </a:xfrm>
                    <a:prstGeom prst="rect">
                      <a:avLst/>
                    </a:prstGeom>
                  </pic:spPr>
                </pic:pic>
              </a:graphicData>
            </a:graphic>
          </wp:inline>
        </w:drawing>
      </w:r>
    </w:p>
    <w:p w14:paraId="5655B06C" w14:textId="424A6CCB" w:rsidR="00506B5B" w:rsidRPr="0063039B" w:rsidRDefault="00D27945" w:rsidP="00B973B6">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Pr>
      </w:pPr>
      <w:r w:rsidRPr="0054372B">
        <w:rPr>
          <w:rFonts w:asciiTheme="majorBidi" w:eastAsia="Google Sans Text" w:hAnsiTheme="majorBidi" w:cstheme="majorBidi"/>
          <w:color w:val="444746"/>
          <w:sz w:val="24"/>
          <w:szCs w:val="24"/>
          <w:vertAlign w:val="superscript"/>
        </w:rPr>
        <w:t>Figure 4.2: A horizontal hybrid pipeline integrating LSTM and XGBoost to generate the final price forecast.</w:t>
      </w:r>
    </w:p>
    <w:p w14:paraId="06C0AFC9" w14:textId="77777777" w:rsidR="00203199" w:rsidRDefault="00203199" w:rsidP="00F9539B">
      <w:pPr>
        <w:rPr>
          <w:rFonts w:asciiTheme="majorBidi" w:eastAsia="Google Sans Text" w:hAnsiTheme="majorBidi" w:cstheme="majorBidi"/>
          <w:b/>
          <w:bCs/>
          <w:color w:val="444746"/>
          <w:sz w:val="32"/>
          <w:szCs w:val="32"/>
          <w:vertAlign w:val="superscript"/>
          <w:rtl/>
        </w:rPr>
      </w:pPr>
    </w:p>
    <w:p w14:paraId="6E6BCA00" w14:textId="4D96DE33" w:rsidR="00E7409C" w:rsidRDefault="005B6C63" w:rsidP="00BC7C70">
      <w:pPr>
        <w:outlineLvl w:val="1"/>
        <w:rPr>
          <w:rFonts w:asciiTheme="majorBidi" w:eastAsia="Google Sans Text" w:hAnsiTheme="majorBidi" w:cstheme="majorBidi"/>
          <w:color w:val="444746"/>
          <w:sz w:val="32"/>
          <w:szCs w:val="32"/>
          <w:vertAlign w:val="superscript"/>
        </w:rPr>
      </w:pPr>
      <w:r w:rsidRPr="005B6C63">
        <w:rPr>
          <w:rFonts w:asciiTheme="majorBidi" w:eastAsia="Google Sans Text" w:hAnsiTheme="majorBidi" w:cstheme="majorBidi"/>
          <w:b/>
          <w:bCs/>
          <w:color w:val="444746"/>
          <w:sz w:val="32"/>
          <w:szCs w:val="32"/>
          <w:vertAlign w:val="superscript"/>
        </w:rPr>
        <w:t>4.</w:t>
      </w:r>
      <w:r w:rsidR="00F9539B">
        <w:rPr>
          <w:rFonts w:asciiTheme="majorBidi" w:eastAsia="Google Sans Text" w:hAnsiTheme="majorBidi" w:cstheme="majorBidi" w:hint="cs"/>
          <w:b/>
          <w:bCs/>
          <w:color w:val="444746"/>
          <w:sz w:val="32"/>
          <w:szCs w:val="32"/>
          <w:vertAlign w:val="superscript"/>
          <w:rtl/>
        </w:rPr>
        <w:t>5</w:t>
      </w:r>
      <w:r w:rsidRPr="005B6C63">
        <w:rPr>
          <w:rFonts w:asciiTheme="majorBidi" w:eastAsia="Google Sans Text" w:hAnsiTheme="majorBidi" w:cstheme="majorBidi"/>
          <w:b/>
          <w:bCs/>
          <w:color w:val="444746"/>
          <w:sz w:val="32"/>
          <w:szCs w:val="32"/>
          <w:vertAlign w:val="superscript"/>
        </w:rPr>
        <w:t xml:space="preserve"> Experiment Workflow</w:t>
      </w:r>
      <w:r w:rsidRPr="005B6C63">
        <w:rPr>
          <w:rFonts w:asciiTheme="majorBidi" w:eastAsia="Google Sans Text" w:hAnsiTheme="majorBidi" w:cstheme="majorBidi"/>
          <w:b/>
          <w:bCs/>
          <w:color w:val="444746"/>
          <w:sz w:val="32"/>
          <w:szCs w:val="32"/>
          <w:vertAlign w:val="superscript"/>
        </w:rPr>
        <w:br/>
      </w:r>
      <w:r w:rsidR="00E7409C" w:rsidRPr="00E7409C">
        <w:rPr>
          <w:rFonts w:asciiTheme="majorBidi" w:eastAsia="Google Sans Text" w:hAnsiTheme="majorBidi" w:cstheme="majorBidi"/>
          <w:color w:val="444746"/>
          <w:sz w:val="32"/>
          <w:szCs w:val="32"/>
          <w:vertAlign w:val="superscript"/>
        </w:rPr>
        <w:t>The experimental process used in the present work is done in a strict order to achieve consistency and reproducibility. The procedure starts with data preprocessing and feature creation and continues with the generation of supervised learning inputs for the two models. We have temporally balanced the dataset into training and testing to keep the temporal component of the time series by grouping the data sets in a chronological manner.</w:t>
      </w:r>
    </w:p>
    <w:p w14:paraId="705C9814" w14:textId="77777777" w:rsidR="00E7409C" w:rsidRDefault="00E7409C" w:rsidP="00E7409C">
      <w:pPr>
        <w:rPr>
          <w:rFonts w:asciiTheme="majorBidi" w:eastAsia="Google Sans Text" w:hAnsiTheme="majorBidi" w:cstheme="majorBidi"/>
          <w:color w:val="444746"/>
          <w:sz w:val="32"/>
          <w:szCs w:val="32"/>
          <w:vertAlign w:val="superscript"/>
        </w:rPr>
      </w:pPr>
    </w:p>
    <w:p w14:paraId="158BA2BD" w14:textId="6AD4A4BE" w:rsidR="00E7409C" w:rsidRDefault="00E7409C" w:rsidP="00E7409C">
      <w:pPr>
        <w:rPr>
          <w:rFonts w:asciiTheme="majorBidi" w:eastAsia="Google Sans Text" w:hAnsiTheme="majorBidi" w:cstheme="majorBidi"/>
          <w:color w:val="444746"/>
          <w:sz w:val="32"/>
          <w:szCs w:val="32"/>
          <w:vertAlign w:val="superscript"/>
        </w:rPr>
      </w:pPr>
      <w:r w:rsidRPr="00E7409C">
        <w:rPr>
          <w:rFonts w:asciiTheme="majorBidi" w:eastAsia="Google Sans Text" w:hAnsiTheme="majorBidi" w:cstheme="majorBidi"/>
          <w:color w:val="444746"/>
          <w:sz w:val="32"/>
          <w:szCs w:val="32"/>
          <w:vertAlign w:val="superscript"/>
        </w:rPr>
        <w:t xml:space="preserve">The XGBoost model is initially trained, by building baseline predictions using engineered features. Next, the LSTM class is trained on the consecutive price windows to capture the residual errors in XGBoost predictions. The last hybrid forecast is obtained by reconstructing the gold price from the sum of the outputs of the two models. Model performance has been defined by standard regression metrics such as Root Mean Squared Error (RMSE), Mean Absolute Error (MAE), and directional accuracy. </w:t>
      </w:r>
    </w:p>
    <w:p w14:paraId="72D98530" w14:textId="77777777" w:rsidR="00E7409C" w:rsidRDefault="00E7409C" w:rsidP="00E7409C">
      <w:pPr>
        <w:rPr>
          <w:rFonts w:asciiTheme="majorBidi" w:eastAsia="Google Sans Text" w:hAnsiTheme="majorBidi" w:cstheme="majorBidi"/>
          <w:color w:val="444746"/>
          <w:sz w:val="32"/>
          <w:szCs w:val="32"/>
          <w:vertAlign w:val="superscript"/>
        </w:rPr>
      </w:pPr>
    </w:p>
    <w:p w14:paraId="59BCF3BD" w14:textId="28EEF92A" w:rsidR="00E7409C" w:rsidRDefault="00E7409C" w:rsidP="00E7409C">
      <w:pPr>
        <w:rPr>
          <w:rFonts w:asciiTheme="majorBidi" w:eastAsia="Google Sans Text" w:hAnsiTheme="majorBidi" w:cstheme="majorBidi"/>
          <w:color w:val="444746"/>
          <w:sz w:val="32"/>
          <w:szCs w:val="32"/>
          <w:vertAlign w:val="superscript"/>
        </w:rPr>
      </w:pPr>
      <w:r w:rsidRPr="00E7409C">
        <w:rPr>
          <w:rFonts w:asciiTheme="majorBidi" w:eastAsia="Google Sans Text" w:hAnsiTheme="majorBidi" w:cstheme="majorBidi"/>
          <w:color w:val="444746"/>
          <w:sz w:val="32"/>
          <w:szCs w:val="32"/>
          <w:vertAlign w:val="superscript"/>
        </w:rPr>
        <w:t>All experiments are executed in Python machine learning libraries such as TensorFlow and XGBoost. Fixed random seeds together with fixed preprocessing parameters are applied to guarantee reproducibility in all experimental runs.</w:t>
      </w:r>
    </w:p>
    <w:p w14:paraId="4E8F35BC" w14:textId="77777777" w:rsidR="00E7409C" w:rsidRDefault="00E7409C" w:rsidP="00E7409C">
      <w:pPr>
        <w:rPr>
          <w:rFonts w:asciiTheme="majorBidi" w:eastAsia="Google Sans Text" w:hAnsiTheme="majorBidi" w:cstheme="majorBidi"/>
          <w:color w:val="444746"/>
          <w:sz w:val="32"/>
          <w:szCs w:val="32"/>
          <w:vertAlign w:val="superscript"/>
        </w:rPr>
      </w:pPr>
    </w:p>
    <w:p w14:paraId="04B0CCE8" w14:textId="77777777" w:rsidR="00E7409C" w:rsidRDefault="00E7409C" w:rsidP="00E7409C">
      <w:pPr>
        <w:rPr>
          <w:rFonts w:asciiTheme="majorBidi" w:eastAsia="Google Sans Text" w:hAnsiTheme="majorBidi" w:cstheme="majorBidi"/>
          <w:color w:val="444746"/>
          <w:sz w:val="32"/>
          <w:szCs w:val="32"/>
          <w:vertAlign w:val="superscript"/>
        </w:rPr>
      </w:pPr>
    </w:p>
    <w:p w14:paraId="030B5E9C" w14:textId="77777777" w:rsidR="00E7409C" w:rsidRDefault="00E7409C" w:rsidP="00BC7C70">
      <w:pPr>
        <w:rPr>
          <w:rFonts w:asciiTheme="majorBidi" w:eastAsia="Google Sans" w:hAnsiTheme="majorBidi" w:cstheme="majorBidi"/>
          <w:bCs/>
          <w:color w:val="1B1C1D"/>
          <w:sz w:val="36"/>
          <w:szCs w:val="36"/>
        </w:rPr>
      </w:pPr>
    </w:p>
    <w:p w14:paraId="723C46EC" w14:textId="5693E6D5" w:rsidR="000360AA" w:rsidRDefault="007847CA" w:rsidP="00BC7C70">
      <w:pPr>
        <w:jc w:val="center"/>
        <w:outlineLvl w:val="0"/>
        <w:rPr>
          <w:rFonts w:asciiTheme="majorBidi" w:eastAsia="Google Sans" w:hAnsiTheme="majorBidi" w:cstheme="majorBidi"/>
          <w:bCs/>
          <w:color w:val="1B1C1D"/>
          <w:sz w:val="36"/>
          <w:szCs w:val="36"/>
        </w:rPr>
      </w:pPr>
      <w:r w:rsidRPr="007847CA">
        <w:rPr>
          <w:rFonts w:asciiTheme="majorBidi" w:eastAsia="Google Sans" w:hAnsiTheme="majorBidi" w:cstheme="majorBidi"/>
          <w:bCs/>
          <w:color w:val="1B1C1D"/>
          <w:sz w:val="36"/>
          <w:szCs w:val="36"/>
        </w:rPr>
        <w:lastRenderedPageBreak/>
        <w:t>Chapter 5 — Results and Discussion</w:t>
      </w:r>
    </w:p>
    <w:p w14:paraId="140F7338" w14:textId="77777777" w:rsidR="008E20A3" w:rsidRDefault="008E20A3" w:rsidP="000360AA">
      <w:pPr>
        <w:jc w:val="center"/>
        <w:rPr>
          <w:rFonts w:asciiTheme="majorBidi" w:eastAsia="Google Sans" w:hAnsiTheme="majorBidi" w:cstheme="majorBidi"/>
          <w:bCs/>
          <w:color w:val="1B1C1D"/>
          <w:sz w:val="36"/>
          <w:szCs w:val="36"/>
          <w:rtl/>
        </w:rPr>
      </w:pPr>
    </w:p>
    <w:p w14:paraId="0836B0BE" w14:textId="3660C47C" w:rsidR="008E20A3" w:rsidRPr="008E20A3" w:rsidRDefault="008E20A3" w:rsidP="00BC7C70">
      <w:pPr>
        <w:outlineLvl w:val="1"/>
        <w:rPr>
          <w:rFonts w:asciiTheme="majorBidi" w:eastAsia="Google Sans Text" w:hAnsiTheme="majorBidi" w:cstheme="majorBidi"/>
          <w:b/>
          <w:bCs/>
          <w:color w:val="444746"/>
          <w:sz w:val="32"/>
          <w:szCs w:val="32"/>
          <w:vertAlign w:val="superscript"/>
        </w:rPr>
      </w:pPr>
      <w:r w:rsidRPr="008E20A3">
        <w:rPr>
          <w:rFonts w:asciiTheme="majorBidi" w:eastAsia="Google Sans Text" w:hAnsiTheme="majorBidi" w:cstheme="majorBidi"/>
          <w:b/>
          <w:bCs/>
          <w:color w:val="444746"/>
          <w:sz w:val="32"/>
          <w:szCs w:val="32"/>
          <w:vertAlign w:val="superscript"/>
        </w:rPr>
        <w:t>5.1 Performance Evaluation</w:t>
      </w:r>
    </w:p>
    <w:p w14:paraId="5221194F" w14:textId="77777777" w:rsidR="005A55AF" w:rsidRDefault="005A55AF" w:rsidP="008577CF">
      <w:pPr>
        <w:rPr>
          <w:rFonts w:asciiTheme="majorBidi" w:eastAsia="Google Sans Text" w:hAnsiTheme="majorBidi" w:cstheme="majorBidi"/>
          <w:color w:val="444746"/>
          <w:sz w:val="32"/>
          <w:szCs w:val="32"/>
          <w:vertAlign w:val="superscript"/>
        </w:rPr>
      </w:pPr>
      <w:r w:rsidRPr="005A55AF">
        <w:rPr>
          <w:rFonts w:asciiTheme="majorBidi" w:eastAsia="Google Sans Text" w:hAnsiTheme="majorBidi" w:cstheme="majorBidi"/>
          <w:color w:val="444746"/>
          <w:sz w:val="32"/>
          <w:szCs w:val="32"/>
          <w:vertAlign w:val="superscript"/>
        </w:rPr>
        <w:t xml:space="preserve">The performance of the proposed forecasting technique can be measured by exploiting two widely used regression error metrics: Root Mean Squared Error (RMSE) and Mean Absolute Error (MAE) [3,10]. RMSE penalizes greater anomalies more severely and is good for determining whether the model is capable </w:t>
      </w:r>
      <w:proofErr w:type="gramStart"/>
      <w:r w:rsidRPr="005A55AF">
        <w:rPr>
          <w:rFonts w:asciiTheme="majorBidi" w:eastAsia="Google Sans Text" w:hAnsiTheme="majorBidi" w:cstheme="majorBidi"/>
          <w:color w:val="444746"/>
          <w:sz w:val="32"/>
          <w:szCs w:val="32"/>
          <w:vertAlign w:val="superscript"/>
        </w:rPr>
        <w:t>to</w:t>
      </w:r>
      <w:proofErr w:type="gramEnd"/>
      <w:r w:rsidRPr="005A55AF">
        <w:rPr>
          <w:rFonts w:asciiTheme="majorBidi" w:eastAsia="Google Sans Text" w:hAnsiTheme="majorBidi" w:cstheme="majorBidi"/>
          <w:color w:val="444746"/>
          <w:sz w:val="32"/>
          <w:szCs w:val="32"/>
          <w:vertAlign w:val="superscript"/>
        </w:rPr>
        <w:t xml:space="preserve"> encapsulate sudden price fluctuations. Meanwhile, MAE gives a more interpretable measure of the average magnitude of forecasting errors. All metrics are based on the out-of-sample testing data to guarantee that the reported results reflect the generalization ability of the models rather than their in-sample fit.</w:t>
      </w:r>
    </w:p>
    <w:p w14:paraId="1ECCC98D" w14:textId="5AD4DF16" w:rsidR="005A55AF" w:rsidRDefault="005A55AF" w:rsidP="008577CF">
      <w:pPr>
        <w:rPr>
          <w:rFonts w:asciiTheme="majorBidi" w:eastAsia="Google Sans Text" w:hAnsiTheme="majorBidi" w:cstheme="majorBidi"/>
          <w:color w:val="444746"/>
          <w:sz w:val="32"/>
          <w:szCs w:val="32"/>
          <w:vertAlign w:val="superscript"/>
        </w:rPr>
      </w:pPr>
      <w:r w:rsidRPr="005A55AF">
        <w:rPr>
          <w:rFonts w:asciiTheme="majorBidi" w:eastAsia="Google Sans Text" w:hAnsiTheme="majorBidi" w:cstheme="majorBidi"/>
          <w:color w:val="444746"/>
          <w:sz w:val="32"/>
          <w:szCs w:val="32"/>
          <w:vertAlign w:val="superscript"/>
        </w:rPr>
        <w:t>We assess three model specifications: a standalone XGBoost model, one standalone LSTM model, and another residual-based hybrid model. All predictions are reconstructed to the original gold price scale prior to evaluation to ensure consistency and comparability.</w:t>
      </w:r>
    </w:p>
    <w:p w14:paraId="4E627FA3" w14:textId="080E11C8" w:rsidR="008577CF" w:rsidRDefault="008577CF" w:rsidP="008577CF">
      <w:pPr>
        <w:rPr>
          <w:rFonts w:asciiTheme="majorBidi" w:eastAsia="Google Sans Text" w:hAnsiTheme="majorBidi" w:cstheme="majorBidi"/>
          <w:b/>
          <w:bCs/>
          <w:color w:val="444746"/>
          <w:sz w:val="32"/>
          <w:szCs w:val="32"/>
          <w:vertAlign w:val="superscript"/>
        </w:rPr>
      </w:pPr>
      <w:r w:rsidRPr="008577CF">
        <w:rPr>
          <w:rFonts w:asciiTheme="majorBidi" w:eastAsia="Google Sans Text" w:hAnsiTheme="majorBidi" w:cstheme="majorBidi"/>
          <w:b/>
          <w:bCs/>
          <w:color w:val="444746"/>
          <w:sz w:val="32"/>
          <w:szCs w:val="32"/>
          <w:vertAlign w:val="superscript"/>
        </w:rPr>
        <w:t>On the test set, the standalone XGBoost model achieved the strongest numerical performance, with an RMSE of approximately 0.39 and an MAE of approximately 0.14. In addition, it recorded a very high directional accuracy of about 0.98, indicating its effectiveness in capturing both the magnitude and direction of gold price movements. As illustrated in Figure 5.1, the XGBoost predictions closely follow the actual price trajectory across the test period.</w:t>
      </w:r>
    </w:p>
    <w:p w14:paraId="56FDD4EF" w14:textId="77777777" w:rsidR="008E20A3" w:rsidRDefault="008E20A3" w:rsidP="008E20A3">
      <w:pPr>
        <w:rPr>
          <w:rFonts w:asciiTheme="majorBidi" w:eastAsia="Google Sans Text" w:hAnsiTheme="majorBidi" w:cstheme="majorBidi"/>
          <w:b/>
          <w:bCs/>
          <w:color w:val="444746"/>
          <w:sz w:val="32"/>
          <w:szCs w:val="32"/>
          <w:vertAlign w:val="superscript"/>
        </w:rPr>
      </w:pPr>
    </w:p>
    <w:p w14:paraId="143B7D4B" w14:textId="16C5D279" w:rsidR="008E20A3" w:rsidRDefault="008E20A3" w:rsidP="008E20A3">
      <w:pPr>
        <w:rPr>
          <w:rFonts w:asciiTheme="majorBidi" w:eastAsia="Google Sans Text" w:hAnsiTheme="majorBidi" w:cstheme="majorBidi"/>
          <w:b/>
          <w:bCs/>
          <w:color w:val="444746"/>
          <w:sz w:val="32"/>
          <w:szCs w:val="32"/>
          <w:vertAlign w:val="superscript"/>
        </w:rPr>
      </w:pPr>
      <w:r>
        <w:rPr>
          <w:rFonts w:asciiTheme="majorBidi" w:eastAsia="Google Sans Text" w:hAnsiTheme="majorBidi" w:cstheme="majorBidi"/>
          <w:b/>
          <w:bCs/>
          <w:noProof/>
          <w:color w:val="444746"/>
          <w:sz w:val="32"/>
          <w:szCs w:val="32"/>
          <w:vertAlign w:val="superscript"/>
        </w:rPr>
        <w:drawing>
          <wp:inline distT="0" distB="0" distL="0" distR="0" wp14:anchorId="02D61CE7" wp14:editId="3861B0BB">
            <wp:extent cx="5939790" cy="2948305"/>
            <wp:effectExtent l="0" t="0" r="3810" b="4445"/>
            <wp:docPr id="12297627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790" cy="2948305"/>
                    </a:xfrm>
                    <a:prstGeom prst="rect">
                      <a:avLst/>
                    </a:prstGeom>
                    <a:noFill/>
                    <a:ln>
                      <a:noFill/>
                    </a:ln>
                  </pic:spPr>
                </pic:pic>
              </a:graphicData>
            </a:graphic>
          </wp:inline>
        </w:drawing>
      </w:r>
    </w:p>
    <w:p w14:paraId="633AA9C6" w14:textId="77777777" w:rsidR="008E20A3" w:rsidRPr="008E20A3" w:rsidRDefault="008E20A3" w:rsidP="008E20A3">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Pr>
      </w:pPr>
      <w:r w:rsidRPr="008E20A3">
        <w:rPr>
          <w:rFonts w:asciiTheme="majorBidi" w:eastAsia="Google Sans Text" w:hAnsiTheme="majorBidi" w:cstheme="majorBidi"/>
          <w:color w:val="444746"/>
          <w:sz w:val="24"/>
          <w:szCs w:val="24"/>
          <w:vertAlign w:val="superscript"/>
        </w:rPr>
        <w:t>Figure 5.1. Actual vs Predicted Gold Prices using the XGBoost Model on the Test Set.</w:t>
      </w:r>
    </w:p>
    <w:p w14:paraId="2FEC59C2" w14:textId="13269126" w:rsidR="008E20A3" w:rsidRDefault="008577CF" w:rsidP="008E20A3">
      <w:pPr>
        <w:rPr>
          <w:rFonts w:asciiTheme="majorBidi" w:eastAsia="Google Sans Text" w:hAnsiTheme="majorBidi" w:cstheme="majorBidi"/>
          <w:b/>
          <w:bCs/>
          <w:color w:val="444746"/>
          <w:sz w:val="32"/>
          <w:szCs w:val="32"/>
          <w:vertAlign w:val="superscript"/>
        </w:rPr>
      </w:pPr>
      <w:r w:rsidRPr="008577CF">
        <w:rPr>
          <w:rFonts w:asciiTheme="majorBidi" w:eastAsia="Google Sans Text" w:hAnsiTheme="majorBidi" w:cstheme="majorBidi"/>
          <w:color w:val="444746"/>
          <w:sz w:val="32"/>
          <w:szCs w:val="32"/>
          <w:vertAlign w:val="superscript"/>
        </w:rPr>
        <w:t xml:space="preserve">By contrast, the standalone LSTM model exhibited substantially higher error levels, with an RMSE of approximately 2.81 and an MAE of approximately 2.10, along with a relatively low directional accuracy of </w:t>
      </w:r>
      <w:r w:rsidRPr="008577CF">
        <w:rPr>
          <w:rFonts w:asciiTheme="majorBidi" w:eastAsia="Google Sans Text" w:hAnsiTheme="majorBidi" w:cstheme="majorBidi"/>
          <w:color w:val="444746"/>
          <w:sz w:val="32"/>
          <w:szCs w:val="32"/>
          <w:vertAlign w:val="superscript"/>
        </w:rPr>
        <w:lastRenderedPageBreak/>
        <w:t xml:space="preserve">about 0.47. These results suggest that, when used independently, the LSTM model struggled to generalize effectively under the volatile conditions observed in the test period. The learning behavior of the LSTM component is shown in </w:t>
      </w:r>
      <w:r w:rsidRPr="008577CF">
        <w:rPr>
          <w:rFonts w:asciiTheme="majorBidi" w:eastAsia="Google Sans Text" w:hAnsiTheme="majorBidi" w:cstheme="majorBidi"/>
          <w:b/>
          <w:bCs/>
          <w:color w:val="444746"/>
          <w:sz w:val="32"/>
          <w:szCs w:val="32"/>
          <w:vertAlign w:val="superscript"/>
        </w:rPr>
        <w:t>Figure 5.2, where stable training and validation loss curves indicate that the model did not suffer from overfitting.</w:t>
      </w:r>
    </w:p>
    <w:p w14:paraId="34FC309F" w14:textId="5E78F7E7" w:rsidR="008E20A3" w:rsidRDefault="008E20A3" w:rsidP="008E20A3">
      <w:pPr>
        <w:rPr>
          <w:rFonts w:asciiTheme="majorBidi" w:eastAsia="Google Sans Text" w:hAnsiTheme="majorBidi" w:cstheme="majorBidi"/>
          <w:b/>
          <w:bCs/>
          <w:color w:val="444746"/>
          <w:sz w:val="32"/>
          <w:szCs w:val="32"/>
          <w:vertAlign w:val="superscript"/>
        </w:rPr>
      </w:pPr>
      <w:r>
        <w:rPr>
          <w:rFonts w:asciiTheme="majorBidi" w:eastAsia="Google Sans Text" w:hAnsiTheme="majorBidi" w:cstheme="majorBidi"/>
          <w:b/>
          <w:bCs/>
          <w:noProof/>
          <w:color w:val="444746"/>
          <w:sz w:val="32"/>
          <w:szCs w:val="32"/>
          <w:vertAlign w:val="superscript"/>
        </w:rPr>
        <w:drawing>
          <wp:inline distT="0" distB="0" distL="0" distR="0" wp14:anchorId="138DA867" wp14:editId="2C01DC9B">
            <wp:extent cx="5939790" cy="2933700"/>
            <wp:effectExtent l="0" t="0" r="3810" b="0"/>
            <wp:docPr id="16684100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9790" cy="2933700"/>
                    </a:xfrm>
                    <a:prstGeom prst="rect">
                      <a:avLst/>
                    </a:prstGeom>
                    <a:noFill/>
                    <a:ln>
                      <a:noFill/>
                    </a:ln>
                  </pic:spPr>
                </pic:pic>
              </a:graphicData>
            </a:graphic>
          </wp:inline>
        </w:drawing>
      </w:r>
    </w:p>
    <w:p w14:paraId="5B546BF9" w14:textId="499B2157" w:rsidR="00765652" w:rsidRPr="008577CF" w:rsidRDefault="008E20A3" w:rsidP="008577CF">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Pr>
      </w:pPr>
      <w:r w:rsidRPr="008E20A3">
        <w:rPr>
          <w:rFonts w:asciiTheme="majorBidi" w:eastAsia="Google Sans Text" w:hAnsiTheme="majorBidi" w:cstheme="majorBidi"/>
          <w:color w:val="444746"/>
          <w:sz w:val="24"/>
          <w:szCs w:val="24"/>
          <w:vertAlign w:val="superscript"/>
        </w:rPr>
        <w:t>Figure 5.2. Training and validation loss curves for the residual LSTM model.</w:t>
      </w:r>
    </w:p>
    <w:p w14:paraId="10612CC3" w14:textId="77777777" w:rsidR="00203199" w:rsidRDefault="00203199" w:rsidP="00765652">
      <w:pPr>
        <w:rPr>
          <w:rFonts w:asciiTheme="majorBidi" w:eastAsia="Google Sans Text" w:hAnsiTheme="majorBidi" w:cstheme="majorBidi"/>
          <w:b/>
          <w:bCs/>
          <w:color w:val="444746"/>
          <w:sz w:val="32"/>
          <w:szCs w:val="32"/>
          <w:vertAlign w:val="superscript"/>
          <w:rtl/>
        </w:rPr>
      </w:pPr>
    </w:p>
    <w:p w14:paraId="6FE0B635" w14:textId="42A44267" w:rsidR="00044B06" w:rsidRPr="009E1D90" w:rsidRDefault="00482AD8" w:rsidP="00BC7C70">
      <w:pPr>
        <w:outlineLvl w:val="1"/>
        <w:rPr>
          <w:rFonts w:asciiTheme="majorBidi" w:eastAsia="Google Sans Text" w:hAnsiTheme="majorBidi" w:cstheme="majorBidi"/>
          <w:color w:val="444746"/>
          <w:sz w:val="32"/>
          <w:szCs w:val="32"/>
          <w:vertAlign w:val="superscript"/>
        </w:rPr>
      </w:pPr>
      <w:r w:rsidRPr="00482AD8">
        <w:rPr>
          <w:rFonts w:asciiTheme="majorBidi" w:eastAsia="Google Sans Text" w:hAnsiTheme="majorBidi" w:cstheme="majorBidi"/>
          <w:b/>
          <w:bCs/>
          <w:color w:val="444746"/>
          <w:sz w:val="32"/>
          <w:szCs w:val="32"/>
          <w:vertAlign w:val="superscript"/>
        </w:rPr>
        <w:t>5.2 Comparative Analysis</w:t>
      </w:r>
      <w:r w:rsidRPr="00482AD8">
        <w:rPr>
          <w:rFonts w:asciiTheme="majorBidi" w:eastAsia="Google Sans Text" w:hAnsiTheme="majorBidi" w:cstheme="majorBidi"/>
          <w:color w:val="444746"/>
          <w:sz w:val="32"/>
          <w:szCs w:val="32"/>
          <w:vertAlign w:val="superscript"/>
        </w:rPr>
        <w:br/>
      </w:r>
      <w:r w:rsidR="008E5BCA" w:rsidRPr="008E5BCA">
        <w:rPr>
          <w:rFonts w:asciiTheme="majorBidi" w:eastAsia="Google Sans Text" w:hAnsiTheme="majorBidi" w:cstheme="majorBidi"/>
          <w:color w:val="444746"/>
          <w:sz w:val="32"/>
          <w:szCs w:val="32"/>
          <w:vertAlign w:val="superscript"/>
        </w:rPr>
        <w:t>A comparative analysis is conducted to examine the forecasting behavior of the three models—XGBoost, LSTM, and the residual-based hybrid approach—using RMSE, MAE, and directional accuracy as the primary evaluation metrics. The results reveal clear differences in how each model balances numerical accuracy and directional prediction.</w:t>
      </w:r>
    </w:p>
    <w:tbl>
      <w:tblPr>
        <w:tblW w:w="0" w:type="auto"/>
        <w:tblCellSpacing w:w="15" w:type="dxa"/>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1700"/>
        <w:gridCol w:w="905"/>
        <w:gridCol w:w="1080"/>
        <w:gridCol w:w="2070"/>
        <w:gridCol w:w="2946"/>
      </w:tblGrid>
      <w:tr w:rsidR="008E5BCA" w:rsidRPr="008E5BCA" w14:paraId="68CC0430" w14:textId="77777777" w:rsidTr="00285F6E">
        <w:trPr>
          <w:tblHeader/>
          <w:tblCellSpacing w:w="15" w:type="dxa"/>
        </w:trPr>
        <w:tc>
          <w:tcPr>
            <w:tcW w:w="0" w:type="auto"/>
            <w:tcBorders>
              <w:top w:val="single" w:sz="4" w:space="0" w:color="auto"/>
              <w:bottom w:val="single" w:sz="4" w:space="0" w:color="auto"/>
              <w:right w:val="single" w:sz="4" w:space="0" w:color="auto"/>
            </w:tcBorders>
            <w:vAlign w:val="center"/>
            <w:hideMark/>
          </w:tcPr>
          <w:p w14:paraId="1815612F"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Model</w:t>
            </w:r>
          </w:p>
        </w:tc>
        <w:tc>
          <w:tcPr>
            <w:tcW w:w="875" w:type="dxa"/>
            <w:tcBorders>
              <w:top w:val="single" w:sz="4" w:space="0" w:color="auto"/>
              <w:bottom w:val="single" w:sz="4" w:space="0" w:color="auto"/>
            </w:tcBorders>
            <w:vAlign w:val="center"/>
            <w:hideMark/>
          </w:tcPr>
          <w:p w14:paraId="073E187A"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RMSE</w:t>
            </w:r>
          </w:p>
        </w:tc>
        <w:tc>
          <w:tcPr>
            <w:tcW w:w="1050" w:type="dxa"/>
            <w:tcBorders>
              <w:top w:val="single" w:sz="4" w:space="0" w:color="auto"/>
              <w:left w:val="single" w:sz="4" w:space="0" w:color="auto"/>
              <w:bottom w:val="single" w:sz="4" w:space="0" w:color="auto"/>
              <w:right w:val="single" w:sz="4" w:space="0" w:color="auto"/>
            </w:tcBorders>
            <w:vAlign w:val="center"/>
            <w:hideMark/>
          </w:tcPr>
          <w:p w14:paraId="743DAFF9"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MAE</w:t>
            </w:r>
          </w:p>
        </w:tc>
        <w:tc>
          <w:tcPr>
            <w:tcW w:w="2040" w:type="dxa"/>
            <w:tcBorders>
              <w:top w:val="single" w:sz="4" w:space="0" w:color="auto"/>
              <w:bottom w:val="single" w:sz="4" w:space="0" w:color="auto"/>
              <w:right w:val="single" w:sz="4" w:space="0" w:color="auto"/>
            </w:tcBorders>
            <w:vAlign w:val="center"/>
            <w:hideMark/>
          </w:tcPr>
          <w:p w14:paraId="7D94D160"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Directional Accuracy</w:t>
            </w:r>
          </w:p>
        </w:tc>
        <w:tc>
          <w:tcPr>
            <w:tcW w:w="2901" w:type="dxa"/>
            <w:tcBorders>
              <w:top w:val="single" w:sz="4" w:space="0" w:color="auto"/>
              <w:bottom w:val="single" w:sz="4" w:space="0" w:color="auto"/>
            </w:tcBorders>
            <w:vAlign w:val="center"/>
            <w:hideMark/>
          </w:tcPr>
          <w:p w14:paraId="51313BB2" w14:textId="77777777" w:rsidR="008E5BCA" w:rsidRPr="008E5BCA" w:rsidRDefault="008E5BCA" w:rsidP="008E5BCA">
            <w:pPr>
              <w:jc w:val="center"/>
              <w:rPr>
                <w:rFonts w:asciiTheme="majorBidi" w:eastAsia="Google Sans Text" w:hAnsiTheme="majorBidi" w:cstheme="majorBidi"/>
                <w:b/>
                <w:bCs/>
                <w:color w:val="444746"/>
                <w:sz w:val="24"/>
                <w:szCs w:val="24"/>
                <w:vertAlign w:val="superscript"/>
              </w:rPr>
            </w:pPr>
            <w:r w:rsidRPr="008E5BCA">
              <w:rPr>
                <w:rFonts w:asciiTheme="majorBidi" w:eastAsia="Google Sans Text" w:hAnsiTheme="majorBidi" w:cstheme="majorBidi"/>
                <w:b/>
                <w:bCs/>
                <w:color w:val="444746"/>
                <w:sz w:val="24"/>
                <w:szCs w:val="24"/>
                <w:vertAlign w:val="superscript"/>
              </w:rPr>
              <w:t>Interpretation</w:t>
            </w:r>
          </w:p>
        </w:tc>
      </w:tr>
      <w:tr w:rsidR="008E5BCA" w:rsidRPr="008E5BCA" w14:paraId="366B4052" w14:textId="77777777" w:rsidTr="00285F6E">
        <w:trPr>
          <w:tblCellSpacing w:w="15" w:type="dxa"/>
        </w:trPr>
        <w:tc>
          <w:tcPr>
            <w:tcW w:w="0" w:type="auto"/>
            <w:tcBorders>
              <w:top w:val="single" w:sz="4" w:space="0" w:color="auto"/>
              <w:bottom w:val="single" w:sz="4" w:space="0" w:color="auto"/>
              <w:right w:val="single" w:sz="4" w:space="0" w:color="auto"/>
            </w:tcBorders>
            <w:vAlign w:val="center"/>
            <w:hideMark/>
          </w:tcPr>
          <w:p w14:paraId="75C98E2F"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XGBoost</w:t>
            </w:r>
          </w:p>
        </w:tc>
        <w:tc>
          <w:tcPr>
            <w:tcW w:w="875" w:type="dxa"/>
            <w:tcBorders>
              <w:top w:val="single" w:sz="4" w:space="0" w:color="auto"/>
              <w:bottom w:val="single" w:sz="4" w:space="0" w:color="auto"/>
            </w:tcBorders>
            <w:vAlign w:val="center"/>
            <w:hideMark/>
          </w:tcPr>
          <w:p w14:paraId="50609EBA"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~0.39</w:t>
            </w:r>
          </w:p>
        </w:tc>
        <w:tc>
          <w:tcPr>
            <w:tcW w:w="1050" w:type="dxa"/>
            <w:tcBorders>
              <w:top w:val="single" w:sz="4" w:space="0" w:color="auto"/>
              <w:left w:val="single" w:sz="4" w:space="0" w:color="auto"/>
              <w:bottom w:val="single" w:sz="4" w:space="0" w:color="auto"/>
              <w:right w:val="single" w:sz="4" w:space="0" w:color="auto"/>
            </w:tcBorders>
            <w:vAlign w:val="center"/>
            <w:hideMark/>
          </w:tcPr>
          <w:p w14:paraId="25B636F0"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~0.14</w:t>
            </w:r>
          </w:p>
        </w:tc>
        <w:tc>
          <w:tcPr>
            <w:tcW w:w="2040" w:type="dxa"/>
            <w:tcBorders>
              <w:top w:val="single" w:sz="4" w:space="0" w:color="auto"/>
              <w:bottom w:val="single" w:sz="4" w:space="0" w:color="auto"/>
              <w:right w:val="single" w:sz="4" w:space="0" w:color="auto"/>
            </w:tcBorders>
            <w:vAlign w:val="center"/>
            <w:hideMark/>
          </w:tcPr>
          <w:p w14:paraId="5A666835"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~0.98</w:t>
            </w:r>
          </w:p>
        </w:tc>
        <w:tc>
          <w:tcPr>
            <w:tcW w:w="2901" w:type="dxa"/>
            <w:tcBorders>
              <w:top w:val="single" w:sz="4" w:space="0" w:color="auto"/>
              <w:bottom w:val="single" w:sz="4" w:space="0" w:color="auto"/>
            </w:tcBorders>
            <w:vAlign w:val="center"/>
            <w:hideMark/>
          </w:tcPr>
          <w:p w14:paraId="25B89CFC"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Best numerical accuracy and strongest directional performance</w:t>
            </w:r>
          </w:p>
        </w:tc>
      </w:tr>
      <w:tr w:rsidR="008E5BCA" w:rsidRPr="008E5BCA" w14:paraId="7F8DD038" w14:textId="77777777" w:rsidTr="00285F6E">
        <w:trPr>
          <w:tblCellSpacing w:w="15" w:type="dxa"/>
        </w:trPr>
        <w:tc>
          <w:tcPr>
            <w:tcW w:w="0" w:type="auto"/>
            <w:tcBorders>
              <w:right w:val="single" w:sz="4" w:space="0" w:color="auto"/>
            </w:tcBorders>
            <w:vAlign w:val="center"/>
            <w:hideMark/>
          </w:tcPr>
          <w:p w14:paraId="4B8F5C49"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LSTM</w:t>
            </w:r>
          </w:p>
        </w:tc>
        <w:tc>
          <w:tcPr>
            <w:tcW w:w="875" w:type="dxa"/>
            <w:vAlign w:val="center"/>
            <w:hideMark/>
          </w:tcPr>
          <w:p w14:paraId="55D435D5"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~2.81</w:t>
            </w:r>
          </w:p>
        </w:tc>
        <w:tc>
          <w:tcPr>
            <w:tcW w:w="1050" w:type="dxa"/>
            <w:tcBorders>
              <w:left w:val="single" w:sz="4" w:space="0" w:color="auto"/>
              <w:right w:val="single" w:sz="4" w:space="0" w:color="auto"/>
            </w:tcBorders>
            <w:vAlign w:val="center"/>
            <w:hideMark/>
          </w:tcPr>
          <w:p w14:paraId="49221A00"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~2.10</w:t>
            </w:r>
          </w:p>
        </w:tc>
        <w:tc>
          <w:tcPr>
            <w:tcW w:w="2040" w:type="dxa"/>
            <w:tcBorders>
              <w:right w:val="single" w:sz="4" w:space="0" w:color="auto"/>
            </w:tcBorders>
            <w:vAlign w:val="center"/>
            <w:hideMark/>
          </w:tcPr>
          <w:p w14:paraId="3C4C41E0"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~0.47</w:t>
            </w:r>
          </w:p>
        </w:tc>
        <w:tc>
          <w:tcPr>
            <w:tcW w:w="2901" w:type="dxa"/>
            <w:vAlign w:val="center"/>
            <w:hideMark/>
          </w:tcPr>
          <w:p w14:paraId="5487F9FA"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Weak generalization and poor directional prediction</w:t>
            </w:r>
          </w:p>
        </w:tc>
      </w:tr>
      <w:tr w:rsidR="008E5BCA" w:rsidRPr="008E5BCA" w14:paraId="026CA31B" w14:textId="77777777" w:rsidTr="00285F6E">
        <w:trPr>
          <w:tblCellSpacing w:w="15" w:type="dxa"/>
        </w:trPr>
        <w:tc>
          <w:tcPr>
            <w:tcW w:w="0" w:type="auto"/>
            <w:tcBorders>
              <w:top w:val="single" w:sz="4" w:space="0" w:color="auto"/>
              <w:right w:val="single" w:sz="4" w:space="0" w:color="auto"/>
            </w:tcBorders>
            <w:vAlign w:val="center"/>
            <w:hideMark/>
          </w:tcPr>
          <w:p w14:paraId="7E7A03D4"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Hybrid (Residual-Based)</w:t>
            </w:r>
          </w:p>
        </w:tc>
        <w:tc>
          <w:tcPr>
            <w:tcW w:w="875" w:type="dxa"/>
            <w:tcBorders>
              <w:top w:val="single" w:sz="4" w:space="0" w:color="auto"/>
            </w:tcBorders>
            <w:vAlign w:val="center"/>
            <w:hideMark/>
          </w:tcPr>
          <w:p w14:paraId="29F1D63A" w14:textId="5E3215B2" w:rsidR="008E5BCA" w:rsidRPr="008E5BCA" w:rsidRDefault="00285F6E" w:rsidP="00285F6E">
            <w:pPr>
              <w:jc w:val="center"/>
              <w:rPr>
                <w:rFonts w:asciiTheme="majorBidi" w:eastAsia="Google Sans Text" w:hAnsiTheme="majorBidi" w:cstheme="majorBidi"/>
                <w:color w:val="444746"/>
                <w:sz w:val="24"/>
                <w:szCs w:val="24"/>
                <w:vertAlign w:val="superscript"/>
              </w:rPr>
            </w:pPr>
            <w:r w:rsidRPr="00285F6E">
              <w:rPr>
                <w:rFonts w:asciiTheme="majorBidi" w:eastAsia="Google Sans Text" w:hAnsiTheme="majorBidi" w:cstheme="majorBidi"/>
                <w:color w:val="444746"/>
                <w:sz w:val="24"/>
                <w:szCs w:val="24"/>
                <w:vertAlign w:val="superscript"/>
              </w:rPr>
              <w:t>~0.38</w:t>
            </w:r>
          </w:p>
        </w:tc>
        <w:tc>
          <w:tcPr>
            <w:tcW w:w="1050" w:type="dxa"/>
            <w:tcBorders>
              <w:top w:val="single" w:sz="4" w:space="0" w:color="auto"/>
              <w:left w:val="single" w:sz="4" w:space="0" w:color="auto"/>
              <w:right w:val="single" w:sz="4" w:space="0" w:color="auto"/>
            </w:tcBorders>
            <w:vAlign w:val="center"/>
            <w:hideMark/>
          </w:tcPr>
          <w:p w14:paraId="3DB42C70" w14:textId="264B1640" w:rsidR="008E5BCA" w:rsidRPr="008E5BCA" w:rsidRDefault="00285F6E" w:rsidP="00285F6E">
            <w:pPr>
              <w:jc w:val="center"/>
              <w:rPr>
                <w:rFonts w:asciiTheme="majorBidi" w:eastAsia="Google Sans Text" w:hAnsiTheme="majorBidi" w:cstheme="majorBidi"/>
                <w:color w:val="444746"/>
                <w:sz w:val="24"/>
                <w:szCs w:val="24"/>
                <w:vertAlign w:val="superscript"/>
              </w:rPr>
            </w:pPr>
            <w:r w:rsidRPr="00285F6E">
              <w:rPr>
                <w:rFonts w:asciiTheme="majorBidi" w:eastAsia="Google Sans Text" w:hAnsiTheme="majorBidi" w:cstheme="majorBidi"/>
                <w:color w:val="444746"/>
                <w:sz w:val="24"/>
                <w:szCs w:val="24"/>
                <w:vertAlign w:val="superscript"/>
              </w:rPr>
              <w:t>~0.13</w:t>
            </w:r>
          </w:p>
        </w:tc>
        <w:tc>
          <w:tcPr>
            <w:tcW w:w="2040" w:type="dxa"/>
            <w:tcBorders>
              <w:top w:val="single" w:sz="4" w:space="0" w:color="auto"/>
              <w:right w:val="single" w:sz="4" w:space="0" w:color="auto"/>
            </w:tcBorders>
            <w:vAlign w:val="center"/>
            <w:hideMark/>
          </w:tcPr>
          <w:p w14:paraId="44199576" w14:textId="30D82CDA" w:rsidR="008E5BCA" w:rsidRPr="008E5BCA" w:rsidRDefault="00285F6E" w:rsidP="00285F6E">
            <w:pPr>
              <w:jc w:val="center"/>
              <w:rPr>
                <w:rFonts w:asciiTheme="majorBidi" w:eastAsia="Google Sans Text" w:hAnsiTheme="majorBidi" w:cstheme="majorBidi"/>
                <w:color w:val="444746"/>
                <w:sz w:val="24"/>
                <w:szCs w:val="24"/>
                <w:vertAlign w:val="superscript"/>
              </w:rPr>
            </w:pPr>
            <w:r w:rsidRPr="00285F6E">
              <w:rPr>
                <w:rFonts w:asciiTheme="majorBidi" w:eastAsia="Google Sans Text" w:hAnsiTheme="majorBidi" w:cstheme="majorBidi"/>
                <w:color w:val="444746"/>
                <w:sz w:val="24"/>
                <w:szCs w:val="24"/>
                <w:vertAlign w:val="superscript"/>
              </w:rPr>
              <w:t>~0.98</w:t>
            </w:r>
          </w:p>
        </w:tc>
        <w:tc>
          <w:tcPr>
            <w:tcW w:w="2901" w:type="dxa"/>
            <w:tcBorders>
              <w:top w:val="single" w:sz="4" w:space="0" w:color="auto"/>
            </w:tcBorders>
            <w:vAlign w:val="center"/>
            <w:hideMark/>
          </w:tcPr>
          <w:p w14:paraId="2487A25E" w14:textId="77777777" w:rsidR="008E5BCA" w:rsidRPr="008E5BCA" w:rsidRDefault="008E5BCA" w:rsidP="008E5BCA">
            <w:pPr>
              <w:jc w:val="center"/>
              <w:rPr>
                <w:rFonts w:asciiTheme="majorBidi" w:eastAsia="Google Sans Text" w:hAnsiTheme="majorBidi" w:cstheme="majorBidi"/>
                <w:color w:val="444746"/>
                <w:sz w:val="24"/>
                <w:szCs w:val="24"/>
                <w:vertAlign w:val="superscript"/>
              </w:rPr>
            </w:pPr>
            <w:r w:rsidRPr="008E5BCA">
              <w:rPr>
                <w:rFonts w:asciiTheme="majorBidi" w:eastAsia="Google Sans Text" w:hAnsiTheme="majorBidi" w:cstheme="majorBidi"/>
                <w:color w:val="444746"/>
                <w:sz w:val="24"/>
                <w:szCs w:val="24"/>
                <w:vertAlign w:val="superscript"/>
              </w:rPr>
              <w:t>Strong directional signals with increased variance</w:t>
            </w:r>
          </w:p>
        </w:tc>
      </w:tr>
    </w:tbl>
    <w:p w14:paraId="6B4AD1B6" w14:textId="77777777" w:rsidR="00E91FE1" w:rsidRDefault="00E91FE1" w:rsidP="005D781E">
      <w:pPr>
        <w:rPr>
          <w:rFonts w:asciiTheme="majorBidi" w:eastAsia="Google Sans Text" w:hAnsiTheme="majorBidi" w:cstheme="majorBidi"/>
          <w:color w:val="444746"/>
          <w:sz w:val="32"/>
          <w:szCs w:val="32"/>
          <w:vertAlign w:val="superscript"/>
        </w:rPr>
      </w:pPr>
    </w:p>
    <w:p w14:paraId="469D95CB" w14:textId="268867A3" w:rsidR="008E5BCA" w:rsidRDefault="008E5BCA" w:rsidP="008E5BCA">
      <w:pPr>
        <w:jc w:val="center"/>
        <w:rPr>
          <w:rFonts w:asciiTheme="majorBidi" w:eastAsia="Google Sans Text" w:hAnsiTheme="majorBidi" w:cstheme="majorBidi"/>
          <w:color w:val="444746"/>
          <w:sz w:val="24"/>
          <w:szCs w:val="24"/>
          <w:vertAlign w:val="superscript"/>
        </w:rPr>
      </w:pPr>
      <w:r w:rsidRPr="00C108CC">
        <w:rPr>
          <w:rFonts w:asciiTheme="majorBidi" w:eastAsia="Google Sans Text" w:hAnsiTheme="majorBidi" w:cstheme="majorBidi"/>
          <w:color w:val="444746"/>
          <w:sz w:val="24"/>
          <w:szCs w:val="24"/>
          <w:vertAlign w:val="superscript"/>
        </w:rPr>
        <w:t>Table 5.1: Comparative Performance of the Forecasting Models on the Test Set</w:t>
      </w:r>
    </w:p>
    <w:p w14:paraId="7A5B69DF" w14:textId="77777777" w:rsidR="009E1D90" w:rsidRDefault="009E1D90" w:rsidP="008E5BCA">
      <w:pPr>
        <w:jc w:val="center"/>
        <w:rPr>
          <w:rFonts w:asciiTheme="majorBidi" w:eastAsia="Google Sans Text" w:hAnsiTheme="majorBidi" w:cstheme="majorBidi"/>
          <w:color w:val="444746"/>
          <w:sz w:val="32"/>
          <w:szCs w:val="32"/>
          <w:vertAlign w:val="superscript"/>
          <w:rtl/>
        </w:rPr>
      </w:pPr>
    </w:p>
    <w:p w14:paraId="709087E8" w14:textId="30FA27FA" w:rsidR="00972315" w:rsidRPr="00972315" w:rsidRDefault="00972315" w:rsidP="00972315">
      <w:pPr>
        <w:rPr>
          <w:rFonts w:asciiTheme="majorBidi" w:eastAsia="Google Sans Text" w:hAnsiTheme="majorBidi" w:cstheme="majorBidi"/>
          <w:color w:val="444746"/>
          <w:sz w:val="32"/>
          <w:szCs w:val="32"/>
          <w:vertAlign w:val="superscript"/>
        </w:rPr>
      </w:pPr>
      <w:r w:rsidRPr="00972315">
        <w:rPr>
          <w:rFonts w:asciiTheme="majorBidi" w:eastAsia="Google Sans Text" w:hAnsiTheme="majorBidi" w:cstheme="majorBidi"/>
          <w:color w:val="444746"/>
          <w:sz w:val="32"/>
          <w:szCs w:val="32"/>
          <w:vertAlign w:val="superscript"/>
        </w:rPr>
        <w:t xml:space="preserve">The standalone XGBoost model clearly demonstrates the strongest overall performance in terms of point forecasting accuracy, achieving the lowest RMSE and MAE values. This reflects its ability to exploit nonlinear </w:t>
      </w:r>
      <w:r w:rsidRPr="00972315">
        <w:rPr>
          <w:rFonts w:asciiTheme="majorBidi" w:eastAsia="Google Sans Text" w:hAnsiTheme="majorBidi" w:cstheme="majorBidi"/>
          <w:color w:val="444746"/>
          <w:sz w:val="32"/>
          <w:szCs w:val="32"/>
          <w:vertAlign w:val="superscript"/>
        </w:rPr>
        <w:lastRenderedPageBreak/>
        <w:t>interactions among engineered features and to remain stable under volatile market conditions.</w:t>
      </w:r>
    </w:p>
    <w:p w14:paraId="5C752ABB" w14:textId="688CBC63" w:rsidR="00972315" w:rsidRPr="00972315" w:rsidRDefault="00972315" w:rsidP="00972315">
      <w:pPr>
        <w:rPr>
          <w:rFonts w:asciiTheme="majorBidi" w:eastAsia="Google Sans Text" w:hAnsiTheme="majorBidi" w:cstheme="majorBidi"/>
          <w:color w:val="444746"/>
          <w:sz w:val="32"/>
          <w:szCs w:val="32"/>
          <w:vertAlign w:val="superscript"/>
        </w:rPr>
      </w:pPr>
      <w:r w:rsidRPr="00972315">
        <w:rPr>
          <w:rFonts w:asciiTheme="majorBidi" w:eastAsia="Google Sans Text" w:hAnsiTheme="majorBidi" w:cstheme="majorBidi"/>
          <w:color w:val="444746"/>
          <w:sz w:val="32"/>
          <w:szCs w:val="32"/>
          <w:vertAlign w:val="superscript"/>
        </w:rPr>
        <w:t>In contrast, the standalone LSTM model shows limited predictive capability. Its relatively high error values and low directional accuracy indicate difficulty in generalizing the test period, which is characterized by regime shifts and abrupt price movements.</w:t>
      </w:r>
    </w:p>
    <w:p w14:paraId="2BFD480F" w14:textId="7AFEF81F" w:rsidR="00972315" w:rsidRDefault="00972315" w:rsidP="00203199">
      <w:pPr>
        <w:rPr>
          <w:rFonts w:asciiTheme="majorBidi" w:eastAsia="Google Sans Text" w:hAnsiTheme="majorBidi" w:cstheme="majorBidi"/>
          <w:color w:val="444746"/>
          <w:sz w:val="32"/>
          <w:szCs w:val="32"/>
          <w:vertAlign w:val="superscript"/>
        </w:rPr>
      </w:pPr>
      <w:r w:rsidRPr="00972315">
        <w:rPr>
          <w:rFonts w:asciiTheme="majorBidi" w:eastAsia="Google Sans Text" w:hAnsiTheme="majorBidi" w:cstheme="majorBidi"/>
          <w:color w:val="444746"/>
          <w:sz w:val="32"/>
          <w:szCs w:val="32"/>
          <w:vertAlign w:val="superscript"/>
        </w:rPr>
        <w:t>The residual-based hybrid model presents a distinct performance profile. While its numerical errors are higher than those of XGBoost, it achieves directional accuracy that remains competitive. This suggests that the hybrid approach captures additional temporal information that contributes positively to predicting the direction of price changes.</w:t>
      </w:r>
    </w:p>
    <w:p w14:paraId="5AE735C6" w14:textId="77777777" w:rsidR="009F6B0B" w:rsidRPr="00203199" w:rsidRDefault="009F6B0B" w:rsidP="00203199">
      <w:pPr>
        <w:rPr>
          <w:rFonts w:asciiTheme="majorBidi" w:eastAsia="Google Sans Text" w:hAnsiTheme="majorBidi" w:cstheme="majorBidi"/>
          <w:color w:val="444746"/>
          <w:sz w:val="32"/>
          <w:szCs w:val="32"/>
          <w:vertAlign w:val="superscript"/>
          <w:rtl/>
        </w:rPr>
      </w:pPr>
    </w:p>
    <w:p w14:paraId="0FC279E1" w14:textId="07DC5D8B" w:rsidR="00D40398" w:rsidRDefault="000D06EE" w:rsidP="00BC7C70">
      <w:pPr>
        <w:outlineLvl w:val="1"/>
        <w:rPr>
          <w:rFonts w:asciiTheme="majorBidi" w:eastAsia="Google Sans Text" w:hAnsiTheme="majorBidi" w:cstheme="majorBidi"/>
          <w:b/>
          <w:bCs/>
          <w:color w:val="444746"/>
          <w:sz w:val="32"/>
          <w:szCs w:val="32"/>
          <w:vertAlign w:val="superscript"/>
        </w:rPr>
      </w:pPr>
      <w:r w:rsidRPr="000D06EE">
        <w:rPr>
          <w:rFonts w:asciiTheme="majorBidi" w:eastAsia="Google Sans Text" w:hAnsiTheme="majorBidi" w:cstheme="majorBidi"/>
          <w:b/>
          <w:bCs/>
          <w:color w:val="444746"/>
          <w:sz w:val="32"/>
          <w:szCs w:val="32"/>
          <w:vertAlign w:val="superscript"/>
        </w:rPr>
        <w:t>5.3 Discussion of Results</w:t>
      </w:r>
    </w:p>
    <w:p w14:paraId="0B5004F7" w14:textId="77777777" w:rsidR="009F6B0B" w:rsidRDefault="009F6B0B" w:rsidP="00C108CC">
      <w:pPr>
        <w:rPr>
          <w:rFonts w:asciiTheme="majorBidi" w:eastAsia="Google Sans Text" w:hAnsiTheme="majorBidi" w:cstheme="majorBidi"/>
          <w:b/>
          <w:bCs/>
          <w:color w:val="444746"/>
          <w:sz w:val="32"/>
          <w:szCs w:val="32"/>
          <w:vertAlign w:val="superscript"/>
        </w:rPr>
      </w:pPr>
    </w:p>
    <w:p w14:paraId="2E2F691C" w14:textId="77777777" w:rsidR="009F6B0B" w:rsidRPr="009F6B0B" w:rsidRDefault="009F6B0B" w:rsidP="009F6B0B">
      <w:pPr>
        <w:rPr>
          <w:rFonts w:asciiTheme="majorBidi" w:eastAsia="Google Sans Text" w:hAnsiTheme="majorBidi" w:cstheme="majorBidi"/>
          <w:color w:val="444746"/>
          <w:sz w:val="32"/>
          <w:szCs w:val="32"/>
          <w:vertAlign w:val="superscript"/>
        </w:rPr>
      </w:pPr>
      <w:r w:rsidRPr="009F6B0B">
        <w:rPr>
          <w:rFonts w:asciiTheme="majorBidi" w:eastAsia="Google Sans Text" w:hAnsiTheme="majorBidi" w:cstheme="majorBidi"/>
          <w:color w:val="444746"/>
          <w:sz w:val="32"/>
          <w:szCs w:val="32"/>
          <w:vertAlign w:val="superscript"/>
        </w:rPr>
        <w:t>The empirical results provide a nuanced perspective on the effectiveness of hybrid modeling for gold price forecasting. Rather than uniformly outperforming standalone models, the residual-based hybrid approach demonstrates strengths that are complementary to those of XGBoost.</w:t>
      </w:r>
    </w:p>
    <w:p w14:paraId="6BE0204D" w14:textId="77777777" w:rsidR="009F6B0B" w:rsidRPr="009F6B0B" w:rsidRDefault="009F6B0B" w:rsidP="009F6B0B">
      <w:pPr>
        <w:rPr>
          <w:rFonts w:asciiTheme="majorBidi" w:eastAsia="Google Sans Text" w:hAnsiTheme="majorBidi" w:cstheme="majorBidi"/>
          <w:color w:val="444746"/>
          <w:sz w:val="32"/>
          <w:szCs w:val="32"/>
          <w:vertAlign w:val="superscript"/>
        </w:rPr>
      </w:pPr>
    </w:p>
    <w:p w14:paraId="10440E9B" w14:textId="77777777" w:rsidR="009F6B0B" w:rsidRPr="009F6B0B" w:rsidRDefault="009F6B0B" w:rsidP="009F6B0B">
      <w:pPr>
        <w:rPr>
          <w:rFonts w:asciiTheme="majorBidi" w:eastAsia="Google Sans Text" w:hAnsiTheme="majorBidi" w:cstheme="majorBidi"/>
          <w:color w:val="444746"/>
          <w:sz w:val="32"/>
          <w:szCs w:val="32"/>
          <w:vertAlign w:val="superscript"/>
        </w:rPr>
      </w:pPr>
      <w:r w:rsidRPr="009F6B0B">
        <w:rPr>
          <w:rFonts w:asciiTheme="majorBidi" w:eastAsia="Google Sans Text" w:hAnsiTheme="majorBidi" w:cstheme="majorBidi"/>
          <w:color w:val="444746"/>
          <w:sz w:val="32"/>
          <w:szCs w:val="32"/>
          <w:vertAlign w:val="superscript"/>
        </w:rPr>
        <w:t>From a modeling standpoint, XGBoost proves particularly well suited to the engineered feature space used in this study. Its tree-based boosting structure effectively captures nonlinear relationships among price-derived features, resulting in superior numerical accuracy. The LSTM model, by contrast, relies on learning long-term temporal dependencies and therefore struggles when the available historical window is limited and the market environment becomes highly volatile.</w:t>
      </w:r>
    </w:p>
    <w:p w14:paraId="1DF101B0" w14:textId="77777777" w:rsidR="009F6B0B" w:rsidRPr="009F6B0B" w:rsidRDefault="009F6B0B" w:rsidP="009F6B0B">
      <w:pPr>
        <w:rPr>
          <w:rFonts w:asciiTheme="majorBidi" w:eastAsia="Google Sans Text" w:hAnsiTheme="majorBidi" w:cstheme="majorBidi"/>
          <w:color w:val="444746"/>
          <w:sz w:val="32"/>
          <w:szCs w:val="32"/>
          <w:vertAlign w:val="superscript"/>
        </w:rPr>
      </w:pPr>
    </w:p>
    <w:p w14:paraId="70EEEF48" w14:textId="41DA8B50" w:rsidR="00D40398" w:rsidRDefault="009F6B0B" w:rsidP="009F6B0B">
      <w:pPr>
        <w:rPr>
          <w:rFonts w:asciiTheme="majorBidi" w:eastAsia="Google Sans Text" w:hAnsiTheme="majorBidi" w:cstheme="majorBidi"/>
          <w:b/>
          <w:bCs/>
          <w:color w:val="444746"/>
          <w:sz w:val="32"/>
          <w:szCs w:val="32"/>
          <w:vertAlign w:val="superscript"/>
          <w:rtl/>
        </w:rPr>
      </w:pPr>
      <w:r w:rsidRPr="009F6B0B">
        <w:rPr>
          <w:rFonts w:asciiTheme="majorBidi" w:eastAsia="Google Sans Text" w:hAnsiTheme="majorBidi" w:cstheme="majorBidi"/>
          <w:color w:val="444746"/>
          <w:sz w:val="32"/>
          <w:szCs w:val="32"/>
          <w:vertAlign w:val="superscript"/>
        </w:rPr>
        <w:t>The behavior of the residual-based hybrid model highlights an important trade-off. By modeling the residual errors of the XGBoost baseline, the LSTM component captures additional temporal structure that improves directional prediction. However, this also introduces additional variance, which explains the higher RMSE and MAE values compared to XGBoost. As illustrated in Figure 5.3, the hybrid model follows the general price trend and successfully identifies several major turning points in the test period, despite exhibiting smoother but less precise price-level estimates.</w:t>
      </w:r>
      <w:r w:rsidR="00D40398">
        <w:rPr>
          <w:rFonts w:asciiTheme="majorBidi" w:eastAsia="Google Sans Text" w:hAnsiTheme="majorBidi" w:cstheme="majorBidi"/>
          <w:b/>
          <w:bCs/>
          <w:noProof/>
          <w:color w:val="444746"/>
          <w:sz w:val="32"/>
          <w:szCs w:val="32"/>
          <w:vertAlign w:val="superscript"/>
        </w:rPr>
        <w:lastRenderedPageBreak/>
        <w:drawing>
          <wp:inline distT="0" distB="0" distL="0" distR="0" wp14:anchorId="6CF9B0E9" wp14:editId="3EEB4429">
            <wp:extent cx="5939790" cy="2948305"/>
            <wp:effectExtent l="0" t="0" r="3810" b="4445"/>
            <wp:docPr id="103537459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9790" cy="2948305"/>
                    </a:xfrm>
                    <a:prstGeom prst="rect">
                      <a:avLst/>
                    </a:prstGeom>
                    <a:noFill/>
                    <a:ln>
                      <a:noFill/>
                    </a:ln>
                  </pic:spPr>
                </pic:pic>
              </a:graphicData>
            </a:graphic>
          </wp:inline>
        </w:drawing>
      </w:r>
    </w:p>
    <w:p w14:paraId="1112554C" w14:textId="77777777" w:rsidR="00D40398" w:rsidRDefault="00D40398" w:rsidP="00D40398">
      <w:pPr>
        <w:pBdr>
          <w:top w:val="nil"/>
          <w:left w:val="nil"/>
          <w:bottom w:val="nil"/>
          <w:right w:val="nil"/>
          <w:between w:val="nil"/>
        </w:pBdr>
        <w:spacing w:after="240" w:line="275" w:lineRule="auto"/>
        <w:jc w:val="center"/>
        <w:rPr>
          <w:rFonts w:asciiTheme="majorBidi" w:eastAsia="Google Sans Text" w:hAnsiTheme="majorBidi" w:cstheme="majorBidi"/>
          <w:color w:val="444746"/>
          <w:sz w:val="24"/>
          <w:szCs w:val="24"/>
          <w:vertAlign w:val="superscript"/>
          <w:rtl/>
        </w:rPr>
      </w:pPr>
      <w:r w:rsidRPr="00D40398">
        <w:rPr>
          <w:rFonts w:asciiTheme="majorBidi" w:eastAsia="Google Sans Text" w:hAnsiTheme="majorBidi" w:cstheme="majorBidi"/>
          <w:color w:val="444746"/>
          <w:sz w:val="24"/>
          <w:szCs w:val="24"/>
          <w:vertAlign w:val="superscript"/>
        </w:rPr>
        <w:t>Figure 5.3. Actual vs predicted gold prices using the residual-based hybrid model on the test set.</w:t>
      </w:r>
    </w:p>
    <w:p w14:paraId="0A8D20F6" w14:textId="190520F0" w:rsidR="00203199" w:rsidRPr="00B00DB2" w:rsidRDefault="00C531F8" w:rsidP="00B00DB2">
      <w:pPr>
        <w:pBdr>
          <w:top w:val="nil"/>
          <w:left w:val="nil"/>
          <w:bottom w:val="nil"/>
          <w:right w:val="nil"/>
          <w:between w:val="nil"/>
        </w:pBdr>
        <w:spacing w:after="240" w:line="275" w:lineRule="auto"/>
        <w:rPr>
          <w:rFonts w:asciiTheme="majorBidi" w:eastAsia="Google Sans Text" w:hAnsiTheme="majorBidi" w:cstheme="majorBidi"/>
          <w:color w:val="444746"/>
          <w:sz w:val="32"/>
          <w:szCs w:val="32"/>
          <w:vertAlign w:val="superscript"/>
        </w:rPr>
      </w:pPr>
      <w:r w:rsidRPr="00C531F8">
        <w:rPr>
          <w:rFonts w:asciiTheme="majorBidi" w:eastAsia="Google Sans Text" w:hAnsiTheme="majorBidi" w:cstheme="majorBidi"/>
          <w:color w:val="444746"/>
          <w:sz w:val="32"/>
          <w:szCs w:val="32"/>
          <w:vertAlign w:val="superscript"/>
        </w:rPr>
        <w:t>In practical terms, these findings suggest that model selection should be aligned with the specific decision-making objective. When precise point forecasts are required, XGBoost offers superior performance. When the correct anticipation of price direction is more important, the residual-based hybrid model provides competitive and potentially useful signals.</w:t>
      </w:r>
    </w:p>
    <w:p w14:paraId="6A2812E6" w14:textId="28A63006" w:rsidR="007847CA" w:rsidRDefault="007847CA" w:rsidP="00BC7C70">
      <w:pPr>
        <w:jc w:val="center"/>
        <w:outlineLvl w:val="0"/>
        <w:rPr>
          <w:rFonts w:asciiTheme="majorBidi" w:eastAsia="Google Sans" w:hAnsiTheme="majorBidi" w:cstheme="majorBidi"/>
          <w:bCs/>
          <w:color w:val="1B1C1D"/>
          <w:sz w:val="36"/>
          <w:szCs w:val="36"/>
          <w:rtl/>
        </w:rPr>
      </w:pPr>
      <w:r w:rsidRPr="007847CA">
        <w:rPr>
          <w:rFonts w:asciiTheme="majorBidi" w:eastAsia="Google Sans" w:hAnsiTheme="majorBidi" w:cstheme="majorBidi"/>
          <w:bCs/>
          <w:color w:val="1B1C1D"/>
          <w:sz w:val="36"/>
          <w:szCs w:val="36"/>
        </w:rPr>
        <w:t>Chapter 6 – Discussion and Conclusion</w:t>
      </w:r>
    </w:p>
    <w:p w14:paraId="515C5B47" w14:textId="77777777" w:rsidR="00976BD1" w:rsidRPr="007847CA" w:rsidRDefault="00976BD1" w:rsidP="008954E5">
      <w:pPr>
        <w:jc w:val="center"/>
        <w:rPr>
          <w:rFonts w:asciiTheme="majorBidi" w:eastAsia="Google Sans" w:hAnsiTheme="majorBidi" w:cstheme="majorBidi"/>
          <w:bCs/>
          <w:color w:val="1B1C1D"/>
          <w:sz w:val="36"/>
          <w:szCs w:val="36"/>
        </w:rPr>
      </w:pPr>
    </w:p>
    <w:p w14:paraId="291C2775" w14:textId="77777777" w:rsidR="007847CA" w:rsidRPr="007847CA" w:rsidRDefault="007847CA" w:rsidP="00BC7C70">
      <w:pPr>
        <w:outlineLvl w:val="1"/>
        <w:rPr>
          <w:rFonts w:asciiTheme="majorBidi" w:eastAsia="Google Sans Text" w:hAnsiTheme="majorBidi" w:cstheme="majorBidi"/>
          <w:b/>
          <w:bCs/>
          <w:color w:val="444746"/>
          <w:sz w:val="32"/>
          <w:szCs w:val="32"/>
          <w:vertAlign w:val="superscript"/>
        </w:rPr>
      </w:pPr>
      <w:r w:rsidRPr="007847CA">
        <w:rPr>
          <w:rFonts w:asciiTheme="majorBidi" w:eastAsia="Google Sans Text" w:hAnsiTheme="majorBidi" w:cstheme="majorBidi"/>
          <w:b/>
          <w:bCs/>
          <w:color w:val="444746"/>
          <w:sz w:val="32"/>
          <w:szCs w:val="32"/>
          <w:vertAlign w:val="superscript"/>
        </w:rPr>
        <w:t>6.1 Discussion</w:t>
      </w:r>
    </w:p>
    <w:p w14:paraId="7F91E181" w14:textId="77777777" w:rsidR="00454686"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t xml:space="preserve">This study offers insight into how different forecasting models perform in the context of predicting gold prices under unstable market conditions. Instead of identifying a single model that comes out on top on all evaluation metrics, each model highlights particular advantages for different parts of the forecasting objectives. </w:t>
      </w:r>
    </w:p>
    <w:p w14:paraId="7D735F0F" w14:textId="77777777" w:rsidR="00454686"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t xml:space="preserve">In terms of statistical accuracy, the XGBoost model produced the lowest amounts of RMSE and MAE. </w:t>
      </w:r>
    </w:p>
    <w:p w14:paraId="40FEAFA0" w14:textId="77777777" w:rsidR="00454686"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t xml:space="preserve">This result indicates that methods based on tree-based gradient boosting can be especially well-suited for the structured and engineered feature space applied in this work. Even within the constraints of a short-lived data window and weak market conditions, XGBoost captures nonlinear relationships between price-derived features well. On the other hand, the LSTM model by itself showed poor predictability including a high prediction error and directional accuracy. </w:t>
      </w:r>
    </w:p>
    <w:p w14:paraId="0D851520" w14:textId="77777777" w:rsidR="00454686"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t xml:space="preserve">This behavior illustrates a practical limitation of sequence-based deep learning models: when the historical training window is smaller in length and the test period is very regime-shifting, LSTM models can have difficulty reliably generalizing. </w:t>
      </w:r>
    </w:p>
    <w:p w14:paraId="10924AA6" w14:textId="77777777" w:rsidR="00454686"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lastRenderedPageBreak/>
        <w:t>These results support the argument that using deep learning is not necessarily the optimal model for financial forecasting in general and particularly for data and stability limits. The residual model hybrid architecture balanced the performance.</w:t>
      </w:r>
    </w:p>
    <w:p w14:paraId="24B04F98" w14:textId="77777777" w:rsidR="00454686"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t xml:space="preserve"> It was, however, not better in numerical accuracy than XGBoost, but still led to a degree of directional accuracy that was very close to the best model. </w:t>
      </w:r>
    </w:p>
    <w:p w14:paraId="7401190B" w14:textId="692AA95D" w:rsidR="00454686"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t xml:space="preserve">This implies that hybridization serves a goal by improving the model’s forecast of price direction, even if the point-wise prediction errors are not insignificant. </w:t>
      </w:r>
    </w:p>
    <w:p w14:paraId="611B47E7" w14:textId="00C3D64E" w:rsidR="00976BD1" w:rsidRPr="009929A3"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t>This is especially salient for trade and risk-management use cases where directional signals tend to hold a much more practical significance than exact price levels. In conclusion, the discussion emphasized how the utility of a forecasting model relies heavily on the application. While XGBoost is preferable for precise price-level prediction, the hybrid residual method can give meaningful advantages when directional forecasting is the main goal.</w:t>
      </w:r>
    </w:p>
    <w:p w14:paraId="6670975E" w14:textId="77777777" w:rsidR="00076F51" w:rsidRPr="007847CA" w:rsidRDefault="00076F51" w:rsidP="00076F51">
      <w:pPr>
        <w:rPr>
          <w:rFonts w:asciiTheme="majorBidi" w:eastAsia="Google Sans Text" w:hAnsiTheme="majorBidi" w:cstheme="majorBidi"/>
          <w:color w:val="444746"/>
          <w:sz w:val="32"/>
          <w:szCs w:val="32"/>
          <w:vertAlign w:val="superscript"/>
        </w:rPr>
      </w:pPr>
    </w:p>
    <w:p w14:paraId="1CCF6619" w14:textId="77777777" w:rsidR="007847CA" w:rsidRPr="007847CA" w:rsidRDefault="007847CA" w:rsidP="00BC7C70">
      <w:pPr>
        <w:outlineLvl w:val="1"/>
        <w:rPr>
          <w:rFonts w:asciiTheme="majorBidi" w:eastAsia="Google Sans Text" w:hAnsiTheme="majorBidi" w:cstheme="majorBidi"/>
          <w:b/>
          <w:bCs/>
          <w:color w:val="444746"/>
          <w:sz w:val="32"/>
          <w:szCs w:val="32"/>
          <w:vertAlign w:val="superscript"/>
        </w:rPr>
      </w:pPr>
      <w:r w:rsidRPr="007847CA">
        <w:rPr>
          <w:rFonts w:asciiTheme="majorBidi" w:eastAsia="Google Sans Text" w:hAnsiTheme="majorBidi" w:cstheme="majorBidi"/>
          <w:b/>
          <w:bCs/>
          <w:color w:val="444746"/>
          <w:sz w:val="32"/>
          <w:szCs w:val="32"/>
          <w:vertAlign w:val="superscript"/>
        </w:rPr>
        <w:t>6.2 Conclusion and Future Work</w:t>
      </w:r>
    </w:p>
    <w:p w14:paraId="6A78B8F0" w14:textId="77777777" w:rsidR="00454686"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t xml:space="preserve">A hybrid forecasting framework, in which Long Short-Term Memory (LSTM) networks are combined with the XGBoost method for gold price prediction, is explored. We also proposed a mechanism of integrating long-structured sequence learning with nonlinearity to provide stability with which we could predict in our forecasting with high variability in the market. Empirical results demonstrate that the top numerical performance can be achieved by the XGBoost model which has the least RMSE and MAE results within the test set. Although the residual-based hybrid model was not as accurate numerically as XGBoost, it had good directional accuracy, suggesting it may be useful for predicting the trend direction of price movements rather than minimizing the magnitude of forecast error. On the other hand, the standalone LSTM model had very little generalization capability as the test period was quite volatile. </w:t>
      </w:r>
    </w:p>
    <w:p w14:paraId="410D828D" w14:textId="77777777" w:rsidR="00454686"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t>The results suggest a few directions for future work. A promising avenue is one way to extend these models, and transformer-based architectures that work well on long-range dependencies in time series data have been suggested. An alternative is to explore other macroeconomic or real-time market indicators adding to the feature space to enlarge the features and, in return, improve model robustness.</w:t>
      </w:r>
    </w:p>
    <w:p w14:paraId="1C7CA2C3" w14:textId="345BCE7E" w:rsidR="003D48F4" w:rsidRDefault="00454686" w:rsidP="00976BD1">
      <w:pPr>
        <w:rPr>
          <w:rFonts w:asciiTheme="majorBidi" w:eastAsia="Google Sans Text" w:hAnsiTheme="majorBidi" w:cstheme="majorBidi"/>
          <w:color w:val="444746"/>
          <w:sz w:val="32"/>
          <w:szCs w:val="32"/>
          <w:vertAlign w:val="superscript"/>
        </w:rPr>
      </w:pPr>
      <w:r w:rsidRPr="00454686">
        <w:rPr>
          <w:rFonts w:asciiTheme="majorBidi" w:eastAsia="Google Sans Text" w:hAnsiTheme="majorBidi" w:cstheme="majorBidi"/>
          <w:color w:val="444746"/>
          <w:sz w:val="32"/>
          <w:szCs w:val="32"/>
          <w:vertAlign w:val="superscript"/>
        </w:rPr>
        <w:t xml:space="preserve"> Performance could be further improved by more advanced hyperparameter optimization, for instance Bayesian optimization. Lastly, extending the proposed framework over multiple assets as well as implementing it in real-time decision-support systems would be an important question that can be further explored.</w:t>
      </w:r>
    </w:p>
    <w:p w14:paraId="6A8E8514" w14:textId="77777777" w:rsidR="00454686" w:rsidRDefault="00454686" w:rsidP="00976BD1">
      <w:pPr>
        <w:rPr>
          <w:rFonts w:asciiTheme="majorBidi" w:eastAsia="Google Sans Text" w:hAnsiTheme="majorBidi" w:cstheme="majorBidi"/>
          <w:color w:val="444746"/>
          <w:sz w:val="32"/>
          <w:szCs w:val="32"/>
          <w:vertAlign w:val="superscript"/>
        </w:rPr>
      </w:pPr>
    </w:p>
    <w:p w14:paraId="0DD6A620" w14:textId="77777777" w:rsidR="00454686" w:rsidRDefault="00454686" w:rsidP="00976BD1">
      <w:pPr>
        <w:rPr>
          <w:rFonts w:asciiTheme="majorBidi" w:eastAsia="Google Sans Text" w:hAnsiTheme="majorBidi" w:cstheme="majorBidi"/>
          <w:color w:val="444746"/>
          <w:sz w:val="32"/>
          <w:szCs w:val="32"/>
          <w:vertAlign w:val="superscript"/>
        </w:rPr>
      </w:pPr>
    </w:p>
    <w:p w14:paraId="37D541B5" w14:textId="77777777" w:rsidR="00454686" w:rsidRDefault="00454686" w:rsidP="00976BD1">
      <w:pPr>
        <w:rPr>
          <w:rFonts w:asciiTheme="majorBidi" w:eastAsia="Google Sans Text" w:hAnsiTheme="majorBidi" w:cstheme="majorBidi"/>
          <w:color w:val="444746"/>
          <w:sz w:val="32"/>
          <w:szCs w:val="32"/>
          <w:vertAlign w:val="superscript"/>
        </w:rPr>
      </w:pPr>
    </w:p>
    <w:p w14:paraId="2BC1B146" w14:textId="77777777" w:rsidR="00454686" w:rsidRDefault="00454686" w:rsidP="00976BD1">
      <w:pPr>
        <w:rPr>
          <w:rFonts w:asciiTheme="majorBidi" w:eastAsia="Google Sans Text" w:hAnsiTheme="majorBidi" w:cstheme="majorBidi"/>
          <w:color w:val="444746"/>
          <w:sz w:val="32"/>
          <w:szCs w:val="32"/>
          <w:vertAlign w:val="superscript"/>
          <w:rtl/>
        </w:rPr>
      </w:pPr>
    </w:p>
    <w:p w14:paraId="5F4CC8C9" w14:textId="53D99919" w:rsidR="00640FD0" w:rsidRPr="00640FD0" w:rsidRDefault="00BC7C70" w:rsidP="00BC7C70">
      <w:pPr>
        <w:outlineLvl w:val="1"/>
        <w:rPr>
          <w:rFonts w:asciiTheme="majorBidi" w:eastAsia="Google Sans Text" w:hAnsiTheme="majorBidi" w:cstheme="majorBidi"/>
          <w:b/>
          <w:bCs/>
          <w:color w:val="444746"/>
          <w:sz w:val="32"/>
          <w:szCs w:val="32"/>
          <w:vertAlign w:val="superscript"/>
        </w:rPr>
      </w:pPr>
      <w:r>
        <w:rPr>
          <w:rFonts w:asciiTheme="majorBidi" w:eastAsia="Google Sans Text" w:hAnsiTheme="majorBidi" w:cstheme="majorBidi"/>
          <w:b/>
          <w:bCs/>
          <w:color w:val="444746"/>
          <w:sz w:val="32"/>
          <w:szCs w:val="32"/>
          <w:vertAlign w:val="superscript"/>
        </w:rPr>
        <w:lastRenderedPageBreak/>
        <w:t xml:space="preserve">6.3 </w:t>
      </w:r>
      <w:r w:rsidR="00640FD0" w:rsidRPr="00640FD0">
        <w:rPr>
          <w:rFonts w:asciiTheme="majorBidi" w:eastAsia="Google Sans Text" w:hAnsiTheme="majorBidi" w:cstheme="majorBidi"/>
          <w:b/>
          <w:bCs/>
          <w:color w:val="444746"/>
          <w:sz w:val="32"/>
          <w:szCs w:val="32"/>
          <w:vertAlign w:val="superscript"/>
        </w:rPr>
        <w:t>Limitations</w:t>
      </w:r>
    </w:p>
    <w:p w14:paraId="54D5AE4E" w14:textId="77777777" w:rsidR="001F2068" w:rsidRPr="001F2068" w:rsidRDefault="001F2068" w:rsidP="001F2068">
      <w:pPr>
        <w:rPr>
          <w:rFonts w:asciiTheme="majorBidi" w:eastAsia="Google Sans Text" w:hAnsiTheme="majorBidi" w:cstheme="majorBidi"/>
          <w:color w:val="444746"/>
          <w:sz w:val="32"/>
          <w:szCs w:val="32"/>
          <w:vertAlign w:val="superscript"/>
        </w:rPr>
      </w:pPr>
      <w:r w:rsidRPr="001F2068">
        <w:rPr>
          <w:rFonts w:asciiTheme="majorBidi" w:eastAsia="Google Sans Text" w:hAnsiTheme="majorBidi" w:cstheme="majorBidi"/>
          <w:color w:val="444746"/>
          <w:sz w:val="32"/>
          <w:szCs w:val="32"/>
          <w:vertAlign w:val="superscript"/>
        </w:rPr>
        <w:t xml:space="preserve">Despite the contributions of this study, several limitations should be acknowledged. First, the historical window available for training the LSTM model was relatively short, which may have constrained its ability to learn stable long-term temporal patterns, particularly during the highly volatile 2024–2025 period. Second, the analysis relied primarily on price-based and engineered features; broader macroeconomic variables and alternative data sources were not fully explored due to data availability constraints. </w:t>
      </w:r>
    </w:p>
    <w:p w14:paraId="248CBB28" w14:textId="77777777" w:rsidR="001F2068" w:rsidRPr="001F2068" w:rsidRDefault="001F2068" w:rsidP="001F2068">
      <w:pPr>
        <w:rPr>
          <w:rFonts w:asciiTheme="majorBidi" w:eastAsia="Google Sans Text" w:hAnsiTheme="majorBidi" w:cstheme="majorBidi"/>
          <w:color w:val="444746"/>
          <w:sz w:val="32"/>
          <w:szCs w:val="32"/>
          <w:vertAlign w:val="superscript"/>
        </w:rPr>
      </w:pPr>
    </w:p>
    <w:p w14:paraId="348B1F6B" w14:textId="45F4B8AF" w:rsidR="001F2068" w:rsidRDefault="001F2068" w:rsidP="001F2068">
      <w:pPr>
        <w:rPr>
          <w:rFonts w:asciiTheme="majorBidi" w:eastAsia="Google Sans Text" w:hAnsiTheme="majorBidi" w:cstheme="majorBidi"/>
          <w:color w:val="444746"/>
          <w:sz w:val="32"/>
          <w:szCs w:val="32"/>
          <w:vertAlign w:val="superscript"/>
          <w:rtl/>
        </w:rPr>
      </w:pPr>
      <w:r w:rsidRPr="001F2068">
        <w:rPr>
          <w:rFonts w:asciiTheme="majorBidi" w:eastAsia="Google Sans Text" w:hAnsiTheme="majorBidi" w:cstheme="majorBidi"/>
          <w:color w:val="444746"/>
          <w:sz w:val="32"/>
          <w:szCs w:val="32"/>
          <w:vertAlign w:val="superscript"/>
        </w:rPr>
        <w:t>Finally, the residual-based hybrid approach inherently amplifies variance when residual volatility is high, which helps explain its elevated RMSE and MAE values compared to XGBoost. These limitations suggest that future research would benefit from richer datasets, longer historical horizons, and more advanced modeling architectures to further improve forecasting performance.</w:t>
      </w:r>
    </w:p>
    <w:p w14:paraId="037FA8AB" w14:textId="77777777" w:rsidR="00203199" w:rsidRDefault="00203199" w:rsidP="00454686">
      <w:pPr>
        <w:rPr>
          <w:rFonts w:asciiTheme="majorBidi" w:eastAsia="Google Sans" w:hAnsiTheme="majorBidi" w:cstheme="majorBidi"/>
          <w:bCs/>
          <w:color w:val="1B1C1D"/>
          <w:sz w:val="36"/>
          <w:szCs w:val="36"/>
          <w:rtl/>
        </w:rPr>
      </w:pPr>
    </w:p>
    <w:p w14:paraId="7F0E9499" w14:textId="726ABA72" w:rsidR="008954E5" w:rsidRPr="007847CA" w:rsidRDefault="008954E5" w:rsidP="00BC7C70">
      <w:pPr>
        <w:jc w:val="center"/>
        <w:outlineLvl w:val="0"/>
        <w:rPr>
          <w:rFonts w:asciiTheme="majorBidi" w:eastAsia="Google Sans" w:hAnsiTheme="majorBidi" w:cstheme="majorBidi"/>
          <w:bCs/>
          <w:color w:val="1B1C1D"/>
          <w:sz w:val="36"/>
          <w:szCs w:val="36"/>
        </w:rPr>
      </w:pPr>
      <w:r w:rsidRPr="008954E5">
        <w:rPr>
          <w:rFonts w:asciiTheme="majorBidi" w:eastAsia="Google Sans" w:hAnsiTheme="majorBidi" w:cstheme="majorBidi"/>
          <w:bCs/>
          <w:color w:val="1B1C1D"/>
          <w:sz w:val="36"/>
          <w:szCs w:val="36"/>
        </w:rPr>
        <w:t>References</w:t>
      </w:r>
    </w:p>
    <w:p w14:paraId="52D0AE5A" w14:textId="77777777" w:rsidR="007847CA" w:rsidRPr="006A520E" w:rsidRDefault="007847CA" w:rsidP="00482AD8">
      <w:pPr>
        <w:rPr>
          <w:rFonts w:asciiTheme="majorBidi" w:eastAsia="Google Sans Text" w:hAnsiTheme="majorBidi" w:cstheme="majorBidi"/>
          <w:color w:val="444746"/>
          <w:sz w:val="32"/>
          <w:szCs w:val="32"/>
          <w:vertAlign w:val="superscript"/>
          <w:rtl/>
        </w:rPr>
      </w:pPr>
    </w:p>
    <w:p w14:paraId="550FAA58" w14:textId="77777777" w:rsidR="006A520E" w:rsidRPr="006A520E" w:rsidRDefault="006A520E" w:rsidP="006A520E">
      <w:pPr>
        <w:pStyle w:val="FirstParagraph"/>
        <w:rPr>
          <w:rFonts w:asciiTheme="majorBidi" w:hAnsiTheme="majorBidi" w:cstheme="majorBidi"/>
        </w:rPr>
      </w:pPr>
      <w:r w:rsidRPr="006A520E">
        <w:rPr>
          <w:rFonts w:asciiTheme="majorBidi" w:hAnsiTheme="majorBidi" w:cstheme="majorBidi"/>
        </w:rPr>
        <w:t xml:space="preserve">[1] Amini, A., &amp; Kalantari, R. (2024). </w:t>
      </w:r>
      <w:r w:rsidRPr="006A520E">
        <w:rPr>
          <w:rFonts w:asciiTheme="majorBidi" w:hAnsiTheme="majorBidi" w:cstheme="majorBidi"/>
          <w:b/>
          <w:bCs/>
        </w:rPr>
        <w:t>Gold price prediction by a CNN–Bi-LSTM model along with automatic parameter tuning.</w:t>
      </w:r>
      <w:r w:rsidRPr="006A520E">
        <w:rPr>
          <w:rFonts w:asciiTheme="majorBidi" w:hAnsiTheme="majorBidi" w:cstheme="majorBidi"/>
        </w:rPr>
        <w:t xml:space="preserve"> </w:t>
      </w:r>
      <w:r w:rsidRPr="006A520E">
        <w:rPr>
          <w:rFonts w:asciiTheme="majorBidi" w:hAnsiTheme="majorBidi" w:cstheme="majorBidi"/>
          <w:i/>
          <w:iCs/>
        </w:rPr>
        <w:t>PLOS ONE, 19</w:t>
      </w:r>
      <w:r w:rsidRPr="006A520E">
        <w:rPr>
          <w:rFonts w:asciiTheme="majorBidi" w:hAnsiTheme="majorBidi" w:cstheme="majorBidi"/>
        </w:rPr>
        <w:t>(3), e0298426. DOI: 10.1371/journal.pone.0298426</w:t>
      </w:r>
    </w:p>
    <w:p w14:paraId="5506CC1B"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 Beckmann, J., Berger, T., &amp; </w:t>
      </w:r>
      <w:proofErr w:type="spellStart"/>
      <w:r w:rsidRPr="006A520E">
        <w:rPr>
          <w:rFonts w:asciiTheme="majorBidi" w:hAnsiTheme="majorBidi" w:cstheme="majorBidi"/>
        </w:rPr>
        <w:t>Czudaj</w:t>
      </w:r>
      <w:proofErr w:type="spellEnd"/>
      <w:r w:rsidRPr="006A520E">
        <w:rPr>
          <w:rFonts w:asciiTheme="majorBidi" w:hAnsiTheme="majorBidi" w:cstheme="majorBidi"/>
        </w:rPr>
        <w:t xml:space="preserve">, R. (2019). </w:t>
      </w:r>
      <w:r w:rsidRPr="006A520E">
        <w:rPr>
          <w:rFonts w:asciiTheme="majorBidi" w:hAnsiTheme="majorBidi" w:cstheme="majorBidi"/>
          <w:b/>
          <w:bCs/>
        </w:rPr>
        <w:t>Gold price dynamics and the role of uncertainty.</w:t>
      </w:r>
      <w:r w:rsidRPr="006A520E">
        <w:rPr>
          <w:rFonts w:asciiTheme="majorBidi" w:hAnsiTheme="majorBidi" w:cstheme="majorBidi"/>
        </w:rPr>
        <w:t xml:space="preserve"> </w:t>
      </w:r>
      <w:r w:rsidRPr="006A520E">
        <w:rPr>
          <w:rFonts w:asciiTheme="majorBidi" w:hAnsiTheme="majorBidi" w:cstheme="majorBidi"/>
          <w:i/>
          <w:iCs/>
        </w:rPr>
        <w:t>Quantitative Finance, 19</w:t>
      </w:r>
      <w:r w:rsidRPr="006A520E">
        <w:rPr>
          <w:rFonts w:asciiTheme="majorBidi" w:hAnsiTheme="majorBidi" w:cstheme="majorBidi"/>
        </w:rPr>
        <w:t>(4), 663–681. DOI: 10.1080/14697688.2018.1532166</w:t>
      </w:r>
    </w:p>
    <w:p w14:paraId="00D1155C"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[3] Chai, T., &amp; Draxler, R. R. (2014). </w:t>
      </w:r>
      <w:r w:rsidRPr="006A520E">
        <w:rPr>
          <w:rFonts w:asciiTheme="majorBidi" w:hAnsiTheme="majorBidi" w:cstheme="majorBidi"/>
          <w:b/>
          <w:bCs/>
        </w:rPr>
        <w:t xml:space="preserve">Root </w:t>
      </w:r>
      <w:proofErr w:type="gramStart"/>
      <w:r w:rsidRPr="006A520E">
        <w:rPr>
          <w:rFonts w:asciiTheme="majorBidi" w:hAnsiTheme="majorBidi" w:cstheme="majorBidi"/>
          <w:b/>
          <w:bCs/>
        </w:rPr>
        <w:t>mean</w:t>
      </w:r>
      <w:proofErr w:type="gramEnd"/>
      <w:r w:rsidRPr="006A520E">
        <w:rPr>
          <w:rFonts w:asciiTheme="majorBidi" w:hAnsiTheme="majorBidi" w:cstheme="majorBidi"/>
          <w:b/>
          <w:bCs/>
        </w:rPr>
        <w:t xml:space="preserve"> square error (RMSE) or mean absolute error (MAE)? – Arguments against avoiding RMSE in the literature.</w:t>
      </w:r>
      <w:r w:rsidRPr="006A520E">
        <w:rPr>
          <w:rFonts w:asciiTheme="majorBidi" w:hAnsiTheme="majorBidi" w:cstheme="majorBidi"/>
        </w:rPr>
        <w:t xml:space="preserve"> </w:t>
      </w:r>
      <w:r w:rsidRPr="006A520E">
        <w:rPr>
          <w:rFonts w:asciiTheme="majorBidi" w:hAnsiTheme="majorBidi" w:cstheme="majorBidi"/>
          <w:i/>
          <w:iCs/>
        </w:rPr>
        <w:t>Geoscientific Model Development, 7</w:t>
      </w:r>
      <w:r w:rsidRPr="006A520E">
        <w:rPr>
          <w:rFonts w:asciiTheme="majorBidi" w:hAnsiTheme="majorBidi" w:cstheme="majorBidi"/>
        </w:rPr>
        <w:t>(3), 1247–1250. DOI: 10.5194/gmd-7-1247-2014</w:t>
      </w:r>
    </w:p>
    <w:p w14:paraId="702D0CF6"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[4] Chen, T., &amp; </w:t>
      </w:r>
      <w:proofErr w:type="spellStart"/>
      <w:r w:rsidRPr="006A520E">
        <w:rPr>
          <w:rFonts w:asciiTheme="majorBidi" w:hAnsiTheme="majorBidi" w:cstheme="majorBidi"/>
        </w:rPr>
        <w:t>Guestrin</w:t>
      </w:r>
      <w:proofErr w:type="spellEnd"/>
      <w:r w:rsidRPr="006A520E">
        <w:rPr>
          <w:rFonts w:asciiTheme="majorBidi" w:hAnsiTheme="majorBidi" w:cstheme="majorBidi"/>
        </w:rPr>
        <w:t xml:space="preserve">, C. (2016). </w:t>
      </w:r>
      <w:r w:rsidRPr="006A520E">
        <w:rPr>
          <w:rFonts w:asciiTheme="majorBidi" w:hAnsiTheme="majorBidi" w:cstheme="majorBidi"/>
          <w:b/>
          <w:bCs/>
        </w:rPr>
        <w:t>XGBoost: A scalable tree boosting system.</w:t>
      </w:r>
      <w:r w:rsidRPr="006A520E">
        <w:rPr>
          <w:rFonts w:asciiTheme="majorBidi" w:hAnsiTheme="majorBidi" w:cstheme="majorBidi"/>
        </w:rPr>
        <w:t xml:space="preserve"> In </w:t>
      </w:r>
      <w:r w:rsidRPr="006A520E">
        <w:rPr>
          <w:rFonts w:asciiTheme="majorBidi" w:hAnsiTheme="majorBidi" w:cstheme="majorBidi"/>
          <w:i/>
          <w:iCs/>
        </w:rPr>
        <w:t>Proceedings of the 22nd ACM SIGKDD International Conference on Knowledge Discovery and Data Mining</w:t>
      </w:r>
      <w:r w:rsidRPr="006A520E">
        <w:rPr>
          <w:rFonts w:asciiTheme="majorBidi" w:hAnsiTheme="majorBidi" w:cstheme="majorBidi"/>
        </w:rPr>
        <w:t xml:space="preserve"> (pp. 785–794). ACM. DOI: 10.1145/2939672.2939785</w:t>
      </w:r>
    </w:p>
    <w:p w14:paraId="0B572F75"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[5] Cohen, G., &amp; Aiche, A. (2023). </w:t>
      </w:r>
      <w:r w:rsidRPr="006A520E">
        <w:rPr>
          <w:rFonts w:asciiTheme="majorBidi" w:hAnsiTheme="majorBidi" w:cstheme="majorBidi"/>
          <w:b/>
          <w:bCs/>
        </w:rPr>
        <w:t>Forecasting gold price using machine learning methodologies.</w:t>
      </w:r>
      <w:r w:rsidRPr="006A520E">
        <w:rPr>
          <w:rFonts w:asciiTheme="majorBidi" w:hAnsiTheme="majorBidi" w:cstheme="majorBidi"/>
        </w:rPr>
        <w:t xml:space="preserve"> </w:t>
      </w:r>
      <w:r w:rsidRPr="006A520E">
        <w:rPr>
          <w:rFonts w:asciiTheme="majorBidi" w:hAnsiTheme="majorBidi" w:cstheme="majorBidi"/>
          <w:i/>
          <w:iCs/>
        </w:rPr>
        <w:t>Chaos, Solitons &amp; Fractals, 175</w:t>
      </w:r>
      <w:r w:rsidRPr="006A520E">
        <w:rPr>
          <w:rFonts w:asciiTheme="majorBidi" w:hAnsiTheme="majorBidi" w:cstheme="majorBidi"/>
        </w:rPr>
        <w:t>, 114079. DOI: 10.1016/j.chaos.2023.114079</w:t>
      </w:r>
    </w:p>
    <w:p w14:paraId="2AC464B6"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[6] El-</w:t>
      </w:r>
      <w:proofErr w:type="spellStart"/>
      <w:r w:rsidRPr="006A520E">
        <w:rPr>
          <w:rFonts w:asciiTheme="majorBidi" w:hAnsiTheme="majorBidi" w:cstheme="majorBidi"/>
        </w:rPr>
        <w:t>Rashidy</w:t>
      </w:r>
      <w:proofErr w:type="spellEnd"/>
      <w:r w:rsidRPr="006A520E">
        <w:rPr>
          <w:rFonts w:asciiTheme="majorBidi" w:hAnsiTheme="majorBidi" w:cstheme="majorBidi"/>
        </w:rPr>
        <w:t xml:space="preserve">, M. A. (2021). </w:t>
      </w:r>
      <w:r w:rsidRPr="006A520E">
        <w:rPr>
          <w:rFonts w:asciiTheme="majorBidi" w:hAnsiTheme="majorBidi" w:cstheme="majorBidi"/>
          <w:b/>
          <w:bCs/>
        </w:rPr>
        <w:t>A novel system for fast and accurate decisions of gold–stock markets in the short-term prediction.</w:t>
      </w:r>
      <w:r w:rsidRPr="006A520E">
        <w:rPr>
          <w:rFonts w:asciiTheme="majorBidi" w:hAnsiTheme="majorBidi" w:cstheme="majorBidi"/>
        </w:rPr>
        <w:t xml:space="preserve"> </w:t>
      </w:r>
      <w:r w:rsidRPr="006A520E">
        <w:rPr>
          <w:rFonts w:asciiTheme="majorBidi" w:hAnsiTheme="majorBidi" w:cstheme="majorBidi"/>
          <w:i/>
          <w:iCs/>
        </w:rPr>
        <w:t>Neural Computing and Applications, 33</w:t>
      </w:r>
      <w:r w:rsidRPr="006A520E">
        <w:rPr>
          <w:rFonts w:asciiTheme="majorBidi" w:hAnsiTheme="majorBidi" w:cstheme="majorBidi"/>
        </w:rPr>
        <w:t>(1), 393–407. DOI: 10.1007/s00521-020-04887-z</w:t>
      </w:r>
    </w:p>
    <w:p w14:paraId="4B585F5A"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[7] Erdoğdu, A. (2017). </w:t>
      </w:r>
      <w:r w:rsidRPr="006A520E">
        <w:rPr>
          <w:rFonts w:asciiTheme="majorBidi" w:hAnsiTheme="majorBidi" w:cstheme="majorBidi"/>
          <w:b/>
          <w:bCs/>
        </w:rPr>
        <w:t>The most significant factors influencing the price of gold: An empirical analysis of the US market.</w:t>
      </w:r>
      <w:r w:rsidRPr="006A520E">
        <w:rPr>
          <w:rFonts w:asciiTheme="majorBidi" w:hAnsiTheme="majorBidi" w:cstheme="majorBidi"/>
        </w:rPr>
        <w:t xml:space="preserve"> </w:t>
      </w:r>
      <w:r w:rsidRPr="006A520E">
        <w:rPr>
          <w:rFonts w:asciiTheme="majorBidi" w:hAnsiTheme="majorBidi" w:cstheme="majorBidi"/>
          <w:i/>
          <w:iCs/>
        </w:rPr>
        <w:t>Economics, 5</w:t>
      </w:r>
      <w:r w:rsidRPr="006A520E">
        <w:rPr>
          <w:rFonts w:asciiTheme="majorBidi" w:hAnsiTheme="majorBidi" w:cstheme="majorBidi"/>
        </w:rPr>
        <w:t>(5), 399–406. DOI: 10.1515/econ-2017-0029</w:t>
      </w:r>
    </w:p>
    <w:p w14:paraId="184ED33E"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[8] </w:t>
      </w:r>
      <w:proofErr w:type="spellStart"/>
      <w:r w:rsidRPr="006A520E">
        <w:rPr>
          <w:rFonts w:asciiTheme="majorBidi" w:hAnsiTheme="majorBidi" w:cstheme="majorBidi"/>
        </w:rPr>
        <w:t>Hajirahimi</w:t>
      </w:r>
      <w:proofErr w:type="spellEnd"/>
      <w:r w:rsidRPr="006A520E">
        <w:rPr>
          <w:rFonts w:asciiTheme="majorBidi" w:hAnsiTheme="majorBidi" w:cstheme="majorBidi"/>
        </w:rPr>
        <w:t xml:space="preserve">, Z., &amp; </w:t>
      </w:r>
      <w:proofErr w:type="spellStart"/>
      <w:r w:rsidRPr="006A520E">
        <w:rPr>
          <w:rFonts w:asciiTheme="majorBidi" w:hAnsiTheme="majorBidi" w:cstheme="majorBidi"/>
        </w:rPr>
        <w:t>Khashei</w:t>
      </w:r>
      <w:proofErr w:type="spellEnd"/>
      <w:r w:rsidRPr="006A520E">
        <w:rPr>
          <w:rFonts w:asciiTheme="majorBidi" w:hAnsiTheme="majorBidi" w:cstheme="majorBidi"/>
        </w:rPr>
        <w:t xml:space="preserve">, M. (2019). </w:t>
      </w:r>
      <w:r w:rsidRPr="006A520E">
        <w:rPr>
          <w:rFonts w:asciiTheme="majorBidi" w:hAnsiTheme="majorBidi" w:cstheme="majorBidi"/>
          <w:b/>
          <w:bCs/>
        </w:rPr>
        <w:t xml:space="preserve">Hybrid structures in </w:t>
      </w:r>
      <w:proofErr w:type="gramStart"/>
      <w:r w:rsidRPr="006A520E">
        <w:rPr>
          <w:rFonts w:asciiTheme="majorBidi" w:hAnsiTheme="majorBidi" w:cstheme="majorBidi"/>
          <w:b/>
          <w:bCs/>
        </w:rPr>
        <w:t>time</w:t>
      </w:r>
      <w:proofErr w:type="gramEnd"/>
      <w:r w:rsidRPr="006A520E">
        <w:rPr>
          <w:rFonts w:asciiTheme="majorBidi" w:hAnsiTheme="majorBidi" w:cstheme="majorBidi"/>
          <w:b/>
          <w:bCs/>
        </w:rPr>
        <w:t xml:space="preserve"> series modeling and forecasting: A review.</w:t>
      </w:r>
      <w:r w:rsidRPr="006A520E">
        <w:rPr>
          <w:rFonts w:asciiTheme="majorBidi" w:hAnsiTheme="majorBidi" w:cstheme="majorBidi"/>
        </w:rPr>
        <w:t xml:space="preserve"> </w:t>
      </w:r>
      <w:r w:rsidRPr="006A520E">
        <w:rPr>
          <w:rFonts w:asciiTheme="majorBidi" w:hAnsiTheme="majorBidi" w:cstheme="majorBidi"/>
          <w:i/>
          <w:iCs/>
        </w:rPr>
        <w:t>Engineering Applications of Artificial Intelligence, 86</w:t>
      </w:r>
      <w:r w:rsidRPr="006A520E">
        <w:rPr>
          <w:rFonts w:asciiTheme="majorBidi" w:hAnsiTheme="majorBidi" w:cstheme="majorBidi"/>
        </w:rPr>
        <w:t>, 83–106. DOI: 10.1016/j.engappai.2019.07.002</w:t>
      </w:r>
    </w:p>
    <w:p w14:paraId="230AB94F"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lastRenderedPageBreak/>
        <w:t xml:space="preserve">[9] Hochreiter, S., &amp; </w:t>
      </w:r>
      <w:proofErr w:type="spellStart"/>
      <w:r w:rsidRPr="006A520E">
        <w:rPr>
          <w:rFonts w:asciiTheme="majorBidi" w:hAnsiTheme="majorBidi" w:cstheme="majorBidi"/>
        </w:rPr>
        <w:t>Schmidhuber</w:t>
      </w:r>
      <w:proofErr w:type="spellEnd"/>
      <w:r w:rsidRPr="006A520E">
        <w:rPr>
          <w:rFonts w:asciiTheme="majorBidi" w:hAnsiTheme="majorBidi" w:cstheme="majorBidi"/>
        </w:rPr>
        <w:t xml:space="preserve">, J. (1997). </w:t>
      </w:r>
      <w:r w:rsidRPr="006A520E">
        <w:rPr>
          <w:rFonts w:asciiTheme="majorBidi" w:hAnsiTheme="majorBidi" w:cstheme="majorBidi"/>
          <w:b/>
          <w:bCs/>
        </w:rPr>
        <w:t>Long short-term memory.</w:t>
      </w:r>
      <w:r w:rsidRPr="006A520E">
        <w:rPr>
          <w:rFonts w:asciiTheme="majorBidi" w:hAnsiTheme="majorBidi" w:cstheme="majorBidi"/>
        </w:rPr>
        <w:t xml:space="preserve"> </w:t>
      </w:r>
      <w:r w:rsidRPr="006A520E">
        <w:rPr>
          <w:rFonts w:asciiTheme="majorBidi" w:hAnsiTheme="majorBidi" w:cstheme="majorBidi"/>
          <w:i/>
          <w:iCs/>
        </w:rPr>
        <w:t>Neural Computation, 9</w:t>
      </w:r>
      <w:r w:rsidRPr="006A520E">
        <w:rPr>
          <w:rFonts w:asciiTheme="majorBidi" w:hAnsiTheme="majorBidi" w:cstheme="majorBidi"/>
        </w:rPr>
        <w:t>(8), 1735–1780. DOI: 10.1162/neco.1997.9.8.1735</w:t>
      </w:r>
    </w:p>
    <w:p w14:paraId="6D73BF9F"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[10] Hyndman, R. J., &amp; Koehler, A. B. (2006). </w:t>
      </w:r>
      <w:r w:rsidRPr="006A520E">
        <w:rPr>
          <w:rFonts w:asciiTheme="majorBidi" w:hAnsiTheme="majorBidi" w:cstheme="majorBidi"/>
          <w:b/>
          <w:bCs/>
        </w:rPr>
        <w:t>Another look at measures of forecast accuracy.</w:t>
      </w:r>
      <w:r w:rsidRPr="006A520E">
        <w:rPr>
          <w:rFonts w:asciiTheme="majorBidi" w:hAnsiTheme="majorBidi" w:cstheme="majorBidi"/>
        </w:rPr>
        <w:t xml:space="preserve"> </w:t>
      </w:r>
      <w:r w:rsidRPr="006A520E">
        <w:rPr>
          <w:rFonts w:asciiTheme="majorBidi" w:hAnsiTheme="majorBidi" w:cstheme="majorBidi"/>
          <w:i/>
          <w:iCs/>
        </w:rPr>
        <w:t>International Journal of Forecasting, 22</w:t>
      </w:r>
      <w:r w:rsidRPr="006A520E">
        <w:rPr>
          <w:rFonts w:asciiTheme="majorBidi" w:hAnsiTheme="majorBidi" w:cstheme="majorBidi"/>
        </w:rPr>
        <w:t>(4), 679–688. DOI: 10.1016/j.ijforecast.2006.03.001</w:t>
      </w:r>
    </w:p>
    <w:p w14:paraId="0C8B323F"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[11] Jabeur, S. B., </w:t>
      </w:r>
      <w:proofErr w:type="spellStart"/>
      <w:r w:rsidRPr="006A520E">
        <w:rPr>
          <w:rFonts w:asciiTheme="majorBidi" w:hAnsiTheme="majorBidi" w:cstheme="majorBidi"/>
        </w:rPr>
        <w:t>Mefteh</w:t>
      </w:r>
      <w:proofErr w:type="spellEnd"/>
      <w:r w:rsidRPr="006A520E">
        <w:rPr>
          <w:rFonts w:asciiTheme="majorBidi" w:hAnsiTheme="majorBidi" w:cstheme="majorBidi"/>
        </w:rPr>
        <w:t xml:space="preserve">-Wali, S., &amp; Viviani, J. L. (2024). </w:t>
      </w:r>
      <w:r w:rsidRPr="006A520E">
        <w:rPr>
          <w:rFonts w:asciiTheme="majorBidi" w:hAnsiTheme="majorBidi" w:cstheme="majorBidi"/>
          <w:b/>
          <w:bCs/>
        </w:rPr>
        <w:t>Forecasting gold price with the XGBoost algorithm and SHAP interaction values.</w:t>
      </w:r>
      <w:r w:rsidRPr="006A520E">
        <w:rPr>
          <w:rFonts w:asciiTheme="majorBidi" w:hAnsiTheme="majorBidi" w:cstheme="majorBidi"/>
        </w:rPr>
        <w:t xml:space="preserve"> </w:t>
      </w:r>
      <w:r w:rsidRPr="006A520E">
        <w:rPr>
          <w:rFonts w:asciiTheme="majorBidi" w:hAnsiTheme="majorBidi" w:cstheme="majorBidi"/>
          <w:i/>
          <w:iCs/>
        </w:rPr>
        <w:t>Annals of Operations Research, 334</w:t>
      </w:r>
      <w:r w:rsidRPr="006A520E">
        <w:rPr>
          <w:rFonts w:asciiTheme="majorBidi" w:hAnsiTheme="majorBidi" w:cstheme="majorBidi"/>
        </w:rPr>
        <w:t>(1), 679–699. DOI: 10.1007/s10479-021-04187-w</w:t>
      </w:r>
    </w:p>
    <w:p w14:paraId="53135B8D"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[12] </w:t>
      </w:r>
      <w:proofErr w:type="spellStart"/>
      <w:r w:rsidRPr="006A520E">
        <w:rPr>
          <w:rFonts w:asciiTheme="majorBidi" w:hAnsiTheme="majorBidi" w:cstheme="majorBidi"/>
        </w:rPr>
        <w:t>Kristjanpoller</w:t>
      </w:r>
      <w:proofErr w:type="spellEnd"/>
      <w:r w:rsidRPr="006A520E">
        <w:rPr>
          <w:rFonts w:asciiTheme="majorBidi" w:hAnsiTheme="majorBidi" w:cstheme="majorBidi"/>
        </w:rPr>
        <w:t xml:space="preserve">, W., &amp; Minutolo, M. C. (2015). </w:t>
      </w:r>
      <w:r w:rsidRPr="006A520E">
        <w:rPr>
          <w:rFonts w:asciiTheme="majorBidi" w:hAnsiTheme="majorBidi" w:cstheme="majorBidi"/>
          <w:b/>
          <w:bCs/>
        </w:rPr>
        <w:t>Gold price volatility: A forecasting approach using the artificial neural network–GARCH model.</w:t>
      </w:r>
      <w:r w:rsidRPr="006A520E">
        <w:rPr>
          <w:rFonts w:asciiTheme="majorBidi" w:hAnsiTheme="majorBidi" w:cstheme="majorBidi"/>
        </w:rPr>
        <w:t xml:space="preserve"> </w:t>
      </w:r>
      <w:r w:rsidRPr="006A520E">
        <w:rPr>
          <w:rFonts w:asciiTheme="majorBidi" w:hAnsiTheme="majorBidi" w:cstheme="majorBidi"/>
          <w:i/>
          <w:iCs/>
        </w:rPr>
        <w:t>Expert Systems with Applications, 42</w:t>
      </w:r>
      <w:r w:rsidRPr="006A520E">
        <w:rPr>
          <w:rFonts w:asciiTheme="majorBidi" w:hAnsiTheme="majorBidi" w:cstheme="majorBidi"/>
        </w:rPr>
        <w:t>(20), 7245–7251. DOI: 10.1016/j.eswa.2015.04.058</w:t>
      </w:r>
    </w:p>
    <w:p w14:paraId="28AC00B3"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[13] Liu, Y., Zhang, Y., &amp; Peng, X. (2024). </w:t>
      </w:r>
      <w:r w:rsidRPr="006A520E">
        <w:rPr>
          <w:rFonts w:asciiTheme="majorBidi" w:hAnsiTheme="majorBidi" w:cstheme="majorBidi"/>
          <w:b/>
          <w:bCs/>
        </w:rPr>
        <w:t>Textual analysis and gold futures price forecasting: Evidence from the Chinese market.</w:t>
      </w:r>
      <w:r w:rsidRPr="006A520E">
        <w:rPr>
          <w:rFonts w:asciiTheme="majorBidi" w:hAnsiTheme="majorBidi" w:cstheme="majorBidi"/>
        </w:rPr>
        <w:t xml:space="preserve"> </w:t>
      </w:r>
      <w:r w:rsidRPr="006A520E">
        <w:rPr>
          <w:rFonts w:asciiTheme="majorBidi" w:hAnsiTheme="majorBidi" w:cstheme="majorBidi"/>
          <w:i/>
          <w:iCs/>
        </w:rPr>
        <w:t>Finance Research Letters, 69</w:t>
      </w:r>
      <w:r w:rsidRPr="006A520E">
        <w:rPr>
          <w:rFonts w:asciiTheme="majorBidi" w:hAnsiTheme="majorBidi" w:cstheme="majorBidi"/>
        </w:rPr>
        <w:t>, 106116. DOI: 10.1016/j.frl.2024.106116</w:t>
      </w:r>
    </w:p>
    <w:p w14:paraId="69A389A6"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[14] Lundberg, S. M., &amp; Lee, S.-I. (2017). </w:t>
      </w:r>
      <w:r w:rsidRPr="006A520E">
        <w:rPr>
          <w:rFonts w:asciiTheme="majorBidi" w:hAnsiTheme="majorBidi" w:cstheme="majorBidi"/>
          <w:b/>
          <w:bCs/>
        </w:rPr>
        <w:t>A unified approach to interpreting model predictions.</w:t>
      </w:r>
      <w:r w:rsidRPr="006A520E">
        <w:rPr>
          <w:rFonts w:asciiTheme="majorBidi" w:hAnsiTheme="majorBidi" w:cstheme="majorBidi"/>
        </w:rPr>
        <w:t xml:space="preserve"> In </w:t>
      </w:r>
      <w:r w:rsidRPr="006A520E">
        <w:rPr>
          <w:rFonts w:asciiTheme="majorBidi" w:hAnsiTheme="majorBidi" w:cstheme="majorBidi"/>
          <w:i/>
          <w:iCs/>
        </w:rPr>
        <w:t>Advances in Neural Information Processing Systems (</w:t>
      </w:r>
      <w:proofErr w:type="spellStart"/>
      <w:r w:rsidRPr="006A520E">
        <w:rPr>
          <w:rFonts w:asciiTheme="majorBidi" w:hAnsiTheme="majorBidi" w:cstheme="majorBidi"/>
          <w:i/>
          <w:iCs/>
        </w:rPr>
        <w:t>NeurIPS</w:t>
      </w:r>
      <w:proofErr w:type="spellEnd"/>
      <w:r w:rsidRPr="006A520E">
        <w:rPr>
          <w:rFonts w:asciiTheme="majorBidi" w:hAnsiTheme="majorBidi" w:cstheme="majorBidi"/>
          <w:i/>
          <w:iCs/>
        </w:rPr>
        <w:t xml:space="preserve"> 2017)</w:t>
      </w:r>
      <w:r w:rsidRPr="006A520E">
        <w:rPr>
          <w:rFonts w:asciiTheme="majorBidi" w:hAnsiTheme="majorBidi" w:cstheme="majorBidi"/>
        </w:rPr>
        <w:t xml:space="preserve"> (pp. 4765–4774). Curran Associates. DOI: 10.48550/arXiv.1705.07874</w:t>
      </w:r>
    </w:p>
    <w:p w14:paraId="41E48F1B"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[15] Parisi, A., Parisi, F., &amp; Díaz, D. (2008). </w:t>
      </w:r>
      <w:r w:rsidRPr="006A520E">
        <w:rPr>
          <w:rFonts w:asciiTheme="majorBidi" w:hAnsiTheme="majorBidi" w:cstheme="majorBidi"/>
          <w:b/>
          <w:bCs/>
        </w:rPr>
        <w:t>Forecasting gold price changes: Rolling and recursive neural network models.</w:t>
      </w:r>
      <w:r w:rsidRPr="006A520E">
        <w:rPr>
          <w:rFonts w:asciiTheme="majorBidi" w:hAnsiTheme="majorBidi" w:cstheme="majorBidi"/>
        </w:rPr>
        <w:t xml:space="preserve"> </w:t>
      </w:r>
      <w:r w:rsidRPr="006A520E">
        <w:rPr>
          <w:rFonts w:asciiTheme="majorBidi" w:hAnsiTheme="majorBidi" w:cstheme="majorBidi"/>
          <w:i/>
          <w:iCs/>
        </w:rPr>
        <w:t>Journal of Multinational Financial Management, 18</w:t>
      </w:r>
      <w:r w:rsidRPr="006A520E">
        <w:rPr>
          <w:rFonts w:asciiTheme="majorBidi" w:hAnsiTheme="majorBidi" w:cstheme="majorBidi"/>
        </w:rPr>
        <w:t>(5), 477–487. DOI: 10.1016/j.mulfin.2007.12.002</w:t>
      </w:r>
    </w:p>
    <w:p w14:paraId="7852C490"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[16] Qian, Y., </w:t>
      </w:r>
      <w:proofErr w:type="spellStart"/>
      <w:r w:rsidRPr="006A520E">
        <w:rPr>
          <w:rFonts w:asciiTheme="majorBidi" w:hAnsiTheme="majorBidi" w:cstheme="majorBidi"/>
        </w:rPr>
        <w:t>Ralescu</w:t>
      </w:r>
      <w:proofErr w:type="spellEnd"/>
      <w:r w:rsidRPr="006A520E">
        <w:rPr>
          <w:rFonts w:asciiTheme="majorBidi" w:hAnsiTheme="majorBidi" w:cstheme="majorBidi"/>
        </w:rPr>
        <w:t xml:space="preserve">, D. A., &amp; Zhang, B. (2019). </w:t>
      </w:r>
      <w:proofErr w:type="gramStart"/>
      <w:r w:rsidRPr="006A520E">
        <w:rPr>
          <w:rFonts w:asciiTheme="majorBidi" w:hAnsiTheme="majorBidi" w:cstheme="majorBidi"/>
          <w:b/>
          <w:bCs/>
        </w:rPr>
        <w:t>The analysis</w:t>
      </w:r>
      <w:proofErr w:type="gramEnd"/>
      <w:r w:rsidRPr="006A520E">
        <w:rPr>
          <w:rFonts w:asciiTheme="majorBidi" w:hAnsiTheme="majorBidi" w:cstheme="majorBidi"/>
          <w:b/>
          <w:bCs/>
        </w:rPr>
        <w:t xml:space="preserve"> of factors affecting global gold </w:t>
      </w:r>
      <w:proofErr w:type="gramStart"/>
      <w:r w:rsidRPr="006A520E">
        <w:rPr>
          <w:rFonts w:asciiTheme="majorBidi" w:hAnsiTheme="majorBidi" w:cstheme="majorBidi"/>
          <w:b/>
          <w:bCs/>
        </w:rPr>
        <w:t>price</w:t>
      </w:r>
      <w:proofErr w:type="gramEnd"/>
      <w:r w:rsidRPr="006A520E">
        <w:rPr>
          <w:rFonts w:asciiTheme="majorBidi" w:hAnsiTheme="majorBidi" w:cstheme="majorBidi"/>
          <w:b/>
          <w:bCs/>
        </w:rPr>
        <w:t>.</w:t>
      </w:r>
      <w:r w:rsidRPr="006A520E">
        <w:rPr>
          <w:rFonts w:asciiTheme="majorBidi" w:hAnsiTheme="majorBidi" w:cstheme="majorBidi"/>
        </w:rPr>
        <w:t xml:space="preserve"> </w:t>
      </w:r>
      <w:r w:rsidRPr="006A520E">
        <w:rPr>
          <w:rFonts w:asciiTheme="majorBidi" w:hAnsiTheme="majorBidi" w:cstheme="majorBidi"/>
          <w:i/>
          <w:iCs/>
        </w:rPr>
        <w:t>Resources Policy, 64</w:t>
      </w:r>
      <w:r w:rsidRPr="006A520E">
        <w:rPr>
          <w:rFonts w:asciiTheme="majorBidi" w:hAnsiTheme="majorBidi" w:cstheme="majorBidi"/>
        </w:rPr>
        <w:t>, 101478. DOI: 10.1016/j.resourpol.2019.101478</w:t>
      </w:r>
    </w:p>
    <w:p w14:paraId="1A4BCCA3"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[17] </w:t>
      </w:r>
      <w:proofErr w:type="spellStart"/>
      <w:r w:rsidRPr="006A520E">
        <w:rPr>
          <w:rFonts w:asciiTheme="majorBidi" w:hAnsiTheme="majorBidi" w:cstheme="majorBidi"/>
        </w:rPr>
        <w:t>Sadorsky</w:t>
      </w:r>
      <w:proofErr w:type="spellEnd"/>
      <w:r w:rsidRPr="006A520E">
        <w:rPr>
          <w:rFonts w:asciiTheme="majorBidi" w:hAnsiTheme="majorBidi" w:cstheme="majorBidi"/>
        </w:rPr>
        <w:t xml:space="preserve">, P. (2021). </w:t>
      </w:r>
      <w:r w:rsidRPr="006A520E">
        <w:rPr>
          <w:rFonts w:asciiTheme="majorBidi" w:hAnsiTheme="majorBidi" w:cstheme="majorBidi"/>
          <w:b/>
          <w:bCs/>
        </w:rPr>
        <w:t>Predicting gold and silver price direction using tree-based classifiers.</w:t>
      </w:r>
      <w:r w:rsidRPr="006A520E">
        <w:rPr>
          <w:rFonts w:asciiTheme="majorBidi" w:hAnsiTheme="majorBidi" w:cstheme="majorBidi"/>
        </w:rPr>
        <w:t xml:space="preserve"> </w:t>
      </w:r>
      <w:r w:rsidRPr="006A520E">
        <w:rPr>
          <w:rFonts w:asciiTheme="majorBidi" w:hAnsiTheme="majorBidi" w:cstheme="majorBidi"/>
          <w:i/>
          <w:iCs/>
        </w:rPr>
        <w:t>Journal of Risk and Financial Management, 14</w:t>
      </w:r>
      <w:r w:rsidRPr="006A520E">
        <w:rPr>
          <w:rFonts w:asciiTheme="majorBidi" w:hAnsiTheme="majorBidi" w:cstheme="majorBidi"/>
        </w:rPr>
        <w:t>(5), 198. DOI: 10.3390/jrfm14050198</w:t>
      </w:r>
    </w:p>
    <w:p w14:paraId="68F65AA9"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[18] Sezer, O. B., </w:t>
      </w:r>
      <w:proofErr w:type="spellStart"/>
      <w:r w:rsidRPr="006A520E">
        <w:rPr>
          <w:rFonts w:asciiTheme="majorBidi" w:hAnsiTheme="majorBidi" w:cstheme="majorBidi"/>
        </w:rPr>
        <w:t>Gudelek</w:t>
      </w:r>
      <w:proofErr w:type="spellEnd"/>
      <w:r w:rsidRPr="006A520E">
        <w:rPr>
          <w:rFonts w:asciiTheme="majorBidi" w:hAnsiTheme="majorBidi" w:cstheme="majorBidi"/>
        </w:rPr>
        <w:t xml:space="preserve">, M. U., &amp; </w:t>
      </w:r>
      <w:proofErr w:type="spellStart"/>
      <w:r w:rsidRPr="006A520E">
        <w:rPr>
          <w:rFonts w:asciiTheme="majorBidi" w:hAnsiTheme="majorBidi" w:cstheme="majorBidi"/>
        </w:rPr>
        <w:t>Ozbayoglu</w:t>
      </w:r>
      <w:proofErr w:type="spellEnd"/>
      <w:r w:rsidRPr="006A520E">
        <w:rPr>
          <w:rFonts w:asciiTheme="majorBidi" w:hAnsiTheme="majorBidi" w:cstheme="majorBidi"/>
        </w:rPr>
        <w:t xml:space="preserve">, A. M. (2020). </w:t>
      </w:r>
      <w:r w:rsidRPr="006A520E">
        <w:rPr>
          <w:rFonts w:asciiTheme="majorBidi" w:hAnsiTheme="majorBidi" w:cstheme="majorBidi"/>
          <w:b/>
          <w:bCs/>
        </w:rPr>
        <w:t>Financial time series forecasting with deep learning: A systematic literature review (2005–2019).</w:t>
      </w:r>
      <w:r w:rsidRPr="006A520E">
        <w:rPr>
          <w:rFonts w:asciiTheme="majorBidi" w:hAnsiTheme="majorBidi" w:cstheme="majorBidi"/>
        </w:rPr>
        <w:t xml:space="preserve"> </w:t>
      </w:r>
      <w:r w:rsidRPr="006A520E">
        <w:rPr>
          <w:rFonts w:asciiTheme="majorBidi" w:hAnsiTheme="majorBidi" w:cstheme="majorBidi"/>
          <w:i/>
          <w:iCs/>
        </w:rPr>
        <w:t>Applied Soft Computing, 90</w:t>
      </w:r>
      <w:r w:rsidRPr="006A520E">
        <w:rPr>
          <w:rFonts w:asciiTheme="majorBidi" w:hAnsiTheme="majorBidi" w:cstheme="majorBidi"/>
        </w:rPr>
        <w:t>, 106181. DOI: 10.1016/j.asoc.2020.106181</w:t>
      </w:r>
    </w:p>
    <w:p w14:paraId="4E00F03E"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[19] Sina, L. B., Secco, C. A., Blazevic, M., &amp; Nazemi, K. (2023). </w:t>
      </w:r>
      <w:r w:rsidRPr="006A520E">
        <w:rPr>
          <w:rFonts w:asciiTheme="majorBidi" w:hAnsiTheme="majorBidi" w:cstheme="majorBidi"/>
          <w:b/>
          <w:bCs/>
        </w:rPr>
        <w:t>Hybrid forecasting methods—A systematic review.</w:t>
      </w:r>
      <w:r w:rsidRPr="006A520E">
        <w:rPr>
          <w:rFonts w:asciiTheme="majorBidi" w:hAnsiTheme="majorBidi" w:cstheme="majorBidi"/>
        </w:rPr>
        <w:t xml:space="preserve"> </w:t>
      </w:r>
      <w:r w:rsidRPr="006A520E">
        <w:rPr>
          <w:rFonts w:asciiTheme="majorBidi" w:hAnsiTheme="majorBidi" w:cstheme="majorBidi"/>
          <w:i/>
          <w:iCs/>
        </w:rPr>
        <w:t>Electronics, 12</w:t>
      </w:r>
      <w:r w:rsidRPr="006A520E">
        <w:rPr>
          <w:rFonts w:asciiTheme="majorBidi" w:hAnsiTheme="majorBidi" w:cstheme="majorBidi"/>
        </w:rPr>
        <w:t>(9), 2019. DOI: 10.3390/electronics12092019</w:t>
      </w:r>
    </w:p>
    <w:p w14:paraId="150D551D"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[20] Varshini, A., Kayal, P., &amp; Maiti, M. (2024). </w:t>
      </w:r>
      <w:r w:rsidRPr="006A520E">
        <w:rPr>
          <w:rFonts w:asciiTheme="majorBidi" w:hAnsiTheme="majorBidi" w:cstheme="majorBidi"/>
          <w:b/>
          <w:bCs/>
        </w:rPr>
        <w:t xml:space="preserve">How good are different </w:t>
      </w:r>
      <w:proofErr w:type="gramStart"/>
      <w:r w:rsidRPr="006A520E">
        <w:rPr>
          <w:rFonts w:asciiTheme="majorBidi" w:hAnsiTheme="majorBidi" w:cstheme="majorBidi"/>
          <w:b/>
          <w:bCs/>
        </w:rPr>
        <w:t>machine</w:t>
      </w:r>
      <w:proofErr w:type="gramEnd"/>
      <w:r w:rsidRPr="006A520E">
        <w:rPr>
          <w:rFonts w:asciiTheme="majorBidi" w:hAnsiTheme="majorBidi" w:cstheme="majorBidi"/>
          <w:b/>
          <w:bCs/>
        </w:rPr>
        <w:t xml:space="preserve"> and deep learning models in forecasting the future price of metals? Full sample versus sub-sample.</w:t>
      </w:r>
      <w:r w:rsidRPr="006A520E">
        <w:rPr>
          <w:rFonts w:asciiTheme="majorBidi" w:hAnsiTheme="majorBidi" w:cstheme="majorBidi"/>
        </w:rPr>
        <w:t xml:space="preserve"> </w:t>
      </w:r>
      <w:r w:rsidRPr="006A520E">
        <w:rPr>
          <w:rFonts w:asciiTheme="majorBidi" w:hAnsiTheme="majorBidi" w:cstheme="majorBidi"/>
          <w:i/>
          <w:iCs/>
        </w:rPr>
        <w:t>Resources Policy, 92</w:t>
      </w:r>
      <w:r w:rsidRPr="006A520E">
        <w:rPr>
          <w:rFonts w:asciiTheme="majorBidi" w:hAnsiTheme="majorBidi" w:cstheme="majorBidi"/>
        </w:rPr>
        <w:t>, 105040. DOI: 10.1016/j.resourpol.2023.105040</w:t>
      </w:r>
    </w:p>
    <w:p w14:paraId="3B87042A"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[21] Vidal, A., &amp; </w:t>
      </w:r>
      <w:proofErr w:type="spellStart"/>
      <w:r w:rsidRPr="006A520E">
        <w:rPr>
          <w:rFonts w:asciiTheme="majorBidi" w:hAnsiTheme="majorBidi" w:cstheme="majorBidi"/>
        </w:rPr>
        <w:t>Kristjanpoller</w:t>
      </w:r>
      <w:proofErr w:type="spellEnd"/>
      <w:r w:rsidRPr="006A520E">
        <w:rPr>
          <w:rFonts w:asciiTheme="majorBidi" w:hAnsiTheme="majorBidi" w:cstheme="majorBidi"/>
        </w:rPr>
        <w:t xml:space="preserve">, W. (2020). </w:t>
      </w:r>
      <w:r w:rsidRPr="006A520E">
        <w:rPr>
          <w:rFonts w:asciiTheme="majorBidi" w:hAnsiTheme="majorBidi" w:cstheme="majorBidi"/>
          <w:b/>
          <w:bCs/>
        </w:rPr>
        <w:t>Gold volatility prediction using a CNN–LSTM approach.</w:t>
      </w:r>
      <w:r w:rsidRPr="006A520E">
        <w:rPr>
          <w:rFonts w:asciiTheme="majorBidi" w:hAnsiTheme="majorBidi" w:cstheme="majorBidi"/>
        </w:rPr>
        <w:t xml:space="preserve"> </w:t>
      </w:r>
      <w:r w:rsidRPr="006A520E">
        <w:rPr>
          <w:rFonts w:asciiTheme="majorBidi" w:hAnsiTheme="majorBidi" w:cstheme="majorBidi"/>
          <w:i/>
          <w:iCs/>
        </w:rPr>
        <w:t>Expert Systems with Applications, 157</w:t>
      </w:r>
      <w:r w:rsidRPr="006A520E">
        <w:rPr>
          <w:rFonts w:asciiTheme="majorBidi" w:hAnsiTheme="majorBidi" w:cstheme="majorBidi"/>
        </w:rPr>
        <w:t>, 113481. DOI: 10.1016/j.eswa.2020.113481</w:t>
      </w:r>
    </w:p>
    <w:p w14:paraId="45B795CD"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[22] Weng, F., Chen, Y., Wang, Z., Hou, M., Luo, J., &amp; Tian, Z. (2020). </w:t>
      </w:r>
      <w:r w:rsidRPr="006A520E">
        <w:rPr>
          <w:rFonts w:asciiTheme="majorBidi" w:hAnsiTheme="majorBidi" w:cstheme="majorBidi"/>
          <w:b/>
          <w:bCs/>
        </w:rPr>
        <w:t>Gold price forecasting research based on an improved online extreme learning machine algorithm.</w:t>
      </w:r>
      <w:r w:rsidRPr="006A520E">
        <w:rPr>
          <w:rFonts w:asciiTheme="majorBidi" w:hAnsiTheme="majorBidi" w:cstheme="majorBidi"/>
        </w:rPr>
        <w:t xml:space="preserve"> </w:t>
      </w:r>
      <w:r w:rsidRPr="006A520E">
        <w:rPr>
          <w:rFonts w:asciiTheme="majorBidi" w:hAnsiTheme="majorBidi" w:cstheme="majorBidi"/>
          <w:i/>
          <w:iCs/>
        </w:rPr>
        <w:t>Journal of Ambient Intelligence and Humanized Computing, 11</w:t>
      </w:r>
      <w:r w:rsidRPr="006A520E">
        <w:rPr>
          <w:rFonts w:asciiTheme="majorBidi" w:hAnsiTheme="majorBidi" w:cstheme="majorBidi"/>
        </w:rPr>
        <w:t>, 4101–4111. DOI: 10.1007/s12652-019-01618-3</w:t>
      </w:r>
    </w:p>
    <w:p w14:paraId="2EFAAB72"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lastRenderedPageBreak/>
        <w:t xml:space="preserve">[23] Yahoo Finance. (2023). </w:t>
      </w:r>
      <w:r w:rsidRPr="006A520E">
        <w:rPr>
          <w:rFonts w:asciiTheme="majorBidi" w:hAnsiTheme="majorBidi" w:cstheme="majorBidi"/>
          <w:b/>
          <w:bCs/>
        </w:rPr>
        <w:t>Gold price historical data</w:t>
      </w:r>
      <w:r w:rsidRPr="006A520E">
        <w:rPr>
          <w:rFonts w:asciiTheme="majorBidi" w:hAnsiTheme="majorBidi" w:cstheme="majorBidi"/>
        </w:rPr>
        <w:t xml:space="preserve"> [Data set]. Retrieved December 10, 2023, from https://finance.yahoo.com/quote/GC%3DF/history</w:t>
      </w:r>
    </w:p>
    <w:p w14:paraId="61900350"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[24] Yurtsever, M. (2021). </w:t>
      </w:r>
      <w:r w:rsidRPr="006A520E">
        <w:rPr>
          <w:rFonts w:asciiTheme="majorBidi" w:hAnsiTheme="majorBidi" w:cstheme="majorBidi"/>
          <w:b/>
          <w:bCs/>
        </w:rPr>
        <w:t>Gold price forecasting using LSTM, Bi-LSTM and GRU.</w:t>
      </w:r>
      <w:r w:rsidRPr="006A520E">
        <w:rPr>
          <w:rFonts w:asciiTheme="majorBidi" w:hAnsiTheme="majorBidi" w:cstheme="majorBidi"/>
        </w:rPr>
        <w:t xml:space="preserve"> </w:t>
      </w:r>
      <w:r w:rsidRPr="006A520E">
        <w:rPr>
          <w:rFonts w:asciiTheme="majorBidi" w:hAnsiTheme="majorBidi" w:cstheme="majorBidi"/>
          <w:i/>
          <w:iCs/>
        </w:rPr>
        <w:t>European Journal of Science and Technology, 31</w:t>
      </w:r>
      <w:r w:rsidRPr="006A520E">
        <w:rPr>
          <w:rFonts w:asciiTheme="majorBidi" w:hAnsiTheme="majorBidi" w:cstheme="majorBidi"/>
        </w:rPr>
        <w:t>, 341–347. DOI: 10.31590/ejosat.959405</w:t>
      </w:r>
    </w:p>
    <w:p w14:paraId="6CDBF82A" w14:textId="77777777" w:rsidR="006A520E" w:rsidRPr="006A520E" w:rsidRDefault="006A520E" w:rsidP="006A520E">
      <w:pPr>
        <w:pStyle w:val="BodyText"/>
        <w:rPr>
          <w:rFonts w:asciiTheme="majorBidi" w:hAnsiTheme="majorBidi" w:cstheme="majorBidi"/>
        </w:rPr>
      </w:pPr>
      <w:r w:rsidRPr="006A520E">
        <w:rPr>
          <w:rFonts w:asciiTheme="majorBidi" w:hAnsiTheme="majorBidi" w:cstheme="majorBidi"/>
        </w:rPr>
        <w:t xml:space="preserve">[25] Zhang, P., &amp; Ci, B. (2020). </w:t>
      </w:r>
      <w:r w:rsidRPr="006A520E">
        <w:rPr>
          <w:rFonts w:asciiTheme="majorBidi" w:hAnsiTheme="majorBidi" w:cstheme="majorBidi"/>
          <w:b/>
          <w:bCs/>
        </w:rPr>
        <w:t>Deep belief network for gold price forecasting.</w:t>
      </w:r>
      <w:r w:rsidRPr="006A520E">
        <w:rPr>
          <w:rFonts w:asciiTheme="majorBidi" w:hAnsiTheme="majorBidi" w:cstheme="majorBidi"/>
        </w:rPr>
        <w:t xml:space="preserve"> </w:t>
      </w:r>
      <w:r w:rsidRPr="006A520E">
        <w:rPr>
          <w:rFonts w:asciiTheme="majorBidi" w:hAnsiTheme="majorBidi" w:cstheme="majorBidi"/>
          <w:i/>
          <w:iCs/>
        </w:rPr>
        <w:t>Resources Policy, 69</w:t>
      </w:r>
      <w:r w:rsidRPr="006A520E">
        <w:rPr>
          <w:rFonts w:asciiTheme="majorBidi" w:hAnsiTheme="majorBidi" w:cstheme="majorBidi"/>
        </w:rPr>
        <w:t>, 101806. DOI: 10.1016/j.resourpol.2020.101806</w:t>
      </w:r>
    </w:p>
    <w:p w14:paraId="0080584F" w14:textId="66606625" w:rsidR="0063039B" w:rsidRPr="006A520E" w:rsidRDefault="0063039B" w:rsidP="002A2BA4">
      <w:pPr>
        <w:rPr>
          <w:rFonts w:asciiTheme="majorBidi" w:eastAsia="Google Sans Text" w:hAnsiTheme="majorBidi" w:cstheme="majorBidi"/>
          <w:color w:val="444746"/>
          <w:sz w:val="32"/>
          <w:szCs w:val="32"/>
          <w:rtl/>
        </w:rPr>
      </w:pPr>
    </w:p>
    <w:sectPr w:rsidR="0063039B" w:rsidRPr="006A520E" w:rsidSect="0072522D">
      <w:headerReference w:type="even" r:id="rId15"/>
      <w:headerReference w:type="default" r:id="rId16"/>
      <w:footerReference w:type="default" r:id="rId17"/>
      <w:headerReference w:type="first" r:id="rId18"/>
      <w:pgSz w:w="12240" w:h="15840"/>
      <w:pgMar w:top="1440" w:right="1440" w:bottom="1440" w:left="1440" w:header="0" w:footer="720" w:gutter="0"/>
      <w:pgBorders w:offsetFrom="page">
        <w:top w:val="single" w:sz="24" w:space="24" w:color="8DB3E2" w:themeColor="text2" w:themeTint="66"/>
        <w:left w:val="single" w:sz="24" w:space="24" w:color="8DB3E2" w:themeColor="text2" w:themeTint="66"/>
        <w:bottom w:val="single" w:sz="24" w:space="24" w:color="8DB3E2" w:themeColor="text2" w:themeTint="66"/>
        <w:right w:val="single" w:sz="24" w:space="24" w:color="8DB3E2" w:themeColor="text2" w:themeTint="66"/>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C93F6" w14:textId="77777777" w:rsidR="0063569A" w:rsidRDefault="0063569A" w:rsidP="00DD56ED">
      <w:r>
        <w:separator/>
      </w:r>
    </w:p>
  </w:endnote>
  <w:endnote w:type="continuationSeparator" w:id="0">
    <w:p w14:paraId="2EB9C0C8" w14:textId="77777777" w:rsidR="0063569A" w:rsidRDefault="0063569A" w:rsidP="00DD5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oogle Sans Text">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Google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0811834"/>
      <w:docPartObj>
        <w:docPartGallery w:val="Page Numbers (Bottom of Page)"/>
        <w:docPartUnique/>
      </w:docPartObj>
    </w:sdtPr>
    <w:sdtEndPr>
      <w:rPr>
        <w:noProof/>
      </w:rPr>
    </w:sdtEndPr>
    <w:sdtContent>
      <w:p w14:paraId="206946F8" w14:textId="67CD6FFA" w:rsidR="001D6243" w:rsidRDefault="001D62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0CD3E4" w14:textId="77777777" w:rsidR="001D6243" w:rsidRDefault="001D62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61027" w14:textId="77777777" w:rsidR="0063569A" w:rsidRDefault="0063569A" w:rsidP="00DD56ED">
      <w:r>
        <w:separator/>
      </w:r>
    </w:p>
  </w:footnote>
  <w:footnote w:type="continuationSeparator" w:id="0">
    <w:p w14:paraId="12561816" w14:textId="77777777" w:rsidR="0063569A" w:rsidRDefault="0063569A" w:rsidP="00DD56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F91" w14:textId="66C43C45" w:rsidR="00DD56ED" w:rsidRDefault="00DD56ED">
    <w:pPr>
      <w:pStyle w:val="Header"/>
    </w:pPr>
    <w:r>
      <w:rPr>
        <w:noProof/>
      </w:rPr>
      <mc:AlternateContent>
        <mc:Choice Requires="wps">
          <w:drawing>
            <wp:anchor distT="0" distB="0" distL="0" distR="0" simplePos="0" relativeHeight="251659264" behindDoc="0" locked="0" layoutInCell="1" allowOverlap="1" wp14:anchorId="114903CD" wp14:editId="53D73A8F">
              <wp:simplePos x="635" y="635"/>
              <wp:positionH relativeFrom="page">
                <wp:align>center</wp:align>
              </wp:positionH>
              <wp:positionV relativeFrom="page">
                <wp:align>top</wp:align>
              </wp:positionV>
              <wp:extent cx="553085" cy="345440"/>
              <wp:effectExtent l="0" t="0" r="18415" b="16510"/>
              <wp:wrapNone/>
              <wp:docPr id="1202946805" name="Text Box 2"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3085" cy="345440"/>
                      </a:xfrm>
                      <a:prstGeom prst="rect">
                        <a:avLst/>
                      </a:prstGeom>
                      <a:noFill/>
                      <a:ln>
                        <a:noFill/>
                      </a:ln>
                    </wps:spPr>
                    <wps:txbx>
                      <w:txbxContent>
                        <w:p w14:paraId="34D43EC9" w14:textId="4D79860D"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14903CD" id="_x0000_t202" coordsize="21600,21600" o:spt="202" path="m,l,21600r21600,l21600,xe">
              <v:stroke joinstyle="miter"/>
              <v:path gradientshapeok="t" o:connecttype="rect"/>
            </v:shapetype>
            <v:shape id="Text Box 2" o:spid="_x0000_s1026" type="#_x0000_t202" alt="Public - عام" style="position:absolute;margin-left:0;margin-top:0;width:43.5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" filled="f" stroked="f">
              <v:textbox style="mso-fit-shape-to-text:t" inset="0,15pt,0,0">
                <w:txbxContent>
                  <w:p w14:paraId="34D43EC9" w14:textId="4D79860D"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8EE6B" w14:textId="0BCF5961" w:rsidR="00DD56ED" w:rsidRDefault="00DD56ED">
    <w:pPr>
      <w:pStyle w:val="Header"/>
    </w:pPr>
    <w:r>
      <w:rPr>
        <w:noProof/>
      </w:rPr>
      <mc:AlternateContent>
        <mc:Choice Requires="wps">
          <w:drawing>
            <wp:anchor distT="0" distB="0" distL="0" distR="0" simplePos="0" relativeHeight="251660288" behindDoc="0" locked="0" layoutInCell="1" allowOverlap="1" wp14:anchorId="2CA493BE" wp14:editId="6C8AECB2">
              <wp:simplePos x="914400" y="0"/>
              <wp:positionH relativeFrom="page">
                <wp:align>center</wp:align>
              </wp:positionH>
              <wp:positionV relativeFrom="page">
                <wp:align>top</wp:align>
              </wp:positionV>
              <wp:extent cx="553085" cy="345440"/>
              <wp:effectExtent l="0" t="0" r="18415" b="16510"/>
              <wp:wrapNone/>
              <wp:docPr id="1073371486" name="Text Box 3"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3085" cy="345440"/>
                      </a:xfrm>
                      <a:prstGeom prst="rect">
                        <a:avLst/>
                      </a:prstGeom>
                      <a:noFill/>
                      <a:ln>
                        <a:noFill/>
                      </a:ln>
                    </wps:spPr>
                    <wps:txbx>
                      <w:txbxContent>
                        <w:p w14:paraId="7EC50CCA" w14:textId="68889E96"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CA493BE" id="_x0000_t202" coordsize="21600,21600" o:spt="202" path="m,l,21600r21600,l21600,xe">
              <v:stroke joinstyle="miter"/>
              <v:path gradientshapeok="t" o:connecttype="rect"/>
            </v:shapetype>
            <v:shape id="Text Box 3" o:spid="_x0000_s1027" type="#_x0000_t202" alt="Public - عام" style="position:absolute;margin-left:0;margin-top:0;width:43.5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" filled="f" stroked="f">
              <v:textbox style="mso-fit-shape-to-text:t" inset="0,15pt,0,0">
                <w:txbxContent>
                  <w:p w14:paraId="7EC50CCA" w14:textId="68889E96"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260F4" w14:textId="5601FF2D" w:rsidR="00DD56ED" w:rsidRDefault="00DD56ED">
    <w:pPr>
      <w:pStyle w:val="Header"/>
    </w:pPr>
    <w:r>
      <w:rPr>
        <w:noProof/>
      </w:rPr>
      <mc:AlternateContent>
        <mc:Choice Requires="wps">
          <w:drawing>
            <wp:anchor distT="0" distB="0" distL="0" distR="0" simplePos="0" relativeHeight="251658240" behindDoc="0" locked="0" layoutInCell="1" allowOverlap="1" wp14:anchorId="25A735B8" wp14:editId="524A7FD1">
              <wp:simplePos x="635" y="635"/>
              <wp:positionH relativeFrom="page">
                <wp:align>center</wp:align>
              </wp:positionH>
              <wp:positionV relativeFrom="page">
                <wp:align>top</wp:align>
              </wp:positionV>
              <wp:extent cx="553085" cy="345440"/>
              <wp:effectExtent l="0" t="0" r="18415" b="16510"/>
              <wp:wrapNone/>
              <wp:docPr id="806549310" name="Text Box 1" descr="Public -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3085" cy="345440"/>
                      </a:xfrm>
                      <a:prstGeom prst="rect">
                        <a:avLst/>
                      </a:prstGeom>
                      <a:noFill/>
                      <a:ln>
                        <a:noFill/>
                      </a:ln>
                    </wps:spPr>
                    <wps:txbx>
                      <w:txbxContent>
                        <w:p w14:paraId="507C04BC" w14:textId="40CE86F3"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5A735B8" id="_x0000_t202" coordsize="21600,21600" o:spt="202" path="m,l,21600r21600,l21600,xe">
              <v:stroke joinstyle="miter"/>
              <v:path gradientshapeok="t" o:connecttype="rect"/>
            </v:shapetype>
            <v:shape id="Text Box 1" o:spid="_x0000_s1028" type="#_x0000_t202" alt="Public - عام" style="position:absolute;margin-left:0;margin-top:0;width:43.5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" filled="f" stroked="f">
              <v:textbox style="mso-fit-shape-to-text:t" inset="0,15pt,0,0">
                <w:txbxContent>
                  <w:p w14:paraId="507C04BC" w14:textId="40CE86F3" w:rsidR="00DD56ED" w:rsidRPr="00DD56ED" w:rsidRDefault="00DD56ED" w:rsidP="00DD56ED">
                    <w:pPr>
                      <w:rPr>
                        <w:rFonts w:ascii="Calibri" w:eastAsia="Calibri" w:hAnsi="Calibri" w:cs="Calibri"/>
                        <w:noProof/>
                        <w:color w:val="008000"/>
                        <w:sz w:val="20"/>
                        <w:szCs w:val="20"/>
                      </w:rPr>
                    </w:pPr>
                    <w:r w:rsidRPr="00DD56ED">
                      <w:rPr>
                        <w:rFonts w:ascii="Calibri" w:eastAsia="Calibri" w:hAnsi="Calibri" w:cs="Calibri"/>
                        <w:noProof/>
                        <w:color w:val="008000"/>
                        <w:sz w:val="20"/>
                        <w:szCs w:val="20"/>
                      </w:rPr>
                      <w:t xml:space="preserve">Public - </w:t>
                    </w:r>
                    <w:r w:rsidRPr="00DD56ED">
                      <w:rPr>
                        <w:rFonts w:ascii="Calibri" w:eastAsia="Calibri" w:hAnsi="Calibri" w:cs="Calibri"/>
                        <w:noProof/>
                        <w:color w:val="008000"/>
                        <w:sz w:val="20"/>
                        <w:szCs w:val="20"/>
                        <w:rtl/>
                      </w:rPr>
                      <w:t>عام</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F1C11"/>
    <w:multiLevelType w:val="hybridMultilevel"/>
    <w:tmpl w:val="C6FEB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C97B4C"/>
    <w:multiLevelType w:val="multilevel"/>
    <w:tmpl w:val="E126050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0C2F22F9"/>
    <w:multiLevelType w:val="multilevel"/>
    <w:tmpl w:val="D3AAA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2329B5"/>
    <w:multiLevelType w:val="multilevel"/>
    <w:tmpl w:val="5EE847C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12894CBA"/>
    <w:multiLevelType w:val="multilevel"/>
    <w:tmpl w:val="9A4A6D6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17246414"/>
    <w:multiLevelType w:val="hybridMultilevel"/>
    <w:tmpl w:val="46A22BF6"/>
    <w:lvl w:ilvl="0" w:tplc="DAF20092">
      <w:start w:val="6"/>
      <w:numFmt w:val="bullet"/>
      <w:lvlText w:val=""/>
      <w:lvlJc w:val="left"/>
      <w:pPr>
        <w:ind w:left="1080" w:hanging="360"/>
      </w:pPr>
      <w:rPr>
        <w:rFonts w:ascii="Symbol" w:eastAsia="Google Sans Text" w:hAnsi="Symbol" w:cstheme="maj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4185BAE"/>
    <w:multiLevelType w:val="multilevel"/>
    <w:tmpl w:val="F14213E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15:restartNumberingAfterBreak="0">
    <w:nsid w:val="29C34E37"/>
    <w:multiLevelType w:val="multilevel"/>
    <w:tmpl w:val="C688DFF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2BEB1EE9"/>
    <w:multiLevelType w:val="multilevel"/>
    <w:tmpl w:val="1464BB7A"/>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2DD91D53"/>
    <w:multiLevelType w:val="multilevel"/>
    <w:tmpl w:val="7A429FF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15:restartNumberingAfterBreak="0">
    <w:nsid w:val="32C746BA"/>
    <w:multiLevelType w:val="multilevel"/>
    <w:tmpl w:val="39A60A0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1" w15:restartNumberingAfterBreak="0">
    <w:nsid w:val="344C1297"/>
    <w:multiLevelType w:val="multilevel"/>
    <w:tmpl w:val="D6F4E18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34740D0E"/>
    <w:multiLevelType w:val="multilevel"/>
    <w:tmpl w:val="147C4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6E4B30"/>
    <w:multiLevelType w:val="multilevel"/>
    <w:tmpl w:val="73866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0B32E0"/>
    <w:multiLevelType w:val="multilevel"/>
    <w:tmpl w:val="F15AC89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15:restartNumberingAfterBreak="0">
    <w:nsid w:val="423C3DEC"/>
    <w:multiLevelType w:val="multilevel"/>
    <w:tmpl w:val="7F0A49D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2B60D1C"/>
    <w:multiLevelType w:val="hybridMultilevel"/>
    <w:tmpl w:val="10CA7FA8"/>
    <w:lvl w:ilvl="0" w:tplc="673E5256">
      <w:start w:val="1"/>
      <w:numFmt w:val="bullet"/>
      <w:lvlText w:val=""/>
      <w:lvlJc w:val="left"/>
      <w:pPr>
        <w:ind w:left="720" w:hanging="360"/>
      </w:pPr>
      <w:rPr>
        <w:rFonts w:ascii="Symbol" w:eastAsia="Google Sans Text" w:hAnsi="Symbol" w:cs="Google Sans Tex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824215"/>
    <w:multiLevelType w:val="multilevel"/>
    <w:tmpl w:val="B8ECA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DB6D31"/>
    <w:multiLevelType w:val="hybridMultilevel"/>
    <w:tmpl w:val="521A4302"/>
    <w:lvl w:ilvl="0" w:tplc="7C2AB864">
      <w:start w:val="2"/>
      <w:numFmt w:val="bullet"/>
      <w:lvlText w:val=""/>
      <w:lvlJc w:val="left"/>
      <w:pPr>
        <w:ind w:left="825" w:hanging="360"/>
      </w:pPr>
      <w:rPr>
        <w:rFonts w:ascii="Symbol" w:eastAsia="Google Sans Text" w:hAnsi="Symbol" w:cs="Google Sans Text" w:hint="default"/>
        <w:b/>
        <w:color w:val="1B1C1D"/>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9" w15:restartNumberingAfterBreak="0">
    <w:nsid w:val="55DC190B"/>
    <w:multiLevelType w:val="hybridMultilevel"/>
    <w:tmpl w:val="39FE5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460831"/>
    <w:multiLevelType w:val="multilevel"/>
    <w:tmpl w:val="DC1C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C41DDC"/>
    <w:multiLevelType w:val="multilevel"/>
    <w:tmpl w:val="7F1E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80489D"/>
    <w:multiLevelType w:val="multilevel"/>
    <w:tmpl w:val="DEF0183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3" w15:restartNumberingAfterBreak="0">
    <w:nsid w:val="6FCA6630"/>
    <w:multiLevelType w:val="multilevel"/>
    <w:tmpl w:val="F51604A0"/>
    <w:lvl w:ilvl="0">
      <w:start w:val="1"/>
      <w:numFmt w:val="decimal"/>
      <w:lvlText w:val="%1."/>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4" w15:restartNumberingAfterBreak="0">
    <w:nsid w:val="748C0331"/>
    <w:multiLevelType w:val="multilevel"/>
    <w:tmpl w:val="5192B7E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5" w15:restartNumberingAfterBreak="0">
    <w:nsid w:val="775954A7"/>
    <w:multiLevelType w:val="multilevel"/>
    <w:tmpl w:val="B90EECA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6" w15:restartNumberingAfterBreak="0">
    <w:nsid w:val="78565D93"/>
    <w:multiLevelType w:val="hybridMultilevel"/>
    <w:tmpl w:val="0FFCA79E"/>
    <w:lvl w:ilvl="0" w:tplc="04090001">
      <w:start w:val="1"/>
      <w:numFmt w:val="bullet"/>
      <w:lvlText w:val=""/>
      <w:lvlJc w:val="left"/>
      <w:pPr>
        <w:ind w:left="720" w:hanging="360"/>
      </w:pPr>
      <w:rPr>
        <w:rFonts w:ascii="Symbol" w:hAnsi="Symbol" w:hint="default"/>
      </w:rPr>
    </w:lvl>
    <w:lvl w:ilvl="1" w:tplc="D8C23D9A">
      <w:numFmt w:val="bullet"/>
      <w:lvlText w:val="•"/>
      <w:lvlJc w:val="left"/>
      <w:pPr>
        <w:ind w:left="1440" w:hanging="360"/>
      </w:pPr>
      <w:rPr>
        <w:rFonts w:ascii="Calibri" w:eastAsia="Google Sans Text"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272E77"/>
    <w:multiLevelType w:val="multilevel"/>
    <w:tmpl w:val="78D02364"/>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254943679">
    <w:abstractNumId w:val="1"/>
  </w:num>
  <w:num w:numId="2" w16cid:durableId="1237933654">
    <w:abstractNumId w:val="9"/>
  </w:num>
  <w:num w:numId="3" w16cid:durableId="1899365577">
    <w:abstractNumId w:val="11"/>
  </w:num>
  <w:num w:numId="4" w16cid:durableId="1556309165">
    <w:abstractNumId w:val="22"/>
  </w:num>
  <w:num w:numId="5" w16cid:durableId="203099431">
    <w:abstractNumId w:val="10"/>
  </w:num>
  <w:num w:numId="6" w16cid:durableId="1276525541">
    <w:abstractNumId w:val="4"/>
  </w:num>
  <w:num w:numId="7" w16cid:durableId="23605315">
    <w:abstractNumId w:val="6"/>
  </w:num>
  <w:num w:numId="8" w16cid:durableId="1573347333">
    <w:abstractNumId w:val="7"/>
  </w:num>
  <w:num w:numId="9" w16cid:durableId="342821774">
    <w:abstractNumId w:val="25"/>
  </w:num>
  <w:num w:numId="10" w16cid:durableId="589890054">
    <w:abstractNumId w:val="14"/>
  </w:num>
  <w:num w:numId="11" w16cid:durableId="894435377">
    <w:abstractNumId w:val="24"/>
  </w:num>
  <w:num w:numId="12" w16cid:durableId="20133873">
    <w:abstractNumId w:val="27"/>
  </w:num>
  <w:num w:numId="13" w16cid:durableId="1509250675">
    <w:abstractNumId w:val="3"/>
  </w:num>
  <w:num w:numId="14" w16cid:durableId="246430122">
    <w:abstractNumId w:val="8"/>
  </w:num>
  <w:num w:numId="15" w16cid:durableId="1755517124">
    <w:abstractNumId w:val="23"/>
  </w:num>
  <w:num w:numId="16" w16cid:durableId="557866481">
    <w:abstractNumId w:val="18"/>
  </w:num>
  <w:num w:numId="17" w16cid:durableId="105082304">
    <w:abstractNumId w:val="15"/>
  </w:num>
  <w:num w:numId="18" w16cid:durableId="12197383">
    <w:abstractNumId w:val="19"/>
  </w:num>
  <w:num w:numId="19" w16cid:durableId="1800342757">
    <w:abstractNumId w:val="13"/>
  </w:num>
  <w:num w:numId="20" w16cid:durableId="110049800">
    <w:abstractNumId w:val="26"/>
  </w:num>
  <w:num w:numId="21" w16cid:durableId="495875369">
    <w:abstractNumId w:val="0"/>
  </w:num>
  <w:num w:numId="22" w16cid:durableId="1980767249">
    <w:abstractNumId w:val="12"/>
  </w:num>
  <w:num w:numId="23" w16cid:durableId="2017801901">
    <w:abstractNumId w:val="17"/>
  </w:num>
  <w:num w:numId="24" w16cid:durableId="752165364">
    <w:abstractNumId w:val="16"/>
  </w:num>
  <w:num w:numId="25" w16cid:durableId="859777965">
    <w:abstractNumId w:val="21"/>
  </w:num>
  <w:num w:numId="26" w16cid:durableId="1715352436">
    <w:abstractNumId w:val="2"/>
  </w:num>
  <w:num w:numId="27" w16cid:durableId="1139148888">
    <w:abstractNumId w:val="20"/>
  </w:num>
  <w:num w:numId="28" w16cid:durableId="14259559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3C9"/>
    <w:rsid w:val="00005F89"/>
    <w:rsid w:val="00007099"/>
    <w:rsid w:val="0003110E"/>
    <w:rsid w:val="00032AD9"/>
    <w:rsid w:val="000360AA"/>
    <w:rsid w:val="00044B06"/>
    <w:rsid w:val="000532FF"/>
    <w:rsid w:val="00061572"/>
    <w:rsid w:val="00066E03"/>
    <w:rsid w:val="000707FD"/>
    <w:rsid w:val="00076F51"/>
    <w:rsid w:val="0008315A"/>
    <w:rsid w:val="00087E7E"/>
    <w:rsid w:val="000A4979"/>
    <w:rsid w:val="000A5542"/>
    <w:rsid w:val="000C78F0"/>
    <w:rsid w:val="000D06EE"/>
    <w:rsid w:val="000D3A6D"/>
    <w:rsid w:val="000E211A"/>
    <w:rsid w:val="00101E30"/>
    <w:rsid w:val="00101FA8"/>
    <w:rsid w:val="00105DF9"/>
    <w:rsid w:val="00116B6B"/>
    <w:rsid w:val="001372C2"/>
    <w:rsid w:val="0014091B"/>
    <w:rsid w:val="00144876"/>
    <w:rsid w:val="0016549F"/>
    <w:rsid w:val="001829B8"/>
    <w:rsid w:val="00194EE1"/>
    <w:rsid w:val="00197DE0"/>
    <w:rsid w:val="001A44DF"/>
    <w:rsid w:val="001B15B0"/>
    <w:rsid w:val="001B6285"/>
    <w:rsid w:val="001C1C56"/>
    <w:rsid w:val="001D6243"/>
    <w:rsid w:val="001E312E"/>
    <w:rsid w:val="001F2068"/>
    <w:rsid w:val="001F4858"/>
    <w:rsid w:val="00203199"/>
    <w:rsid w:val="0021256E"/>
    <w:rsid w:val="0022168E"/>
    <w:rsid w:val="00230924"/>
    <w:rsid w:val="00242E96"/>
    <w:rsid w:val="002449BA"/>
    <w:rsid w:val="002610F2"/>
    <w:rsid w:val="002647C1"/>
    <w:rsid w:val="002649E5"/>
    <w:rsid w:val="00270C91"/>
    <w:rsid w:val="00285F6E"/>
    <w:rsid w:val="002A2BA4"/>
    <w:rsid w:val="002B3D17"/>
    <w:rsid w:val="002C0643"/>
    <w:rsid w:val="002F1A95"/>
    <w:rsid w:val="002F6D62"/>
    <w:rsid w:val="002F715B"/>
    <w:rsid w:val="002F798A"/>
    <w:rsid w:val="0030194C"/>
    <w:rsid w:val="00301A74"/>
    <w:rsid w:val="00316DB9"/>
    <w:rsid w:val="00352DEB"/>
    <w:rsid w:val="00366966"/>
    <w:rsid w:val="00383C94"/>
    <w:rsid w:val="00383FDC"/>
    <w:rsid w:val="00391D3F"/>
    <w:rsid w:val="00392736"/>
    <w:rsid w:val="003A4CB9"/>
    <w:rsid w:val="003A6B1A"/>
    <w:rsid w:val="003B11DB"/>
    <w:rsid w:val="003B1AAC"/>
    <w:rsid w:val="003D25F4"/>
    <w:rsid w:val="003D48F4"/>
    <w:rsid w:val="003E516F"/>
    <w:rsid w:val="003F03C9"/>
    <w:rsid w:val="003F33A0"/>
    <w:rsid w:val="003F70C4"/>
    <w:rsid w:val="004322F0"/>
    <w:rsid w:val="00437F4B"/>
    <w:rsid w:val="00452F95"/>
    <w:rsid w:val="00454125"/>
    <w:rsid w:val="00454686"/>
    <w:rsid w:val="00455866"/>
    <w:rsid w:val="00461F48"/>
    <w:rsid w:val="004711F1"/>
    <w:rsid w:val="0047480F"/>
    <w:rsid w:val="00481B29"/>
    <w:rsid w:val="004825E9"/>
    <w:rsid w:val="00482AD8"/>
    <w:rsid w:val="00482B4C"/>
    <w:rsid w:val="004B68AF"/>
    <w:rsid w:val="004C0A7F"/>
    <w:rsid w:val="004C4CBA"/>
    <w:rsid w:val="004E17A7"/>
    <w:rsid w:val="004E590A"/>
    <w:rsid w:val="0050594F"/>
    <w:rsid w:val="00506B5B"/>
    <w:rsid w:val="005155FE"/>
    <w:rsid w:val="00521E50"/>
    <w:rsid w:val="00523B2B"/>
    <w:rsid w:val="00532408"/>
    <w:rsid w:val="0054372B"/>
    <w:rsid w:val="00566DE9"/>
    <w:rsid w:val="00567D7E"/>
    <w:rsid w:val="005929CC"/>
    <w:rsid w:val="00596408"/>
    <w:rsid w:val="005A55AF"/>
    <w:rsid w:val="005A7AB6"/>
    <w:rsid w:val="005B1500"/>
    <w:rsid w:val="005B6C63"/>
    <w:rsid w:val="005C487B"/>
    <w:rsid w:val="005C4ACA"/>
    <w:rsid w:val="005C66CA"/>
    <w:rsid w:val="005D22E0"/>
    <w:rsid w:val="005D781E"/>
    <w:rsid w:val="005E69A6"/>
    <w:rsid w:val="005F20D0"/>
    <w:rsid w:val="006055EF"/>
    <w:rsid w:val="00607316"/>
    <w:rsid w:val="00615C33"/>
    <w:rsid w:val="006203AF"/>
    <w:rsid w:val="00621FAF"/>
    <w:rsid w:val="00622884"/>
    <w:rsid w:val="006229BE"/>
    <w:rsid w:val="00624D6A"/>
    <w:rsid w:val="0063039B"/>
    <w:rsid w:val="0063569A"/>
    <w:rsid w:val="0063681A"/>
    <w:rsid w:val="00640FD0"/>
    <w:rsid w:val="00656E8E"/>
    <w:rsid w:val="00664930"/>
    <w:rsid w:val="00670E8E"/>
    <w:rsid w:val="00675038"/>
    <w:rsid w:val="00675B97"/>
    <w:rsid w:val="00681FF3"/>
    <w:rsid w:val="00686E41"/>
    <w:rsid w:val="00687AFD"/>
    <w:rsid w:val="00694E2C"/>
    <w:rsid w:val="00696F16"/>
    <w:rsid w:val="00697DFD"/>
    <w:rsid w:val="006A3D23"/>
    <w:rsid w:val="006A520E"/>
    <w:rsid w:val="006B1E4D"/>
    <w:rsid w:val="006B5257"/>
    <w:rsid w:val="006C791D"/>
    <w:rsid w:val="006C7BC1"/>
    <w:rsid w:val="006F24DB"/>
    <w:rsid w:val="007064DC"/>
    <w:rsid w:val="0072522D"/>
    <w:rsid w:val="0072699D"/>
    <w:rsid w:val="00735673"/>
    <w:rsid w:val="007471B9"/>
    <w:rsid w:val="00752E28"/>
    <w:rsid w:val="00765652"/>
    <w:rsid w:val="007808C9"/>
    <w:rsid w:val="00782015"/>
    <w:rsid w:val="007847CA"/>
    <w:rsid w:val="0079484B"/>
    <w:rsid w:val="00795A7A"/>
    <w:rsid w:val="007A29BA"/>
    <w:rsid w:val="007A3CF1"/>
    <w:rsid w:val="007A4536"/>
    <w:rsid w:val="007B6CA8"/>
    <w:rsid w:val="007C1109"/>
    <w:rsid w:val="007C7E2F"/>
    <w:rsid w:val="007D20AF"/>
    <w:rsid w:val="007D3964"/>
    <w:rsid w:val="007D5D5D"/>
    <w:rsid w:val="007D7260"/>
    <w:rsid w:val="007F3288"/>
    <w:rsid w:val="007F4062"/>
    <w:rsid w:val="007F5382"/>
    <w:rsid w:val="0081624C"/>
    <w:rsid w:val="00824146"/>
    <w:rsid w:val="00831C8B"/>
    <w:rsid w:val="00846A70"/>
    <w:rsid w:val="00857078"/>
    <w:rsid w:val="0085728A"/>
    <w:rsid w:val="008577CF"/>
    <w:rsid w:val="00876CDC"/>
    <w:rsid w:val="00883863"/>
    <w:rsid w:val="00891323"/>
    <w:rsid w:val="00895147"/>
    <w:rsid w:val="008954E5"/>
    <w:rsid w:val="008A1F24"/>
    <w:rsid w:val="008B6CF9"/>
    <w:rsid w:val="008D7557"/>
    <w:rsid w:val="008D7793"/>
    <w:rsid w:val="008E20A3"/>
    <w:rsid w:val="008E5BCA"/>
    <w:rsid w:val="008E7974"/>
    <w:rsid w:val="008F3AF1"/>
    <w:rsid w:val="00917E8E"/>
    <w:rsid w:val="00932989"/>
    <w:rsid w:val="009513E2"/>
    <w:rsid w:val="009636B1"/>
    <w:rsid w:val="00972315"/>
    <w:rsid w:val="0097283D"/>
    <w:rsid w:val="00976BD1"/>
    <w:rsid w:val="009929A3"/>
    <w:rsid w:val="00993319"/>
    <w:rsid w:val="009A5177"/>
    <w:rsid w:val="009B067A"/>
    <w:rsid w:val="009E1D90"/>
    <w:rsid w:val="009F2696"/>
    <w:rsid w:val="009F6B0B"/>
    <w:rsid w:val="009F70D8"/>
    <w:rsid w:val="00A00F2A"/>
    <w:rsid w:val="00A03EAC"/>
    <w:rsid w:val="00A23FE5"/>
    <w:rsid w:val="00A46AC9"/>
    <w:rsid w:val="00A52B57"/>
    <w:rsid w:val="00A741D0"/>
    <w:rsid w:val="00A757D0"/>
    <w:rsid w:val="00A94CA1"/>
    <w:rsid w:val="00AA5181"/>
    <w:rsid w:val="00AA57C1"/>
    <w:rsid w:val="00AC1F73"/>
    <w:rsid w:val="00AD5EB5"/>
    <w:rsid w:val="00AD6033"/>
    <w:rsid w:val="00AE1F4C"/>
    <w:rsid w:val="00AE2A35"/>
    <w:rsid w:val="00AF4E82"/>
    <w:rsid w:val="00AF6B09"/>
    <w:rsid w:val="00B00DB2"/>
    <w:rsid w:val="00B03A5E"/>
    <w:rsid w:val="00B1598F"/>
    <w:rsid w:val="00B3149D"/>
    <w:rsid w:val="00B43FE1"/>
    <w:rsid w:val="00B509AB"/>
    <w:rsid w:val="00B64392"/>
    <w:rsid w:val="00B738B0"/>
    <w:rsid w:val="00B836D4"/>
    <w:rsid w:val="00B973B6"/>
    <w:rsid w:val="00BA2980"/>
    <w:rsid w:val="00BB5E58"/>
    <w:rsid w:val="00BB7FD0"/>
    <w:rsid w:val="00BC64D2"/>
    <w:rsid w:val="00BC698C"/>
    <w:rsid w:val="00BC7C70"/>
    <w:rsid w:val="00BD0545"/>
    <w:rsid w:val="00BD47B4"/>
    <w:rsid w:val="00BE333E"/>
    <w:rsid w:val="00BE4674"/>
    <w:rsid w:val="00BF10B3"/>
    <w:rsid w:val="00C108CC"/>
    <w:rsid w:val="00C1483A"/>
    <w:rsid w:val="00C21241"/>
    <w:rsid w:val="00C2513F"/>
    <w:rsid w:val="00C37EDF"/>
    <w:rsid w:val="00C42E84"/>
    <w:rsid w:val="00C44EEC"/>
    <w:rsid w:val="00C461CE"/>
    <w:rsid w:val="00C531F8"/>
    <w:rsid w:val="00C82E5F"/>
    <w:rsid w:val="00C91AD4"/>
    <w:rsid w:val="00C94BB1"/>
    <w:rsid w:val="00C95A96"/>
    <w:rsid w:val="00C95FAA"/>
    <w:rsid w:val="00CA0EBC"/>
    <w:rsid w:val="00CA3ECF"/>
    <w:rsid w:val="00CA738E"/>
    <w:rsid w:val="00CB3952"/>
    <w:rsid w:val="00CC7B22"/>
    <w:rsid w:val="00CE0CC7"/>
    <w:rsid w:val="00CE4E2F"/>
    <w:rsid w:val="00CE6C38"/>
    <w:rsid w:val="00D23A4B"/>
    <w:rsid w:val="00D27945"/>
    <w:rsid w:val="00D3019E"/>
    <w:rsid w:val="00D33CC8"/>
    <w:rsid w:val="00D40398"/>
    <w:rsid w:val="00D45CBE"/>
    <w:rsid w:val="00D50B98"/>
    <w:rsid w:val="00D53AA9"/>
    <w:rsid w:val="00D5643B"/>
    <w:rsid w:val="00D56A2D"/>
    <w:rsid w:val="00D97904"/>
    <w:rsid w:val="00DA741B"/>
    <w:rsid w:val="00DB2CAD"/>
    <w:rsid w:val="00DB4C13"/>
    <w:rsid w:val="00DD152E"/>
    <w:rsid w:val="00DD56ED"/>
    <w:rsid w:val="00DF720E"/>
    <w:rsid w:val="00E02C95"/>
    <w:rsid w:val="00E05503"/>
    <w:rsid w:val="00E258D8"/>
    <w:rsid w:val="00E353B4"/>
    <w:rsid w:val="00E42B83"/>
    <w:rsid w:val="00E46F3D"/>
    <w:rsid w:val="00E523DA"/>
    <w:rsid w:val="00E607B0"/>
    <w:rsid w:val="00E63A27"/>
    <w:rsid w:val="00E66084"/>
    <w:rsid w:val="00E70D4C"/>
    <w:rsid w:val="00E73116"/>
    <w:rsid w:val="00E7409C"/>
    <w:rsid w:val="00E76890"/>
    <w:rsid w:val="00E9001C"/>
    <w:rsid w:val="00E91FE1"/>
    <w:rsid w:val="00E93827"/>
    <w:rsid w:val="00E95F24"/>
    <w:rsid w:val="00EA1141"/>
    <w:rsid w:val="00EA597F"/>
    <w:rsid w:val="00EB2AEE"/>
    <w:rsid w:val="00EC3BF3"/>
    <w:rsid w:val="00ED2D72"/>
    <w:rsid w:val="00ED4C3B"/>
    <w:rsid w:val="00ED7052"/>
    <w:rsid w:val="00F207A6"/>
    <w:rsid w:val="00F223D2"/>
    <w:rsid w:val="00F22FFA"/>
    <w:rsid w:val="00F25F2D"/>
    <w:rsid w:val="00F52DDD"/>
    <w:rsid w:val="00F64D91"/>
    <w:rsid w:val="00F764AB"/>
    <w:rsid w:val="00F9539B"/>
    <w:rsid w:val="00F95FEC"/>
    <w:rsid w:val="00FB0C85"/>
    <w:rsid w:val="00FB3598"/>
    <w:rsid w:val="00FC10A0"/>
    <w:rsid w:val="00FF62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76871"/>
  <w15:docId w15:val="{D6A6EAAE-E660-4FAD-8095-4A460ED74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652"/>
  </w:style>
  <w:style w:type="paragraph" w:styleId="Heading1">
    <w:name w:val="heading 1"/>
    <w:basedOn w:val="Normal"/>
    <w:next w:val="Normal"/>
    <w:link w:val="Heading1Char"/>
    <w:uiPriority w:val="9"/>
    <w:qFormat/>
    <w:pPr>
      <w:pBdr>
        <w:top w:val="nil"/>
        <w:left w:val="nil"/>
        <w:bottom w:val="nil"/>
        <w:right w:val="nil"/>
        <w:between w:val="nil"/>
      </w:pBdr>
      <w:spacing w:before="240" w:after="240"/>
      <w:outlineLvl w:val="0"/>
    </w:pPr>
    <w:rPr>
      <w:b/>
      <w:sz w:val="48"/>
      <w:szCs w:val="48"/>
    </w:rPr>
  </w:style>
  <w:style w:type="paragraph" w:styleId="Heading2">
    <w:name w:val="heading 2"/>
    <w:basedOn w:val="Normal"/>
    <w:next w:val="Normal"/>
    <w:link w:val="Heading2Char"/>
    <w:uiPriority w:val="9"/>
    <w:unhideWhenUsed/>
    <w:qFormat/>
    <w:pPr>
      <w:pBdr>
        <w:top w:val="nil"/>
        <w:left w:val="nil"/>
        <w:bottom w:val="nil"/>
        <w:right w:val="nil"/>
        <w:between w:val="nil"/>
      </w:pBdr>
      <w:spacing w:before="225" w:after="225"/>
      <w:outlineLvl w:val="1"/>
    </w:pPr>
    <w:rPr>
      <w:b/>
      <w:sz w:val="36"/>
      <w:szCs w:val="36"/>
    </w:rPr>
  </w:style>
  <w:style w:type="paragraph" w:styleId="Heading3">
    <w:name w:val="heading 3"/>
    <w:basedOn w:val="Normal"/>
    <w:next w:val="Normal"/>
    <w:link w:val="Heading3Char"/>
    <w:uiPriority w:val="9"/>
    <w:unhideWhenUsed/>
    <w:qFormat/>
    <w:pPr>
      <w:pBdr>
        <w:top w:val="nil"/>
        <w:left w:val="nil"/>
        <w:bottom w:val="nil"/>
        <w:right w:val="nil"/>
        <w:between w:val="nil"/>
      </w:pBdr>
      <w:spacing w:before="240" w:after="240"/>
      <w:outlineLvl w:val="2"/>
    </w:pPr>
    <w:rPr>
      <w:b/>
      <w:sz w:val="28"/>
      <w:szCs w:val="28"/>
    </w:rPr>
  </w:style>
  <w:style w:type="paragraph" w:styleId="Heading4">
    <w:name w:val="heading 4"/>
    <w:basedOn w:val="Normal"/>
    <w:next w:val="Normal"/>
    <w:uiPriority w:val="9"/>
    <w:unhideWhenUsed/>
    <w:qFormat/>
    <w:pPr>
      <w:pBdr>
        <w:top w:val="nil"/>
        <w:left w:val="nil"/>
        <w:bottom w:val="nil"/>
        <w:right w:val="nil"/>
        <w:between w:val="nil"/>
      </w:pBdr>
      <w:spacing w:before="255" w:after="255"/>
      <w:outlineLvl w:val="3"/>
    </w:pPr>
    <w:rPr>
      <w:b/>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NormalWeb">
    <w:name w:val="Normal (Web)"/>
    <w:basedOn w:val="Normal"/>
    <w:uiPriority w:val="99"/>
    <w:unhideWhenUsed/>
    <w:rsid w:val="008D7557"/>
    <w:pPr>
      <w:widowControl/>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D56ED"/>
    <w:pPr>
      <w:tabs>
        <w:tab w:val="center" w:pos="4680"/>
        <w:tab w:val="right" w:pos="9360"/>
      </w:tabs>
    </w:pPr>
  </w:style>
  <w:style w:type="character" w:customStyle="1" w:styleId="HeaderChar">
    <w:name w:val="Header Char"/>
    <w:basedOn w:val="DefaultParagraphFont"/>
    <w:link w:val="Header"/>
    <w:uiPriority w:val="99"/>
    <w:rsid w:val="00DD56ED"/>
  </w:style>
  <w:style w:type="paragraph" w:styleId="ListParagraph">
    <w:name w:val="List Paragraph"/>
    <w:basedOn w:val="Normal"/>
    <w:uiPriority w:val="34"/>
    <w:qFormat/>
    <w:rsid w:val="000532FF"/>
    <w:pPr>
      <w:ind w:left="720"/>
      <w:contextualSpacing/>
    </w:pPr>
  </w:style>
  <w:style w:type="character" w:customStyle="1" w:styleId="Heading1Char">
    <w:name w:val="Heading 1 Char"/>
    <w:link w:val="Heading1"/>
    <w:uiPriority w:val="9"/>
    <w:rsid w:val="00E76890"/>
    <w:rPr>
      <w:b/>
      <w:sz w:val="48"/>
      <w:szCs w:val="48"/>
    </w:rPr>
  </w:style>
  <w:style w:type="character" w:styleId="Hyperlink">
    <w:name w:val="Hyperlink"/>
    <w:basedOn w:val="DefaultParagraphFont"/>
    <w:uiPriority w:val="99"/>
    <w:unhideWhenUsed/>
    <w:rsid w:val="00E76890"/>
    <w:rPr>
      <w:color w:val="0000FF" w:themeColor="hyperlink"/>
      <w:u w:val="single"/>
    </w:rPr>
  </w:style>
  <w:style w:type="character" w:styleId="UnresolvedMention">
    <w:name w:val="Unresolved Mention"/>
    <w:basedOn w:val="DefaultParagraphFont"/>
    <w:uiPriority w:val="99"/>
    <w:semiHidden/>
    <w:unhideWhenUsed/>
    <w:rsid w:val="00E76890"/>
    <w:rPr>
      <w:color w:val="605E5C"/>
      <w:shd w:val="clear" w:color="auto" w:fill="E1DFDD"/>
    </w:rPr>
  </w:style>
  <w:style w:type="character" w:styleId="Emphasis">
    <w:name w:val="Emphasis"/>
    <w:basedOn w:val="DefaultParagraphFont"/>
    <w:uiPriority w:val="20"/>
    <w:qFormat/>
    <w:rsid w:val="00EA1141"/>
    <w:rPr>
      <w:i/>
      <w:iCs/>
    </w:rPr>
  </w:style>
  <w:style w:type="character" w:customStyle="1" w:styleId="ms-1">
    <w:name w:val="ms-1"/>
    <w:basedOn w:val="DefaultParagraphFont"/>
    <w:rsid w:val="00EA1141"/>
  </w:style>
  <w:style w:type="character" w:customStyle="1" w:styleId="max-w-15ch">
    <w:name w:val="max-w-[15ch]"/>
    <w:basedOn w:val="DefaultParagraphFont"/>
    <w:rsid w:val="00EA1141"/>
  </w:style>
  <w:style w:type="character" w:customStyle="1" w:styleId="-me-1">
    <w:name w:val="-me-1"/>
    <w:basedOn w:val="DefaultParagraphFont"/>
    <w:rsid w:val="00EA1141"/>
  </w:style>
  <w:style w:type="character" w:customStyle="1" w:styleId="katex-mathml">
    <w:name w:val="katex-mathml"/>
    <w:basedOn w:val="DefaultParagraphFont"/>
    <w:rsid w:val="007C1109"/>
  </w:style>
  <w:style w:type="character" w:customStyle="1" w:styleId="mord">
    <w:name w:val="mord"/>
    <w:basedOn w:val="DefaultParagraphFont"/>
    <w:rsid w:val="007C1109"/>
  </w:style>
  <w:style w:type="table" w:styleId="TableGrid">
    <w:name w:val="Table Grid"/>
    <w:basedOn w:val="TableNormal"/>
    <w:uiPriority w:val="59"/>
    <w:rsid w:val="00AD6033"/>
    <w:pPr>
      <w:widowControl/>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uiPriority w:val="9"/>
    <w:rsid w:val="00752E28"/>
    <w:rPr>
      <w:b/>
      <w:sz w:val="28"/>
      <w:szCs w:val="28"/>
    </w:rPr>
  </w:style>
  <w:style w:type="paragraph" w:styleId="BodyText">
    <w:name w:val="Body Text"/>
    <w:basedOn w:val="Normal"/>
    <w:link w:val="BodyTextChar"/>
    <w:qFormat/>
    <w:rsid w:val="006A520E"/>
    <w:pPr>
      <w:widowControl/>
      <w:spacing w:before="180" w:after="180"/>
    </w:pPr>
    <w:rPr>
      <w:rFonts w:asciiTheme="minorHAnsi" w:eastAsiaTheme="minorHAnsi" w:hAnsiTheme="minorHAnsi" w:cstheme="minorBidi"/>
      <w:sz w:val="24"/>
      <w:szCs w:val="24"/>
      <w:lang w:val="en"/>
    </w:rPr>
  </w:style>
  <w:style w:type="character" w:customStyle="1" w:styleId="BodyTextChar">
    <w:name w:val="Body Text Char"/>
    <w:basedOn w:val="DefaultParagraphFont"/>
    <w:link w:val="BodyText"/>
    <w:rsid w:val="006A520E"/>
    <w:rPr>
      <w:rFonts w:asciiTheme="minorHAnsi" w:eastAsiaTheme="minorHAnsi" w:hAnsiTheme="minorHAnsi" w:cstheme="minorBidi"/>
      <w:sz w:val="24"/>
      <w:szCs w:val="24"/>
      <w:lang w:val="en"/>
    </w:rPr>
  </w:style>
  <w:style w:type="paragraph" w:customStyle="1" w:styleId="FirstParagraph">
    <w:name w:val="First Paragraph"/>
    <w:basedOn w:val="BodyText"/>
    <w:next w:val="BodyText"/>
    <w:qFormat/>
    <w:rsid w:val="006A520E"/>
  </w:style>
  <w:style w:type="paragraph" w:styleId="Footer">
    <w:name w:val="footer"/>
    <w:basedOn w:val="Normal"/>
    <w:link w:val="FooterChar"/>
    <w:uiPriority w:val="99"/>
    <w:unhideWhenUsed/>
    <w:rsid w:val="001D6243"/>
    <w:pPr>
      <w:tabs>
        <w:tab w:val="center" w:pos="4680"/>
        <w:tab w:val="right" w:pos="9360"/>
      </w:tabs>
    </w:pPr>
  </w:style>
  <w:style w:type="character" w:customStyle="1" w:styleId="FooterChar">
    <w:name w:val="Footer Char"/>
    <w:basedOn w:val="DefaultParagraphFont"/>
    <w:link w:val="Footer"/>
    <w:uiPriority w:val="99"/>
    <w:rsid w:val="001D6243"/>
  </w:style>
  <w:style w:type="character" w:customStyle="1" w:styleId="Heading2Char">
    <w:name w:val="Heading 2 Char"/>
    <w:basedOn w:val="DefaultParagraphFont"/>
    <w:link w:val="Heading2"/>
    <w:uiPriority w:val="9"/>
    <w:rsid w:val="00BC7C70"/>
    <w:rPr>
      <w:b/>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2207">
      <w:bodyDiv w:val="1"/>
      <w:marLeft w:val="0"/>
      <w:marRight w:val="0"/>
      <w:marTop w:val="0"/>
      <w:marBottom w:val="0"/>
      <w:divBdr>
        <w:top w:val="none" w:sz="0" w:space="0" w:color="auto"/>
        <w:left w:val="none" w:sz="0" w:space="0" w:color="auto"/>
        <w:bottom w:val="none" w:sz="0" w:space="0" w:color="auto"/>
        <w:right w:val="none" w:sz="0" w:space="0" w:color="auto"/>
      </w:divBdr>
    </w:div>
    <w:div w:id="23139600">
      <w:bodyDiv w:val="1"/>
      <w:marLeft w:val="0"/>
      <w:marRight w:val="0"/>
      <w:marTop w:val="0"/>
      <w:marBottom w:val="0"/>
      <w:divBdr>
        <w:top w:val="none" w:sz="0" w:space="0" w:color="auto"/>
        <w:left w:val="none" w:sz="0" w:space="0" w:color="auto"/>
        <w:bottom w:val="none" w:sz="0" w:space="0" w:color="auto"/>
        <w:right w:val="none" w:sz="0" w:space="0" w:color="auto"/>
      </w:divBdr>
    </w:div>
    <w:div w:id="38289569">
      <w:bodyDiv w:val="1"/>
      <w:marLeft w:val="0"/>
      <w:marRight w:val="0"/>
      <w:marTop w:val="0"/>
      <w:marBottom w:val="0"/>
      <w:divBdr>
        <w:top w:val="none" w:sz="0" w:space="0" w:color="auto"/>
        <w:left w:val="none" w:sz="0" w:space="0" w:color="auto"/>
        <w:bottom w:val="none" w:sz="0" w:space="0" w:color="auto"/>
        <w:right w:val="none" w:sz="0" w:space="0" w:color="auto"/>
      </w:divBdr>
    </w:div>
    <w:div w:id="38632348">
      <w:bodyDiv w:val="1"/>
      <w:marLeft w:val="0"/>
      <w:marRight w:val="0"/>
      <w:marTop w:val="0"/>
      <w:marBottom w:val="0"/>
      <w:divBdr>
        <w:top w:val="none" w:sz="0" w:space="0" w:color="auto"/>
        <w:left w:val="none" w:sz="0" w:space="0" w:color="auto"/>
        <w:bottom w:val="none" w:sz="0" w:space="0" w:color="auto"/>
        <w:right w:val="none" w:sz="0" w:space="0" w:color="auto"/>
      </w:divBdr>
    </w:div>
    <w:div w:id="44136784">
      <w:bodyDiv w:val="1"/>
      <w:marLeft w:val="0"/>
      <w:marRight w:val="0"/>
      <w:marTop w:val="0"/>
      <w:marBottom w:val="0"/>
      <w:divBdr>
        <w:top w:val="none" w:sz="0" w:space="0" w:color="auto"/>
        <w:left w:val="none" w:sz="0" w:space="0" w:color="auto"/>
        <w:bottom w:val="none" w:sz="0" w:space="0" w:color="auto"/>
        <w:right w:val="none" w:sz="0" w:space="0" w:color="auto"/>
      </w:divBdr>
    </w:div>
    <w:div w:id="46995322">
      <w:bodyDiv w:val="1"/>
      <w:marLeft w:val="0"/>
      <w:marRight w:val="0"/>
      <w:marTop w:val="0"/>
      <w:marBottom w:val="0"/>
      <w:divBdr>
        <w:top w:val="none" w:sz="0" w:space="0" w:color="auto"/>
        <w:left w:val="none" w:sz="0" w:space="0" w:color="auto"/>
        <w:bottom w:val="none" w:sz="0" w:space="0" w:color="auto"/>
        <w:right w:val="none" w:sz="0" w:space="0" w:color="auto"/>
      </w:divBdr>
    </w:div>
    <w:div w:id="54669589">
      <w:bodyDiv w:val="1"/>
      <w:marLeft w:val="0"/>
      <w:marRight w:val="0"/>
      <w:marTop w:val="0"/>
      <w:marBottom w:val="0"/>
      <w:divBdr>
        <w:top w:val="none" w:sz="0" w:space="0" w:color="auto"/>
        <w:left w:val="none" w:sz="0" w:space="0" w:color="auto"/>
        <w:bottom w:val="none" w:sz="0" w:space="0" w:color="auto"/>
        <w:right w:val="none" w:sz="0" w:space="0" w:color="auto"/>
      </w:divBdr>
    </w:div>
    <w:div w:id="57168153">
      <w:bodyDiv w:val="1"/>
      <w:marLeft w:val="0"/>
      <w:marRight w:val="0"/>
      <w:marTop w:val="0"/>
      <w:marBottom w:val="0"/>
      <w:divBdr>
        <w:top w:val="none" w:sz="0" w:space="0" w:color="auto"/>
        <w:left w:val="none" w:sz="0" w:space="0" w:color="auto"/>
        <w:bottom w:val="none" w:sz="0" w:space="0" w:color="auto"/>
        <w:right w:val="none" w:sz="0" w:space="0" w:color="auto"/>
      </w:divBdr>
    </w:div>
    <w:div w:id="62417915">
      <w:bodyDiv w:val="1"/>
      <w:marLeft w:val="0"/>
      <w:marRight w:val="0"/>
      <w:marTop w:val="0"/>
      <w:marBottom w:val="0"/>
      <w:divBdr>
        <w:top w:val="none" w:sz="0" w:space="0" w:color="auto"/>
        <w:left w:val="none" w:sz="0" w:space="0" w:color="auto"/>
        <w:bottom w:val="none" w:sz="0" w:space="0" w:color="auto"/>
        <w:right w:val="none" w:sz="0" w:space="0" w:color="auto"/>
      </w:divBdr>
    </w:div>
    <w:div w:id="68233969">
      <w:bodyDiv w:val="1"/>
      <w:marLeft w:val="0"/>
      <w:marRight w:val="0"/>
      <w:marTop w:val="0"/>
      <w:marBottom w:val="0"/>
      <w:divBdr>
        <w:top w:val="none" w:sz="0" w:space="0" w:color="auto"/>
        <w:left w:val="none" w:sz="0" w:space="0" w:color="auto"/>
        <w:bottom w:val="none" w:sz="0" w:space="0" w:color="auto"/>
        <w:right w:val="none" w:sz="0" w:space="0" w:color="auto"/>
      </w:divBdr>
    </w:div>
    <w:div w:id="82847174">
      <w:bodyDiv w:val="1"/>
      <w:marLeft w:val="0"/>
      <w:marRight w:val="0"/>
      <w:marTop w:val="0"/>
      <w:marBottom w:val="0"/>
      <w:divBdr>
        <w:top w:val="none" w:sz="0" w:space="0" w:color="auto"/>
        <w:left w:val="none" w:sz="0" w:space="0" w:color="auto"/>
        <w:bottom w:val="none" w:sz="0" w:space="0" w:color="auto"/>
        <w:right w:val="none" w:sz="0" w:space="0" w:color="auto"/>
      </w:divBdr>
      <w:divsChild>
        <w:div w:id="12045623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78673">
      <w:bodyDiv w:val="1"/>
      <w:marLeft w:val="0"/>
      <w:marRight w:val="0"/>
      <w:marTop w:val="0"/>
      <w:marBottom w:val="0"/>
      <w:divBdr>
        <w:top w:val="none" w:sz="0" w:space="0" w:color="auto"/>
        <w:left w:val="none" w:sz="0" w:space="0" w:color="auto"/>
        <w:bottom w:val="none" w:sz="0" w:space="0" w:color="auto"/>
        <w:right w:val="none" w:sz="0" w:space="0" w:color="auto"/>
      </w:divBdr>
    </w:div>
    <w:div w:id="116607534">
      <w:bodyDiv w:val="1"/>
      <w:marLeft w:val="0"/>
      <w:marRight w:val="0"/>
      <w:marTop w:val="0"/>
      <w:marBottom w:val="0"/>
      <w:divBdr>
        <w:top w:val="none" w:sz="0" w:space="0" w:color="auto"/>
        <w:left w:val="none" w:sz="0" w:space="0" w:color="auto"/>
        <w:bottom w:val="none" w:sz="0" w:space="0" w:color="auto"/>
        <w:right w:val="none" w:sz="0" w:space="0" w:color="auto"/>
      </w:divBdr>
    </w:div>
    <w:div w:id="118189146">
      <w:bodyDiv w:val="1"/>
      <w:marLeft w:val="0"/>
      <w:marRight w:val="0"/>
      <w:marTop w:val="0"/>
      <w:marBottom w:val="0"/>
      <w:divBdr>
        <w:top w:val="none" w:sz="0" w:space="0" w:color="auto"/>
        <w:left w:val="none" w:sz="0" w:space="0" w:color="auto"/>
        <w:bottom w:val="none" w:sz="0" w:space="0" w:color="auto"/>
        <w:right w:val="none" w:sz="0" w:space="0" w:color="auto"/>
      </w:divBdr>
    </w:div>
    <w:div w:id="130095923">
      <w:bodyDiv w:val="1"/>
      <w:marLeft w:val="0"/>
      <w:marRight w:val="0"/>
      <w:marTop w:val="0"/>
      <w:marBottom w:val="0"/>
      <w:divBdr>
        <w:top w:val="none" w:sz="0" w:space="0" w:color="auto"/>
        <w:left w:val="none" w:sz="0" w:space="0" w:color="auto"/>
        <w:bottom w:val="none" w:sz="0" w:space="0" w:color="auto"/>
        <w:right w:val="none" w:sz="0" w:space="0" w:color="auto"/>
      </w:divBdr>
    </w:div>
    <w:div w:id="140539017">
      <w:bodyDiv w:val="1"/>
      <w:marLeft w:val="0"/>
      <w:marRight w:val="0"/>
      <w:marTop w:val="0"/>
      <w:marBottom w:val="0"/>
      <w:divBdr>
        <w:top w:val="none" w:sz="0" w:space="0" w:color="auto"/>
        <w:left w:val="none" w:sz="0" w:space="0" w:color="auto"/>
        <w:bottom w:val="none" w:sz="0" w:space="0" w:color="auto"/>
        <w:right w:val="none" w:sz="0" w:space="0" w:color="auto"/>
      </w:divBdr>
    </w:div>
    <w:div w:id="141579158">
      <w:bodyDiv w:val="1"/>
      <w:marLeft w:val="0"/>
      <w:marRight w:val="0"/>
      <w:marTop w:val="0"/>
      <w:marBottom w:val="0"/>
      <w:divBdr>
        <w:top w:val="none" w:sz="0" w:space="0" w:color="auto"/>
        <w:left w:val="none" w:sz="0" w:space="0" w:color="auto"/>
        <w:bottom w:val="none" w:sz="0" w:space="0" w:color="auto"/>
        <w:right w:val="none" w:sz="0" w:space="0" w:color="auto"/>
      </w:divBdr>
    </w:div>
    <w:div w:id="145971534">
      <w:bodyDiv w:val="1"/>
      <w:marLeft w:val="0"/>
      <w:marRight w:val="0"/>
      <w:marTop w:val="0"/>
      <w:marBottom w:val="0"/>
      <w:divBdr>
        <w:top w:val="none" w:sz="0" w:space="0" w:color="auto"/>
        <w:left w:val="none" w:sz="0" w:space="0" w:color="auto"/>
        <w:bottom w:val="none" w:sz="0" w:space="0" w:color="auto"/>
        <w:right w:val="none" w:sz="0" w:space="0" w:color="auto"/>
      </w:divBdr>
    </w:div>
    <w:div w:id="152987136">
      <w:bodyDiv w:val="1"/>
      <w:marLeft w:val="0"/>
      <w:marRight w:val="0"/>
      <w:marTop w:val="0"/>
      <w:marBottom w:val="0"/>
      <w:divBdr>
        <w:top w:val="none" w:sz="0" w:space="0" w:color="auto"/>
        <w:left w:val="none" w:sz="0" w:space="0" w:color="auto"/>
        <w:bottom w:val="none" w:sz="0" w:space="0" w:color="auto"/>
        <w:right w:val="none" w:sz="0" w:space="0" w:color="auto"/>
      </w:divBdr>
    </w:div>
    <w:div w:id="161048888">
      <w:bodyDiv w:val="1"/>
      <w:marLeft w:val="0"/>
      <w:marRight w:val="0"/>
      <w:marTop w:val="0"/>
      <w:marBottom w:val="0"/>
      <w:divBdr>
        <w:top w:val="none" w:sz="0" w:space="0" w:color="auto"/>
        <w:left w:val="none" w:sz="0" w:space="0" w:color="auto"/>
        <w:bottom w:val="none" w:sz="0" w:space="0" w:color="auto"/>
        <w:right w:val="none" w:sz="0" w:space="0" w:color="auto"/>
      </w:divBdr>
    </w:div>
    <w:div w:id="179127848">
      <w:bodyDiv w:val="1"/>
      <w:marLeft w:val="0"/>
      <w:marRight w:val="0"/>
      <w:marTop w:val="0"/>
      <w:marBottom w:val="0"/>
      <w:divBdr>
        <w:top w:val="none" w:sz="0" w:space="0" w:color="auto"/>
        <w:left w:val="none" w:sz="0" w:space="0" w:color="auto"/>
        <w:bottom w:val="none" w:sz="0" w:space="0" w:color="auto"/>
        <w:right w:val="none" w:sz="0" w:space="0" w:color="auto"/>
      </w:divBdr>
      <w:divsChild>
        <w:div w:id="1150830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998210">
      <w:bodyDiv w:val="1"/>
      <w:marLeft w:val="0"/>
      <w:marRight w:val="0"/>
      <w:marTop w:val="0"/>
      <w:marBottom w:val="0"/>
      <w:divBdr>
        <w:top w:val="none" w:sz="0" w:space="0" w:color="auto"/>
        <w:left w:val="none" w:sz="0" w:space="0" w:color="auto"/>
        <w:bottom w:val="none" w:sz="0" w:space="0" w:color="auto"/>
        <w:right w:val="none" w:sz="0" w:space="0" w:color="auto"/>
      </w:divBdr>
    </w:div>
    <w:div w:id="195510687">
      <w:bodyDiv w:val="1"/>
      <w:marLeft w:val="0"/>
      <w:marRight w:val="0"/>
      <w:marTop w:val="0"/>
      <w:marBottom w:val="0"/>
      <w:divBdr>
        <w:top w:val="none" w:sz="0" w:space="0" w:color="auto"/>
        <w:left w:val="none" w:sz="0" w:space="0" w:color="auto"/>
        <w:bottom w:val="none" w:sz="0" w:space="0" w:color="auto"/>
        <w:right w:val="none" w:sz="0" w:space="0" w:color="auto"/>
      </w:divBdr>
    </w:div>
    <w:div w:id="200825536">
      <w:bodyDiv w:val="1"/>
      <w:marLeft w:val="0"/>
      <w:marRight w:val="0"/>
      <w:marTop w:val="0"/>
      <w:marBottom w:val="0"/>
      <w:divBdr>
        <w:top w:val="none" w:sz="0" w:space="0" w:color="auto"/>
        <w:left w:val="none" w:sz="0" w:space="0" w:color="auto"/>
        <w:bottom w:val="none" w:sz="0" w:space="0" w:color="auto"/>
        <w:right w:val="none" w:sz="0" w:space="0" w:color="auto"/>
      </w:divBdr>
    </w:div>
    <w:div w:id="206141291">
      <w:bodyDiv w:val="1"/>
      <w:marLeft w:val="0"/>
      <w:marRight w:val="0"/>
      <w:marTop w:val="0"/>
      <w:marBottom w:val="0"/>
      <w:divBdr>
        <w:top w:val="none" w:sz="0" w:space="0" w:color="auto"/>
        <w:left w:val="none" w:sz="0" w:space="0" w:color="auto"/>
        <w:bottom w:val="none" w:sz="0" w:space="0" w:color="auto"/>
        <w:right w:val="none" w:sz="0" w:space="0" w:color="auto"/>
      </w:divBdr>
    </w:div>
    <w:div w:id="211963157">
      <w:bodyDiv w:val="1"/>
      <w:marLeft w:val="0"/>
      <w:marRight w:val="0"/>
      <w:marTop w:val="0"/>
      <w:marBottom w:val="0"/>
      <w:divBdr>
        <w:top w:val="none" w:sz="0" w:space="0" w:color="auto"/>
        <w:left w:val="none" w:sz="0" w:space="0" w:color="auto"/>
        <w:bottom w:val="none" w:sz="0" w:space="0" w:color="auto"/>
        <w:right w:val="none" w:sz="0" w:space="0" w:color="auto"/>
      </w:divBdr>
    </w:div>
    <w:div w:id="227887220">
      <w:bodyDiv w:val="1"/>
      <w:marLeft w:val="0"/>
      <w:marRight w:val="0"/>
      <w:marTop w:val="0"/>
      <w:marBottom w:val="0"/>
      <w:divBdr>
        <w:top w:val="none" w:sz="0" w:space="0" w:color="auto"/>
        <w:left w:val="none" w:sz="0" w:space="0" w:color="auto"/>
        <w:bottom w:val="none" w:sz="0" w:space="0" w:color="auto"/>
        <w:right w:val="none" w:sz="0" w:space="0" w:color="auto"/>
      </w:divBdr>
    </w:div>
    <w:div w:id="230623052">
      <w:bodyDiv w:val="1"/>
      <w:marLeft w:val="0"/>
      <w:marRight w:val="0"/>
      <w:marTop w:val="0"/>
      <w:marBottom w:val="0"/>
      <w:divBdr>
        <w:top w:val="none" w:sz="0" w:space="0" w:color="auto"/>
        <w:left w:val="none" w:sz="0" w:space="0" w:color="auto"/>
        <w:bottom w:val="none" w:sz="0" w:space="0" w:color="auto"/>
        <w:right w:val="none" w:sz="0" w:space="0" w:color="auto"/>
      </w:divBdr>
    </w:div>
    <w:div w:id="231702302">
      <w:bodyDiv w:val="1"/>
      <w:marLeft w:val="0"/>
      <w:marRight w:val="0"/>
      <w:marTop w:val="0"/>
      <w:marBottom w:val="0"/>
      <w:divBdr>
        <w:top w:val="none" w:sz="0" w:space="0" w:color="auto"/>
        <w:left w:val="none" w:sz="0" w:space="0" w:color="auto"/>
        <w:bottom w:val="none" w:sz="0" w:space="0" w:color="auto"/>
        <w:right w:val="none" w:sz="0" w:space="0" w:color="auto"/>
      </w:divBdr>
    </w:div>
    <w:div w:id="242565996">
      <w:bodyDiv w:val="1"/>
      <w:marLeft w:val="0"/>
      <w:marRight w:val="0"/>
      <w:marTop w:val="0"/>
      <w:marBottom w:val="0"/>
      <w:divBdr>
        <w:top w:val="none" w:sz="0" w:space="0" w:color="auto"/>
        <w:left w:val="none" w:sz="0" w:space="0" w:color="auto"/>
        <w:bottom w:val="none" w:sz="0" w:space="0" w:color="auto"/>
        <w:right w:val="none" w:sz="0" w:space="0" w:color="auto"/>
      </w:divBdr>
    </w:div>
    <w:div w:id="244808815">
      <w:bodyDiv w:val="1"/>
      <w:marLeft w:val="0"/>
      <w:marRight w:val="0"/>
      <w:marTop w:val="0"/>
      <w:marBottom w:val="0"/>
      <w:divBdr>
        <w:top w:val="none" w:sz="0" w:space="0" w:color="auto"/>
        <w:left w:val="none" w:sz="0" w:space="0" w:color="auto"/>
        <w:bottom w:val="none" w:sz="0" w:space="0" w:color="auto"/>
        <w:right w:val="none" w:sz="0" w:space="0" w:color="auto"/>
      </w:divBdr>
    </w:div>
    <w:div w:id="252052034">
      <w:bodyDiv w:val="1"/>
      <w:marLeft w:val="0"/>
      <w:marRight w:val="0"/>
      <w:marTop w:val="0"/>
      <w:marBottom w:val="0"/>
      <w:divBdr>
        <w:top w:val="none" w:sz="0" w:space="0" w:color="auto"/>
        <w:left w:val="none" w:sz="0" w:space="0" w:color="auto"/>
        <w:bottom w:val="none" w:sz="0" w:space="0" w:color="auto"/>
        <w:right w:val="none" w:sz="0" w:space="0" w:color="auto"/>
      </w:divBdr>
    </w:div>
    <w:div w:id="271284061">
      <w:bodyDiv w:val="1"/>
      <w:marLeft w:val="0"/>
      <w:marRight w:val="0"/>
      <w:marTop w:val="0"/>
      <w:marBottom w:val="0"/>
      <w:divBdr>
        <w:top w:val="none" w:sz="0" w:space="0" w:color="auto"/>
        <w:left w:val="none" w:sz="0" w:space="0" w:color="auto"/>
        <w:bottom w:val="none" w:sz="0" w:space="0" w:color="auto"/>
        <w:right w:val="none" w:sz="0" w:space="0" w:color="auto"/>
      </w:divBdr>
    </w:div>
    <w:div w:id="275646201">
      <w:bodyDiv w:val="1"/>
      <w:marLeft w:val="0"/>
      <w:marRight w:val="0"/>
      <w:marTop w:val="0"/>
      <w:marBottom w:val="0"/>
      <w:divBdr>
        <w:top w:val="none" w:sz="0" w:space="0" w:color="auto"/>
        <w:left w:val="none" w:sz="0" w:space="0" w:color="auto"/>
        <w:bottom w:val="none" w:sz="0" w:space="0" w:color="auto"/>
        <w:right w:val="none" w:sz="0" w:space="0" w:color="auto"/>
      </w:divBdr>
    </w:div>
    <w:div w:id="283780508">
      <w:bodyDiv w:val="1"/>
      <w:marLeft w:val="0"/>
      <w:marRight w:val="0"/>
      <w:marTop w:val="0"/>
      <w:marBottom w:val="0"/>
      <w:divBdr>
        <w:top w:val="none" w:sz="0" w:space="0" w:color="auto"/>
        <w:left w:val="none" w:sz="0" w:space="0" w:color="auto"/>
        <w:bottom w:val="none" w:sz="0" w:space="0" w:color="auto"/>
        <w:right w:val="none" w:sz="0" w:space="0" w:color="auto"/>
      </w:divBdr>
    </w:div>
    <w:div w:id="284504733">
      <w:bodyDiv w:val="1"/>
      <w:marLeft w:val="0"/>
      <w:marRight w:val="0"/>
      <w:marTop w:val="0"/>
      <w:marBottom w:val="0"/>
      <w:divBdr>
        <w:top w:val="none" w:sz="0" w:space="0" w:color="auto"/>
        <w:left w:val="none" w:sz="0" w:space="0" w:color="auto"/>
        <w:bottom w:val="none" w:sz="0" w:space="0" w:color="auto"/>
        <w:right w:val="none" w:sz="0" w:space="0" w:color="auto"/>
      </w:divBdr>
    </w:div>
    <w:div w:id="294485739">
      <w:bodyDiv w:val="1"/>
      <w:marLeft w:val="0"/>
      <w:marRight w:val="0"/>
      <w:marTop w:val="0"/>
      <w:marBottom w:val="0"/>
      <w:divBdr>
        <w:top w:val="none" w:sz="0" w:space="0" w:color="auto"/>
        <w:left w:val="none" w:sz="0" w:space="0" w:color="auto"/>
        <w:bottom w:val="none" w:sz="0" w:space="0" w:color="auto"/>
        <w:right w:val="none" w:sz="0" w:space="0" w:color="auto"/>
      </w:divBdr>
    </w:div>
    <w:div w:id="315955018">
      <w:bodyDiv w:val="1"/>
      <w:marLeft w:val="0"/>
      <w:marRight w:val="0"/>
      <w:marTop w:val="0"/>
      <w:marBottom w:val="0"/>
      <w:divBdr>
        <w:top w:val="none" w:sz="0" w:space="0" w:color="auto"/>
        <w:left w:val="none" w:sz="0" w:space="0" w:color="auto"/>
        <w:bottom w:val="none" w:sz="0" w:space="0" w:color="auto"/>
        <w:right w:val="none" w:sz="0" w:space="0" w:color="auto"/>
      </w:divBdr>
    </w:div>
    <w:div w:id="320088121">
      <w:bodyDiv w:val="1"/>
      <w:marLeft w:val="0"/>
      <w:marRight w:val="0"/>
      <w:marTop w:val="0"/>
      <w:marBottom w:val="0"/>
      <w:divBdr>
        <w:top w:val="none" w:sz="0" w:space="0" w:color="auto"/>
        <w:left w:val="none" w:sz="0" w:space="0" w:color="auto"/>
        <w:bottom w:val="none" w:sz="0" w:space="0" w:color="auto"/>
        <w:right w:val="none" w:sz="0" w:space="0" w:color="auto"/>
      </w:divBdr>
    </w:div>
    <w:div w:id="334456425">
      <w:bodyDiv w:val="1"/>
      <w:marLeft w:val="0"/>
      <w:marRight w:val="0"/>
      <w:marTop w:val="0"/>
      <w:marBottom w:val="0"/>
      <w:divBdr>
        <w:top w:val="none" w:sz="0" w:space="0" w:color="auto"/>
        <w:left w:val="none" w:sz="0" w:space="0" w:color="auto"/>
        <w:bottom w:val="none" w:sz="0" w:space="0" w:color="auto"/>
        <w:right w:val="none" w:sz="0" w:space="0" w:color="auto"/>
      </w:divBdr>
    </w:div>
    <w:div w:id="378751724">
      <w:bodyDiv w:val="1"/>
      <w:marLeft w:val="0"/>
      <w:marRight w:val="0"/>
      <w:marTop w:val="0"/>
      <w:marBottom w:val="0"/>
      <w:divBdr>
        <w:top w:val="none" w:sz="0" w:space="0" w:color="auto"/>
        <w:left w:val="none" w:sz="0" w:space="0" w:color="auto"/>
        <w:bottom w:val="none" w:sz="0" w:space="0" w:color="auto"/>
        <w:right w:val="none" w:sz="0" w:space="0" w:color="auto"/>
      </w:divBdr>
    </w:div>
    <w:div w:id="382801012">
      <w:bodyDiv w:val="1"/>
      <w:marLeft w:val="0"/>
      <w:marRight w:val="0"/>
      <w:marTop w:val="0"/>
      <w:marBottom w:val="0"/>
      <w:divBdr>
        <w:top w:val="none" w:sz="0" w:space="0" w:color="auto"/>
        <w:left w:val="none" w:sz="0" w:space="0" w:color="auto"/>
        <w:bottom w:val="none" w:sz="0" w:space="0" w:color="auto"/>
        <w:right w:val="none" w:sz="0" w:space="0" w:color="auto"/>
      </w:divBdr>
      <w:divsChild>
        <w:div w:id="1936354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5186971">
      <w:bodyDiv w:val="1"/>
      <w:marLeft w:val="0"/>
      <w:marRight w:val="0"/>
      <w:marTop w:val="0"/>
      <w:marBottom w:val="0"/>
      <w:divBdr>
        <w:top w:val="none" w:sz="0" w:space="0" w:color="auto"/>
        <w:left w:val="none" w:sz="0" w:space="0" w:color="auto"/>
        <w:bottom w:val="none" w:sz="0" w:space="0" w:color="auto"/>
        <w:right w:val="none" w:sz="0" w:space="0" w:color="auto"/>
      </w:divBdr>
    </w:div>
    <w:div w:id="389429110">
      <w:bodyDiv w:val="1"/>
      <w:marLeft w:val="0"/>
      <w:marRight w:val="0"/>
      <w:marTop w:val="0"/>
      <w:marBottom w:val="0"/>
      <w:divBdr>
        <w:top w:val="none" w:sz="0" w:space="0" w:color="auto"/>
        <w:left w:val="none" w:sz="0" w:space="0" w:color="auto"/>
        <w:bottom w:val="none" w:sz="0" w:space="0" w:color="auto"/>
        <w:right w:val="none" w:sz="0" w:space="0" w:color="auto"/>
      </w:divBdr>
    </w:div>
    <w:div w:id="389767274">
      <w:bodyDiv w:val="1"/>
      <w:marLeft w:val="0"/>
      <w:marRight w:val="0"/>
      <w:marTop w:val="0"/>
      <w:marBottom w:val="0"/>
      <w:divBdr>
        <w:top w:val="none" w:sz="0" w:space="0" w:color="auto"/>
        <w:left w:val="none" w:sz="0" w:space="0" w:color="auto"/>
        <w:bottom w:val="none" w:sz="0" w:space="0" w:color="auto"/>
        <w:right w:val="none" w:sz="0" w:space="0" w:color="auto"/>
      </w:divBdr>
    </w:div>
    <w:div w:id="413742465">
      <w:bodyDiv w:val="1"/>
      <w:marLeft w:val="0"/>
      <w:marRight w:val="0"/>
      <w:marTop w:val="0"/>
      <w:marBottom w:val="0"/>
      <w:divBdr>
        <w:top w:val="none" w:sz="0" w:space="0" w:color="auto"/>
        <w:left w:val="none" w:sz="0" w:space="0" w:color="auto"/>
        <w:bottom w:val="none" w:sz="0" w:space="0" w:color="auto"/>
        <w:right w:val="none" w:sz="0" w:space="0" w:color="auto"/>
      </w:divBdr>
    </w:div>
    <w:div w:id="414278652">
      <w:bodyDiv w:val="1"/>
      <w:marLeft w:val="0"/>
      <w:marRight w:val="0"/>
      <w:marTop w:val="0"/>
      <w:marBottom w:val="0"/>
      <w:divBdr>
        <w:top w:val="none" w:sz="0" w:space="0" w:color="auto"/>
        <w:left w:val="none" w:sz="0" w:space="0" w:color="auto"/>
        <w:bottom w:val="none" w:sz="0" w:space="0" w:color="auto"/>
        <w:right w:val="none" w:sz="0" w:space="0" w:color="auto"/>
      </w:divBdr>
    </w:div>
    <w:div w:id="417867442">
      <w:bodyDiv w:val="1"/>
      <w:marLeft w:val="0"/>
      <w:marRight w:val="0"/>
      <w:marTop w:val="0"/>
      <w:marBottom w:val="0"/>
      <w:divBdr>
        <w:top w:val="none" w:sz="0" w:space="0" w:color="auto"/>
        <w:left w:val="none" w:sz="0" w:space="0" w:color="auto"/>
        <w:bottom w:val="none" w:sz="0" w:space="0" w:color="auto"/>
        <w:right w:val="none" w:sz="0" w:space="0" w:color="auto"/>
      </w:divBdr>
    </w:div>
    <w:div w:id="423112566">
      <w:bodyDiv w:val="1"/>
      <w:marLeft w:val="0"/>
      <w:marRight w:val="0"/>
      <w:marTop w:val="0"/>
      <w:marBottom w:val="0"/>
      <w:divBdr>
        <w:top w:val="none" w:sz="0" w:space="0" w:color="auto"/>
        <w:left w:val="none" w:sz="0" w:space="0" w:color="auto"/>
        <w:bottom w:val="none" w:sz="0" w:space="0" w:color="auto"/>
        <w:right w:val="none" w:sz="0" w:space="0" w:color="auto"/>
      </w:divBdr>
    </w:div>
    <w:div w:id="446318683">
      <w:bodyDiv w:val="1"/>
      <w:marLeft w:val="0"/>
      <w:marRight w:val="0"/>
      <w:marTop w:val="0"/>
      <w:marBottom w:val="0"/>
      <w:divBdr>
        <w:top w:val="none" w:sz="0" w:space="0" w:color="auto"/>
        <w:left w:val="none" w:sz="0" w:space="0" w:color="auto"/>
        <w:bottom w:val="none" w:sz="0" w:space="0" w:color="auto"/>
        <w:right w:val="none" w:sz="0" w:space="0" w:color="auto"/>
      </w:divBdr>
    </w:div>
    <w:div w:id="449710703">
      <w:bodyDiv w:val="1"/>
      <w:marLeft w:val="0"/>
      <w:marRight w:val="0"/>
      <w:marTop w:val="0"/>
      <w:marBottom w:val="0"/>
      <w:divBdr>
        <w:top w:val="none" w:sz="0" w:space="0" w:color="auto"/>
        <w:left w:val="none" w:sz="0" w:space="0" w:color="auto"/>
        <w:bottom w:val="none" w:sz="0" w:space="0" w:color="auto"/>
        <w:right w:val="none" w:sz="0" w:space="0" w:color="auto"/>
      </w:divBdr>
    </w:div>
    <w:div w:id="450126439">
      <w:bodyDiv w:val="1"/>
      <w:marLeft w:val="0"/>
      <w:marRight w:val="0"/>
      <w:marTop w:val="0"/>
      <w:marBottom w:val="0"/>
      <w:divBdr>
        <w:top w:val="none" w:sz="0" w:space="0" w:color="auto"/>
        <w:left w:val="none" w:sz="0" w:space="0" w:color="auto"/>
        <w:bottom w:val="none" w:sz="0" w:space="0" w:color="auto"/>
        <w:right w:val="none" w:sz="0" w:space="0" w:color="auto"/>
      </w:divBdr>
    </w:div>
    <w:div w:id="474644217">
      <w:bodyDiv w:val="1"/>
      <w:marLeft w:val="0"/>
      <w:marRight w:val="0"/>
      <w:marTop w:val="0"/>
      <w:marBottom w:val="0"/>
      <w:divBdr>
        <w:top w:val="none" w:sz="0" w:space="0" w:color="auto"/>
        <w:left w:val="none" w:sz="0" w:space="0" w:color="auto"/>
        <w:bottom w:val="none" w:sz="0" w:space="0" w:color="auto"/>
        <w:right w:val="none" w:sz="0" w:space="0" w:color="auto"/>
      </w:divBdr>
    </w:div>
    <w:div w:id="479269335">
      <w:bodyDiv w:val="1"/>
      <w:marLeft w:val="0"/>
      <w:marRight w:val="0"/>
      <w:marTop w:val="0"/>
      <w:marBottom w:val="0"/>
      <w:divBdr>
        <w:top w:val="none" w:sz="0" w:space="0" w:color="auto"/>
        <w:left w:val="none" w:sz="0" w:space="0" w:color="auto"/>
        <w:bottom w:val="none" w:sz="0" w:space="0" w:color="auto"/>
        <w:right w:val="none" w:sz="0" w:space="0" w:color="auto"/>
      </w:divBdr>
    </w:div>
    <w:div w:id="490341148">
      <w:bodyDiv w:val="1"/>
      <w:marLeft w:val="0"/>
      <w:marRight w:val="0"/>
      <w:marTop w:val="0"/>
      <w:marBottom w:val="0"/>
      <w:divBdr>
        <w:top w:val="none" w:sz="0" w:space="0" w:color="auto"/>
        <w:left w:val="none" w:sz="0" w:space="0" w:color="auto"/>
        <w:bottom w:val="none" w:sz="0" w:space="0" w:color="auto"/>
        <w:right w:val="none" w:sz="0" w:space="0" w:color="auto"/>
      </w:divBdr>
    </w:div>
    <w:div w:id="491868635">
      <w:bodyDiv w:val="1"/>
      <w:marLeft w:val="0"/>
      <w:marRight w:val="0"/>
      <w:marTop w:val="0"/>
      <w:marBottom w:val="0"/>
      <w:divBdr>
        <w:top w:val="none" w:sz="0" w:space="0" w:color="auto"/>
        <w:left w:val="none" w:sz="0" w:space="0" w:color="auto"/>
        <w:bottom w:val="none" w:sz="0" w:space="0" w:color="auto"/>
        <w:right w:val="none" w:sz="0" w:space="0" w:color="auto"/>
      </w:divBdr>
    </w:div>
    <w:div w:id="525800542">
      <w:bodyDiv w:val="1"/>
      <w:marLeft w:val="0"/>
      <w:marRight w:val="0"/>
      <w:marTop w:val="0"/>
      <w:marBottom w:val="0"/>
      <w:divBdr>
        <w:top w:val="none" w:sz="0" w:space="0" w:color="auto"/>
        <w:left w:val="none" w:sz="0" w:space="0" w:color="auto"/>
        <w:bottom w:val="none" w:sz="0" w:space="0" w:color="auto"/>
        <w:right w:val="none" w:sz="0" w:space="0" w:color="auto"/>
      </w:divBdr>
    </w:div>
    <w:div w:id="527984771">
      <w:bodyDiv w:val="1"/>
      <w:marLeft w:val="0"/>
      <w:marRight w:val="0"/>
      <w:marTop w:val="0"/>
      <w:marBottom w:val="0"/>
      <w:divBdr>
        <w:top w:val="none" w:sz="0" w:space="0" w:color="auto"/>
        <w:left w:val="none" w:sz="0" w:space="0" w:color="auto"/>
        <w:bottom w:val="none" w:sz="0" w:space="0" w:color="auto"/>
        <w:right w:val="none" w:sz="0" w:space="0" w:color="auto"/>
      </w:divBdr>
    </w:div>
    <w:div w:id="535392384">
      <w:bodyDiv w:val="1"/>
      <w:marLeft w:val="0"/>
      <w:marRight w:val="0"/>
      <w:marTop w:val="0"/>
      <w:marBottom w:val="0"/>
      <w:divBdr>
        <w:top w:val="none" w:sz="0" w:space="0" w:color="auto"/>
        <w:left w:val="none" w:sz="0" w:space="0" w:color="auto"/>
        <w:bottom w:val="none" w:sz="0" w:space="0" w:color="auto"/>
        <w:right w:val="none" w:sz="0" w:space="0" w:color="auto"/>
      </w:divBdr>
    </w:div>
    <w:div w:id="542793210">
      <w:bodyDiv w:val="1"/>
      <w:marLeft w:val="0"/>
      <w:marRight w:val="0"/>
      <w:marTop w:val="0"/>
      <w:marBottom w:val="0"/>
      <w:divBdr>
        <w:top w:val="none" w:sz="0" w:space="0" w:color="auto"/>
        <w:left w:val="none" w:sz="0" w:space="0" w:color="auto"/>
        <w:bottom w:val="none" w:sz="0" w:space="0" w:color="auto"/>
        <w:right w:val="none" w:sz="0" w:space="0" w:color="auto"/>
      </w:divBdr>
    </w:div>
    <w:div w:id="558396374">
      <w:bodyDiv w:val="1"/>
      <w:marLeft w:val="0"/>
      <w:marRight w:val="0"/>
      <w:marTop w:val="0"/>
      <w:marBottom w:val="0"/>
      <w:divBdr>
        <w:top w:val="none" w:sz="0" w:space="0" w:color="auto"/>
        <w:left w:val="none" w:sz="0" w:space="0" w:color="auto"/>
        <w:bottom w:val="none" w:sz="0" w:space="0" w:color="auto"/>
        <w:right w:val="none" w:sz="0" w:space="0" w:color="auto"/>
      </w:divBdr>
    </w:div>
    <w:div w:id="562567344">
      <w:bodyDiv w:val="1"/>
      <w:marLeft w:val="0"/>
      <w:marRight w:val="0"/>
      <w:marTop w:val="0"/>
      <w:marBottom w:val="0"/>
      <w:divBdr>
        <w:top w:val="none" w:sz="0" w:space="0" w:color="auto"/>
        <w:left w:val="none" w:sz="0" w:space="0" w:color="auto"/>
        <w:bottom w:val="none" w:sz="0" w:space="0" w:color="auto"/>
        <w:right w:val="none" w:sz="0" w:space="0" w:color="auto"/>
      </w:divBdr>
    </w:div>
    <w:div w:id="563222382">
      <w:bodyDiv w:val="1"/>
      <w:marLeft w:val="0"/>
      <w:marRight w:val="0"/>
      <w:marTop w:val="0"/>
      <w:marBottom w:val="0"/>
      <w:divBdr>
        <w:top w:val="none" w:sz="0" w:space="0" w:color="auto"/>
        <w:left w:val="none" w:sz="0" w:space="0" w:color="auto"/>
        <w:bottom w:val="none" w:sz="0" w:space="0" w:color="auto"/>
        <w:right w:val="none" w:sz="0" w:space="0" w:color="auto"/>
      </w:divBdr>
    </w:div>
    <w:div w:id="574436935">
      <w:bodyDiv w:val="1"/>
      <w:marLeft w:val="0"/>
      <w:marRight w:val="0"/>
      <w:marTop w:val="0"/>
      <w:marBottom w:val="0"/>
      <w:divBdr>
        <w:top w:val="none" w:sz="0" w:space="0" w:color="auto"/>
        <w:left w:val="none" w:sz="0" w:space="0" w:color="auto"/>
        <w:bottom w:val="none" w:sz="0" w:space="0" w:color="auto"/>
        <w:right w:val="none" w:sz="0" w:space="0" w:color="auto"/>
      </w:divBdr>
    </w:div>
    <w:div w:id="576742615">
      <w:bodyDiv w:val="1"/>
      <w:marLeft w:val="0"/>
      <w:marRight w:val="0"/>
      <w:marTop w:val="0"/>
      <w:marBottom w:val="0"/>
      <w:divBdr>
        <w:top w:val="none" w:sz="0" w:space="0" w:color="auto"/>
        <w:left w:val="none" w:sz="0" w:space="0" w:color="auto"/>
        <w:bottom w:val="none" w:sz="0" w:space="0" w:color="auto"/>
        <w:right w:val="none" w:sz="0" w:space="0" w:color="auto"/>
      </w:divBdr>
    </w:div>
    <w:div w:id="584534169">
      <w:bodyDiv w:val="1"/>
      <w:marLeft w:val="0"/>
      <w:marRight w:val="0"/>
      <w:marTop w:val="0"/>
      <w:marBottom w:val="0"/>
      <w:divBdr>
        <w:top w:val="none" w:sz="0" w:space="0" w:color="auto"/>
        <w:left w:val="none" w:sz="0" w:space="0" w:color="auto"/>
        <w:bottom w:val="none" w:sz="0" w:space="0" w:color="auto"/>
        <w:right w:val="none" w:sz="0" w:space="0" w:color="auto"/>
      </w:divBdr>
    </w:div>
    <w:div w:id="589774171">
      <w:bodyDiv w:val="1"/>
      <w:marLeft w:val="0"/>
      <w:marRight w:val="0"/>
      <w:marTop w:val="0"/>
      <w:marBottom w:val="0"/>
      <w:divBdr>
        <w:top w:val="none" w:sz="0" w:space="0" w:color="auto"/>
        <w:left w:val="none" w:sz="0" w:space="0" w:color="auto"/>
        <w:bottom w:val="none" w:sz="0" w:space="0" w:color="auto"/>
        <w:right w:val="none" w:sz="0" w:space="0" w:color="auto"/>
      </w:divBdr>
    </w:div>
    <w:div w:id="593055798">
      <w:bodyDiv w:val="1"/>
      <w:marLeft w:val="0"/>
      <w:marRight w:val="0"/>
      <w:marTop w:val="0"/>
      <w:marBottom w:val="0"/>
      <w:divBdr>
        <w:top w:val="none" w:sz="0" w:space="0" w:color="auto"/>
        <w:left w:val="none" w:sz="0" w:space="0" w:color="auto"/>
        <w:bottom w:val="none" w:sz="0" w:space="0" w:color="auto"/>
        <w:right w:val="none" w:sz="0" w:space="0" w:color="auto"/>
      </w:divBdr>
    </w:div>
    <w:div w:id="617024931">
      <w:bodyDiv w:val="1"/>
      <w:marLeft w:val="0"/>
      <w:marRight w:val="0"/>
      <w:marTop w:val="0"/>
      <w:marBottom w:val="0"/>
      <w:divBdr>
        <w:top w:val="none" w:sz="0" w:space="0" w:color="auto"/>
        <w:left w:val="none" w:sz="0" w:space="0" w:color="auto"/>
        <w:bottom w:val="none" w:sz="0" w:space="0" w:color="auto"/>
        <w:right w:val="none" w:sz="0" w:space="0" w:color="auto"/>
      </w:divBdr>
    </w:div>
    <w:div w:id="640379212">
      <w:bodyDiv w:val="1"/>
      <w:marLeft w:val="0"/>
      <w:marRight w:val="0"/>
      <w:marTop w:val="0"/>
      <w:marBottom w:val="0"/>
      <w:divBdr>
        <w:top w:val="none" w:sz="0" w:space="0" w:color="auto"/>
        <w:left w:val="none" w:sz="0" w:space="0" w:color="auto"/>
        <w:bottom w:val="none" w:sz="0" w:space="0" w:color="auto"/>
        <w:right w:val="none" w:sz="0" w:space="0" w:color="auto"/>
      </w:divBdr>
    </w:div>
    <w:div w:id="668409223">
      <w:bodyDiv w:val="1"/>
      <w:marLeft w:val="0"/>
      <w:marRight w:val="0"/>
      <w:marTop w:val="0"/>
      <w:marBottom w:val="0"/>
      <w:divBdr>
        <w:top w:val="none" w:sz="0" w:space="0" w:color="auto"/>
        <w:left w:val="none" w:sz="0" w:space="0" w:color="auto"/>
        <w:bottom w:val="none" w:sz="0" w:space="0" w:color="auto"/>
        <w:right w:val="none" w:sz="0" w:space="0" w:color="auto"/>
      </w:divBdr>
    </w:div>
    <w:div w:id="670989130">
      <w:bodyDiv w:val="1"/>
      <w:marLeft w:val="0"/>
      <w:marRight w:val="0"/>
      <w:marTop w:val="0"/>
      <w:marBottom w:val="0"/>
      <w:divBdr>
        <w:top w:val="none" w:sz="0" w:space="0" w:color="auto"/>
        <w:left w:val="none" w:sz="0" w:space="0" w:color="auto"/>
        <w:bottom w:val="none" w:sz="0" w:space="0" w:color="auto"/>
        <w:right w:val="none" w:sz="0" w:space="0" w:color="auto"/>
      </w:divBdr>
    </w:div>
    <w:div w:id="696273710">
      <w:bodyDiv w:val="1"/>
      <w:marLeft w:val="0"/>
      <w:marRight w:val="0"/>
      <w:marTop w:val="0"/>
      <w:marBottom w:val="0"/>
      <w:divBdr>
        <w:top w:val="none" w:sz="0" w:space="0" w:color="auto"/>
        <w:left w:val="none" w:sz="0" w:space="0" w:color="auto"/>
        <w:bottom w:val="none" w:sz="0" w:space="0" w:color="auto"/>
        <w:right w:val="none" w:sz="0" w:space="0" w:color="auto"/>
      </w:divBdr>
      <w:divsChild>
        <w:div w:id="13735064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1370037">
      <w:bodyDiv w:val="1"/>
      <w:marLeft w:val="0"/>
      <w:marRight w:val="0"/>
      <w:marTop w:val="0"/>
      <w:marBottom w:val="0"/>
      <w:divBdr>
        <w:top w:val="none" w:sz="0" w:space="0" w:color="auto"/>
        <w:left w:val="none" w:sz="0" w:space="0" w:color="auto"/>
        <w:bottom w:val="none" w:sz="0" w:space="0" w:color="auto"/>
        <w:right w:val="none" w:sz="0" w:space="0" w:color="auto"/>
      </w:divBdr>
    </w:div>
    <w:div w:id="702022800">
      <w:bodyDiv w:val="1"/>
      <w:marLeft w:val="0"/>
      <w:marRight w:val="0"/>
      <w:marTop w:val="0"/>
      <w:marBottom w:val="0"/>
      <w:divBdr>
        <w:top w:val="none" w:sz="0" w:space="0" w:color="auto"/>
        <w:left w:val="none" w:sz="0" w:space="0" w:color="auto"/>
        <w:bottom w:val="none" w:sz="0" w:space="0" w:color="auto"/>
        <w:right w:val="none" w:sz="0" w:space="0" w:color="auto"/>
      </w:divBdr>
    </w:div>
    <w:div w:id="714812868">
      <w:bodyDiv w:val="1"/>
      <w:marLeft w:val="0"/>
      <w:marRight w:val="0"/>
      <w:marTop w:val="0"/>
      <w:marBottom w:val="0"/>
      <w:divBdr>
        <w:top w:val="none" w:sz="0" w:space="0" w:color="auto"/>
        <w:left w:val="none" w:sz="0" w:space="0" w:color="auto"/>
        <w:bottom w:val="none" w:sz="0" w:space="0" w:color="auto"/>
        <w:right w:val="none" w:sz="0" w:space="0" w:color="auto"/>
      </w:divBdr>
    </w:div>
    <w:div w:id="716659627">
      <w:bodyDiv w:val="1"/>
      <w:marLeft w:val="0"/>
      <w:marRight w:val="0"/>
      <w:marTop w:val="0"/>
      <w:marBottom w:val="0"/>
      <w:divBdr>
        <w:top w:val="none" w:sz="0" w:space="0" w:color="auto"/>
        <w:left w:val="none" w:sz="0" w:space="0" w:color="auto"/>
        <w:bottom w:val="none" w:sz="0" w:space="0" w:color="auto"/>
        <w:right w:val="none" w:sz="0" w:space="0" w:color="auto"/>
      </w:divBdr>
    </w:div>
    <w:div w:id="726225229">
      <w:bodyDiv w:val="1"/>
      <w:marLeft w:val="0"/>
      <w:marRight w:val="0"/>
      <w:marTop w:val="0"/>
      <w:marBottom w:val="0"/>
      <w:divBdr>
        <w:top w:val="none" w:sz="0" w:space="0" w:color="auto"/>
        <w:left w:val="none" w:sz="0" w:space="0" w:color="auto"/>
        <w:bottom w:val="none" w:sz="0" w:space="0" w:color="auto"/>
        <w:right w:val="none" w:sz="0" w:space="0" w:color="auto"/>
      </w:divBdr>
    </w:div>
    <w:div w:id="740717013">
      <w:bodyDiv w:val="1"/>
      <w:marLeft w:val="0"/>
      <w:marRight w:val="0"/>
      <w:marTop w:val="0"/>
      <w:marBottom w:val="0"/>
      <w:divBdr>
        <w:top w:val="none" w:sz="0" w:space="0" w:color="auto"/>
        <w:left w:val="none" w:sz="0" w:space="0" w:color="auto"/>
        <w:bottom w:val="none" w:sz="0" w:space="0" w:color="auto"/>
        <w:right w:val="none" w:sz="0" w:space="0" w:color="auto"/>
      </w:divBdr>
    </w:div>
    <w:div w:id="744498250">
      <w:bodyDiv w:val="1"/>
      <w:marLeft w:val="0"/>
      <w:marRight w:val="0"/>
      <w:marTop w:val="0"/>
      <w:marBottom w:val="0"/>
      <w:divBdr>
        <w:top w:val="none" w:sz="0" w:space="0" w:color="auto"/>
        <w:left w:val="none" w:sz="0" w:space="0" w:color="auto"/>
        <w:bottom w:val="none" w:sz="0" w:space="0" w:color="auto"/>
        <w:right w:val="none" w:sz="0" w:space="0" w:color="auto"/>
      </w:divBdr>
    </w:div>
    <w:div w:id="750274794">
      <w:bodyDiv w:val="1"/>
      <w:marLeft w:val="0"/>
      <w:marRight w:val="0"/>
      <w:marTop w:val="0"/>
      <w:marBottom w:val="0"/>
      <w:divBdr>
        <w:top w:val="none" w:sz="0" w:space="0" w:color="auto"/>
        <w:left w:val="none" w:sz="0" w:space="0" w:color="auto"/>
        <w:bottom w:val="none" w:sz="0" w:space="0" w:color="auto"/>
        <w:right w:val="none" w:sz="0" w:space="0" w:color="auto"/>
      </w:divBdr>
    </w:div>
    <w:div w:id="758332141">
      <w:bodyDiv w:val="1"/>
      <w:marLeft w:val="0"/>
      <w:marRight w:val="0"/>
      <w:marTop w:val="0"/>
      <w:marBottom w:val="0"/>
      <w:divBdr>
        <w:top w:val="none" w:sz="0" w:space="0" w:color="auto"/>
        <w:left w:val="none" w:sz="0" w:space="0" w:color="auto"/>
        <w:bottom w:val="none" w:sz="0" w:space="0" w:color="auto"/>
        <w:right w:val="none" w:sz="0" w:space="0" w:color="auto"/>
      </w:divBdr>
    </w:div>
    <w:div w:id="791022867">
      <w:bodyDiv w:val="1"/>
      <w:marLeft w:val="0"/>
      <w:marRight w:val="0"/>
      <w:marTop w:val="0"/>
      <w:marBottom w:val="0"/>
      <w:divBdr>
        <w:top w:val="none" w:sz="0" w:space="0" w:color="auto"/>
        <w:left w:val="none" w:sz="0" w:space="0" w:color="auto"/>
        <w:bottom w:val="none" w:sz="0" w:space="0" w:color="auto"/>
        <w:right w:val="none" w:sz="0" w:space="0" w:color="auto"/>
      </w:divBdr>
    </w:div>
    <w:div w:id="793910049">
      <w:bodyDiv w:val="1"/>
      <w:marLeft w:val="0"/>
      <w:marRight w:val="0"/>
      <w:marTop w:val="0"/>
      <w:marBottom w:val="0"/>
      <w:divBdr>
        <w:top w:val="none" w:sz="0" w:space="0" w:color="auto"/>
        <w:left w:val="none" w:sz="0" w:space="0" w:color="auto"/>
        <w:bottom w:val="none" w:sz="0" w:space="0" w:color="auto"/>
        <w:right w:val="none" w:sz="0" w:space="0" w:color="auto"/>
      </w:divBdr>
      <w:divsChild>
        <w:div w:id="1466461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6147691">
      <w:bodyDiv w:val="1"/>
      <w:marLeft w:val="0"/>
      <w:marRight w:val="0"/>
      <w:marTop w:val="0"/>
      <w:marBottom w:val="0"/>
      <w:divBdr>
        <w:top w:val="none" w:sz="0" w:space="0" w:color="auto"/>
        <w:left w:val="none" w:sz="0" w:space="0" w:color="auto"/>
        <w:bottom w:val="none" w:sz="0" w:space="0" w:color="auto"/>
        <w:right w:val="none" w:sz="0" w:space="0" w:color="auto"/>
      </w:divBdr>
    </w:div>
    <w:div w:id="820925653">
      <w:bodyDiv w:val="1"/>
      <w:marLeft w:val="0"/>
      <w:marRight w:val="0"/>
      <w:marTop w:val="0"/>
      <w:marBottom w:val="0"/>
      <w:divBdr>
        <w:top w:val="none" w:sz="0" w:space="0" w:color="auto"/>
        <w:left w:val="none" w:sz="0" w:space="0" w:color="auto"/>
        <w:bottom w:val="none" w:sz="0" w:space="0" w:color="auto"/>
        <w:right w:val="none" w:sz="0" w:space="0" w:color="auto"/>
      </w:divBdr>
    </w:div>
    <w:div w:id="828835951">
      <w:bodyDiv w:val="1"/>
      <w:marLeft w:val="0"/>
      <w:marRight w:val="0"/>
      <w:marTop w:val="0"/>
      <w:marBottom w:val="0"/>
      <w:divBdr>
        <w:top w:val="none" w:sz="0" w:space="0" w:color="auto"/>
        <w:left w:val="none" w:sz="0" w:space="0" w:color="auto"/>
        <w:bottom w:val="none" w:sz="0" w:space="0" w:color="auto"/>
        <w:right w:val="none" w:sz="0" w:space="0" w:color="auto"/>
      </w:divBdr>
    </w:div>
    <w:div w:id="833110498">
      <w:bodyDiv w:val="1"/>
      <w:marLeft w:val="0"/>
      <w:marRight w:val="0"/>
      <w:marTop w:val="0"/>
      <w:marBottom w:val="0"/>
      <w:divBdr>
        <w:top w:val="none" w:sz="0" w:space="0" w:color="auto"/>
        <w:left w:val="none" w:sz="0" w:space="0" w:color="auto"/>
        <w:bottom w:val="none" w:sz="0" w:space="0" w:color="auto"/>
        <w:right w:val="none" w:sz="0" w:space="0" w:color="auto"/>
      </w:divBdr>
    </w:div>
    <w:div w:id="834339865">
      <w:bodyDiv w:val="1"/>
      <w:marLeft w:val="0"/>
      <w:marRight w:val="0"/>
      <w:marTop w:val="0"/>
      <w:marBottom w:val="0"/>
      <w:divBdr>
        <w:top w:val="none" w:sz="0" w:space="0" w:color="auto"/>
        <w:left w:val="none" w:sz="0" w:space="0" w:color="auto"/>
        <w:bottom w:val="none" w:sz="0" w:space="0" w:color="auto"/>
        <w:right w:val="none" w:sz="0" w:space="0" w:color="auto"/>
      </w:divBdr>
    </w:div>
    <w:div w:id="834491181">
      <w:bodyDiv w:val="1"/>
      <w:marLeft w:val="0"/>
      <w:marRight w:val="0"/>
      <w:marTop w:val="0"/>
      <w:marBottom w:val="0"/>
      <w:divBdr>
        <w:top w:val="none" w:sz="0" w:space="0" w:color="auto"/>
        <w:left w:val="none" w:sz="0" w:space="0" w:color="auto"/>
        <w:bottom w:val="none" w:sz="0" w:space="0" w:color="auto"/>
        <w:right w:val="none" w:sz="0" w:space="0" w:color="auto"/>
      </w:divBdr>
      <w:divsChild>
        <w:div w:id="1807502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6430813">
      <w:bodyDiv w:val="1"/>
      <w:marLeft w:val="0"/>
      <w:marRight w:val="0"/>
      <w:marTop w:val="0"/>
      <w:marBottom w:val="0"/>
      <w:divBdr>
        <w:top w:val="none" w:sz="0" w:space="0" w:color="auto"/>
        <w:left w:val="none" w:sz="0" w:space="0" w:color="auto"/>
        <w:bottom w:val="none" w:sz="0" w:space="0" w:color="auto"/>
        <w:right w:val="none" w:sz="0" w:space="0" w:color="auto"/>
      </w:divBdr>
    </w:div>
    <w:div w:id="865678567">
      <w:bodyDiv w:val="1"/>
      <w:marLeft w:val="0"/>
      <w:marRight w:val="0"/>
      <w:marTop w:val="0"/>
      <w:marBottom w:val="0"/>
      <w:divBdr>
        <w:top w:val="none" w:sz="0" w:space="0" w:color="auto"/>
        <w:left w:val="none" w:sz="0" w:space="0" w:color="auto"/>
        <w:bottom w:val="none" w:sz="0" w:space="0" w:color="auto"/>
        <w:right w:val="none" w:sz="0" w:space="0" w:color="auto"/>
      </w:divBdr>
    </w:div>
    <w:div w:id="883449302">
      <w:bodyDiv w:val="1"/>
      <w:marLeft w:val="0"/>
      <w:marRight w:val="0"/>
      <w:marTop w:val="0"/>
      <w:marBottom w:val="0"/>
      <w:divBdr>
        <w:top w:val="none" w:sz="0" w:space="0" w:color="auto"/>
        <w:left w:val="none" w:sz="0" w:space="0" w:color="auto"/>
        <w:bottom w:val="none" w:sz="0" w:space="0" w:color="auto"/>
        <w:right w:val="none" w:sz="0" w:space="0" w:color="auto"/>
      </w:divBdr>
    </w:div>
    <w:div w:id="884099770">
      <w:bodyDiv w:val="1"/>
      <w:marLeft w:val="0"/>
      <w:marRight w:val="0"/>
      <w:marTop w:val="0"/>
      <w:marBottom w:val="0"/>
      <w:divBdr>
        <w:top w:val="none" w:sz="0" w:space="0" w:color="auto"/>
        <w:left w:val="none" w:sz="0" w:space="0" w:color="auto"/>
        <w:bottom w:val="none" w:sz="0" w:space="0" w:color="auto"/>
        <w:right w:val="none" w:sz="0" w:space="0" w:color="auto"/>
      </w:divBdr>
    </w:div>
    <w:div w:id="884833866">
      <w:bodyDiv w:val="1"/>
      <w:marLeft w:val="0"/>
      <w:marRight w:val="0"/>
      <w:marTop w:val="0"/>
      <w:marBottom w:val="0"/>
      <w:divBdr>
        <w:top w:val="none" w:sz="0" w:space="0" w:color="auto"/>
        <w:left w:val="none" w:sz="0" w:space="0" w:color="auto"/>
        <w:bottom w:val="none" w:sz="0" w:space="0" w:color="auto"/>
        <w:right w:val="none" w:sz="0" w:space="0" w:color="auto"/>
      </w:divBdr>
    </w:div>
    <w:div w:id="909079826">
      <w:bodyDiv w:val="1"/>
      <w:marLeft w:val="0"/>
      <w:marRight w:val="0"/>
      <w:marTop w:val="0"/>
      <w:marBottom w:val="0"/>
      <w:divBdr>
        <w:top w:val="none" w:sz="0" w:space="0" w:color="auto"/>
        <w:left w:val="none" w:sz="0" w:space="0" w:color="auto"/>
        <w:bottom w:val="none" w:sz="0" w:space="0" w:color="auto"/>
        <w:right w:val="none" w:sz="0" w:space="0" w:color="auto"/>
      </w:divBdr>
    </w:div>
    <w:div w:id="917058054">
      <w:bodyDiv w:val="1"/>
      <w:marLeft w:val="0"/>
      <w:marRight w:val="0"/>
      <w:marTop w:val="0"/>
      <w:marBottom w:val="0"/>
      <w:divBdr>
        <w:top w:val="none" w:sz="0" w:space="0" w:color="auto"/>
        <w:left w:val="none" w:sz="0" w:space="0" w:color="auto"/>
        <w:bottom w:val="none" w:sz="0" w:space="0" w:color="auto"/>
        <w:right w:val="none" w:sz="0" w:space="0" w:color="auto"/>
      </w:divBdr>
    </w:div>
    <w:div w:id="917907771">
      <w:bodyDiv w:val="1"/>
      <w:marLeft w:val="0"/>
      <w:marRight w:val="0"/>
      <w:marTop w:val="0"/>
      <w:marBottom w:val="0"/>
      <w:divBdr>
        <w:top w:val="none" w:sz="0" w:space="0" w:color="auto"/>
        <w:left w:val="none" w:sz="0" w:space="0" w:color="auto"/>
        <w:bottom w:val="none" w:sz="0" w:space="0" w:color="auto"/>
        <w:right w:val="none" w:sz="0" w:space="0" w:color="auto"/>
      </w:divBdr>
    </w:div>
    <w:div w:id="945386064">
      <w:bodyDiv w:val="1"/>
      <w:marLeft w:val="0"/>
      <w:marRight w:val="0"/>
      <w:marTop w:val="0"/>
      <w:marBottom w:val="0"/>
      <w:divBdr>
        <w:top w:val="none" w:sz="0" w:space="0" w:color="auto"/>
        <w:left w:val="none" w:sz="0" w:space="0" w:color="auto"/>
        <w:bottom w:val="none" w:sz="0" w:space="0" w:color="auto"/>
        <w:right w:val="none" w:sz="0" w:space="0" w:color="auto"/>
      </w:divBdr>
      <w:divsChild>
        <w:div w:id="313223336">
          <w:blockQuote w:val="1"/>
          <w:marLeft w:val="720"/>
          <w:marRight w:val="720"/>
          <w:marTop w:val="100"/>
          <w:marBottom w:val="100"/>
          <w:divBdr>
            <w:top w:val="none" w:sz="0" w:space="0" w:color="auto"/>
            <w:left w:val="none" w:sz="0" w:space="0" w:color="auto"/>
            <w:bottom w:val="none" w:sz="0" w:space="0" w:color="auto"/>
            <w:right w:val="none" w:sz="0" w:space="0" w:color="auto"/>
          </w:divBdr>
        </w:div>
        <w:div w:id="628316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8198548">
      <w:bodyDiv w:val="1"/>
      <w:marLeft w:val="0"/>
      <w:marRight w:val="0"/>
      <w:marTop w:val="0"/>
      <w:marBottom w:val="0"/>
      <w:divBdr>
        <w:top w:val="none" w:sz="0" w:space="0" w:color="auto"/>
        <w:left w:val="none" w:sz="0" w:space="0" w:color="auto"/>
        <w:bottom w:val="none" w:sz="0" w:space="0" w:color="auto"/>
        <w:right w:val="none" w:sz="0" w:space="0" w:color="auto"/>
      </w:divBdr>
    </w:div>
    <w:div w:id="952126877">
      <w:bodyDiv w:val="1"/>
      <w:marLeft w:val="0"/>
      <w:marRight w:val="0"/>
      <w:marTop w:val="0"/>
      <w:marBottom w:val="0"/>
      <w:divBdr>
        <w:top w:val="none" w:sz="0" w:space="0" w:color="auto"/>
        <w:left w:val="none" w:sz="0" w:space="0" w:color="auto"/>
        <w:bottom w:val="none" w:sz="0" w:space="0" w:color="auto"/>
        <w:right w:val="none" w:sz="0" w:space="0" w:color="auto"/>
      </w:divBdr>
    </w:div>
    <w:div w:id="956763389">
      <w:bodyDiv w:val="1"/>
      <w:marLeft w:val="0"/>
      <w:marRight w:val="0"/>
      <w:marTop w:val="0"/>
      <w:marBottom w:val="0"/>
      <w:divBdr>
        <w:top w:val="none" w:sz="0" w:space="0" w:color="auto"/>
        <w:left w:val="none" w:sz="0" w:space="0" w:color="auto"/>
        <w:bottom w:val="none" w:sz="0" w:space="0" w:color="auto"/>
        <w:right w:val="none" w:sz="0" w:space="0" w:color="auto"/>
      </w:divBdr>
      <w:divsChild>
        <w:div w:id="1039822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755188">
      <w:bodyDiv w:val="1"/>
      <w:marLeft w:val="0"/>
      <w:marRight w:val="0"/>
      <w:marTop w:val="0"/>
      <w:marBottom w:val="0"/>
      <w:divBdr>
        <w:top w:val="none" w:sz="0" w:space="0" w:color="auto"/>
        <w:left w:val="none" w:sz="0" w:space="0" w:color="auto"/>
        <w:bottom w:val="none" w:sz="0" w:space="0" w:color="auto"/>
        <w:right w:val="none" w:sz="0" w:space="0" w:color="auto"/>
      </w:divBdr>
    </w:div>
    <w:div w:id="963271791">
      <w:bodyDiv w:val="1"/>
      <w:marLeft w:val="0"/>
      <w:marRight w:val="0"/>
      <w:marTop w:val="0"/>
      <w:marBottom w:val="0"/>
      <w:divBdr>
        <w:top w:val="none" w:sz="0" w:space="0" w:color="auto"/>
        <w:left w:val="none" w:sz="0" w:space="0" w:color="auto"/>
        <w:bottom w:val="none" w:sz="0" w:space="0" w:color="auto"/>
        <w:right w:val="none" w:sz="0" w:space="0" w:color="auto"/>
      </w:divBdr>
    </w:div>
    <w:div w:id="979572510">
      <w:bodyDiv w:val="1"/>
      <w:marLeft w:val="0"/>
      <w:marRight w:val="0"/>
      <w:marTop w:val="0"/>
      <w:marBottom w:val="0"/>
      <w:divBdr>
        <w:top w:val="none" w:sz="0" w:space="0" w:color="auto"/>
        <w:left w:val="none" w:sz="0" w:space="0" w:color="auto"/>
        <w:bottom w:val="none" w:sz="0" w:space="0" w:color="auto"/>
        <w:right w:val="none" w:sz="0" w:space="0" w:color="auto"/>
      </w:divBdr>
      <w:divsChild>
        <w:div w:id="9575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0577315">
      <w:bodyDiv w:val="1"/>
      <w:marLeft w:val="0"/>
      <w:marRight w:val="0"/>
      <w:marTop w:val="0"/>
      <w:marBottom w:val="0"/>
      <w:divBdr>
        <w:top w:val="none" w:sz="0" w:space="0" w:color="auto"/>
        <w:left w:val="none" w:sz="0" w:space="0" w:color="auto"/>
        <w:bottom w:val="none" w:sz="0" w:space="0" w:color="auto"/>
        <w:right w:val="none" w:sz="0" w:space="0" w:color="auto"/>
      </w:divBdr>
    </w:div>
    <w:div w:id="990862560">
      <w:bodyDiv w:val="1"/>
      <w:marLeft w:val="0"/>
      <w:marRight w:val="0"/>
      <w:marTop w:val="0"/>
      <w:marBottom w:val="0"/>
      <w:divBdr>
        <w:top w:val="none" w:sz="0" w:space="0" w:color="auto"/>
        <w:left w:val="none" w:sz="0" w:space="0" w:color="auto"/>
        <w:bottom w:val="none" w:sz="0" w:space="0" w:color="auto"/>
        <w:right w:val="none" w:sz="0" w:space="0" w:color="auto"/>
      </w:divBdr>
    </w:div>
    <w:div w:id="1007517537">
      <w:bodyDiv w:val="1"/>
      <w:marLeft w:val="0"/>
      <w:marRight w:val="0"/>
      <w:marTop w:val="0"/>
      <w:marBottom w:val="0"/>
      <w:divBdr>
        <w:top w:val="none" w:sz="0" w:space="0" w:color="auto"/>
        <w:left w:val="none" w:sz="0" w:space="0" w:color="auto"/>
        <w:bottom w:val="none" w:sz="0" w:space="0" w:color="auto"/>
        <w:right w:val="none" w:sz="0" w:space="0" w:color="auto"/>
      </w:divBdr>
    </w:div>
    <w:div w:id="1010181557">
      <w:bodyDiv w:val="1"/>
      <w:marLeft w:val="0"/>
      <w:marRight w:val="0"/>
      <w:marTop w:val="0"/>
      <w:marBottom w:val="0"/>
      <w:divBdr>
        <w:top w:val="none" w:sz="0" w:space="0" w:color="auto"/>
        <w:left w:val="none" w:sz="0" w:space="0" w:color="auto"/>
        <w:bottom w:val="none" w:sz="0" w:space="0" w:color="auto"/>
        <w:right w:val="none" w:sz="0" w:space="0" w:color="auto"/>
      </w:divBdr>
    </w:div>
    <w:div w:id="1013998280">
      <w:bodyDiv w:val="1"/>
      <w:marLeft w:val="0"/>
      <w:marRight w:val="0"/>
      <w:marTop w:val="0"/>
      <w:marBottom w:val="0"/>
      <w:divBdr>
        <w:top w:val="none" w:sz="0" w:space="0" w:color="auto"/>
        <w:left w:val="none" w:sz="0" w:space="0" w:color="auto"/>
        <w:bottom w:val="none" w:sz="0" w:space="0" w:color="auto"/>
        <w:right w:val="none" w:sz="0" w:space="0" w:color="auto"/>
      </w:divBdr>
    </w:div>
    <w:div w:id="1016691221">
      <w:bodyDiv w:val="1"/>
      <w:marLeft w:val="0"/>
      <w:marRight w:val="0"/>
      <w:marTop w:val="0"/>
      <w:marBottom w:val="0"/>
      <w:divBdr>
        <w:top w:val="none" w:sz="0" w:space="0" w:color="auto"/>
        <w:left w:val="none" w:sz="0" w:space="0" w:color="auto"/>
        <w:bottom w:val="none" w:sz="0" w:space="0" w:color="auto"/>
        <w:right w:val="none" w:sz="0" w:space="0" w:color="auto"/>
      </w:divBdr>
    </w:div>
    <w:div w:id="1018313813">
      <w:bodyDiv w:val="1"/>
      <w:marLeft w:val="0"/>
      <w:marRight w:val="0"/>
      <w:marTop w:val="0"/>
      <w:marBottom w:val="0"/>
      <w:divBdr>
        <w:top w:val="none" w:sz="0" w:space="0" w:color="auto"/>
        <w:left w:val="none" w:sz="0" w:space="0" w:color="auto"/>
        <w:bottom w:val="none" w:sz="0" w:space="0" w:color="auto"/>
        <w:right w:val="none" w:sz="0" w:space="0" w:color="auto"/>
      </w:divBdr>
    </w:div>
    <w:div w:id="1020006379">
      <w:bodyDiv w:val="1"/>
      <w:marLeft w:val="0"/>
      <w:marRight w:val="0"/>
      <w:marTop w:val="0"/>
      <w:marBottom w:val="0"/>
      <w:divBdr>
        <w:top w:val="none" w:sz="0" w:space="0" w:color="auto"/>
        <w:left w:val="none" w:sz="0" w:space="0" w:color="auto"/>
        <w:bottom w:val="none" w:sz="0" w:space="0" w:color="auto"/>
        <w:right w:val="none" w:sz="0" w:space="0" w:color="auto"/>
      </w:divBdr>
    </w:div>
    <w:div w:id="1042367370">
      <w:bodyDiv w:val="1"/>
      <w:marLeft w:val="0"/>
      <w:marRight w:val="0"/>
      <w:marTop w:val="0"/>
      <w:marBottom w:val="0"/>
      <w:divBdr>
        <w:top w:val="none" w:sz="0" w:space="0" w:color="auto"/>
        <w:left w:val="none" w:sz="0" w:space="0" w:color="auto"/>
        <w:bottom w:val="none" w:sz="0" w:space="0" w:color="auto"/>
        <w:right w:val="none" w:sz="0" w:space="0" w:color="auto"/>
      </w:divBdr>
    </w:div>
    <w:div w:id="1047948324">
      <w:bodyDiv w:val="1"/>
      <w:marLeft w:val="0"/>
      <w:marRight w:val="0"/>
      <w:marTop w:val="0"/>
      <w:marBottom w:val="0"/>
      <w:divBdr>
        <w:top w:val="none" w:sz="0" w:space="0" w:color="auto"/>
        <w:left w:val="none" w:sz="0" w:space="0" w:color="auto"/>
        <w:bottom w:val="none" w:sz="0" w:space="0" w:color="auto"/>
        <w:right w:val="none" w:sz="0" w:space="0" w:color="auto"/>
      </w:divBdr>
      <w:divsChild>
        <w:div w:id="20567381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462167">
      <w:bodyDiv w:val="1"/>
      <w:marLeft w:val="0"/>
      <w:marRight w:val="0"/>
      <w:marTop w:val="0"/>
      <w:marBottom w:val="0"/>
      <w:divBdr>
        <w:top w:val="none" w:sz="0" w:space="0" w:color="auto"/>
        <w:left w:val="none" w:sz="0" w:space="0" w:color="auto"/>
        <w:bottom w:val="none" w:sz="0" w:space="0" w:color="auto"/>
        <w:right w:val="none" w:sz="0" w:space="0" w:color="auto"/>
      </w:divBdr>
    </w:div>
    <w:div w:id="1085884513">
      <w:bodyDiv w:val="1"/>
      <w:marLeft w:val="0"/>
      <w:marRight w:val="0"/>
      <w:marTop w:val="0"/>
      <w:marBottom w:val="0"/>
      <w:divBdr>
        <w:top w:val="none" w:sz="0" w:space="0" w:color="auto"/>
        <w:left w:val="none" w:sz="0" w:space="0" w:color="auto"/>
        <w:bottom w:val="none" w:sz="0" w:space="0" w:color="auto"/>
        <w:right w:val="none" w:sz="0" w:space="0" w:color="auto"/>
      </w:divBdr>
    </w:div>
    <w:div w:id="1095780638">
      <w:bodyDiv w:val="1"/>
      <w:marLeft w:val="0"/>
      <w:marRight w:val="0"/>
      <w:marTop w:val="0"/>
      <w:marBottom w:val="0"/>
      <w:divBdr>
        <w:top w:val="none" w:sz="0" w:space="0" w:color="auto"/>
        <w:left w:val="none" w:sz="0" w:space="0" w:color="auto"/>
        <w:bottom w:val="none" w:sz="0" w:space="0" w:color="auto"/>
        <w:right w:val="none" w:sz="0" w:space="0" w:color="auto"/>
      </w:divBdr>
    </w:div>
    <w:div w:id="1125539654">
      <w:bodyDiv w:val="1"/>
      <w:marLeft w:val="0"/>
      <w:marRight w:val="0"/>
      <w:marTop w:val="0"/>
      <w:marBottom w:val="0"/>
      <w:divBdr>
        <w:top w:val="none" w:sz="0" w:space="0" w:color="auto"/>
        <w:left w:val="none" w:sz="0" w:space="0" w:color="auto"/>
        <w:bottom w:val="none" w:sz="0" w:space="0" w:color="auto"/>
        <w:right w:val="none" w:sz="0" w:space="0" w:color="auto"/>
      </w:divBdr>
    </w:div>
    <w:div w:id="1145659164">
      <w:bodyDiv w:val="1"/>
      <w:marLeft w:val="0"/>
      <w:marRight w:val="0"/>
      <w:marTop w:val="0"/>
      <w:marBottom w:val="0"/>
      <w:divBdr>
        <w:top w:val="none" w:sz="0" w:space="0" w:color="auto"/>
        <w:left w:val="none" w:sz="0" w:space="0" w:color="auto"/>
        <w:bottom w:val="none" w:sz="0" w:space="0" w:color="auto"/>
        <w:right w:val="none" w:sz="0" w:space="0" w:color="auto"/>
      </w:divBdr>
    </w:div>
    <w:div w:id="1181117522">
      <w:bodyDiv w:val="1"/>
      <w:marLeft w:val="0"/>
      <w:marRight w:val="0"/>
      <w:marTop w:val="0"/>
      <w:marBottom w:val="0"/>
      <w:divBdr>
        <w:top w:val="none" w:sz="0" w:space="0" w:color="auto"/>
        <w:left w:val="none" w:sz="0" w:space="0" w:color="auto"/>
        <w:bottom w:val="none" w:sz="0" w:space="0" w:color="auto"/>
        <w:right w:val="none" w:sz="0" w:space="0" w:color="auto"/>
      </w:divBdr>
    </w:div>
    <w:div w:id="1213925039">
      <w:bodyDiv w:val="1"/>
      <w:marLeft w:val="0"/>
      <w:marRight w:val="0"/>
      <w:marTop w:val="0"/>
      <w:marBottom w:val="0"/>
      <w:divBdr>
        <w:top w:val="none" w:sz="0" w:space="0" w:color="auto"/>
        <w:left w:val="none" w:sz="0" w:space="0" w:color="auto"/>
        <w:bottom w:val="none" w:sz="0" w:space="0" w:color="auto"/>
        <w:right w:val="none" w:sz="0" w:space="0" w:color="auto"/>
      </w:divBdr>
    </w:div>
    <w:div w:id="1217202638">
      <w:bodyDiv w:val="1"/>
      <w:marLeft w:val="0"/>
      <w:marRight w:val="0"/>
      <w:marTop w:val="0"/>
      <w:marBottom w:val="0"/>
      <w:divBdr>
        <w:top w:val="none" w:sz="0" w:space="0" w:color="auto"/>
        <w:left w:val="none" w:sz="0" w:space="0" w:color="auto"/>
        <w:bottom w:val="none" w:sz="0" w:space="0" w:color="auto"/>
        <w:right w:val="none" w:sz="0" w:space="0" w:color="auto"/>
      </w:divBdr>
    </w:div>
    <w:div w:id="1235815122">
      <w:bodyDiv w:val="1"/>
      <w:marLeft w:val="0"/>
      <w:marRight w:val="0"/>
      <w:marTop w:val="0"/>
      <w:marBottom w:val="0"/>
      <w:divBdr>
        <w:top w:val="none" w:sz="0" w:space="0" w:color="auto"/>
        <w:left w:val="none" w:sz="0" w:space="0" w:color="auto"/>
        <w:bottom w:val="none" w:sz="0" w:space="0" w:color="auto"/>
        <w:right w:val="none" w:sz="0" w:space="0" w:color="auto"/>
      </w:divBdr>
    </w:div>
    <w:div w:id="1237784847">
      <w:bodyDiv w:val="1"/>
      <w:marLeft w:val="0"/>
      <w:marRight w:val="0"/>
      <w:marTop w:val="0"/>
      <w:marBottom w:val="0"/>
      <w:divBdr>
        <w:top w:val="none" w:sz="0" w:space="0" w:color="auto"/>
        <w:left w:val="none" w:sz="0" w:space="0" w:color="auto"/>
        <w:bottom w:val="none" w:sz="0" w:space="0" w:color="auto"/>
        <w:right w:val="none" w:sz="0" w:space="0" w:color="auto"/>
      </w:divBdr>
    </w:div>
    <w:div w:id="1257977433">
      <w:bodyDiv w:val="1"/>
      <w:marLeft w:val="0"/>
      <w:marRight w:val="0"/>
      <w:marTop w:val="0"/>
      <w:marBottom w:val="0"/>
      <w:divBdr>
        <w:top w:val="none" w:sz="0" w:space="0" w:color="auto"/>
        <w:left w:val="none" w:sz="0" w:space="0" w:color="auto"/>
        <w:bottom w:val="none" w:sz="0" w:space="0" w:color="auto"/>
        <w:right w:val="none" w:sz="0" w:space="0" w:color="auto"/>
      </w:divBdr>
    </w:div>
    <w:div w:id="1257978444">
      <w:bodyDiv w:val="1"/>
      <w:marLeft w:val="0"/>
      <w:marRight w:val="0"/>
      <w:marTop w:val="0"/>
      <w:marBottom w:val="0"/>
      <w:divBdr>
        <w:top w:val="none" w:sz="0" w:space="0" w:color="auto"/>
        <w:left w:val="none" w:sz="0" w:space="0" w:color="auto"/>
        <w:bottom w:val="none" w:sz="0" w:space="0" w:color="auto"/>
        <w:right w:val="none" w:sz="0" w:space="0" w:color="auto"/>
      </w:divBdr>
    </w:div>
    <w:div w:id="1261912304">
      <w:bodyDiv w:val="1"/>
      <w:marLeft w:val="0"/>
      <w:marRight w:val="0"/>
      <w:marTop w:val="0"/>
      <w:marBottom w:val="0"/>
      <w:divBdr>
        <w:top w:val="none" w:sz="0" w:space="0" w:color="auto"/>
        <w:left w:val="none" w:sz="0" w:space="0" w:color="auto"/>
        <w:bottom w:val="none" w:sz="0" w:space="0" w:color="auto"/>
        <w:right w:val="none" w:sz="0" w:space="0" w:color="auto"/>
      </w:divBdr>
    </w:div>
    <w:div w:id="1264143379">
      <w:bodyDiv w:val="1"/>
      <w:marLeft w:val="0"/>
      <w:marRight w:val="0"/>
      <w:marTop w:val="0"/>
      <w:marBottom w:val="0"/>
      <w:divBdr>
        <w:top w:val="none" w:sz="0" w:space="0" w:color="auto"/>
        <w:left w:val="none" w:sz="0" w:space="0" w:color="auto"/>
        <w:bottom w:val="none" w:sz="0" w:space="0" w:color="auto"/>
        <w:right w:val="none" w:sz="0" w:space="0" w:color="auto"/>
      </w:divBdr>
    </w:div>
    <w:div w:id="1268002602">
      <w:bodyDiv w:val="1"/>
      <w:marLeft w:val="0"/>
      <w:marRight w:val="0"/>
      <w:marTop w:val="0"/>
      <w:marBottom w:val="0"/>
      <w:divBdr>
        <w:top w:val="none" w:sz="0" w:space="0" w:color="auto"/>
        <w:left w:val="none" w:sz="0" w:space="0" w:color="auto"/>
        <w:bottom w:val="none" w:sz="0" w:space="0" w:color="auto"/>
        <w:right w:val="none" w:sz="0" w:space="0" w:color="auto"/>
      </w:divBdr>
    </w:div>
    <w:div w:id="1280409426">
      <w:bodyDiv w:val="1"/>
      <w:marLeft w:val="0"/>
      <w:marRight w:val="0"/>
      <w:marTop w:val="0"/>
      <w:marBottom w:val="0"/>
      <w:divBdr>
        <w:top w:val="none" w:sz="0" w:space="0" w:color="auto"/>
        <w:left w:val="none" w:sz="0" w:space="0" w:color="auto"/>
        <w:bottom w:val="none" w:sz="0" w:space="0" w:color="auto"/>
        <w:right w:val="none" w:sz="0" w:space="0" w:color="auto"/>
      </w:divBdr>
    </w:div>
    <w:div w:id="1305433816">
      <w:bodyDiv w:val="1"/>
      <w:marLeft w:val="0"/>
      <w:marRight w:val="0"/>
      <w:marTop w:val="0"/>
      <w:marBottom w:val="0"/>
      <w:divBdr>
        <w:top w:val="none" w:sz="0" w:space="0" w:color="auto"/>
        <w:left w:val="none" w:sz="0" w:space="0" w:color="auto"/>
        <w:bottom w:val="none" w:sz="0" w:space="0" w:color="auto"/>
        <w:right w:val="none" w:sz="0" w:space="0" w:color="auto"/>
      </w:divBdr>
    </w:div>
    <w:div w:id="1314944576">
      <w:bodyDiv w:val="1"/>
      <w:marLeft w:val="0"/>
      <w:marRight w:val="0"/>
      <w:marTop w:val="0"/>
      <w:marBottom w:val="0"/>
      <w:divBdr>
        <w:top w:val="none" w:sz="0" w:space="0" w:color="auto"/>
        <w:left w:val="none" w:sz="0" w:space="0" w:color="auto"/>
        <w:bottom w:val="none" w:sz="0" w:space="0" w:color="auto"/>
        <w:right w:val="none" w:sz="0" w:space="0" w:color="auto"/>
      </w:divBdr>
    </w:div>
    <w:div w:id="1324774549">
      <w:bodyDiv w:val="1"/>
      <w:marLeft w:val="0"/>
      <w:marRight w:val="0"/>
      <w:marTop w:val="0"/>
      <w:marBottom w:val="0"/>
      <w:divBdr>
        <w:top w:val="none" w:sz="0" w:space="0" w:color="auto"/>
        <w:left w:val="none" w:sz="0" w:space="0" w:color="auto"/>
        <w:bottom w:val="none" w:sz="0" w:space="0" w:color="auto"/>
        <w:right w:val="none" w:sz="0" w:space="0" w:color="auto"/>
      </w:divBdr>
    </w:div>
    <w:div w:id="1326130102">
      <w:bodyDiv w:val="1"/>
      <w:marLeft w:val="0"/>
      <w:marRight w:val="0"/>
      <w:marTop w:val="0"/>
      <w:marBottom w:val="0"/>
      <w:divBdr>
        <w:top w:val="none" w:sz="0" w:space="0" w:color="auto"/>
        <w:left w:val="none" w:sz="0" w:space="0" w:color="auto"/>
        <w:bottom w:val="none" w:sz="0" w:space="0" w:color="auto"/>
        <w:right w:val="none" w:sz="0" w:space="0" w:color="auto"/>
      </w:divBdr>
    </w:div>
    <w:div w:id="1330332382">
      <w:bodyDiv w:val="1"/>
      <w:marLeft w:val="0"/>
      <w:marRight w:val="0"/>
      <w:marTop w:val="0"/>
      <w:marBottom w:val="0"/>
      <w:divBdr>
        <w:top w:val="none" w:sz="0" w:space="0" w:color="auto"/>
        <w:left w:val="none" w:sz="0" w:space="0" w:color="auto"/>
        <w:bottom w:val="none" w:sz="0" w:space="0" w:color="auto"/>
        <w:right w:val="none" w:sz="0" w:space="0" w:color="auto"/>
      </w:divBdr>
    </w:div>
    <w:div w:id="1333921524">
      <w:bodyDiv w:val="1"/>
      <w:marLeft w:val="0"/>
      <w:marRight w:val="0"/>
      <w:marTop w:val="0"/>
      <w:marBottom w:val="0"/>
      <w:divBdr>
        <w:top w:val="none" w:sz="0" w:space="0" w:color="auto"/>
        <w:left w:val="none" w:sz="0" w:space="0" w:color="auto"/>
        <w:bottom w:val="none" w:sz="0" w:space="0" w:color="auto"/>
        <w:right w:val="none" w:sz="0" w:space="0" w:color="auto"/>
      </w:divBdr>
    </w:div>
    <w:div w:id="1334648784">
      <w:bodyDiv w:val="1"/>
      <w:marLeft w:val="0"/>
      <w:marRight w:val="0"/>
      <w:marTop w:val="0"/>
      <w:marBottom w:val="0"/>
      <w:divBdr>
        <w:top w:val="none" w:sz="0" w:space="0" w:color="auto"/>
        <w:left w:val="none" w:sz="0" w:space="0" w:color="auto"/>
        <w:bottom w:val="none" w:sz="0" w:space="0" w:color="auto"/>
        <w:right w:val="none" w:sz="0" w:space="0" w:color="auto"/>
      </w:divBdr>
    </w:div>
    <w:div w:id="1355840167">
      <w:bodyDiv w:val="1"/>
      <w:marLeft w:val="0"/>
      <w:marRight w:val="0"/>
      <w:marTop w:val="0"/>
      <w:marBottom w:val="0"/>
      <w:divBdr>
        <w:top w:val="none" w:sz="0" w:space="0" w:color="auto"/>
        <w:left w:val="none" w:sz="0" w:space="0" w:color="auto"/>
        <w:bottom w:val="none" w:sz="0" w:space="0" w:color="auto"/>
        <w:right w:val="none" w:sz="0" w:space="0" w:color="auto"/>
      </w:divBdr>
      <w:divsChild>
        <w:div w:id="2107262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6736942">
      <w:bodyDiv w:val="1"/>
      <w:marLeft w:val="0"/>
      <w:marRight w:val="0"/>
      <w:marTop w:val="0"/>
      <w:marBottom w:val="0"/>
      <w:divBdr>
        <w:top w:val="none" w:sz="0" w:space="0" w:color="auto"/>
        <w:left w:val="none" w:sz="0" w:space="0" w:color="auto"/>
        <w:bottom w:val="none" w:sz="0" w:space="0" w:color="auto"/>
        <w:right w:val="none" w:sz="0" w:space="0" w:color="auto"/>
      </w:divBdr>
    </w:div>
    <w:div w:id="1371028448">
      <w:bodyDiv w:val="1"/>
      <w:marLeft w:val="0"/>
      <w:marRight w:val="0"/>
      <w:marTop w:val="0"/>
      <w:marBottom w:val="0"/>
      <w:divBdr>
        <w:top w:val="none" w:sz="0" w:space="0" w:color="auto"/>
        <w:left w:val="none" w:sz="0" w:space="0" w:color="auto"/>
        <w:bottom w:val="none" w:sz="0" w:space="0" w:color="auto"/>
        <w:right w:val="none" w:sz="0" w:space="0" w:color="auto"/>
      </w:divBdr>
    </w:div>
    <w:div w:id="1379159331">
      <w:bodyDiv w:val="1"/>
      <w:marLeft w:val="0"/>
      <w:marRight w:val="0"/>
      <w:marTop w:val="0"/>
      <w:marBottom w:val="0"/>
      <w:divBdr>
        <w:top w:val="none" w:sz="0" w:space="0" w:color="auto"/>
        <w:left w:val="none" w:sz="0" w:space="0" w:color="auto"/>
        <w:bottom w:val="none" w:sz="0" w:space="0" w:color="auto"/>
        <w:right w:val="none" w:sz="0" w:space="0" w:color="auto"/>
      </w:divBdr>
    </w:div>
    <w:div w:id="1393426716">
      <w:bodyDiv w:val="1"/>
      <w:marLeft w:val="0"/>
      <w:marRight w:val="0"/>
      <w:marTop w:val="0"/>
      <w:marBottom w:val="0"/>
      <w:divBdr>
        <w:top w:val="none" w:sz="0" w:space="0" w:color="auto"/>
        <w:left w:val="none" w:sz="0" w:space="0" w:color="auto"/>
        <w:bottom w:val="none" w:sz="0" w:space="0" w:color="auto"/>
        <w:right w:val="none" w:sz="0" w:space="0" w:color="auto"/>
      </w:divBdr>
    </w:div>
    <w:div w:id="1397320879">
      <w:bodyDiv w:val="1"/>
      <w:marLeft w:val="0"/>
      <w:marRight w:val="0"/>
      <w:marTop w:val="0"/>
      <w:marBottom w:val="0"/>
      <w:divBdr>
        <w:top w:val="none" w:sz="0" w:space="0" w:color="auto"/>
        <w:left w:val="none" w:sz="0" w:space="0" w:color="auto"/>
        <w:bottom w:val="none" w:sz="0" w:space="0" w:color="auto"/>
        <w:right w:val="none" w:sz="0" w:space="0" w:color="auto"/>
      </w:divBdr>
    </w:div>
    <w:div w:id="1399666069">
      <w:bodyDiv w:val="1"/>
      <w:marLeft w:val="0"/>
      <w:marRight w:val="0"/>
      <w:marTop w:val="0"/>
      <w:marBottom w:val="0"/>
      <w:divBdr>
        <w:top w:val="none" w:sz="0" w:space="0" w:color="auto"/>
        <w:left w:val="none" w:sz="0" w:space="0" w:color="auto"/>
        <w:bottom w:val="none" w:sz="0" w:space="0" w:color="auto"/>
        <w:right w:val="none" w:sz="0" w:space="0" w:color="auto"/>
      </w:divBdr>
    </w:div>
    <w:div w:id="1404445127">
      <w:bodyDiv w:val="1"/>
      <w:marLeft w:val="0"/>
      <w:marRight w:val="0"/>
      <w:marTop w:val="0"/>
      <w:marBottom w:val="0"/>
      <w:divBdr>
        <w:top w:val="none" w:sz="0" w:space="0" w:color="auto"/>
        <w:left w:val="none" w:sz="0" w:space="0" w:color="auto"/>
        <w:bottom w:val="none" w:sz="0" w:space="0" w:color="auto"/>
        <w:right w:val="none" w:sz="0" w:space="0" w:color="auto"/>
      </w:divBdr>
    </w:div>
    <w:div w:id="1435396214">
      <w:bodyDiv w:val="1"/>
      <w:marLeft w:val="0"/>
      <w:marRight w:val="0"/>
      <w:marTop w:val="0"/>
      <w:marBottom w:val="0"/>
      <w:divBdr>
        <w:top w:val="none" w:sz="0" w:space="0" w:color="auto"/>
        <w:left w:val="none" w:sz="0" w:space="0" w:color="auto"/>
        <w:bottom w:val="none" w:sz="0" w:space="0" w:color="auto"/>
        <w:right w:val="none" w:sz="0" w:space="0" w:color="auto"/>
      </w:divBdr>
    </w:div>
    <w:div w:id="1438452212">
      <w:bodyDiv w:val="1"/>
      <w:marLeft w:val="0"/>
      <w:marRight w:val="0"/>
      <w:marTop w:val="0"/>
      <w:marBottom w:val="0"/>
      <w:divBdr>
        <w:top w:val="none" w:sz="0" w:space="0" w:color="auto"/>
        <w:left w:val="none" w:sz="0" w:space="0" w:color="auto"/>
        <w:bottom w:val="none" w:sz="0" w:space="0" w:color="auto"/>
        <w:right w:val="none" w:sz="0" w:space="0" w:color="auto"/>
      </w:divBdr>
    </w:div>
    <w:div w:id="1442217376">
      <w:bodyDiv w:val="1"/>
      <w:marLeft w:val="0"/>
      <w:marRight w:val="0"/>
      <w:marTop w:val="0"/>
      <w:marBottom w:val="0"/>
      <w:divBdr>
        <w:top w:val="none" w:sz="0" w:space="0" w:color="auto"/>
        <w:left w:val="none" w:sz="0" w:space="0" w:color="auto"/>
        <w:bottom w:val="none" w:sz="0" w:space="0" w:color="auto"/>
        <w:right w:val="none" w:sz="0" w:space="0" w:color="auto"/>
      </w:divBdr>
    </w:div>
    <w:div w:id="1445536006">
      <w:bodyDiv w:val="1"/>
      <w:marLeft w:val="0"/>
      <w:marRight w:val="0"/>
      <w:marTop w:val="0"/>
      <w:marBottom w:val="0"/>
      <w:divBdr>
        <w:top w:val="none" w:sz="0" w:space="0" w:color="auto"/>
        <w:left w:val="none" w:sz="0" w:space="0" w:color="auto"/>
        <w:bottom w:val="none" w:sz="0" w:space="0" w:color="auto"/>
        <w:right w:val="none" w:sz="0" w:space="0" w:color="auto"/>
      </w:divBdr>
    </w:div>
    <w:div w:id="1447189613">
      <w:bodyDiv w:val="1"/>
      <w:marLeft w:val="0"/>
      <w:marRight w:val="0"/>
      <w:marTop w:val="0"/>
      <w:marBottom w:val="0"/>
      <w:divBdr>
        <w:top w:val="none" w:sz="0" w:space="0" w:color="auto"/>
        <w:left w:val="none" w:sz="0" w:space="0" w:color="auto"/>
        <w:bottom w:val="none" w:sz="0" w:space="0" w:color="auto"/>
        <w:right w:val="none" w:sz="0" w:space="0" w:color="auto"/>
      </w:divBdr>
    </w:div>
    <w:div w:id="1448542781">
      <w:bodyDiv w:val="1"/>
      <w:marLeft w:val="0"/>
      <w:marRight w:val="0"/>
      <w:marTop w:val="0"/>
      <w:marBottom w:val="0"/>
      <w:divBdr>
        <w:top w:val="none" w:sz="0" w:space="0" w:color="auto"/>
        <w:left w:val="none" w:sz="0" w:space="0" w:color="auto"/>
        <w:bottom w:val="none" w:sz="0" w:space="0" w:color="auto"/>
        <w:right w:val="none" w:sz="0" w:space="0" w:color="auto"/>
      </w:divBdr>
    </w:div>
    <w:div w:id="1448692480">
      <w:bodyDiv w:val="1"/>
      <w:marLeft w:val="0"/>
      <w:marRight w:val="0"/>
      <w:marTop w:val="0"/>
      <w:marBottom w:val="0"/>
      <w:divBdr>
        <w:top w:val="none" w:sz="0" w:space="0" w:color="auto"/>
        <w:left w:val="none" w:sz="0" w:space="0" w:color="auto"/>
        <w:bottom w:val="none" w:sz="0" w:space="0" w:color="auto"/>
        <w:right w:val="none" w:sz="0" w:space="0" w:color="auto"/>
      </w:divBdr>
    </w:div>
    <w:div w:id="1455636645">
      <w:bodyDiv w:val="1"/>
      <w:marLeft w:val="0"/>
      <w:marRight w:val="0"/>
      <w:marTop w:val="0"/>
      <w:marBottom w:val="0"/>
      <w:divBdr>
        <w:top w:val="none" w:sz="0" w:space="0" w:color="auto"/>
        <w:left w:val="none" w:sz="0" w:space="0" w:color="auto"/>
        <w:bottom w:val="none" w:sz="0" w:space="0" w:color="auto"/>
        <w:right w:val="none" w:sz="0" w:space="0" w:color="auto"/>
      </w:divBdr>
    </w:div>
    <w:div w:id="1471704010">
      <w:bodyDiv w:val="1"/>
      <w:marLeft w:val="0"/>
      <w:marRight w:val="0"/>
      <w:marTop w:val="0"/>
      <w:marBottom w:val="0"/>
      <w:divBdr>
        <w:top w:val="none" w:sz="0" w:space="0" w:color="auto"/>
        <w:left w:val="none" w:sz="0" w:space="0" w:color="auto"/>
        <w:bottom w:val="none" w:sz="0" w:space="0" w:color="auto"/>
        <w:right w:val="none" w:sz="0" w:space="0" w:color="auto"/>
      </w:divBdr>
    </w:div>
    <w:div w:id="1472286686">
      <w:bodyDiv w:val="1"/>
      <w:marLeft w:val="0"/>
      <w:marRight w:val="0"/>
      <w:marTop w:val="0"/>
      <w:marBottom w:val="0"/>
      <w:divBdr>
        <w:top w:val="none" w:sz="0" w:space="0" w:color="auto"/>
        <w:left w:val="none" w:sz="0" w:space="0" w:color="auto"/>
        <w:bottom w:val="none" w:sz="0" w:space="0" w:color="auto"/>
        <w:right w:val="none" w:sz="0" w:space="0" w:color="auto"/>
      </w:divBdr>
    </w:div>
    <w:div w:id="1478957409">
      <w:bodyDiv w:val="1"/>
      <w:marLeft w:val="0"/>
      <w:marRight w:val="0"/>
      <w:marTop w:val="0"/>
      <w:marBottom w:val="0"/>
      <w:divBdr>
        <w:top w:val="none" w:sz="0" w:space="0" w:color="auto"/>
        <w:left w:val="none" w:sz="0" w:space="0" w:color="auto"/>
        <w:bottom w:val="none" w:sz="0" w:space="0" w:color="auto"/>
        <w:right w:val="none" w:sz="0" w:space="0" w:color="auto"/>
      </w:divBdr>
    </w:div>
    <w:div w:id="1479112708">
      <w:bodyDiv w:val="1"/>
      <w:marLeft w:val="0"/>
      <w:marRight w:val="0"/>
      <w:marTop w:val="0"/>
      <w:marBottom w:val="0"/>
      <w:divBdr>
        <w:top w:val="none" w:sz="0" w:space="0" w:color="auto"/>
        <w:left w:val="none" w:sz="0" w:space="0" w:color="auto"/>
        <w:bottom w:val="none" w:sz="0" w:space="0" w:color="auto"/>
        <w:right w:val="none" w:sz="0" w:space="0" w:color="auto"/>
      </w:divBdr>
    </w:div>
    <w:div w:id="1535312458">
      <w:bodyDiv w:val="1"/>
      <w:marLeft w:val="0"/>
      <w:marRight w:val="0"/>
      <w:marTop w:val="0"/>
      <w:marBottom w:val="0"/>
      <w:divBdr>
        <w:top w:val="none" w:sz="0" w:space="0" w:color="auto"/>
        <w:left w:val="none" w:sz="0" w:space="0" w:color="auto"/>
        <w:bottom w:val="none" w:sz="0" w:space="0" w:color="auto"/>
        <w:right w:val="none" w:sz="0" w:space="0" w:color="auto"/>
      </w:divBdr>
    </w:div>
    <w:div w:id="1551069032">
      <w:bodyDiv w:val="1"/>
      <w:marLeft w:val="0"/>
      <w:marRight w:val="0"/>
      <w:marTop w:val="0"/>
      <w:marBottom w:val="0"/>
      <w:divBdr>
        <w:top w:val="none" w:sz="0" w:space="0" w:color="auto"/>
        <w:left w:val="none" w:sz="0" w:space="0" w:color="auto"/>
        <w:bottom w:val="none" w:sz="0" w:space="0" w:color="auto"/>
        <w:right w:val="none" w:sz="0" w:space="0" w:color="auto"/>
      </w:divBdr>
    </w:div>
    <w:div w:id="1557279511">
      <w:bodyDiv w:val="1"/>
      <w:marLeft w:val="0"/>
      <w:marRight w:val="0"/>
      <w:marTop w:val="0"/>
      <w:marBottom w:val="0"/>
      <w:divBdr>
        <w:top w:val="none" w:sz="0" w:space="0" w:color="auto"/>
        <w:left w:val="none" w:sz="0" w:space="0" w:color="auto"/>
        <w:bottom w:val="none" w:sz="0" w:space="0" w:color="auto"/>
        <w:right w:val="none" w:sz="0" w:space="0" w:color="auto"/>
      </w:divBdr>
    </w:div>
    <w:div w:id="1557929405">
      <w:bodyDiv w:val="1"/>
      <w:marLeft w:val="0"/>
      <w:marRight w:val="0"/>
      <w:marTop w:val="0"/>
      <w:marBottom w:val="0"/>
      <w:divBdr>
        <w:top w:val="none" w:sz="0" w:space="0" w:color="auto"/>
        <w:left w:val="none" w:sz="0" w:space="0" w:color="auto"/>
        <w:bottom w:val="none" w:sz="0" w:space="0" w:color="auto"/>
        <w:right w:val="none" w:sz="0" w:space="0" w:color="auto"/>
      </w:divBdr>
    </w:div>
    <w:div w:id="1565144919">
      <w:bodyDiv w:val="1"/>
      <w:marLeft w:val="0"/>
      <w:marRight w:val="0"/>
      <w:marTop w:val="0"/>
      <w:marBottom w:val="0"/>
      <w:divBdr>
        <w:top w:val="none" w:sz="0" w:space="0" w:color="auto"/>
        <w:left w:val="none" w:sz="0" w:space="0" w:color="auto"/>
        <w:bottom w:val="none" w:sz="0" w:space="0" w:color="auto"/>
        <w:right w:val="none" w:sz="0" w:space="0" w:color="auto"/>
      </w:divBdr>
    </w:div>
    <w:div w:id="1579098923">
      <w:bodyDiv w:val="1"/>
      <w:marLeft w:val="0"/>
      <w:marRight w:val="0"/>
      <w:marTop w:val="0"/>
      <w:marBottom w:val="0"/>
      <w:divBdr>
        <w:top w:val="none" w:sz="0" w:space="0" w:color="auto"/>
        <w:left w:val="none" w:sz="0" w:space="0" w:color="auto"/>
        <w:bottom w:val="none" w:sz="0" w:space="0" w:color="auto"/>
        <w:right w:val="none" w:sz="0" w:space="0" w:color="auto"/>
      </w:divBdr>
    </w:div>
    <w:div w:id="1579172943">
      <w:bodyDiv w:val="1"/>
      <w:marLeft w:val="0"/>
      <w:marRight w:val="0"/>
      <w:marTop w:val="0"/>
      <w:marBottom w:val="0"/>
      <w:divBdr>
        <w:top w:val="none" w:sz="0" w:space="0" w:color="auto"/>
        <w:left w:val="none" w:sz="0" w:space="0" w:color="auto"/>
        <w:bottom w:val="none" w:sz="0" w:space="0" w:color="auto"/>
        <w:right w:val="none" w:sz="0" w:space="0" w:color="auto"/>
      </w:divBdr>
    </w:div>
    <w:div w:id="1586456339">
      <w:bodyDiv w:val="1"/>
      <w:marLeft w:val="0"/>
      <w:marRight w:val="0"/>
      <w:marTop w:val="0"/>
      <w:marBottom w:val="0"/>
      <w:divBdr>
        <w:top w:val="none" w:sz="0" w:space="0" w:color="auto"/>
        <w:left w:val="none" w:sz="0" w:space="0" w:color="auto"/>
        <w:bottom w:val="none" w:sz="0" w:space="0" w:color="auto"/>
        <w:right w:val="none" w:sz="0" w:space="0" w:color="auto"/>
      </w:divBdr>
    </w:div>
    <w:div w:id="1594699840">
      <w:bodyDiv w:val="1"/>
      <w:marLeft w:val="0"/>
      <w:marRight w:val="0"/>
      <w:marTop w:val="0"/>
      <w:marBottom w:val="0"/>
      <w:divBdr>
        <w:top w:val="none" w:sz="0" w:space="0" w:color="auto"/>
        <w:left w:val="none" w:sz="0" w:space="0" w:color="auto"/>
        <w:bottom w:val="none" w:sz="0" w:space="0" w:color="auto"/>
        <w:right w:val="none" w:sz="0" w:space="0" w:color="auto"/>
      </w:divBdr>
    </w:div>
    <w:div w:id="1597401262">
      <w:bodyDiv w:val="1"/>
      <w:marLeft w:val="0"/>
      <w:marRight w:val="0"/>
      <w:marTop w:val="0"/>
      <w:marBottom w:val="0"/>
      <w:divBdr>
        <w:top w:val="none" w:sz="0" w:space="0" w:color="auto"/>
        <w:left w:val="none" w:sz="0" w:space="0" w:color="auto"/>
        <w:bottom w:val="none" w:sz="0" w:space="0" w:color="auto"/>
        <w:right w:val="none" w:sz="0" w:space="0" w:color="auto"/>
      </w:divBdr>
    </w:div>
    <w:div w:id="1598253272">
      <w:bodyDiv w:val="1"/>
      <w:marLeft w:val="0"/>
      <w:marRight w:val="0"/>
      <w:marTop w:val="0"/>
      <w:marBottom w:val="0"/>
      <w:divBdr>
        <w:top w:val="none" w:sz="0" w:space="0" w:color="auto"/>
        <w:left w:val="none" w:sz="0" w:space="0" w:color="auto"/>
        <w:bottom w:val="none" w:sz="0" w:space="0" w:color="auto"/>
        <w:right w:val="none" w:sz="0" w:space="0" w:color="auto"/>
      </w:divBdr>
    </w:div>
    <w:div w:id="1612782456">
      <w:bodyDiv w:val="1"/>
      <w:marLeft w:val="0"/>
      <w:marRight w:val="0"/>
      <w:marTop w:val="0"/>
      <w:marBottom w:val="0"/>
      <w:divBdr>
        <w:top w:val="none" w:sz="0" w:space="0" w:color="auto"/>
        <w:left w:val="none" w:sz="0" w:space="0" w:color="auto"/>
        <w:bottom w:val="none" w:sz="0" w:space="0" w:color="auto"/>
        <w:right w:val="none" w:sz="0" w:space="0" w:color="auto"/>
      </w:divBdr>
      <w:divsChild>
        <w:div w:id="1969627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3609331">
      <w:bodyDiv w:val="1"/>
      <w:marLeft w:val="0"/>
      <w:marRight w:val="0"/>
      <w:marTop w:val="0"/>
      <w:marBottom w:val="0"/>
      <w:divBdr>
        <w:top w:val="none" w:sz="0" w:space="0" w:color="auto"/>
        <w:left w:val="none" w:sz="0" w:space="0" w:color="auto"/>
        <w:bottom w:val="none" w:sz="0" w:space="0" w:color="auto"/>
        <w:right w:val="none" w:sz="0" w:space="0" w:color="auto"/>
      </w:divBdr>
    </w:div>
    <w:div w:id="1644775697">
      <w:bodyDiv w:val="1"/>
      <w:marLeft w:val="0"/>
      <w:marRight w:val="0"/>
      <w:marTop w:val="0"/>
      <w:marBottom w:val="0"/>
      <w:divBdr>
        <w:top w:val="none" w:sz="0" w:space="0" w:color="auto"/>
        <w:left w:val="none" w:sz="0" w:space="0" w:color="auto"/>
        <w:bottom w:val="none" w:sz="0" w:space="0" w:color="auto"/>
        <w:right w:val="none" w:sz="0" w:space="0" w:color="auto"/>
      </w:divBdr>
    </w:div>
    <w:div w:id="1647584026">
      <w:bodyDiv w:val="1"/>
      <w:marLeft w:val="0"/>
      <w:marRight w:val="0"/>
      <w:marTop w:val="0"/>
      <w:marBottom w:val="0"/>
      <w:divBdr>
        <w:top w:val="none" w:sz="0" w:space="0" w:color="auto"/>
        <w:left w:val="none" w:sz="0" w:space="0" w:color="auto"/>
        <w:bottom w:val="none" w:sz="0" w:space="0" w:color="auto"/>
        <w:right w:val="none" w:sz="0" w:space="0" w:color="auto"/>
      </w:divBdr>
    </w:div>
    <w:div w:id="1677685650">
      <w:bodyDiv w:val="1"/>
      <w:marLeft w:val="0"/>
      <w:marRight w:val="0"/>
      <w:marTop w:val="0"/>
      <w:marBottom w:val="0"/>
      <w:divBdr>
        <w:top w:val="none" w:sz="0" w:space="0" w:color="auto"/>
        <w:left w:val="none" w:sz="0" w:space="0" w:color="auto"/>
        <w:bottom w:val="none" w:sz="0" w:space="0" w:color="auto"/>
        <w:right w:val="none" w:sz="0" w:space="0" w:color="auto"/>
      </w:divBdr>
    </w:div>
    <w:div w:id="1678653750">
      <w:bodyDiv w:val="1"/>
      <w:marLeft w:val="0"/>
      <w:marRight w:val="0"/>
      <w:marTop w:val="0"/>
      <w:marBottom w:val="0"/>
      <w:divBdr>
        <w:top w:val="none" w:sz="0" w:space="0" w:color="auto"/>
        <w:left w:val="none" w:sz="0" w:space="0" w:color="auto"/>
        <w:bottom w:val="none" w:sz="0" w:space="0" w:color="auto"/>
        <w:right w:val="none" w:sz="0" w:space="0" w:color="auto"/>
      </w:divBdr>
    </w:div>
    <w:div w:id="1684435728">
      <w:bodyDiv w:val="1"/>
      <w:marLeft w:val="0"/>
      <w:marRight w:val="0"/>
      <w:marTop w:val="0"/>
      <w:marBottom w:val="0"/>
      <w:divBdr>
        <w:top w:val="none" w:sz="0" w:space="0" w:color="auto"/>
        <w:left w:val="none" w:sz="0" w:space="0" w:color="auto"/>
        <w:bottom w:val="none" w:sz="0" w:space="0" w:color="auto"/>
        <w:right w:val="none" w:sz="0" w:space="0" w:color="auto"/>
      </w:divBdr>
      <w:divsChild>
        <w:div w:id="122620221">
          <w:marLeft w:val="0"/>
          <w:marRight w:val="0"/>
          <w:marTop w:val="0"/>
          <w:marBottom w:val="0"/>
          <w:divBdr>
            <w:top w:val="none" w:sz="0" w:space="0" w:color="auto"/>
            <w:left w:val="none" w:sz="0" w:space="0" w:color="auto"/>
            <w:bottom w:val="none" w:sz="0" w:space="0" w:color="auto"/>
            <w:right w:val="none" w:sz="0" w:space="0" w:color="auto"/>
          </w:divBdr>
          <w:divsChild>
            <w:div w:id="1536886261">
              <w:marLeft w:val="0"/>
              <w:marRight w:val="0"/>
              <w:marTop w:val="0"/>
              <w:marBottom w:val="0"/>
              <w:divBdr>
                <w:top w:val="none" w:sz="0" w:space="0" w:color="auto"/>
                <w:left w:val="none" w:sz="0" w:space="0" w:color="auto"/>
                <w:bottom w:val="none" w:sz="0" w:space="0" w:color="auto"/>
                <w:right w:val="none" w:sz="0" w:space="0" w:color="auto"/>
              </w:divBdr>
              <w:divsChild>
                <w:div w:id="426534865">
                  <w:marLeft w:val="0"/>
                  <w:marRight w:val="0"/>
                  <w:marTop w:val="0"/>
                  <w:marBottom w:val="0"/>
                  <w:divBdr>
                    <w:top w:val="none" w:sz="0" w:space="0" w:color="auto"/>
                    <w:left w:val="none" w:sz="0" w:space="0" w:color="auto"/>
                    <w:bottom w:val="none" w:sz="0" w:space="0" w:color="auto"/>
                    <w:right w:val="none" w:sz="0" w:space="0" w:color="auto"/>
                  </w:divBdr>
                  <w:divsChild>
                    <w:div w:id="4714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100899">
      <w:bodyDiv w:val="1"/>
      <w:marLeft w:val="0"/>
      <w:marRight w:val="0"/>
      <w:marTop w:val="0"/>
      <w:marBottom w:val="0"/>
      <w:divBdr>
        <w:top w:val="none" w:sz="0" w:space="0" w:color="auto"/>
        <w:left w:val="none" w:sz="0" w:space="0" w:color="auto"/>
        <w:bottom w:val="none" w:sz="0" w:space="0" w:color="auto"/>
        <w:right w:val="none" w:sz="0" w:space="0" w:color="auto"/>
      </w:divBdr>
    </w:div>
    <w:div w:id="1710255364">
      <w:bodyDiv w:val="1"/>
      <w:marLeft w:val="0"/>
      <w:marRight w:val="0"/>
      <w:marTop w:val="0"/>
      <w:marBottom w:val="0"/>
      <w:divBdr>
        <w:top w:val="none" w:sz="0" w:space="0" w:color="auto"/>
        <w:left w:val="none" w:sz="0" w:space="0" w:color="auto"/>
        <w:bottom w:val="none" w:sz="0" w:space="0" w:color="auto"/>
        <w:right w:val="none" w:sz="0" w:space="0" w:color="auto"/>
      </w:divBdr>
    </w:div>
    <w:div w:id="1719012195">
      <w:bodyDiv w:val="1"/>
      <w:marLeft w:val="0"/>
      <w:marRight w:val="0"/>
      <w:marTop w:val="0"/>
      <w:marBottom w:val="0"/>
      <w:divBdr>
        <w:top w:val="none" w:sz="0" w:space="0" w:color="auto"/>
        <w:left w:val="none" w:sz="0" w:space="0" w:color="auto"/>
        <w:bottom w:val="none" w:sz="0" w:space="0" w:color="auto"/>
        <w:right w:val="none" w:sz="0" w:space="0" w:color="auto"/>
      </w:divBdr>
    </w:div>
    <w:div w:id="1721392553">
      <w:bodyDiv w:val="1"/>
      <w:marLeft w:val="0"/>
      <w:marRight w:val="0"/>
      <w:marTop w:val="0"/>
      <w:marBottom w:val="0"/>
      <w:divBdr>
        <w:top w:val="none" w:sz="0" w:space="0" w:color="auto"/>
        <w:left w:val="none" w:sz="0" w:space="0" w:color="auto"/>
        <w:bottom w:val="none" w:sz="0" w:space="0" w:color="auto"/>
        <w:right w:val="none" w:sz="0" w:space="0" w:color="auto"/>
      </w:divBdr>
    </w:div>
    <w:div w:id="1724909511">
      <w:bodyDiv w:val="1"/>
      <w:marLeft w:val="0"/>
      <w:marRight w:val="0"/>
      <w:marTop w:val="0"/>
      <w:marBottom w:val="0"/>
      <w:divBdr>
        <w:top w:val="none" w:sz="0" w:space="0" w:color="auto"/>
        <w:left w:val="none" w:sz="0" w:space="0" w:color="auto"/>
        <w:bottom w:val="none" w:sz="0" w:space="0" w:color="auto"/>
        <w:right w:val="none" w:sz="0" w:space="0" w:color="auto"/>
      </w:divBdr>
    </w:div>
    <w:div w:id="1724940061">
      <w:bodyDiv w:val="1"/>
      <w:marLeft w:val="0"/>
      <w:marRight w:val="0"/>
      <w:marTop w:val="0"/>
      <w:marBottom w:val="0"/>
      <w:divBdr>
        <w:top w:val="none" w:sz="0" w:space="0" w:color="auto"/>
        <w:left w:val="none" w:sz="0" w:space="0" w:color="auto"/>
        <w:bottom w:val="none" w:sz="0" w:space="0" w:color="auto"/>
        <w:right w:val="none" w:sz="0" w:space="0" w:color="auto"/>
      </w:divBdr>
    </w:div>
    <w:div w:id="1763136292">
      <w:bodyDiv w:val="1"/>
      <w:marLeft w:val="0"/>
      <w:marRight w:val="0"/>
      <w:marTop w:val="0"/>
      <w:marBottom w:val="0"/>
      <w:divBdr>
        <w:top w:val="none" w:sz="0" w:space="0" w:color="auto"/>
        <w:left w:val="none" w:sz="0" w:space="0" w:color="auto"/>
        <w:bottom w:val="none" w:sz="0" w:space="0" w:color="auto"/>
        <w:right w:val="none" w:sz="0" w:space="0" w:color="auto"/>
      </w:divBdr>
      <w:divsChild>
        <w:div w:id="128668827">
          <w:marLeft w:val="0"/>
          <w:marRight w:val="0"/>
          <w:marTop w:val="0"/>
          <w:marBottom w:val="0"/>
          <w:divBdr>
            <w:top w:val="none" w:sz="0" w:space="0" w:color="auto"/>
            <w:left w:val="none" w:sz="0" w:space="0" w:color="auto"/>
            <w:bottom w:val="none" w:sz="0" w:space="0" w:color="auto"/>
            <w:right w:val="none" w:sz="0" w:space="0" w:color="auto"/>
          </w:divBdr>
        </w:div>
      </w:divsChild>
    </w:div>
    <w:div w:id="1766924511">
      <w:bodyDiv w:val="1"/>
      <w:marLeft w:val="0"/>
      <w:marRight w:val="0"/>
      <w:marTop w:val="0"/>
      <w:marBottom w:val="0"/>
      <w:divBdr>
        <w:top w:val="none" w:sz="0" w:space="0" w:color="auto"/>
        <w:left w:val="none" w:sz="0" w:space="0" w:color="auto"/>
        <w:bottom w:val="none" w:sz="0" w:space="0" w:color="auto"/>
        <w:right w:val="none" w:sz="0" w:space="0" w:color="auto"/>
      </w:divBdr>
    </w:div>
    <w:div w:id="1769888677">
      <w:bodyDiv w:val="1"/>
      <w:marLeft w:val="0"/>
      <w:marRight w:val="0"/>
      <w:marTop w:val="0"/>
      <w:marBottom w:val="0"/>
      <w:divBdr>
        <w:top w:val="none" w:sz="0" w:space="0" w:color="auto"/>
        <w:left w:val="none" w:sz="0" w:space="0" w:color="auto"/>
        <w:bottom w:val="none" w:sz="0" w:space="0" w:color="auto"/>
        <w:right w:val="none" w:sz="0" w:space="0" w:color="auto"/>
      </w:divBdr>
    </w:div>
    <w:div w:id="1794668216">
      <w:bodyDiv w:val="1"/>
      <w:marLeft w:val="0"/>
      <w:marRight w:val="0"/>
      <w:marTop w:val="0"/>
      <w:marBottom w:val="0"/>
      <w:divBdr>
        <w:top w:val="none" w:sz="0" w:space="0" w:color="auto"/>
        <w:left w:val="none" w:sz="0" w:space="0" w:color="auto"/>
        <w:bottom w:val="none" w:sz="0" w:space="0" w:color="auto"/>
        <w:right w:val="none" w:sz="0" w:space="0" w:color="auto"/>
      </w:divBdr>
    </w:div>
    <w:div w:id="1801454116">
      <w:bodyDiv w:val="1"/>
      <w:marLeft w:val="0"/>
      <w:marRight w:val="0"/>
      <w:marTop w:val="0"/>
      <w:marBottom w:val="0"/>
      <w:divBdr>
        <w:top w:val="none" w:sz="0" w:space="0" w:color="auto"/>
        <w:left w:val="none" w:sz="0" w:space="0" w:color="auto"/>
        <w:bottom w:val="none" w:sz="0" w:space="0" w:color="auto"/>
        <w:right w:val="none" w:sz="0" w:space="0" w:color="auto"/>
      </w:divBdr>
    </w:div>
    <w:div w:id="1808742752">
      <w:bodyDiv w:val="1"/>
      <w:marLeft w:val="0"/>
      <w:marRight w:val="0"/>
      <w:marTop w:val="0"/>
      <w:marBottom w:val="0"/>
      <w:divBdr>
        <w:top w:val="none" w:sz="0" w:space="0" w:color="auto"/>
        <w:left w:val="none" w:sz="0" w:space="0" w:color="auto"/>
        <w:bottom w:val="none" w:sz="0" w:space="0" w:color="auto"/>
        <w:right w:val="none" w:sz="0" w:space="0" w:color="auto"/>
      </w:divBdr>
    </w:div>
    <w:div w:id="1831824202">
      <w:bodyDiv w:val="1"/>
      <w:marLeft w:val="0"/>
      <w:marRight w:val="0"/>
      <w:marTop w:val="0"/>
      <w:marBottom w:val="0"/>
      <w:divBdr>
        <w:top w:val="none" w:sz="0" w:space="0" w:color="auto"/>
        <w:left w:val="none" w:sz="0" w:space="0" w:color="auto"/>
        <w:bottom w:val="none" w:sz="0" w:space="0" w:color="auto"/>
        <w:right w:val="none" w:sz="0" w:space="0" w:color="auto"/>
      </w:divBdr>
    </w:div>
    <w:div w:id="1850830411">
      <w:bodyDiv w:val="1"/>
      <w:marLeft w:val="0"/>
      <w:marRight w:val="0"/>
      <w:marTop w:val="0"/>
      <w:marBottom w:val="0"/>
      <w:divBdr>
        <w:top w:val="none" w:sz="0" w:space="0" w:color="auto"/>
        <w:left w:val="none" w:sz="0" w:space="0" w:color="auto"/>
        <w:bottom w:val="none" w:sz="0" w:space="0" w:color="auto"/>
        <w:right w:val="none" w:sz="0" w:space="0" w:color="auto"/>
      </w:divBdr>
    </w:div>
    <w:div w:id="1855877202">
      <w:bodyDiv w:val="1"/>
      <w:marLeft w:val="0"/>
      <w:marRight w:val="0"/>
      <w:marTop w:val="0"/>
      <w:marBottom w:val="0"/>
      <w:divBdr>
        <w:top w:val="none" w:sz="0" w:space="0" w:color="auto"/>
        <w:left w:val="none" w:sz="0" w:space="0" w:color="auto"/>
        <w:bottom w:val="none" w:sz="0" w:space="0" w:color="auto"/>
        <w:right w:val="none" w:sz="0" w:space="0" w:color="auto"/>
      </w:divBdr>
    </w:div>
    <w:div w:id="1870222056">
      <w:bodyDiv w:val="1"/>
      <w:marLeft w:val="0"/>
      <w:marRight w:val="0"/>
      <w:marTop w:val="0"/>
      <w:marBottom w:val="0"/>
      <w:divBdr>
        <w:top w:val="none" w:sz="0" w:space="0" w:color="auto"/>
        <w:left w:val="none" w:sz="0" w:space="0" w:color="auto"/>
        <w:bottom w:val="none" w:sz="0" w:space="0" w:color="auto"/>
        <w:right w:val="none" w:sz="0" w:space="0" w:color="auto"/>
      </w:divBdr>
    </w:div>
    <w:div w:id="1880824809">
      <w:bodyDiv w:val="1"/>
      <w:marLeft w:val="0"/>
      <w:marRight w:val="0"/>
      <w:marTop w:val="0"/>
      <w:marBottom w:val="0"/>
      <w:divBdr>
        <w:top w:val="none" w:sz="0" w:space="0" w:color="auto"/>
        <w:left w:val="none" w:sz="0" w:space="0" w:color="auto"/>
        <w:bottom w:val="none" w:sz="0" w:space="0" w:color="auto"/>
        <w:right w:val="none" w:sz="0" w:space="0" w:color="auto"/>
      </w:divBdr>
    </w:div>
    <w:div w:id="1895656347">
      <w:bodyDiv w:val="1"/>
      <w:marLeft w:val="0"/>
      <w:marRight w:val="0"/>
      <w:marTop w:val="0"/>
      <w:marBottom w:val="0"/>
      <w:divBdr>
        <w:top w:val="none" w:sz="0" w:space="0" w:color="auto"/>
        <w:left w:val="none" w:sz="0" w:space="0" w:color="auto"/>
        <w:bottom w:val="none" w:sz="0" w:space="0" w:color="auto"/>
        <w:right w:val="none" w:sz="0" w:space="0" w:color="auto"/>
      </w:divBdr>
    </w:div>
    <w:div w:id="1902792466">
      <w:bodyDiv w:val="1"/>
      <w:marLeft w:val="0"/>
      <w:marRight w:val="0"/>
      <w:marTop w:val="0"/>
      <w:marBottom w:val="0"/>
      <w:divBdr>
        <w:top w:val="none" w:sz="0" w:space="0" w:color="auto"/>
        <w:left w:val="none" w:sz="0" w:space="0" w:color="auto"/>
        <w:bottom w:val="none" w:sz="0" w:space="0" w:color="auto"/>
        <w:right w:val="none" w:sz="0" w:space="0" w:color="auto"/>
      </w:divBdr>
    </w:div>
    <w:div w:id="1904830065">
      <w:bodyDiv w:val="1"/>
      <w:marLeft w:val="0"/>
      <w:marRight w:val="0"/>
      <w:marTop w:val="0"/>
      <w:marBottom w:val="0"/>
      <w:divBdr>
        <w:top w:val="none" w:sz="0" w:space="0" w:color="auto"/>
        <w:left w:val="none" w:sz="0" w:space="0" w:color="auto"/>
        <w:bottom w:val="none" w:sz="0" w:space="0" w:color="auto"/>
        <w:right w:val="none" w:sz="0" w:space="0" w:color="auto"/>
      </w:divBdr>
    </w:div>
    <w:div w:id="1908806809">
      <w:bodyDiv w:val="1"/>
      <w:marLeft w:val="0"/>
      <w:marRight w:val="0"/>
      <w:marTop w:val="0"/>
      <w:marBottom w:val="0"/>
      <w:divBdr>
        <w:top w:val="none" w:sz="0" w:space="0" w:color="auto"/>
        <w:left w:val="none" w:sz="0" w:space="0" w:color="auto"/>
        <w:bottom w:val="none" w:sz="0" w:space="0" w:color="auto"/>
        <w:right w:val="none" w:sz="0" w:space="0" w:color="auto"/>
      </w:divBdr>
    </w:div>
    <w:div w:id="1910310874">
      <w:bodyDiv w:val="1"/>
      <w:marLeft w:val="0"/>
      <w:marRight w:val="0"/>
      <w:marTop w:val="0"/>
      <w:marBottom w:val="0"/>
      <w:divBdr>
        <w:top w:val="none" w:sz="0" w:space="0" w:color="auto"/>
        <w:left w:val="none" w:sz="0" w:space="0" w:color="auto"/>
        <w:bottom w:val="none" w:sz="0" w:space="0" w:color="auto"/>
        <w:right w:val="none" w:sz="0" w:space="0" w:color="auto"/>
      </w:divBdr>
    </w:div>
    <w:div w:id="1912497982">
      <w:bodyDiv w:val="1"/>
      <w:marLeft w:val="0"/>
      <w:marRight w:val="0"/>
      <w:marTop w:val="0"/>
      <w:marBottom w:val="0"/>
      <w:divBdr>
        <w:top w:val="none" w:sz="0" w:space="0" w:color="auto"/>
        <w:left w:val="none" w:sz="0" w:space="0" w:color="auto"/>
        <w:bottom w:val="none" w:sz="0" w:space="0" w:color="auto"/>
        <w:right w:val="none" w:sz="0" w:space="0" w:color="auto"/>
      </w:divBdr>
    </w:div>
    <w:div w:id="1912808425">
      <w:bodyDiv w:val="1"/>
      <w:marLeft w:val="0"/>
      <w:marRight w:val="0"/>
      <w:marTop w:val="0"/>
      <w:marBottom w:val="0"/>
      <w:divBdr>
        <w:top w:val="none" w:sz="0" w:space="0" w:color="auto"/>
        <w:left w:val="none" w:sz="0" w:space="0" w:color="auto"/>
        <w:bottom w:val="none" w:sz="0" w:space="0" w:color="auto"/>
        <w:right w:val="none" w:sz="0" w:space="0" w:color="auto"/>
      </w:divBdr>
    </w:div>
    <w:div w:id="1918831025">
      <w:bodyDiv w:val="1"/>
      <w:marLeft w:val="0"/>
      <w:marRight w:val="0"/>
      <w:marTop w:val="0"/>
      <w:marBottom w:val="0"/>
      <w:divBdr>
        <w:top w:val="none" w:sz="0" w:space="0" w:color="auto"/>
        <w:left w:val="none" w:sz="0" w:space="0" w:color="auto"/>
        <w:bottom w:val="none" w:sz="0" w:space="0" w:color="auto"/>
        <w:right w:val="none" w:sz="0" w:space="0" w:color="auto"/>
      </w:divBdr>
    </w:div>
    <w:div w:id="1925605504">
      <w:bodyDiv w:val="1"/>
      <w:marLeft w:val="0"/>
      <w:marRight w:val="0"/>
      <w:marTop w:val="0"/>
      <w:marBottom w:val="0"/>
      <w:divBdr>
        <w:top w:val="none" w:sz="0" w:space="0" w:color="auto"/>
        <w:left w:val="none" w:sz="0" w:space="0" w:color="auto"/>
        <w:bottom w:val="none" w:sz="0" w:space="0" w:color="auto"/>
        <w:right w:val="none" w:sz="0" w:space="0" w:color="auto"/>
      </w:divBdr>
    </w:div>
    <w:div w:id="1939753985">
      <w:bodyDiv w:val="1"/>
      <w:marLeft w:val="0"/>
      <w:marRight w:val="0"/>
      <w:marTop w:val="0"/>
      <w:marBottom w:val="0"/>
      <w:divBdr>
        <w:top w:val="none" w:sz="0" w:space="0" w:color="auto"/>
        <w:left w:val="none" w:sz="0" w:space="0" w:color="auto"/>
        <w:bottom w:val="none" w:sz="0" w:space="0" w:color="auto"/>
        <w:right w:val="none" w:sz="0" w:space="0" w:color="auto"/>
      </w:divBdr>
    </w:div>
    <w:div w:id="1975597481">
      <w:bodyDiv w:val="1"/>
      <w:marLeft w:val="0"/>
      <w:marRight w:val="0"/>
      <w:marTop w:val="0"/>
      <w:marBottom w:val="0"/>
      <w:divBdr>
        <w:top w:val="none" w:sz="0" w:space="0" w:color="auto"/>
        <w:left w:val="none" w:sz="0" w:space="0" w:color="auto"/>
        <w:bottom w:val="none" w:sz="0" w:space="0" w:color="auto"/>
        <w:right w:val="none" w:sz="0" w:space="0" w:color="auto"/>
      </w:divBdr>
    </w:div>
    <w:div w:id="1999267128">
      <w:bodyDiv w:val="1"/>
      <w:marLeft w:val="0"/>
      <w:marRight w:val="0"/>
      <w:marTop w:val="0"/>
      <w:marBottom w:val="0"/>
      <w:divBdr>
        <w:top w:val="none" w:sz="0" w:space="0" w:color="auto"/>
        <w:left w:val="none" w:sz="0" w:space="0" w:color="auto"/>
        <w:bottom w:val="none" w:sz="0" w:space="0" w:color="auto"/>
        <w:right w:val="none" w:sz="0" w:space="0" w:color="auto"/>
      </w:divBdr>
    </w:div>
    <w:div w:id="2012171370">
      <w:bodyDiv w:val="1"/>
      <w:marLeft w:val="0"/>
      <w:marRight w:val="0"/>
      <w:marTop w:val="0"/>
      <w:marBottom w:val="0"/>
      <w:divBdr>
        <w:top w:val="none" w:sz="0" w:space="0" w:color="auto"/>
        <w:left w:val="none" w:sz="0" w:space="0" w:color="auto"/>
        <w:bottom w:val="none" w:sz="0" w:space="0" w:color="auto"/>
        <w:right w:val="none" w:sz="0" w:space="0" w:color="auto"/>
      </w:divBdr>
    </w:div>
    <w:div w:id="2033723187">
      <w:bodyDiv w:val="1"/>
      <w:marLeft w:val="0"/>
      <w:marRight w:val="0"/>
      <w:marTop w:val="0"/>
      <w:marBottom w:val="0"/>
      <w:divBdr>
        <w:top w:val="none" w:sz="0" w:space="0" w:color="auto"/>
        <w:left w:val="none" w:sz="0" w:space="0" w:color="auto"/>
        <w:bottom w:val="none" w:sz="0" w:space="0" w:color="auto"/>
        <w:right w:val="none" w:sz="0" w:space="0" w:color="auto"/>
      </w:divBdr>
    </w:div>
    <w:div w:id="2034380135">
      <w:bodyDiv w:val="1"/>
      <w:marLeft w:val="0"/>
      <w:marRight w:val="0"/>
      <w:marTop w:val="0"/>
      <w:marBottom w:val="0"/>
      <w:divBdr>
        <w:top w:val="none" w:sz="0" w:space="0" w:color="auto"/>
        <w:left w:val="none" w:sz="0" w:space="0" w:color="auto"/>
        <w:bottom w:val="none" w:sz="0" w:space="0" w:color="auto"/>
        <w:right w:val="none" w:sz="0" w:space="0" w:color="auto"/>
      </w:divBdr>
      <w:divsChild>
        <w:div w:id="5050919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7010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3436537">
      <w:bodyDiv w:val="1"/>
      <w:marLeft w:val="0"/>
      <w:marRight w:val="0"/>
      <w:marTop w:val="0"/>
      <w:marBottom w:val="0"/>
      <w:divBdr>
        <w:top w:val="none" w:sz="0" w:space="0" w:color="auto"/>
        <w:left w:val="none" w:sz="0" w:space="0" w:color="auto"/>
        <w:bottom w:val="none" w:sz="0" w:space="0" w:color="auto"/>
        <w:right w:val="none" w:sz="0" w:space="0" w:color="auto"/>
      </w:divBdr>
    </w:div>
    <w:div w:id="2045863419">
      <w:bodyDiv w:val="1"/>
      <w:marLeft w:val="0"/>
      <w:marRight w:val="0"/>
      <w:marTop w:val="0"/>
      <w:marBottom w:val="0"/>
      <w:divBdr>
        <w:top w:val="none" w:sz="0" w:space="0" w:color="auto"/>
        <w:left w:val="none" w:sz="0" w:space="0" w:color="auto"/>
        <w:bottom w:val="none" w:sz="0" w:space="0" w:color="auto"/>
        <w:right w:val="none" w:sz="0" w:space="0" w:color="auto"/>
      </w:divBdr>
    </w:div>
    <w:div w:id="2055541174">
      <w:bodyDiv w:val="1"/>
      <w:marLeft w:val="0"/>
      <w:marRight w:val="0"/>
      <w:marTop w:val="0"/>
      <w:marBottom w:val="0"/>
      <w:divBdr>
        <w:top w:val="none" w:sz="0" w:space="0" w:color="auto"/>
        <w:left w:val="none" w:sz="0" w:space="0" w:color="auto"/>
        <w:bottom w:val="none" w:sz="0" w:space="0" w:color="auto"/>
        <w:right w:val="none" w:sz="0" w:space="0" w:color="auto"/>
      </w:divBdr>
      <w:divsChild>
        <w:div w:id="4538647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7387519">
      <w:bodyDiv w:val="1"/>
      <w:marLeft w:val="0"/>
      <w:marRight w:val="0"/>
      <w:marTop w:val="0"/>
      <w:marBottom w:val="0"/>
      <w:divBdr>
        <w:top w:val="none" w:sz="0" w:space="0" w:color="auto"/>
        <w:left w:val="none" w:sz="0" w:space="0" w:color="auto"/>
        <w:bottom w:val="none" w:sz="0" w:space="0" w:color="auto"/>
        <w:right w:val="none" w:sz="0" w:space="0" w:color="auto"/>
      </w:divBdr>
    </w:div>
    <w:div w:id="2065257162">
      <w:bodyDiv w:val="1"/>
      <w:marLeft w:val="0"/>
      <w:marRight w:val="0"/>
      <w:marTop w:val="0"/>
      <w:marBottom w:val="0"/>
      <w:divBdr>
        <w:top w:val="none" w:sz="0" w:space="0" w:color="auto"/>
        <w:left w:val="none" w:sz="0" w:space="0" w:color="auto"/>
        <w:bottom w:val="none" w:sz="0" w:space="0" w:color="auto"/>
        <w:right w:val="none" w:sz="0" w:space="0" w:color="auto"/>
      </w:divBdr>
    </w:div>
    <w:div w:id="2066023409">
      <w:bodyDiv w:val="1"/>
      <w:marLeft w:val="0"/>
      <w:marRight w:val="0"/>
      <w:marTop w:val="0"/>
      <w:marBottom w:val="0"/>
      <w:divBdr>
        <w:top w:val="none" w:sz="0" w:space="0" w:color="auto"/>
        <w:left w:val="none" w:sz="0" w:space="0" w:color="auto"/>
        <w:bottom w:val="none" w:sz="0" w:space="0" w:color="auto"/>
        <w:right w:val="none" w:sz="0" w:space="0" w:color="auto"/>
      </w:divBdr>
    </w:div>
    <w:div w:id="2070224869">
      <w:bodyDiv w:val="1"/>
      <w:marLeft w:val="0"/>
      <w:marRight w:val="0"/>
      <w:marTop w:val="0"/>
      <w:marBottom w:val="0"/>
      <w:divBdr>
        <w:top w:val="none" w:sz="0" w:space="0" w:color="auto"/>
        <w:left w:val="none" w:sz="0" w:space="0" w:color="auto"/>
        <w:bottom w:val="none" w:sz="0" w:space="0" w:color="auto"/>
        <w:right w:val="none" w:sz="0" w:space="0" w:color="auto"/>
      </w:divBdr>
    </w:div>
    <w:div w:id="2099521272">
      <w:bodyDiv w:val="1"/>
      <w:marLeft w:val="0"/>
      <w:marRight w:val="0"/>
      <w:marTop w:val="0"/>
      <w:marBottom w:val="0"/>
      <w:divBdr>
        <w:top w:val="none" w:sz="0" w:space="0" w:color="auto"/>
        <w:left w:val="none" w:sz="0" w:space="0" w:color="auto"/>
        <w:bottom w:val="none" w:sz="0" w:space="0" w:color="auto"/>
        <w:right w:val="none" w:sz="0" w:space="0" w:color="auto"/>
      </w:divBdr>
    </w:div>
    <w:div w:id="2105875875">
      <w:bodyDiv w:val="1"/>
      <w:marLeft w:val="0"/>
      <w:marRight w:val="0"/>
      <w:marTop w:val="0"/>
      <w:marBottom w:val="0"/>
      <w:divBdr>
        <w:top w:val="none" w:sz="0" w:space="0" w:color="auto"/>
        <w:left w:val="none" w:sz="0" w:space="0" w:color="auto"/>
        <w:bottom w:val="none" w:sz="0" w:space="0" w:color="auto"/>
        <w:right w:val="none" w:sz="0" w:space="0" w:color="auto"/>
      </w:divBdr>
      <w:divsChild>
        <w:div w:id="578490482">
          <w:marLeft w:val="0"/>
          <w:marRight w:val="0"/>
          <w:marTop w:val="0"/>
          <w:marBottom w:val="0"/>
          <w:divBdr>
            <w:top w:val="none" w:sz="0" w:space="0" w:color="auto"/>
            <w:left w:val="none" w:sz="0" w:space="0" w:color="auto"/>
            <w:bottom w:val="none" w:sz="0" w:space="0" w:color="auto"/>
            <w:right w:val="none" w:sz="0" w:space="0" w:color="auto"/>
          </w:divBdr>
          <w:divsChild>
            <w:div w:id="1949704028">
              <w:marLeft w:val="0"/>
              <w:marRight w:val="0"/>
              <w:marTop w:val="0"/>
              <w:marBottom w:val="0"/>
              <w:divBdr>
                <w:top w:val="none" w:sz="0" w:space="0" w:color="auto"/>
                <w:left w:val="none" w:sz="0" w:space="0" w:color="auto"/>
                <w:bottom w:val="none" w:sz="0" w:space="0" w:color="auto"/>
                <w:right w:val="none" w:sz="0" w:space="0" w:color="auto"/>
              </w:divBdr>
              <w:divsChild>
                <w:div w:id="1130174338">
                  <w:marLeft w:val="0"/>
                  <w:marRight w:val="0"/>
                  <w:marTop w:val="0"/>
                  <w:marBottom w:val="0"/>
                  <w:divBdr>
                    <w:top w:val="none" w:sz="0" w:space="0" w:color="auto"/>
                    <w:left w:val="none" w:sz="0" w:space="0" w:color="auto"/>
                    <w:bottom w:val="none" w:sz="0" w:space="0" w:color="auto"/>
                    <w:right w:val="none" w:sz="0" w:space="0" w:color="auto"/>
                  </w:divBdr>
                  <w:divsChild>
                    <w:div w:id="8544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973839">
      <w:bodyDiv w:val="1"/>
      <w:marLeft w:val="0"/>
      <w:marRight w:val="0"/>
      <w:marTop w:val="0"/>
      <w:marBottom w:val="0"/>
      <w:divBdr>
        <w:top w:val="none" w:sz="0" w:space="0" w:color="auto"/>
        <w:left w:val="none" w:sz="0" w:space="0" w:color="auto"/>
        <w:bottom w:val="none" w:sz="0" w:space="0" w:color="auto"/>
        <w:right w:val="none" w:sz="0" w:space="0" w:color="auto"/>
      </w:divBdr>
    </w:div>
    <w:div w:id="2134864244">
      <w:bodyDiv w:val="1"/>
      <w:marLeft w:val="0"/>
      <w:marRight w:val="0"/>
      <w:marTop w:val="0"/>
      <w:marBottom w:val="0"/>
      <w:divBdr>
        <w:top w:val="none" w:sz="0" w:space="0" w:color="auto"/>
        <w:left w:val="none" w:sz="0" w:space="0" w:color="auto"/>
        <w:bottom w:val="none" w:sz="0" w:space="0" w:color="auto"/>
        <w:right w:val="none" w:sz="0" w:space="0" w:color="auto"/>
      </w:divBdr>
    </w:div>
    <w:div w:id="2138986084">
      <w:bodyDiv w:val="1"/>
      <w:marLeft w:val="0"/>
      <w:marRight w:val="0"/>
      <w:marTop w:val="0"/>
      <w:marBottom w:val="0"/>
      <w:divBdr>
        <w:top w:val="none" w:sz="0" w:space="0" w:color="auto"/>
        <w:left w:val="none" w:sz="0" w:space="0" w:color="auto"/>
        <w:bottom w:val="none" w:sz="0" w:space="0" w:color="auto"/>
        <w:right w:val="none" w:sz="0" w:space="0" w:color="auto"/>
      </w:divBdr>
    </w:div>
    <w:div w:id="21457319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B6ACA-B180-4556-B946-B37038096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23</Pages>
  <Words>6464</Words>
  <Characters>36845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Raed Abdalnaser Tattan</dc:creator>
  <cp:lastModifiedBy>Raed Abdalnaser Tattan</cp:lastModifiedBy>
  <cp:revision>34</cp:revision>
  <dcterms:created xsi:type="dcterms:W3CDTF">2025-12-14T02:06:00Z</dcterms:created>
  <dcterms:modified xsi:type="dcterms:W3CDTF">2025-12-20T11:29:00Z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3012f73e,47b382f5,3ffa595e</vt:lpwstr>
  </property>
  <property fmtid="{D5CDD505-2E9C-101B-9397-08002B2CF9AE}" pid="3" name="ClassificationContentMarkingHeaderFontProps">
    <vt:lpwstr>#008000,10,Calibri</vt:lpwstr>
  </property>
  <property fmtid="{D5CDD505-2E9C-101B-9397-08002B2CF9AE}" pid="4" name="ClassificationContentMarkingHeaderText">
    <vt:lpwstr>Public - عام</vt:lpwstr>
  </property>
  <property fmtid="{D5CDD505-2E9C-101B-9397-08002B2CF9AE}" pid="5" name="MSIP_Label_2c7acf01-9a6d-4cc2-bcab-45b480a48c3b_Enabled">
    <vt:lpwstr>true</vt:lpwstr>
  </property>
  <property fmtid="{D5CDD505-2E9C-101B-9397-08002B2CF9AE}" pid="6" name="MSIP_Label_2c7acf01-9a6d-4cc2-bcab-45b480a48c3b_SetDate">
    <vt:lpwstr>2025-10-25T05:05:25Z</vt:lpwstr>
  </property>
  <property fmtid="{D5CDD505-2E9C-101B-9397-08002B2CF9AE}" pid="7" name="MSIP_Label_2c7acf01-9a6d-4cc2-bcab-45b480a48c3b_Method">
    <vt:lpwstr>Privileged</vt:lpwstr>
  </property>
  <property fmtid="{D5CDD505-2E9C-101B-9397-08002B2CF9AE}" pid="8" name="MSIP_Label_2c7acf01-9a6d-4cc2-bcab-45b480a48c3b_Name">
    <vt:lpwstr>Public</vt:lpwstr>
  </property>
  <property fmtid="{D5CDD505-2E9C-101B-9397-08002B2CF9AE}" pid="9" name="MSIP_Label_2c7acf01-9a6d-4cc2-bcab-45b480a48c3b_SiteId">
    <vt:lpwstr>94cd8cb1-f7d3-4f1a-881f-ff3f9cdfe741</vt:lpwstr>
  </property>
  <property fmtid="{D5CDD505-2E9C-101B-9397-08002B2CF9AE}" pid="10" name="MSIP_Label_2c7acf01-9a6d-4cc2-bcab-45b480a48c3b_ActionId">
    <vt:lpwstr>66acf97d-c515-4969-965d-14b6e8e5cf06</vt:lpwstr>
  </property>
  <property fmtid="{D5CDD505-2E9C-101B-9397-08002B2CF9AE}" pid="11" name="MSIP_Label_2c7acf01-9a6d-4cc2-bcab-45b480a48c3b_ContentBits">
    <vt:lpwstr>1</vt:lpwstr>
  </property>
  <property fmtid="{D5CDD505-2E9C-101B-9397-08002B2CF9AE}" pid="12" name="MSIP_Label_2c7acf01-9a6d-4cc2-bcab-45b480a48c3b_Tag">
    <vt:lpwstr>10, 0, 1, 1</vt:lpwstr>
  </property>
</Properties>
</file>