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99E1C" w14:textId="77777777" w:rsidR="001673CD" w:rsidRPr="001673CD" w:rsidRDefault="001673CD" w:rsidP="001673CD">
      <w:pPr>
        <w:rPr>
          <w:rFonts w:ascii="Simplified Arabic" w:eastAsia="Sakkal Majalla" w:hAnsi="Simplified Arabic" w:cs="Simplified Arabic" w:hint="cs"/>
          <w:sz w:val="28"/>
          <w:szCs w:val="28"/>
          <w:u w:val="single"/>
        </w:rPr>
      </w:pPr>
    </w:p>
    <w:p w14:paraId="24839C46" w14:textId="77777777" w:rsidR="001673CD" w:rsidRPr="001673CD" w:rsidRDefault="001673CD" w:rsidP="001673CD">
      <w:pPr>
        <w:rPr>
          <w:rFonts w:ascii="Simplified Arabic" w:eastAsia="Sakkal Majalla" w:hAnsi="Simplified Arabic" w:cs="Simplified Arabic" w:hint="cs"/>
          <w:sz w:val="28"/>
          <w:szCs w:val="28"/>
          <w:u w:val="single"/>
        </w:rPr>
      </w:pPr>
    </w:p>
    <w:p w14:paraId="680EE5E5" w14:textId="77777777" w:rsidR="001673CD" w:rsidRPr="001673CD" w:rsidRDefault="001673CD" w:rsidP="001673CD">
      <w:pPr>
        <w:rPr>
          <w:rFonts w:ascii="Simplified Arabic" w:eastAsia="Sakkal Majalla" w:hAnsi="Simplified Arabic" w:cs="Simplified Arabic" w:hint="cs"/>
          <w:sz w:val="28"/>
          <w:szCs w:val="28"/>
          <w:u w:val="single"/>
        </w:rPr>
      </w:pPr>
    </w:p>
    <w:p w14:paraId="1E967270" w14:textId="77777777" w:rsidR="001673CD" w:rsidRPr="001673CD" w:rsidRDefault="001673CD" w:rsidP="001673CD">
      <w:pPr>
        <w:rPr>
          <w:rFonts w:ascii="Simplified Arabic" w:eastAsia="Sakkal Majalla" w:hAnsi="Simplified Arabic" w:cs="Simplified Arabic" w:hint="cs"/>
          <w:sz w:val="28"/>
          <w:szCs w:val="28"/>
          <w:u w:val="single"/>
        </w:rPr>
      </w:pPr>
    </w:p>
    <w:p w14:paraId="0CB0E9EA" w14:textId="77777777" w:rsidR="001673CD" w:rsidRPr="001673CD" w:rsidRDefault="001673CD" w:rsidP="001673CD">
      <w:pPr>
        <w:rPr>
          <w:rFonts w:ascii="Simplified Arabic" w:eastAsia="Sakkal Majalla" w:hAnsi="Simplified Arabic" w:cs="Simplified Arabic" w:hint="cs"/>
          <w:sz w:val="28"/>
          <w:szCs w:val="28"/>
          <w:u w:val="single"/>
        </w:rPr>
      </w:pPr>
    </w:p>
    <w:p w14:paraId="7A0A6476" w14:textId="77777777" w:rsidR="001673CD" w:rsidRPr="001673CD" w:rsidRDefault="001673CD" w:rsidP="001673CD">
      <w:pPr>
        <w:rPr>
          <w:rFonts w:ascii="Simplified Arabic" w:eastAsia="Sakkal Majalla" w:hAnsi="Simplified Arabic" w:cs="Simplified Arabic" w:hint="cs"/>
          <w:sz w:val="28"/>
          <w:szCs w:val="28"/>
          <w:u w:val="single"/>
        </w:rPr>
      </w:pPr>
    </w:p>
    <w:p w14:paraId="7BBCF461" w14:textId="77777777" w:rsidR="001673CD" w:rsidRPr="001673CD" w:rsidRDefault="001673CD" w:rsidP="001673CD">
      <w:pPr>
        <w:rPr>
          <w:rFonts w:ascii="Simplified Arabic" w:eastAsia="Sakkal Majalla" w:hAnsi="Simplified Arabic" w:cs="Simplified Arabic" w:hint="cs"/>
          <w:sz w:val="28"/>
          <w:szCs w:val="28"/>
          <w:u w:val="single"/>
        </w:rPr>
      </w:pPr>
    </w:p>
    <w:p w14:paraId="1AF834A3" w14:textId="77777777" w:rsidR="001673CD" w:rsidRPr="001673CD" w:rsidRDefault="001673CD" w:rsidP="001673CD">
      <w:pPr>
        <w:rPr>
          <w:rFonts w:ascii="Simplified Arabic" w:eastAsia="Sakkal Majalla" w:hAnsi="Simplified Arabic" w:cs="Simplified Arabic" w:hint="cs"/>
          <w:sz w:val="28"/>
          <w:szCs w:val="28"/>
          <w:u w:val="single"/>
          <w:rtl/>
        </w:rPr>
      </w:pPr>
    </w:p>
    <w:p w14:paraId="3F080D62" w14:textId="77777777" w:rsidR="001673CD" w:rsidRPr="001673CD" w:rsidRDefault="001673CD" w:rsidP="001673CD">
      <w:pPr>
        <w:rPr>
          <w:rFonts w:ascii="Simplified Arabic" w:eastAsia="Sakkal Majalla" w:hAnsi="Simplified Arabic" w:cs="Simplified Arabic" w:hint="cs"/>
          <w:sz w:val="28"/>
          <w:szCs w:val="28"/>
          <w:u w:val="single"/>
          <w:rtl/>
        </w:rPr>
      </w:pPr>
    </w:p>
    <w:p w14:paraId="32F63CF9" w14:textId="77777777" w:rsidR="001673CD" w:rsidRPr="001673CD" w:rsidRDefault="001673CD" w:rsidP="001673CD">
      <w:pPr>
        <w:rPr>
          <w:rFonts w:ascii="Simplified Arabic" w:eastAsia="Sakkal Majalla" w:hAnsi="Simplified Arabic" w:cs="Simplified Arabic" w:hint="cs"/>
          <w:sz w:val="28"/>
          <w:szCs w:val="28"/>
          <w:u w:val="single"/>
        </w:rPr>
      </w:pPr>
    </w:p>
    <w:p w14:paraId="2B8DE42A" w14:textId="77777777" w:rsidR="001673CD" w:rsidRPr="001673CD" w:rsidRDefault="001673CD" w:rsidP="001673CD">
      <w:pPr>
        <w:rPr>
          <w:rFonts w:ascii="Simplified Arabic" w:eastAsia="Sakkal Majalla" w:hAnsi="Simplified Arabic" w:cs="Simplified Arabic" w:hint="cs"/>
          <w:sz w:val="28"/>
          <w:szCs w:val="28"/>
          <w:u w:val="single"/>
        </w:rPr>
      </w:pPr>
    </w:p>
    <w:p w14:paraId="7D76F293" w14:textId="77777777" w:rsidR="001673CD" w:rsidRPr="001673CD" w:rsidRDefault="001673CD" w:rsidP="001673CD">
      <w:pPr>
        <w:rPr>
          <w:rFonts w:ascii="Simplified Arabic" w:eastAsia="Sakkal Majalla" w:hAnsi="Simplified Arabic" w:cs="Simplified Arabic" w:hint="cs"/>
          <w:sz w:val="28"/>
          <w:szCs w:val="28"/>
          <w:u w:val="single"/>
        </w:rPr>
      </w:pPr>
    </w:p>
    <w:p w14:paraId="5744F101" w14:textId="77777777" w:rsidR="001673CD" w:rsidRPr="001673CD" w:rsidRDefault="001673CD" w:rsidP="001673CD">
      <w:pPr>
        <w:jc w:val="center"/>
        <w:rPr>
          <w:rFonts w:ascii="Simplified Arabic" w:eastAsia="Sakkal Majalla" w:hAnsi="Simplified Arabic" w:cs="Simplified Arabic" w:hint="cs"/>
          <w:b/>
          <w:sz w:val="28"/>
          <w:szCs w:val="28"/>
          <w:u w:val="single"/>
        </w:rPr>
      </w:pPr>
      <w:r w:rsidRPr="001673CD">
        <w:rPr>
          <w:rFonts w:ascii="Simplified Arabic" w:eastAsia="Sakkal Majalla" w:hAnsi="Simplified Arabic" w:cs="Simplified Arabic" w:hint="cs"/>
          <w:b/>
          <w:sz w:val="28"/>
          <w:szCs w:val="28"/>
          <w:u w:val="single"/>
          <w:rtl/>
        </w:rPr>
        <w:t>الفصل الأول</w:t>
      </w:r>
    </w:p>
    <w:p w14:paraId="0ADE9A18" w14:textId="77777777" w:rsidR="001673CD" w:rsidRPr="001673CD" w:rsidRDefault="001673CD" w:rsidP="001673CD">
      <w:pPr>
        <w:rPr>
          <w:rFonts w:ascii="Simplified Arabic" w:eastAsia="Sakkal Majalla" w:hAnsi="Simplified Arabic" w:cs="Simplified Arabic" w:hint="cs"/>
          <w:sz w:val="28"/>
          <w:szCs w:val="28"/>
          <w:u w:val="single"/>
        </w:rPr>
      </w:pPr>
    </w:p>
    <w:p w14:paraId="18CA3F52" w14:textId="77777777" w:rsidR="001673CD" w:rsidRPr="001673CD" w:rsidRDefault="001673CD" w:rsidP="001673CD">
      <w:pPr>
        <w:rPr>
          <w:rFonts w:ascii="Simplified Arabic" w:eastAsia="Sakkal Majalla" w:hAnsi="Simplified Arabic" w:cs="Simplified Arabic" w:hint="cs"/>
          <w:sz w:val="28"/>
          <w:szCs w:val="28"/>
          <w:u w:val="single"/>
        </w:rPr>
      </w:pPr>
    </w:p>
    <w:p w14:paraId="21EBF3E6" w14:textId="77777777" w:rsidR="001673CD" w:rsidRPr="001673CD" w:rsidRDefault="001673CD" w:rsidP="001673CD">
      <w:pPr>
        <w:rPr>
          <w:rFonts w:ascii="Simplified Arabic" w:eastAsia="Sakkal Majalla" w:hAnsi="Simplified Arabic" w:cs="Simplified Arabic" w:hint="cs"/>
          <w:sz w:val="28"/>
          <w:szCs w:val="28"/>
          <w:u w:val="single"/>
        </w:rPr>
      </w:pPr>
    </w:p>
    <w:p w14:paraId="73F8807D" w14:textId="77777777" w:rsidR="001673CD" w:rsidRPr="001673CD" w:rsidRDefault="001673CD" w:rsidP="001673CD">
      <w:pPr>
        <w:rPr>
          <w:rFonts w:ascii="Simplified Arabic" w:eastAsia="Sakkal Majalla" w:hAnsi="Simplified Arabic" w:cs="Simplified Arabic" w:hint="cs"/>
          <w:sz w:val="28"/>
          <w:szCs w:val="28"/>
          <w:u w:val="single"/>
        </w:rPr>
      </w:pPr>
    </w:p>
    <w:p w14:paraId="1F66359F" w14:textId="77777777" w:rsidR="001673CD" w:rsidRPr="001673CD" w:rsidRDefault="001673CD" w:rsidP="001673CD">
      <w:pPr>
        <w:rPr>
          <w:rFonts w:ascii="Simplified Arabic" w:eastAsia="Sakkal Majalla" w:hAnsi="Simplified Arabic" w:cs="Simplified Arabic" w:hint="cs"/>
          <w:sz w:val="28"/>
          <w:szCs w:val="28"/>
          <w:u w:val="single"/>
        </w:rPr>
      </w:pPr>
    </w:p>
    <w:p w14:paraId="2F23D221" w14:textId="77777777" w:rsidR="001673CD" w:rsidRPr="001673CD" w:rsidRDefault="001673CD" w:rsidP="001673CD">
      <w:pPr>
        <w:rPr>
          <w:rFonts w:ascii="Simplified Arabic" w:eastAsia="Sakkal Majalla" w:hAnsi="Simplified Arabic" w:cs="Simplified Arabic" w:hint="cs"/>
          <w:sz w:val="28"/>
          <w:szCs w:val="28"/>
          <w:u w:val="single"/>
        </w:rPr>
      </w:pPr>
    </w:p>
    <w:p w14:paraId="0C410CC4" w14:textId="77777777" w:rsidR="001673CD" w:rsidRPr="001673CD" w:rsidRDefault="001673CD" w:rsidP="001673CD">
      <w:pPr>
        <w:rPr>
          <w:rFonts w:ascii="Simplified Arabic" w:eastAsia="Sakkal Majalla" w:hAnsi="Simplified Arabic" w:cs="Simplified Arabic" w:hint="cs"/>
          <w:sz w:val="28"/>
          <w:szCs w:val="28"/>
          <w:u w:val="single"/>
        </w:rPr>
      </w:pPr>
    </w:p>
    <w:p w14:paraId="36936756" w14:textId="77777777" w:rsidR="001673CD" w:rsidRPr="001673CD" w:rsidRDefault="001673CD" w:rsidP="001673CD">
      <w:pPr>
        <w:rPr>
          <w:rFonts w:ascii="Simplified Arabic" w:eastAsia="Sakkal Majalla" w:hAnsi="Simplified Arabic" w:cs="Simplified Arabic" w:hint="cs"/>
          <w:sz w:val="28"/>
          <w:szCs w:val="28"/>
          <w:u w:val="single"/>
        </w:rPr>
      </w:pPr>
    </w:p>
    <w:p w14:paraId="4FF0278E" w14:textId="77777777" w:rsidR="001673CD" w:rsidRPr="001673CD" w:rsidRDefault="001673CD" w:rsidP="001673CD">
      <w:pPr>
        <w:rPr>
          <w:rFonts w:ascii="Simplified Arabic" w:eastAsia="Sakkal Majalla" w:hAnsi="Simplified Arabic" w:cs="Simplified Arabic" w:hint="cs"/>
          <w:sz w:val="28"/>
          <w:szCs w:val="28"/>
          <w:u w:val="single"/>
        </w:rPr>
      </w:pPr>
    </w:p>
    <w:p w14:paraId="4B2A6035" w14:textId="77777777" w:rsidR="001673CD" w:rsidRPr="001673CD" w:rsidRDefault="001673CD" w:rsidP="001673CD">
      <w:pPr>
        <w:rPr>
          <w:rFonts w:ascii="Simplified Arabic" w:eastAsia="Sakkal Majalla" w:hAnsi="Simplified Arabic" w:cs="Simplified Arabic" w:hint="cs"/>
          <w:sz w:val="28"/>
          <w:szCs w:val="28"/>
          <w:u w:val="single"/>
        </w:rPr>
      </w:pPr>
    </w:p>
    <w:p w14:paraId="33B9A121"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المقدمة:</w:t>
      </w:r>
    </w:p>
    <w:p w14:paraId="73673A9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في ظل التنافس الشديد الذي يشهده قطاع التجزئة، تسعى الشركات إلى ابتكار استراتيجيات تسويقية فعالة لجذب العملاء والاحتفاظ بهم. من بين هذه الاستراتيجيات، تبرز برامج الولاء كأداة أساسية لتعزيز العلاقة بين العلامة التجارية والعملاء. تهدف هذه البرامج إلى مكافأة العملاء على تكرار الشراء والتفاعل مع الشركة، مما يعزز شعورهم بالتقدير والانتماء. تعتمد برامج الولاء على تقديم مكافآت متنوعة تشمل النقاط التي يمكن استبدالها بمنتجات أو خدمات، والخصومات الخاصة، بالإضافة إلى العروض الحصرية.</w:t>
      </w:r>
    </w:p>
    <w:p w14:paraId="5A3F9742" w14:textId="77777777" w:rsidR="001673CD" w:rsidRPr="001673CD" w:rsidRDefault="001673CD" w:rsidP="001673CD">
      <w:pPr>
        <w:rPr>
          <w:rFonts w:ascii="Simplified Arabic" w:eastAsia="Sakkal Majalla" w:hAnsi="Simplified Arabic" w:cs="Simplified Arabic" w:hint="cs"/>
          <w:sz w:val="28"/>
          <w:szCs w:val="28"/>
        </w:rPr>
      </w:pPr>
    </w:p>
    <w:p w14:paraId="549AA81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الغرض من الدراسة: تهدف هذه الدراسة إلى الحصول على فهم عميق لتأثير برامج الولاء في قطاع التجزئة على سلوك العملاء. سيتم التركيز على نوعين رئيسيين من برامج الولاء: نظام النقاط، ونظام الخصومات والعروض الحصرية. لتحقيق هذا الهدف، سيتم إجراء </w:t>
      </w:r>
      <w:proofErr w:type="gramStart"/>
      <w:r w:rsidRPr="001673CD">
        <w:rPr>
          <w:rFonts w:ascii="Simplified Arabic" w:eastAsia="Sakkal Majalla" w:hAnsi="Simplified Arabic" w:cs="Simplified Arabic" w:hint="cs"/>
          <w:sz w:val="28"/>
          <w:szCs w:val="28"/>
          <w:rtl/>
        </w:rPr>
        <w:t>استبيان</w:t>
      </w:r>
      <w:proofErr w:type="gramEnd"/>
      <w:r w:rsidRPr="001673CD">
        <w:rPr>
          <w:rFonts w:ascii="Simplified Arabic" w:eastAsia="Sakkal Majalla" w:hAnsi="Simplified Arabic" w:cs="Simplified Arabic" w:hint="cs"/>
          <w:sz w:val="28"/>
          <w:szCs w:val="28"/>
          <w:rtl/>
        </w:rPr>
        <w:t xml:space="preserve"> على 4000 عميل من عملاء علامات التجزئة في السعودية، مع مراعاة تنوع المشاركين من حيث الخلفيات الاجتماعية والتعليمية والمهنية. بالإضافة إلى ذلك، سيتم تحليل البيانات التي تم الحصول عليها من الشركات المشغلة لبرامج ولاء ومكافآت العملاء.</w:t>
      </w:r>
    </w:p>
    <w:p w14:paraId="4C2FC137" w14:textId="77777777" w:rsidR="001673CD" w:rsidRPr="001673CD" w:rsidRDefault="001673CD" w:rsidP="001673CD">
      <w:pPr>
        <w:rPr>
          <w:rFonts w:ascii="Simplified Arabic" w:eastAsia="Sakkal Majalla" w:hAnsi="Simplified Arabic" w:cs="Simplified Arabic" w:hint="cs"/>
          <w:sz w:val="28"/>
          <w:szCs w:val="28"/>
        </w:rPr>
      </w:pPr>
    </w:p>
    <w:p w14:paraId="5F1437A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المتغير المستقل: في هذه الدراسة، يتمثل المتغير المستقل في نوع برنامج الولاء المستخدم. سيتم التركيز على نظام النقاط الذي يمنح العملاء نقاطًا مقابل كل عملية شراء يمكنهم استبدالها بمنتجات أو خدمات، ونظام الخصومات والعروض الحصرية الذي يقدم للعملاء خصومات خاصة وعروضًا مميزة عند تحقيقهم لشروط معينة.</w:t>
      </w:r>
    </w:p>
    <w:p w14:paraId="25A8690C" w14:textId="77777777" w:rsidR="001673CD" w:rsidRPr="001673CD" w:rsidRDefault="001673CD" w:rsidP="001673CD">
      <w:pPr>
        <w:rPr>
          <w:rFonts w:ascii="Simplified Arabic" w:eastAsia="Sakkal Majalla" w:hAnsi="Simplified Arabic" w:cs="Simplified Arabic" w:hint="cs"/>
          <w:sz w:val="28"/>
          <w:szCs w:val="28"/>
        </w:rPr>
      </w:pPr>
    </w:p>
    <w:p w14:paraId="48D2C79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المتغير التابع: أما المتغير التابع فهو سلوك العملاء، والذي يتضمن عدة مؤشرات منها: تكرار الشراء، حجم الشراء، رضا العملاء، وولائهم للعلامة التجارية. سيتم قياس هذه المؤشرات من خلال </w:t>
      </w:r>
      <w:proofErr w:type="gramStart"/>
      <w:r w:rsidRPr="001673CD">
        <w:rPr>
          <w:rFonts w:ascii="Simplified Arabic" w:eastAsia="Sakkal Majalla" w:hAnsi="Simplified Arabic" w:cs="Simplified Arabic" w:hint="cs"/>
          <w:sz w:val="28"/>
          <w:szCs w:val="28"/>
          <w:rtl/>
        </w:rPr>
        <w:t>الاستبيان</w:t>
      </w:r>
      <w:proofErr w:type="gramEnd"/>
      <w:r w:rsidRPr="001673CD">
        <w:rPr>
          <w:rFonts w:ascii="Simplified Arabic" w:eastAsia="Sakkal Majalla" w:hAnsi="Simplified Arabic" w:cs="Simplified Arabic" w:hint="cs"/>
          <w:sz w:val="28"/>
          <w:szCs w:val="28"/>
          <w:rtl/>
        </w:rPr>
        <w:t xml:space="preserve"> الموجه للعملاء وتحليل البيانات المقدمة من الشركات.</w:t>
      </w:r>
    </w:p>
    <w:p w14:paraId="59403B68" w14:textId="77777777" w:rsidR="001673CD" w:rsidRPr="001673CD" w:rsidRDefault="001673CD" w:rsidP="001673CD">
      <w:pPr>
        <w:rPr>
          <w:rFonts w:ascii="Simplified Arabic" w:eastAsia="Sakkal Majalla" w:hAnsi="Simplified Arabic" w:cs="Simplified Arabic" w:hint="cs"/>
          <w:sz w:val="28"/>
          <w:szCs w:val="28"/>
        </w:rPr>
      </w:pPr>
    </w:p>
    <w:p w14:paraId="1033E42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الربط بين المتغيرات: تهدف الدراسة إلى استكشاف العلاقة بين نوع برنامج الولاء المستخدم وسلوك العملاء. سيتم تحليل كيف يؤثر كل من نظام النقاط ونظام الخصومات والعروض الحصرية على تكرار </w:t>
      </w:r>
      <w:proofErr w:type="gramStart"/>
      <w:r w:rsidRPr="001673CD">
        <w:rPr>
          <w:rFonts w:ascii="Simplified Arabic" w:eastAsia="Sakkal Majalla" w:hAnsi="Simplified Arabic" w:cs="Simplified Arabic" w:hint="cs"/>
          <w:sz w:val="28"/>
          <w:szCs w:val="28"/>
          <w:rtl/>
        </w:rPr>
        <w:t>الشراء</w:t>
      </w:r>
      <w:proofErr w:type="gramEnd"/>
      <w:r w:rsidRPr="001673CD">
        <w:rPr>
          <w:rFonts w:ascii="Simplified Arabic" w:eastAsia="Sakkal Majalla" w:hAnsi="Simplified Arabic" w:cs="Simplified Arabic" w:hint="cs"/>
          <w:sz w:val="28"/>
          <w:szCs w:val="28"/>
          <w:rtl/>
        </w:rPr>
        <w:t xml:space="preserve"> وحجم الشراء ورضا العملاء وولائهم. من خلال هذه الدراسة، نسعى إلى تحديد أي من البرامج يكون أكثر فعالية في تعزيز ولاء العملاء وزيادة معدلات الاحتفاظ بهم في قطاع التجزئة السعودي.</w:t>
      </w:r>
    </w:p>
    <w:p w14:paraId="31C501DD" w14:textId="77777777" w:rsidR="001673CD" w:rsidRPr="001673CD" w:rsidRDefault="001673CD" w:rsidP="001673CD">
      <w:pPr>
        <w:rPr>
          <w:rFonts w:ascii="Simplified Arabic" w:eastAsia="Sakkal Majalla" w:hAnsi="Simplified Arabic" w:cs="Simplified Arabic" w:hint="cs"/>
          <w:sz w:val="28"/>
          <w:szCs w:val="28"/>
        </w:rPr>
      </w:pPr>
    </w:p>
    <w:p w14:paraId="6DE5569F"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تشير الدراسات السابقة إلى أن برامج الولاء يمكن أن تلعب دورًا كبيرًا في تعزيز الولاء السلوكي للعملاء. على سبيل المثال، دراسة تيريزا فيلاك وزملائها أظهرت أن برامج الولاء متعددة البائعين تقلل من الوقت بين عمليات الشراء، مما يزيد من التفاعل المتكرر مع العلامة التجارية. وبالمثل، دراسة د. سيما غالب ود. الهام فخري أظهرت أن أنواعًا مختلفة من برامج الولاء تؤثر بشكل كبير على الاحتفاظ بالعملاء.</w:t>
      </w:r>
    </w:p>
    <w:p w14:paraId="1238FBB7" w14:textId="77777777" w:rsidR="001673CD" w:rsidRPr="001673CD" w:rsidRDefault="001673CD" w:rsidP="001673CD">
      <w:pPr>
        <w:rPr>
          <w:rFonts w:ascii="Simplified Arabic" w:eastAsia="Sakkal Majalla" w:hAnsi="Simplified Arabic" w:cs="Simplified Arabic" w:hint="cs"/>
          <w:sz w:val="28"/>
          <w:szCs w:val="28"/>
        </w:rPr>
      </w:pPr>
    </w:p>
    <w:p w14:paraId="2F1D48D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علاوة على ذلك، تسلط الدراسات الضوء على أهمية تصميم برامج الولاء وفهم احتياجات العملاء. برامج الولاء التي تقدم قيمة حقيقية وتعزز شعور العملاء بالتقدير يمكن أن تؤدي إلى زيادة معدلات الاحتفاظ والولاء. من خلال تحليل البيانات المستمدة من الاستبيانات والشركات المشغلة لبرامج الولاء، ستتمكن هذه الدراسة من تقديم رؤى مفيدة حول كيفية تحسين تصميم برامج الولاء لتحقيق أفضل النتائج في قطاع التجزئة.</w:t>
      </w:r>
    </w:p>
    <w:p w14:paraId="117F2949" w14:textId="77777777" w:rsidR="001673CD" w:rsidRPr="001673CD" w:rsidRDefault="001673CD" w:rsidP="001673CD">
      <w:pPr>
        <w:rPr>
          <w:rFonts w:ascii="Simplified Arabic" w:eastAsia="Sakkal Majalla" w:hAnsi="Simplified Arabic" w:cs="Simplified Arabic" w:hint="cs"/>
          <w:sz w:val="28"/>
          <w:szCs w:val="28"/>
        </w:rPr>
      </w:pPr>
    </w:p>
    <w:p w14:paraId="565F813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في الختام، تعد برامج الولاء أداة قوية في أيدي شركات التجزئة التي تسعى إلى التميز في سوق مزدحم ومنافس. من خلال هذه الدراسة، نأمل في تقديم فهم عميق لتأثير برامج الولاء على سلوك العملاء في قطاع </w:t>
      </w:r>
      <w:r w:rsidRPr="001673CD">
        <w:rPr>
          <w:rFonts w:ascii="Simplified Arabic" w:eastAsia="Sakkal Majalla" w:hAnsi="Simplified Arabic" w:cs="Simplified Arabic" w:hint="cs"/>
          <w:sz w:val="28"/>
          <w:szCs w:val="28"/>
          <w:rtl/>
        </w:rPr>
        <w:lastRenderedPageBreak/>
        <w:t>التجزئة السعودي، وتوفير توصيات لتحسين هذه البرامج بما يعزز ولاء العملاء ويزيد من معدلات الاحتفاظ بهم، مما يسهم في تحقيق النمو والاستدامة على المدى الطويل.</w:t>
      </w:r>
    </w:p>
    <w:p w14:paraId="28EC7DC3" w14:textId="77777777" w:rsidR="001673CD" w:rsidRPr="001673CD" w:rsidRDefault="001673CD" w:rsidP="001673CD">
      <w:pPr>
        <w:rPr>
          <w:rFonts w:ascii="Simplified Arabic" w:eastAsia="Sakkal Majalla" w:hAnsi="Simplified Arabic" w:cs="Simplified Arabic" w:hint="cs"/>
          <w:sz w:val="28"/>
          <w:szCs w:val="28"/>
        </w:rPr>
      </w:pPr>
    </w:p>
    <w:p w14:paraId="13A15B76" w14:textId="77777777" w:rsidR="001673CD" w:rsidRPr="001673CD" w:rsidRDefault="001673CD" w:rsidP="001673CD">
      <w:pPr>
        <w:rPr>
          <w:rFonts w:ascii="Simplified Arabic" w:hAnsi="Simplified Arabic" w:cs="Simplified Arabic" w:hint="cs"/>
          <w:sz w:val="28"/>
          <w:szCs w:val="28"/>
        </w:rPr>
      </w:pPr>
      <w:r w:rsidRPr="001673CD">
        <w:rPr>
          <w:rFonts w:ascii="Simplified Arabic" w:eastAsia="Sakkal Majalla" w:hAnsi="Simplified Arabic" w:cs="Simplified Arabic" w:hint="cs"/>
          <w:sz w:val="28"/>
          <w:szCs w:val="28"/>
          <w:u w:val="single"/>
          <w:rtl/>
        </w:rPr>
        <w:t xml:space="preserve">-مشكلة الدراسة. </w:t>
      </w:r>
    </w:p>
    <w:p w14:paraId="303E8B7F"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في ظل بيئة تنافسية شديدة وتطور التسويق الرقمي، تواجه الشركات العاملة في قطاع التجزئة تحديات كبيرة في جذب العملاء والحفاظ عليهم. في هذا السياق، تلعب سياسات وبرامج الولاء دورًا محوريًا في تعزيز العلاقة بين الشركة والعميل وتحفيز الشراء المتكرر.</w:t>
      </w:r>
    </w:p>
    <w:p w14:paraId="6A7A418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تعد برامج الولاء أدوات استراتيجية تستخدمها الشركات لتشجيع العملاء على الشراء المستمر من خلال تقديم مكافآت وحوافز خاصة. وتشمل هذه المكافآت عادةً نقاطًا يمكن للعملاء جمعها واستبدالها بمنتجات أو خصومات مستقبلية. كما قد تقدم برامج الولاء تجارب مميزة للعملاء كالخدمة الأولوية والعروض الحصرية والمشاركة في الأحداث الخاصة.</w:t>
      </w:r>
    </w:p>
    <w:p w14:paraId="6F2FDEC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ومع ذلك، فإن العديد من هذه البرامج لا تحقق النتائج المرجوة، مما يستلزم فهم دورها وتأثيرها على سلوك العميل بشكل أعمق. فبرامج الولاء الناجحة هي تلك التي تنجح في فهم احتياجات ورغبات العملاء وتقديم قيمة حقيقية لهم، بما يعزز ولاءهم للعلامة التجارية.</w:t>
      </w:r>
    </w:p>
    <w:p w14:paraId="1A83891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من هنا، تبرز أهمية تحليل فعالية برامج الولاء في قطاع التجزئة وتقييم تأثيرها على سلوك المستهلكين. فمن خلال دراسة البيانات المتعلقة بالمشاركة في البرنامج وأنماط الشراء، يمكن للشركات التوصل إلى رؤى قيِّمة حول كيفية تحسين هذه البرامج وجعلها أكثر فاعلية في تعزيز ولاء العملاء.</w:t>
      </w:r>
    </w:p>
    <w:p w14:paraId="432EDB6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بالإضافة إلى ذلك، يجب على الشركات إيلاء اهتمام خاص لتصميم برامج الولاء بما يتوافق مع احتياجات ومتطلبات عملائها المستهدفين. فالبرامج الناجحة هي تلك التي تقدم قيمة حقيقية للعملاء وتتماشى مع أسلوب حياتهم وتفضيلاتهم.</w:t>
      </w:r>
    </w:p>
    <w:p w14:paraId="77A399B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في الختام، تُعد برامج الولاء أداة استراتيجية حاسمة في بيئة التجزئة المتنافسة اليوم. ولكي تحقق هذه البرامج النتائج المرجوة، يجب على الشركات فهم دورها وتأثيرها على سلوك العميل وتصميمها بما يلبي احتياجات </w:t>
      </w:r>
      <w:r w:rsidRPr="001673CD">
        <w:rPr>
          <w:rFonts w:ascii="Simplified Arabic" w:eastAsia="Sakkal Majalla" w:hAnsi="Simplified Arabic" w:cs="Simplified Arabic" w:hint="cs"/>
          <w:sz w:val="28"/>
          <w:szCs w:val="28"/>
          <w:rtl/>
        </w:rPr>
        <w:lastRenderedPageBreak/>
        <w:t>عملائها بشكل فعال. وبذلك ستتمكن هذه الشركات من تعزيز ولاء عملائها وتحقيق نمو مستدام في بيئة التجزئة الحالي</w:t>
      </w:r>
    </w:p>
    <w:p w14:paraId="5A4BF9A2" w14:textId="77777777" w:rsidR="001673CD" w:rsidRPr="001673CD" w:rsidRDefault="001673CD" w:rsidP="001673CD">
      <w:pPr>
        <w:rPr>
          <w:rFonts w:ascii="Simplified Arabic" w:eastAsia="Sakkal Majalla" w:hAnsi="Simplified Arabic" w:cs="Simplified Arabic" w:hint="cs"/>
          <w:sz w:val="28"/>
          <w:szCs w:val="28"/>
          <w:u w:val="single"/>
        </w:rPr>
      </w:pPr>
    </w:p>
    <w:p w14:paraId="2FB4B011" w14:textId="77777777" w:rsidR="001673CD" w:rsidRPr="001673CD" w:rsidRDefault="001673CD" w:rsidP="001673CD">
      <w:pPr>
        <w:rPr>
          <w:rFonts w:ascii="Simplified Arabic" w:eastAsia="Sakkal Majalla" w:hAnsi="Simplified Arabic" w:cs="Simplified Arabic" w:hint="cs"/>
          <w:sz w:val="28"/>
          <w:szCs w:val="28"/>
          <w:u w:val="single"/>
        </w:rPr>
      </w:pPr>
    </w:p>
    <w:p w14:paraId="41D34B73" w14:textId="77777777" w:rsidR="001673CD" w:rsidRPr="001673CD" w:rsidRDefault="001673CD" w:rsidP="001673CD">
      <w:pPr>
        <w:rPr>
          <w:rFonts w:ascii="Simplified Arabic" w:eastAsia="Sakkal Majalla" w:hAnsi="Simplified Arabic" w:cs="Simplified Arabic" w:hint="cs"/>
          <w:sz w:val="28"/>
          <w:szCs w:val="28"/>
          <w:u w:val="single"/>
        </w:rPr>
      </w:pPr>
    </w:p>
    <w:p w14:paraId="62025B5C"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 xml:space="preserve">-أهمية الدراسة. </w:t>
      </w:r>
    </w:p>
    <w:p w14:paraId="0F77B76F" w14:textId="77777777" w:rsidR="001673CD" w:rsidRPr="001673CD" w:rsidRDefault="001673CD" w:rsidP="001673CD">
      <w:pPr>
        <w:numPr>
          <w:ilvl w:val="0"/>
          <w:numId w:val="4"/>
        </w:numPr>
        <w:rPr>
          <w:rFonts w:ascii="Simplified Arabic" w:hAnsi="Simplified Arabic" w:cs="Simplified Arabic" w:hint="cs"/>
          <w:sz w:val="28"/>
          <w:szCs w:val="28"/>
        </w:rPr>
      </w:pPr>
      <w:r w:rsidRPr="001673CD">
        <w:rPr>
          <w:rFonts w:ascii="Simplified Arabic" w:hAnsi="Simplified Arabic" w:cs="Simplified Arabic" w:hint="cs"/>
          <w:sz w:val="28"/>
          <w:szCs w:val="28"/>
          <w:rtl/>
        </w:rPr>
        <w:t>تحسين فعالية برامج الولاء:</w:t>
      </w:r>
    </w:p>
    <w:p w14:paraId="7EC4DD16" w14:textId="77777777" w:rsidR="001673CD" w:rsidRPr="001673CD" w:rsidRDefault="001673CD" w:rsidP="001673CD">
      <w:pPr>
        <w:numPr>
          <w:ilvl w:val="0"/>
          <w:numId w:val="2"/>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ستقدم الدراسة توصيات محددة لكيفية تحسين فعالية برامج الولاء الحالية والمستقبلية، وذلك لتعزيز النتائج المرجوة من هذه البرامج.</w:t>
      </w:r>
    </w:p>
    <w:p w14:paraId="616284EF" w14:textId="77777777" w:rsidR="001673CD" w:rsidRPr="001673CD" w:rsidRDefault="001673CD" w:rsidP="001673CD">
      <w:pPr>
        <w:numPr>
          <w:ilvl w:val="0"/>
          <w:numId w:val="3"/>
        </w:numPr>
        <w:rPr>
          <w:rFonts w:ascii="Simplified Arabic" w:hAnsi="Simplified Arabic" w:cs="Simplified Arabic" w:hint="cs"/>
          <w:sz w:val="28"/>
          <w:szCs w:val="28"/>
        </w:rPr>
      </w:pPr>
      <w:r w:rsidRPr="001673CD">
        <w:rPr>
          <w:rFonts w:ascii="Simplified Arabic" w:hAnsi="Simplified Arabic" w:cs="Simplified Arabic" w:hint="cs"/>
          <w:sz w:val="28"/>
          <w:szCs w:val="28"/>
          <w:rtl/>
        </w:rPr>
        <w:t>زيادة رضا العملاء:</w:t>
      </w:r>
    </w:p>
    <w:p w14:paraId="1B92ACE7" w14:textId="77777777" w:rsidR="001673CD" w:rsidRPr="001673CD" w:rsidRDefault="001673CD" w:rsidP="001673CD">
      <w:pPr>
        <w:numPr>
          <w:ilvl w:val="0"/>
          <w:numId w:val="8"/>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ستساعد الدراسة الشركات على فهم احتياجات واهتمامات عملائها بشكل أعمق.</w:t>
      </w:r>
    </w:p>
    <w:p w14:paraId="64FFD8DB" w14:textId="77777777" w:rsidR="001673CD" w:rsidRPr="001673CD" w:rsidRDefault="001673CD" w:rsidP="001673CD">
      <w:pPr>
        <w:numPr>
          <w:ilvl w:val="0"/>
          <w:numId w:val="8"/>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ستقدم توصيات لتطوير برامج ولاء تلبي توقعات العملاء وتعزز مستوى رضاهم.</w:t>
      </w:r>
    </w:p>
    <w:p w14:paraId="462F3994" w14:textId="77777777" w:rsidR="001673CD" w:rsidRPr="001673CD" w:rsidRDefault="001673CD" w:rsidP="001673CD">
      <w:pPr>
        <w:numPr>
          <w:ilvl w:val="0"/>
          <w:numId w:val="11"/>
        </w:numPr>
        <w:rPr>
          <w:rFonts w:ascii="Simplified Arabic" w:hAnsi="Simplified Arabic" w:cs="Simplified Arabic" w:hint="cs"/>
          <w:sz w:val="28"/>
          <w:szCs w:val="28"/>
        </w:rPr>
      </w:pPr>
      <w:r w:rsidRPr="001673CD">
        <w:rPr>
          <w:rFonts w:ascii="Simplified Arabic" w:hAnsi="Simplified Arabic" w:cs="Simplified Arabic" w:hint="cs"/>
          <w:sz w:val="28"/>
          <w:szCs w:val="28"/>
          <w:rtl/>
        </w:rPr>
        <w:t>تعزيز ولاء العملاء:</w:t>
      </w:r>
    </w:p>
    <w:p w14:paraId="1CC0AB73" w14:textId="77777777" w:rsidR="001673CD" w:rsidRPr="001673CD" w:rsidRDefault="001673CD" w:rsidP="001673CD">
      <w:pPr>
        <w:numPr>
          <w:ilvl w:val="0"/>
          <w:numId w:val="5"/>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ستقدم الدراسة استراتيجيات فعالة لتعزيز ولاء العملاء واستبقائهم على المدى الطويل.</w:t>
      </w:r>
    </w:p>
    <w:p w14:paraId="267E1599" w14:textId="77777777" w:rsidR="001673CD" w:rsidRPr="001673CD" w:rsidRDefault="001673CD" w:rsidP="001673CD">
      <w:pPr>
        <w:numPr>
          <w:ilvl w:val="0"/>
          <w:numId w:val="5"/>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ستركز على تطوير علاقات قوية بين العملاء والعلامات التجارية.</w:t>
      </w:r>
    </w:p>
    <w:p w14:paraId="4E0F589C" w14:textId="77777777" w:rsidR="001673CD" w:rsidRPr="001673CD" w:rsidRDefault="001673CD" w:rsidP="001673CD">
      <w:pPr>
        <w:numPr>
          <w:ilvl w:val="0"/>
          <w:numId w:val="10"/>
        </w:numPr>
        <w:rPr>
          <w:rFonts w:ascii="Simplified Arabic" w:hAnsi="Simplified Arabic" w:cs="Simplified Arabic" w:hint="cs"/>
          <w:sz w:val="28"/>
          <w:szCs w:val="28"/>
        </w:rPr>
      </w:pPr>
      <w:r w:rsidRPr="001673CD">
        <w:rPr>
          <w:rFonts w:ascii="Simplified Arabic" w:hAnsi="Simplified Arabic" w:cs="Simplified Arabic" w:hint="cs"/>
          <w:sz w:val="28"/>
          <w:szCs w:val="28"/>
          <w:rtl/>
        </w:rPr>
        <w:t>زيادة الأرباح:</w:t>
      </w:r>
    </w:p>
    <w:p w14:paraId="3DC74432" w14:textId="77777777" w:rsidR="001673CD" w:rsidRPr="001673CD" w:rsidRDefault="001673CD" w:rsidP="001673CD">
      <w:pPr>
        <w:numPr>
          <w:ilvl w:val="0"/>
          <w:numId w:val="13"/>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ستساعد الشركات على تحقيق نتائج أفضل من برامج الولاء وبالتالي زيادة أرباحها.</w:t>
      </w:r>
    </w:p>
    <w:p w14:paraId="208FFEBE" w14:textId="77777777" w:rsidR="001673CD" w:rsidRPr="001673CD" w:rsidRDefault="001673CD" w:rsidP="001673CD">
      <w:pPr>
        <w:numPr>
          <w:ilvl w:val="0"/>
          <w:numId w:val="13"/>
        </w:numPr>
        <w:rPr>
          <w:rFonts w:ascii="Simplified Arabic" w:hAnsi="Simplified Arabic" w:cs="Simplified Arabic" w:hint="cs"/>
          <w:sz w:val="28"/>
          <w:szCs w:val="28"/>
        </w:rPr>
      </w:pPr>
      <w:r w:rsidRPr="001673CD">
        <w:rPr>
          <w:rFonts w:ascii="Simplified Arabic" w:hAnsi="Simplified Arabic" w:cs="Simplified Arabic" w:hint="cs"/>
          <w:sz w:val="28"/>
          <w:szCs w:val="28"/>
          <w:rtl/>
        </w:rPr>
        <w:t>ستبحث في الطرق الكفيلة بتحقيق عوائد استثمارية أعلى من برامج الولاء.</w:t>
      </w:r>
    </w:p>
    <w:p w14:paraId="4F2C8AED"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hAnsi="Simplified Arabic" w:cs="Simplified Arabic" w:hint="cs"/>
          <w:sz w:val="28"/>
          <w:szCs w:val="28"/>
          <w:rtl/>
        </w:rPr>
        <w:t>بشكل عام، تهدف هذه الدراسة إلى تزويد قطاع التجزئة بتوصيات عملية وفعالة لتحسين مختلف جوانب برامج الولاء وتعزيز قيمتها للشركات والعملاء على حد سواء.</w:t>
      </w:r>
    </w:p>
    <w:p w14:paraId="7ADA8002"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lastRenderedPageBreak/>
        <w:t>الأهمية العلمية (النظرية):</w:t>
      </w:r>
    </w:p>
    <w:p w14:paraId="2B6DCBBB"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تعزيز المعرفة النظرية:</w:t>
      </w:r>
    </w:p>
    <w:p w14:paraId="2E2D9A47"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تقدم الدراسة تحليلات عميقة تساهم في تطوير المعرفة النظرية حول برامج الولاء وتأثيرها.</w:t>
      </w:r>
    </w:p>
    <w:p w14:paraId="26846B5D"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تقدم تصورات جديدة تعزز فهمنا لكيفية تأثير برامج الولاء على سلوك العملاء وقراراتهم.</w:t>
      </w:r>
    </w:p>
    <w:p w14:paraId="411792E5"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تحفيز الأبحاث المستقبلية:</w:t>
      </w:r>
    </w:p>
    <w:p w14:paraId="406B394D"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تقدم الدراسة فجوات للبحث المستقبلي في مجال برامج الولاء وعلاقتها برضا العملاء وزيادة الأرباح.</w:t>
      </w:r>
    </w:p>
    <w:p w14:paraId="6C821E34"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توجه انتباه الباحثين نحو مجالات جديدة لدراسة تأثير برامج الولاء على إدارة العلاقات مع العملاء.</w:t>
      </w:r>
    </w:p>
    <w:p w14:paraId="56CDABEC"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الأهمية العملية (التطبيقية):</w:t>
      </w:r>
    </w:p>
    <w:p w14:paraId="2B496051" w14:textId="77777777" w:rsidR="001673CD" w:rsidRPr="001673CD" w:rsidRDefault="001673CD" w:rsidP="001673CD">
      <w:pPr>
        <w:rPr>
          <w:rFonts w:ascii="Simplified Arabic" w:hAnsi="Simplified Arabic" w:cs="Simplified Arabic" w:hint="cs"/>
          <w:sz w:val="28"/>
          <w:szCs w:val="28"/>
        </w:rPr>
      </w:pPr>
    </w:p>
    <w:p w14:paraId="3900C643"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تحسين الأداء التنظيمي:</w:t>
      </w:r>
    </w:p>
    <w:p w14:paraId="6DC2D313"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توفر الدراسة إرشادات عملية للشركات لتعزيز برامج الولاء وتحسين أدائها التنظيمي.</w:t>
      </w:r>
    </w:p>
    <w:p w14:paraId="66287ED4"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تقدم استراتيجيات ملموسة لتنفيذ توصيات الدراسة وتحقيق أهداف الولاء المرجوة.</w:t>
      </w:r>
    </w:p>
    <w:p w14:paraId="3A967FAE"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تعزيز تطوير السياسات والإجراءات:</w:t>
      </w:r>
    </w:p>
    <w:p w14:paraId="3AAD08EF"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تعزز الدراسة تطوير السياسات والإجراءات التي تعتمد على برامج الولاء لتلبية توقعات العملاء.</w:t>
      </w:r>
    </w:p>
    <w:p w14:paraId="1B3C80AF" w14:textId="77777777" w:rsidR="001673CD" w:rsidRPr="001673CD" w:rsidRDefault="001673CD" w:rsidP="001673CD">
      <w:pPr>
        <w:rPr>
          <w:rFonts w:ascii="Simplified Arabic" w:hAnsi="Simplified Arabic" w:cs="Simplified Arabic" w:hint="cs"/>
          <w:sz w:val="28"/>
          <w:szCs w:val="28"/>
        </w:rPr>
      </w:pPr>
      <w:r w:rsidRPr="001673CD">
        <w:rPr>
          <w:rFonts w:ascii="Simplified Arabic" w:hAnsi="Simplified Arabic" w:cs="Simplified Arabic" w:hint="cs"/>
          <w:sz w:val="28"/>
          <w:szCs w:val="28"/>
          <w:rtl/>
        </w:rPr>
        <w:t>توفر توجيهات عملية لتشكيل برامج ولاء فعالة ومستدامة تعود بالفائدة على الشركات.</w:t>
      </w:r>
    </w:p>
    <w:p w14:paraId="7B217477" w14:textId="77777777" w:rsidR="001673CD" w:rsidRPr="001673CD" w:rsidRDefault="001673CD" w:rsidP="001673CD">
      <w:pPr>
        <w:rPr>
          <w:rFonts w:ascii="Simplified Arabic" w:hAnsi="Simplified Arabic" w:cs="Simplified Arabic" w:hint="cs"/>
          <w:sz w:val="28"/>
          <w:szCs w:val="28"/>
          <w:rtl/>
        </w:rPr>
      </w:pPr>
      <w:r w:rsidRPr="001673CD">
        <w:rPr>
          <w:rFonts w:ascii="Simplified Arabic" w:hAnsi="Simplified Arabic" w:cs="Simplified Arabic" w:hint="cs"/>
          <w:sz w:val="28"/>
          <w:szCs w:val="28"/>
          <w:rtl/>
        </w:rPr>
        <w:t>هذه الدراسة لها أهمية كبيرة في تقديم توجيهات نظرية وتطبيقية تعزز فهمنا لبرامج الولاء وتساهم في تحسين أداء الشركات وزيادة رضا العملاء والأرباح.</w:t>
      </w:r>
    </w:p>
    <w:p w14:paraId="4D7DF097" w14:textId="77777777" w:rsidR="001673CD" w:rsidRPr="001673CD" w:rsidRDefault="001673CD" w:rsidP="001673CD">
      <w:pPr>
        <w:rPr>
          <w:rFonts w:ascii="Simplified Arabic" w:hAnsi="Simplified Arabic" w:cs="Simplified Arabic" w:hint="cs"/>
          <w:sz w:val="28"/>
          <w:szCs w:val="28"/>
        </w:rPr>
      </w:pPr>
    </w:p>
    <w:p w14:paraId="7383B854"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 xml:space="preserve">-أهداف الدراسة. </w:t>
      </w:r>
    </w:p>
    <w:p w14:paraId="1F4368CD"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تحديد أنواع برامج الولاء المنتشرة في قطاع التجزئة.</w:t>
      </w:r>
    </w:p>
    <w:p w14:paraId="781844BB"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تحليل مكونات برامج الولاء مثل: نقاط المكافأة، العروض الترويجية، الفئات، وغيرها.</w:t>
      </w:r>
    </w:p>
    <w:p w14:paraId="5611A5FB"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دراسة آليات عمل برامج الولاء وكيفية تقييمها.</w:t>
      </w:r>
    </w:p>
    <w:p w14:paraId="7E19652C"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قياس تأثير برامج الولاء على زيادة قيمة المشتريات.</w:t>
      </w:r>
    </w:p>
    <w:p w14:paraId="2F4B44C4"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دراسة تأثير برامج الولاء على زيادة تردد الزيارات.</w:t>
      </w:r>
    </w:p>
    <w:p w14:paraId="7599EFBD" w14:textId="77777777" w:rsidR="001673CD" w:rsidRPr="001673CD" w:rsidRDefault="001673CD" w:rsidP="001673CD">
      <w:pPr>
        <w:numPr>
          <w:ilvl w:val="0"/>
          <w:numId w:val="7"/>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تأثير برامج الولاء على تحسين رضا العميل.</w:t>
      </w:r>
    </w:p>
    <w:p w14:paraId="2D8F0C03" w14:textId="77777777" w:rsidR="001673CD" w:rsidRPr="001673CD" w:rsidRDefault="001673CD" w:rsidP="001673CD">
      <w:pPr>
        <w:numPr>
          <w:ilvl w:val="0"/>
          <w:numId w:val="7"/>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قياس تأثير برامج الولاء على بناء ولاء العميل للعلامة التجارية.</w:t>
      </w:r>
    </w:p>
    <w:p w14:paraId="63CCAD93" w14:textId="77777777" w:rsidR="001673CD" w:rsidRPr="001673CD" w:rsidRDefault="001673CD" w:rsidP="001673CD">
      <w:pPr>
        <w:rPr>
          <w:rFonts w:ascii="Simplified Arabic" w:eastAsia="Sakkal Majalla" w:hAnsi="Simplified Arabic" w:cs="Simplified Arabic" w:hint="cs"/>
          <w:sz w:val="28"/>
          <w:szCs w:val="28"/>
          <w:u w:val="single"/>
        </w:rPr>
      </w:pPr>
    </w:p>
    <w:p w14:paraId="3E2BBC1D"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 xml:space="preserve">-تساؤلات الدراسة </w:t>
      </w:r>
    </w:p>
    <w:p w14:paraId="2EDC8AF7"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u w:val="single"/>
          <w:rtl/>
        </w:rPr>
        <w:t>م</w:t>
      </w:r>
      <w:r w:rsidRPr="001673CD">
        <w:rPr>
          <w:rFonts w:ascii="Simplified Arabic" w:eastAsia="Sakkal Majalla" w:hAnsi="Simplified Arabic" w:cs="Simplified Arabic" w:hint="cs"/>
          <w:sz w:val="28"/>
          <w:szCs w:val="28"/>
          <w:rtl/>
        </w:rPr>
        <w:t xml:space="preserve">ا هي سياسات وبرامج </w:t>
      </w:r>
      <w:proofErr w:type="gramStart"/>
      <w:r w:rsidRPr="001673CD">
        <w:rPr>
          <w:rFonts w:ascii="Simplified Arabic" w:eastAsia="Sakkal Majalla" w:hAnsi="Simplified Arabic" w:cs="Simplified Arabic" w:hint="cs"/>
          <w:sz w:val="28"/>
          <w:szCs w:val="28"/>
          <w:rtl/>
        </w:rPr>
        <w:t>الولاء ؟</w:t>
      </w:r>
      <w:proofErr w:type="gramEnd"/>
    </w:p>
    <w:p w14:paraId="5DCBE4D2"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ما هو تأثير سياسات الولاء على سلوك </w:t>
      </w:r>
      <w:proofErr w:type="gramStart"/>
      <w:r w:rsidRPr="001673CD">
        <w:rPr>
          <w:rFonts w:ascii="Simplified Arabic" w:eastAsia="Sakkal Majalla" w:hAnsi="Simplified Arabic" w:cs="Simplified Arabic" w:hint="cs"/>
          <w:sz w:val="28"/>
          <w:szCs w:val="28"/>
          <w:rtl/>
        </w:rPr>
        <w:t>العميل ؟</w:t>
      </w:r>
      <w:proofErr w:type="gramEnd"/>
    </w:p>
    <w:p w14:paraId="721623E1"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هل تزيد من تكرار الشراء؟ هل تؤثر في رضا </w:t>
      </w:r>
      <w:proofErr w:type="gramStart"/>
      <w:r w:rsidRPr="001673CD">
        <w:rPr>
          <w:rFonts w:ascii="Simplified Arabic" w:eastAsia="Sakkal Majalla" w:hAnsi="Simplified Arabic" w:cs="Simplified Arabic" w:hint="cs"/>
          <w:sz w:val="28"/>
          <w:szCs w:val="28"/>
          <w:rtl/>
        </w:rPr>
        <w:t>العملاء ؟</w:t>
      </w:r>
      <w:proofErr w:type="gramEnd"/>
    </w:p>
    <w:p w14:paraId="566B558A"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ما هي العوامل التي تؤثر في فعالية سياسات </w:t>
      </w:r>
      <w:proofErr w:type="gramStart"/>
      <w:r w:rsidRPr="001673CD">
        <w:rPr>
          <w:rFonts w:ascii="Simplified Arabic" w:eastAsia="Sakkal Majalla" w:hAnsi="Simplified Arabic" w:cs="Simplified Arabic" w:hint="cs"/>
          <w:sz w:val="28"/>
          <w:szCs w:val="28"/>
          <w:rtl/>
        </w:rPr>
        <w:t>الولاء ؟</w:t>
      </w:r>
      <w:proofErr w:type="gramEnd"/>
    </w:p>
    <w:p w14:paraId="6EBD7110"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هل تعتمد على العروض المالية فقط، أم هناك عوامل أخرى مثل تجربة العميل والتواصل؟</w:t>
      </w:r>
    </w:p>
    <w:p w14:paraId="74A75C29" w14:textId="77777777" w:rsidR="001673CD" w:rsidRPr="001673CD" w:rsidRDefault="001673CD" w:rsidP="001673CD">
      <w:pPr>
        <w:numPr>
          <w:ilvl w:val="0"/>
          <w:numId w:val="6"/>
        </w:numPr>
        <w:spacing w:after="0"/>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هل هناك اختلافات في تأثير سياسات الولاء بين العملاء الجدد والعملاء الحاليين؟</w:t>
      </w:r>
    </w:p>
    <w:p w14:paraId="53877992" w14:textId="77777777" w:rsidR="001673CD" w:rsidRPr="001673CD" w:rsidRDefault="001673CD" w:rsidP="001673CD">
      <w:pPr>
        <w:numPr>
          <w:ilvl w:val="0"/>
          <w:numId w:val="6"/>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ما هو دور قطاع التجزئة في تنفيذ سياسات الولاء؟</w:t>
      </w:r>
    </w:p>
    <w:p w14:paraId="0F4FA671" w14:textId="77777777" w:rsidR="001673CD" w:rsidRPr="001673CD" w:rsidRDefault="001673CD" w:rsidP="001673CD">
      <w:pPr>
        <w:rPr>
          <w:rFonts w:ascii="Simplified Arabic" w:eastAsia="Sakkal Majalla" w:hAnsi="Simplified Arabic" w:cs="Simplified Arabic" w:hint="cs"/>
          <w:sz w:val="28"/>
          <w:szCs w:val="28"/>
          <w:u w:val="single"/>
        </w:rPr>
      </w:pPr>
    </w:p>
    <w:p w14:paraId="7DB0ECB4"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 فروض الدراسة</w:t>
      </w:r>
    </w:p>
    <w:p w14:paraId="0775A350" w14:textId="77777777" w:rsidR="001673CD" w:rsidRPr="001673CD" w:rsidRDefault="001673CD" w:rsidP="001673CD">
      <w:pPr>
        <w:numPr>
          <w:ilvl w:val="0"/>
          <w:numId w:val="14"/>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الفرضية الأولى:</w:t>
      </w:r>
    </w:p>
    <w:p w14:paraId="4706F98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تؤثر برامج الولاء التي تُركز على تقديم المكافآت المادية على زيادة قيمة المشتريات وتردد الزيارات بشكل أكبر من برامج الولاء التي تُركز على تقديم المكافآت غير المادية.</w:t>
      </w:r>
    </w:p>
    <w:p w14:paraId="719F4BC4" w14:textId="77777777" w:rsidR="001673CD" w:rsidRPr="001673CD" w:rsidRDefault="001673CD" w:rsidP="001673CD">
      <w:pPr>
        <w:numPr>
          <w:ilvl w:val="0"/>
          <w:numId w:val="9"/>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الفرضية الثانية:</w:t>
      </w:r>
    </w:p>
    <w:p w14:paraId="072A7FF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تُؤثر برامج الولاء التي تُركز على تخصيص العروض للعملاء بناءً على سلوكهم الشرائي على تحسين رضا العميل بشكل أكبر من برامج الولاء التي تُقدم عروضًا موحدة لجميع العملاء.</w:t>
      </w:r>
    </w:p>
    <w:p w14:paraId="047CC20A" w14:textId="77777777" w:rsidR="001673CD" w:rsidRPr="001673CD" w:rsidRDefault="001673CD" w:rsidP="001673CD">
      <w:pPr>
        <w:numPr>
          <w:ilvl w:val="0"/>
          <w:numId w:val="12"/>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الفرضية الثالثة:</w:t>
      </w:r>
    </w:p>
    <w:p w14:paraId="412CA4C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تؤثر برامج الولاء التي تُركز على بناء مجتمع من العملاء المخلصين على تعزيز ولاء العميل للعلامة التجارية بشكل أكبر من برامج الولاء التي تُركز فقط على تقديم المكافآت.</w:t>
      </w:r>
    </w:p>
    <w:p w14:paraId="68BACB32" w14:textId="77777777" w:rsidR="001673CD" w:rsidRPr="001673CD" w:rsidRDefault="001673CD" w:rsidP="001673CD">
      <w:pPr>
        <w:numPr>
          <w:ilvl w:val="0"/>
          <w:numId w:val="1"/>
        </w:num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الفرضية الرابعة:</w:t>
      </w:r>
    </w:p>
    <w:p w14:paraId="611239F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تُؤثر العوامل الديموغرافية والاجتماعية، مثل العمر والجنس والدخل، على استجابة العميل لبرامج الولاء.</w:t>
      </w:r>
    </w:p>
    <w:p w14:paraId="1347B6A5" w14:textId="77777777" w:rsidR="001673CD" w:rsidRPr="001673CD" w:rsidRDefault="001673CD" w:rsidP="001673CD">
      <w:pPr>
        <w:rPr>
          <w:rFonts w:ascii="Simplified Arabic" w:eastAsia="Sakkal Majalla" w:hAnsi="Simplified Arabic" w:cs="Simplified Arabic" w:hint="cs"/>
          <w:sz w:val="28"/>
          <w:szCs w:val="28"/>
          <w:u w:val="single"/>
          <w:rtl/>
        </w:rPr>
      </w:pPr>
    </w:p>
    <w:p w14:paraId="41368499" w14:textId="77777777" w:rsidR="001673CD" w:rsidRPr="001673CD" w:rsidRDefault="001673CD" w:rsidP="001673CD">
      <w:pPr>
        <w:rPr>
          <w:rFonts w:ascii="Simplified Arabic" w:eastAsia="Sakkal Majalla" w:hAnsi="Simplified Arabic" w:cs="Simplified Arabic" w:hint="cs"/>
          <w:sz w:val="28"/>
          <w:szCs w:val="28"/>
          <w:u w:val="single"/>
        </w:rPr>
      </w:pPr>
    </w:p>
    <w:p w14:paraId="6389C54F"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 xml:space="preserve">-النظرية العلمية </w:t>
      </w:r>
      <w:proofErr w:type="gramStart"/>
      <w:r w:rsidRPr="001673CD">
        <w:rPr>
          <w:rFonts w:ascii="Simplified Arabic" w:eastAsia="Sakkal Majalla" w:hAnsi="Simplified Arabic" w:cs="Simplified Arabic" w:hint="cs"/>
          <w:sz w:val="28"/>
          <w:szCs w:val="28"/>
          <w:u w:val="single"/>
          <w:rtl/>
        </w:rPr>
        <w:t>المتبعة  لإعداد</w:t>
      </w:r>
      <w:proofErr w:type="gramEnd"/>
      <w:r w:rsidRPr="001673CD">
        <w:rPr>
          <w:rFonts w:ascii="Simplified Arabic" w:eastAsia="Sakkal Majalla" w:hAnsi="Simplified Arabic" w:cs="Simplified Arabic" w:hint="cs"/>
          <w:sz w:val="28"/>
          <w:szCs w:val="28"/>
          <w:u w:val="single"/>
          <w:rtl/>
        </w:rPr>
        <w:t xml:space="preserve"> البحث</w:t>
      </w:r>
    </w:p>
    <w:p w14:paraId="37635ED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نظرية التسويق العلائقي (</w:t>
      </w:r>
      <w:r w:rsidRPr="001673CD">
        <w:rPr>
          <w:rFonts w:ascii="Simplified Arabic" w:eastAsia="Sakkal Majalla" w:hAnsi="Simplified Arabic" w:cs="Simplified Arabic" w:hint="cs"/>
          <w:sz w:val="28"/>
          <w:szCs w:val="28"/>
        </w:rPr>
        <w:t>Relationship Marketing</w:t>
      </w:r>
      <w:r w:rsidRPr="001673CD">
        <w:rPr>
          <w:rFonts w:ascii="Simplified Arabic" w:eastAsia="Sakkal Majalla" w:hAnsi="Simplified Arabic" w:cs="Simplified Arabic" w:hint="cs"/>
          <w:sz w:val="28"/>
          <w:szCs w:val="28"/>
          <w:rtl/>
        </w:rPr>
        <w:t>):</w:t>
      </w:r>
    </w:p>
    <w:p w14:paraId="7A3A0A3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بناء علاقات طويلة الأمد مع العملاء من خلال تقديم قيمة متميزة لهم.</w:t>
      </w:r>
    </w:p>
    <w:p w14:paraId="1FA79F7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برامج الولاء كأداة لبناء علاقات قوية مع العملاء، من خلال تقديم المكافآت والعروض المخصصة لهم.</w:t>
      </w:r>
    </w:p>
    <w:p w14:paraId="7C9DD29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تُقدم هذه النظرية إطارًا نظريًا لفهم دور برامج الولاء في بناء علاقات قوية مع العملاء.</w:t>
      </w:r>
    </w:p>
    <w:p w14:paraId="4DA447A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2. نظرية سلوك المستهلك (</w:t>
      </w:r>
      <w:r w:rsidRPr="001673CD">
        <w:rPr>
          <w:rFonts w:ascii="Simplified Arabic" w:eastAsia="Sakkal Majalla" w:hAnsi="Simplified Arabic" w:cs="Simplified Arabic" w:hint="cs"/>
          <w:sz w:val="28"/>
          <w:szCs w:val="28"/>
        </w:rPr>
        <w:t>Consumer Behavior</w:t>
      </w:r>
      <w:r w:rsidRPr="001673CD">
        <w:rPr>
          <w:rFonts w:ascii="Simplified Arabic" w:eastAsia="Sakkal Majalla" w:hAnsi="Simplified Arabic" w:cs="Simplified Arabic" w:hint="cs"/>
          <w:sz w:val="28"/>
          <w:szCs w:val="28"/>
          <w:rtl/>
        </w:rPr>
        <w:t>):</w:t>
      </w:r>
    </w:p>
    <w:p w14:paraId="325D2A2F"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العوامل التي تؤثر على سلوك المستهلك، مثل الدوافع، والإدراك، والمُعتقدات.</w:t>
      </w:r>
    </w:p>
    <w:p w14:paraId="3B280B1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العوامل التي تؤثر على استجابة العميل لبرامج الولاء، مثل الدوافع للحصول على المكافآت، والإدراك لقيمة البرنامج، والمُعتقدات حول فعاليته.</w:t>
      </w:r>
    </w:p>
    <w:p w14:paraId="0A3F40A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فعالية برامج الولاء من وجهة نظر العميل.</w:t>
      </w:r>
    </w:p>
    <w:p w14:paraId="37A0672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3. نظرية التبادل الاجتماعي (</w:t>
      </w:r>
      <w:r w:rsidRPr="001673CD">
        <w:rPr>
          <w:rFonts w:ascii="Simplified Arabic" w:eastAsia="Sakkal Majalla" w:hAnsi="Simplified Arabic" w:cs="Simplified Arabic" w:hint="cs"/>
          <w:sz w:val="28"/>
          <w:szCs w:val="28"/>
        </w:rPr>
        <w:t>Social Exchange Theory</w:t>
      </w:r>
      <w:r w:rsidRPr="001673CD">
        <w:rPr>
          <w:rFonts w:ascii="Simplified Arabic" w:eastAsia="Sakkal Majalla" w:hAnsi="Simplified Arabic" w:cs="Simplified Arabic" w:hint="cs"/>
          <w:sz w:val="28"/>
          <w:szCs w:val="28"/>
          <w:rtl/>
        </w:rPr>
        <w:t>):</w:t>
      </w:r>
    </w:p>
    <w:p w14:paraId="1FA292F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الأساس: تُركز هذه النظرية على فهم التبادل بين الأفراد، حيث يُقدم كل طرف قيمة للآخر ويتوقع الحصول على قيمة مقابل ذلك.</w:t>
      </w:r>
    </w:p>
    <w:p w14:paraId="3AEC1BD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التبادل بين العميل والشركة في برامج الولاء، حيث يُقدم العميل ولاءه للشركة مقابل الحصول على المكافآت والعروض.</w:t>
      </w:r>
    </w:p>
    <w:p w14:paraId="0EF4DD5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استدامة علاقات العميل بالشركة في برامج الولاء.</w:t>
      </w:r>
    </w:p>
    <w:p w14:paraId="62DC7BC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4. نظرية التعلم الاجتماعي (</w:t>
      </w:r>
      <w:r w:rsidRPr="001673CD">
        <w:rPr>
          <w:rFonts w:ascii="Simplified Arabic" w:eastAsia="Sakkal Majalla" w:hAnsi="Simplified Arabic" w:cs="Simplified Arabic" w:hint="cs"/>
          <w:sz w:val="28"/>
          <w:szCs w:val="28"/>
        </w:rPr>
        <w:t>Social Learning Theory</w:t>
      </w:r>
      <w:r w:rsidRPr="001673CD">
        <w:rPr>
          <w:rFonts w:ascii="Simplified Arabic" w:eastAsia="Sakkal Majalla" w:hAnsi="Simplified Arabic" w:cs="Simplified Arabic" w:hint="cs"/>
          <w:sz w:val="28"/>
          <w:szCs w:val="28"/>
          <w:rtl/>
        </w:rPr>
        <w:t>):</w:t>
      </w:r>
    </w:p>
    <w:p w14:paraId="3F85FA2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كيفية تعلم الأفراد من خلال مراقبة سلوك الآخرين.</w:t>
      </w:r>
    </w:p>
    <w:p w14:paraId="11D9A69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كيفية تأثير سلوك الآخرين على استجابة العميل لبرامج الولاء، مثل تأثير توصيات الأصدقاء أو أفراد العائلة.</w:t>
      </w:r>
    </w:p>
    <w:p w14:paraId="65D8F08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دور التأثير الاجتماعي في فعالية برامج الولاء.</w:t>
      </w:r>
    </w:p>
    <w:p w14:paraId="4E91618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5. نظرية الرضا عن المنتج (</w:t>
      </w:r>
      <w:r w:rsidRPr="001673CD">
        <w:rPr>
          <w:rFonts w:ascii="Simplified Arabic" w:eastAsia="Sakkal Majalla" w:hAnsi="Simplified Arabic" w:cs="Simplified Arabic" w:hint="cs"/>
          <w:sz w:val="28"/>
          <w:szCs w:val="28"/>
        </w:rPr>
        <w:t>Product Satisfaction Theory</w:t>
      </w:r>
      <w:r w:rsidRPr="001673CD">
        <w:rPr>
          <w:rFonts w:ascii="Simplified Arabic" w:eastAsia="Sakkal Majalla" w:hAnsi="Simplified Arabic" w:cs="Simplified Arabic" w:hint="cs"/>
          <w:sz w:val="28"/>
          <w:szCs w:val="28"/>
          <w:rtl/>
        </w:rPr>
        <w:t>):</w:t>
      </w:r>
    </w:p>
    <w:p w14:paraId="3A57987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العوامل التي تؤثر على رضا العميل عن المنتج أو الخدمة.</w:t>
      </w:r>
    </w:p>
    <w:p w14:paraId="4D80E2F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التطبيق: تُستخدم هذه النظرية لفهم العوامل التي تؤثر على رضا العميل عن برامج الولاء، مثل جودة الخدمة، وسهولة الاستخدام، </w:t>
      </w:r>
      <w:proofErr w:type="gramStart"/>
      <w:r w:rsidRPr="001673CD">
        <w:rPr>
          <w:rFonts w:ascii="Simplified Arabic" w:eastAsia="Sakkal Majalla" w:hAnsi="Simplified Arabic" w:cs="Simplified Arabic" w:hint="cs"/>
          <w:sz w:val="28"/>
          <w:szCs w:val="28"/>
          <w:rtl/>
        </w:rPr>
        <w:t xml:space="preserve">ووضوح الشروط </w:t>
      </w:r>
      <w:proofErr w:type="gramEnd"/>
      <w:r w:rsidRPr="001673CD">
        <w:rPr>
          <w:rFonts w:ascii="Simplified Arabic" w:eastAsia="Sakkal Majalla" w:hAnsi="Simplified Arabic" w:cs="Simplified Arabic" w:hint="cs"/>
          <w:sz w:val="28"/>
          <w:szCs w:val="28"/>
          <w:rtl/>
        </w:rPr>
        <w:t>والأحكام.</w:t>
      </w:r>
    </w:p>
    <w:p w14:paraId="648F565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فعالية برامج الولاء من وجهة نظر رضا العميل.</w:t>
      </w:r>
    </w:p>
    <w:p w14:paraId="69EF8405" w14:textId="77777777" w:rsidR="001673CD" w:rsidRPr="001673CD" w:rsidRDefault="001673CD" w:rsidP="001673CD">
      <w:pPr>
        <w:rPr>
          <w:rFonts w:ascii="Simplified Arabic" w:eastAsia="Sakkal Majalla" w:hAnsi="Simplified Arabic" w:cs="Simplified Arabic" w:hint="cs"/>
          <w:sz w:val="28"/>
          <w:szCs w:val="28"/>
          <w:u w:val="single"/>
        </w:rPr>
      </w:pPr>
    </w:p>
    <w:p w14:paraId="24A893CD" w14:textId="77777777" w:rsidR="001673CD" w:rsidRPr="001673CD" w:rsidRDefault="001673CD" w:rsidP="001673CD">
      <w:pPr>
        <w:rPr>
          <w:rFonts w:ascii="Simplified Arabic" w:eastAsia="Sakkal Majalla" w:hAnsi="Simplified Arabic" w:cs="Simplified Arabic" w:hint="cs"/>
          <w:sz w:val="28"/>
          <w:szCs w:val="28"/>
          <w:u w:val="single"/>
        </w:rPr>
      </w:pPr>
    </w:p>
    <w:p w14:paraId="723AED18" w14:textId="77777777" w:rsidR="001673CD" w:rsidRPr="001673CD" w:rsidRDefault="001673CD" w:rsidP="001673CD">
      <w:pPr>
        <w:jc w:val="center"/>
        <w:rPr>
          <w:rFonts w:ascii="Simplified Arabic" w:eastAsia="Sakkal Majalla" w:hAnsi="Simplified Arabic" w:cs="Simplified Arabic" w:hint="cs"/>
          <w:sz w:val="28"/>
          <w:szCs w:val="28"/>
          <w:u w:val="single"/>
          <w:rtl/>
        </w:rPr>
      </w:pPr>
    </w:p>
    <w:p w14:paraId="59A6B8D0" w14:textId="77777777" w:rsidR="001673CD" w:rsidRPr="001673CD" w:rsidRDefault="001673CD" w:rsidP="001673CD">
      <w:pPr>
        <w:jc w:val="center"/>
        <w:rPr>
          <w:rFonts w:ascii="Simplified Arabic" w:eastAsia="Sakkal Majalla" w:hAnsi="Simplified Arabic" w:cs="Simplified Arabic" w:hint="cs"/>
          <w:sz w:val="28"/>
          <w:szCs w:val="28"/>
          <w:u w:val="single"/>
          <w:rtl/>
        </w:rPr>
      </w:pPr>
    </w:p>
    <w:p w14:paraId="6C0CF095" w14:textId="77777777" w:rsidR="001673CD" w:rsidRPr="001673CD" w:rsidRDefault="001673CD" w:rsidP="001673CD">
      <w:pPr>
        <w:jc w:val="center"/>
        <w:rPr>
          <w:rFonts w:ascii="Simplified Arabic" w:eastAsia="Sakkal Majalla" w:hAnsi="Simplified Arabic" w:cs="Simplified Arabic" w:hint="cs"/>
          <w:b/>
          <w:sz w:val="28"/>
          <w:szCs w:val="28"/>
          <w:u w:val="single"/>
        </w:rPr>
      </w:pPr>
    </w:p>
    <w:p w14:paraId="477668FB" w14:textId="77777777" w:rsidR="001673CD" w:rsidRPr="001673CD" w:rsidRDefault="001673CD" w:rsidP="001673CD">
      <w:pPr>
        <w:jc w:val="center"/>
        <w:rPr>
          <w:rFonts w:ascii="Simplified Arabic" w:eastAsia="Sakkal Majalla" w:hAnsi="Simplified Arabic" w:cs="Simplified Arabic" w:hint="cs"/>
          <w:b/>
          <w:sz w:val="28"/>
          <w:szCs w:val="28"/>
          <w:u w:val="single"/>
        </w:rPr>
      </w:pPr>
    </w:p>
    <w:p w14:paraId="24A651C2" w14:textId="77777777" w:rsidR="001673CD" w:rsidRPr="001673CD" w:rsidRDefault="001673CD" w:rsidP="001673CD">
      <w:pPr>
        <w:jc w:val="center"/>
        <w:rPr>
          <w:rFonts w:ascii="Simplified Arabic" w:eastAsia="Sakkal Majalla" w:hAnsi="Simplified Arabic" w:cs="Simplified Arabic" w:hint="cs"/>
          <w:b/>
          <w:sz w:val="28"/>
          <w:szCs w:val="28"/>
          <w:u w:val="single"/>
        </w:rPr>
      </w:pPr>
    </w:p>
    <w:p w14:paraId="1B9B3A86" w14:textId="77777777" w:rsidR="001673CD" w:rsidRPr="001673CD" w:rsidRDefault="001673CD" w:rsidP="001673CD">
      <w:pPr>
        <w:jc w:val="center"/>
        <w:rPr>
          <w:rFonts w:ascii="Simplified Arabic" w:eastAsia="Sakkal Majalla" w:hAnsi="Simplified Arabic" w:cs="Simplified Arabic" w:hint="cs"/>
          <w:b/>
          <w:sz w:val="28"/>
          <w:szCs w:val="28"/>
          <w:u w:val="single"/>
        </w:rPr>
      </w:pPr>
    </w:p>
    <w:p w14:paraId="2D20DF41" w14:textId="77777777" w:rsidR="001673CD" w:rsidRPr="001673CD" w:rsidRDefault="001673CD" w:rsidP="001673CD">
      <w:pPr>
        <w:jc w:val="center"/>
        <w:rPr>
          <w:rFonts w:ascii="Simplified Arabic" w:eastAsia="Sakkal Majalla" w:hAnsi="Simplified Arabic" w:cs="Simplified Arabic" w:hint="cs"/>
          <w:b/>
          <w:sz w:val="28"/>
          <w:szCs w:val="28"/>
          <w:u w:val="single"/>
        </w:rPr>
      </w:pPr>
      <w:r w:rsidRPr="001673CD">
        <w:rPr>
          <w:rFonts w:ascii="Simplified Arabic" w:eastAsia="Sakkal Majalla" w:hAnsi="Simplified Arabic" w:cs="Simplified Arabic" w:hint="cs"/>
          <w:b/>
          <w:sz w:val="28"/>
          <w:szCs w:val="28"/>
          <w:u w:val="single"/>
          <w:rtl/>
        </w:rPr>
        <w:t>الفصل الثاني</w:t>
      </w:r>
    </w:p>
    <w:p w14:paraId="61217968" w14:textId="77777777" w:rsidR="001673CD" w:rsidRPr="001673CD" w:rsidRDefault="001673CD" w:rsidP="001673CD">
      <w:pPr>
        <w:jc w:val="center"/>
        <w:rPr>
          <w:rFonts w:ascii="Simplified Arabic" w:eastAsia="Sakkal Majalla" w:hAnsi="Simplified Arabic" w:cs="Simplified Arabic" w:hint="cs"/>
          <w:b/>
          <w:sz w:val="28"/>
          <w:szCs w:val="28"/>
          <w:u w:val="single"/>
        </w:rPr>
      </w:pPr>
      <w:r w:rsidRPr="001673CD">
        <w:rPr>
          <w:rFonts w:ascii="Simplified Arabic" w:eastAsia="Sakkal Majalla" w:hAnsi="Simplified Arabic" w:cs="Simplified Arabic" w:hint="cs"/>
          <w:b/>
          <w:sz w:val="28"/>
          <w:szCs w:val="28"/>
          <w:u w:val="single"/>
          <w:rtl/>
        </w:rPr>
        <w:t>الدراسات السابقة</w:t>
      </w:r>
    </w:p>
    <w:p w14:paraId="5C3B7ED8" w14:textId="77777777" w:rsidR="001673CD" w:rsidRPr="001673CD" w:rsidRDefault="001673CD" w:rsidP="001673CD">
      <w:pPr>
        <w:rPr>
          <w:rFonts w:ascii="Simplified Arabic" w:eastAsia="Sakkal Majalla" w:hAnsi="Simplified Arabic" w:cs="Simplified Arabic" w:hint="cs"/>
          <w:sz w:val="28"/>
          <w:szCs w:val="28"/>
          <w:u w:val="single"/>
        </w:rPr>
      </w:pPr>
    </w:p>
    <w:p w14:paraId="717E0C2B" w14:textId="77777777" w:rsidR="001673CD" w:rsidRPr="001673CD" w:rsidRDefault="001673CD" w:rsidP="001673CD">
      <w:pPr>
        <w:rPr>
          <w:rFonts w:ascii="Simplified Arabic" w:eastAsia="Sakkal Majalla" w:hAnsi="Simplified Arabic" w:cs="Simplified Arabic" w:hint="cs"/>
          <w:sz w:val="28"/>
          <w:szCs w:val="28"/>
          <w:u w:val="single"/>
        </w:rPr>
      </w:pPr>
    </w:p>
    <w:p w14:paraId="0BA5B673" w14:textId="77777777" w:rsidR="001673CD" w:rsidRPr="001673CD" w:rsidRDefault="001673CD" w:rsidP="001673CD">
      <w:pPr>
        <w:rPr>
          <w:rFonts w:ascii="Simplified Arabic" w:eastAsia="Sakkal Majalla" w:hAnsi="Simplified Arabic" w:cs="Simplified Arabic" w:hint="cs"/>
          <w:sz w:val="28"/>
          <w:szCs w:val="28"/>
          <w:u w:val="single"/>
        </w:rPr>
      </w:pPr>
    </w:p>
    <w:p w14:paraId="6F5511BF" w14:textId="77777777" w:rsidR="001673CD" w:rsidRPr="001673CD" w:rsidRDefault="001673CD" w:rsidP="001673CD">
      <w:pPr>
        <w:rPr>
          <w:rFonts w:ascii="Simplified Arabic" w:eastAsia="Sakkal Majalla" w:hAnsi="Simplified Arabic" w:cs="Simplified Arabic" w:hint="cs"/>
          <w:sz w:val="28"/>
          <w:szCs w:val="28"/>
          <w:u w:val="single"/>
        </w:rPr>
      </w:pPr>
    </w:p>
    <w:p w14:paraId="2D96C087" w14:textId="77777777" w:rsidR="001673CD" w:rsidRPr="001673CD" w:rsidRDefault="001673CD" w:rsidP="001673CD">
      <w:pPr>
        <w:rPr>
          <w:rFonts w:ascii="Simplified Arabic" w:eastAsia="Sakkal Majalla" w:hAnsi="Simplified Arabic" w:cs="Simplified Arabic" w:hint="cs"/>
          <w:sz w:val="28"/>
          <w:szCs w:val="28"/>
          <w:u w:val="single"/>
        </w:rPr>
      </w:pPr>
    </w:p>
    <w:p w14:paraId="0B64C35A" w14:textId="77777777" w:rsidR="001673CD" w:rsidRPr="001673CD" w:rsidRDefault="001673CD" w:rsidP="001673CD">
      <w:pPr>
        <w:rPr>
          <w:rFonts w:ascii="Simplified Arabic" w:eastAsia="Sakkal Majalla" w:hAnsi="Simplified Arabic" w:cs="Simplified Arabic" w:hint="cs"/>
          <w:sz w:val="28"/>
          <w:szCs w:val="28"/>
          <w:u w:val="single"/>
        </w:rPr>
      </w:pPr>
    </w:p>
    <w:p w14:paraId="33A71209" w14:textId="77777777" w:rsidR="001673CD" w:rsidRPr="001673CD" w:rsidRDefault="001673CD" w:rsidP="001673CD">
      <w:pPr>
        <w:rPr>
          <w:rFonts w:ascii="Simplified Arabic" w:eastAsia="Sakkal Majalla" w:hAnsi="Simplified Arabic" w:cs="Simplified Arabic" w:hint="cs"/>
          <w:sz w:val="28"/>
          <w:szCs w:val="28"/>
          <w:u w:val="single"/>
        </w:rPr>
      </w:pPr>
    </w:p>
    <w:p w14:paraId="2B6BC1E8" w14:textId="77777777" w:rsidR="001673CD" w:rsidRPr="001673CD" w:rsidRDefault="001673CD" w:rsidP="001673CD">
      <w:pPr>
        <w:rPr>
          <w:rFonts w:ascii="Simplified Arabic" w:eastAsia="Sakkal Majalla" w:hAnsi="Simplified Arabic" w:cs="Simplified Arabic" w:hint="cs"/>
          <w:sz w:val="28"/>
          <w:szCs w:val="28"/>
          <w:u w:val="single"/>
        </w:rPr>
      </w:pPr>
    </w:p>
    <w:p w14:paraId="5FFAA491" w14:textId="77777777" w:rsidR="001673CD" w:rsidRPr="001673CD" w:rsidRDefault="001673CD" w:rsidP="001673CD">
      <w:pPr>
        <w:rPr>
          <w:rFonts w:ascii="Simplified Arabic" w:eastAsia="Sakkal Majalla" w:hAnsi="Simplified Arabic" w:cs="Simplified Arabic" w:hint="cs"/>
          <w:sz w:val="28"/>
          <w:szCs w:val="28"/>
          <w:u w:val="single"/>
        </w:rPr>
      </w:pPr>
    </w:p>
    <w:p w14:paraId="2D882CDD" w14:textId="77777777" w:rsidR="001673CD" w:rsidRPr="001673CD" w:rsidRDefault="001673CD" w:rsidP="001673CD">
      <w:pPr>
        <w:rPr>
          <w:rFonts w:ascii="Simplified Arabic" w:eastAsia="Sakkal Majalla" w:hAnsi="Simplified Arabic" w:cs="Simplified Arabic" w:hint="cs"/>
          <w:sz w:val="28"/>
          <w:szCs w:val="28"/>
          <w:u w:val="single"/>
        </w:rPr>
      </w:pPr>
    </w:p>
    <w:p w14:paraId="5C2DDA1F" w14:textId="77777777" w:rsidR="001673CD" w:rsidRPr="001673CD" w:rsidRDefault="001673CD" w:rsidP="001673CD">
      <w:pPr>
        <w:rPr>
          <w:rFonts w:ascii="Simplified Arabic" w:eastAsia="Sakkal Majalla" w:hAnsi="Simplified Arabic" w:cs="Simplified Arabic" w:hint="cs"/>
          <w:sz w:val="28"/>
          <w:szCs w:val="28"/>
          <w:u w:val="single"/>
        </w:rPr>
      </w:pPr>
    </w:p>
    <w:p w14:paraId="6615CE2C" w14:textId="77777777" w:rsidR="001673CD" w:rsidRPr="001673CD" w:rsidRDefault="001673CD" w:rsidP="001673CD">
      <w:pPr>
        <w:rPr>
          <w:rFonts w:ascii="Simplified Arabic" w:eastAsia="Sakkal Majalla" w:hAnsi="Simplified Arabic" w:cs="Simplified Arabic" w:hint="cs"/>
          <w:sz w:val="28"/>
          <w:szCs w:val="28"/>
          <w:u w:val="single"/>
        </w:rPr>
      </w:pPr>
    </w:p>
    <w:p w14:paraId="6D9351F0"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-مقدمة:</w:t>
      </w:r>
    </w:p>
    <w:p w14:paraId="47BB49D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في عالم الأعمال المعاصر، أصبحت برامج الولاء عنصرًا أساسيًا في استراتيجيات التسويق التي تعتمدها الشركات لتعزيز العلاقة مع العملاء وزيادة معدلات الاحتفاظ بهم. تهدف هذه البرامج إلى مكافأة العملاء الأوفياء بطرق متنوعة، بدءًا من النقاط التي يمكن استبدالها بمنتجات أو خدمات، وصولاً إلى الخصومات والعروض الخاصة. تعكس هذه البرامج التزام الشركات بتقديم قيمة مضافة للعملاء، مما يعزز شعورهم بالتقدير والانتماء.</w:t>
      </w:r>
    </w:p>
    <w:p w14:paraId="770D8FDA" w14:textId="77777777" w:rsidR="001673CD" w:rsidRPr="001673CD" w:rsidRDefault="001673CD" w:rsidP="001673CD">
      <w:pPr>
        <w:rPr>
          <w:rFonts w:ascii="Simplified Arabic" w:eastAsia="Sakkal Majalla" w:hAnsi="Simplified Arabic" w:cs="Simplified Arabic" w:hint="cs"/>
          <w:sz w:val="28"/>
          <w:szCs w:val="28"/>
        </w:rPr>
      </w:pPr>
    </w:p>
    <w:p w14:paraId="5E54A5F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تُظهر الدراسات الأكاديمية أن برامج الولاء يمكن أن تؤثر بشكل كبير على سلوك العملاء وولائهم. على سبيل المثال، توصلت دراسة تيريزا فيلاك وزملائها في مجلة "</w:t>
      </w:r>
      <w:r w:rsidRPr="001673CD">
        <w:rPr>
          <w:rFonts w:ascii="Simplified Arabic" w:eastAsia="Sakkal Majalla" w:hAnsi="Simplified Arabic" w:cs="Simplified Arabic" w:hint="cs"/>
          <w:sz w:val="28"/>
          <w:szCs w:val="28"/>
        </w:rPr>
        <w:t>Frontiers in Psychology</w:t>
      </w:r>
      <w:r w:rsidRPr="001673CD">
        <w:rPr>
          <w:rFonts w:ascii="Simplified Arabic" w:eastAsia="Sakkal Majalla" w:hAnsi="Simplified Arabic" w:cs="Simplified Arabic" w:hint="cs"/>
          <w:sz w:val="28"/>
          <w:szCs w:val="28"/>
          <w:rtl/>
        </w:rPr>
        <w:t>" إلى أن برامج الولاء متعددة البائعين تقلل من الوقت بين عمليات الشراء، مما يشير إلى زيادة في التفاعل المتكرر مع العلامة التجارية. بالإضافة إلى ذلك، أظهرت دراسة د. سيما غالب ود. الهام فخري أن أنواعًا مختلفة من برامج الولاء، مثل نظام النقاط ونظام التدرج في المكافآت، تؤثر بشكل كبير على الاحتفاظ بالعملاء في الأردن.</w:t>
      </w:r>
    </w:p>
    <w:p w14:paraId="706FD3A9" w14:textId="77777777" w:rsidR="001673CD" w:rsidRPr="001673CD" w:rsidRDefault="001673CD" w:rsidP="001673CD">
      <w:pPr>
        <w:rPr>
          <w:rFonts w:ascii="Simplified Arabic" w:eastAsia="Sakkal Majalla" w:hAnsi="Simplified Arabic" w:cs="Simplified Arabic" w:hint="cs"/>
          <w:sz w:val="28"/>
          <w:szCs w:val="28"/>
        </w:rPr>
      </w:pPr>
    </w:p>
    <w:p w14:paraId="0D17FFE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تسلط دراسة </w:t>
      </w:r>
      <w:proofErr w:type="spellStart"/>
      <w:r w:rsidRPr="001673CD">
        <w:rPr>
          <w:rFonts w:ascii="Simplified Arabic" w:eastAsia="Sakkal Majalla" w:hAnsi="Simplified Arabic" w:cs="Simplified Arabic" w:hint="cs"/>
          <w:sz w:val="28"/>
          <w:szCs w:val="28"/>
          <w:rtl/>
        </w:rPr>
        <w:t>يوبينغ</w:t>
      </w:r>
      <w:proofErr w:type="spellEnd"/>
      <w:r w:rsidRPr="001673CD">
        <w:rPr>
          <w:rFonts w:ascii="Simplified Arabic" w:eastAsia="Sakkal Majalla" w:hAnsi="Simplified Arabic" w:cs="Simplified Arabic" w:hint="cs"/>
          <w:sz w:val="28"/>
          <w:szCs w:val="28"/>
          <w:rtl/>
        </w:rPr>
        <w:t xml:space="preserve"> ليو الضوء على التأثير طويل الأمد لبرامج الولاء، مشيرة إلى أن هذه البرامج تعزز المشتريات والولاء خصوصًا بين المستهلكين ذوي الرعاية الأولية المنخفضة أو المعتدلة. من ناحية أخرى، تركز دراسة مايكل لويس على مقارنة برامج الولاء بأدوات التسويق الأخرى مثل القسائم البريدية، وتوصي بتصميم برامج ولاء فعالة تعتمد على تحليل بيانات العملاء الفردية.</w:t>
      </w:r>
    </w:p>
    <w:p w14:paraId="6CC1A812" w14:textId="77777777" w:rsidR="001673CD" w:rsidRPr="001673CD" w:rsidRDefault="001673CD" w:rsidP="001673CD">
      <w:pPr>
        <w:rPr>
          <w:rFonts w:ascii="Simplified Arabic" w:eastAsia="Sakkal Majalla" w:hAnsi="Simplified Arabic" w:cs="Simplified Arabic" w:hint="cs"/>
          <w:sz w:val="28"/>
          <w:szCs w:val="28"/>
        </w:rPr>
      </w:pPr>
    </w:p>
    <w:p w14:paraId="5C59A23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وتضيف دراسة جورن </w:t>
      </w:r>
      <w:proofErr w:type="spellStart"/>
      <w:r w:rsidRPr="001673CD">
        <w:rPr>
          <w:rFonts w:ascii="Simplified Arabic" w:eastAsia="Sakkal Majalla" w:hAnsi="Simplified Arabic" w:cs="Simplified Arabic" w:hint="cs"/>
          <w:sz w:val="28"/>
          <w:szCs w:val="28"/>
          <w:rtl/>
        </w:rPr>
        <w:t>لينهير</w:t>
      </w:r>
      <w:proofErr w:type="spellEnd"/>
      <w:r w:rsidRPr="001673CD">
        <w:rPr>
          <w:rFonts w:ascii="Simplified Arabic" w:eastAsia="Sakkal Majalla" w:hAnsi="Simplified Arabic" w:cs="Simplified Arabic" w:hint="cs"/>
          <w:sz w:val="28"/>
          <w:szCs w:val="28"/>
          <w:rtl/>
        </w:rPr>
        <w:t xml:space="preserve"> وزملائه بعدًا آخر بفحص تصميم برامج الولاء والتأثيرات التنافسية. توصل الباحثون إلى أن البرامج المصممة بعناية يمكن أن تعزز الولاء السلوكي، مما يؤدي إلى زيادة التفاعل المتكرر مع العلامة التجارية.</w:t>
      </w:r>
    </w:p>
    <w:p w14:paraId="75B1E6FB" w14:textId="77777777" w:rsidR="001673CD" w:rsidRPr="001673CD" w:rsidRDefault="001673CD" w:rsidP="001673CD">
      <w:pPr>
        <w:rPr>
          <w:rFonts w:ascii="Simplified Arabic" w:eastAsia="Sakkal Majalla" w:hAnsi="Simplified Arabic" w:cs="Simplified Arabic" w:hint="cs"/>
          <w:sz w:val="28"/>
          <w:szCs w:val="28"/>
        </w:rPr>
      </w:pPr>
    </w:p>
    <w:p w14:paraId="44F72FCF"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rtl/>
        </w:rPr>
        <w:lastRenderedPageBreak/>
        <w:t>من خلال هذه الدراسات، يتضح أن نجاح برامج الولاء يعتمد على تصميمها وفهم احتياجات العملاء. البرامج التي تفشل في تقديم قيمة حقيقية أو تعاني من التعقيد قد تؤدي إلى نتائج عكسية، مما يبرز أهمية البحث الأكاديمي في تقديم رؤى لتحسين هذه البرامج.</w:t>
      </w:r>
    </w:p>
    <w:p w14:paraId="59F1DF01" w14:textId="77777777" w:rsidR="001673CD" w:rsidRPr="001673CD" w:rsidRDefault="001673CD" w:rsidP="001673CD">
      <w:pPr>
        <w:rPr>
          <w:rFonts w:ascii="Simplified Arabic" w:eastAsia="Sakkal Majalla" w:hAnsi="Simplified Arabic" w:cs="Simplified Arabic" w:hint="cs"/>
          <w:sz w:val="28"/>
          <w:szCs w:val="28"/>
          <w:u w:val="single"/>
        </w:rPr>
      </w:pPr>
    </w:p>
    <w:p w14:paraId="2F051C28" w14:textId="77777777" w:rsidR="001673CD" w:rsidRPr="001673CD" w:rsidRDefault="001673CD" w:rsidP="001673CD">
      <w:pPr>
        <w:rPr>
          <w:rFonts w:ascii="Simplified Arabic" w:eastAsia="Sakkal Majalla" w:hAnsi="Simplified Arabic" w:cs="Simplified Arabic" w:hint="cs"/>
          <w:sz w:val="28"/>
          <w:szCs w:val="28"/>
          <w:u w:val="single"/>
        </w:rPr>
      </w:pPr>
    </w:p>
    <w:p w14:paraId="7215E87F" w14:textId="77777777" w:rsidR="001673CD" w:rsidRPr="001673CD" w:rsidRDefault="001673CD" w:rsidP="001673CD">
      <w:pPr>
        <w:rPr>
          <w:rFonts w:ascii="Simplified Arabic" w:eastAsia="Sakkal Majalla" w:hAnsi="Simplified Arabic" w:cs="Simplified Arabic" w:hint="cs"/>
          <w:sz w:val="28"/>
          <w:szCs w:val="28"/>
          <w:u w:val="single"/>
        </w:rPr>
      </w:pPr>
    </w:p>
    <w:p w14:paraId="4D85324B" w14:textId="77777777" w:rsidR="001673CD" w:rsidRPr="001673CD" w:rsidRDefault="001673CD" w:rsidP="001673CD">
      <w:pPr>
        <w:rPr>
          <w:rFonts w:ascii="Simplified Arabic" w:eastAsia="Sakkal Majalla" w:hAnsi="Simplified Arabic" w:cs="Simplified Arabic" w:hint="cs"/>
          <w:sz w:val="28"/>
          <w:szCs w:val="28"/>
          <w:u w:val="single"/>
        </w:rPr>
      </w:pPr>
    </w:p>
    <w:p w14:paraId="09E73F24"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-الدراسات السابقة</w:t>
      </w:r>
    </w:p>
    <w:p w14:paraId="076DFE08"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الدراسة </w:t>
      </w:r>
      <w:proofErr w:type="gramStart"/>
      <w:r w:rsidRPr="001673CD">
        <w:rPr>
          <w:rFonts w:ascii="Simplified Arabic" w:eastAsia="Sakkal Majalla" w:hAnsi="Simplified Arabic" w:cs="Simplified Arabic" w:hint="cs"/>
          <w:sz w:val="28"/>
          <w:szCs w:val="28"/>
          <w:rtl/>
        </w:rPr>
        <w:t>الأولى :</w:t>
      </w:r>
      <w:proofErr w:type="gramEnd"/>
      <w:r w:rsidRPr="001673CD">
        <w:rPr>
          <w:rFonts w:ascii="Simplified Arabic" w:eastAsia="Sakkal Majalla" w:hAnsi="Simplified Arabic" w:cs="Simplified Arabic" w:hint="cs"/>
          <w:sz w:val="28"/>
          <w:szCs w:val="28"/>
          <w:rtl/>
        </w:rPr>
        <w:t xml:space="preserve"> </w:t>
      </w:r>
    </w:p>
    <w:p w14:paraId="21B723F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العنوان:</w:t>
      </w:r>
    </w:p>
    <w:p w14:paraId="09EC8BC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برامج الولاء متعددة البائعين: هل تؤثر على الولاء السلوكي للعملاء؟</w:t>
      </w:r>
    </w:p>
    <w:p w14:paraId="52BA6C1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الباحثون:</w:t>
      </w:r>
    </w:p>
    <w:p w14:paraId="54D092C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تيريزا </w:t>
      </w:r>
      <w:proofErr w:type="gramStart"/>
      <w:r w:rsidRPr="001673CD">
        <w:rPr>
          <w:rFonts w:ascii="Simplified Arabic" w:eastAsia="Sakkal Majalla" w:hAnsi="Simplified Arabic" w:cs="Simplified Arabic" w:hint="cs"/>
          <w:sz w:val="28"/>
          <w:szCs w:val="28"/>
          <w:rtl/>
        </w:rPr>
        <w:t>فيلاك ،</w:t>
      </w:r>
      <w:proofErr w:type="gramEnd"/>
      <w:r w:rsidRPr="001673CD">
        <w:rPr>
          <w:rFonts w:ascii="Simplified Arabic" w:eastAsia="Sakkal Majalla" w:hAnsi="Simplified Arabic" w:cs="Simplified Arabic" w:hint="cs"/>
          <w:sz w:val="28"/>
          <w:szCs w:val="28"/>
          <w:rtl/>
        </w:rPr>
        <w:t xml:space="preserve"> </w:t>
      </w:r>
      <w:proofErr w:type="spellStart"/>
      <w:r w:rsidRPr="001673CD">
        <w:rPr>
          <w:rFonts w:ascii="Simplified Arabic" w:eastAsia="Sakkal Majalla" w:hAnsi="Simplified Arabic" w:cs="Simplified Arabic" w:hint="cs"/>
          <w:sz w:val="28"/>
          <w:szCs w:val="28"/>
          <w:rtl/>
        </w:rPr>
        <w:t>مولينيرو</w:t>
      </w:r>
      <w:proofErr w:type="spellEnd"/>
      <w:r w:rsidRPr="001673CD">
        <w:rPr>
          <w:rFonts w:ascii="Simplified Arabic" w:eastAsia="Sakkal Majalla" w:hAnsi="Simplified Arabic" w:cs="Simplified Arabic" w:hint="cs"/>
          <w:sz w:val="28"/>
          <w:szCs w:val="28"/>
          <w:rtl/>
        </w:rPr>
        <w:t xml:space="preserve">، </w:t>
      </w:r>
      <w:proofErr w:type="spellStart"/>
      <w:r w:rsidRPr="001673CD">
        <w:rPr>
          <w:rFonts w:ascii="Simplified Arabic" w:eastAsia="Sakkal Majalla" w:hAnsi="Simplified Arabic" w:cs="Simplified Arabic" w:hint="cs"/>
          <w:sz w:val="28"/>
          <w:szCs w:val="28"/>
          <w:rtl/>
        </w:rPr>
        <w:t>بيدرو</w:t>
      </w:r>
      <w:proofErr w:type="spellEnd"/>
      <w:r w:rsidRPr="001673CD">
        <w:rPr>
          <w:rFonts w:ascii="Simplified Arabic" w:eastAsia="Sakkal Majalla" w:hAnsi="Simplified Arabic" w:cs="Simplified Arabic" w:hint="cs"/>
          <w:sz w:val="28"/>
          <w:szCs w:val="28"/>
          <w:rtl/>
        </w:rPr>
        <w:t xml:space="preserve"> ، إيفا </w:t>
      </w:r>
    </w:p>
    <w:p w14:paraId="609CBF6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النشر:</w:t>
      </w:r>
    </w:p>
    <w:p w14:paraId="7866BE3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تم نشر البحث في مجلة "</w:t>
      </w:r>
      <w:r w:rsidRPr="001673CD">
        <w:rPr>
          <w:rFonts w:ascii="Simplified Arabic" w:eastAsia="Sakkal Majalla" w:hAnsi="Simplified Arabic" w:cs="Simplified Arabic" w:hint="cs"/>
          <w:sz w:val="28"/>
          <w:szCs w:val="28"/>
        </w:rPr>
        <w:t>Frontiers in Psychology</w:t>
      </w:r>
      <w:r w:rsidRPr="001673CD">
        <w:rPr>
          <w:rFonts w:ascii="Simplified Arabic" w:eastAsia="Sakkal Majalla" w:hAnsi="Simplified Arabic" w:cs="Simplified Arabic" w:hint="cs"/>
          <w:sz w:val="28"/>
          <w:szCs w:val="28"/>
          <w:rtl/>
        </w:rPr>
        <w:t>" في 23 فبراير 2016.</w:t>
      </w:r>
    </w:p>
    <w:p w14:paraId="189BEC8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الملخص:</w:t>
      </w:r>
    </w:p>
    <w:p w14:paraId="30CD682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تعتبر برامج الولاء أداة تسويقية متينة، ولكن تبنيها في العديد من القطاعات لم يكن مصحوبًا بفهم كافٍ لعناصر إدارتها أو تأثيراتها. يهدف هذا البحث إلى المساهمة في المعرفة حول تأثير برامج الولاء على سلوك الشراء المتكرر. بشكل أكثر تحديدًا، يسعى البحث لاكتشاف ما إذا كان الانضمام إلى برنامج ولاء يغير سلوك الشراء لأعضائه، وإذا كان الأمر كذلك، فدراسة خصائص الأفراد الذين يتغير سلوكهم أكثر. تم إجراء البحث باستخدام عينة من 1200 فرد (31,746 عملية شراء) ينتمون إلى برنامج ولاء متعدد البائعين على </w:t>
      </w:r>
      <w:r w:rsidRPr="001673CD">
        <w:rPr>
          <w:rFonts w:ascii="Simplified Arabic" w:eastAsia="Sakkal Majalla" w:hAnsi="Simplified Arabic" w:cs="Simplified Arabic" w:hint="cs"/>
          <w:sz w:val="28"/>
          <w:szCs w:val="28"/>
          <w:rtl/>
        </w:rPr>
        <w:lastRenderedPageBreak/>
        <w:t xml:space="preserve">مدار 13 عامًا و4 أشهر. أظهرت النتائج أن برنامج الولاء نجح في تقليل الوقت بين عمليات </w:t>
      </w:r>
      <w:proofErr w:type="gramStart"/>
      <w:r w:rsidRPr="001673CD">
        <w:rPr>
          <w:rFonts w:ascii="Simplified Arabic" w:eastAsia="Sakkal Majalla" w:hAnsi="Simplified Arabic" w:cs="Simplified Arabic" w:hint="cs"/>
          <w:sz w:val="28"/>
          <w:szCs w:val="28"/>
          <w:rtl/>
        </w:rPr>
        <w:t>الشراء</w:t>
      </w:r>
      <w:proofErr w:type="gramEnd"/>
      <w:r w:rsidRPr="001673CD">
        <w:rPr>
          <w:rFonts w:ascii="Simplified Arabic" w:eastAsia="Sakkal Majalla" w:hAnsi="Simplified Arabic" w:cs="Simplified Arabic" w:hint="cs"/>
          <w:sz w:val="28"/>
          <w:szCs w:val="28"/>
          <w:rtl/>
        </w:rPr>
        <w:t xml:space="preserve"> ولكنه لم يؤثر على حجم الشراء أو متوسط الإنفاق. كما أثبتت وجود تباين في خصائص العملاء الذين غيروا سلوكهم الشرائي بدرجة أكبر. وأخيرًا، تم تحديد أن حداثة الشراء هي المتغير الحاسم في التغيير السلوكي.</w:t>
      </w:r>
    </w:p>
    <w:p w14:paraId="5320B49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أهداف الدراسة</w:t>
      </w:r>
    </w:p>
    <w:p w14:paraId="28BC252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تأثير الانضمام إلى برنامج ولاء متعدد البائعين على السلوك الشرائي للعملاء.</w:t>
      </w:r>
    </w:p>
    <w:p w14:paraId="54EAE48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دراسة خصائص العملاء الذين يغيرون سلوكهم الشرائي بدرجة أكبر بعد الانضمام إلى البرنامج.</w:t>
      </w:r>
    </w:p>
    <w:p w14:paraId="524EA75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توسيع المعرفة حول برامج الولاء متعددة البائعين ومقارنتها ببرامج الولاء الفردية.</w:t>
      </w:r>
    </w:p>
    <w:p w14:paraId="2E76EF0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استخدام متغيرات جديدة لدراسة برامج الولاء متعددة البائعين مثل مكان التسجيل والشراء في المتاجر المشاركة الأخرى.</w:t>
      </w:r>
    </w:p>
    <w:p w14:paraId="23BCB66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تطبيق منهجية جديدة تتضمن استخدام قواعد بيانات المعاملات التي تشمل بيانات ما قبل الانضمام إلى البرنامج.</w:t>
      </w:r>
    </w:p>
    <w:p w14:paraId="19ADBB7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توصيات الدراسة</w:t>
      </w:r>
    </w:p>
    <w:p w14:paraId="38FCE93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التركيز على إدارة برامج الولاء بحيث تستهدف العملاء الذين يظهرون أكبر تغيير في سلوكهم الشرائي بعد الانضمام.</w:t>
      </w:r>
    </w:p>
    <w:p w14:paraId="598AE26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استخدام متغير حداثة الشراء كعامل حاسم في إدارة برامج الولاء.</w:t>
      </w:r>
    </w:p>
    <w:p w14:paraId="401C6EF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التوسع في دراسة تأثير برامج الولاء متعددة البائعين في قطاعات أخرى غير مدروسة بشكل كافٍ مثل السلع الاستهلاكية متوسطة السعر.</w:t>
      </w:r>
    </w:p>
    <w:p w14:paraId="1DD9187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تطبيق منهجيات بحثية تشمل بيانات المعاملات السابقة للانضمام لتحقيق فهم أعمق لتأثير برامج الولاء.</w:t>
      </w:r>
    </w:p>
    <w:p w14:paraId="2C8CBCA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تأثير برامج الولاء على المدى الطويل بدلاً من التركيز فقط على التأثيرات قصيرة المدى.</w:t>
      </w:r>
    </w:p>
    <w:p w14:paraId="2E2D9B8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هذه التوصيات تهدف إلى تحسين فعالية برامج الولاء وزيادة الفهم الأكاديمي لتأثيراتها على سلوك العملاء.</w:t>
      </w:r>
    </w:p>
    <w:p w14:paraId="26B42325" w14:textId="77777777" w:rsidR="001673CD" w:rsidRPr="001673CD" w:rsidRDefault="001673CD" w:rsidP="001673CD">
      <w:pPr>
        <w:rPr>
          <w:rFonts w:ascii="Simplified Arabic" w:eastAsia="Sakkal Majalla" w:hAnsi="Simplified Arabic" w:cs="Simplified Arabic" w:hint="cs"/>
          <w:sz w:val="28"/>
          <w:szCs w:val="28"/>
        </w:rPr>
      </w:pPr>
    </w:p>
    <w:p w14:paraId="67B5168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 xml:space="preserve">الدراسة </w:t>
      </w:r>
      <w:proofErr w:type="gramStart"/>
      <w:r w:rsidRPr="001673CD">
        <w:rPr>
          <w:rFonts w:ascii="Simplified Arabic" w:eastAsia="Sakkal Majalla" w:hAnsi="Simplified Arabic" w:cs="Simplified Arabic" w:hint="cs"/>
          <w:sz w:val="28"/>
          <w:szCs w:val="28"/>
          <w:rtl/>
        </w:rPr>
        <w:t>الثانية :</w:t>
      </w:r>
      <w:proofErr w:type="gramEnd"/>
      <w:r w:rsidRPr="001673CD">
        <w:rPr>
          <w:rFonts w:ascii="Simplified Arabic" w:eastAsia="Sakkal Majalla" w:hAnsi="Simplified Arabic" w:cs="Simplified Arabic" w:hint="cs"/>
          <w:sz w:val="28"/>
          <w:szCs w:val="28"/>
          <w:rtl/>
        </w:rPr>
        <w:t xml:space="preserve"> </w:t>
      </w:r>
      <w:r w:rsidRPr="001673CD">
        <w:rPr>
          <w:rFonts w:ascii="Simplified Arabic" w:eastAsia="Sakkal Majalla" w:hAnsi="Simplified Arabic" w:cs="Simplified Arabic" w:hint="cs"/>
          <w:sz w:val="28"/>
          <w:szCs w:val="28"/>
          <w:rtl/>
        </w:rPr>
        <w:br/>
        <w:t xml:space="preserve">العنوان: </w:t>
      </w:r>
      <w:r w:rsidRPr="001673CD">
        <w:rPr>
          <w:rFonts w:ascii="Simplified Arabic" w:eastAsia="Sakkal Majalla" w:hAnsi="Simplified Arabic" w:cs="Simplified Arabic" w:hint="cs"/>
          <w:sz w:val="28"/>
          <w:szCs w:val="28"/>
          <w:rtl/>
        </w:rPr>
        <w:br/>
        <w:t xml:space="preserve">اثر برامج الولاء على الاحتفاظ بالعميل </w:t>
      </w:r>
    </w:p>
    <w:p w14:paraId="292D71C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الباحثون: </w:t>
      </w:r>
      <w:r w:rsidRPr="001673CD">
        <w:rPr>
          <w:rFonts w:ascii="Simplified Arabic" w:eastAsia="Sakkal Majalla" w:hAnsi="Simplified Arabic" w:cs="Simplified Arabic" w:hint="cs"/>
          <w:sz w:val="28"/>
          <w:szCs w:val="28"/>
          <w:rtl/>
        </w:rPr>
        <w:br/>
        <w:t xml:space="preserve">د. سيما </w:t>
      </w:r>
      <w:proofErr w:type="gramStart"/>
      <w:r w:rsidRPr="001673CD">
        <w:rPr>
          <w:rFonts w:ascii="Simplified Arabic" w:eastAsia="Sakkal Majalla" w:hAnsi="Simplified Arabic" w:cs="Simplified Arabic" w:hint="cs"/>
          <w:sz w:val="28"/>
          <w:szCs w:val="28"/>
          <w:rtl/>
        </w:rPr>
        <w:t>غالب ،</w:t>
      </w:r>
      <w:proofErr w:type="gramEnd"/>
      <w:r w:rsidRPr="001673CD">
        <w:rPr>
          <w:rFonts w:ascii="Simplified Arabic" w:eastAsia="Sakkal Majalla" w:hAnsi="Simplified Arabic" w:cs="Simplified Arabic" w:hint="cs"/>
          <w:sz w:val="28"/>
          <w:szCs w:val="28"/>
          <w:rtl/>
        </w:rPr>
        <w:t xml:space="preserve"> د. الهام فخري</w:t>
      </w:r>
      <w:r w:rsidRPr="001673CD">
        <w:rPr>
          <w:rFonts w:ascii="Simplified Arabic" w:eastAsia="Sakkal Majalla" w:hAnsi="Simplified Arabic" w:cs="Simplified Arabic" w:hint="cs"/>
          <w:sz w:val="28"/>
          <w:szCs w:val="28"/>
          <w:rtl/>
        </w:rPr>
        <w:br/>
        <w:t>الملخص:</w:t>
      </w:r>
    </w:p>
    <w:p w14:paraId="4F730FD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تهدف هذه الدراسة إلى فهم عميق لتأثير برامج ولاء العملاء على الاحتفاظ بالعملاء، وقد تم تطبيق هذه الدراسة على العملاء الأردنيين. تم التحقيق في تأثير المتغير المستقل؛ برامج الولاء: نظام النقاط، نظام التدرج في المكافآت، رسوم مسبقة للحصول على فوائد </w:t>
      </w:r>
      <w:r w:rsidRPr="001673CD">
        <w:rPr>
          <w:rFonts w:ascii="Simplified Arabic" w:eastAsia="Sakkal Majalla" w:hAnsi="Simplified Arabic" w:cs="Simplified Arabic" w:hint="cs"/>
          <w:sz w:val="28"/>
          <w:szCs w:val="28"/>
        </w:rPr>
        <w:t>VIP</w:t>
      </w:r>
      <w:r w:rsidRPr="001673CD">
        <w:rPr>
          <w:rFonts w:ascii="Simplified Arabic" w:eastAsia="Sakkal Majalla" w:hAnsi="Simplified Arabic" w:cs="Simplified Arabic" w:hint="cs"/>
          <w:sz w:val="28"/>
          <w:szCs w:val="28"/>
          <w:rtl/>
        </w:rPr>
        <w:t xml:space="preserve">، وبرامج غير نقدية، على المتغير التابع: الاحتفاظ بالعملاء. لجمع البيانات، تم توزيع 350 استبيانًا بشكل عشوائي على العملاء الأردنيين، وكان معدل الاستجابة 81.14%. أظهرت النتائج وجود تأثير كبير لجميع برامج الولاء على بناء والحفاظ على الاحتفاظ بالعملاء. كان التأثير الأكبر لنظام التدرج في المكافآت يليه رسوم مسبقة للحصول على فوائد </w:t>
      </w:r>
      <w:r w:rsidRPr="001673CD">
        <w:rPr>
          <w:rFonts w:ascii="Simplified Arabic" w:eastAsia="Sakkal Majalla" w:hAnsi="Simplified Arabic" w:cs="Simplified Arabic" w:hint="cs"/>
          <w:sz w:val="28"/>
          <w:szCs w:val="28"/>
        </w:rPr>
        <w:t>VIP</w:t>
      </w:r>
      <w:r w:rsidRPr="001673CD">
        <w:rPr>
          <w:rFonts w:ascii="Simplified Arabic" w:eastAsia="Sakkal Majalla" w:hAnsi="Simplified Arabic" w:cs="Simplified Arabic" w:hint="cs"/>
          <w:sz w:val="28"/>
          <w:szCs w:val="28"/>
          <w:rtl/>
        </w:rPr>
        <w:t>، ثم نظام النقاط، وكان التأثير الأضعف للبرامج غير النقدية.</w:t>
      </w:r>
    </w:p>
    <w:p w14:paraId="0C32E96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أهداف الدراسة:</w:t>
      </w:r>
    </w:p>
    <w:p w14:paraId="1830961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فهم تأثير برامج الولاء المختلفة على الاحتفاظ بالعملاء.</w:t>
      </w:r>
    </w:p>
    <w:p w14:paraId="1AF9E3D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تحديد أي من برامج الولاء له التأثير الأكبر على الاحتفاظ بالعملاء.</w:t>
      </w:r>
    </w:p>
    <w:p w14:paraId="7FA77F6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تقييم فعالية كل نوع من أنواع برامج الولاء (نظام النقاط، نظام التدرج، الرسوم المسبقة، والبرامج غير النقدية).</w:t>
      </w:r>
    </w:p>
    <w:p w14:paraId="57CEB43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تأثير الخلفيات الاجتماعية والتعليمية والوظيفية للمشاركين على نتائج الدراسة.</w:t>
      </w:r>
    </w:p>
    <w:p w14:paraId="2FE52F5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توصيات </w:t>
      </w:r>
      <w:proofErr w:type="gramStart"/>
      <w:r w:rsidRPr="001673CD">
        <w:rPr>
          <w:rFonts w:ascii="Simplified Arabic" w:eastAsia="Sakkal Majalla" w:hAnsi="Simplified Arabic" w:cs="Simplified Arabic" w:hint="cs"/>
          <w:sz w:val="28"/>
          <w:szCs w:val="28"/>
          <w:rtl/>
        </w:rPr>
        <w:t>الدراسة :</w:t>
      </w:r>
      <w:proofErr w:type="gramEnd"/>
      <w:r w:rsidRPr="001673CD">
        <w:rPr>
          <w:rFonts w:ascii="Simplified Arabic" w:eastAsia="Sakkal Majalla" w:hAnsi="Simplified Arabic" w:cs="Simplified Arabic" w:hint="cs"/>
          <w:sz w:val="28"/>
          <w:szCs w:val="28"/>
          <w:rtl/>
        </w:rPr>
        <w:t xml:space="preserve"> </w:t>
      </w:r>
    </w:p>
    <w:p w14:paraId="0656431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تركيز الشركات على تحسين نظام التدرج في المكافآت لأنه الأكثر فعالية في الاحتفاظ بالعملاء.</w:t>
      </w:r>
    </w:p>
    <w:p w14:paraId="3658E0C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النظر في تطبيق رسوم مسبقة للحصول على فوائد </w:t>
      </w:r>
      <w:r w:rsidRPr="001673CD">
        <w:rPr>
          <w:rFonts w:ascii="Simplified Arabic" w:eastAsia="Sakkal Majalla" w:hAnsi="Simplified Arabic" w:cs="Simplified Arabic" w:hint="cs"/>
          <w:sz w:val="28"/>
          <w:szCs w:val="28"/>
        </w:rPr>
        <w:t>VIP</w:t>
      </w:r>
      <w:r w:rsidRPr="001673CD">
        <w:rPr>
          <w:rFonts w:ascii="Simplified Arabic" w:eastAsia="Sakkal Majalla" w:hAnsi="Simplified Arabic" w:cs="Simplified Arabic" w:hint="cs"/>
          <w:sz w:val="28"/>
          <w:szCs w:val="28"/>
          <w:rtl/>
        </w:rPr>
        <w:t xml:space="preserve"> كوسيلة لتعزيز الولاء.</w:t>
      </w:r>
    </w:p>
    <w:p w14:paraId="0AB45C8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تحسين نظام النقاط لجعله أكثر جاذبية للعملاء.</w:t>
      </w:r>
    </w:p>
    <w:p w14:paraId="444E9B4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إعادة تقييم البرامج غير النقدية وزيادة جاذبيتها لتحسين تأثيرها على الاحتفاظ بالعملاء.</w:t>
      </w:r>
    </w:p>
    <w:p w14:paraId="16A7024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تصميم برامج ولاء تستهدف احتياجات وسلوكيات العملاء المختلفة بناءً على ملفاتهم الشخصية.</w:t>
      </w:r>
    </w:p>
    <w:p w14:paraId="200E31D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توفير مكافآت أكثر استهدافًا وقيمة أعلى في مستويات قيمة العملاء الأعلى.</w:t>
      </w:r>
    </w:p>
    <w:p w14:paraId="5B9A976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تحسين جودة خدمة العملاء لجعل برامج الولاء أكثر فعالية وجاذبية.</w:t>
      </w:r>
      <w:r w:rsidRPr="001673CD">
        <w:rPr>
          <w:rFonts w:ascii="Simplified Arabic" w:eastAsia="Sakkal Majalla" w:hAnsi="Simplified Arabic" w:cs="Simplified Arabic" w:hint="cs"/>
          <w:sz w:val="28"/>
          <w:szCs w:val="28"/>
          <w:rtl/>
        </w:rPr>
        <w:br/>
      </w:r>
      <w:r w:rsidRPr="001673CD">
        <w:rPr>
          <w:rFonts w:ascii="Simplified Arabic" w:eastAsia="Sakkal Majalla" w:hAnsi="Simplified Arabic" w:cs="Simplified Arabic" w:hint="cs"/>
          <w:sz w:val="28"/>
          <w:szCs w:val="28"/>
          <w:rtl/>
        </w:rPr>
        <w:br/>
        <w:t>الدراسة الثالثة:</w:t>
      </w:r>
      <w:r w:rsidRPr="001673CD">
        <w:rPr>
          <w:rFonts w:ascii="Simplified Arabic" w:eastAsia="Sakkal Majalla" w:hAnsi="Simplified Arabic" w:cs="Simplified Arabic" w:hint="cs"/>
          <w:sz w:val="28"/>
          <w:szCs w:val="28"/>
          <w:rtl/>
        </w:rPr>
        <w:br/>
        <w:t>العنوان:</w:t>
      </w:r>
    </w:p>
    <w:p w14:paraId="54AE971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التأثير طويل الأمد لبرامج الولاء على سلوك الشراء والولاء لدى المستهلكين</w:t>
      </w:r>
    </w:p>
    <w:p w14:paraId="48E73D4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الباحث:</w:t>
      </w:r>
    </w:p>
    <w:p w14:paraId="6A2774AF" w14:textId="77777777" w:rsidR="001673CD" w:rsidRPr="001673CD" w:rsidRDefault="001673CD" w:rsidP="001673CD">
      <w:pPr>
        <w:rPr>
          <w:rFonts w:ascii="Simplified Arabic" w:eastAsia="Sakkal Majalla" w:hAnsi="Simplified Arabic" w:cs="Simplified Arabic" w:hint="cs"/>
          <w:sz w:val="28"/>
          <w:szCs w:val="28"/>
        </w:rPr>
      </w:pPr>
      <w:proofErr w:type="spellStart"/>
      <w:r w:rsidRPr="001673CD">
        <w:rPr>
          <w:rFonts w:ascii="Simplified Arabic" w:eastAsia="Sakkal Majalla" w:hAnsi="Simplified Arabic" w:cs="Simplified Arabic" w:hint="cs"/>
          <w:sz w:val="28"/>
          <w:szCs w:val="28"/>
          <w:rtl/>
        </w:rPr>
        <w:t>يوبينغ</w:t>
      </w:r>
      <w:proofErr w:type="spellEnd"/>
      <w:r w:rsidRPr="001673CD">
        <w:rPr>
          <w:rFonts w:ascii="Simplified Arabic" w:eastAsia="Sakkal Majalla" w:hAnsi="Simplified Arabic" w:cs="Simplified Arabic" w:hint="cs"/>
          <w:sz w:val="28"/>
          <w:szCs w:val="28"/>
          <w:rtl/>
        </w:rPr>
        <w:t xml:space="preserve"> ليو</w:t>
      </w:r>
    </w:p>
    <w:p w14:paraId="06B442E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ملخص الدراسة:</w:t>
      </w:r>
    </w:p>
    <w:p w14:paraId="4C767B6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تناولت الدراسة تأثير برامج الولاء على سلوك الشراء والولاء لدى المستهلكين على المدى الطويل. استخدمت الباحثة بيانات طولية من سلسلة متاجر لبحث كيفية تأثير برامج الولاء على مستويات استخدام المستهلكين وولائهم الحصري للشركة. أظهرت النتائج أن المستهلكين الذين كانوا يشترون بكثافة في بداية البرنامج كانوا الأكثر احتمالاً للمطالبة بالمكافآت المؤهلة، ولكن البرنامج لم يغير من سلوكهم الشرائي. في المقابل، المستهلكين الذين كانت مستويات رعايتهم الأولية منخفضة أو معتدلة زادوا من مشترياتهم تدريجياً وأصبحوا أكثر ولاءً للشركة. بالنسبة للمشترين الخفيفين، وسع برنامج الولاء علاقتهم مع الشركة في مجالات عمل أخرى. توضح النتائج الحاجة إلى مراعاة الفروقات الفردية بين المستهلكين عند دراسة برامج الولاء وتبرز دور المستهلكين في خلق القيمة في عملية التسويق.</w:t>
      </w:r>
    </w:p>
    <w:p w14:paraId="78689A5E" w14:textId="77777777" w:rsidR="001673CD" w:rsidRPr="001673CD" w:rsidRDefault="001673CD" w:rsidP="001673CD">
      <w:pPr>
        <w:rPr>
          <w:rFonts w:ascii="Simplified Arabic" w:eastAsia="Sakkal Majalla" w:hAnsi="Simplified Arabic" w:cs="Simplified Arabic" w:hint="cs"/>
          <w:sz w:val="28"/>
          <w:szCs w:val="28"/>
        </w:rPr>
      </w:pPr>
    </w:p>
    <w:p w14:paraId="5FF70FB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أهداف الدراسة:</w:t>
      </w:r>
    </w:p>
    <w:p w14:paraId="2421E9C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تحديد تأثير برامج الولاء على مستويات استخدام المستهلكين وولائهم الحصري للشركة.</w:t>
      </w:r>
    </w:p>
    <w:p w14:paraId="4411F6B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دراسة التغيرات السلوكية لدى المستهلكين على المدى الطويل بعد انضمامهم لبرنامج الولاء.</w:t>
      </w:r>
    </w:p>
    <w:p w14:paraId="0031D32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كيفية تأثير الفروقات الفردية بين المستهلكين على التغيرات السلوكية بعد التسجيل في برنامج الولاء.</w:t>
      </w:r>
    </w:p>
    <w:p w14:paraId="127D188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توصيات الدراسة:</w:t>
      </w:r>
    </w:p>
    <w:p w14:paraId="64233C8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ضرورة مراعاة الفروقات الفردية بين المستهلكين عند تصميم وتنفيذ برامج الولاء.</w:t>
      </w:r>
    </w:p>
    <w:p w14:paraId="36D5D97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التركيز على المشترين ذوي الرعاية المنخفضة أو المعتدلة لتحفيزهم على زيادة مشترياتهم وتعزيز ولائهم.</w:t>
      </w:r>
    </w:p>
    <w:p w14:paraId="4503C4A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توسيع برامج الولاء لتشمل مجالات عمل متعددة لتعزيز العلاقة مع المشترين الخفيفين.</w:t>
      </w:r>
    </w:p>
    <w:p w14:paraId="3C9B22A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إجراء المزيد من الدراسات الطولية لفهم التأثيرات الحقيقية لبرامج الولاء على السلوك الشرائي والولاء.</w:t>
      </w:r>
    </w:p>
    <w:p w14:paraId="268CB25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تطوير استراتيجيات تسويقية تأخذ بعين الاعتبار الأبعاد النفسية والاقتصادية للمكافآت في برامج الولاء لتعزيز القيمة المقدمة للمستهلكين.</w:t>
      </w:r>
    </w:p>
    <w:p w14:paraId="7EA369E1" w14:textId="77777777" w:rsidR="001673CD" w:rsidRPr="001673CD" w:rsidRDefault="001673CD" w:rsidP="001673CD">
      <w:pPr>
        <w:rPr>
          <w:rFonts w:ascii="Simplified Arabic" w:eastAsia="Sakkal Majalla" w:hAnsi="Simplified Arabic" w:cs="Simplified Arabic" w:hint="cs"/>
          <w:sz w:val="28"/>
          <w:szCs w:val="28"/>
          <w:u w:val="single"/>
        </w:rPr>
      </w:pPr>
    </w:p>
    <w:p w14:paraId="5E21E39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الدراسة الرابعة:</w:t>
      </w:r>
      <w:r w:rsidRPr="001673CD">
        <w:rPr>
          <w:rFonts w:ascii="Simplified Arabic" w:eastAsia="Sakkal Majalla" w:hAnsi="Simplified Arabic" w:cs="Simplified Arabic" w:hint="cs"/>
          <w:sz w:val="28"/>
          <w:szCs w:val="28"/>
          <w:rtl/>
        </w:rPr>
        <w:br/>
        <w:t>العنوان:</w:t>
      </w:r>
      <w:r w:rsidRPr="001673CD">
        <w:rPr>
          <w:rFonts w:ascii="Simplified Arabic" w:eastAsia="Sakkal Majalla" w:hAnsi="Simplified Arabic" w:cs="Simplified Arabic" w:hint="cs"/>
          <w:sz w:val="28"/>
          <w:szCs w:val="28"/>
          <w:rtl/>
        </w:rPr>
        <w:br/>
        <w:t>تأثير برامج الولاء والعروض قصيرة الأجل على احتفاظ العملاء</w:t>
      </w:r>
    </w:p>
    <w:p w14:paraId="5525AFB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الباحث:</w:t>
      </w:r>
      <w:r w:rsidRPr="001673CD">
        <w:rPr>
          <w:rFonts w:ascii="Simplified Arabic" w:eastAsia="Sakkal Majalla" w:hAnsi="Simplified Arabic" w:cs="Simplified Arabic" w:hint="cs"/>
          <w:sz w:val="28"/>
          <w:szCs w:val="28"/>
          <w:rtl/>
        </w:rPr>
        <w:br/>
        <w:t>مايكل لويس</w:t>
      </w:r>
    </w:p>
    <w:p w14:paraId="21D2C35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أهداف الدراسة:</w:t>
      </w:r>
    </w:p>
    <w:p w14:paraId="2D9DB65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قياس استجابة العملاء لبرامج الولاء: نموذج استجابة العملاء لبرامج الولاء باستخدام صيغة البرمجة الديناميكية للاختيار المنفصل.</w:t>
      </w:r>
    </w:p>
    <w:p w14:paraId="1669864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تقييم برامج الولاء مقابل الأدوات التسويقية الأخرى: تحليل تأثير برامج الولاء على المدى الطويل ومقارنة ذلك مع تأثير أدوات تسويقية أخرى مثل القسائم البريدية ورسوم الشحن.</w:t>
      </w:r>
    </w:p>
    <w:p w14:paraId="6951BEC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فهم سلوك الشراء الديناميكي: تقديم نموذج يكرر استجابة المستهلك الديناميكية لبرنامج الولاء ويأخذ في الاعتبار النشاط الشرائي السابق وتوقعات العملاء.</w:t>
      </w:r>
    </w:p>
    <w:p w14:paraId="00113988"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توصيات الدراسة:</w:t>
      </w:r>
    </w:p>
    <w:p w14:paraId="2FD8CA5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تصميم برامج ولاء فعالة: يجب أن تكون برامج الولاء مصممة بحيث تشجع العملاء على رؤية المشتريات كسلسلة من القرارات المرتبطة بدلاً من معاملات مستقلة.</w:t>
      </w:r>
    </w:p>
    <w:p w14:paraId="2AD6F400"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استخدام نماذج ديناميكية: استخدام نماذج ديناميكية يمكن أن يساعد في تقييم تأثير برامج الولاء والعروض الأخرى على سلوك العملاء بشكل أفضل.</w:t>
      </w:r>
    </w:p>
    <w:p w14:paraId="135B724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التركيز على الفوائد طويلة الأجل: ينبغي على الشركات النظر في الفوائد المتوقعة على المدى الطويل من برامج الولاء وليس فقط الفوائد الفورية.</w:t>
      </w:r>
    </w:p>
    <w:p w14:paraId="363CC6B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بيانات العملاء الفردية: تحليل البيانات على مستوى الفرد يمكن أن يوفر رؤى أعمق حول كيفية استجابة العملاء لبرامج الولاء والعروض الترويجية الأخرى.</w:t>
      </w:r>
    </w:p>
    <w:p w14:paraId="549F6285"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تخصيص الاستراتيجيات التسويقية: تطوير استراتيجيات تسويقية مخصصة تستند إلى استجابة العملاء الديناميكية يمكن أن يزيد من فعالية الجهود الترويجية.</w:t>
      </w:r>
    </w:p>
    <w:p w14:paraId="0193699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br/>
        <w:t>الدراسة الخامسة:</w:t>
      </w:r>
      <w:r w:rsidRPr="001673CD">
        <w:rPr>
          <w:rFonts w:ascii="Simplified Arabic" w:eastAsia="Sakkal Majalla" w:hAnsi="Simplified Arabic" w:cs="Simplified Arabic" w:hint="cs"/>
          <w:sz w:val="28"/>
          <w:szCs w:val="28"/>
          <w:rtl/>
        </w:rPr>
        <w:br/>
        <w:t>العنوان:</w:t>
      </w:r>
      <w:r w:rsidRPr="001673CD">
        <w:rPr>
          <w:rFonts w:ascii="Simplified Arabic" w:eastAsia="Sakkal Majalla" w:hAnsi="Simplified Arabic" w:cs="Simplified Arabic" w:hint="cs"/>
          <w:sz w:val="28"/>
          <w:szCs w:val="28"/>
          <w:rtl/>
        </w:rPr>
        <w:br/>
        <w:t xml:space="preserve">هل تعزز برامج الولاء </w:t>
      </w:r>
      <w:proofErr w:type="spellStart"/>
      <w:r w:rsidRPr="001673CD">
        <w:rPr>
          <w:rFonts w:ascii="Simplified Arabic" w:eastAsia="Sakkal Majalla" w:hAnsi="Simplified Arabic" w:cs="Simplified Arabic" w:hint="cs"/>
          <w:sz w:val="28"/>
          <w:szCs w:val="28"/>
          <w:rtl/>
        </w:rPr>
        <w:t>الولاء</w:t>
      </w:r>
      <w:proofErr w:type="spellEnd"/>
      <w:r w:rsidRPr="001673CD">
        <w:rPr>
          <w:rFonts w:ascii="Simplified Arabic" w:eastAsia="Sakkal Majalla" w:hAnsi="Simplified Arabic" w:cs="Simplified Arabic" w:hint="cs"/>
          <w:sz w:val="28"/>
          <w:szCs w:val="28"/>
          <w:rtl/>
        </w:rPr>
        <w:t xml:space="preserve"> السلوكي؟ تحليل تجريبي يأخذ بعين الاعتبار تصميم البرنامج والتأثيرات التنافسية</w:t>
      </w:r>
    </w:p>
    <w:p w14:paraId="0F45FD6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الباحثون:</w:t>
      </w:r>
    </w:p>
    <w:p w14:paraId="0B17197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جورن </w:t>
      </w:r>
      <w:proofErr w:type="spellStart"/>
      <w:r w:rsidRPr="001673CD">
        <w:rPr>
          <w:rFonts w:ascii="Simplified Arabic" w:eastAsia="Sakkal Majalla" w:hAnsi="Simplified Arabic" w:cs="Simplified Arabic" w:hint="cs"/>
          <w:sz w:val="28"/>
          <w:szCs w:val="28"/>
          <w:rtl/>
        </w:rPr>
        <w:t>لينهير</w:t>
      </w:r>
      <w:proofErr w:type="spellEnd"/>
      <w:r w:rsidRPr="001673CD">
        <w:rPr>
          <w:rFonts w:ascii="Simplified Arabic" w:eastAsia="Sakkal Majalla" w:hAnsi="Simplified Arabic" w:cs="Simplified Arabic" w:hint="cs"/>
          <w:sz w:val="28"/>
          <w:szCs w:val="28"/>
          <w:rtl/>
        </w:rPr>
        <w:t xml:space="preserve"> تامو </w:t>
      </w:r>
      <w:proofErr w:type="spellStart"/>
      <w:r w:rsidRPr="001673CD">
        <w:rPr>
          <w:rFonts w:ascii="Simplified Arabic" w:eastAsia="Sakkal Majalla" w:hAnsi="Simplified Arabic" w:cs="Simplified Arabic" w:hint="cs"/>
          <w:sz w:val="28"/>
          <w:szCs w:val="28"/>
          <w:rtl/>
        </w:rPr>
        <w:t>هـ.أ</w:t>
      </w:r>
      <w:proofErr w:type="spellEnd"/>
      <w:r w:rsidRPr="001673CD">
        <w:rPr>
          <w:rFonts w:ascii="Simplified Arabic" w:eastAsia="Sakkal Majalla" w:hAnsi="Simplified Arabic" w:cs="Simplified Arabic" w:hint="cs"/>
          <w:sz w:val="28"/>
          <w:szCs w:val="28"/>
          <w:rtl/>
        </w:rPr>
        <w:t xml:space="preserve">. </w:t>
      </w:r>
      <w:proofErr w:type="spellStart"/>
      <w:r w:rsidRPr="001673CD">
        <w:rPr>
          <w:rFonts w:ascii="Simplified Arabic" w:eastAsia="Sakkal Majalla" w:hAnsi="Simplified Arabic" w:cs="Simplified Arabic" w:hint="cs"/>
          <w:sz w:val="28"/>
          <w:szCs w:val="28"/>
          <w:rtl/>
        </w:rPr>
        <w:t>بجمولت</w:t>
      </w:r>
      <w:proofErr w:type="spellEnd"/>
    </w:p>
    <w:p w14:paraId="103875F6" w14:textId="77777777" w:rsidR="001673CD" w:rsidRPr="001673CD" w:rsidRDefault="001673CD" w:rsidP="001673CD">
      <w:pPr>
        <w:rPr>
          <w:rFonts w:ascii="Simplified Arabic" w:eastAsia="Sakkal Majalla" w:hAnsi="Simplified Arabic" w:cs="Simplified Arabic" w:hint="cs"/>
          <w:sz w:val="28"/>
          <w:szCs w:val="28"/>
        </w:rPr>
      </w:pPr>
      <w:proofErr w:type="spellStart"/>
      <w:r w:rsidRPr="001673CD">
        <w:rPr>
          <w:rFonts w:ascii="Simplified Arabic" w:eastAsia="Sakkal Majalla" w:hAnsi="Simplified Arabic" w:cs="Simplified Arabic" w:hint="cs"/>
          <w:sz w:val="28"/>
          <w:szCs w:val="28"/>
          <w:rtl/>
        </w:rPr>
        <w:t>هارالد</w:t>
      </w:r>
      <w:proofErr w:type="spellEnd"/>
      <w:r w:rsidRPr="001673CD">
        <w:rPr>
          <w:rFonts w:ascii="Simplified Arabic" w:eastAsia="Sakkal Majalla" w:hAnsi="Simplified Arabic" w:cs="Simplified Arabic" w:hint="cs"/>
          <w:sz w:val="28"/>
          <w:szCs w:val="28"/>
          <w:rtl/>
        </w:rPr>
        <w:t xml:space="preserve"> ج. فان </w:t>
      </w:r>
      <w:proofErr w:type="spellStart"/>
      <w:r w:rsidRPr="001673CD">
        <w:rPr>
          <w:rFonts w:ascii="Simplified Arabic" w:eastAsia="Sakkal Majalla" w:hAnsi="Simplified Arabic" w:cs="Simplified Arabic" w:hint="cs"/>
          <w:sz w:val="28"/>
          <w:szCs w:val="28"/>
          <w:rtl/>
        </w:rPr>
        <w:t>هيردي</w:t>
      </w:r>
      <w:proofErr w:type="spellEnd"/>
    </w:p>
    <w:p w14:paraId="61120F08"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ألي </w:t>
      </w:r>
      <w:proofErr w:type="spellStart"/>
      <w:r w:rsidRPr="001673CD">
        <w:rPr>
          <w:rFonts w:ascii="Simplified Arabic" w:eastAsia="Sakkal Majalla" w:hAnsi="Simplified Arabic" w:cs="Simplified Arabic" w:hint="cs"/>
          <w:sz w:val="28"/>
          <w:szCs w:val="28"/>
          <w:rtl/>
        </w:rPr>
        <w:t>سميتس</w:t>
      </w:r>
      <w:proofErr w:type="spellEnd"/>
    </w:p>
    <w:p w14:paraId="0CD791F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أهداف الدراسة:</w:t>
      </w:r>
    </w:p>
    <w:p w14:paraId="4508849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تقييم تأثير برامج الولاء على نسبة المحفظة: دراسة كيفية تأثير برامج الولاء على نسبة المحفظة (الحصة من إجمالي إنفاق العملاء في فئة معينة من المتاجر).</w:t>
      </w:r>
    </w:p>
    <w:p w14:paraId="72D4052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تحليل تأثير تصميم برامج الولاء: التحقيق في كيفيات تأثير عناصر تصميم برامج الولاء المختلفة على فعالية البرنامج، مثل عنصر الادخار والبنية متعددة البائعين والخصومات العالية.</w:t>
      </w:r>
    </w:p>
    <w:p w14:paraId="4AD670A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فحص تأثير المنافسة بين برامج الولاء: دراسة كيف يؤثر وجود برامج ولاء متعددة لدى نفس العميل على فعالية كل برنامج على حدة.</w:t>
      </w:r>
    </w:p>
    <w:p w14:paraId="1FAC751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استخدام بيانات شاملة للسوق: استخدام بيانات من سوق كامل بدلاً من شركة واحدة فقط للحصول على صورة أكثر شمولية لتأثيرات برامج الولاء.</w:t>
      </w:r>
    </w:p>
    <w:p w14:paraId="36148C3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توصيات الدراسة:</w:t>
      </w:r>
    </w:p>
    <w:p w14:paraId="4D5498F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فعالية متباينة لبرامج الولاء: بالرغم من أن برامج الولاء ترتبط بزيادة نسبة المحفظة، إلا أن فعالية هذه البرامج تختلف بشكل كبير وبعضها قد يكون غير فعال.</w:t>
      </w:r>
    </w:p>
    <w:p w14:paraId="417CF3E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تعزيز فعالية البرامج من خلال عناصر معينة: وجود عنصر ادخار وبنية متعددة البائعين يعزز من فعالية برامج الولاء، بينما الخصومات العالية لا تؤدي بالضرورة إلى زيادة نسبة المحفظة.</w:t>
      </w:r>
    </w:p>
    <w:p w14:paraId="71A6ADC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تأثير محدود للعضوية المتعددة: إذا كان لدى العملاء بطاقات ولاء متعددة، فإن فعالية برنامج الولاء الفردي تكون أقل بكثير.</w:t>
      </w:r>
    </w:p>
    <w:p w14:paraId="22658D9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توقعات محدودة لبرامج الولاء الجديدة: نظراً للعدد الكبير من برامج الولاء الموجودة بالفعل في السوق، فإن إدخال برنامج ولاء جديد من المتوقع أن يؤدي إلى تأثيرات صغيرة فقط على نسبة المحفظة.</w:t>
      </w:r>
    </w:p>
    <w:p w14:paraId="2CF60C6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الدراسة تعتمد على بيانات لوحة الأسر من صناعة السوبر ماركت الهولندية، حيث تم تحليل سلوك الشراء والعضويات في برامج الولاء خلال فترة زمنية محددة. تم استخدام نموذج </w:t>
      </w:r>
      <w:r w:rsidRPr="001673CD">
        <w:rPr>
          <w:rFonts w:ascii="Simplified Arabic" w:eastAsia="Sakkal Majalla" w:hAnsi="Simplified Arabic" w:cs="Simplified Arabic" w:hint="cs"/>
          <w:sz w:val="28"/>
          <w:szCs w:val="28"/>
        </w:rPr>
        <w:t>Tobit-II</w:t>
      </w:r>
      <w:r w:rsidRPr="001673CD">
        <w:rPr>
          <w:rFonts w:ascii="Simplified Arabic" w:eastAsia="Sakkal Majalla" w:hAnsi="Simplified Arabic" w:cs="Simplified Arabic" w:hint="cs"/>
          <w:sz w:val="28"/>
          <w:szCs w:val="28"/>
          <w:rtl/>
        </w:rPr>
        <w:t xml:space="preserve"> لتقييم تأثير برامج الولاء على السلوك الشرائي، مع الأخذ في الاعتبار العوامل الديموغرافية والتسويقية ذات الصلة.</w:t>
      </w:r>
      <w:r w:rsidRPr="001673CD">
        <w:rPr>
          <w:rFonts w:ascii="Simplified Arabic" w:eastAsia="Sakkal Majalla" w:hAnsi="Simplified Arabic" w:cs="Simplified Arabic" w:hint="cs"/>
          <w:sz w:val="28"/>
          <w:szCs w:val="28"/>
          <w:rtl/>
        </w:rPr>
        <w:br/>
      </w:r>
      <w:r w:rsidRPr="001673CD">
        <w:rPr>
          <w:rFonts w:ascii="Simplified Arabic" w:eastAsia="Sakkal Majalla" w:hAnsi="Simplified Arabic" w:cs="Simplified Arabic" w:hint="cs"/>
          <w:sz w:val="28"/>
          <w:szCs w:val="28"/>
          <w:rtl/>
        </w:rPr>
        <w:br/>
      </w:r>
      <w:r w:rsidRPr="001673CD">
        <w:rPr>
          <w:rFonts w:ascii="Simplified Arabic" w:eastAsia="Sakkal Majalla" w:hAnsi="Simplified Arabic" w:cs="Simplified Arabic" w:hint="cs"/>
          <w:sz w:val="28"/>
          <w:szCs w:val="28"/>
          <w:rtl/>
        </w:rPr>
        <w:lastRenderedPageBreak/>
        <w:t>الدراسة السادسة:</w:t>
      </w:r>
      <w:r w:rsidRPr="001673CD">
        <w:rPr>
          <w:rFonts w:ascii="Simplified Arabic" w:eastAsia="Sakkal Majalla" w:hAnsi="Simplified Arabic" w:cs="Simplified Arabic" w:hint="cs"/>
          <w:sz w:val="28"/>
          <w:szCs w:val="28"/>
          <w:rtl/>
        </w:rPr>
        <w:br/>
        <w:t>العنوان:</w:t>
      </w:r>
    </w:p>
    <w:p w14:paraId="7646EC3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المعرفة الحالية واتجاهات البحث في برامج الولاء </w:t>
      </w:r>
      <w:r w:rsidRPr="001673CD">
        <w:rPr>
          <w:rFonts w:ascii="Simplified Arabic" w:eastAsia="Sakkal Majalla" w:hAnsi="Simplified Arabic" w:cs="Simplified Arabic" w:hint="cs"/>
          <w:sz w:val="28"/>
          <w:szCs w:val="28"/>
          <w:rtl/>
        </w:rPr>
        <w:br/>
        <w:t xml:space="preserve">الباحثون: </w:t>
      </w:r>
      <w:r w:rsidRPr="001673CD">
        <w:rPr>
          <w:rFonts w:ascii="Simplified Arabic" w:eastAsia="Sakkal Majalla" w:hAnsi="Simplified Arabic" w:cs="Simplified Arabic" w:hint="cs"/>
          <w:sz w:val="28"/>
          <w:szCs w:val="28"/>
          <w:rtl/>
        </w:rPr>
        <w:br/>
      </w:r>
      <w:proofErr w:type="spellStart"/>
      <w:r w:rsidRPr="001673CD">
        <w:rPr>
          <w:rFonts w:ascii="Simplified Arabic" w:eastAsia="Sakkal Majalla" w:hAnsi="Simplified Arabic" w:cs="Simplified Arabic" w:hint="cs"/>
          <w:sz w:val="28"/>
          <w:szCs w:val="28"/>
          <w:rtl/>
        </w:rPr>
        <w:t>ماتيلدا</w:t>
      </w:r>
      <w:proofErr w:type="spellEnd"/>
      <w:r w:rsidRPr="001673CD">
        <w:rPr>
          <w:rFonts w:ascii="Simplified Arabic" w:eastAsia="Sakkal Majalla" w:hAnsi="Simplified Arabic" w:cs="Simplified Arabic" w:hint="cs"/>
          <w:sz w:val="28"/>
          <w:szCs w:val="28"/>
          <w:rtl/>
        </w:rPr>
        <w:t xml:space="preserve"> </w:t>
      </w:r>
      <w:proofErr w:type="spellStart"/>
      <w:proofErr w:type="gramStart"/>
      <w:r w:rsidRPr="001673CD">
        <w:rPr>
          <w:rFonts w:ascii="Simplified Arabic" w:eastAsia="Sakkal Majalla" w:hAnsi="Simplified Arabic" w:cs="Simplified Arabic" w:hint="cs"/>
          <w:sz w:val="28"/>
          <w:szCs w:val="28"/>
          <w:rtl/>
        </w:rPr>
        <w:t>دوروتيك</w:t>
      </w:r>
      <w:proofErr w:type="spellEnd"/>
      <w:r w:rsidRPr="001673CD">
        <w:rPr>
          <w:rFonts w:ascii="Simplified Arabic" w:eastAsia="Sakkal Majalla" w:hAnsi="Simplified Arabic" w:cs="Simplified Arabic" w:hint="cs"/>
          <w:sz w:val="28"/>
          <w:szCs w:val="28"/>
          <w:rtl/>
        </w:rPr>
        <w:t xml:space="preserve"> ،</w:t>
      </w:r>
      <w:proofErr w:type="gramEnd"/>
      <w:r w:rsidRPr="001673CD">
        <w:rPr>
          <w:rFonts w:ascii="Simplified Arabic" w:eastAsia="Sakkal Majalla" w:hAnsi="Simplified Arabic" w:cs="Simplified Arabic" w:hint="cs"/>
          <w:sz w:val="28"/>
          <w:szCs w:val="28"/>
          <w:rtl/>
        </w:rPr>
        <w:t xml:space="preserve"> تامو </w:t>
      </w:r>
      <w:proofErr w:type="spellStart"/>
      <w:r w:rsidRPr="001673CD">
        <w:rPr>
          <w:rFonts w:ascii="Simplified Arabic" w:eastAsia="Sakkal Majalla" w:hAnsi="Simplified Arabic" w:cs="Simplified Arabic" w:hint="cs"/>
          <w:sz w:val="28"/>
          <w:szCs w:val="28"/>
          <w:rtl/>
        </w:rPr>
        <w:t>بيجيلت</w:t>
      </w:r>
      <w:proofErr w:type="spellEnd"/>
      <w:r w:rsidRPr="001673CD">
        <w:rPr>
          <w:rFonts w:ascii="Simplified Arabic" w:eastAsia="Sakkal Majalla" w:hAnsi="Simplified Arabic" w:cs="Simplified Arabic" w:hint="cs"/>
          <w:sz w:val="28"/>
          <w:szCs w:val="28"/>
          <w:rtl/>
        </w:rPr>
        <w:t xml:space="preserve"> </w:t>
      </w:r>
    </w:p>
    <w:p w14:paraId="19E0CC2E"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أهداف الدراسة:</w:t>
      </w:r>
    </w:p>
    <w:p w14:paraId="6005BE3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استعراض المعرفة الحالية حول برامج الولاء (</w:t>
      </w:r>
      <w:r w:rsidRPr="001673CD">
        <w:rPr>
          <w:rFonts w:ascii="Simplified Arabic" w:eastAsia="Sakkal Majalla" w:hAnsi="Simplified Arabic" w:cs="Simplified Arabic" w:hint="cs"/>
          <w:sz w:val="28"/>
          <w:szCs w:val="28"/>
        </w:rPr>
        <w:t>LPs</w:t>
      </w:r>
      <w:r w:rsidRPr="001673CD">
        <w:rPr>
          <w:rFonts w:ascii="Simplified Arabic" w:eastAsia="Sakkal Majalla" w:hAnsi="Simplified Arabic" w:cs="Simplified Arabic" w:hint="cs"/>
          <w:sz w:val="28"/>
          <w:szCs w:val="28"/>
          <w:rtl/>
        </w:rPr>
        <w:t>): تقديم نظرة شاملة على الأبحاث الحالية المتعلقة ببرامج الولاء.</w:t>
      </w:r>
    </w:p>
    <w:p w14:paraId="575F95C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توفيق النتائج المتعارضة: استكشاف الشروط التي تُوسِّط وتُعدِّل تأثيرات المشاركة في برامج الولاء على استجابات المستهلكين.</w:t>
      </w:r>
    </w:p>
    <w:p w14:paraId="0901E3E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تحديد اتجاهات البحث المستقبلية: رسم مسارات بحثية مهمة يمكن أن تساهم في تحسين فهم فوائد ومخاطر برامج الولاء.</w:t>
      </w:r>
    </w:p>
    <w:p w14:paraId="28913BB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مساعدة الشركات على تحسين الأداء: تقديم توصيات للشركات التي تمتلك برامج ولاء لتحسين أدائها، </w:t>
      </w:r>
      <w:proofErr w:type="gramStart"/>
      <w:r w:rsidRPr="001673CD">
        <w:rPr>
          <w:rFonts w:ascii="Simplified Arabic" w:eastAsia="Sakkal Majalla" w:hAnsi="Simplified Arabic" w:cs="Simplified Arabic" w:hint="cs"/>
          <w:sz w:val="28"/>
          <w:szCs w:val="28"/>
          <w:rtl/>
        </w:rPr>
        <w:t>و للشركات</w:t>
      </w:r>
      <w:proofErr w:type="gramEnd"/>
      <w:r w:rsidRPr="001673CD">
        <w:rPr>
          <w:rFonts w:ascii="Simplified Arabic" w:eastAsia="Sakkal Majalla" w:hAnsi="Simplified Arabic" w:cs="Simplified Arabic" w:hint="cs"/>
          <w:sz w:val="28"/>
          <w:szCs w:val="28"/>
          <w:rtl/>
        </w:rPr>
        <w:t xml:space="preserve"> التي تفكر في إطلاق برامج ولاء لفهم التبعات المرتبطة بها بشكل أفضل.</w:t>
      </w:r>
    </w:p>
    <w:p w14:paraId="66AC755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ملخص الدراسة:</w:t>
      </w:r>
    </w:p>
    <w:p w14:paraId="011E0AE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تعتبر برامج الولاء من الاستراتيجيات الشائعة التي تعتمدها الشركات لتعزيز ولاء العملاء، ولكن تأثير هذه البرامج على سلوك العملاء لا يزال غير واضح بشكل كامل بسبب نقص الفهم لمحددات فعالية هذه البرامج وعدم وجود استنتاجات عامة قابلة للتطبيق من الدراسات السابقة. تهدف هذه الورقة البحثية إلى تلخيص المعرفة الحالية حول برامج الولاء والتوفيق بين النتائج المتضاربة من خلال استكشاف الشروط التي تؤثر على فعالية هذه البرامج، بالإضافة إلى تحديد اتجاهات بحثية مهمة للمستقبل.</w:t>
      </w:r>
    </w:p>
    <w:p w14:paraId="789535A1" w14:textId="77777777" w:rsidR="001673CD" w:rsidRPr="001673CD" w:rsidRDefault="001673CD" w:rsidP="001673CD">
      <w:pPr>
        <w:rPr>
          <w:rFonts w:ascii="Simplified Arabic" w:eastAsia="Sakkal Majalla" w:hAnsi="Simplified Arabic" w:cs="Simplified Arabic" w:hint="cs"/>
          <w:sz w:val="28"/>
          <w:szCs w:val="28"/>
        </w:rPr>
      </w:pPr>
    </w:p>
    <w:p w14:paraId="0F37490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أظهرت الدراسة أن برامج الولاء تكون فعالة في زيادة سلوك الشراء لدى المستهلكين على المدى الطويل، ولكن التأثير يختلف بين شرائح المستهلكين والأسواق المختلفة. حاليًا، لا تستفيد الشركات ولا المستهلكون بشكل كامل من الفرص التي توفرها هذه البرامج. من خلال هذه الدراسة، يمكن للشركات التي تمتلك برامج ولاء تحسين أدائها، والشركات التي تفكر في تقديم برامج ولاء ستكون قادرة على فهم التبعات المرتبطة بإطلاق مثل هذه البرامج بشكل أفضل.</w:t>
      </w:r>
    </w:p>
    <w:p w14:paraId="56F9EB0F" w14:textId="77777777" w:rsidR="001673CD" w:rsidRPr="001673CD" w:rsidRDefault="001673CD" w:rsidP="001673CD">
      <w:pPr>
        <w:rPr>
          <w:rFonts w:ascii="Simplified Arabic" w:eastAsia="Sakkal Majalla" w:hAnsi="Simplified Arabic" w:cs="Simplified Arabic" w:hint="cs"/>
          <w:sz w:val="28"/>
          <w:szCs w:val="28"/>
        </w:rPr>
      </w:pPr>
    </w:p>
    <w:p w14:paraId="4CBB83E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توصيات الدراسة:</w:t>
      </w:r>
    </w:p>
    <w:p w14:paraId="50C00C8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تعزيز فهم فوائد ومخاطر برامج الولاء: يجب أن تسعى الشركات لفهم العوامل التي تؤثر على فعالية برامج الولاء بشكل أفضل.</w:t>
      </w:r>
    </w:p>
    <w:p w14:paraId="72ACBE0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تصميم برامج ولاء مخصصة: يجب تصميم برامج الولاء بحيث تكون مخصصة لتلبية احتياجات وسلوكيات شرائح المستهلكين المختلفة.</w:t>
      </w:r>
    </w:p>
    <w:p w14:paraId="6802F479"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استخدام البيانات لتحسين البرامج: يجب على الشركات استخدام البيانات المستخلصة من برامج الولاء لتحسين استراتيجيات التسويق والعروض المقدمة للعملاء.</w:t>
      </w:r>
    </w:p>
    <w:p w14:paraId="5469AF6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التركيز على بناء علاقات طويلة الأمد: يجب أن تكون برامج الولاء جزءًا من استراتيجية طويلة الأمد لبناء علاقات مستدامة مع العملاء.</w:t>
      </w:r>
    </w:p>
    <w:p w14:paraId="757A0BE1"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rtl/>
        </w:rPr>
        <w:t>استمرار الجهود التسويقية المخصصة: يجب أن تتضمن برامج الولاء جهودًا تسويقية مستمرة ومخصصة لتلبية احتياجات الأعضاء وتحفيزهم على المشاركة المستمرة في البرنامج.</w:t>
      </w:r>
    </w:p>
    <w:p w14:paraId="6626A94D" w14:textId="77777777" w:rsidR="001673CD" w:rsidRPr="001673CD" w:rsidRDefault="001673CD" w:rsidP="001673CD">
      <w:pPr>
        <w:rPr>
          <w:rFonts w:ascii="Simplified Arabic" w:eastAsia="Sakkal Majalla" w:hAnsi="Simplified Arabic" w:cs="Simplified Arabic" w:hint="cs"/>
          <w:sz w:val="28"/>
          <w:szCs w:val="28"/>
          <w:u w:val="single"/>
        </w:rPr>
      </w:pPr>
    </w:p>
    <w:p w14:paraId="7439E4D5" w14:textId="77777777" w:rsidR="001673CD" w:rsidRPr="001673CD" w:rsidRDefault="001673CD" w:rsidP="001673CD">
      <w:pPr>
        <w:rPr>
          <w:rFonts w:ascii="Simplified Arabic" w:eastAsia="Sakkal Majalla" w:hAnsi="Simplified Arabic" w:cs="Simplified Arabic" w:hint="cs"/>
          <w:sz w:val="28"/>
          <w:szCs w:val="28"/>
          <w:u w:val="single"/>
        </w:rPr>
      </w:pPr>
      <w:r w:rsidRPr="001673CD">
        <w:rPr>
          <w:rFonts w:ascii="Simplified Arabic" w:eastAsia="Sakkal Majalla" w:hAnsi="Simplified Arabic" w:cs="Simplified Arabic" w:hint="cs"/>
          <w:sz w:val="28"/>
          <w:szCs w:val="28"/>
          <w:u w:val="single"/>
          <w:rtl/>
        </w:rPr>
        <w:t>-الإطار النظري</w:t>
      </w:r>
    </w:p>
    <w:p w14:paraId="6C0CB4D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u w:val="single"/>
        </w:rPr>
        <w:t>1</w:t>
      </w:r>
      <w:r w:rsidRPr="001673CD">
        <w:rPr>
          <w:rFonts w:ascii="Simplified Arabic" w:eastAsia="Sakkal Majalla" w:hAnsi="Simplified Arabic" w:cs="Simplified Arabic" w:hint="cs"/>
          <w:sz w:val="28"/>
          <w:szCs w:val="28"/>
          <w:rtl/>
        </w:rPr>
        <w:t>. نظرية التسويق العلائقي (</w:t>
      </w:r>
      <w:r w:rsidRPr="001673CD">
        <w:rPr>
          <w:rFonts w:ascii="Simplified Arabic" w:eastAsia="Sakkal Majalla" w:hAnsi="Simplified Arabic" w:cs="Simplified Arabic" w:hint="cs"/>
          <w:sz w:val="28"/>
          <w:szCs w:val="28"/>
        </w:rPr>
        <w:t>Relationship Marketing</w:t>
      </w:r>
      <w:r w:rsidRPr="001673CD">
        <w:rPr>
          <w:rFonts w:ascii="Simplified Arabic" w:eastAsia="Sakkal Majalla" w:hAnsi="Simplified Arabic" w:cs="Simplified Arabic" w:hint="cs"/>
          <w:sz w:val="28"/>
          <w:szCs w:val="28"/>
          <w:rtl/>
        </w:rPr>
        <w:t>):</w:t>
      </w:r>
    </w:p>
    <w:p w14:paraId="3E837B4B"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بناء علاقات طويلة الأمد مع العملاء من خلال تقديم قيمة متميزة لهم.</w:t>
      </w:r>
    </w:p>
    <w:p w14:paraId="551DD39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التطبيق: تُستخدم برامج الولاء كأداة لبناء علاقات قوية مع العملاء، من خلال تقديم المكافآت والعروض المخصصة لهم.</w:t>
      </w:r>
    </w:p>
    <w:p w14:paraId="744A746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تُقدم هذه النظرية إطارًا نظريًا لفهم دور برامج الولاء في بناء علاقات قوية مع العملاء.</w:t>
      </w:r>
    </w:p>
    <w:p w14:paraId="675FC67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2. نظرية سلوك المستهلك (</w:t>
      </w:r>
      <w:r w:rsidRPr="001673CD">
        <w:rPr>
          <w:rFonts w:ascii="Simplified Arabic" w:eastAsia="Sakkal Majalla" w:hAnsi="Simplified Arabic" w:cs="Simplified Arabic" w:hint="cs"/>
          <w:sz w:val="28"/>
          <w:szCs w:val="28"/>
        </w:rPr>
        <w:t>Consumer Behavior</w:t>
      </w:r>
      <w:r w:rsidRPr="001673CD">
        <w:rPr>
          <w:rFonts w:ascii="Simplified Arabic" w:eastAsia="Sakkal Majalla" w:hAnsi="Simplified Arabic" w:cs="Simplified Arabic" w:hint="cs"/>
          <w:sz w:val="28"/>
          <w:szCs w:val="28"/>
          <w:rtl/>
        </w:rPr>
        <w:t>):</w:t>
      </w:r>
    </w:p>
    <w:p w14:paraId="604DAE9A"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العوامل التي تؤثر على سلوك المستهلك، مثل الدوافع، والإدراك، والمُعتقدات.</w:t>
      </w:r>
    </w:p>
    <w:p w14:paraId="1F302EF3"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العوامل التي تؤثر على استجابة العميل لبرامج الولاء، مثل الدوافع للحصول على المكافآت، والإدراك لقيمة البرنامج، والمُعتقدات حول فعاليته.</w:t>
      </w:r>
    </w:p>
    <w:p w14:paraId="1685F46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فعالية برامج الولاء من وجهة نظر العميل.</w:t>
      </w:r>
    </w:p>
    <w:p w14:paraId="2BFEAC6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3. نظرية التبادل الاجتماعي (</w:t>
      </w:r>
      <w:r w:rsidRPr="001673CD">
        <w:rPr>
          <w:rFonts w:ascii="Simplified Arabic" w:eastAsia="Sakkal Majalla" w:hAnsi="Simplified Arabic" w:cs="Simplified Arabic" w:hint="cs"/>
          <w:sz w:val="28"/>
          <w:szCs w:val="28"/>
        </w:rPr>
        <w:t>Social Exchange Theory</w:t>
      </w:r>
      <w:r w:rsidRPr="001673CD">
        <w:rPr>
          <w:rFonts w:ascii="Simplified Arabic" w:eastAsia="Sakkal Majalla" w:hAnsi="Simplified Arabic" w:cs="Simplified Arabic" w:hint="cs"/>
          <w:sz w:val="28"/>
          <w:szCs w:val="28"/>
          <w:rtl/>
        </w:rPr>
        <w:t>):</w:t>
      </w:r>
    </w:p>
    <w:p w14:paraId="6428A4BC"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التبادل بين الأفراد، حيث يُقدم كل طرف قيمة للآخر ويتوقع الحصول على قيمة مقابل ذلك.</w:t>
      </w:r>
    </w:p>
    <w:p w14:paraId="0644BEC8"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التبادل بين العميل والشركة في برامج الولاء، حيث يُقدم العميل ولاءه للشركة مقابل الحصول على المكافآت والعروض.</w:t>
      </w:r>
    </w:p>
    <w:p w14:paraId="1657A326"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استدامة علاقات العميل بالشركة في برامج الولاء.</w:t>
      </w:r>
    </w:p>
    <w:p w14:paraId="3B1AADE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4. نظرية التعلم الاجتماعي (</w:t>
      </w:r>
      <w:r w:rsidRPr="001673CD">
        <w:rPr>
          <w:rFonts w:ascii="Simplified Arabic" w:eastAsia="Sakkal Majalla" w:hAnsi="Simplified Arabic" w:cs="Simplified Arabic" w:hint="cs"/>
          <w:sz w:val="28"/>
          <w:szCs w:val="28"/>
        </w:rPr>
        <w:t>Social Learning Theory</w:t>
      </w:r>
      <w:r w:rsidRPr="001673CD">
        <w:rPr>
          <w:rFonts w:ascii="Simplified Arabic" w:eastAsia="Sakkal Majalla" w:hAnsi="Simplified Arabic" w:cs="Simplified Arabic" w:hint="cs"/>
          <w:sz w:val="28"/>
          <w:szCs w:val="28"/>
          <w:rtl/>
        </w:rPr>
        <w:t>):</w:t>
      </w:r>
    </w:p>
    <w:p w14:paraId="098DC971"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كيفية تعلم الأفراد من خلال مراقبة سلوك الآخرين.</w:t>
      </w:r>
    </w:p>
    <w:p w14:paraId="1F759DB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التطبيق: تُستخدم هذه النظرية لفهم كيفية تأثير سلوك الآخرين على استجابة العميل لبرامج الولاء، مثل تأثير توصيات الأصدقاء أو أفراد العائلة.</w:t>
      </w:r>
    </w:p>
    <w:p w14:paraId="7E3028A7"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lastRenderedPageBreak/>
        <w:t>الصلة بالدراسة: تُساعد هذه النظرية على فهم دور التأثير الاجتماعي في فعالية برامج الولاء.</w:t>
      </w:r>
    </w:p>
    <w:p w14:paraId="18949132"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5. نظرية الرضا عن المنتج (</w:t>
      </w:r>
      <w:r w:rsidRPr="001673CD">
        <w:rPr>
          <w:rFonts w:ascii="Simplified Arabic" w:eastAsia="Sakkal Majalla" w:hAnsi="Simplified Arabic" w:cs="Simplified Arabic" w:hint="cs"/>
          <w:sz w:val="28"/>
          <w:szCs w:val="28"/>
        </w:rPr>
        <w:t>Product Satisfaction Theory</w:t>
      </w:r>
      <w:r w:rsidRPr="001673CD">
        <w:rPr>
          <w:rFonts w:ascii="Simplified Arabic" w:eastAsia="Sakkal Majalla" w:hAnsi="Simplified Arabic" w:cs="Simplified Arabic" w:hint="cs"/>
          <w:sz w:val="28"/>
          <w:szCs w:val="28"/>
          <w:rtl/>
        </w:rPr>
        <w:t>):</w:t>
      </w:r>
    </w:p>
    <w:p w14:paraId="1692EEA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الأساس: تُركز هذه النظرية على فهم العوامل التي تؤثر على رضا العميل عن المنتج أو الخدمة.</w:t>
      </w:r>
    </w:p>
    <w:p w14:paraId="1DDB2F94"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 xml:space="preserve">التطبيق: تُستخدم هذه النظرية لفهم العوامل التي تؤثر على رضا العميل عن برامج الولاء، مثل جودة الخدمة، وسهولة الاستخدام، </w:t>
      </w:r>
      <w:proofErr w:type="gramStart"/>
      <w:r w:rsidRPr="001673CD">
        <w:rPr>
          <w:rFonts w:ascii="Simplified Arabic" w:eastAsia="Sakkal Majalla" w:hAnsi="Simplified Arabic" w:cs="Simplified Arabic" w:hint="cs"/>
          <w:sz w:val="28"/>
          <w:szCs w:val="28"/>
          <w:rtl/>
        </w:rPr>
        <w:t xml:space="preserve">ووضوح الشروط </w:t>
      </w:r>
      <w:proofErr w:type="gramEnd"/>
      <w:r w:rsidRPr="001673CD">
        <w:rPr>
          <w:rFonts w:ascii="Simplified Arabic" w:eastAsia="Sakkal Majalla" w:hAnsi="Simplified Arabic" w:cs="Simplified Arabic" w:hint="cs"/>
          <w:sz w:val="28"/>
          <w:szCs w:val="28"/>
          <w:rtl/>
        </w:rPr>
        <w:t>والأحكام.</w:t>
      </w:r>
    </w:p>
    <w:p w14:paraId="7CBCF43D" w14:textId="77777777" w:rsidR="001673CD" w:rsidRPr="001673CD" w:rsidRDefault="001673CD" w:rsidP="001673CD">
      <w:pPr>
        <w:rPr>
          <w:rFonts w:ascii="Simplified Arabic" w:eastAsia="Sakkal Majalla" w:hAnsi="Simplified Arabic" w:cs="Simplified Arabic" w:hint="cs"/>
          <w:sz w:val="28"/>
          <w:szCs w:val="28"/>
        </w:rPr>
      </w:pPr>
      <w:r w:rsidRPr="001673CD">
        <w:rPr>
          <w:rFonts w:ascii="Simplified Arabic" w:eastAsia="Sakkal Majalla" w:hAnsi="Simplified Arabic" w:cs="Simplified Arabic" w:hint="cs"/>
          <w:sz w:val="28"/>
          <w:szCs w:val="28"/>
          <w:rtl/>
        </w:rPr>
        <w:t>الصلة بالدراسة: تُساعد هذه النظرية على فهم العوامل التي تؤثر على فعالية برامج الولاء من وجهة نظر رضا العميل.</w:t>
      </w:r>
    </w:p>
    <w:p w14:paraId="77F2C031" w14:textId="77777777" w:rsidR="001673CD" w:rsidRPr="001673CD" w:rsidRDefault="001673CD" w:rsidP="001673CD">
      <w:pPr>
        <w:rPr>
          <w:rFonts w:ascii="Simplified Arabic" w:eastAsia="Sakkal Majalla" w:hAnsi="Simplified Arabic" w:cs="Simplified Arabic" w:hint="cs"/>
          <w:sz w:val="28"/>
          <w:szCs w:val="28"/>
          <w:u w:val="single"/>
        </w:rPr>
      </w:pPr>
    </w:p>
    <w:p w14:paraId="36C4178E" w14:textId="77777777" w:rsidR="001673CD" w:rsidRPr="001673CD" w:rsidRDefault="001673CD" w:rsidP="001673CD">
      <w:pPr>
        <w:rPr>
          <w:rFonts w:ascii="Simplified Arabic" w:eastAsia="Sakkal Majalla" w:hAnsi="Simplified Arabic" w:cs="Simplified Arabic" w:hint="cs"/>
          <w:sz w:val="28"/>
          <w:szCs w:val="28"/>
          <w:u w:val="single"/>
        </w:rPr>
      </w:pPr>
    </w:p>
    <w:p w14:paraId="1BC870E3" w14:textId="77777777" w:rsidR="001673CD" w:rsidRPr="001673CD" w:rsidRDefault="001673CD" w:rsidP="001673CD">
      <w:pPr>
        <w:rPr>
          <w:rFonts w:ascii="Simplified Arabic" w:eastAsia="Sakkal Majalla" w:hAnsi="Simplified Arabic" w:cs="Simplified Arabic" w:hint="cs"/>
          <w:sz w:val="28"/>
          <w:szCs w:val="28"/>
          <w:u w:val="single"/>
        </w:rPr>
      </w:pPr>
    </w:p>
    <w:p w14:paraId="739F872F" w14:textId="77777777" w:rsidR="001673CD" w:rsidRPr="001673CD" w:rsidRDefault="001673CD" w:rsidP="001673CD">
      <w:pPr>
        <w:rPr>
          <w:rFonts w:ascii="Simplified Arabic" w:eastAsia="Sakkal Majalla" w:hAnsi="Simplified Arabic" w:cs="Simplified Arabic" w:hint="cs"/>
          <w:sz w:val="28"/>
          <w:szCs w:val="28"/>
          <w:u w:val="single"/>
        </w:rPr>
      </w:pPr>
    </w:p>
    <w:p w14:paraId="4A12044B" w14:textId="77777777" w:rsidR="001673CD" w:rsidRPr="001673CD" w:rsidRDefault="001673CD" w:rsidP="001673CD">
      <w:pPr>
        <w:rPr>
          <w:rFonts w:ascii="Simplified Arabic" w:eastAsia="Sakkal Majalla" w:hAnsi="Simplified Arabic" w:cs="Simplified Arabic" w:hint="cs"/>
          <w:sz w:val="28"/>
          <w:szCs w:val="28"/>
          <w:u w:val="single"/>
        </w:rPr>
      </w:pPr>
    </w:p>
    <w:p w14:paraId="303B9294" w14:textId="77777777" w:rsidR="001673CD" w:rsidRPr="001673CD" w:rsidRDefault="001673CD" w:rsidP="001673CD">
      <w:pPr>
        <w:rPr>
          <w:rFonts w:ascii="Simplified Arabic" w:eastAsia="Sakkal Majalla" w:hAnsi="Simplified Arabic" w:cs="Simplified Arabic" w:hint="cs"/>
          <w:sz w:val="28"/>
          <w:szCs w:val="28"/>
          <w:u w:val="single"/>
        </w:rPr>
      </w:pPr>
    </w:p>
    <w:p w14:paraId="78730FBA" w14:textId="77777777" w:rsidR="001673CD" w:rsidRPr="001673CD" w:rsidRDefault="001673CD" w:rsidP="001673CD">
      <w:pPr>
        <w:rPr>
          <w:rFonts w:ascii="Simplified Arabic" w:eastAsia="Sakkal Majalla" w:hAnsi="Simplified Arabic" w:cs="Simplified Arabic" w:hint="cs"/>
          <w:sz w:val="28"/>
          <w:szCs w:val="28"/>
          <w:u w:val="single"/>
        </w:rPr>
      </w:pPr>
    </w:p>
    <w:p w14:paraId="712F5C36" w14:textId="77777777" w:rsidR="001673CD" w:rsidRPr="001673CD" w:rsidRDefault="001673CD" w:rsidP="001673CD">
      <w:pPr>
        <w:rPr>
          <w:rFonts w:ascii="Simplified Arabic" w:eastAsia="Sakkal Majalla" w:hAnsi="Simplified Arabic" w:cs="Simplified Arabic" w:hint="cs"/>
          <w:sz w:val="28"/>
          <w:szCs w:val="28"/>
          <w:u w:val="single"/>
        </w:rPr>
      </w:pPr>
    </w:p>
    <w:p w14:paraId="788ADB69" w14:textId="77777777" w:rsidR="001673CD" w:rsidRPr="001673CD" w:rsidRDefault="001673CD">
      <w:pPr>
        <w:rPr>
          <w:rFonts w:ascii="Simplified Arabic" w:hAnsi="Simplified Arabic" w:cs="Simplified Arabic" w:hint="cs"/>
          <w:sz w:val="28"/>
          <w:szCs w:val="28"/>
        </w:rPr>
      </w:pPr>
    </w:p>
    <w:sectPr w:rsidR="001673CD" w:rsidRPr="001673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0E40"/>
    <w:multiLevelType w:val="multilevel"/>
    <w:tmpl w:val="D3D88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E03F2A"/>
    <w:multiLevelType w:val="multilevel"/>
    <w:tmpl w:val="EE246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FD11E8"/>
    <w:multiLevelType w:val="multilevel"/>
    <w:tmpl w:val="30048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910F2D"/>
    <w:multiLevelType w:val="multilevel"/>
    <w:tmpl w:val="B79E9E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C916879"/>
    <w:multiLevelType w:val="multilevel"/>
    <w:tmpl w:val="78DAC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4506AD"/>
    <w:multiLevelType w:val="multilevel"/>
    <w:tmpl w:val="9FA88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092CC2"/>
    <w:multiLevelType w:val="multilevel"/>
    <w:tmpl w:val="B94E6A2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38375107"/>
    <w:multiLevelType w:val="multilevel"/>
    <w:tmpl w:val="9DC03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7C1AEA"/>
    <w:multiLevelType w:val="multilevel"/>
    <w:tmpl w:val="64EC1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2D14132"/>
    <w:multiLevelType w:val="multilevel"/>
    <w:tmpl w:val="D2326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4530350"/>
    <w:multiLevelType w:val="multilevel"/>
    <w:tmpl w:val="972031AA"/>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658C6C2E"/>
    <w:multiLevelType w:val="multilevel"/>
    <w:tmpl w:val="E66C5E7C"/>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6A1C7EF1"/>
    <w:multiLevelType w:val="multilevel"/>
    <w:tmpl w:val="80DCD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CC5DAA"/>
    <w:multiLevelType w:val="multilevel"/>
    <w:tmpl w:val="36F26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6026155">
    <w:abstractNumId w:val="4"/>
  </w:num>
  <w:num w:numId="2" w16cid:durableId="381365392">
    <w:abstractNumId w:val="5"/>
  </w:num>
  <w:num w:numId="3" w16cid:durableId="1326712624">
    <w:abstractNumId w:val="11"/>
  </w:num>
  <w:num w:numId="4" w16cid:durableId="2136560881">
    <w:abstractNumId w:val="3"/>
  </w:num>
  <w:num w:numId="5" w16cid:durableId="154612840">
    <w:abstractNumId w:val="2"/>
  </w:num>
  <w:num w:numId="6" w16cid:durableId="1052122551">
    <w:abstractNumId w:val="9"/>
  </w:num>
  <w:num w:numId="7" w16cid:durableId="775058343">
    <w:abstractNumId w:val="0"/>
  </w:num>
  <w:num w:numId="8" w16cid:durableId="287048084">
    <w:abstractNumId w:val="7"/>
  </w:num>
  <w:num w:numId="9" w16cid:durableId="1856262969">
    <w:abstractNumId w:val="13"/>
  </w:num>
  <w:num w:numId="10" w16cid:durableId="575286161">
    <w:abstractNumId w:val="10"/>
  </w:num>
  <w:num w:numId="11" w16cid:durableId="2102875235">
    <w:abstractNumId w:val="6"/>
  </w:num>
  <w:num w:numId="12" w16cid:durableId="1105927491">
    <w:abstractNumId w:val="1"/>
  </w:num>
  <w:num w:numId="13" w16cid:durableId="1176655161">
    <w:abstractNumId w:val="12"/>
  </w:num>
  <w:num w:numId="14" w16cid:durableId="6489462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CD"/>
    <w:rsid w:val="0012241D"/>
    <w:rsid w:val="001673C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384A0B9"/>
  <w15:chartTrackingRefBased/>
  <w15:docId w15:val="{F28AAB7D-199C-0743-83B1-C1DD23F4A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3CD"/>
    <w:pPr>
      <w:bidi/>
      <w:spacing w:line="259"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167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3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3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3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3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3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3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3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3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3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3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3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3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3CD"/>
    <w:rPr>
      <w:rFonts w:eastAsiaTheme="majorEastAsia" w:cstheme="majorBidi"/>
      <w:color w:val="272727" w:themeColor="text1" w:themeTint="D8"/>
    </w:rPr>
  </w:style>
  <w:style w:type="paragraph" w:styleId="Title">
    <w:name w:val="Title"/>
    <w:basedOn w:val="Normal"/>
    <w:next w:val="Normal"/>
    <w:link w:val="TitleChar"/>
    <w:uiPriority w:val="10"/>
    <w:qFormat/>
    <w:rsid w:val="00167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3CD"/>
    <w:pPr>
      <w:spacing w:before="160"/>
      <w:jc w:val="center"/>
    </w:pPr>
    <w:rPr>
      <w:i/>
      <w:iCs/>
      <w:color w:val="404040" w:themeColor="text1" w:themeTint="BF"/>
    </w:rPr>
  </w:style>
  <w:style w:type="character" w:customStyle="1" w:styleId="QuoteChar">
    <w:name w:val="Quote Char"/>
    <w:basedOn w:val="DefaultParagraphFont"/>
    <w:link w:val="Quote"/>
    <w:uiPriority w:val="29"/>
    <w:rsid w:val="001673CD"/>
    <w:rPr>
      <w:i/>
      <w:iCs/>
      <w:color w:val="404040" w:themeColor="text1" w:themeTint="BF"/>
    </w:rPr>
  </w:style>
  <w:style w:type="paragraph" w:styleId="ListParagraph">
    <w:name w:val="List Paragraph"/>
    <w:basedOn w:val="Normal"/>
    <w:uiPriority w:val="34"/>
    <w:qFormat/>
    <w:rsid w:val="001673CD"/>
    <w:pPr>
      <w:ind w:left="720"/>
      <w:contextualSpacing/>
    </w:pPr>
  </w:style>
  <w:style w:type="character" w:styleId="IntenseEmphasis">
    <w:name w:val="Intense Emphasis"/>
    <w:basedOn w:val="DefaultParagraphFont"/>
    <w:uiPriority w:val="21"/>
    <w:qFormat/>
    <w:rsid w:val="001673CD"/>
    <w:rPr>
      <w:i/>
      <w:iCs/>
      <w:color w:val="0F4761" w:themeColor="accent1" w:themeShade="BF"/>
    </w:rPr>
  </w:style>
  <w:style w:type="paragraph" w:styleId="IntenseQuote">
    <w:name w:val="Intense Quote"/>
    <w:basedOn w:val="Normal"/>
    <w:next w:val="Normal"/>
    <w:link w:val="IntenseQuoteChar"/>
    <w:uiPriority w:val="30"/>
    <w:qFormat/>
    <w:rsid w:val="00167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3CD"/>
    <w:rPr>
      <w:i/>
      <w:iCs/>
      <w:color w:val="0F4761" w:themeColor="accent1" w:themeShade="BF"/>
    </w:rPr>
  </w:style>
  <w:style w:type="character" w:styleId="IntenseReference">
    <w:name w:val="Intense Reference"/>
    <w:basedOn w:val="DefaultParagraphFont"/>
    <w:uiPriority w:val="32"/>
    <w:qFormat/>
    <w:rsid w:val="001673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3606</Words>
  <Characters>20556</Characters>
  <Application>Microsoft Office Word</Application>
  <DocSecurity>0</DocSecurity>
  <Lines>171</Lines>
  <Paragraphs>48</Paragraphs>
  <ScaleCrop>false</ScaleCrop>
  <Company/>
  <LinksUpToDate>false</LinksUpToDate>
  <CharactersWithSpaces>24114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mftaah.com</dc:creator>
  <cp:keywords/>
  <dc:description/>
  <cp:lastModifiedBy>mftaah.com</cp:lastModifiedBy>
  <cp:revision>1</cp:revision>
  <dcterms:created xsi:type="dcterms:W3CDTF">2024-08-09T15:50:00Z</dcterms:created>
  <dcterms:modified xsi:type="dcterms:W3CDTF">2024-08-09T15:52:00Z</dcterms:modified>
</cp:coreProperties>
</file>