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71" w:type="dxa"/>
        <w:jc w:val="center"/>
        <w:tblLook w:val="04A0" w:firstRow="1" w:lastRow="0" w:firstColumn="1" w:lastColumn="0" w:noHBand="0" w:noVBand="1"/>
      </w:tblPr>
      <w:tblGrid>
        <w:gridCol w:w="9071"/>
      </w:tblGrid>
      <w:tr w:rsidR="00A1425F" w14:paraId="55B4CA56" w14:textId="77777777" w:rsidTr="007614E5">
        <w:trPr>
          <w:trHeight w:hRule="exact" w:val="13600"/>
          <w:jc w:val="center"/>
        </w:trPr>
        <w:tc>
          <w:tcPr>
            <w:tcW w:w="9071" w:type="dxa"/>
            <w:vAlign w:val="center"/>
          </w:tcPr>
          <w:p w14:paraId="6E7708DA" w14:textId="77777777" w:rsidR="00A1425F" w:rsidRDefault="00A1425F" w:rsidP="007614E5">
            <w:pPr>
              <w:spacing w:after="360"/>
              <w:jc w:val="center"/>
              <w:outlineLvl w:val="0"/>
            </w:pPr>
            <w:r>
              <w:rPr>
                <w:rFonts w:ascii="Simplified Arabic" w:hAnsi="Simplified Arabic" w:cs="Simplified Arabic"/>
                <w:b/>
                <w:bCs/>
                <w:sz w:val="40"/>
                <w:szCs w:val="40"/>
                <w:u w:val="single"/>
                <w:rtl/>
              </w:rPr>
              <w:t>الفصل الأول</w:t>
            </w:r>
          </w:p>
          <w:p w14:paraId="679B8E73" w14:textId="77777777" w:rsidR="00A1425F" w:rsidRDefault="00A1425F" w:rsidP="007614E5">
            <w:pPr>
              <w:spacing w:before="120" w:after="120"/>
              <w:jc w:val="center"/>
            </w:pPr>
            <w:r>
              <w:rPr>
                <w:rFonts w:ascii="Simplified Arabic" w:hAnsi="Simplified Arabic" w:cs="Simplified Arabic"/>
                <w:b/>
                <w:bCs/>
                <w:sz w:val="36"/>
                <w:szCs w:val="36"/>
                <w:u w:val="single"/>
                <w:rtl/>
              </w:rPr>
              <w:t>المدخل العام للدراسة</w:t>
            </w:r>
          </w:p>
        </w:tc>
      </w:tr>
    </w:tbl>
    <w:p w14:paraId="13C3290D" w14:textId="77777777" w:rsidR="00A1425F" w:rsidRPr="00EB264A" w:rsidRDefault="00A1425F" w:rsidP="00A1425F">
      <w:pPr>
        <w:pStyle w:val="2"/>
        <w:pageBreakBefore/>
        <w:spacing w:before="120" w:after="120"/>
        <w:rPr>
          <w:color w:val="auto"/>
          <w:u w:val="single"/>
        </w:rPr>
      </w:pPr>
      <w:r>
        <w:rPr>
          <w:rFonts w:ascii="Simplified Arabic" w:hAnsi="Simplified Arabic" w:cs="Simplified Arabic"/>
          <w:b/>
          <w:bCs/>
          <w:color w:val="auto"/>
          <w:sz w:val="36"/>
          <w:szCs w:val="36"/>
          <w:u w:val="single"/>
          <w:rtl/>
        </w:rPr>
        <w:lastRenderedPageBreak/>
        <w:t>مقدمة</w:t>
      </w:r>
    </w:p>
    <w:p w14:paraId="410A891A" w14:textId="77777777" w:rsidR="00A1425F" w:rsidRPr="00F01042" w:rsidRDefault="00A1425F" w:rsidP="00A1425F">
      <w:pPr>
        <w:spacing w:after="120" w:line="240" w:lineRule="auto"/>
        <w:ind w:firstLine="283"/>
        <w:jc w:val="both"/>
        <w:rPr>
          <w:rFonts w:ascii="Simplified Arabic" w:hAnsi="Simplified Arabic" w:cs="Simplified Arabic"/>
          <w:sz w:val="28"/>
          <w:szCs w:val="28"/>
        </w:rPr>
      </w:pPr>
      <w:r>
        <w:rPr>
          <w:rFonts w:ascii="Simplified Arabic" w:hAnsi="Simplified Arabic" w:cs="Simplified Arabic"/>
          <w:color w:val="000000"/>
          <w:sz w:val="28"/>
          <w:szCs w:val="28"/>
          <w:rtl/>
        </w:rPr>
        <w:t xml:space="preserve">تعيش بيئة العمل الحكومي اليوم حالة من التغيّر المتسارع، دفعت إليها عوامل اقتصادية وتقنية واجتماعية متشابكة، وأفضت إلى مراجعة الأنماط الإدارية التقليدية التي ظلّت تحكم عمل المؤسسات العامة عقوداً طويلة. فلم يعد بوسع المنظمات الحكومية أن تبقى على منطق الإدارة الروتينية الذي يقيس نجاحه بإنجاز الإجراءات، بل صارت مطالَبة بالانتقال إلى منطق استراتيجي ينطلق من رؤية واضحة وأهداف محددة، ويقيس أثره في الواقع. وفي هذا السياق برزت الإدارة الاستراتيجية منهجاً علمياً يعين المنظمة على استشراف مستقبلها، واختيار البدائل الملائمة لها، وتوظيف مواردها على نحو يحقق لها التميز والاستدامة </w:t>
      </w:r>
      <w:r>
        <w:rPr>
          <w:rFonts w:ascii="Times New Roman" w:hAnsi="Times New Roman" w:cs="Times New Roman"/>
          <w:color w:val="000000"/>
          <w:sz w:val="24"/>
          <w:szCs w:val="24"/>
        </w:rPr>
        <w:t>(Bryson, 2018)</w:t>
      </w:r>
      <w:r>
        <w:rPr>
          <w:rFonts w:ascii="Simplified Arabic" w:hAnsi="Simplified Arabic" w:cs="Simplified Arabic"/>
          <w:color w:val="000000"/>
          <w:sz w:val="28"/>
          <w:szCs w:val="28"/>
          <w:rtl/>
        </w:rPr>
        <w:t>.</w:t>
      </w:r>
    </w:p>
    <w:p w14:paraId="4C3A78D2" w14:textId="77777777" w:rsidR="00A1425F" w:rsidRPr="00B1449A" w:rsidRDefault="00A1425F" w:rsidP="00A1425F">
      <w:pPr>
        <w:spacing w:after="120" w:line="240" w:lineRule="auto"/>
        <w:ind w:firstLine="283"/>
        <w:jc w:val="both"/>
      </w:pPr>
      <w:r>
        <w:rPr>
          <w:rFonts w:ascii="Simplified Arabic" w:hAnsi="Simplified Arabic" w:cs="Simplified Arabic"/>
          <w:color w:val="000000"/>
          <w:sz w:val="28"/>
          <w:szCs w:val="28"/>
          <w:rtl/>
        </w:rPr>
        <w:t xml:space="preserve">ويكتسب هذا المدخل في القطاع الحكومي خصوصيةً تميّزه عن نظيره في القطاع الخاص؛ ذلك أن المؤسسة العامة لا تُقاس بمعيار الربحية، بل بقدرتها على الموازنة بين مطالب متعارضة: الاستجابة لتوقّعات جماعات مصلحة متعددة، والخضوع </w:t>
      </w:r>
      <w:r>
        <w:rPr>
          <w:rFonts w:ascii="Simplified Arabic" w:hAnsi="Simplified Arabic" w:cs="Simplified Arabic" w:hint="cs"/>
          <w:color w:val="000000"/>
          <w:sz w:val="28"/>
          <w:szCs w:val="28"/>
          <w:rtl/>
        </w:rPr>
        <w:t>ل</w:t>
      </w:r>
      <w:r>
        <w:rPr>
          <w:rFonts w:ascii="Simplified Arabic" w:hAnsi="Simplified Arabic" w:cs="Simplified Arabic"/>
          <w:color w:val="000000"/>
          <w:sz w:val="28"/>
          <w:szCs w:val="28"/>
          <w:rtl/>
        </w:rPr>
        <w:t xml:space="preserve">لمساءلة، والالتزام في الوقت نفسه بمعايير الكفاءة وحُسن التصرّف في المال العام. وفي هذا السياق لا تُعدّ الممارسة الاستراتيجية ترفاً إدارياً، وإنما أداةً لضبط الأولويات وترشيد الموارد وصون جودة الخدمة العامة. وقد بيّنت الأدبيات الحديثة أن أثر التخطيط الاستراتيجي في أداء المنظمات العامة أثر إيجابي دالّ، وأنه يقوى كلما اتّسم التخطيط بالرسمية والانضباط وارتبط بقياس الفاعلية التنظيمية </w:t>
      </w:r>
      <w:r>
        <w:rPr>
          <w:rFonts w:ascii="Times New Roman" w:hAnsi="Times New Roman" w:cs="Times New Roman"/>
          <w:color w:val="000000"/>
          <w:sz w:val="24"/>
          <w:szCs w:val="24"/>
        </w:rPr>
        <w:t>(George et al., 2019)</w:t>
      </w:r>
      <w:r>
        <w:rPr>
          <w:rFonts w:ascii="Simplified Arabic" w:hAnsi="Simplified Arabic" w:cs="Simplified Arabic"/>
          <w:color w:val="000000"/>
          <w:sz w:val="28"/>
          <w:szCs w:val="28"/>
          <w:rtl/>
        </w:rPr>
        <w:t xml:space="preserve">، كما أن تحويل الخطة إلى نتائج ملموسة يظل رهناً بجاهزية البناء التنظيمي وقدرته على استيعاب التغيير </w:t>
      </w:r>
      <w:r>
        <w:rPr>
          <w:rFonts w:ascii="Times New Roman" w:hAnsi="Times New Roman" w:cs="Times New Roman"/>
          <w:color w:val="000000"/>
          <w:sz w:val="24"/>
          <w:szCs w:val="24"/>
        </w:rPr>
        <w:t>(Vandersmissen et al., 2024)</w:t>
      </w:r>
      <w:r>
        <w:rPr>
          <w:rFonts w:ascii="Simplified Arabic" w:hAnsi="Simplified Arabic" w:cs="Simplified Arabic"/>
          <w:color w:val="000000"/>
          <w:sz w:val="28"/>
          <w:szCs w:val="28"/>
          <w:rtl/>
        </w:rPr>
        <w:t>.</w:t>
      </w:r>
    </w:p>
    <w:p w14:paraId="7A39E9FA" w14:textId="77777777" w:rsidR="00A1425F" w:rsidRPr="00B1449A" w:rsidRDefault="00A1425F" w:rsidP="00A1425F">
      <w:pPr>
        <w:spacing w:after="120" w:line="240" w:lineRule="auto"/>
        <w:ind w:firstLine="283"/>
        <w:jc w:val="both"/>
      </w:pPr>
      <w:r>
        <w:rPr>
          <w:rFonts w:ascii="Simplified Arabic" w:hAnsi="Simplified Arabic" w:cs="Simplified Arabic"/>
          <w:color w:val="000000"/>
          <w:sz w:val="28"/>
          <w:szCs w:val="28"/>
          <w:rtl/>
        </w:rPr>
        <w:t xml:space="preserve">وتنتظم ممارسات الإدارة الاستراتيجية في سلسلة من العمليات المتصلة؛ تبدأ بالتحليل البيئي الاستراتيجي الذي يقرأ فرص البيئة الخارجية وتهديداتها، ويزن مواطن القوة والضعف في البيئة الداخلية، ثم تأتي صياغة الاستراتيجية بتحديد الرسالة والرؤية والأهداف والخيارات، فتنفيذها بترجمتها إلى خطط وبرامج ومبادرات، وتنتهي بالرقابة والتقييم الاستراتيجي الذي يقيس ما تحقق من الأهداف ويوفّر التغذية الراجعة اللازمة للتصحيح. وهذه الحلقات لا تنفصل بعضها عن بعض، وإنما يشدّ بعضها أزر بعض داخل عملية واحدة </w:t>
      </w:r>
      <w:r>
        <w:rPr>
          <w:rFonts w:ascii="Times New Roman" w:hAnsi="Times New Roman" w:cs="Times New Roman"/>
          <w:color w:val="000000"/>
          <w:sz w:val="24"/>
          <w:szCs w:val="24"/>
        </w:rPr>
        <w:t>(David &amp; David, 2020)</w:t>
      </w:r>
      <w:r>
        <w:rPr>
          <w:rFonts w:ascii="Simplified Arabic" w:hAnsi="Simplified Arabic" w:cs="Simplified Arabic"/>
          <w:color w:val="000000"/>
          <w:sz w:val="28"/>
          <w:szCs w:val="28"/>
          <w:rtl/>
        </w:rPr>
        <w:t>.</w:t>
      </w:r>
    </w:p>
    <w:p w14:paraId="1AD205EC" w14:textId="77777777" w:rsidR="00A1425F" w:rsidRPr="00B1449A" w:rsidRDefault="00A1425F" w:rsidP="00A1425F">
      <w:pPr>
        <w:spacing w:after="120" w:line="240" w:lineRule="auto"/>
        <w:ind w:firstLine="283"/>
        <w:jc w:val="both"/>
      </w:pPr>
      <w:r>
        <w:rPr>
          <w:rFonts w:ascii="Simplified Arabic" w:hAnsi="Simplified Arabic" w:cs="Simplified Arabic"/>
          <w:color w:val="000000"/>
          <w:sz w:val="28"/>
          <w:szCs w:val="28"/>
          <w:rtl/>
        </w:rPr>
        <w:t xml:space="preserve">ويأتي التطوير التنظيمي في مقدمة ما تنشده المنظمات من وراء تبنّيها هذا المنهج، بوصفه استراتيجية مخططة تستهدف إحداث تغيير إيجابي في قيم المنظمة وثقافتها وهياكلها وعملياتها، بما يعينها على التكيّف مع ما يستجد من تقنيات وأسواق وتحديات </w:t>
      </w:r>
      <w:r>
        <w:rPr>
          <w:rFonts w:ascii="Times New Roman" w:hAnsi="Times New Roman" w:cs="Times New Roman"/>
          <w:color w:val="000000"/>
          <w:sz w:val="24"/>
          <w:szCs w:val="24"/>
        </w:rPr>
        <w:t>(Cummings &amp; Worley, 2019)</w:t>
      </w:r>
      <w:r>
        <w:rPr>
          <w:rFonts w:ascii="Simplified Arabic" w:hAnsi="Simplified Arabic" w:cs="Simplified Arabic"/>
          <w:color w:val="000000"/>
          <w:sz w:val="28"/>
          <w:szCs w:val="28"/>
          <w:rtl/>
        </w:rPr>
        <w:t xml:space="preserve">. ولم يعد يُنظر إليه اليوم بوصفه مبادرات جزئية لتحسين الأداء، وإنما بوصفه تدخّلاً </w:t>
      </w:r>
      <w:r>
        <w:rPr>
          <w:rFonts w:ascii="Simplified Arabic" w:hAnsi="Simplified Arabic" w:cs="Simplified Arabic"/>
          <w:color w:val="000000"/>
          <w:sz w:val="28"/>
          <w:szCs w:val="28"/>
          <w:rtl/>
        </w:rPr>
        <w:lastRenderedPageBreak/>
        <w:t>استراتيجياً يربط الاستراتيجية بالهيكل والعمليات والثقافة والسلوك التنظيمي، ويعالج جذور المشكلات لا أعراضها الظاهرة، ويقيس أثر ما يُتخذ من مبادرات في الأداء الفعلي.</w:t>
      </w:r>
    </w:p>
    <w:p w14:paraId="0639EA02" w14:textId="77777777" w:rsidR="00A1425F" w:rsidRPr="00B1449A" w:rsidRDefault="00A1425F" w:rsidP="00A1425F">
      <w:pPr>
        <w:spacing w:after="120" w:line="240" w:lineRule="auto"/>
        <w:ind w:firstLine="283"/>
        <w:jc w:val="both"/>
      </w:pPr>
      <w:r>
        <w:rPr>
          <w:rFonts w:ascii="Simplified Arabic" w:hAnsi="Simplified Arabic" w:cs="Simplified Arabic"/>
          <w:color w:val="000000"/>
          <w:sz w:val="28"/>
          <w:szCs w:val="28"/>
          <w:rtl/>
        </w:rPr>
        <w:t xml:space="preserve">وقد اكتسب هذا التوجّه في المملكة العربية السعودية زخماً واسعاً مع إطلاق رؤية المملكة </w:t>
      </w:r>
      <w:r>
        <w:rPr>
          <w:rFonts w:ascii="Simplified Arabic" w:hAnsi="Simplified Arabic" w:cs="Simplified Arabic"/>
          <w:color w:val="000000"/>
          <w:sz w:val="28"/>
          <w:szCs w:val="28"/>
        </w:rPr>
        <w:t>2030</w:t>
      </w:r>
      <w:r>
        <w:rPr>
          <w:rFonts w:ascii="Simplified Arabic" w:hAnsi="Simplified Arabic" w:cs="Simplified Arabic"/>
          <w:color w:val="000000"/>
          <w:sz w:val="28"/>
          <w:szCs w:val="28"/>
          <w:rtl/>
        </w:rPr>
        <w:t xml:space="preserve">، التي وضعت التحول المؤسسي ورفع كفاءة الأداء الحكومي في صدارة أولوياتها، وعدّت تطوير القطاع الحكومي وإعادة هيكلته ركيزة لتحقيق مستهدفاتها التنموية. وكان التعليم من أوائل القطاعات التي طالها هذا التحول؛ فقد تبنّت وزارة التعليم مبادرات لإعادة هيكلة القطاع، وتحديث أنظمته وتعليماته، ورفع كفاءة الأداء التشغيلي وخفض التكلفة المهدرة، وتحسين البيئة الإدارية، والتوسّع في اللامركزية بمنح الإدارات والمدارس صلاحيات أوسع تخدم المنظومة التعليمية (وزارة التعليم، </w:t>
      </w:r>
      <w:r>
        <w:rPr>
          <w:rFonts w:ascii="Simplified Arabic" w:hAnsi="Simplified Arabic" w:cs="Simplified Arabic"/>
          <w:color w:val="000000"/>
          <w:sz w:val="28"/>
          <w:szCs w:val="28"/>
        </w:rPr>
        <w:t>2024</w:t>
      </w:r>
      <w:r>
        <w:rPr>
          <w:rFonts w:ascii="Simplified Arabic" w:hAnsi="Simplified Arabic" w:cs="Simplified Arabic"/>
          <w:color w:val="000000"/>
          <w:sz w:val="28"/>
          <w:szCs w:val="28"/>
          <w:rtl/>
        </w:rPr>
        <w:t>).</w:t>
      </w:r>
    </w:p>
    <w:p w14:paraId="76D2F5D6" w14:textId="77777777" w:rsidR="00A1425F" w:rsidRPr="00B1449A" w:rsidRDefault="00A1425F" w:rsidP="00A1425F">
      <w:pPr>
        <w:spacing w:after="120" w:line="240" w:lineRule="auto"/>
        <w:ind w:firstLine="283"/>
        <w:jc w:val="both"/>
      </w:pPr>
      <w:r>
        <w:rPr>
          <w:rFonts w:ascii="Simplified Arabic" w:hAnsi="Simplified Arabic" w:cs="Simplified Arabic"/>
          <w:color w:val="000000"/>
          <w:sz w:val="28"/>
          <w:szCs w:val="28"/>
          <w:rtl/>
        </w:rPr>
        <w:t>ومن هنا تتضح صلة الوصل بين المدخل الاستراتيجي وإدارة التطوير التنظيمي في وزارة التعليم؛ فقدرة الوزارة على إحداث تطوير تنظيمي حقيقي ومستدام مرهونة بقدرتها على ممارسة استراتيجية منضبطة تبدأ من قراءة البيئة، ولا تنتهي إلا بالرقابة والتقييم. وانطلاقاً من هذه الصلة، ومن موقع وزارة التعليم في منظومة التحول الوطني، وما يكتنف عملها من تحديات تنظيمية في مرحلة انتقالية، جاءت هذه الدراسة لتتقصّى أثر ممارسات الإدارة الاستراتيجية بأبعادها في إدارة التطوير التنظيمي بأبعادها في وزارة التعليم بالمملكة العربية السعودية.</w:t>
      </w:r>
    </w:p>
    <w:p w14:paraId="162E0BE7" w14:textId="77777777" w:rsidR="00A1425F" w:rsidRPr="009509CA" w:rsidRDefault="00A1425F" w:rsidP="00A1425F">
      <w:pPr>
        <w:pStyle w:val="2"/>
        <w:spacing w:before="120" w:after="120"/>
        <w:rPr>
          <w:color w:val="auto"/>
          <w:u w:val="single"/>
        </w:rPr>
      </w:pPr>
      <w:r>
        <w:rPr>
          <w:rFonts w:ascii="Simplified Arabic" w:hAnsi="Simplified Arabic" w:cs="Simplified Arabic"/>
          <w:b/>
          <w:bCs/>
          <w:color w:val="auto"/>
          <w:sz w:val="36"/>
          <w:szCs w:val="36"/>
          <w:u w:val="single"/>
          <w:rtl/>
        </w:rPr>
        <w:t>مشكلة الدراسة</w:t>
      </w:r>
    </w:p>
    <w:p w14:paraId="7F8B6BD0" w14:textId="77777777" w:rsidR="00A1425F" w:rsidRPr="00B1449A" w:rsidRDefault="00A1425F" w:rsidP="00A1425F">
      <w:pPr>
        <w:spacing w:after="120" w:line="240" w:lineRule="auto"/>
        <w:ind w:firstLine="283"/>
        <w:jc w:val="both"/>
      </w:pPr>
      <w:r>
        <w:rPr>
          <w:rFonts w:ascii="Simplified Arabic" w:hAnsi="Simplified Arabic" w:cs="Simplified Arabic"/>
          <w:color w:val="000000"/>
          <w:sz w:val="28"/>
          <w:szCs w:val="28"/>
          <w:rtl/>
        </w:rPr>
        <w:t xml:space="preserve">تواجه المؤسسات الحكومية في أثناء تحوّلها المؤسسي تحديات تنظيمية غير هيّنة، تتصل بقدرتها على تطوير هياكلها ومواردها البشرية، وإدارة ما تمرّ به من تغيّر، وتحسين أدائها في آن واحد. وتشتدّ هذه التحديات في القطاعات الكبيرة المعقدة بنيوياً كقطاع التعليم؛ إذ تتسع رقعة المنظمة، وتتعدد مستوياتها الإدارية، وتتنوّع جماعات المصلحة فيها، فيغدو التطوير التنظيمي الفعّال مهمة عسيرة ما لم يُبْنَ على منهج استراتيجي منضبط. وقد لاحظت الدراسات أن كثيراً من مبادرات التغيير في المنظمات العامة يتعثّر لضعف قدرات التغيير التنظيمي داخل المنظمة نفسها </w:t>
      </w:r>
      <w:r>
        <w:rPr>
          <w:rFonts w:ascii="Times New Roman" w:hAnsi="Times New Roman" w:cs="Times New Roman"/>
          <w:color w:val="000000"/>
          <w:sz w:val="24"/>
          <w:szCs w:val="24"/>
        </w:rPr>
        <w:t>(Vanhengel et al., 2026)</w:t>
      </w:r>
      <w:r>
        <w:rPr>
          <w:rFonts w:ascii="Simplified Arabic" w:hAnsi="Simplified Arabic" w:cs="Simplified Arabic"/>
          <w:color w:val="000000"/>
          <w:sz w:val="28"/>
          <w:szCs w:val="28"/>
          <w:rtl/>
        </w:rPr>
        <w:t>.</w:t>
      </w:r>
    </w:p>
    <w:p w14:paraId="22B41508" w14:textId="77777777" w:rsidR="00A1425F" w:rsidRPr="00B1449A" w:rsidRDefault="00A1425F" w:rsidP="00A1425F">
      <w:pPr>
        <w:spacing w:after="120" w:line="240" w:lineRule="auto"/>
        <w:ind w:firstLine="283"/>
        <w:jc w:val="both"/>
      </w:pPr>
      <w:r>
        <w:rPr>
          <w:rFonts w:ascii="Simplified Arabic" w:hAnsi="Simplified Arabic" w:cs="Simplified Arabic"/>
          <w:color w:val="000000"/>
          <w:sz w:val="28"/>
          <w:szCs w:val="28"/>
          <w:rtl/>
        </w:rPr>
        <w:t xml:space="preserve">وقد أطلقت رؤية المملكة </w:t>
      </w:r>
      <w:r>
        <w:rPr>
          <w:rFonts w:ascii="Simplified Arabic" w:hAnsi="Simplified Arabic" w:cs="Simplified Arabic"/>
          <w:color w:val="000000"/>
          <w:sz w:val="28"/>
          <w:szCs w:val="28"/>
        </w:rPr>
        <w:t>2030</w:t>
      </w:r>
      <w:r>
        <w:rPr>
          <w:rFonts w:ascii="Simplified Arabic" w:hAnsi="Simplified Arabic" w:cs="Simplified Arabic"/>
          <w:color w:val="000000"/>
          <w:sz w:val="28"/>
          <w:szCs w:val="28"/>
          <w:rtl/>
        </w:rPr>
        <w:t xml:space="preserve"> موجة واسعة من برامج التحول المؤسسي في القطاع الحكومي، تصدّرها قطاع التعليم، فتبنّت الوزارة برامج لإعادة الهيكلة وتطوير البيئة الإدارية ورفع كفاءة الأداء التشغيلي. غير أن ترجمة هذه التوجهات إلى تطوير تنظيمي ملموس ليست عملية ميسورة؛ فالفجوة بين صياغة الاستراتيجية في المستوى المركزي وتنفيذها في الإدارات والمدارس تظل من أعقد إشكاليات الإدارة الاستراتيجية في القطاع العام، وهو ما رصدته دراسات وقفت على التوترات </w:t>
      </w:r>
      <w:r>
        <w:rPr>
          <w:rFonts w:ascii="Simplified Arabic" w:hAnsi="Simplified Arabic" w:cs="Simplified Arabic"/>
          <w:color w:val="000000"/>
          <w:sz w:val="28"/>
          <w:szCs w:val="28"/>
          <w:rtl/>
        </w:rPr>
        <w:lastRenderedPageBreak/>
        <w:t xml:space="preserve">والصعوبات المصاحبة لتطبيقها في السياق الحكومي وأثرها في صناعة الاستراتيجية </w:t>
      </w:r>
      <w:r>
        <w:rPr>
          <w:rFonts w:ascii="Times New Roman" w:hAnsi="Times New Roman" w:cs="Times New Roman"/>
          <w:color w:val="000000"/>
          <w:sz w:val="24"/>
          <w:szCs w:val="24"/>
        </w:rPr>
        <w:t>(Höglund et al., 2018)</w:t>
      </w:r>
      <w:r>
        <w:rPr>
          <w:rFonts w:ascii="Simplified Arabic" w:hAnsi="Simplified Arabic" w:cs="Simplified Arabic"/>
          <w:color w:val="000000"/>
          <w:sz w:val="28"/>
          <w:szCs w:val="28"/>
          <w:rtl/>
        </w:rPr>
        <w:t>.</w:t>
      </w:r>
    </w:p>
    <w:p w14:paraId="7197A128" w14:textId="77777777" w:rsidR="00A1425F" w:rsidRPr="00B1449A" w:rsidRDefault="00A1425F" w:rsidP="00A1425F">
      <w:pPr>
        <w:spacing w:after="120" w:line="240" w:lineRule="auto"/>
        <w:ind w:firstLine="283"/>
        <w:jc w:val="both"/>
      </w:pPr>
      <w:r>
        <w:rPr>
          <w:rFonts w:ascii="Simplified Arabic" w:hAnsi="Simplified Arabic" w:cs="Simplified Arabic"/>
          <w:color w:val="000000"/>
          <w:sz w:val="28"/>
          <w:szCs w:val="28"/>
          <w:rtl/>
        </w:rPr>
        <w:t xml:space="preserve">ويزداد الأمر أهمية في سياق دول مجلس التعاون الخليجي؛ فقد بيّنت الأبحاث أن العقلانية الإجرائية في صناعة القرار الاستراتيجي وتنفيذه تؤدي دوراً مؤثراً في المنظمات العامة، وأن للبيئة المؤسسية الخليجية خصوصيات لا تسمح بنقل نتائج البيئات الغربية إليها من غير تحفّظ </w:t>
      </w:r>
      <w:r>
        <w:rPr>
          <w:rFonts w:ascii="Times New Roman" w:hAnsi="Times New Roman" w:cs="Times New Roman"/>
          <w:color w:val="000000"/>
          <w:sz w:val="24"/>
          <w:szCs w:val="24"/>
        </w:rPr>
        <w:t>(Al-Hashimi et al., 2022)</w:t>
      </w:r>
      <w:r>
        <w:rPr>
          <w:rFonts w:ascii="Simplified Arabic" w:hAnsi="Simplified Arabic" w:cs="Simplified Arabic"/>
          <w:color w:val="000000"/>
          <w:sz w:val="28"/>
          <w:szCs w:val="28"/>
          <w:rtl/>
        </w:rPr>
        <w:t>. وقد تبيّن للباحثة، من مراجعتها الأدبيات والدراسات السابقة ومن خبرتها في الميدان التعليمي، أن ثمة توجّهاً إيجابياً مفترضاً بين ممارسات الإدارة الاستراتيجية ونجاح التطوير التنظيمي في المؤسسات الحكومية، غير أن الدراسات التي تناولت هذا الأثر في وزارة التعليم السعودية تحديداً قليلة؛ فبعضها طُبِّق على وزارات أو قطاعات أخرى، وبعضها انصرف إلى متغيرات وسيطة أو إلى القطاع الخاص.</w:t>
      </w:r>
    </w:p>
    <w:p w14:paraId="610E5FC9" w14:textId="77777777" w:rsidR="00A1425F" w:rsidRPr="00B1449A" w:rsidRDefault="00A1425F" w:rsidP="00A1425F">
      <w:pPr>
        <w:spacing w:after="120" w:line="240" w:lineRule="auto"/>
        <w:ind w:firstLine="283"/>
        <w:jc w:val="both"/>
      </w:pPr>
      <w:r>
        <w:rPr>
          <w:rFonts w:ascii="Simplified Arabic" w:hAnsi="Simplified Arabic" w:cs="Simplified Arabic"/>
          <w:color w:val="000000"/>
          <w:sz w:val="28"/>
          <w:szCs w:val="28"/>
          <w:rtl/>
        </w:rPr>
        <w:t>ومن التحديات التنظيمية التي تفرضها مرحلة التحوّل تساؤلٌ عن مدى مواءمة الموقع التنظيمي للإدارة العامة للتطوير التنظيمي لطبيعة أدوارها ومسؤولياتها ذات الطابع الاستراتيجي؛ ذلك أن فاعلية هذه الإدارة قد تتأثر بمدى تكاملها مع منظومة التخطيط الاستراتيجي وصنع القرار في الوزارة. ولا يعني إثارة هذا التساؤل الجزم بضرورة تغيير تنظيمي بعينه، وإنما لفت النظر إلى جانب جدير بالدراسة، يتّسق مع ما تعرضه الدراسة لاحقاً من بديل تنظيمي مقترح مستند إلى نتائجها.</w:t>
      </w:r>
    </w:p>
    <w:p w14:paraId="7F7D7D5B" w14:textId="77777777" w:rsidR="00A1425F" w:rsidRPr="00B1449A" w:rsidRDefault="00A1425F" w:rsidP="00A1425F">
      <w:pPr>
        <w:spacing w:after="120" w:line="240" w:lineRule="auto"/>
        <w:ind w:firstLine="283"/>
        <w:jc w:val="both"/>
      </w:pPr>
      <w:r>
        <w:rPr>
          <w:rFonts w:ascii="Simplified Arabic" w:hAnsi="Simplified Arabic" w:cs="Simplified Arabic"/>
          <w:color w:val="000000"/>
          <w:sz w:val="28"/>
          <w:szCs w:val="28"/>
          <w:rtl/>
        </w:rPr>
        <w:t>وعليه فإن مشكلة الدراسة لا تنشأ من غياب الاهتمام بالإدارة الاستراتيجية أو بالتطوير التنظيمي بوصفهما حقلين معرفيين، وإنما من الحاجة إلى فهم قائم على الأدلة لطبيعة الأثر الذي تُحدثه ممارسات الإدارة الاستراتيجية بأبعادها الأربعة في إدارة التطوير التنظيمي بأبعادها الأربعة، كما حُدّدت في نموذج الدراسة، وذلك في وزارة التعليم بالمملكة العربية السعودية وهي تجتاز مرحلة فارقة من تحوّلها المؤسسي. وتتلخص المشكلة في الإجابة عن التساؤل الآتي:</w:t>
      </w:r>
    </w:p>
    <w:p w14:paraId="0C3EF603" w14:textId="77777777" w:rsidR="00A1425F" w:rsidRPr="00B1449A" w:rsidRDefault="00A1425F" w:rsidP="00A1425F">
      <w:pPr>
        <w:spacing w:after="120" w:line="240" w:lineRule="auto"/>
        <w:ind w:firstLine="283"/>
        <w:jc w:val="both"/>
      </w:pPr>
      <w:r>
        <w:rPr>
          <w:rFonts w:ascii="Simplified Arabic" w:hAnsi="Simplified Arabic" w:cs="Simplified Arabic"/>
          <w:b/>
          <w:bCs/>
          <w:color w:val="000000"/>
          <w:sz w:val="28"/>
          <w:szCs w:val="28"/>
          <w:rtl/>
        </w:rPr>
        <w:t>ما أثر ممارسات الإدارة الاستراتيجية على إدارة التطوير التنظيمي بالتطبيق على وزارة التعليم بالمملكة العربية السعودية؟</w:t>
      </w:r>
    </w:p>
    <w:p w14:paraId="66707E92" w14:textId="77777777" w:rsidR="00A1425F" w:rsidRPr="009509CA" w:rsidRDefault="00A1425F" w:rsidP="00A1425F">
      <w:pPr>
        <w:pStyle w:val="2"/>
        <w:spacing w:before="120" w:after="120"/>
        <w:rPr>
          <w:color w:val="auto"/>
          <w:u w:val="single"/>
        </w:rPr>
      </w:pPr>
      <w:r>
        <w:rPr>
          <w:rFonts w:ascii="Simplified Arabic" w:hAnsi="Simplified Arabic" w:cs="Simplified Arabic"/>
          <w:b/>
          <w:bCs/>
          <w:color w:val="auto"/>
          <w:sz w:val="36"/>
          <w:szCs w:val="36"/>
          <w:u w:val="single"/>
          <w:rtl/>
        </w:rPr>
        <w:t>أهداف الدراسة</w:t>
      </w:r>
    </w:p>
    <w:p w14:paraId="04B48AB3" w14:textId="77777777" w:rsidR="00A1425F" w:rsidRPr="009509CA" w:rsidRDefault="00A1425F" w:rsidP="00A1425F">
      <w:pPr>
        <w:pStyle w:val="3"/>
        <w:spacing w:before="120" w:after="120"/>
        <w:rPr>
          <w:color w:val="auto"/>
        </w:rPr>
      </w:pPr>
      <w:r>
        <w:rPr>
          <w:rFonts w:ascii="Simplified Arabic" w:hAnsi="Simplified Arabic" w:cs="Simplified Arabic"/>
          <w:b/>
          <w:bCs/>
          <w:color w:val="auto"/>
          <w:sz w:val="32"/>
          <w:szCs w:val="32"/>
          <w:rtl/>
        </w:rPr>
        <w:t>الهدف الرئيس</w:t>
      </w:r>
    </w:p>
    <w:p w14:paraId="1D399879" w14:textId="77777777" w:rsidR="00A1425F" w:rsidRPr="002113AC" w:rsidRDefault="00A1425F" w:rsidP="00A1425F">
      <w:pPr>
        <w:spacing w:after="120" w:line="240" w:lineRule="auto"/>
        <w:ind w:firstLine="283"/>
        <w:jc w:val="both"/>
      </w:pPr>
      <w:r>
        <w:rPr>
          <w:rFonts w:ascii="Simplified Arabic" w:hAnsi="Simplified Arabic" w:cs="Simplified Arabic"/>
          <w:color w:val="000000"/>
          <w:sz w:val="28"/>
          <w:szCs w:val="28"/>
          <w:rtl/>
        </w:rPr>
        <w:t xml:space="preserve">يكمن الهدف الرئيس في التعرف على أثر ممارسات الإدارة الاستراتيجية بأبعادها (التحليل البيئي الاستراتيجي، وصياغة الاستراتيجية، وتنفيذ الاستراتيجية، والرقابة والتقييم الاستراتيجي) على </w:t>
      </w:r>
      <w:r>
        <w:rPr>
          <w:rFonts w:ascii="Simplified Arabic" w:hAnsi="Simplified Arabic" w:cs="Simplified Arabic"/>
          <w:color w:val="000000"/>
          <w:sz w:val="28"/>
          <w:szCs w:val="28"/>
          <w:rtl/>
        </w:rPr>
        <w:lastRenderedPageBreak/>
        <w:t>إدارة التطوير التنظيمي بأبعادها (تطوير الهيكل التنظيمي، وتطوير الموارد البشرية، وإدارة التغيير التنظيمي، وتحسين الأداء المؤسسي) بالتطبيق على وزارة التعليم بالمملكة العربية السعودية.</w:t>
      </w:r>
    </w:p>
    <w:p w14:paraId="459B0A36" w14:textId="77777777" w:rsidR="00A1425F" w:rsidRPr="002113AC" w:rsidRDefault="00A1425F" w:rsidP="00A1425F">
      <w:pPr>
        <w:spacing w:after="120" w:line="240" w:lineRule="auto"/>
        <w:ind w:firstLine="283"/>
        <w:jc w:val="both"/>
      </w:pPr>
      <w:r>
        <w:rPr>
          <w:rFonts w:ascii="Simplified Arabic" w:hAnsi="Simplified Arabic" w:cs="Simplified Arabic"/>
          <w:color w:val="000000"/>
          <w:sz w:val="28"/>
          <w:szCs w:val="28"/>
          <w:rtl/>
        </w:rPr>
        <w:t>ويتفرّع من الهدف الرئيس مجموعة من الأهداف الفرعية التي تتمثل في:</w:t>
      </w:r>
    </w:p>
    <w:p w14:paraId="67E3928E" w14:textId="77777777" w:rsidR="00A1425F" w:rsidRPr="009509CA" w:rsidRDefault="00A1425F" w:rsidP="00A1425F">
      <w:pPr>
        <w:pStyle w:val="3"/>
        <w:spacing w:before="120" w:after="120"/>
        <w:rPr>
          <w:color w:val="auto"/>
        </w:rPr>
      </w:pPr>
      <w:r>
        <w:rPr>
          <w:rFonts w:ascii="Simplified Arabic" w:hAnsi="Simplified Arabic" w:cs="Simplified Arabic"/>
          <w:b/>
          <w:bCs/>
          <w:color w:val="auto"/>
          <w:sz w:val="32"/>
          <w:szCs w:val="32"/>
          <w:rtl/>
        </w:rPr>
        <w:t>الأهداف الفرعية</w:t>
      </w:r>
    </w:p>
    <w:p w14:paraId="207A42BB" w14:textId="77777777" w:rsidR="00A1425F" w:rsidRPr="002113AC" w:rsidRDefault="00A1425F" w:rsidP="00A1425F">
      <w:pPr>
        <w:pStyle w:val="a6"/>
        <w:numPr>
          <w:ilvl w:val="0"/>
          <w:numId w:val="1"/>
        </w:numPr>
        <w:spacing w:before="120" w:after="120" w:line="240" w:lineRule="auto"/>
        <w:jc w:val="both"/>
      </w:pPr>
      <w:r>
        <w:rPr>
          <w:rFonts w:ascii="Simplified Arabic" w:hAnsi="Simplified Arabic" w:cs="Simplified Arabic"/>
          <w:color w:val="000000"/>
          <w:sz w:val="28"/>
          <w:szCs w:val="28"/>
          <w:rtl/>
        </w:rPr>
        <w:t>التعرف على أثر التحليل البيئي الاستراتيجي على إدارة التطوير التنظيمي بأبعادها بالتطبيق على وزارة التعليم بالمملكة العربية السعودية.</w:t>
      </w:r>
    </w:p>
    <w:p w14:paraId="0D5EBE0D" w14:textId="77777777" w:rsidR="00A1425F" w:rsidRPr="002113AC" w:rsidRDefault="00A1425F" w:rsidP="00A1425F">
      <w:pPr>
        <w:pStyle w:val="a6"/>
        <w:numPr>
          <w:ilvl w:val="0"/>
          <w:numId w:val="1"/>
        </w:numPr>
        <w:spacing w:before="120" w:after="120" w:line="240" w:lineRule="auto"/>
        <w:jc w:val="both"/>
      </w:pPr>
      <w:r>
        <w:rPr>
          <w:rFonts w:ascii="Simplified Arabic" w:hAnsi="Simplified Arabic" w:cs="Simplified Arabic"/>
          <w:color w:val="000000"/>
          <w:sz w:val="28"/>
          <w:szCs w:val="28"/>
          <w:rtl/>
        </w:rPr>
        <w:t>معرفة مدى تأثير صياغة الاستراتيجية على إدارة التطوير التنظيمي بأبعادها بالتطبيق على وزارة التعليم بالمملكة العربية السعودية.</w:t>
      </w:r>
    </w:p>
    <w:p w14:paraId="06ADC275" w14:textId="77777777" w:rsidR="00A1425F" w:rsidRPr="002113AC" w:rsidRDefault="00A1425F" w:rsidP="00A1425F">
      <w:pPr>
        <w:pStyle w:val="a6"/>
        <w:numPr>
          <w:ilvl w:val="0"/>
          <w:numId w:val="1"/>
        </w:numPr>
        <w:spacing w:before="120" w:after="120" w:line="240" w:lineRule="auto"/>
        <w:jc w:val="both"/>
      </w:pPr>
      <w:r>
        <w:rPr>
          <w:rFonts w:ascii="Simplified Arabic" w:hAnsi="Simplified Arabic" w:cs="Simplified Arabic"/>
          <w:color w:val="000000"/>
          <w:sz w:val="28"/>
          <w:szCs w:val="28"/>
          <w:rtl/>
        </w:rPr>
        <w:t>التعرف على وجود أثر ذي دلالة إحصائية لتنفيذ الاستراتيجية على إدارة التطوير التنظيمي بأبعادها بالتطبيق على وزارة التعليم بالمملكة العربية السعودية.</w:t>
      </w:r>
    </w:p>
    <w:p w14:paraId="5309ABCA" w14:textId="77777777" w:rsidR="00A1425F" w:rsidRPr="002113AC" w:rsidRDefault="00A1425F" w:rsidP="00A1425F">
      <w:pPr>
        <w:pStyle w:val="a6"/>
        <w:numPr>
          <w:ilvl w:val="0"/>
          <w:numId w:val="1"/>
        </w:numPr>
        <w:spacing w:before="120" w:after="120" w:line="240" w:lineRule="auto"/>
        <w:jc w:val="both"/>
      </w:pPr>
      <w:r>
        <w:rPr>
          <w:rFonts w:ascii="Simplified Arabic" w:hAnsi="Simplified Arabic" w:cs="Simplified Arabic"/>
          <w:color w:val="000000"/>
          <w:sz w:val="28"/>
          <w:szCs w:val="28"/>
          <w:rtl/>
        </w:rPr>
        <w:t>معرفة مدى تأثير الرقابة والتقييم الاستراتيجي على إدارة التطوير التنظيمي بأبعادها بالتطبيق على وزارة التعليم بالمملكة العربية السعودية.</w:t>
      </w:r>
    </w:p>
    <w:p w14:paraId="35104172" w14:textId="77777777" w:rsidR="00A1425F" w:rsidRPr="002113AC" w:rsidRDefault="00A1425F" w:rsidP="00A1425F">
      <w:pPr>
        <w:pStyle w:val="a6"/>
        <w:numPr>
          <w:ilvl w:val="0"/>
          <w:numId w:val="1"/>
        </w:numPr>
        <w:spacing w:before="120" w:after="120" w:line="240" w:lineRule="auto"/>
        <w:jc w:val="both"/>
      </w:pPr>
      <w:r>
        <w:rPr>
          <w:rFonts w:ascii="Simplified Arabic" w:hAnsi="Simplified Arabic" w:cs="Simplified Arabic"/>
          <w:color w:val="000000"/>
          <w:sz w:val="28"/>
          <w:szCs w:val="28"/>
          <w:rtl/>
        </w:rPr>
        <w:t>التوصل إلى مجموعة من النتائج والتوصيات المرتبطة بالموضوع بهدف الاستفادة منها في الحياة العلمية والعملية.</w:t>
      </w:r>
    </w:p>
    <w:p w14:paraId="4BAB7CD1" w14:textId="77777777" w:rsidR="00A1425F" w:rsidRPr="009509CA" w:rsidRDefault="00A1425F" w:rsidP="00A1425F">
      <w:pPr>
        <w:pStyle w:val="2"/>
        <w:spacing w:before="120" w:after="120"/>
        <w:rPr>
          <w:color w:val="auto"/>
          <w:u w:val="single"/>
        </w:rPr>
      </w:pPr>
      <w:r>
        <w:rPr>
          <w:rFonts w:ascii="Simplified Arabic" w:hAnsi="Simplified Arabic" w:cs="Simplified Arabic"/>
          <w:b/>
          <w:bCs/>
          <w:color w:val="auto"/>
          <w:sz w:val="36"/>
          <w:szCs w:val="36"/>
          <w:u w:val="single"/>
          <w:rtl/>
        </w:rPr>
        <w:t>أسئلة الدراسة</w:t>
      </w:r>
    </w:p>
    <w:p w14:paraId="0CE045EE" w14:textId="77777777" w:rsidR="00A1425F" w:rsidRPr="009509CA" w:rsidRDefault="00A1425F" w:rsidP="00A1425F">
      <w:pPr>
        <w:pStyle w:val="3"/>
        <w:spacing w:before="120" w:after="120"/>
        <w:rPr>
          <w:color w:val="auto"/>
        </w:rPr>
      </w:pPr>
      <w:r>
        <w:rPr>
          <w:rFonts w:ascii="Simplified Arabic" w:hAnsi="Simplified Arabic" w:cs="Simplified Arabic"/>
          <w:b/>
          <w:bCs/>
          <w:color w:val="auto"/>
          <w:sz w:val="32"/>
          <w:szCs w:val="32"/>
          <w:rtl/>
        </w:rPr>
        <w:t>السؤال الرئيس</w:t>
      </w:r>
    </w:p>
    <w:p w14:paraId="12E7736F" w14:textId="77777777" w:rsidR="00A1425F" w:rsidRPr="002113AC" w:rsidRDefault="00A1425F" w:rsidP="00A1425F">
      <w:pPr>
        <w:spacing w:after="120" w:line="240" w:lineRule="auto"/>
        <w:ind w:firstLine="283"/>
        <w:jc w:val="both"/>
      </w:pPr>
      <w:r>
        <w:rPr>
          <w:rFonts w:ascii="Simplified Arabic" w:hAnsi="Simplified Arabic" w:cs="Simplified Arabic"/>
          <w:color w:val="000000"/>
          <w:sz w:val="28"/>
          <w:szCs w:val="28"/>
          <w:rtl/>
        </w:rPr>
        <w:t>هل يوجد أثر ذو دلالة إحصائية لممارسات الإدارة الاستراتيجية بأبعادها (التحليل البيئي الاستراتيجي، وصياغة الاستراتيجية، وتنفيذ الاستراتيجية، والرقابة والتقييم الاستراتيجي) على إدارة التطوير التنظيمي بأبعادها (تطوير الهيكل التنظيمي، وتطوير الموارد البشرية، وإدارة التغيير التنظيمي، وتحسين الأداء المؤسسي) بالتطبيق على وزارة التعليم بالمملكة العربية السعودية؟</w:t>
      </w:r>
    </w:p>
    <w:p w14:paraId="54443719" w14:textId="77777777" w:rsidR="00A1425F" w:rsidRPr="002113AC" w:rsidRDefault="00A1425F" w:rsidP="00A1425F">
      <w:pPr>
        <w:spacing w:after="120" w:line="240" w:lineRule="auto"/>
        <w:ind w:firstLine="283"/>
        <w:jc w:val="both"/>
      </w:pPr>
      <w:r>
        <w:rPr>
          <w:rFonts w:ascii="Simplified Arabic" w:hAnsi="Simplified Arabic" w:cs="Simplified Arabic"/>
          <w:color w:val="000000"/>
          <w:sz w:val="28"/>
          <w:szCs w:val="28"/>
          <w:rtl/>
        </w:rPr>
        <w:t>ويتفرّع من السؤال الرئيس مجموعة من الأسئلة الفرعية التي تتمثل فيما يلي:</w:t>
      </w:r>
    </w:p>
    <w:p w14:paraId="5802A8C0" w14:textId="77777777" w:rsidR="00A1425F" w:rsidRPr="009509CA" w:rsidRDefault="00A1425F" w:rsidP="00A1425F">
      <w:pPr>
        <w:pStyle w:val="3"/>
        <w:spacing w:before="120" w:after="120"/>
        <w:rPr>
          <w:color w:val="auto"/>
        </w:rPr>
      </w:pPr>
      <w:r>
        <w:rPr>
          <w:rFonts w:ascii="Simplified Arabic" w:hAnsi="Simplified Arabic" w:cs="Simplified Arabic"/>
          <w:b/>
          <w:bCs/>
          <w:color w:val="auto"/>
          <w:sz w:val="32"/>
          <w:szCs w:val="32"/>
          <w:rtl/>
        </w:rPr>
        <w:t>الأسئلة الفرعية</w:t>
      </w:r>
    </w:p>
    <w:p w14:paraId="7910B273" w14:textId="77777777" w:rsidR="00A1425F" w:rsidRPr="002113AC" w:rsidRDefault="00A1425F" w:rsidP="00A1425F">
      <w:pPr>
        <w:pStyle w:val="a6"/>
        <w:numPr>
          <w:ilvl w:val="0"/>
          <w:numId w:val="1"/>
        </w:numPr>
        <w:spacing w:before="120" w:after="120" w:line="240" w:lineRule="auto"/>
        <w:jc w:val="both"/>
      </w:pPr>
      <w:r>
        <w:rPr>
          <w:rFonts w:ascii="Simplified Arabic" w:hAnsi="Simplified Arabic" w:cs="Simplified Arabic"/>
          <w:color w:val="000000"/>
          <w:sz w:val="28"/>
          <w:szCs w:val="28"/>
          <w:rtl/>
        </w:rPr>
        <w:t>السؤال الفرعي الأول: ما مدى تأثير التحليل البيئي الاستراتيجي على إدارة التطوير التنظيمي بأبعادها بالتطبيق على وزارة التعليم بالمملكة العربية السعودية؟</w:t>
      </w:r>
    </w:p>
    <w:p w14:paraId="109AEAC7" w14:textId="77777777" w:rsidR="00A1425F" w:rsidRPr="002113AC" w:rsidRDefault="00A1425F" w:rsidP="00A1425F">
      <w:pPr>
        <w:pStyle w:val="a6"/>
        <w:numPr>
          <w:ilvl w:val="0"/>
          <w:numId w:val="1"/>
        </w:numPr>
        <w:spacing w:before="120" w:after="120" w:line="240" w:lineRule="auto"/>
        <w:jc w:val="both"/>
      </w:pPr>
      <w:r>
        <w:rPr>
          <w:rFonts w:ascii="Simplified Arabic" w:hAnsi="Simplified Arabic" w:cs="Simplified Arabic"/>
          <w:color w:val="000000"/>
          <w:sz w:val="28"/>
          <w:szCs w:val="28"/>
          <w:rtl/>
        </w:rPr>
        <w:t>السؤال الفرعي الثاني: إلى أي مدى تؤثر صياغة الاستراتيجية على إدارة التطوير التنظيمي بأبعادها بالتطبيق على وزارة التعليم بالمملكة العربية السعودية؟</w:t>
      </w:r>
    </w:p>
    <w:p w14:paraId="222D97A8" w14:textId="77777777" w:rsidR="00A1425F" w:rsidRPr="002113AC" w:rsidRDefault="00A1425F" w:rsidP="00A1425F">
      <w:pPr>
        <w:pStyle w:val="a6"/>
        <w:numPr>
          <w:ilvl w:val="0"/>
          <w:numId w:val="1"/>
        </w:numPr>
        <w:spacing w:before="120" w:after="120" w:line="240" w:lineRule="auto"/>
        <w:jc w:val="both"/>
      </w:pPr>
      <w:r>
        <w:rPr>
          <w:rFonts w:ascii="Simplified Arabic" w:hAnsi="Simplified Arabic" w:cs="Simplified Arabic"/>
          <w:color w:val="000000"/>
          <w:sz w:val="28"/>
          <w:szCs w:val="28"/>
          <w:rtl/>
        </w:rPr>
        <w:lastRenderedPageBreak/>
        <w:t>السؤال الفرعي الثالث: هل يوجد أثر ذو دلالة إحصائية لتنفيذ الاستراتيجية على إدارة التطوير التنظيمي بأبعادها بالتطبيق على وزارة التعليم بالمملكة العربية السعودية؟</w:t>
      </w:r>
    </w:p>
    <w:p w14:paraId="4A1FC6D2" w14:textId="77777777" w:rsidR="00A1425F" w:rsidRPr="002113AC" w:rsidRDefault="00A1425F" w:rsidP="00A1425F">
      <w:pPr>
        <w:pStyle w:val="a6"/>
        <w:numPr>
          <w:ilvl w:val="0"/>
          <w:numId w:val="1"/>
        </w:numPr>
        <w:spacing w:before="120" w:after="120" w:line="240" w:lineRule="auto"/>
        <w:jc w:val="both"/>
      </w:pPr>
      <w:r>
        <w:rPr>
          <w:rFonts w:ascii="Simplified Arabic" w:hAnsi="Simplified Arabic" w:cs="Simplified Arabic"/>
          <w:color w:val="000000"/>
          <w:sz w:val="28"/>
          <w:szCs w:val="28"/>
          <w:rtl/>
        </w:rPr>
        <w:t>السؤال الفرعي الرابع: ما مدى تأثير الرقابة والتقييم الاستراتيجي على إدارة التطوير التنظيمي بأبعادها بالتطبيق على وزارة التعليم بالمملكة العربية السعودية؟</w:t>
      </w:r>
    </w:p>
    <w:p w14:paraId="401B485F" w14:textId="77777777" w:rsidR="00A1425F" w:rsidRPr="00B1449A" w:rsidRDefault="00A1425F" w:rsidP="00A1425F">
      <w:pPr>
        <w:spacing w:before="120" w:after="120"/>
        <w:jc w:val="both"/>
      </w:pPr>
    </w:p>
    <w:p w14:paraId="71B4356E" w14:textId="77777777" w:rsidR="00A1425F" w:rsidRPr="00AE3EEE" w:rsidRDefault="00A1425F" w:rsidP="00A1425F">
      <w:pPr>
        <w:pStyle w:val="2"/>
        <w:spacing w:before="120" w:after="120"/>
        <w:rPr>
          <w:color w:val="auto"/>
          <w:u w:val="single"/>
        </w:rPr>
      </w:pPr>
      <w:r>
        <w:rPr>
          <w:rFonts w:ascii="Simplified Arabic" w:hAnsi="Simplified Arabic" w:cs="Simplified Arabic"/>
          <w:b/>
          <w:bCs/>
          <w:color w:val="auto"/>
          <w:sz w:val="36"/>
          <w:szCs w:val="36"/>
          <w:u w:val="single"/>
          <w:rtl/>
        </w:rPr>
        <w:t>أهمية الدراسة</w:t>
      </w:r>
    </w:p>
    <w:p w14:paraId="2972C3C2" w14:textId="77777777" w:rsidR="00A1425F" w:rsidRPr="00B1449A" w:rsidRDefault="00A1425F" w:rsidP="00A1425F">
      <w:pPr>
        <w:spacing w:after="120" w:line="240" w:lineRule="auto"/>
        <w:ind w:firstLine="283"/>
        <w:jc w:val="both"/>
      </w:pPr>
      <w:r>
        <w:rPr>
          <w:rFonts w:ascii="Simplified Arabic" w:hAnsi="Simplified Arabic" w:cs="Simplified Arabic"/>
          <w:color w:val="000000"/>
          <w:sz w:val="28"/>
          <w:szCs w:val="28"/>
          <w:rtl/>
        </w:rPr>
        <w:t>تستمد الدراسة أهميتها من تناولها موضوعاً حيوياً في الإدارة الحكومية المعاصرة، هو أثر ممارسات الإدارة الاستراتيجية في إدارة التطوير التنظيمي بوزارة التعليم بالمملكة العربية السعودية، وهو موضوع لم يحظَ بدراسة كافية في هذا السياق المؤسسي بالذات. وتتوزع هذه الأهمية على بُعدين رئيسين: علمي وتطبيقي.</w:t>
      </w:r>
    </w:p>
    <w:p w14:paraId="32CCBAA0" w14:textId="77777777" w:rsidR="00A1425F" w:rsidRPr="009509CA" w:rsidRDefault="00A1425F" w:rsidP="00A1425F">
      <w:pPr>
        <w:pStyle w:val="4"/>
        <w:spacing w:before="120" w:after="120"/>
        <w:rPr>
          <w:i w:val="0"/>
          <w:iCs w:val="0"/>
          <w:color w:val="auto"/>
          <w:sz w:val="32"/>
          <w:szCs w:val="32"/>
        </w:rPr>
      </w:pPr>
      <w:r>
        <w:rPr>
          <w:rFonts w:ascii="Simplified Arabic" w:hAnsi="Simplified Arabic" w:cs="Simplified Arabic"/>
          <w:b/>
          <w:bCs/>
          <w:i w:val="0"/>
          <w:iCs w:val="0"/>
          <w:color w:val="auto"/>
          <w:sz w:val="32"/>
          <w:szCs w:val="32"/>
          <w:rtl/>
        </w:rPr>
        <w:t>الأهمية العلمية</w:t>
      </w:r>
    </w:p>
    <w:p w14:paraId="73205B19" w14:textId="77777777" w:rsidR="00A1425F" w:rsidRPr="00B1449A" w:rsidRDefault="00A1425F" w:rsidP="00A1425F">
      <w:pPr>
        <w:spacing w:after="120" w:line="240" w:lineRule="auto"/>
        <w:ind w:firstLine="283"/>
        <w:jc w:val="both"/>
      </w:pPr>
      <w:r>
        <w:rPr>
          <w:rFonts w:ascii="Simplified Arabic" w:hAnsi="Simplified Arabic" w:cs="Simplified Arabic"/>
          <w:color w:val="000000"/>
          <w:sz w:val="28"/>
          <w:szCs w:val="28"/>
          <w:rtl/>
        </w:rPr>
        <w:t>تتصل الأهمية العلمية بما تقدّمه الدراسة من تأصيل نظري لمتغيراتها، وبما تكشفه من تفصيل للعلاقة بين ممارسات الإدارة الاستراتيجية وأبعاد التطوير التنظيمي. يضاف إلى ذلك قلّة الدراسات العربية التي جمعت بين هذين المتغيرين في سياق وزارة التعليم السعودية، وهو ما يجعل هذه الدراسة إضافة نوعية للأدبيات الإدارية، ومرجعاً يمكن أن يبني عليه باحثون آخرون في دراساتهم المقبلة عن الإدارة الاستراتيجية والتطوير التنظيمي في القطاع الحكومي. ويُؤمَل أن تسدّ الدراسة جزءاً من الفجوة المعرفية المتصلة بقياس أثر الممارسات الاستراتيجية في التطوير التنظيمي في البيئة الحكومية العربية عامة، والسعودية خاصة.</w:t>
      </w:r>
    </w:p>
    <w:p w14:paraId="3B53B928" w14:textId="77777777" w:rsidR="00A1425F" w:rsidRPr="009509CA" w:rsidRDefault="00A1425F" w:rsidP="00A1425F">
      <w:pPr>
        <w:pStyle w:val="4"/>
        <w:spacing w:before="120" w:after="120"/>
        <w:rPr>
          <w:i w:val="0"/>
          <w:iCs w:val="0"/>
          <w:color w:val="auto"/>
          <w:sz w:val="32"/>
          <w:szCs w:val="32"/>
        </w:rPr>
      </w:pPr>
      <w:r>
        <w:rPr>
          <w:rFonts w:ascii="Simplified Arabic" w:hAnsi="Simplified Arabic" w:cs="Simplified Arabic"/>
          <w:b/>
          <w:bCs/>
          <w:i w:val="0"/>
          <w:iCs w:val="0"/>
          <w:color w:val="auto"/>
          <w:sz w:val="32"/>
          <w:szCs w:val="32"/>
          <w:rtl/>
        </w:rPr>
        <w:t>الأهمية التطبيقية</w:t>
      </w:r>
    </w:p>
    <w:p w14:paraId="15F2FCBD" w14:textId="77777777" w:rsidR="00A1425F" w:rsidRPr="00B1449A" w:rsidRDefault="00A1425F" w:rsidP="00A1425F">
      <w:pPr>
        <w:spacing w:after="120" w:line="240" w:lineRule="auto"/>
        <w:ind w:firstLine="283"/>
        <w:jc w:val="both"/>
        <w:rPr>
          <w:rtl/>
        </w:rPr>
      </w:pPr>
      <w:r>
        <w:rPr>
          <w:rFonts w:ascii="Simplified Arabic" w:hAnsi="Simplified Arabic" w:cs="Simplified Arabic"/>
          <w:color w:val="000000"/>
          <w:sz w:val="28"/>
          <w:szCs w:val="28"/>
          <w:rtl/>
        </w:rPr>
        <w:t xml:space="preserve">أما الأهمية التطبيقية فتنبع من أن الدراسة تتقصّى أثر هذه الممارسات في نجاح التطوير التنظيمي داخل وزارة التعليم، بما يتيح لقياداتها ومسؤوليها الإفادة من نتائجها في تقدير فاعلية ما يُطبَّق منها وأثره في تطوير المنظومة التعليمية. ومن شأن ذلك أن يعين متّخذي القرار في الوزارة على رسم سياسات أوضح، واختيار المسارات الملائمة للتطوير التنظيمي في ضوء ما تقدّمه الدراسة من توصيات، بما يسند جهود الوزارة في رفع كفاءة الأداء وتحسين البيئة الإدارية اتساقاً مع مستهدفات رؤية المملكة </w:t>
      </w:r>
      <w:r>
        <w:rPr>
          <w:rFonts w:ascii="Simplified Arabic" w:hAnsi="Simplified Arabic" w:cs="Simplified Arabic"/>
          <w:color w:val="000000"/>
          <w:sz w:val="28"/>
          <w:szCs w:val="28"/>
        </w:rPr>
        <w:t>2030</w:t>
      </w:r>
      <w:r>
        <w:rPr>
          <w:rFonts w:ascii="Simplified Arabic" w:hAnsi="Simplified Arabic" w:cs="Simplified Arabic"/>
          <w:color w:val="000000"/>
          <w:sz w:val="28"/>
          <w:szCs w:val="28"/>
          <w:rtl/>
        </w:rPr>
        <w:t>.</w:t>
      </w:r>
    </w:p>
    <w:p w14:paraId="25D6A3E5" w14:textId="77777777" w:rsidR="00A1425F" w:rsidRPr="00B1449A" w:rsidRDefault="00A1425F" w:rsidP="00A1425F">
      <w:pPr>
        <w:spacing w:after="120" w:line="240" w:lineRule="auto"/>
        <w:ind w:firstLine="283"/>
        <w:jc w:val="both"/>
      </w:pPr>
      <w:r>
        <w:rPr>
          <w:rFonts w:ascii="Simplified Arabic" w:hAnsi="Simplified Arabic" w:cs="Simplified Arabic"/>
          <w:sz w:val="28"/>
          <w:szCs w:val="28"/>
          <w:rtl/>
        </w:rPr>
        <w:t xml:space="preserve">وتزداد هذه الأهمية باقتراب الدراسة من الواقع التنظيمي للوزارة؛ فالإدارة العامة للتطوير التنظيمي تتبع حالياً وكالة الموارد البشرية في الهيكل التنظيمي المعتمد. ومن ثمّ قد تسهم النتائج في توفير </w:t>
      </w:r>
      <w:r>
        <w:rPr>
          <w:rFonts w:ascii="Simplified Arabic" w:hAnsi="Simplified Arabic" w:cs="Simplified Arabic"/>
          <w:sz w:val="28"/>
          <w:szCs w:val="28"/>
          <w:rtl/>
        </w:rPr>
        <w:lastRenderedPageBreak/>
        <w:t>مؤشرات علمية تُعين على تقييم مدى انسجام هذا الموقع مع طبيعة أدوار الإدارة ومسؤولياتها الاستراتيجية وصلتها بممارسات الإدارة الاستراتيجية، بما يعزز التكامل المؤسسي ويرفع كفاءة الأداء التنظيمي في الوزارة.</w:t>
      </w:r>
    </w:p>
    <w:p w14:paraId="365A5BBD" w14:textId="77777777" w:rsidR="00A1425F" w:rsidRPr="009509CA" w:rsidRDefault="00A1425F" w:rsidP="00A1425F">
      <w:pPr>
        <w:pStyle w:val="2"/>
        <w:spacing w:before="120" w:after="120"/>
        <w:rPr>
          <w:color w:val="auto"/>
          <w:u w:val="single"/>
        </w:rPr>
      </w:pPr>
      <w:r>
        <w:rPr>
          <w:rFonts w:ascii="Simplified Arabic" w:hAnsi="Simplified Arabic" w:cs="Simplified Arabic"/>
          <w:b/>
          <w:bCs/>
          <w:color w:val="auto"/>
          <w:sz w:val="36"/>
          <w:szCs w:val="36"/>
          <w:u w:val="single"/>
          <w:rtl/>
        </w:rPr>
        <w:t>فرضيات الدراسة</w:t>
      </w:r>
    </w:p>
    <w:p w14:paraId="437E2971" w14:textId="77777777" w:rsidR="00A1425F" w:rsidRPr="002113AC" w:rsidRDefault="00A1425F" w:rsidP="00A1425F">
      <w:pPr>
        <w:spacing w:after="120" w:line="240" w:lineRule="auto"/>
        <w:ind w:firstLine="283"/>
        <w:jc w:val="both"/>
      </w:pPr>
      <w:r>
        <w:rPr>
          <w:rFonts w:ascii="Simplified Arabic" w:hAnsi="Simplified Arabic" w:cs="Simplified Arabic"/>
          <w:color w:val="000000"/>
          <w:sz w:val="28"/>
          <w:szCs w:val="28"/>
          <w:rtl/>
        </w:rPr>
        <w:t>لتحقيق أهداف الدراسة والإجابة عن أسئلتها، اعتمدت الباحثة على مجموعة من الفرضيات تتمثل في:</w:t>
      </w:r>
    </w:p>
    <w:p w14:paraId="5A08AE57" w14:textId="77777777" w:rsidR="00A1425F" w:rsidRPr="009509CA" w:rsidRDefault="00A1425F" w:rsidP="00A1425F">
      <w:pPr>
        <w:pStyle w:val="3"/>
        <w:spacing w:before="120" w:after="120"/>
        <w:rPr>
          <w:color w:val="auto"/>
        </w:rPr>
      </w:pPr>
      <w:r>
        <w:rPr>
          <w:rFonts w:ascii="Simplified Arabic" w:hAnsi="Simplified Arabic" w:cs="Simplified Arabic"/>
          <w:b/>
          <w:bCs/>
          <w:color w:val="auto"/>
          <w:sz w:val="32"/>
          <w:szCs w:val="32"/>
          <w:rtl/>
        </w:rPr>
        <w:t>الفرضية الرئيسة</w:t>
      </w:r>
    </w:p>
    <w:p w14:paraId="1A1514BA" w14:textId="77777777" w:rsidR="00A1425F" w:rsidRPr="002113AC" w:rsidRDefault="00A1425F" w:rsidP="00A1425F">
      <w:pPr>
        <w:spacing w:after="120" w:line="240" w:lineRule="auto"/>
        <w:ind w:firstLine="283"/>
        <w:jc w:val="both"/>
      </w:pPr>
      <w:r>
        <w:rPr>
          <w:rFonts w:ascii="Simplified Arabic" w:hAnsi="Simplified Arabic" w:cs="Simplified Arabic"/>
          <w:color w:val="000000"/>
          <w:sz w:val="28"/>
          <w:szCs w:val="28"/>
          <w:rtl/>
        </w:rPr>
        <w:t>لا يوجد أثر ذو دلالة إحصائية عند مستوى (α≤</w:t>
      </w:r>
      <w:r>
        <w:rPr>
          <w:rFonts w:ascii="Simplified Arabic" w:hAnsi="Simplified Arabic" w:cs="Simplified Arabic"/>
          <w:color w:val="000000"/>
          <w:sz w:val="28"/>
          <w:szCs w:val="28"/>
        </w:rPr>
        <w:t>0.05</w:t>
      </w:r>
      <w:r>
        <w:rPr>
          <w:rFonts w:ascii="Simplified Arabic" w:hAnsi="Simplified Arabic" w:cs="Simplified Arabic"/>
          <w:color w:val="000000"/>
          <w:sz w:val="28"/>
          <w:szCs w:val="28"/>
          <w:rtl/>
        </w:rPr>
        <w:t>) لممارسات الإدارة الاستراتيجية بأبعادها (التحليل البيئي الاستراتيجي، وصياغة الاستراتيجية، وتنفيذ الاستراتيجية، والرقابة والتقييم الاستراتيجي) على إدارة التطوير التنظيمي بأبعادها مجتمعةً بالتطبيق على وزارة التعليم بالمملكة العربية السعودية.</w:t>
      </w:r>
    </w:p>
    <w:p w14:paraId="35C8E43C" w14:textId="77777777" w:rsidR="00A1425F" w:rsidRPr="002113AC" w:rsidRDefault="00A1425F" w:rsidP="00A1425F">
      <w:pPr>
        <w:spacing w:after="120" w:line="240" w:lineRule="auto"/>
        <w:ind w:firstLine="283"/>
        <w:jc w:val="both"/>
      </w:pPr>
      <w:r>
        <w:rPr>
          <w:rFonts w:ascii="Simplified Arabic" w:hAnsi="Simplified Arabic" w:cs="Simplified Arabic"/>
          <w:color w:val="000000"/>
          <w:sz w:val="28"/>
          <w:szCs w:val="28"/>
          <w:rtl/>
        </w:rPr>
        <w:t>ويتفرّع منها مجموعة من الفرضيات الفرعية التي تتمثل فيما يلي:</w:t>
      </w:r>
    </w:p>
    <w:p w14:paraId="76E8A244" w14:textId="77777777" w:rsidR="00A1425F" w:rsidRPr="009509CA" w:rsidRDefault="00A1425F" w:rsidP="00A1425F">
      <w:pPr>
        <w:pStyle w:val="3"/>
        <w:spacing w:before="120" w:after="120"/>
        <w:rPr>
          <w:color w:val="auto"/>
        </w:rPr>
      </w:pPr>
      <w:r>
        <w:rPr>
          <w:rFonts w:ascii="Simplified Arabic" w:hAnsi="Simplified Arabic" w:cs="Simplified Arabic"/>
          <w:b/>
          <w:bCs/>
          <w:color w:val="auto"/>
          <w:sz w:val="32"/>
          <w:szCs w:val="32"/>
          <w:rtl/>
        </w:rPr>
        <w:t>الفرضيات الفرعية</w:t>
      </w:r>
    </w:p>
    <w:p w14:paraId="55A60E0D" w14:textId="77777777" w:rsidR="00A1425F" w:rsidRPr="002113AC" w:rsidRDefault="00A1425F" w:rsidP="00A1425F">
      <w:pPr>
        <w:pStyle w:val="a6"/>
        <w:numPr>
          <w:ilvl w:val="0"/>
          <w:numId w:val="1"/>
        </w:numPr>
        <w:spacing w:before="120" w:after="120" w:line="240" w:lineRule="auto"/>
        <w:jc w:val="both"/>
      </w:pPr>
      <w:r>
        <w:rPr>
          <w:rFonts w:ascii="Simplified Arabic" w:hAnsi="Simplified Arabic" w:cs="Simplified Arabic"/>
          <w:color w:val="000000"/>
          <w:sz w:val="28"/>
          <w:szCs w:val="28"/>
          <w:rtl/>
        </w:rPr>
        <w:t>الفرضية الفرعية الأولى: لا يوجد أثر ذو دلالة إحصائية عند مستوى (α≤</w:t>
      </w:r>
      <w:r>
        <w:rPr>
          <w:rFonts w:ascii="Simplified Arabic" w:hAnsi="Simplified Arabic" w:cs="Simplified Arabic"/>
          <w:color w:val="000000"/>
          <w:sz w:val="28"/>
          <w:szCs w:val="28"/>
        </w:rPr>
        <w:t>0.05</w:t>
      </w:r>
      <w:r>
        <w:rPr>
          <w:rFonts w:ascii="Simplified Arabic" w:hAnsi="Simplified Arabic" w:cs="Simplified Arabic"/>
          <w:color w:val="000000"/>
          <w:sz w:val="28"/>
          <w:szCs w:val="28"/>
          <w:rtl/>
        </w:rPr>
        <w:t>) للتحليل البيئي الاستراتيجي على إدارة التطوير التنظيمي بأبعادها مجتمعةً بالتطبيق على وزارة التعليم بالمملكة العربية السعودية.</w:t>
      </w:r>
    </w:p>
    <w:p w14:paraId="5E75F298" w14:textId="77777777" w:rsidR="00A1425F" w:rsidRPr="002113AC" w:rsidRDefault="00A1425F" w:rsidP="00A1425F">
      <w:pPr>
        <w:pStyle w:val="a6"/>
        <w:numPr>
          <w:ilvl w:val="0"/>
          <w:numId w:val="1"/>
        </w:numPr>
        <w:spacing w:before="120" w:after="120" w:line="240" w:lineRule="auto"/>
        <w:jc w:val="both"/>
      </w:pPr>
      <w:r>
        <w:rPr>
          <w:rFonts w:ascii="Simplified Arabic" w:hAnsi="Simplified Arabic" w:cs="Simplified Arabic"/>
          <w:color w:val="000000"/>
          <w:sz w:val="28"/>
          <w:szCs w:val="28"/>
          <w:rtl/>
        </w:rPr>
        <w:t>الفرضية الفرعية الثانية: لا يوجد أثر ذو دلالة إحصائية عند مستوى (α≤</w:t>
      </w:r>
      <w:r>
        <w:rPr>
          <w:rFonts w:ascii="Simplified Arabic" w:hAnsi="Simplified Arabic" w:cs="Simplified Arabic"/>
          <w:color w:val="000000"/>
          <w:sz w:val="28"/>
          <w:szCs w:val="28"/>
        </w:rPr>
        <w:t>0.05</w:t>
      </w:r>
      <w:r>
        <w:rPr>
          <w:rFonts w:ascii="Simplified Arabic" w:hAnsi="Simplified Arabic" w:cs="Simplified Arabic"/>
          <w:color w:val="000000"/>
          <w:sz w:val="28"/>
          <w:szCs w:val="28"/>
          <w:rtl/>
        </w:rPr>
        <w:t>) لصياغة الاستراتيجية على إدارة التطوير التنظيمي بأبعادها مجتمعةً بالتطبيق على وزارة التعليم بالمملكة العربية السعودية.</w:t>
      </w:r>
    </w:p>
    <w:p w14:paraId="6DE8A44E" w14:textId="77777777" w:rsidR="00A1425F" w:rsidRPr="002113AC" w:rsidRDefault="00A1425F" w:rsidP="00A1425F">
      <w:pPr>
        <w:pStyle w:val="a6"/>
        <w:numPr>
          <w:ilvl w:val="0"/>
          <w:numId w:val="1"/>
        </w:numPr>
        <w:spacing w:before="120" w:after="120" w:line="240" w:lineRule="auto"/>
        <w:jc w:val="both"/>
      </w:pPr>
      <w:r>
        <w:rPr>
          <w:rFonts w:ascii="Simplified Arabic" w:hAnsi="Simplified Arabic" w:cs="Simplified Arabic"/>
          <w:color w:val="000000"/>
          <w:sz w:val="28"/>
          <w:szCs w:val="28"/>
          <w:rtl/>
        </w:rPr>
        <w:t>الفرضية الفرعية الثالثة: لا يوجد أثر ذو دلالة إحصائية عند مستوى (α≤</w:t>
      </w:r>
      <w:r>
        <w:rPr>
          <w:rFonts w:ascii="Simplified Arabic" w:hAnsi="Simplified Arabic" w:cs="Simplified Arabic"/>
          <w:color w:val="000000"/>
          <w:sz w:val="28"/>
          <w:szCs w:val="28"/>
        </w:rPr>
        <w:t>0.05</w:t>
      </w:r>
      <w:r>
        <w:rPr>
          <w:rFonts w:ascii="Simplified Arabic" w:hAnsi="Simplified Arabic" w:cs="Simplified Arabic"/>
          <w:color w:val="000000"/>
          <w:sz w:val="28"/>
          <w:szCs w:val="28"/>
          <w:rtl/>
        </w:rPr>
        <w:t>) لتنفيذ الاستراتيجية على إدارة التطوير التنظيمي بأبعادها مجتمعةً بالتطبيق على وزارة التعليم بالمملكة العربية السعودية.</w:t>
      </w:r>
    </w:p>
    <w:p w14:paraId="10F4448B" w14:textId="77777777" w:rsidR="00A1425F" w:rsidRPr="002113AC" w:rsidRDefault="00A1425F" w:rsidP="00A1425F">
      <w:pPr>
        <w:pStyle w:val="a6"/>
        <w:numPr>
          <w:ilvl w:val="0"/>
          <w:numId w:val="1"/>
        </w:numPr>
        <w:spacing w:before="120" w:after="120" w:line="240" w:lineRule="auto"/>
        <w:jc w:val="both"/>
      </w:pPr>
      <w:r>
        <w:rPr>
          <w:rFonts w:ascii="Simplified Arabic" w:hAnsi="Simplified Arabic" w:cs="Simplified Arabic"/>
          <w:color w:val="000000"/>
          <w:sz w:val="28"/>
          <w:szCs w:val="28"/>
          <w:rtl/>
        </w:rPr>
        <w:t>الفرضية الفرعية الرابعة: لا يوجد أثر ذو دلالة إحصائية عند مستوى (α≤</w:t>
      </w:r>
      <w:r>
        <w:rPr>
          <w:rFonts w:ascii="Simplified Arabic" w:hAnsi="Simplified Arabic" w:cs="Simplified Arabic"/>
          <w:color w:val="000000"/>
          <w:sz w:val="28"/>
          <w:szCs w:val="28"/>
        </w:rPr>
        <w:t>0.05</w:t>
      </w:r>
      <w:r>
        <w:rPr>
          <w:rFonts w:ascii="Simplified Arabic" w:hAnsi="Simplified Arabic" w:cs="Simplified Arabic"/>
          <w:color w:val="000000"/>
          <w:sz w:val="28"/>
          <w:szCs w:val="28"/>
          <w:rtl/>
        </w:rPr>
        <w:t>) للرقابة والتقييم الاستراتيجي على إدارة التطوير التنظيمي بأبعادها مجتمعةً بالتطبيق على وزارة التعليم بالمملكة العربية السعودية.</w:t>
      </w:r>
    </w:p>
    <w:p w14:paraId="05F633E2" w14:textId="77777777" w:rsidR="00A1425F" w:rsidRPr="009509CA" w:rsidRDefault="00A1425F" w:rsidP="00A1425F">
      <w:pPr>
        <w:pStyle w:val="2"/>
        <w:spacing w:before="120" w:after="120"/>
        <w:rPr>
          <w:color w:val="auto"/>
          <w:u w:val="single"/>
        </w:rPr>
      </w:pPr>
      <w:r>
        <w:rPr>
          <w:rFonts w:ascii="Simplified Arabic" w:hAnsi="Simplified Arabic" w:cs="Simplified Arabic"/>
          <w:b/>
          <w:bCs/>
          <w:color w:val="auto"/>
          <w:sz w:val="36"/>
          <w:szCs w:val="36"/>
          <w:u w:val="single"/>
          <w:rtl/>
        </w:rPr>
        <w:lastRenderedPageBreak/>
        <w:t>نموذج الدراسة</w:t>
      </w:r>
    </w:p>
    <w:p w14:paraId="51311F18" w14:textId="77777777" w:rsidR="00A1425F" w:rsidRPr="002113AC" w:rsidRDefault="00A1425F" w:rsidP="00A1425F">
      <w:pPr>
        <w:spacing w:after="120" w:line="240" w:lineRule="auto"/>
        <w:ind w:firstLine="283"/>
        <w:jc w:val="both"/>
      </w:pPr>
      <w:r>
        <w:rPr>
          <w:rFonts w:ascii="Simplified Arabic" w:hAnsi="Simplified Arabic" w:cs="Simplified Arabic"/>
          <w:color w:val="000000"/>
          <w:sz w:val="28"/>
          <w:szCs w:val="28"/>
          <w:rtl/>
        </w:rPr>
        <w:t>بُني نموذج الدراسة في ضوء مشكلتها وأهدافها وأسئلتها وفرضياتها، وبما يتّسق مع عنوانها ومتغيراتها، سعياً إلى الكشف عن أثر ممارسات الإدارة الاستراتيجية بأبعادها في إدارة التطوير التنظيمي بالتطبيق على وزارة التعليم بالمملكة العربية السعودية. ويقوم النموذج على متغير مستقل وآخر تابع، على النحو الآتي:</w:t>
      </w:r>
    </w:p>
    <w:p w14:paraId="6482CC2F" w14:textId="77777777" w:rsidR="00A1425F" w:rsidRPr="002113AC" w:rsidRDefault="00A1425F" w:rsidP="00A1425F">
      <w:pPr>
        <w:pStyle w:val="a6"/>
        <w:numPr>
          <w:ilvl w:val="0"/>
          <w:numId w:val="1"/>
        </w:numPr>
        <w:spacing w:before="120" w:after="120" w:line="240" w:lineRule="auto"/>
        <w:jc w:val="both"/>
      </w:pPr>
      <w:r>
        <w:rPr>
          <w:rFonts w:ascii="Simplified Arabic" w:hAnsi="Simplified Arabic" w:cs="Simplified Arabic"/>
          <w:b/>
          <w:bCs/>
          <w:color w:val="000000"/>
          <w:sz w:val="28"/>
          <w:szCs w:val="28"/>
          <w:rtl/>
        </w:rPr>
        <w:t xml:space="preserve">المتغير المستقل: </w:t>
      </w:r>
      <w:r>
        <w:rPr>
          <w:rFonts w:ascii="Simplified Arabic" w:hAnsi="Simplified Arabic" w:cs="Simplified Arabic"/>
          <w:color w:val="000000"/>
          <w:sz w:val="28"/>
          <w:szCs w:val="28"/>
          <w:rtl/>
        </w:rPr>
        <w:t>ممارسات الإدارة الاستراتيجية بأبعادها (التحليل البيئي الاستراتيجي، وصياغة الاستراتيجية، وتنفيذ الاستراتيجية، والرقابة والتقييم الاستراتيجي).</w:t>
      </w:r>
    </w:p>
    <w:p w14:paraId="08E01991" w14:textId="77777777" w:rsidR="00A1425F" w:rsidRPr="002113AC" w:rsidRDefault="00A1425F" w:rsidP="00A1425F">
      <w:pPr>
        <w:pStyle w:val="a6"/>
        <w:numPr>
          <w:ilvl w:val="0"/>
          <w:numId w:val="1"/>
        </w:numPr>
        <w:spacing w:before="120" w:after="120" w:line="240" w:lineRule="auto"/>
        <w:jc w:val="both"/>
        <w:rPr>
          <w:rtl/>
        </w:rPr>
      </w:pPr>
      <w:r>
        <w:rPr>
          <w:rFonts w:ascii="Simplified Arabic" w:hAnsi="Simplified Arabic" w:cs="Simplified Arabic"/>
          <w:b/>
          <w:bCs/>
          <w:color w:val="000000"/>
          <w:sz w:val="28"/>
          <w:szCs w:val="28"/>
          <w:rtl/>
        </w:rPr>
        <w:t xml:space="preserve">المتغير التابع: </w:t>
      </w:r>
      <w:r>
        <w:rPr>
          <w:rFonts w:ascii="Simplified Arabic" w:hAnsi="Simplified Arabic" w:cs="Simplified Arabic"/>
          <w:color w:val="000000"/>
          <w:sz w:val="28"/>
          <w:szCs w:val="28"/>
          <w:rtl/>
        </w:rPr>
        <w:t>إدارة التطوير التنظيمي بأبعادها (تطوير الهيكل التنظيمي، وتطوير الموارد البشرية، وإدارة التغيير التنظيمي، وتحسين الأداء المؤسسي).</w:t>
      </w:r>
      <w:r>
        <w:rPr>
          <w:rFonts w:hint="cs"/>
          <w:rtl/>
        </w:rPr>
        <w:t xml:space="preserve"> </w:t>
      </w:r>
      <w:r>
        <w:rPr>
          <w:rFonts w:ascii="Simplified Arabic" w:hAnsi="Simplified Arabic" w:cs="Simplified Arabic" w:hint="cs"/>
          <w:sz w:val="28"/>
          <w:szCs w:val="28"/>
          <w:rtl/>
        </w:rPr>
        <w:t>ويمثل الشكل (</w:t>
      </w:r>
      <w:r>
        <w:rPr>
          <w:rFonts w:ascii="Simplified Arabic" w:hAnsi="Simplified Arabic" w:cs="Simplified Arabic"/>
          <w:sz w:val="28"/>
          <w:szCs w:val="28"/>
        </w:rPr>
        <w:t>1</w:t>
      </w:r>
      <w:r>
        <w:rPr>
          <w:rFonts w:ascii="Simplified Arabic" w:hAnsi="Simplified Arabic" w:cs="Simplified Arabic" w:hint="cs"/>
          <w:sz w:val="28"/>
          <w:szCs w:val="28"/>
          <w:rtl/>
        </w:rPr>
        <w:t>-</w:t>
      </w:r>
      <w:r>
        <w:rPr>
          <w:rFonts w:ascii="Simplified Arabic" w:hAnsi="Simplified Arabic" w:cs="Simplified Arabic"/>
          <w:sz w:val="28"/>
          <w:szCs w:val="28"/>
        </w:rPr>
        <w:t>1</w:t>
      </w:r>
      <w:r>
        <w:rPr>
          <w:rFonts w:ascii="Simplified Arabic" w:hAnsi="Simplified Arabic" w:cs="Simplified Arabic" w:hint="cs"/>
          <w:sz w:val="28"/>
          <w:szCs w:val="28"/>
          <w:rtl/>
        </w:rPr>
        <w:t>) نموذج الدراسة:</w:t>
      </w:r>
    </w:p>
    <w:p w14:paraId="18419822" w14:textId="77777777" w:rsidR="00A1425F" w:rsidRPr="00B1449A" w:rsidRDefault="00A1425F" w:rsidP="00A1425F">
      <w:pPr>
        <w:keepNext/>
        <w:spacing w:before="120" w:after="120"/>
        <w:jc w:val="center"/>
        <w:rPr>
          <w:rtl/>
        </w:rPr>
      </w:pPr>
      <w:r>
        <w:rPr>
          <w:noProof/>
          <w:rtl/>
        </w:rPr>
        <w:drawing>
          <wp:inline distT="0" distB="0" distL="0" distR="0" wp14:anchorId="4F8447D7" wp14:editId="20C4EF87">
            <wp:extent cx="5760000" cy="3311466"/>
            <wp:effectExtent l="0" t="0" r="0" b="0"/>
            <wp:docPr id="50"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r:embed="rId5"/>
                    <a:stretch>
                      <a:fillRect/>
                    </a:stretch>
                  </pic:blipFill>
                  <pic:spPr>
                    <a:xfrm>
                      <a:off x="0" y="0"/>
                      <a:ext cx="5760000" cy="3311466"/>
                    </a:xfrm>
                    <a:prstGeom prst="rect">
                      <a:avLst/>
                    </a:prstGeom>
                  </pic:spPr>
                </pic:pic>
              </a:graphicData>
            </a:graphic>
          </wp:inline>
        </w:drawing>
      </w:r>
    </w:p>
    <w:p w14:paraId="27761CA1" w14:textId="77777777" w:rsidR="00A1425F" w:rsidRPr="00B1449A" w:rsidRDefault="00A1425F" w:rsidP="00A1425F">
      <w:pPr>
        <w:keepNext/>
        <w:spacing w:after="120" w:line="240" w:lineRule="auto"/>
        <w:ind w:firstLine="283"/>
        <w:jc w:val="center"/>
      </w:pPr>
      <w:r>
        <w:rPr>
          <w:rFonts w:ascii="Simplified Arabic" w:hAnsi="Simplified Arabic" w:cs="Simplified Arabic"/>
          <w:b/>
          <w:bCs/>
          <w:color w:val="000000"/>
          <w:sz w:val="28"/>
          <w:szCs w:val="28"/>
          <w:rtl/>
        </w:rPr>
        <w:t>شكل (‎</w:t>
      </w:r>
      <w:r>
        <w:rPr>
          <w:rFonts w:ascii="Simplified Arabic" w:hAnsi="Simplified Arabic" w:cs="Simplified Arabic"/>
          <w:b/>
          <w:bCs/>
          <w:color w:val="000000"/>
          <w:sz w:val="28"/>
          <w:szCs w:val="28"/>
        </w:rPr>
        <w:t>1-1</w:t>
      </w:r>
      <w:r>
        <w:rPr>
          <w:rFonts w:ascii="Simplified Arabic" w:hAnsi="Simplified Arabic" w:cs="Simplified Arabic"/>
          <w:b/>
          <w:bCs/>
          <w:color w:val="000000"/>
          <w:sz w:val="28"/>
          <w:szCs w:val="28"/>
          <w:rtl/>
        </w:rPr>
        <w:t>‎): نموذج الدراسة</w:t>
      </w:r>
    </w:p>
    <w:p w14:paraId="793522E1" w14:textId="77777777" w:rsidR="00A1425F" w:rsidRPr="005C0E03" w:rsidRDefault="00A1425F" w:rsidP="00A1425F">
      <w:pPr>
        <w:spacing w:after="120" w:line="240" w:lineRule="auto"/>
        <w:ind w:firstLine="283"/>
        <w:jc w:val="center"/>
        <w:rPr>
          <w:sz w:val="24"/>
          <w:szCs w:val="24"/>
        </w:rPr>
      </w:pPr>
      <w:r>
        <w:rPr>
          <w:rFonts w:ascii="Simplified Arabic" w:hAnsi="Simplified Arabic" w:cs="Simplified Arabic"/>
          <w:sz w:val="24"/>
          <w:szCs w:val="24"/>
          <w:rtl/>
        </w:rPr>
        <w:t>المصدر: من إعداد الباحثة في ضوء أدبيات الدراسة وفرضياتها.</w:t>
      </w:r>
    </w:p>
    <w:p w14:paraId="0687FC24" w14:textId="77777777" w:rsidR="00A1425F" w:rsidRPr="009509CA" w:rsidRDefault="00A1425F" w:rsidP="00A1425F">
      <w:pPr>
        <w:pStyle w:val="2"/>
        <w:spacing w:before="120" w:after="120"/>
        <w:rPr>
          <w:color w:val="auto"/>
          <w:u w:val="single"/>
        </w:rPr>
      </w:pPr>
      <w:r>
        <w:rPr>
          <w:rFonts w:ascii="Simplified Arabic" w:hAnsi="Simplified Arabic" w:cs="Simplified Arabic"/>
          <w:b/>
          <w:bCs/>
          <w:color w:val="auto"/>
          <w:sz w:val="36"/>
          <w:szCs w:val="36"/>
          <w:u w:val="single"/>
          <w:rtl/>
        </w:rPr>
        <w:t>المنطلقات النظرية للدراسة</w:t>
      </w:r>
    </w:p>
    <w:p w14:paraId="29E0A1DC" w14:textId="77777777" w:rsidR="00A1425F" w:rsidRPr="004008B9" w:rsidRDefault="00A1425F" w:rsidP="00A1425F">
      <w:pPr>
        <w:spacing w:after="120" w:line="240" w:lineRule="auto"/>
        <w:ind w:firstLine="283"/>
        <w:jc w:val="both"/>
      </w:pPr>
      <w:r>
        <w:rPr>
          <w:rFonts w:ascii="Simplified Arabic" w:hAnsi="Simplified Arabic" w:cs="Simplified Arabic"/>
          <w:color w:val="000000"/>
          <w:sz w:val="28"/>
          <w:szCs w:val="28"/>
          <w:rtl/>
        </w:rPr>
        <w:t>تستند الدراسة إلى عدد من النظريات الإدارية التي تؤطّر العلاقة بين ممارسات الإدارة الاستراتيجية وإدارة التطوير التنظيمي، وتسند النموذج المفاهيمي المقترح، وفيما يأتي عرض لأبرزها:</w:t>
      </w:r>
    </w:p>
    <w:p w14:paraId="29AE31EA" w14:textId="77777777" w:rsidR="00A1425F" w:rsidRPr="006B47F5" w:rsidRDefault="00A1425F" w:rsidP="00A1425F">
      <w:pPr>
        <w:pStyle w:val="4"/>
        <w:spacing w:before="120" w:after="120"/>
        <w:rPr>
          <w:i w:val="0"/>
          <w:iCs w:val="0"/>
          <w:color w:val="auto"/>
        </w:rPr>
      </w:pPr>
      <w:r>
        <w:rPr>
          <w:rFonts w:ascii="Simplified Arabic" w:hAnsi="Simplified Arabic" w:cs="Simplified Arabic"/>
          <w:b/>
          <w:bCs/>
          <w:i w:val="0"/>
          <w:iCs w:val="0"/>
          <w:color w:val="auto"/>
          <w:sz w:val="32"/>
          <w:szCs w:val="32"/>
          <w:rtl/>
        </w:rPr>
        <w:lastRenderedPageBreak/>
        <w:t xml:space="preserve">نظرية النظم </w:t>
      </w:r>
      <w:r>
        <w:rPr>
          <w:rFonts w:asciiTheme="majorBidi" w:hAnsiTheme="majorBidi" w:cs="Simplified Arabic"/>
          <w:b/>
          <w:bCs/>
          <w:i w:val="0"/>
          <w:iCs w:val="0"/>
          <w:color w:val="auto"/>
          <w:sz w:val="32"/>
          <w:szCs w:val="32"/>
          <w:rtl/>
        </w:rPr>
        <w:t>(</w:t>
      </w:r>
      <w:r>
        <w:rPr>
          <w:rFonts w:asciiTheme="majorBidi" w:hAnsiTheme="majorBidi"/>
          <w:b/>
          <w:bCs/>
          <w:i w:val="0"/>
          <w:iCs w:val="0"/>
          <w:color w:val="auto"/>
          <w:sz w:val="28"/>
          <w:szCs w:val="28"/>
          <w:rtl/>
        </w:rPr>
        <w:t>Systems</w:t>
      </w:r>
      <w:r>
        <w:rPr>
          <w:rFonts w:asciiTheme="majorBidi" w:hAnsiTheme="majorBidi" w:cs="Simplified Arabic"/>
          <w:b/>
          <w:bCs/>
          <w:i w:val="0"/>
          <w:iCs w:val="0"/>
          <w:color w:val="auto"/>
          <w:sz w:val="32"/>
          <w:szCs w:val="32"/>
          <w:rtl/>
        </w:rPr>
        <w:t xml:space="preserve"> </w:t>
      </w:r>
      <w:r>
        <w:rPr>
          <w:rFonts w:asciiTheme="majorBidi" w:hAnsiTheme="majorBidi"/>
          <w:b/>
          <w:bCs/>
          <w:i w:val="0"/>
          <w:iCs w:val="0"/>
          <w:color w:val="auto"/>
          <w:sz w:val="28"/>
          <w:szCs w:val="28"/>
          <w:rtl/>
        </w:rPr>
        <w:t>Theory</w:t>
      </w:r>
      <w:r>
        <w:rPr>
          <w:rFonts w:asciiTheme="majorBidi" w:hAnsiTheme="majorBidi" w:cs="Simplified Arabic"/>
          <w:b/>
          <w:bCs/>
          <w:i w:val="0"/>
          <w:iCs w:val="0"/>
          <w:color w:val="auto"/>
          <w:sz w:val="32"/>
          <w:szCs w:val="32"/>
          <w:rtl/>
        </w:rPr>
        <w:t>)</w:t>
      </w:r>
    </w:p>
    <w:p w14:paraId="1ABDB24E" w14:textId="77777777" w:rsidR="00A1425F" w:rsidRPr="004008B9" w:rsidRDefault="00A1425F" w:rsidP="00A1425F">
      <w:pPr>
        <w:spacing w:after="120" w:line="240" w:lineRule="auto"/>
        <w:ind w:firstLine="283"/>
        <w:jc w:val="both"/>
      </w:pPr>
      <w:r>
        <w:rPr>
          <w:rFonts w:ascii="Simplified Arabic" w:hAnsi="Simplified Arabic" w:cs="Simplified Arabic"/>
          <w:color w:val="000000"/>
          <w:sz w:val="28"/>
          <w:szCs w:val="28"/>
          <w:rtl/>
        </w:rPr>
        <w:t>تنظر نظرية النظم إلى المنظمة بوصفها نظاماً مفتوحاً تتفاعل داخله أنظمة فرعية (مدخلات، وعمليات، ومخرجات، وتغذية راجعة)، ويتبادل التأثير مع بيئته الخارجية. وتفيد هذه النظرية الدراسة من وجهين: فهي تقرأ ممارسات الإدارة الاستراتيجية بوصفها عملية نظمية تبدأ بالتحليل البيئي (قراءة المدخلات والبيئة)، وتمضي في الصياغة والتنفيذ (العمليات)، وتنتهي بالرقابة والتقييم (التغذية الراجعة)؛ وهي تقرأ التطوير التنظيمي بوصفه استجابة تكيّفية للنظام إزاء متغيرات بيئته. وبذلك يبرز المنظور النظمي ترابط أبعاد المتغيرين، فلا يعمل بُعد منها بمعزل عن سواه داخل النظام التنظيمي الواحد.</w:t>
      </w:r>
    </w:p>
    <w:p w14:paraId="7A6E1B12" w14:textId="77777777" w:rsidR="00A1425F" w:rsidRPr="006B47F5" w:rsidRDefault="00A1425F" w:rsidP="00A1425F">
      <w:pPr>
        <w:pStyle w:val="4"/>
        <w:spacing w:before="120" w:after="120"/>
        <w:rPr>
          <w:i w:val="0"/>
          <w:iCs w:val="0"/>
          <w:color w:val="auto"/>
        </w:rPr>
      </w:pPr>
      <w:r>
        <w:rPr>
          <w:rFonts w:ascii="Simplified Arabic" w:hAnsi="Simplified Arabic" w:cs="Simplified Arabic"/>
          <w:b/>
          <w:bCs/>
          <w:i w:val="0"/>
          <w:iCs w:val="0"/>
          <w:color w:val="auto"/>
          <w:sz w:val="32"/>
          <w:szCs w:val="32"/>
          <w:rtl/>
        </w:rPr>
        <w:t>نظرية الموارد</w:t>
      </w:r>
      <w:r>
        <w:rPr>
          <w:rFonts w:asciiTheme="majorBidi" w:hAnsiTheme="majorBidi" w:cs="Simplified Arabic"/>
          <w:b/>
          <w:bCs/>
          <w:i w:val="0"/>
          <w:iCs w:val="0"/>
          <w:color w:val="auto"/>
          <w:sz w:val="32"/>
          <w:szCs w:val="32"/>
          <w:rtl/>
        </w:rPr>
        <w:t xml:space="preserve"> (</w:t>
      </w:r>
      <w:r>
        <w:rPr>
          <w:rFonts w:asciiTheme="majorBidi" w:hAnsiTheme="majorBidi"/>
          <w:b/>
          <w:bCs/>
          <w:i w:val="0"/>
          <w:iCs w:val="0"/>
          <w:color w:val="auto"/>
          <w:sz w:val="28"/>
          <w:szCs w:val="28"/>
          <w:rtl/>
        </w:rPr>
        <w:t>Resource-Based</w:t>
      </w:r>
      <w:r>
        <w:rPr>
          <w:rFonts w:asciiTheme="majorBidi" w:hAnsiTheme="majorBidi" w:cs="Simplified Arabic"/>
          <w:b/>
          <w:bCs/>
          <w:i w:val="0"/>
          <w:iCs w:val="0"/>
          <w:color w:val="auto"/>
          <w:sz w:val="32"/>
          <w:szCs w:val="32"/>
          <w:rtl/>
        </w:rPr>
        <w:t xml:space="preserve"> </w:t>
      </w:r>
      <w:r>
        <w:rPr>
          <w:rFonts w:asciiTheme="majorBidi" w:hAnsiTheme="majorBidi"/>
          <w:b/>
          <w:bCs/>
          <w:i w:val="0"/>
          <w:iCs w:val="0"/>
          <w:color w:val="auto"/>
          <w:sz w:val="28"/>
          <w:szCs w:val="28"/>
          <w:rtl/>
        </w:rPr>
        <w:t>View – RBV)</w:t>
      </w:r>
    </w:p>
    <w:p w14:paraId="6D117F57" w14:textId="77777777" w:rsidR="00A1425F" w:rsidRPr="004008B9" w:rsidRDefault="00A1425F" w:rsidP="00A1425F">
      <w:pPr>
        <w:spacing w:after="120" w:line="240" w:lineRule="auto"/>
        <w:ind w:firstLine="283"/>
        <w:jc w:val="both"/>
      </w:pPr>
      <w:r>
        <w:rPr>
          <w:rFonts w:ascii="Simplified Arabic" w:hAnsi="Simplified Arabic" w:cs="Simplified Arabic"/>
          <w:color w:val="000000"/>
          <w:sz w:val="28"/>
          <w:szCs w:val="28"/>
          <w:rtl/>
        </w:rPr>
        <w:t xml:space="preserve">تقوم نظرية الموارد على أن الميزة التنافسية المستدامة تنبع من موارد المنظمة وقدراتها متى كانت ذات قيمة، ونادرة، وعصيّة على التقليد، ولا بديل لها </w:t>
      </w:r>
      <w:r>
        <w:rPr>
          <w:rFonts w:ascii="Times New Roman" w:hAnsi="Times New Roman" w:cs="Times New Roman"/>
          <w:color w:val="000000"/>
          <w:sz w:val="24"/>
          <w:szCs w:val="24"/>
        </w:rPr>
        <w:t>(Barney, 1991)</w:t>
      </w:r>
      <w:r>
        <w:rPr>
          <w:rFonts w:ascii="Simplified Arabic" w:hAnsi="Simplified Arabic" w:cs="Simplified Arabic"/>
          <w:color w:val="000000"/>
          <w:sz w:val="28"/>
          <w:szCs w:val="28"/>
          <w:rtl/>
        </w:rPr>
        <w:t xml:space="preserve">. وصلتها بالدراسة أن ممارسات الإدارة الاستراتيجية، ولا سيما التحليل البيئي وصياغة الاستراتيجية، تُعنى بتحديد الموارد الاستراتيجية للمنظمة وحسن توظيفها، في حين يمثّل التطوير التنظيمي، ولا سيما بُعد تطوير الموارد البشرية، آليةً لتنمية أصعب هذه الموارد تقليداً وأبعدها أثراً، وهو رأس المال البشري، وهو ما أيّدته دراسات ربطت تطوير الموارد البشرية بالفاعلية التنظيمية </w:t>
      </w:r>
      <w:r>
        <w:rPr>
          <w:rFonts w:ascii="Times New Roman" w:hAnsi="Times New Roman" w:cs="Times New Roman"/>
          <w:color w:val="000000"/>
          <w:sz w:val="24"/>
          <w:szCs w:val="24"/>
        </w:rPr>
        <w:t>(Kareem, 2019)</w:t>
      </w:r>
      <w:r>
        <w:rPr>
          <w:rFonts w:ascii="Simplified Arabic" w:hAnsi="Simplified Arabic" w:cs="Simplified Arabic"/>
          <w:color w:val="000000"/>
          <w:sz w:val="28"/>
          <w:szCs w:val="28"/>
          <w:rtl/>
        </w:rPr>
        <w:t>. ومن ثمّ يسند هذا المنظور النموذج المقترح بربط الممارسة الاستراتيجية بتنمية الموارد بوصفها طريقاً إلى التميّز المؤسسي المستدام.</w:t>
      </w:r>
    </w:p>
    <w:p w14:paraId="534F2BE8" w14:textId="77777777" w:rsidR="00A1425F" w:rsidRPr="006B47F5" w:rsidRDefault="00A1425F" w:rsidP="00A1425F">
      <w:pPr>
        <w:pStyle w:val="4"/>
        <w:spacing w:before="120" w:after="120"/>
        <w:rPr>
          <w:i w:val="0"/>
          <w:iCs w:val="0"/>
          <w:color w:val="auto"/>
        </w:rPr>
      </w:pPr>
      <w:r>
        <w:rPr>
          <w:rFonts w:ascii="Simplified Arabic" w:hAnsi="Simplified Arabic" w:cs="Simplified Arabic"/>
          <w:b/>
          <w:bCs/>
          <w:i w:val="0"/>
          <w:iCs w:val="0"/>
          <w:color w:val="auto"/>
          <w:sz w:val="32"/>
          <w:szCs w:val="32"/>
          <w:rtl/>
        </w:rPr>
        <w:t xml:space="preserve">نظرية التغيير التنظيمي </w:t>
      </w:r>
      <w:r>
        <w:rPr>
          <w:rFonts w:asciiTheme="majorBidi" w:hAnsiTheme="majorBidi" w:cs="Simplified Arabic"/>
          <w:b/>
          <w:bCs/>
          <w:i w:val="0"/>
          <w:iCs w:val="0"/>
          <w:color w:val="auto"/>
          <w:rtl/>
        </w:rPr>
        <w:t>(</w:t>
      </w:r>
      <w:r>
        <w:rPr>
          <w:rFonts w:asciiTheme="majorBidi" w:hAnsiTheme="majorBidi"/>
          <w:b/>
          <w:bCs/>
          <w:i w:val="0"/>
          <w:iCs w:val="0"/>
          <w:color w:val="auto"/>
          <w:rtl/>
        </w:rPr>
        <w:t>Organizational</w:t>
      </w:r>
      <w:r>
        <w:rPr>
          <w:rFonts w:asciiTheme="majorBidi" w:hAnsiTheme="majorBidi" w:cs="Simplified Arabic"/>
          <w:b/>
          <w:bCs/>
          <w:i w:val="0"/>
          <w:iCs w:val="0"/>
          <w:color w:val="auto"/>
          <w:rtl/>
        </w:rPr>
        <w:t xml:space="preserve"> </w:t>
      </w:r>
      <w:r>
        <w:rPr>
          <w:rFonts w:asciiTheme="majorBidi" w:hAnsiTheme="majorBidi"/>
          <w:b/>
          <w:bCs/>
          <w:i w:val="0"/>
          <w:iCs w:val="0"/>
          <w:color w:val="auto"/>
          <w:rtl/>
        </w:rPr>
        <w:t>Change</w:t>
      </w:r>
      <w:r>
        <w:rPr>
          <w:rFonts w:asciiTheme="majorBidi" w:hAnsiTheme="majorBidi" w:cs="Simplified Arabic"/>
          <w:b/>
          <w:bCs/>
          <w:i w:val="0"/>
          <w:iCs w:val="0"/>
          <w:color w:val="auto"/>
          <w:rtl/>
        </w:rPr>
        <w:t xml:space="preserve"> </w:t>
      </w:r>
      <w:r>
        <w:rPr>
          <w:rFonts w:asciiTheme="majorBidi" w:hAnsiTheme="majorBidi"/>
          <w:b/>
          <w:bCs/>
          <w:i w:val="0"/>
          <w:iCs w:val="0"/>
          <w:color w:val="auto"/>
          <w:rtl/>
        </w:rPr>
        <w:t>Theory</w:t>
      </w:r>
      <w:r>
        <w:rPr>
          <w:rFonts w:asciiTheme="majorBidi" w:hAnsiTheme="majorBidi" w:cs="Simplified Arabic"/>
          <w:b/>
          <w:bCs/>
          <w:i w:val="0"/>
          <w:iCs w:val="0"/>
          <w:color w:val="auto"/>
          <w:rtl/>
        </w:rPr>
        <w:t>)</w:t>
      </w:r>
    </w:p>
    <w:p w14:paraId="1F545480" w14:textId="77777777" w:rsidR="00A1425F" w:rsidRPr="004008B9" w:rsidRDefault="00A1425F" w:rsidP="00A1425F">
      <w:pPr>
        <w:spacing w:after="120" w:line="240" w:lineRule="auto"/>
        <w:ind w:firstLine="283"/>
        <w:jc w:val="both"/>
      </w:pPr>
      <w:r>
        <w:rPr>
          <w:rFonts w:ascii="Simplified Arabic" w:hAnsi="Simplified Arabic" w:cs="Simplified Arabic"/>
          <w:color w:val="000000"/>
          <w:sz w:val="28"/>
          <w:szCs w:val="28"/>
          <w:rtl/>
        </w:rPr>
        <w:t xml:space="preserve">تُعنى نظرية التغيير التنظيمي بكيفية انتقال المنظمة من حالة قائمة إلى حالة مستهدفة عبر مراحل مخططة، كما في نموذج </w:t>
      </w:r>
      <w:r>
        <w:rPr>
          <w:rFonts w:ascii="Times New Roman" w:hAnsi="Times New Roman" w:cs="Simplified Arabic"/>
          <w:color w:val="000000"/>
          <w:sz w:val="24"/>
          <w:szCs w:val="28"/>
        </w:rPr>
        <w:t xml:space="preserve">Lewin </w:t>
      </w:r>
      <w:r>
        <w:rPr>
          <w:rFonts w:ascii="Simplified Arabic" w:hAnsi="Simplified Arabic" w:cs="Simplified Arabic"/>
          <w:color w:val="000000"/>
          <w:sz w:val="28"/>
          <w:szCs w:val="28"/>
          <w:rtl/>
        </w:rPr>
        <w:t xml:space="preserve">الكلاسيكي (إذابة الجمود، فالتغيير، فإعادة التجميد) وما تلاه من نماذج لإدارة التغيير. وهي تؤطّر متغير إدارة التطوير التنظيمي تأطيراً مباشراً؛ إذ يمثّل بُعد إدارة التغيير التنظيمي صلبها، كما تفسّر كيف تتحوّل الخيارات الاستراتيجية عند تنفيذها إلى تغييرات فعلية في الهيكل والثقافة والأداء. وقد أكّدت أبحاث حديثة أن قدرة المنظمات العامة على التغيير شرطٌ لنجاح مبادراته </w:t>
      </w:r>
      <w:r>
        <w:rPr>
          <w:rFonts w:ascii="Times New Roman" w:hAnsi="Times New Roman" w:cs="Times New Roman"/>
          <w:color w:val="000000"/>
          <w:sz w:val="24"/>
          <w:szCs w:val="24"/>
        </w:rPr>
        <w:t>(Vanhengel et al., 2026)</w:t>
      </w:r>
      <w:r>
        <w:rPr>
          <w:rFonts w:ascii="Simplified Arabic" w:hAnsi="Simplified Arabic" w:cs="Simplified Arabic"/>
          <w:color w:val="000000"/>
          <w:sz w:val="28"/>
          <w:szCs w:val="28"/>
          <w:rtl/>
        </w:rPr>
        <w:t>، وهو ما يدعم ربط تنفيذ الاستراتيجية بإدارة التغيير وتحسين الأداء في النموذج المقترح.</w:t>
      </w:r>
    </w:p>
    <w:p w14:paraId="013A7797" w14:textId="77777777" w:rsidR="00A1425F" w:rsidRPr="006B47F5" w:rsidRDefault="00A1425F" w:rsidP="00A1425F">
      <w:pPr>
        <w:pStyle w:val="4"/>
        <w:spacing w:before="120" w:after="120"/>
        <w:rPr>
          <w:i w:val="0"/>
          <w:iCs w:val="0"/>
          <w:color w:val="auto"/>
        </w:rPr>
      </w:pPr>
      <w:r>
        <w:rPr>
          <w:rFonts w:ascii="Simplified Arabic" w:hAnsi="Simplified Arabic" w:cs="Simplified Arabic"/>
          <w:b/>
          <w:bCs/>
          <w:i w:val="0"/>
          <w:iCs w:val="0"/>
          <w:color w:val="auto"/>
          <w:sz w:val="32"/>
          <w:szCs w:val="32"/>
          <w:rtl/>
        </w:rPr>
        <w:lastRenderedPageBreak/>
        <w:t xml:space="preserve">نظرية الإدارة الاستراتيجية </w:t>
      </w:r>
      <w:r>
        <w:rPr>
          <w:rFonts w:ascii="Simplified Arabic" w:hAnsi="Simplified Arabic" w:cs="Simplified Arabic"/>
          <w:b/>
          <w:bCs/>
          <w:i w:val="0"/>
          <w:iCs w:val="0"/>
          <w:color w:val="auto"/>
          <w:rtl/>
        </w:rPr>
        <w:t>(</w:t>
      </w:r>
      <w:r>
        <w:rPr>
          <w:rFonts w:asciiTheme="majorBidi" w:hAnsiTheme="majorBidi"/>
          <w:b/>
          <w:bCs/>
          <w:i w:val="0"/>
          <w:iCs w:val="0"/>
          <w:color w:val="auto"/>
          <w:rtl/>
        </w:rPr>
        <w:t>Strategic</w:t>
      </w:r>
      <w:r>
        <w:rPr>
          <w:rFonts w:asciiTheme="majorBidi" w:hAnsiTheme="majorBidi" w:cs="Simplified Arabic"/>
          <w:b/>
          <w:bCs/>
          <w:i w:val="0"/>
          <w:iCs w:val="0"/>
          <w:color w:val="auto"/>
          <w:rtl/>
        </w:rPr>
        <w:t xml:space="preserve"> </w:t>
      </w:r>
      <w:r>
        <w:rPr>
          <w:rFonts w:asciiTheme="majorBidi" w:hAnsiTheme="majorBidi"/>
          <w:b/>
          <w:bCs/>
          <w:i w:val="0"/>
          <w:iCs w:val="0"/>
          <w:color w:val="auto"/>
          <w:rtl/>
        </w:rPr>
        <w:t>Management</w:t>
      </w:r>
      <w:r>
        <w:rPr>
          <w:rFonts w:asciiTheme="majorBidi" w:hAnsiTheme="majorBidi" w:cs="Simplified Arabic"/>
          <w:b/>
          <w:bCs/>
          <w:i w:val="0"/>
          <w:iCs w:val="0"/>
          <w:color w:val="auto"/>
          <w:rtl/>
        </w:rPr>
        <w:t xml:space="preserve"> </w:t>
      </w:r>
      <w:r>
        <w:rPr>
          <w:rFonts w:asciiTheme="majorBidi" w:hAnsiTheme="majorBidi"/>
          <w:b/>
          <w:bCs/>
          <w:i w:val="0"/>
          <w:iCs w:val="0"/>
          <w:color w:val="auto"/>
          <w:rtl/>
        </w:rPr>
        <w:t>Theory</w:t>
      </w:r>
      <w:r>
        <w:rPr>
          <w:rFonts w:ascii="Simplified Arabic" w:hAnsi="Simplified Arabic" w:cs="Simplified Arabic"/>
          <w:b/>
          <w:bCs/>
          <w:i w:val="0"/>
          <w:iCs w:val="0"/>
          <w:color w:val="auto"/>
          <w:rtl/>
        </w:rPr>
        <w:t>)</w:t>
      </w:r>
    </w:p>
    <w:p w14:paraId="3B0A7B1A" w14:textId="77777777" w:rsidR="00A1425F" w:rsidRPr="004008B9" w:rsidRDefault="00A1425F" w:rsidP="00A1425F">
      <w:pPr>
        <w:spacing w:after="120" w:line="240" w:lineRule="auto"/>
        <w:ind w:firstLine="283"/>
        <w:jc w:val="both"/>
      </w:pPr>
      <w:r>
        <w:rPr>
          <w:rFonts w:ascii="Simplified Arabic" w:hAnsi="Simplified Arabic" w:cs="Simplified Arabic"/>
          <w:color w:val="000000"/>
          <w:sz w:val="28"/>
          <w:szCs w:val="28"/>
          <w:rtl/>
        </w:rPr>
        <w:t xml:space="preserve">ترى نظرية الإدارة الاستراتيجية أن أداء المنظمة في الأمد الطويل تحدّده جملة من القرارات والإجراءات الإدارية، تشمل التحليل البيئي وصياغة الاستراتيجية وتنفيذها والرقابة عليها وتقييمها </w:t>
      </w:r>
      <w:r>
        <w:rPr>
          <w:rFonts w:ascii="Times New Roman" w:hAnsi="Times New Roman" w:cs="Times New Roman"/>
          <w:color w:val="000000"/>
          <w:sz w:val="24"/>
          <w:szCs w:val="24"/>
        </w:rPr>
        <w:t>(David &amp; David, 2020)</w:t>
      </w:r>
      <w:r>
        <w:rPr>
          <w:rFonts w:ascii="Simplified Arabic" w:hAnsi="Simplified Arabic" w:cs="Simplified Arabic"/>
          <w:color w:val="000000"/>
          <w:sz w:val="28"/>
          <w:szCs w:val="28"/>
          <w:rtl/>
        </w:rPr>
        <w:t xml:space="preserve">. وهي الإطار المباشر للمتغير المستقل في هذه الدراسة، ومنها استُمدّت أبعاده الأربعة. وقد أسندت الأدلة التجريبية هذا الطرح، إذ أظهرت دراسة تحليلية بَعدية أثراً إيجابياً دالّاً للتخطيط الاستراتيجي في الأداء التنظيمي </w:t>
      </w:r>
      <w:r>
        <w:rPr>
          <w:rFonts w:ascii="Times New Roman" w:hAnsi="Times New Roman" w:cs="Times New Roman"/>
          <w:color w:val="000000"/>
          <w:sz w:val="24"/>
          <w:szCs w:val="24"/>
        </w:rPr>
        <w:t>(George et al., 2019)</w:t>
      </w:r>
      <w:r>
        <w:rPr>
          <w:rFonts w:ascii="Simplified Arabic" w:hAnsi="Simplified Arabic" w:cs="Simplified Arabic"/>
          <w:color w:val="000000"/>
          <w:sz w:val="28"/>
          <w:szCs w:val="28"/>
          <w:rtl/>
        </w:rPr>
        <w:t>.</w:t>
      </w:r>
    </w:p>
    <w:p w14:paraId="1C216479" w14:textId="77777777" w:rsidR="00A1425F" w:rsidRPr="006B47F5" w:rsidRDefault="00A1425F" w:rsidP="00A1425F">
      <w:pPr>
        <w:pStyle w:val="4"/>
        <w:spacing w:before="120" w:after="120"/>
        <w:rPr>
          <w:i w:val="0"/>
          <w:iCs w:val="0"/>
          <w:color w:val="auto"/>
        </w:rPr>
      </w:pPr>
      <w:r>
        <w:rPr>
          <w:rFonts w:ascii="Simplified Arabic" w:hAnsi="Simplified Arabic" w:cs="Simplified Arabic"/>
          <w:b/>
          <w:bCs/>
          <w:i w:val="0"/>
          <w:iCs w:val="0"/>
          <w:color w:val="auto"/>
          <w:sz w:val="32"/>
          <w:szCs w:val="32"/>
          <w:rtl/>
        </w:rPr>
        <w:t xml:space="preserve">نظرية المواءمة الاستراتيجية </w:t>
      </w:r>
      <w:r>
        <w:rPr>
          <w:rFonts w:ascii="Simplified Arabic" w:hAnsi="Simplified Arabic" w:cs="Simplified Arabic"/>
          <w:b/>
          <w:bCs/>
          <w:i w:val="0"/>
          <w:iCs w:val="0"/>
          <w:color w:val="auto"/>
          <w:rtl/>
        </w:rPr>
        <w:t>(</w:t>
      </w:r>
      <w:r>
        <w:rPr>
          <w:rFonts w:asciiTheme="majorBidi" w:hAnsiTheme="majorBidi"/>
          <w:b/>
          <w:bCs/>
          <w:i w:val="0"/>
          <w:iCs w:val="0"/>
          <w:color w:val="auto"/>
          <w:rtl/>
        </w:rPr>
        <w:t>Strategic</w:t>
      </w:r>
      <w:r>
        <w:rPr>
          <w:rFonts w:asciiTheme="majorBidi" w:hAnsiTheme="majorBidi" w:cs="Simplified Arabic"/>
          <w:b/>
          <w:bCs/>
          <w:i w:val="0"/>
          <w:iCs w:val="0"/>
          <w:color w:val="auto"/>
          <w:rtl/>
        </w:rPr>
        <w:t xml:space="preserve"> </w:t>
      </w:r>
      <w:r>
        <w:rPr>
          <w:rFonts w:asciiTheme="majorBidi" w:hAnsiTheme="majorBidi"/>
          <w:b/>
          <w:bCs/>
          <w:i w:val="0"/>
          <w:iCs w:val="0"/>
          <w:color w:val="auto"/>
          <w:rtl/>
        </w:rPr>
        <w:t>Alignment</w:t>
      </w:r>
      <w:r>
        <w:rPr>
          <w:rFonts w:asciiTheme="majorBidi" w:hAnsiTheme="majorBidi" w:cs="Simplified Arabic"/>
          <w:b/>
          <w:bCs/>
          <w:i w:val="0"/>
          <w:iCs w:val="0"/>
          <w:color w:val="auto"/>
          <w:rtl/>
        </w:rPr>
        <w:t xml:space="preserve"> </w:t>
      </w:r>
      <w:r>
        <w:rPr>
          <w:rFonts w:asciiTheme="majorBidi" w:hAnsiTheme="majorBidi"/>
          <w:b/>
          <w:bCs/>
          <w:i w:val="0"/>
          <w:iCs w:val="0"/>
          <w:color w:val="auto"/>
          <w:rtl/>
        </w:rPr>
        <w:t>Theory</w:t>
      </w:r>
      <w:r>
        <w:rPr>
          <w:rFonts w:asciiTheme="majorBidi" w:hAnsiTheme="majorBidi" w:cs="Simplified Arabic"/>
          <w:b/>
          <w:bCs/>
          <w:i w:val="0"/>
          <w:iCs w:val="0"/>
          <w:color w:val="auto"/>
          <w:rtl/>
        </w:rPr>
        <w:t>)</w:t>
      </w:r>
    </w:p>
    <w:p w14:paraId="48183499" w14:textId="77777777" w:rsidR="00A1425F" w:rsidRPr="004008B9" w:rsidRDefault="00A1425F" w:rsidP="00A1425F">
      <w:pPr>
        <w:spacing w:after="120" w:line="240" w:lineRule="auto"/>
        <w:ind w:firstLine="283"/>
        <w:jc w:val="both"/>
      </w:pPr>
      <w:r>
        <w:rPr>
          <w:rFonts w:ascii="Simplified Arabic" w:hAnsi="Simplified Arabic" w:cs="Simplified Arabic"/>
          <w:color w:val="000000"/>
          <w:sz w:val="28"/>
          <w:szCs w:val="28"/>
          <w:rtl/>
        </w:rPr>
        <w:t xml:space="preserve">تقوم نظرية المواءمة الاستراتيجية على أن فاعلية المنظمة رهنٌ بانسجام استراتيجيتها مع هيكلها وعملياتها ومواردها وثقافتها؛ فهذه المكوّنات لا تعمل في عزلة بعضها عن بعض، وإنما في اتساق يخدم الأهداف العليا. وقد بيّنت الأدلة التجريبية أن للمواءمة الاستراتيجية بأبعادها أثراً إيجابياً دالّاً في فاعلية القرار والأداء التنظيمي، وأن تكامل أبعادها شرطٌ لتعظيم هذا الأثر </w:t>
      </w:r>
      <w:r>
        <w:rPr>
          <w:rFonts w:ascii="Times New Roman" w:hAnsi="Times New Roman" w:cs="Times New Roman"/>
          <w:color w:val="000000"/>
          <w:sz w:val="24"/>
          <w:szCs w:val="24"/>
        </w:rPr>
        <w:t>(Ghonim et al., 2022)</w:t>
      </w:r>
      <w:r>
        <w:rPr>
          <w:rFonts w:ascii="Simplified Arabic" w:hAnsi="Simplified Arabic" w:cs="Simplified Arabic"/>
          <w:color w:val="000000"/>
          <w:sz w:val="28"/>
          <w:szCs w:val="28"/>
          <w:rtl/>
        </w:rPr>
        <w:t>.</w:t>
      </w:r>
    </w:p>
    <w:p w14:paraId="63A6A5BA"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وتمثّل هذه النظرية حلقة الوصل المباشرة بين متغيري الدراسة؛ فهي تفسّر كيف تتحوّل ممارسات الإدارة الاستراتيجية، وبخاصة صياغة الاستراتيجية وتنفيذها، إلى تطوير تنظيمي فعّال متى ووئمت مع الهيكل التنظيمي والموارد البشرية وعمليات التغيير والأداء المؤسسي. وبهذا المعنى تكون المواءمة هي الجسر الذي تعبر عليه الخيارات الاستراتيجية لتصير مخرجات تطويرية ملموسة في وزارة التعليم.</w:t>
      </w:r>
    </w:p>
    <w:p w14:paraId="0B30A9BD" w14:textId="77777777" w:rsidR="00A1425F" w:rsidRPr="006B47F5" w:rsidRDefault="00A1425F" w:rsidP="00A1425F">
      <w:pPr>
        <w:pStyle w:val="2"/>
        <w:spacing w:before="120" w:after="120"/>
        <w:rPr>
          <w:color w:val="auto"/>
          <w:u w:val="single"/>
        </w:rPr>
      </w:pPr>
      <w:r>
        <w:rPr>
          <w:rFonts w:ascii="Simplified Arabic" w:hAnsi="Simplified Arabic" w:cs="Simplified Arabic"/>
          <w:b/>
          <w:bCs/>
          <w:color w:val="auto"/>
          <w:sz w:val="36"/>
          <w:szCs w:val="36"/>
          <w:u w:val="single"/>
          <w:rtl/>
        </w:rPr>
        <w:t>التعريفات الإجرائية</w:t>
      </w:r>
    </w:p>
    <w:p w14:paraId="64EC70FA" w14:textId="77777777" w:rsidR="00A1425F" w:rsidRPr="006B47F5" w:rsidRDefault="00A1425F" w:rsidP="00A1425F">
      <w:pPr>
        <w:pStyle w:val="3"/>
        <w:spacing w:before="120" w:after="120"/>
        <w:rPr>
          <w:color w:val="auto"/>
        </w:rPr>
      </w:pPr>
      <w:r>
        <w:rPr>
          <w:rFonts w:ascii="Simplified Arabic" w:hAnsi="Simplified Arabic" w:cs="Simplified Arabic"/>
          <w:b/>
          <w:bCs/>
          <w:color w:val="auto"/>
          <w:sz w:val="32"/>
          <w:szCs w:val="32"/>
          <w:rtl/>
        </w:rPr>
        <w:t>أولاً: ممارسات الإدارة الاستراتيجية</w:t>
      </w:r>
    </w:p>
    <w:p w14:paraId="5DB7254C" w14:textId="77777777" w:rsidR="00A1425F" w:rsidRPr="004008B9" w:rsidRDefault="00A1425F" w:rsidP="00A1425F">
      <w:pPr>
        <w:spacing w:after="120" w:line="240" w:lineRule="auto"/>
        <w:ind w:firstLine="283"/>
        <w:jc w:val="both"/>
      </w:pPr>
      <w:r>
        <w:rPr>
          <w:rFonts w:ascii="Simplified Arabic" w:hAnsi="Simplified Arabic" w:cs="Simplified Arabic"/>
          <w:color w:val="000000"/>
          <w:sz w:val="28"/>
          <w:szCs w:val="28"/>
          <w:rtl/>
        </w:rPr>
        <w:t>يُقصد بها إجرائياً مجموعة العمليات المتكاملة التي تمارسها وزارة التعليم لإدارة شؤونها الاستراتيجية، وتُقاس بالدرجة التي يحصل عليها المستجيب على فقرات الاستبانة الخاصة بأبعادها الآتية:</w:t>
      </w:r>
    </w:p>
    <w:p w14:paraId="561EC5D3" w14:textId="77777777" w:rsidR="00A1425F" w:rsidRPr="004008B9" w:rsidRDefault="00A1425F" w:rsidP="00A1425F">
      <w:pPr>
        <w:pStyle w:val="a6"/>
        <w:numPr>
          <w:ilvl w:val="0"/>
          <w:numId w:val="1"/>
        </w:numPr>
        <w:spacing w:before="120" w:after="120" w:line="240" w:lineRule="auto"/>
        <w:jc w:val="both"/>
      </w:pPr>
      <w:r>
        <w:rPr>
          <w:rFonts w:ascii="Simplified Arabic" w:hAnsi="Simplified Arabic" w:cs="Simplified Arabic"/>
          <w:b/>
          <w:bCs/>
          <w:color w:val="000000"/>
          <w:sz w:val="28"/>
          <w:szCs w:val="28"/>
          <w:rtl/>
        </w:rPr>
        <w:t xml:space="preserve">التحليل البيئي الاستراتيجي: </w:t>
      </w:r>
      <w:r>
        <w:rPr>
          <w:rFonts w:ascii="Simplified Arabic" w:hAnsi="Simplified Arabic" w:cs="Simplified Arabic"/>
          <w:color w:val="000000"/>
          <w:sz w:val="28"/>
          <w:szCs w:val="28"/>
          <w:rtl/>
        </w:rPr>
        <w:t>العملية التي تُجريها الوزارة لفحص بيئتيها الخارجية والداخلية لتحديد الفرص والتهديدات ونقاط القوة والضعف، وتُقاس بدرجة استجابة المبحوث على فقراته.</w:t>
      </w:r>
    </w:p>
    <w:p w14:paraId="75981B19" w14:textId="77777777" w:rsidR="00A1425F" w:rsidRPr="004008B9" w:rsidRDefault="00A1425F" w:rsidP="00A1425F">
      <w:pPr>
        <w:pStyle w:val="a6"/>
        <w:numPr>
          <w:ilvl w:val="0"/>
          <w:numId w:val="1"/>
        </w:numPr>
        <w:spacing w:before="120" w:after="120" w:line="240" w:lineRule="auto"/>
        <w:jc w:val="both"/>
      </w:pPr>
      <w:r>
        <w:rPr>
          <w:rFonts w:ascii="Simplified Arabic" w:hAnsi="Simplified Arabic" w:cs="Simplified Arabic"/>
          <w:b/>
          <w:bCs/>
          <w:color w:val="000000"/>
          <w:sz w:val="28"/>
          <w:szCs w:val="28"/>
          <w:rtl/>
        </w:rPr>
        <w:lastRenderedPageBreak/>
        <w:t xml:space="preserve">صياغة الاستراتيجية: </w:t>
      </w:r>
      <w:r>
        <w:rPr>
          <w:rFonts w:ascii="Simplified Arabic" w:hAnsi="Simplified Arabic" w:cs="Simplified Arabic"/>
          <w:color w:val="000000"/>
          <w:sz w:val="28"/>
          <w:szCs w:val="28"/>
          <w:rtl/>
        </w:rPr>
        <w:t>العملية التي تحدّد بها الوزارة رسالتها ورؤيتها وأهدافها وخياراتها الاستراتيجية، وتُقاس بدرجة استجابة المبحوث على فقراتها.</w:t>
      </w:r>
    </w:p>
    <w:p w14:paraId="67547A0D" w14:textId="77777777" w:rsidR="00A1425F" w:rsidRPr="004008B9" w:rsidRDefault="00A1425F" w:rsidP="00A1425F">
      <w:pPr>
        <w:pStyle w:val="a6"/>
        <w:numPr>
          <w:ilvl w:val="0"/>
          <w:numId w:val="1"/>
        </w:numPr>
        <w:spacing w:before="120" w:after="120" w:line="240" w:lineRule="auto"/>
        <w:jc w:val="both"/>
      </w:pPr>
      <w:r>
        <w:rPr>
          <w:rFonts w:ascii="Simplified Arabic" w:hAnsi="Simplified Arabic" w:cs="Simplified Arabic"/>
          <w:b/>
          <w:bCs/>
          <w:color w:val="000000"/>
          <w:sz w:val="28"/>
          <w:szCs w:val="28"/>
          <w:rtl/>
        </w:rPr>
        <w:t xml:space="preserve">تنفيذ الاستراتيجية: </w:t>
      </w:r>
      <w:r>
        <w:rPr>
          <w:rFonts w:ascii="Simplified Arabic" w:hAnsi="Simplified Arabic" w:cs="Simplified Arabic"/>
          <w:color w:val="000000"/>
          <w:sz w:val="28"/>
          <w:szCs w:val="28"/>
          <w:rtl/>
        </w:rPr>
        <w:t>العملية التي تترجم بها الوزارة استراتيجيتها إلى خطط وبرامج ومبادرات تنفيذية وتخصيص للموارد، وتُقاس بدرجة استجابة المبحوث على فقراته.</w:t>
      </w:r>
    </w:p>
    <w:p w14:paraId="2EDB3B30" w14:textId="77777777" w:rsidR="00A1425F" w:rsidRPr="004008B9" w:rsidRDefault="00A1425F" w:rsidP="00A1425F">
      <w:pPr>
        <w:pStyle w:val="a6"/>
        <w:numPr>
          <w:ilvl w:val="0"/>
          <w:numId w:val="1"/>
        </w:numPr>
        <w:spacing w:before="120" w:after="120" w:line="240" w:lineRule="auto"/>
        <w:jc w:val="both"/>
      </w:pPr>
      <w:r>
        <w:rPr>
          <w:rFonts w:ascii="Simplified Arabic" w:hAnsi="Simplified Arabic" w:cs="Simplified Arabic"/>
          <w:b/>
          <w:bCs/>
          <w:color w:val="000000"/>
          <w:sz w:val="28"/>
          <w:szCs w:val="28"/>
          <w:rtl/>
        </w:rPr>
        <w:t xml:space="preserve">الرقابة والتقييم الاستراتيجي: </w:t>
      </w:r>
      <w:r>
        <w:rPr>
          <w:rFonts w:ascii="Simplified Arabic" w:hAnsi="Simplified Arabic" w:cs="Simplified Arabic"/>
          <w:color w:val="000000"/>
          <w:sz w:val="28"/>
          <w:szCs w:val="28"/>
          <w:rtl/>
        </w:rPr>
        <w:t>العملية التي تقيس بها الوزارة مدى تحقق أهدافها الاستراتيجية وتوفّر التغذية الراجعة للتصحيح، وتُقاس بدرجة استجابة المبحوث على فقراته.</w:t>
      </w:r>
    </w:p>
    <w:p w14:paraId="2B7A5A95" w14:textId="77777777" w:rsidR="00A1425F" w:rsidRPr="006B47F5" w:rsidRDefault="00A1425F" w:rsidP="00A1425F">
      <w:pPr>
        <w:pStyle w:val="3"/>
        <w:spacing w:before="120" w:after="120"/>
        <w:rPr>
          <w:color w:val="auto"/>
        </w:rPr>
      </w:pPr>
      <w:r>
        <w:rPr>
          <w:rFonts w:ascii="Simplified Arabic" w:hAnsi="Simplified Arabic" w:cs="Simplified Arabic"/>
          <w:b/>
          <w:bCs/>
          <w:color w:val="auto"/>
          <w:sz w:val="32"/>
          <w:szCs w:val="32"/>
          <w:rtl/>
        </w:rPr>
        <w:t>ثانياً: إدارة التطوير التنظيمي</w:t>
      </w:r>
    </w:p>
    <w:p w14:paraId="0FF1DE2C" w14:textId="77777777" w:rsidR="00A1425F" w:rsidRPr="004008B9" w:rsidRDefault="00A1425F" w:rsidP="00A1425F">
      <w:pPr>
        <w:spacing w:after="120" w:line="240" w:lineRule="auto"/>
        <w:ind w:firstLine="283"/>
        <w:jc w:val="both"/>
      </w:pPr>
      <w:r>
        <w:rPr>
          <w:rFonts w:ascii="Simplified Arabic" w:hAnsi="Simplified Arabic" w:cs="Simplified Arabic"/>
          <w:color w:val="000000"/>
          <w:sz w:val="28"/>
          <w:szCs w:val="28"/>
          <w:rtl/>
        </w:rPr>
        <w:t>يُقصد بها إجرائياً العملية الموجّهة التي تنشدها وزارة التعليم لإحداث تغيير إيجابي وفعّال في مكوّناتها التنظيمية، وتُقاس بالدرجة التي يحصل عليها المستجيب على فقرات الاستبانة الخاصة بأبعادها الآتية:</w:t>
      </w:r>
    </w:p>
    <w:p w14:paraId="4CE501DE" w14:textId="77777777" w:rsidR="00A1425F" w:rsidRPr="004008B9" w:rsidRDefault="00A1425F" w:rsidP="00A1425F">
      <w:pPr>
        <w:pStyle w:val="a6"/>
        <w:numPr>
          <w:ilvl w:val="0"/>
          <w:numId w:val="1"/>
        </w:numPr>
        <w:spacing w:before="120" w:after="120" w:line="240" w:lineRule="auto"/>
        <w:jc w:val="both"/>
      </w:pPr>
      <w:r>
        <w:rPr>
          <w:rFonts w:ascii="Simplified Arabic" w:hAnsi="Simplified Arabic" w:cs="Simplified Arabic"/>
          <w:b/>
          <w:bCs/>
          <w:color w:val="000000"/>
          <w:sz w:val="28"/>
          <w:szCs w:val="28"/>
          <w:rtl/>
        </w:rPr>
        <w:t xml:space="preserve">تطوير الهيكل التنظيمي: </w:t>
      </w:r>
      <w:r>
        <w:rPr>
          <w:rFonts w:ascii="Simplified Arabic" w:hAnsi="Simplified Arabic" w:cs="Simplified Arabic"/>
          <w:color w:val="000000"/>
          <w:sz w:val="28"/>
          <w:szCs w:val="28"/>
          <w:rtl/>
        </w:rPr>
        <w:t>إعادة تصميم البناء التنظيمي للوزارة وتوزيع الأدوار والصلاحيات بما يخدم أهدافها، ويُقاس بدرجة استجابة المبحوث على فقراته.</w:t>
      </w:r>
    </w:p>
    <w:p w14:paraId="08859138" w14:textId="77777777" w:rsidR="00A1425F" w:rsidRPr="004008B9" w:rsidRDefault="00A1425F" w:rsidP="00A1425F">
      <w:pPr>
        <w:pStyle w:val="a6"/>
        <w:numPr>
          <w:ilvl w:val="0"/>
          <w:numId w:val="1"/>
        </w:numPr>
        <w:spacing w:before="120" w:after="120" w:line="240" w:lineRule="auto"/>
        <w:jc w:val="both"/>
      </w:pPr>
      <w:r>
        <w:rPr>
          <w:rFonts w:ascii="Simplified Arabic" w:hAnsi="Simplified Arabic" w:cs="Simplified Arabic"/>
          <w:b/>
          <w:bCs/>
          <w:color w:val="000000"/>
          <w:sz w:val="28"/>
          <w:szCs w:val="28"/>
          <w:rtl/>
        </w:rPr>
        <w:t xml:space="preserve">تطوير الموارد البشرية: </w:t>
      </w:r>
      <w:r>
        <w:rPr>
          <w:rFonts w:ascii="Simplified Arabic" w:hAnsi="Simplified Arabic" w:cs="Simplified Arabic"/>
          <w:color w:val="000000"/>
          <w:sz w:val="28"/>
          <w:szCs w:val="28"/>
          <w:rtl/>
        </w:rPr>
        <w:t>الجهود المخطّطة لتنمية قدرات العاملين ومهاراتهم في الوزارة، ويُقاس بدرجة استجابة المبحوث على فقراته.</w:t>
      </w:r>
    </w:p>
    <w:p w14:paraId="0720D695" w14:textId="77777777" w:rsidR="00A1425F" w:rsidRPr="004008B9" w:rsidRDefault="00A1425F" w:rsidP="00A1425F">
      <w:pPr>
        <w:pStyle w:val="a6"/>
        <w:numPr>
          <w:ilvl w:val="0"/>
          <w:numId w:val="1"/>
        </w:numPr>
        <w:spacing w:before="120" w:after="120" w:line="240" w:lineRule="auto"/>
        <w:jc w:val="both"/>
      </w:pPr>
      <w:r>
        <w:rPr>
          <w:rFonts w:ascii="Simplified Arabic" w:hAnsi="Simplified Arabic" w:cs="Simplified Arabic"/>
          <w:b/>
          <w:bCs/>
          <w:color w:val="000000"/>
          <w:sz w:val="28"/>
          <w:szCs w:val="28"/>
          <w:rtl/>
        </w:rPr>
        <w:t xml:space="preserve">إدارة التغيير التنظيمي: </w:t>
      </w:r>
      <w:r>
        <w:rPr>
          <w:rFonts w:ascii="Simplified Arabic" w:hAnsi="Simplified Arabic" w:cs="Simplified Arabic"/>
          <w:color w:val="000000"/>
          <w:sz w:val="28"/>
          <w:szCs w:val="28"/>
          <w:rtl/>
        </w:rPr>
        <w:t>العملية الممنهجة التي تدير بها الوزارة انتقالها من حالة قائمة إلى حالة مستهدفة وتقلّل مقاومة التغيير، وتُقاس بدرجة استجابة المبحوث على فقراتها.</w:t>
      </w:r>
    </w:p>
    <w:p w14:paraId="11D4BF50" w14:textId="77777777" w:rsidR="00A1425F" w:rsidRPr="004008B9" w:rsidRDefault="00A1425F" w:rsidP="00A1425F">
      <w:pPr>
        <w:pStyle w:val="a6"/>
        <w:numPr>
          <w:ilvl w:val="0"/>
          <w:numId w:val="1"/>
        </w:numPr>
        <w:spacing w:before="120" w:after="120" w:line="240" w:lineRule="auto"/>
        <w:jc w:val="both"/>
      </w:pPr>
      <w:r>
        <w:rPr>
          <w:rFonts w:ascii="Simplified Arabic" w:hAnsi="Simplified Arabic" w:cs="Simplified Arabic"/>
          <w:b/>
          <w:bCs/>
          <w:color w:val="000000"/>
          <w:sz w:val="28"/>
          <w:szCs w:val="28"/>
          <w:rtl/>
        </w:rPr>
        <w:t xml:space="preserve">تحسين الأداء المؤسسي: </w:t>
      </w:r>
      <w:r>
        <w:rPr>
          <w:rFonts w:ascii="Simplified Arabic" w:hAnsi="Simplified Arabic" w:cs="Simplified Arabic"/>
          <w:color w:val="000000"/>
          <w:sz w:val="28"/>
          <w:szCs w:val="28"/>
          <w:rtl/>
        </w:rPr>
        <w:t>مجمل الجهود الرامية إلى رفع كفاءة الوزارة وفاعليتها في تحقيق أهدافها وتحسين مخرجاتها، ويُقاس بدرجة استجابة المبحوث على فقراته.</w:t>
      </w:r>
    </w:p>
    <w:p w14:paraId="29BC27D8" w14:textId="77777777" w:rsidR="00A1425F" w:rsidRPr="004008B9" w:rsidRDefault="00A1425F" w:rsidP="00A1425F">
      <w:pPr>
        <w:pStyle w:val="a6"/>
        <w:spacing w:before="120" w:after="120"/>
        <w:jc w:val="both"/>
      </w:pPr>
    </w:p>
    <w:p w14:paraId="325163C2" w14:textId="77777777" w:rsidR="00A1425F" w:rsidRPr="006B47F5" w:rsidRDefault="00A1425F" w:rsidP="00A1425F">
      <w:pPr>
        <w:pStyle w:val="2"/>
        <w:spacing w:before="120" w:after="120"/>
        <w:rPr>
          <w:color w:val="auto"/>
          <w:u w:val="single"/>
        </w:rPr>
      </w:pPr>
      <w:r>
        <w:rPr>
          <w:rFonts w:ascii="Simplified Arabic" w:hAnsi="Simplified Arabic" w:cs="Simplified Arabic"/>
          <w:b/>
          <w:bCs/>
          <w:color w:val="auto"/>
          <w:sz w:val="36"/>
          <w:szCs w:val="36"/>
          <w:u w:val="single"/>
          <w:rtl/>
        </w:rPr>
        <w:t>منهجية الدراسة</w:t>
      </w:r>
    </w:p>
    <w:p w14:paraId="776CDE98" w14:textId="77777777" w:rsidR="00A1425F" w:rsidRPr="004008B9" w:rsidRDefault="00A1425F" w:rsidP="00A1425F">
      <w:pPr>
        <w:spacing w:after="120" w:line="240" w:lineRule="auto"/>
        <w:ind w:firstLine="283"/>
        <w:jc w:val="both"/>
      </w:pPr>
      <w:r>
        <w:rPr>
          <w:rFonts w:ascii="Simplified Arabic" w:hAnsi="Simplified Arabic" w:cs="Simplified Arabic"/>
          <w:color w:val="000000"/>
          <w:sz w:val="28"/>
          <w:szCs w:val="28"/>
          <w:rtl/>
        </w:rPr>
        <w:t>اعتمدت الدراسة المنهج الوصفي التحليلي لملاءمته موضوعها وأهدافها؛ فهو يصف الظاهرة كما هي في الواقع، ويجمع البيانات عنها ثم يحللها ويفسرها ويستخلص دلالاتها. وقد اختير لأنه يتيح للباحثة في الجانب النظري تأصيل متغيرات الدراسة وتوضيحها، ويتيح لها في الجانب الميداني الربط بين النتائج وتفسيرها والحكم عليها، وهو المنهج الأكثر شيوعاً في الدراسات الإدارية التي تتقصّى أثر متغير في آخر، وعليه سارت غالبية الدراسات السابقة المماثلة (</w:t>
      </w:r>
      <w:r>
        <w:rPr>
          <w:rFonts w:ascii="Times New Roman" w:hAnsi="Times New Roman" w:cs="Simplified Arabic"/>
          <w:color w:val="000000"/>
          <w:sz w:val="24"/>
          <w:szCs w:val="28"/>
        </w:rPr>
        <w:t>Mousa et al., 2024</w:t>
      </w:r>
      <w:r>
        <w:rPr>
          <w:rFonts w:ascii="Simplified Arabic" w:hAnsi="Simplified Arabic" w:cs="Simplified Arabic"/>
          <w:color w:val="000000"/>
          <w:sz w:val="28"/>
          <w:szCs w:val="28"/>
          <w:rtl/>
        </w:rPr>
        <w:t xml:space="preserve">؛ </w:t>
      </w:r>
      <w:r>
        <w:rPr>
          <w:rFonts w:ascii="Times New Roman" w:hAnsi="Times New Roman" w:cs="Simplified Arabic"/>
          <w:color w:val="000000"/>
          <w:sz w:val="24"/>
          <w:szCs w:val="28"/>
        </w:rPr>
        <w:t>Kareem, 2019</w:t>
      </w:r>
      <w:r>
        <w:rPr>
          <w:rFonts w:ascii="Simplified Arabic" w:hAnsi="Simplified Arabic" w:cs="Simplified Arabic"/>
          <w:color w:val="000000"/>
          <w:sz w:val="28"/>
          <w:szCs w:val="28"/>
          <w:rtl/>
        </w:rPr>
        <w:t xml:space="preserve">؛ الرواضية، </w:t>
      </w:r>
      <w:r>
        <w:rPr>
          <w:rFonts w:ascii="Simplified Arabic" w:hAnsi="Simplified Arabic" w:cs="Simplified Arabic"/>
          <w:color w:val="000000"/>
          <w:sz w:val="28"/>
          <w:szCs w:val="28"/>
        </w:rPr>
        <w:t>2023</w:t>
      </w:r>
      <w:r>
        <w:rPr>
          <w:rFonts w:ascii="Simplified Arabic" w:hAnsi="Simplified Arabic" w:cs="Simplified Arabic"/>
          <w:color w:val="000000"/>
          <w:sz w:val="28"/>
          <w:szCs w:val="28"/>
          <w:rtl/>
        </w:rPr>
        <w:t>).</w:t>
      </w:r>
    </w:p>
    <w:p w14:paraId="26A4543F" w14:textId="77777777" w:rsidR="00A1425F" w:rsidRPr="00357C81" w:rsidRDefault="00A1425F" w:rsidP="00A1425F">
      <w:pPr>
        <w:pStyle w:val="2"/>
        <w:spacing w:before="120" w:after="120"/>
        <w:rPr>
          <w:color w:val="auto"/>
          <w:u w:val="single"/>
        </w:rPr>
      </w:pPr>
      <w:r>
        <w:rPr>
          <w:rFonts w:ascii="Simplified Arabic" w:hAnsi="Simplified Arabic" w:cs="Simplified Arabic"/>
          <w:b/>
          <w:bCs/>
          <w:color w:val="auto"/>
          <w:sz w:val="36"/>
          <w:szCs w:val="36"/>
          <w:u w:val="single"/>
          <w:rtl/>
        </w:rPr>
        <w:lastRenderedPageBreak/>
        <w:t>مصادر البيانات</w:t>
      </w:r>
    </w:p>
    <w:p w14:paraId="0940C570" w14:textId="77777777" w:rsidR="00A1425F" w:rsidRPr="004008B9" w:rsidRDefault="00A1425F" w:rsidP="00A1425F">
      <w:pPr>
        <w:spacing w:after="120" w:line="240" w:lineRule="auto"/>
        <w:ind w:firstLine="283"/>
        <w:jc w:val="both"/>
      </w:pPr>
      <w:r>
        <w:rPr>
          <w:rFonts w:ascii="Simplified Arabic" w:hAnsi="Simplified Arabic" w:cs="Simplified Arabic"/>
          <w:color w:val="000000"/>
          <w:sz w:val="28"/>
          <w:szCs w:val="28"/>
          <w:rtl/>
        </w:rPr>
        <w:t>اعتمدت الدراسة في جمع بياناتها ومعلوماتها على نوعين من المصادر، تمييزاً بين ما هو أولي وما هو ثانوي، على النحو الآتي:</w:t>
      </w:r>
    </w:p>
    <w:p w14:paraId="14E31748" w14:textId="77777777" w:rsidR="00A1425F" w:rsidRPr="00420C10" w:rsidRDefault="00A1425F" w:rsidP="00A1425F">
      <w:pPr>
        <w:pStyle w:val="a6"/>
        <w:numPr>
          <w:ilvl w:val="0"/>
          <w:numId w:val="1"/>
        </w:numPr>
        <w:spacing w:before="120" w:after="120" w:line="240" w:lineRule="auto"/>
        <w:jc w:val="both"/>
      </w:pPr>
      <w:r>
        <w:rPr>
          <w:rFonts w:ascii="Simplified Arabic" w:hAnsi="Simplified Arabic" w:cs="Simplified Arabic"/>
          <w:b/>
          <w:bCs/>
          <w:color w:val="000000"/>
          <w:sz w:val="28"/>
          <w:szCs w:val="28"/>
          <w:rtl/>
        </w:rPr>
        <w:t xml:space="preserve">أولاً: المصادر الأولية: </w:t>
      </w:r>
      <w:r>
        <w:rPr>
          <w:rFonts w:ascii="Simplified Arabic" w:hAnsi="Simplified Arabic" w:cs="Simplified Arabic"/>
          <w:color w:val="000000"/>
          <w:sz w:val="28"/>
          <w:szCs w:val="28"/>
          <w:rtl/>
        </w:rPr>
        <w:t>وهي البيانات الميدانية التي جُمعت مباشرة من أفراد العينة عبر استبانة صُمِّمت لهذا الغرض، وتقيس أبعاد المتغير المستقل (ممارسات الإدارة الاستراتيجية) والمتغير التابع (إدارة التطوير التنظيمي)، فضلاً عمّا قد يُستكمل بها من مقابلات أو ملاحظات عند الحاجة. وعلى هذه المصادر يقوم الجانب التطبيقي للدراسة واختبار فرضياتها.</w:t>
      </w:r>
    </w:p>
    <w:p w14:paraId="6700E478" w14:textId="77777777" w:rsidR="00A1425F" w:rsidRPr="00420C10" w:rsidRDefault="00A1425F" w:rsidP="00A1425F">
      <w:pPr>
        <w:pStyle w:val="a6"/>
        <w:numPr>
          <w:ilvl w:val="0"/>
          <w:numId w:val="1"/>
        </w:numPr>
        <w:spacing w:before="120" w:after="120" w:line="240" w:lineRule="auto"/>
        <w:jc w:val="both"/>
      </w:pPr>
      <w:r>
        <w:rPr>
          <w:rFonts w:ascii="Simplified Arabic" w:hAnsi="Simplified Arabic" w:cs="Simplified Arabic"/>
          <w:b/>
          <w:bCs/>
          <w:color w:val="000000"/>
          <w:sz w:val="28"/>
          <w:szCs w:val="28"/>
          <w:rtl/>
        </w:rPr>
        <w:t xml:space="preserve">ثانياً: المصادر الثانوية: </w:t>
      </w:r>
      <w:r>
        <w:rPr>
          <w:rFonts w:ascii="Simplified Arabic" w:hAnsi="Simplified Arabic" w:cs="Simplified Arabic"/>
          <w:color w:val="000000"/>
          <w:sz w:val="28"/>
          <w:szCs w:val="28"/>
          <w:rtl/>
        </w:rPr>
        <w:t>وتشمل الأدبيات الإدارية والكتب العلمية والدوريات المحكّمة والرسائل الجامعية والدراسات السابقة العربية والأجنبية المتصلة بمتغيرات الدراسة، إلى جانب الوثائق والتقارير الرسمية الصادرة عن وزارة التعليم بالمملكة العربية السعودية. وقد أفادت الباحثة منها في بناء الإطار النظري، وصياغة المشكلة، وتأصيل المتغيرات، وإعداد الأداة، وتفسير النتائج.</w:t>
      </w:r>
    </w:p>
    <w:p w14:paraId="2849BC17" w14:textId="77777777" w:rsidR="00A1425F" w:rsidRPr="006B47F5" w:rsidRDefault="00A1425F" w:rsidP="00A1425F">
      <w:pPr>
        <w:pStyle w:val="2"/>
        <w:spacing w:before="120" w:after="120"/>
        <w:rPr>
          <w:color w:val="auto"/>
          <w:u w:val="single"/>
        </w:rPr>
      </w:pPr>
      <w:r>
        <w:rPr>
          <w:rFonts w:ascii="Simplified Arabic" w:hAnsi="Simplified Arabic" w:cs="Simplified Arabic"/>
          <w:b/>
          <w:bCs/>
          <w:color w:val="auto"/>
          <w:sz w:val="36"/>
          <w:szCs w:val="36"/>
          <w:u w:val="single"/>
          <w:rtl/>
        </w:rPr>
        <w:t>مجتمع الدراسة</w:t>
      </w:r>
    </w:p>
    <w:p w14:paraId="2FC198CC" w14:textId="77777777" w:rsidR="00A1425F" w:rsidRPr="004008B9" w:rsidRDefault="00A1425F" w:rsidP="00A1425F">
      <w:pPr>
        <w:spacing w:after="120" w:line="240" w:lineRule="auto"/>
        <w:ind w:firstLine="283"/>
        <w:jc w:val="both"/>
      </w:pPr>
      <w:r>
        <w:rPr>
          <w:rFonts w:ascii="Simplified Arabic" w:hAnsi="Simplified Arabic" w:cs="Simplified Arabic"/>
          <w:color w:val="000000"/>
          <w:sz w:val="28"/>
          <w:szCs w:val="28"/>
          <w:rtl/>
        </w:rPr>
        <w:t>يتألف مجتمع الدراسة من العاملين في ديوان وزارة التعليم بالمملكة العربية السعودية من شاغلي المناصب الإدارية والإشرافية (المديرون ونوّابهم ورؤساء الأقسام والمشرفون)، ممن تتصل أعمالهم اتصالاً مباشراً بممارسات الإدارة الاستراتيجية وعمليات التطوير التنظيمي في الوزارة.</w:t>
      </w:r>
    </w:p>
    <w:p w14:paraId="310F86CD" w14:textId="77777777" w:rsidR="00A1425F" w:rsidRPr="004008B9" w:rsidRDefault="00A1425F" w:rsidP="00A1425F">
      <w:pPr>
        <w:spacing w:after="120" w:line="240" w:lineRule="auto"/>
        <w:ind w:firstLine="283"/>
        <w:jc w:val="both"/>
      </w:pPr>
      <w:r>
        <w:rPr>
          <w:rFonts w:ascii="Simplified Arabic" w:hAnsi="Simplified Arabic" w:cs="Simplified Arabic"/>
          <w:color w:val="000000"/>
          <w:sz w:val="28"/>
          <w:szCs w:val="28"/>
          <w:rtl/>
        </w:rPr>
        <w:t xml:space="preserve">واختير هذا المجتمع لثلاثة أسباب: أولها أن هذه الفئة أقدر من غيرها على تقدير متغيرات الدراسة بحكم موقعها الوظيفي وقربها من صناعة القرار الاستراتيجي وتنفيذه؛ وثانيها أن اتصالها المباشر بالموضوع يجعل استجاباتها أصدق تمثيلاً للظاهرة المدروسة؛ وثالثها أن وزارة التعليم تحتل موقعاً محورياً في منظومة التحول المؤسسي المرتبطة برؤية المملكة </w:t>
      </w:r>
      <w:r>
        <w:rPr>
          <w:rFonts w:ascii="Simplified Arabic" w:hAnsi="Simplified Arabic" w:cs="Simplified Arabic"/>
          <w:color w:val="000000"/>
          <w:sz w:val="28"/>
          <w:szCs w:val="28"/>
        </w:rPr>
        <w:t>2030</w:t>
      </w:r>
      <w:r>
        <w:rPr>
          <w:rFonts w:ascii="Simplified Arabic" w:hAnsi="Simplified Arabic" w:cs="Simplified Arabic"/>
          <w:color w:val="000000"/>
          <w:sz w:val="28"/>
          <w:szCs w:val="28"/>
          <w:rtl/>
        </w:rPr>
        <w:t>، وتتسم بضخامة هيكلها ومواردها البشرية، وهو ما يجعلها سياقاً ثرياً لاختبار العلاقة بين المتغيرين.</w:t>
      </w:r>
    </w:p>
    <w:p w14:paraId="3BB34542" w14:textId="77777777" w:rsidR="00A1425F" w:rsidRPr="006B47F5" w:rsidRDefault="00A1425F" w:rsidP="00A1425F">
      <w:pPr>
        <w:pStyle w:val="2"/>
        <w:spacing w:before="120" w:after="120"/>
        <w:rPr>
          <w:color w:val="auto"/>
          <w:u w:val="single"/>
        </w:rPr>
      </w:pPr>
      <w:r>
        <w:rPr>
          <w:rFonts w:ascii="Simplified Arabic" w:hAnsi="Simplified Arabic" w:cs="Simplified Arabic"/>
          <w:b/>
          <w:bCs/>
          <w:color w:val="auto"/>
          <w:sz w:val="36"/>
          <w:szCs w:val="36"/>
          <w:u w:val="single"/>
          <w:rtl/>
        </w:rPr>
        <w:t>عينة الدراسة</w:t>
      </w:r>
    </w:p>
    <w:p w14:paraId="6774C632" w14:textId="77777777" w:rsidR="00A1425F" w:rsidRPr="004008B9" w:rsidRDefault="00A1425F" w:rsidP="00A1425F">
      <w:pPr>
        <w:spacing w:after="120" w:line="240" w:lineRule="auto"/>
        <w:ind w:firstLine="283"/>
        <w:jc w:val="both"/>
      </w:pPr>
      <w:r>
        <w:rPr>
          <w:rFonts w:ascii="Simplified Arabic" w:hAnsi="Simplified Arabic" w:cs="Simplified Arabic"/>
          <w:color w:val="000000"/>
          <w:sz w:val="28"/>
          <w:szCs w:val="28"/>
          <w:rtl/>
        </w:rPr>
        <w:t>ولكبر حجم المجتمع وتعدد مستوياته الوظيفية، اعتُمدت العينة العشوائية الطبقية التناسبية؛ إذ تُقسَّم وحدات المجتمع إلى طبقات متجانسة، ثم تُسحب من كل طبقة عينة عشوائية بحجم يتناسب مع حجمها في المجتمع. وبذلك يتحقق تمثيل عادل للمستويات الوظيفية، ويقلّ التحيّز، وترتفع دقة التقديرات وإمكانية تعميم النتائج على المجتمع الأصلي.</w:t>
      </w:r>
    </w:p>
    <w:p w14:paraId="05E46879" w14:textId="77777777" w:rsidR="00A1425F" w:rsidRPr="004008B9" w:rsidRDefault="00A1425F" w:rsidP="00A1425F">
      <w:pPr>
        <w:spacing w:after="120" w:line="240" w:lineRule="auto"/>
        <w:ind w:firstLine="283"/>
        <w:jc w:val="both"/>
      </w:pPr>
      <w:r>
        <w:rPr>
          <w:rFonts w:ascii="Simplified Arabic" w:hAnsi="Simplified Arabic" w:cs="Simplified Arabic"/>
          <w:color w:val="000000"/>
          <w:sz w:val="28"/>
          <w:szCs w:val="28"/>
          <w:rtl/>
        </w:rPr>
        <w:lastRenderedPageBreak/>
        <w:t xml:space="preserve">وحُدِّد حجم العينة إحصائياً بالمعادلات المعتمدة للمجتمعات كبيرة الحجم (كمعادلة ستيفن ثامبسون أو جدول كريجسي ومورجان </w:t>
      </w:r>
      <w:r>
        <w:rPr>
          <w:rFonts w:ascii="Times New Roman" w:hAnsi="Times New Roman" w:cs="Simplified Arabic"/>
          <w:color w:val="000000"/>
          <w:sz w:val="24"/>
          <w:szCs w:val="28"/>
        </w:rPr>
        <w:t>Krejcie &amp; Morgan</w:t>
      </w:r>
      <w:r>
        <w:rPr>
          <w:rFonts w:ascii="Simplified Arabic" w:hAnsi="Simplified Arabic" w:cs="Simplified Arabic"/>
          <w:color w:val="000000"/>
          <w:sz w:val="28"/>
          <w:szCs w:val="28"/>
          <w:rtl/>
        </w:rPr>
        <w:t>)، عند درجة ثقة (</w:t>
      </w:r>
      <w:r>
        <w:rPr>
          <w:rFonts w:ascii="Simplified Arabic" w:hAnsi="Simplified Arabic" w:cs="Simplified Arabic"/>
          <w:color w:val="000000"/>
          <w:sz w:val="28"/>
          <w:szCs w:val="28"/>
        </w:rPr>
        <w:t>95</w:t>
      </w:r>
      <w:r>
        <w:rPr>
          <w:rFonts w:ascii="Simplified Arabic" w:hAnsi="Simplified Arabic" w:cs="Simplified Arabic"/>
          <w:color w:val="000000"/>
          <w:sz w:val="28"/>
          <w:szCs w:val="28"/>
          <w:rtl/>
        </w:rPr>
        <w:t>%) وحدّ خطأ مقبول (</w:t>
      </w:r>
      <w:r>
        <w:rPr>
          <w:rFonts w:ascii="Simplified Arabic" w:hAnsi="Simplified Arabic" w:cs="Simplified Arabic"/>
          <w:color w:val="000000"/>
          <w:sz w:val="28"/>
          <w:szCs w:val="28"/>
        </w:rPr>
        <w:t>5</w:t>
      </w:r>
      <w:r>
        <w:rPr>
          <w:rFonts w:ascii="Simplified Arabic" w:hAnsi="Simplified Arabic" w:cs="Simplified Arabic"/>
          <w:color w:val="000000"/>
          <w:sz w:val="28"/>
          <w:szCs w:val="28"/>
          <w:rtl/>
        </w:rPr>
        <w:t>%)، بما يضمن تمثيلاً إحصائياً كافياً. ووُزِّعت الاستبانة إلكترونياً وورقياً على أفراد العينة، واعتُمد للتحليل ما استُرِدَّ منها صالحاً، مع حساب معدّل الاستجابة والإفصاح عنه ضمن إجراءات الدراسة الميدانية.</w:t>
      </w:r>
    </w:p>
    <w:p w14:paraId="2688AA8C" w14:textId="77777777" w:rsidR="00A1425F" w:rsidRPr="006B47F5" w:rsidRDefault="00A1425F" w:rsidP="00A1425F">
      <w:pPr>
        <w:pStyle w:val="2"/>
        <w:spacing w:before="120" w:after="120"/>
        <w:rPr>
          <w:color w:val="auto"/>
          <w:u w:val="single"/>
        </w:rPr>
      </w:pPr>
      <w:r>
        <w:rPr>
          <w:rFonts w:ascii="Simplified Arabic" w:hAnsi="Simplified Arabic" w:cs="Simplified Arabic"/>
          <w:b/>
          <w:bCs/>
          <w:color w:val="auto"/>
          <w:sz w:val="36"/>
          <w:szCs w:val="36"/>
          <w:u w:val="single"/>
          <w:rtl/>
        </w:rPr>
        <w:t>أداة الدراسة</w:t>
      </w:r>
    </w:p>
    <w:p w14:paraId="6403865D" w14:textId="77777777" w:rsidR="00A1425F" w:rsidRPr="004008B9" w:rsidRDefault="00A1425F" w:rsidP="00A1425F">
      <w:pPr>
        <w:spacing w:after="120" w:line="240" w:lineRule="auto"/>
        <w:ind w:firstLine="283"/>
        <w:jc w:val="both"/>
      </w:pPr>
      <w:r>
        <w:rPr>
          <w:rFonts w:ascii="Simplified Arabic" w:hAnsi="Simplified Arabic" w:cs="Simplified Arabic"/>
          <w:color w:val="000000"/>
          <w:sz w:val="28"/>
          <w:szCs w:val="28"/>
          <w:rtl/>
        </w:rPr>
        <w:t>الاستبانة هي الأداة الرئيسة لجمع البيانات الأولية، وقد صُمِّمت في ضوء الإطار النظري والدراسات السابقة المتصلة بمتغيرات الدراسة، وجاءت في قسمين رئيسين:</w:t>
      </w:r>
    </w:p>
    <w:p w14:paraId="76467EE4" w14:textId="77777777" w:rsidR="00A1425F" w:rsidRPr="004008B9" w:rsidRDefault="00A1425F" w:rsidP="00A1425F">
      <w:pPr>
        <w:pStyle w:val="a6"/>
        <w:numPr>
          <w:ilvl w:val="0"/>
          <w:numId w:val="1"/>
        </w:numPr>
        <w:spacing w:before="120" w:after="120" w:line="240" w:lineRule="auto"/>
        <w:jc w:val="both"/>
      </w:pPr>
      <w:r>
        <w:rPr>
          <w:rFonts w:ascii="Simplified Arabic" w:hAnsi="Simplified Arabic" w:cs="Simplified Arabic"/>
          <w:b/>
          <w:bCs/>
          <w:color w:val="000000"/>
          <w:sz w:val="28"/>
          <w:szCs w:val="28"/>
          <w:rtl/>
        </w:rPr>
        <w:t xml:space="preserve">القسم الأول: </w:t>
      </w:r>
      <w:r>
        <w:rPr>
          <w:rFonts w:ascii="Simplified Arabic" w:hAnsi="Simplified Arabic" w:cs="Simplified Arabic"/>
          <w:color w:val="000000"/>
          <w:sz w:val="28"/>
          <w:szCs w:val="28"/>
          <w:rtl/>
        </w:rPr>
        <w:t>البيانات الديموغرافية والوظيفية لأفراد العينة (النوع الاجتماعي، والعمر، والمؤهل العلمي، وسنوات الخبرة، والمسمى الوظيفي).</w:t>
      </w:r>
    </w:p>
    <w:p w14:paraId="097EDA42" w14:textId="77777777" w:rsidR="00A1425F" w:rsidRPr="004008B9" w:rsidRDefault="00A1425F" w:rsidP="00A1425F">
      <w:pPr>
        <w:pStyle w:val="a6"/>
        <w:numPr>
          <w:ilvl w:val="0"/>
          <w:numId w:val="1"/>
        </w:numPr>
        <w:spacing w:before="120" w:after="120" w:line="240" w:lineRule="auto"/>
        <w:jc w:val="both"/>
      </w:pPr>
      <w:r>
        <w:rPr>
          <w:rFonts w:ascii="Simplified Arabic" w:hAnsi="Simplified Arabic" w:cs="Simplified Arabic"/>
          <w:b/>
          <w:bCs/>
          <w:color w:val="000000"/>
          <w:sz w:val="28"/>
          <w:szCs w:val="28"/>
          <w:rtl/>
        </w:rPr>
        <w:t xml:space="preserve">القسم الثاني: </w:t>
      </w:r>
      <w:r>
        <w:rPr>
          <w:rFonts w:ascii="Simplified Arabic" w:hAnsi="Simplified Arabic" w:cs="Simplified Arabic"/>
          <w:color w:val="000000"/>
          <w:sz w:val="28"/>
          <w:szCs w:val="28"/>
          <w:rtl/>
        </w:rPr>
        <w:t>الفقرات التي تقيس أبعاد المتغير المستقل (ممارسات الإدارة الاستراتيجية) والمتغير التابع (إدارة التطوير التنظيمي)، وتُصاغ وفق مقياس ليكرت الخماسي المتدرّج من (موافق بشدة) إلى (غير موافق بشدة).</w:t>
      </w:r>
    </w:p>
    <w:p w14:paraId="6287B8F7" w14:textId="77777777" w:rsidR="00A1425F" w:rsidRPr="004008B9" w:rsidRDefault="00A1425F" w:rsidP="00A1425F">
      <w:pPr>
        <w:pStyle w:val="a6"/>
        <w:spacing w:before="120" w:after="120"/>
        <w:jc w:val="both"/>
      </w:pPr>
    </w:p>
    <w:p w14:paraId="0BCFD545" w14:textId="77777777" w:rsidR="00A1425F" w:rsidRPr="00357C81" w:rsidRDefault="00A1425F" w:rsidP="00A1425F">
      <w:pPr>
        <w:pStyle w:val="2"/>
        <w:spacing w:before="120" w:after="120"/>
        <w:rPr>
          <w:color w:val="auto"/>
          <w:u w:val="single"/>
        </w:rPr>
      </w:pPr>
      <w:r>
        <w:rPr>
          <w:rFonts w:ascii="Simplified Arabic" w:hAnsi="Simplified Arabic" w:cs="Simplified Arabic"/>
          <w:b/>
          <w:bCs/>
          <w:color w:val="auto"/>
          <w:sz w:val="36"/>
          <w:szCs w:val="36"/>
          <w:u w:val="single"/>
          <w:rtl/>
        </w:rPr>
        <w:t>حدود الدراسة</w:t>
      </w:r>
    </w:p>
    <w:p w14:paraId="3F355D02" w14:textId="77777777" w:rsidR="00A1425F" w:rsidRPr="00420C10" w:rsidRDefault="00A1425F" w:rsidP="00A1425F">
      <w:pPr>
        <w:pStyle w:val="a6"/>
        <w:numPr>
          <w:ilvl w:val="0"/>
          <w:numId w:val="1"/>
        </w:numPr>
        <w:spacing w:before="120" w:after="120" w:line="240" w:lineRule="auto"/>
        <w:jc w:val="both"/>
      </w:pPr>
      <w:r>
        <w:rPr>
          <w:rFonts w:ascii="Simplified Arabic" w:hAnsi="Simplified Arabic" w:cs="Simplified Arabic"/>
          <w:b/>
          <w:bCs/>
          <w:color w:val="000000"/>
          <w:sz w:val="28"/>
          <w:szCs w:val="28"/>
          <w:rtl/>
        </w:rPr>
        <w:t xml:space="preserve">الحدود الموضوعية: </w:t>
      </w:r>
      <w:r>
        <w:rPr>
          <w:rFonts w:ascii="Simplified Arabic" w:hAnsi="Simplified Arabic" w:cs="Simplified Arabic"/>
          <w:color w:val="000000"/>
          <w:sz w:val="28"/>
          <w:szCs w:val="28"/>
          <w:rtl/>
        </w:rPr>
        <w:t>اقتصرت الدراسة على قياس أثر الأبعاد الأربعة لممارسات الإدارة الاستراتيجية في الأبعاد الأربعة لإدارة التطوير التنظيمي، على النحو المحدّد في نموذج الدراسة وتعريفاتها الإجرائية</w:t>
      </w:r>
      <w:r>
        <w:rPr>
          <w:rFonts w:ascii="Simplified Arabic" w:hAnsi="Simplified Arabic" w:cs="Simplified Arabic" w:hint="cs"/>
          <w:color w:val="000000"/>
          <w:sz w:val="28"/>
          <w:szCs w:val="28"/>
          <w:rtl/>
        </w:rPr>
        <w:t>.</w:t>
      </w:r>
    </w:p>
    <w:p w14:paraId="7D3DDE41" w14:textId="77777777" w:rsidR="00A1425F" w:rsidRPr="004008B9" w:rsidRDefault="00A1425F" w:rsidP="00A1425F">
      <w:pPr>
        <w:pStyle w:val="a6"/>
        <w:numPr>
          <w:ilvl w:val="0"/>
          <w:numId w:val="1"/>
        </w:numPr>
        <w:spacing w:before="120" w:after="120" w:line="240" w:lineRule="auto"/>
        <w:jc w:val="both"/>
      </w:pPr>
      <w:r>
        <w:rPr>
          <w:rFonts w:ascii="Simplified Arabic" w:hAnsi="Simplified Arabic" w:cs="Simplified Arabic"/>
          <w:b/>
          <w:bCs/>
          <w:color w:val="000000"/>
          <w:sz w:val="28"/>
          <w:szCs w:val="28"/>
          <w:rtl/>
        </w:rPr>
        <w:t xml:space="preserve">الحدود المكانية: </w:t>
      </w:r>
      <w:r>
        <w:rPr>
          <w:rFonts w:ascii="Simplified Arabic" w:hAnsi="Simplified Arabic" w:cs="Simplified Arabic"/>
          <w:color w:val="000000"/>
          <w:sz w:val="28"/>
          <w:szCs w:val="28"/>
          <w:rtl/>
        </w:rPr>
        <w:t>وزارة التعليم بالمملكة العربية السعودية.</w:t>
      </w:r>
    </w:p>
    <w:p w14:paraId="49845D39" w14:textId="77777777" w:rsidR="00A1425F" w:rsidRPr="004008B9" w:rsidRDefault="00A1425F" w:rsidP="00A1425F">
      <w:pPr>
        <w:pStyle w:val="a6"/>
        <w:numPr>
          <w:ilvl w:val="0"/>
          <w:numId w:val="1"/>
        </w:numPr>
        <w:spacing w:before="120" w:after="120" w:line="240" w:lineRule="auto"/>
        <w:jc w:val="both"/>
      </w:pPr>
      <w:r>
        <w:rPr>
          <w:rFonts w:ascii="Simplified Arabic" w:hAnsi="Simplified Arabic" w:cs="Simplified Arabic"/>
          <w:b/>
          <w:bCs/>
          <w:color w:val="000000"/>
          <w:sz w:val="28"/>
          <w:szCs w:val="28"/>
          <w:rtl/>
        </w:rPr>
        <w:t xml:space="preserve">الحدود الزمانية: </w:t>
      </w:r>
      <w:r>
        <w:rPr>
          <w:rFonts w:ascii="Simplified Arabic" w:hAnsi="Simplified Arabic" w:cs="Simplified Arabic"/>
          <w:color w:val="000000"/>
          <w:sz w:val="28"/>
          <w:szCs w:val="28"/>
          <w:rtl/>
        </w:rPr>
        <w:t xml:space="preserve">العام الدراسي </w:t>
      </w:r>
      <w:r>
        <w:rPr>
          <w:rFonts w:ascii="Simplified Arabic" w:hAnsi="Simplified Arabic" w:cs="Simplified Arabic"/>
          <w:color w:val="000000"/>
          <w:sz w:val="28"/>
          <w:szCs w:val="28"/>
        </w:rPr>
        <w:t>2026</w:t>
      </w:r>
      <w:r>
        <w:rPr>
          <w:rFonts w:ascii="Simplified Arabic" w:hAnsi="Simplified Arabic" w:cs="Simplified Arabic"/>
          <w:color w:val="000000"/>
          <w:sz w:val="28"/>
          <w:szCs w:val="28"/>
          <w:rtl/>
        </w:rPr>
        <w:t>م.</w:t>
      </w:r>
    </w:p>
    <w:p w14:paraId="75F9260D" w14:textId="77777777" w:rsidR="00A1425F" w:rsidRPr="004008B9" w:rsidRDefault="00A1425F" w:rsidP="00A1425F">
      <w:pPr>
        <w:pStyle w:val="a6"/>
        <w:numPr>
          <w:ilvl w:val="0"/>
          <w:numId w:val="1"/>
        </w:numPr>
        <w:spacing w:before="120" w:after="120" w:line="240" w:lineRule="auto"/>
        <w:jc w:val="both"/>
      </w:pPr>
      <w:r>
        <w:rPr>
          <w:rFonts w:ascii="Simplified Arabic" w:hAnsi="Simplified Arabic" w:cs="Simplified Arabic"/>
          <w:b/>
          <w:bCs/>
          <w:color w:val="000000"/>
          <w:sz w:val="28"/>
          <w:szCs w:val="28"/>
          <w:rtl/>
        </w:rPr>
        <w:t xml:space="preserve">الحدود البشرية: </w:t>
      </w:r>
      <w:r>
        <w:rPr>
          <w:rFonts w:ascii="Simplified Arabic" w:hAnsi="Simplified Arabic" w:cs="Simplified Arabic"/>
          <w:color w:val="000000"/>
          <w:sz w:val="28"/>
          <w:szCs w:val="28"/>
          <w:rtl/>
        </w:rPr>
        <w:t xml:space="preserve">العاملون من شاغلي </w:t>
      </w:r>
      <w:r>
        <w:rPr>
          <w:rFonts w:ascii="Simplified Arabic" w:hAnsi="Simplified Arabic" w:cs="Simplified Arabic" w:hint="cs"/>
          <w:color w:val="000000"/>
          <w:sz w:val="28"/>
          <w:szCs w:val="28"/>
          <w:rtl/>
        </w:rPr>
        <w:t>الوظائف</w:t>
      </w:r>
      <w:r>
        <w:rPr>
          <w:rFonts w:ascii="Simplified Arabic" w:hAnsi="Simplified Arabic" w:cs="Simplified Arabic"/>
          <w:color w:val="000000"/>
          <w:sz w:val="28"/>
          <w:szCs w:val="28"/>
          <w:rtl/>
        </w:rPr>
        <w:t xml:space="preserve"> الإدارية والإشرافية في</w:t>
      </w:r>
      <w:r>
        <w:rPr>
          <w:rFonts w:ascii="Simplified Arabic" w:hAnsi="Simplified Arabic" w:cs="Simplified Arabic" w:hint="cs"/>
          <w:color w:val="000000"/>
          <w:sz w:val="28"/>
          <w:szCs w:val="28"/>
          <w:rtl/>
        </w:rPr>
        <w:t xml:space="preserve"> ديوان</w:t>
      </w:r>
      <w:r>
        <w:rPr>
          <w:rFonts w:ascii="Simplified Arabic" w:hAnsi="Simplified Arabic" w:cs="Simplified Arabic"/>
          <w:color w:val="000000"/>
          <w:sz w:val="28"/>
          <w:szCs w:val="28"/>
          <w:rtl/>
        </w:rPr>
        <w:t xml:space="preserve"> وزارة التعليم بالمملكة العربية السعودية.</w:t>
      </w:r>
    </w:p>
    <w:p w14:paraId="7235B276" w14:textId="77777777" w:rsidR="00A1425F" w:rsidRPr="00357C81" w:rsidRDefault="00A1425F" w:rsidP="00A1425F">
      <w:pPr>
        <w:pStyle w:val="2"/>
        <w:spacing w:before="120" w:after="120"/>
        <w:rPr>
          <w:color w:val="auto"/>
          <w:u w:val="single"/>
        </w:rPr>
      </w:pPr>
      <w:r>
        <w:rPr>
          <w:rFonts w:ascii="Simplified Arabic" w:hAnsi="Simplified Arabic" w:cs="Simplified Arabic"/>
          <w:b/>
          <w:bCs/>
          <w:color w:val="auto"/>
          <w:sz w:val="36"/>
          <w:szCs w:val="36"/>
          <w:u w:val="single"/>
          <w:rtl/>
        </w:rPr>
        <w:t>خاتمة الفصل</w:t>
      </w:r>
    </w:p>
    <w:p w14:paraId="110C4EE2" w14:textId="77777777" w:rsidR="00A1425F" w:rsidRPr="004008B9" w:rsidRDefault="00A1425F" w:rsidP="00A1425F">
      <w:pPr>
        <w:spacing w:after="120" w:line="240" w:lineRule="auto"/>
        <w:ind w:firstLine="283"/>
        <w:jc w:val="both"/>
      </w:pPr>
      <w:r>
        <w:rPr>
          <w:rFonts w:ascii="Simplified Arabic" w:hAnsi="Simplified Arabic" w:cs="Simplified Arabic"/>
          <w:color w:val="000000"/>
          <w:sz w:val="28"/>
          <w:szCs w:val="28"/>
          <w:rtl/>
        </w:rPr>
        <w:t xml:space="preserve">عرض هذا الفصل الإطار العام للدراسة؛ فاستهلّ بمقدمة أبرزت ما تشهده الإدارة الحكومية من تحولات، ومكانة الإدارة الاستراتيجية فيها، ودور التطوير التنظيمي، وصلة ذلك كله بوزارة التعليم ورؤية المملكة </w:t>
      </w:r>
      <w:r>
        <w:rPr>
          <w:rFonts w:ascii="Simplified Arabic" w:hAnsi="Simplified Arabic" w:cs="Simplified Arabic"/>
          <w:color w:val="000000"/>
          <w:sz w:val="28"/>
          <w:szCs w:val="28"/>
        </w:rPr>
        <w:t>2030</w:t>
      </w:r>
      <w:r>
        <w:rPr>
          <w:rFonts w:ascii="Simplified Arabic" w:hAnsi="Simplified Arabic" w:cs="Simplified Arabic"/>
          <w:color w:val="000000"/>
          <w:sz w:val="28"/>
          <w:szCs w:val="28"/>
          <w:rtl/>
        </w:rPr>
        <w:t xml:space="preserve">. ثم صيغت مشكلة الدراسة في تساؤل رئيس، وبُيّنت أهميتها العلمية والتطبيقية، وحُدِّدت أهدافها وأسئلتها وفرضياتها، وبُني نموذجها المفاهيمي الرابط بين المتغير </w:t>
      </w:r>
      <w:r>
        <w:rPr>
          <w:rFonts w:ascii="Simplified Arabic" w:hAnsi="Simplified Arabic" w:cs="Simplified Arabic"/>
          <w:color w:val="000000"/>
          <w:sz w:val="28"/>
          <w:szCs w:val="28"/>
          <w:rtl/>
        </w:rPr>
        <w:lastRenderedPageBreak/>
        <w:t>المستقل والمتغير التابع بأبعادهما. كما أُصِّلت منطلقاتها النظرية في خمس نظريات، وعُرِّفت متغيراتها إجرائياً، ووُضِّحت منهجيتها ومصادر بياناتها ومجتمعها وعينتها وأداتها وحدودها. وبهذا يكون الفصل قد مهّد للإطار النظري الذي يتناوله الفصل الثاني.</w:t>
      </w:r>
    </w:p>
    <w:tbl>
      <w:tblPr>
        <w:tblW w:w="9071" w:type="dxa"/>
        <w:jc w:val="center"/>
        <w:tblLook w:val="04A0" w:firstRow="1" w:lastRow="0" w:firstColumn="1" w:lastColumn="0" w:noHBand="0" w:noVBand="1"/>
      </w:tblPr>
      <w:tblGrid>
        <w:gridCol w:w="9071"/>
      </w:tblGrid>
      <w:tr w:rsidR="00A1425F" w14:paraId="4092D744" w14:textId="77777777" w:rsidTr="007614E5">
        <w:trPr>
          <w:trHeight w:hRule="exact" w:val="13600"/>
          <w:jc w:val="center"/>
        </w:trPr>
        <w:tc>
          <w:tcPr>
            <w:tcW w:w="9071" w:type="dxa"/>
            <w:vAlign w:val="center"/>
          </w:tcPr>
          <w:p w14:paraId="203AEAE0" w14:textId="77777777" w:rsidR="00A1425F" w:rsidRDefault="00A1425F" w:rsidP="007614E5">
            <w:pPr>
              <w:spacing w:after="360"/>
              <w:jc w:val="center"/>
              <w:outlineLvl w:val="0"/>
            </w:pPr>
            <w:r>
              <w:rPr>
                <w:rFonts w:ascii="Simplified Arabic" w:hAnsi="Simplified Arabic" w:cs="Simplified Arabic"/>
                <w:b/>
                <w:bCs/>
                <w:sz w:val="40"/>
                <w:szCs w:val="40"/>
                <w:u w:val="single"/>
                <w:rtl/>
              </w:rPr>
              <w:lastRenderedPageBreak/>
              <w:t>الفصل الثاني</w:t>
            </w:r>
          </w:p>
          <w:p w14:paraId="0F5164C0" w14:textId="77777777" w:rsidR="00A1425F" w:rsidRDefault="00A1425F" w:rsidP="007614E5">
            <w:pPr>
              <w:spacing w:before="120" w:after="120"/>
              <w:jc w:val="center"/>
            </w:pPr>
            <w:r>
              <w:rPr>
                <w:rFonts w:ascii="Simplified Arabic" w:hAnsi="Simplified Arabic" w:cs="Simplified Arabic"/>
                <w:b/>
                <w:bCs/>
                <w:sz w:val="36"/>
                <w:szCs w:val="36"/>
                <w:u w:val="single"/>
                <w:rtl/>
              </w:rPr>
              <w:t>الإطار النظري والدراسات السابقة</w:t>
            </w:r>
          </w:p>
        </w:tc>
      </w:tr>
    </w:tbl>
    <w:p w14:paraId="5C592A69" w14:textId="77777777" w:rsidR="00A1425F" w:rsidRPr="006B47F5" w:rsidRDefault="00A1425F" w:rsidP="00A1425F">
      <w:pPr>
        <w:pStyle w:val="2"/>
        <w:pageBreakBefore/>
        <w:spacing w:before="120" w:after="120"/>
        <w:rPr>
          <w:color w:val="auto"/>
          <w:u w:val="single"/>
        </w:rPr>
      </w:pPr>
      <w:r>
        <w:rPr>
          <w:rFonts w:ascii="Simplified Arabic" w:hAnsi="Simplified Arabic" w:cs="Simplified Arabic"/>
          <w:b/>
          <w:bCs/>
          <w:color w:val="auto"/>
          <w:sz w:val="36"/>
          <w:szCs w:val="36"/>
          <w:u w:val="single"/>
          <w:rtl/>
        </w:rPr>
        <w:lastRenderedPageBreak/>
        <w:t>مقدمة</w:t>
      </w:r>
    </w:p>
    <w:p w14:paraId="63BCEEC3"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يعرض هذا الفصل الإطار النظري الذي تنهض عليه الدراسة، وهو الإطار الذي يؤطّر العلاقة بين ممارسات الإدارة الاستراتيجية وإدارة التطوير التنظيمي في وزارة التعليم بالمملكة العربية السعودية. وقد قُسِّم الفصل إلى محورين: يتناول الأول ممارسات الإدارة الاستراتيجية من حيث مفهومها وأهميتها وأهدافها وخصائصها وعملياتها وأبعادها واتجاهاتها الحديثة، ويقف عند تطبيقها في المنظمات الحكومية وفي وزارة التعليم؛ ويتناول الثاني إدارة التطوير التنظيمي بأبعادها ونماذجها ومجالاتها.</w:t>
      </w:r>
    </w:p>
    <w:p w14:paraId="622088E7"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وقد حرصت الباحثة على أن يكون العرض تحليلياً نقدياً لا مجرد نقلٍ للأطر النظرية، فتُناقَش الأفكار وتُوزَن وتُربَط بسياق الدراسة، مع الالتزام بالحياد العلمي وإسناد كل معلومة إلى مصدرها. ويعرض الفصل بعد المحورين الدراسات السابقة العربية ثم الأجنبية، ثم يقارن بينها ليبيّن أوجه الاتفاق والاختلاف، ويوضّح ما يميّز الدراسة الحالية عنها، ويُختم بخلاصة.</w:t>
      </w:r>
    </w:p>
    <w:p w14:paraId="1530EC7F"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ويستند الفصل إلى مرجعيات علمية محكّمة حديثة، تلتقي فيها الأطر النظرية التأسيسية بالدراسات التجريبية المعاصرة، بما يجمع بين العمق النظري والاتصال بالواقع التطبيقي. ويبدأ المحور الأول بمناقشة مفهوم الإدارة الاستراتيجية بوصفه المنطلق الذي تُبنى عليه بقية المباحث.</w:t>
      </w:r>
    </w:p>
    <w:p w14:paraId="10ED912B" w14:textId="77777777" w:rsidR="00A1425F" w:rsidRPr="006B47F5" w:rsidRDefault="00A1425F" w:rsidP="00A1425F">
      <w:pPr>
        <w:pStyle w:val="2"/>
        <w:spacing w:before="120" w:after="120"/>
        <w:jc w:val="center"/>
        <w:rPr>
          <w:color w:val="auto"/>
          <w:u w:val="single"/>
        </w:rPr>
      </w:pPr>
      <w:r>
        <w:rPr>
          <w:rFonts w:ascii="Simplified Arabic" w:hAnsi="Simplified Arabic" w:cs="Simplified Arabic"/>
          <w:b/>
          <w:bCs/>
          <w:color w:val="auto"/>
          <w:sz w:val="36"/>
          <w:szCs w:val="36"/>
          <w:u w:val="single"/>
          <w:rtl/>
        </w:rPr>
        <w:t>المحور الأول: ممارسات الإدارة الاستراتيجية</w:t>
      </w:r>
    </w:p>
    <w:p w14:paraId="04E6C79C" w14:textId="77777777" w:rsidR="00A1425F" w:rsidRPr="006B47F5" w:rsidRDefault="00A1425F" w:rsidP="00A1425F">
      <w:pPr>
        <w:pStyle w:val="2"/>
        <w:spacing w:before="120" w:after="120"/>
        <w:rPr>
          <w:color w:val="auto"/>
          <w:u w:val="single"/>
        </w:rPr>
      </w:pPr>
      <w:r>
        <w:rPr>
          <w:rFonts w:ascii="Simplified Arabic" w:hAnsi="Simplified Arabic" w:cs="Simplified Arabic"/>
          <w:b/>
          <w:bCs/>
          <w:color w:val="auto"/>
          <w:sz w:val="36"/>
          <w:szCs w:val="36"/>
          <w:u w:val="single"/>
          <w:rtl/>
        </w:rPr>
        <w:t>مفهوم الإدارة الاستراتيجية</w:t>
      </w:r>
    </w:p>
    <w:p w14:paraId="24846CDD"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 xml:space="preserve">تعدّدت تعريفات الإدارة الاستراتيجية بتعدّد المداخل التي انطلق منها الباحثون، غير أنها تلتقي عند جوهر مشترك مؤدّاه أنها مجموعة من القرارات والإجراءات الإدارية التي تحدّد أداء المنظمة في الأمد الطويل. فيعرّفها وِيلِن وزملاؤه بأنها القرارات والأفعال الإدارية التي تحدّد الأداء طويل الأمد، وتشمل المسح البيئي وصياغة الاستراتيجية وتنفيذها وتقييمها والرقابة عليها </w:t>
      </w:r>
      <w:r>
        <w:rPr>
          <w:rFonts w:ascii="Times New Roman" w:hAnsi="Times New Roman" w:cs="Times New Roman"/>
          <w:color w:val="000000"/>
          <w:sz w:val="24"/>
          <w:szCs w:val="24"/>
        </w:rPr>
        <w:t>(Wheelen et al., 2018)</w:t>
      </w:r>
      <w:r>
        <w:rPr>
          <w:rFonts w:ascii="Simplified Arabic" w:hAnsi="Simplified Arabic" w:cs="Simplified Arabic"/>
          <w:color w:val="000000"/>
          <w:sz w:val="28"/>
          <w:szCs w:val="28"/>
          <w:rtl/>
        </w:rPr>
        <w:t xml:space="preserve">. ويقترب منه ديفيد وديفيد حين يريانها فنّاً وعلماً لصياغة القرارات متعددة الوظائف وتنفيذها وتقييمها بما يبلّغ المنظمة أهدافها </w:t>
      </w:r>
      <w:r>
        <w:rPr>
          <w:rFonts w:ascii="Times New Roman" w:hAnsi="Times New Roman" w:cs="Times New Roman"/>
          <w:color w:val="000000"/>
          <w:sz w:val="24"/>
          <w:szCs w:val="24"/>
        </w:rPr>
        <w:t>(David &amp; David, 2020)</w:t>
      </w:r>
      <w:r>
        <w:rPr>
          <w:rFonts w:ascii="Simplified Arabic" w:hAnsi="Simplified Arabic" w:cs="Simplified Arabic"/>
          <w:color w:val="000000"/>
          <w:sz w:val="28"/>
          <w:szCs w:val="28"/>
          <w:rtl/>
        </w:rPr>
        <w:t>.</w:t>
      </w:r>
    </w:p>
    <w:p w14:paraId="07510ED0"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 xml:space="preserve">ويوسّع وِيتِنغتون وزملاؤه دائرة المفهوم، فينظرون إلى الاستراتيجية بوصفها الأسئلة الكبرى عن اتجاه المنظمة في المدى الطويل وسبل ازدهارها وتجدّدها وتغيّرها، بما يتجاوز التخطيط المجرّد إلى الممارسة الفعلية في سياقاتها المختلفة </w:t>
      </w:r>
      <w:r>
        <w:rPr>
          <w:rFonts w:ascii="Times New Roman" w:hAnsi="Times New Roman" w:cs="Times New Roman"/>
          <w:color w:val="000000"/>
          <w:sz w:val="24"/>
          <w:szCs w:val="24"/>
        </w:rPr>
        <w:t>(Whittington et al., 2020)</w:t>
      </w:r>
      <w:r>
        <w:rPr>
          <w:rFonts w:ascii="Simplified Arabic" w:hAnsi="Simplified Arabic" w:cs="Simplified Arabic"/>
          <w:color w:val="000000"/>
          <w:sz w:val="28"/>
          <w:szCs w:val="28"/>
          <w:rtl/>
        </w:rPr>
        <w:t>. ويُلاحظ أن هذه التعريفات تنتقل تدريجياً من عدّ الإدارة الاستراتيجية سلسلةَ قرارات رشيدة متتابعة إلى عدّها ممارسة اجتماعية وتنظيمية تتشكّل في سياقها، وهو تحوّل مفاهيمي تبنّته الأدبيات الحديثة.</w:t>
      </w:r>
    </w:p>
    <w:p w14:paraId="4BB201B3"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lastRenderedPageBreak/>
        <w:t xml:space="preserve">أما في القطاع العام فيعرّف برايسون التخطيط الاستراتيجي بأنه جهد منضبط لإنتاج قرارات وأفعال جوهرية تشكّل طبيعة المنظمة العامة وتوجّهها وما تفعله ولماذا تفعله، وهو جهد يستلزم جمعاً واسعاً للمعلومات، واستكشافاً للبدائل، ووعياً بما يترتب على قرارات اليوم من تبعات في الغد </w:t>
      </w:r>
      <w:r>
        <w:rPr>
          <w:rFonts w:ascii="Times New Roman" w:hAnsi="Times New Roman" w:cs="Times New Roman"/>
          <w:color w:val="000000"/>
          <w:sz w:val="24"/>
          <w:szCs w:val="24"/>
        </w:rPr>
        <w:t>(Bryson, 2018)</w:t>
      </w:r>
      <w:r>
        <w:rPr>
          <w:rFonts w:ascii="Simplified Arabic" w:hAnsi="Simplified Arabic" w:cs="Simplified Arabic"/>
          <w:color w:val="000000"/>
          <w:sz w:val="28"/>
          <w:szCs w:val="28"/>
          <w:rtl/>
        </w:rPr>
        <w:t>. ويضيف هذا التعريف إلى المفهوم بُعد المساءلة العامة وتعدّد جماعات المصلحة، وهو ما يميّز الممارسة الاستراتيجية في المنظمات العامة.</w:t>
      </w:r>
    </w:p>
    <w:p w14:paraId="06F81C74"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 xml:space="preserve">ويكشف تحليل هذه التعريفات عن تطوّر مفاهيمي انتقل من المدخل العقلاني التخطيطي </w:t>
      </w:r>
      <w:r>
        <w:rPr>
          <w:rFonts w:ascii="Times New Roman" w:hAnsi="Times New Roman" w:cs="Times New Roman"/>
          <w:color w:val="000000"/>
          <w:sz w:val="24"/>
          <w:szCs w:val="24"/>
        </w:rPr>
        <w:t>(Wheelen et al., 2018; David &amp; David, 2020)</w:t>
      </w:r>
      <w:r>
        <w:rPr>
          <w:rFonts w:ascii="Simplified Arabic" w:hAnsi="Simplified Arabic" w:cs="Simplified Arabic"/>
          <w:color w:val="000000"/>
          <w:sz w:val="28"/>
          <w:szCs w:val="28"/>
          <w:rtl/>
        </w:rPr>
        <w:t xml:space="preserve"> إلى مدخل الممارسة الذي يرى الاستراتيجية فعلاً تنظيمياً متجذّراً في سياقه </w:t>
      </w:r>
      <w:r>
        <w:rPr>
          <w:rFonts w:ascii="Times New Roman" w:hAnsi="Times New Roman" w:cs="Times New Roman"/>
          <w:color w:val="000000"/>
          <w:sz w:val="24"/>
          <w:szCs w:val="24"/>
        </w:rPr>
        <w:t>(Whittington et al., 2020)</w:t>
      </w:r>
      <w:r>
        <w:rPr>
          <w:rFonts w:ascii="Simplified Arabic" w:hAnsi="Simplified Arabic" w:cs="Simplified Arabic"/>
          <w:color w:val="000000"/>
          <w:sz w:val="28"/>
          <w:szCs w:val="28"/>
          <w:rtl/>
        </w:rPr>
        <w:t>. وليس هذا خلافاً لفظياً، وإنما اختلاف في الافتراضات المتعلقة بكيفية تشكّل الاستراتيجية؛ فالمدخل الأول يفترض قدراً عالياً من الرشد والضبط، في حين يقرّ الثاني بأن الاستراتيجية تتأثر بالعمليات الاجتماعية والسلطوية داخل المنظمة، وهو ما يجعله أقدر على تفسير واقع المنظمات الحكومية المعقّدة.</w:t>
      </w:r>
    </w:p>
    <w:p w14:paraId="77683B3F"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 xml:space="preserve">ويُحسب لهذه التعريفات شمولها عمليات الإدارة الاستراتيجية جميعها (التحليل والصياغة والتنفيذ والتقييم)، واتساقها فيما بينها في الجوهر. غير أن جانباً من التعريفات التقليدية صِيغ أصلاً في سياق منظمات الأعمال الربحية، ما يجعل نقله المباشر إلى القطاع الحكومي محلّ نظر. وقد عالج برايسون هذا القصور جزئياً بتعريف خاص بالقطاع العام </w:t>
      </w:r>
      <w:r>
        <w:rPr>
          <w:rFonts w:ascii="Times New Roman" w:hAnsi="Times New Roman" w:cs="Times New Roman"/>
          <w:color w:val="000000"/>
          <w:sz w:val="24"/>
          <w:szCs w:val="24"/>
        </w:rPr>
        <w:t>(Bryson, 2018)</w:t>
      </w:r>
      <w:r>
        <w:rPr>
          <w:rFonts w:ascii="Simplified Arabic" w:hAnsi="Simplified Arabic" w:cs="Simplified Arabic"/>
          <w:color w:val="000000"/>
          <w:sz w:val="28"/>
          <w:szCs w:val="28"/>
          <w:rtl/>
        </w:rPr>
        <w:t>، وإن بقيت الحاجة قائمة إلى تكييف المفهوم مع سياق وزارة التعليم تحديداً.</w:t>
      </w:r>
    </w:p>
    <w:p w14:paraId="74B5C70F"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وتتبنّى الدراسة الحالية تعريفاً إجرائياً يتّسق مع المدخل العملياتي الذي يقسّم الإدارة الاستراتيجية إلى أربعة أبعاد (التحليل البيئي الاستراتيجي، وصياغة الاستراتيجية، وتنفيذ الاستراتيجية، والرقابة والتقييم الاستراتيجي)، وهو تقسيم مستمدّ من التعريفات المحكّمة السابقة، ومتّسق مع ما ورد في الفصل الأول، بما يحفظ الترابط بين الإطار النظري والنموذج المفاهيمي للدراسة.</w:t>
      </w:r>
    </w:p>
    <w:p w14:paraId="7CA28F4B" w14:textId="77777777" w:rsidR="00A1425F" w:rsidRPr="006B47F5" w:rsidRDefault="00A1425F" w:rsidP="00A1425F">
      <w:pPr>
        <w:pStyle w:val="2"/>
        <w:spacing w:before="120" w:after="120"/>
        <w:rPr>
          <w:color w:val="auto"/>
          <w:u w:val="single"/>
        </w:rPr>
      </w:pPr>
      <w:r>
        <w:rPr>
          <w:rFonts w:ascii="Simplified Arabic" w:hAnsi="Simplified Arabic" w:cs="Simplified Arabic"/>
          <w:b/>
          <w:bCs/>
          <w:color w:val="auto"/>
          <w:sz w:val="36"/>
          <w:szCs w:val="36"/>
          <w:u w:val="single"/>
          <w:rtl/>
        </w:rPr>
        <w:t>أهمية الإدارة الاستراتيجية</w:t>
      </w:r>
    </w:p>
    <w:p w14:paraId="03603267" w14:textId="77777777" w:rsidR="00A1425F" w:rsidRPr="007D7854" w:rsidRDefault="00A1425F" w:rsidP="00A1425F">
      <w:pPr>
        <w:spacing w:after="120" w:line="240" w:lineRule="auto"/>
        <w:ind w:firstLine="283"/>
        <w:jc w:val="both"/>
        <w:rPr>
          <w:rFonts w:asciiTheme="majorBidi" w:hAnsiTheme="majorBidi" w:cstheme="majorBidi"/>
          <w:sz w:val="24"/>
          <w:szCs w:val="24"/>
        </w:rPr>
      </w:pPr>
      <w:r>
        <w:rPr>
          <w:rFonts w:ascii="Simplified Arabic" w:hAnsi="Simplified Arabic" w:cs="Simplified Arabic"/>
          <w:color w:val="000000"/>
          <w:sz w:val="28"/>
          <w:szCs w:val="28"/>
          <w:rtl/>
        </w:rPr>
        <w:t xml:space="preserve">تنبع أهمية الإدارة الاستراتيجية من أنها تمنح المنظمة قدرة على استشراف مستقبلها وتوجيه مواردها نحو أهداف محددة، بدلاً من الاستجابة العشوائية لما يستجدّ من متغيرات. وقد دعمت الأدلة التجريبية هذه الأهمية؛ إذ خلصت دراسة تحليلية بَعدية شملت عدداً من الدراسات التجريبية إلى أن للتخطيط الاستراتيجي أثراً إيجابياً معتدلاً ودالّاً في الأداء التنظيمي، يزداد وضوحاً حين يقترن بصياغة رسمية منضبطة </w:t>
      </w:r>
      <w:r>
        <w:rPr>
          <w:rFonts w:ascii="Times New Roman" w:hAnsi="Times New Roman" w:cs="Times New Roman"/>
          <w:color w:val="000000"/>
          <w:sz w:val="24"/>
          <w:szCs w:val="24"/>
        </w:rPr>
        <w:t>(George et al., 2019)</w:t>
      </w:r>
      <w:r>
        <w:rPr>
          <w:rFonts w:ascii="Simplified Arabic" w:hAnsi="Simplified Arabic" w:cs="Simplified Arabic"/>
          <w:color w:val="000000"/>
          <w:sz w:val="28"/>
          <w:szCs w:val="28"/>
          <w:rtl/>
        </w:rPr>
        <w:t xml:space="preserve">. ويؤيد ذلك ما انتهت إليه دراسة أخرى من أن التطبيق الناجح للإدارة الاستراتيجية يعين المديرين على استشراف المستقبل، وتقليل عدم اليقين، وترشيد استخدام الموارد </w:t>
      </w:r>
      <w:r>
        <w:rPr>
          <w:rFonts w:ascii="Times New Roman" w:hAnsi="Times New Roman" w:cs="Times New Roman"/>
          <w:color w:val="000000"/>
          <w:sz w:val="24"/>
          <w:szCs w:val="24"/>
        </w:rPr>
        <w:t>(Gökçek &amp; Karakaya, 2023)</w:t>
      </w:r>
      <w:r>
        <w:rPr>
          <w:rFonts w:ascii="Simplified Arabic" w:hAnsi="Simplified Arabic" w:cs="Simplified Arabic"/>
          <w:color w:val="000000"/>
          <w:sz w:val="28"/>
          <w:szCs w:val="28"/>
          <w:rtl/>
        </w:rPr>
        <w:t>.</w:t>
      </w:r>
    </w:p>
    <w:p w14:paraId="1C7A3A2A"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lastRenderedPageBreak/>
        <w:t xml:space="preserve">وتتضاعف هذه الأهمية في القطاع العام؛ فالإدارة الاستراتيجية فيه تربط الموارد العامة المحدودة بالأولويات المجتمعية المتزايدة، وتوفّر إطاراً للمساءلة وقياس الأثر. على أن هذه الأهمية ليست مطلقة؛ </w:t>
      </w:r>
      <w:r>
        <w:rPr>
          <w:rFonts w:ascii="Simplified Arabic" w:hAnsi="Simplified Arabic" w:cs="Simplified Arabic" w:hint="cs"/>
          <w:color w:val="000000"/>
          <w:sz w:val="28"/>
          <w:szCs w:val="28"/>
          <w:rtl/>
        </w:rPr>
        <w:t>حيث</w:t>
      </w:r>
      <w:r>
        <w:rPr>
          <w:rFonts w:ascii="Simplified Arabic" w:hAnsi="Simplified Arabic" w:cs="Simplified Arabic"/>
          <w:color w:val="000000"/>
          <w:sz w:val="28"/>
          <w:szCs w:val="28"/>
          <w:rtl/>
        </w:rPr>
        <w:t xml:space="preserve"> أن أدوات الإدارة الاستراتيجية في القطاع العام قد تمكّن صناعة الاستراتيجية أو تقيّدها تبعاً لطريقة استخدامها </w:t>
      </w:r>
      <w:r>
        <w:rPr>
          <w:rFonts w:ascii="Times New Roman" w:hAnsi="Times New Roman" w:cs="Times New Roman"/>
          <w:color w:val="000000"/>
          <w:sz w:val="24"/>
          <w:szCs w:val="24"/>
        </w:rPr>
        <w:t>(Höglund et al., 2018)</w:t>
      </w:r>
      <w:r>
        <w:rPr>
          <w:rFonts w:ascii="Simplified Arabic" w:hAnsi="Simplified Arabic" w:cs="Simplified Arabic"/>
          <w:color w:val="000000"/>
          <w:sz w:val="28"/>
          <w:szCs w:val="28"/>
          <w:rtl/>
        </w:rPr>
        <w:t>. ومن ثمّ فإن جني ثمار الإدارة الاستراتيجية مرهون بحسن التطبيق ومراعاة سياق المنظمة.</w:t>
      </w:r>
    </w:p>
    <w:p w14:paraId="18161F33" w14:textId="77777777" w:rsidR="00A1425F" w:rsidRPr="007D7854" w:rsidRDefault="00A1425F" w:rsidP="00A1425F">
      <w:pPr>
        <w:spacing w:after="120" w:line="240" w:lineRule="auto"/>
        <w:ind w:firstLine="283"/>
        <w:jc w:val="both"/>
        <w:rPr>
          <w:rFonts w:asciiTheme="majorBidi" w:hAnsiTheme="majorBidi" w:cstheme="majorBidi"/>
          <w:sz w:val="24"/>
          <w:szCs w:val="24"/>
        </w:rPr>
      </w:pPr>
      <w:r>
        <w:rPr>
          <w:rFonts w:ascii="Times New Roman" w:hAnsi="Times New Roman" w:cs="Simplified Arabic"/>
          <w:color w:val="000000"/>
          <w:sz w:val="24"/>
          <w:szCs w:val="28"/>
          <w:rtl/>
        </w:rPr>
        <w:t xml:space="preserve">ويُستفاد من الأدبيات أن أهمية الإدارة الاستراتيجية مشروطة لا مطلقة؛ فالأثر الذي رصدته الدراسة التحليلية البَعدية </w:t>
      </w:r>
      <w:r>
        <w:rPr>
          <w:rFonts w:ascii="Times New Roman" w:hAnsi="Times New Roman" w:cs="Times New Roman"/>
          <w:color w:val="000000"/>
          <w:sz w:val="24"/>
          <w:szCs w:val="24"/>
        </w:rPr>
        <w:t>(George et al., 2019)</w:t>
      </w:r>
      <w:r>
        <w:rPr>
          <w:rFonts w:ascii="Times New Roman" w:hAnsi="Times New Roman" w:cs="Simplified Arabic"/>
          <w:color w:val="000000"/>
          <w:sz w:val="24"/>
          <w:szCs w:val="28"/>
          <w:rtl/>
        </w:rPr>
        <w:t xml:space="preserve"> كان معتدلاً لا كبيراً، وارتبط بوجود صياغة رسمية منضبطة. وفي هذا ما يدعو إلى التحفّظ في تقدير عوائد الإدارة الاستراتيجية بمعزل عن جودة تطبيقها، وهو تحفّظ يتقاطع مع ما رصدته الدراسات النوعية من </w:t>
      </w:r>
      <w:r>
        <w:rPr>
          <w:rFonts w:ascii="Times New Roman" w:hAnsi="Times New Roman" w:cs="Simplified Arabic" w:hint="cs"/>
          <w:color w:val="000000"/>
          <w:sz w:val="24"/>
          <w:szCs w:val="28"/>
          <w:rtl/>
        </w:rPr>
        <w:t>عقبات</w:t>
      </w:r>
      <w:r>
        <w:rPr>
          <w:rFonts w:ascii="Times New Roman" w:hAnsi="Times New Roman" w:cs="Simplified Arabic"/>
          <w:color w:val="000000"/>
          <w:sz w:val="24"/>
          <w:szCs w:val="28"/>
          <w:rtl/>
        </w:rPr>
        <w:t xml:space="preserve"> قد تحدّ من فاعليتها في القطاع العام </w:t>
      </w:r>
      <w:r>
        <w:rPr>
          <w:rFonts w:ascii="Times New Roman" w:hAnsi="Times New Roman" w:cs="Times New Roman"/>
          <w:color w:val="000000"/>
          <w:sz w:val="24"/>
          <w:szCs w:val="24"/>
        </w:rPr>
        <w:t>(Höglund et al., 2018)</w:t>
      </w:r>
      <w:r>
        <w:rPr>
          <w:rFonts w:ascii="Times New Roman" w:hAnsi="Times New Roman" w:cs="Simplified Arabic"/>
          <w:color w:val="000000"/>
          <w:sz w:val="24"/>
          <w:szCs w:val="28"/>
          <w:rtl/>
        </w:rPr>
        <w:t>.</w:t>
      </w:r>
    </w:p>
    <w:p w14:paraId="23B79503" w14:textId="77777777" w:rsidR="00A1425F" w:rsidRPr="006B47F5" w:rsidRDefault="00A1425F" w:rsidP="00A1425F">
      <w:pPr>
        <w:pStyle w:val="2"/>
        <w:spacing w:before="120" w:after="120"/>
        <w:rPr>
          <w:color w:val="auto"/>
          <w:u w:val="single"/>
        </w:rPr>
      </w:pPr>
      <w:r>
        <w:rPr>
          <w:rFonts w:ascii="Simplified Arabic" w:hAnsi="Simplified Arabic" w:cs="Simplified Arabic"/>
          <w:b/>
          <w:bCs/>
          <w:color w:val="auto"/>
          <w:sz w:val="36"/>
          <w:szCs w:val="36"/>
          <w:u w:val="single"/>
          <w:rtl/>
        </w:rPr>
        <w:t>أهداف الإدارة الاستراتيجية</w:t>
      </w:r>
    </w:p>
    <w:p w14:paraId="54DC5161"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 xml:space="preserve">تسعى الإدارة الاستراتيجية إلى جملة من الأهداف المترابطة، يتقدّمها تحديد التوجّه الاستراتيجي للمنظمة بصياغة رسالتها ورؤيتها وأهدافها، والمواءمة بين مواردها الداخلية ومتغيرات بيئتها الخارجية، ورفع كفاءة استخدام الموارد، وتعزيز قدرتها على التكيّف والاستدامة </w:t>
      </w:r>
      <w:r>
        <w:rPr>
          <w:rFonts w:ascii="Times New Roman" w:hAnsi="Times New Roman" w:cs="Times New Roman"/>
          <w:color w:val="000000"/>
          <w:sz w:val="24"/>
          <w:szCs w:val="24"/>
        </w:rPr>
        <w:t>(Wheelen et al., 2018)</w:t>
      </w:r>
      <w:r>
        <w:rPr>
          <w:rFonts w:ascii="Simplified Arabic" w:hAnsi="Simplified Arabic" w:cs="Simplified Arabic"/>
          <w:color w:val="000000"/>
          <w:sz w:val="28"/>
          <w:szCs w:val="28"/>
          <w:rtl/>
        </w:rPr>
        <w:t xml:space="preserve">. ويضيف ديفيد وديفيد هدفاً جوهرياً آخر، وهو إيجاد التكامل بين الوظائف الإدارية المختلفة وتوجيهها نحو غايات المنظمة الكبرى </w:t>
      </w:r>
      <w:r>
        <w:rPr>
          <w:rFonts w:ascii="Times New Roman" w:hAnsi="Times New Roman" w:cs="Times New Roman"/>
          <w:color w:val="000000"/>
          <w:sz w:val="24"/>
          <w:szCs w:val="24"/>
        </w:rPr>
        <w:t>(David &amp; David, 2020)</w:t>
      </w:r>
      <w:r>
        <w:rPr>
          <w:rFonts w:ascii="Simplified Arabic" w:hAnsi="Simplified Arabic" w:cs="Simplified Arabic"/>
          <w:color w:val="000000"/>
          <w:sz w:val="28"/>
          <w:szCs w:val="28"/>
          <w:rtl/>
        </w:rPr>
        <w:t>.</w:t>
      </w:r>
    </w:p>
    <w:p w14:paraId="232AE668"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 xml:space="preserve">ويتّسع نطاق هذه الأهداف في المنظمات العامة ليشمل خلق القيمة العامة، وتحسين جودة الخدمة، وتعزيز المساءلة أمام جماعات المصلحة </w:t>
      </w:r>
      <w:r>
        <w:rPr>
          <w:rFonts w:ascii="Times New Roman" w:hAnsi="Times New Roman" w:cs="Times New Roman"/>
          <w:color w:val="000000"/>
          <w:sz w:val="24"/>
          <w:szCs w:val="24"/>
        </w:rPr>
        <w:t>(Bryson, 2018)</w:t>
      </w:r>
      <w:r>
        <w:rPr>
          <w:rFonts w:ascii="Simplified Arabic" w:hAnsi="Simplified Arabic" w:cs="Simplified Arabic"/>
          <w:color w:val="000000"/>
          <w:sz w:val="28"/>
          <w:szCs w:val="28"/>
          <w:rtl/>
        </w:rPr>
        <w:t>. ويُلاحظ أن هذه الأهداف تتقاطع مع مخرجات التطوير التنظيمي؛ فالمواءمة بين الموارد والبيئة وتحسين الأداء المؤسسي غايتان يسعى إليهما التطوير التنظيمي كذلك، وفي هذا ما يكشف عن صلة وثيقة بين متغيري الدراسة.</w:t>
      </w:r>
    </w:p>
    <w:p w14:paraId="3FD5FA66"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ويبيّن تحليل هذه الأهداف تداخلاً بينها وبين أهداف التطوير التنظيمي؛ فالمواءمة بين الموارد والبيئة، ورفع الكفاءة، وتعزيز التكيّف، أهداف مشتركة بين الحقلين. وليس هذا التداخل ترادفاً، وإنما هو انعكاس لعلاقة سببية مفترضة؛ إذ تمثّل أهداف الإدارة الاستراتيجية مدخلات يُتوقع أن تفضي إلى مخرجات التطوير التنظيمي، وهو الافتراض الذي تختبره الدراسة الحالية.</w:t>
      </w:r>
    </w:p>
    <w:p w14:paraId="0EF3F3FF"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 xml:space="preserve">وتتميّز صياغة هذه الأهداف بوضوحها وقابليتها للقياس النسبي، ما يسهّل ترجمتها إلى مؤشرات. غير أن بعض الأدبيات تعرضها قائمةً مثالية دون مناقشة كافية لما قد يقع بينها من </w:t>
      </w:r>
      <w:r>
        <w:rPr>
          <w:rFonts w:ascii="Simplified Arabic" w:hAnsi="Simplified Arabic" w:cs="Simplified Arabic"/>
          <w:color w:val="000000"/>
          <w:sz w:val="28"/>
          <w:szCs w:val="28"/>
          <w:rtl/>
        </w:rPr>
        <w:lastRenderedPageBreak/>
        <w:t xml:space="preserve">تعارض، كالتعارض بين الكفاءة في الأمد القصير والاستدامة في الأمد الطويل، وهو تعارض أبرزته الدراسات النوعية في القطاع العام </w:t>
      </w:r>
      <w:r>
        <w:rPr>
          <w:rFonts w:ascii="Times New Roman" w:hAnsi="Times New Roman" w:cs="Times New Roman"/>
          <w:color w:val="000000"/>
          <w:sz w:val="24"/>
          <w:szCs w:val="24"/>
        </w:rPr>
        <w:t>(Höglund et al., 2018)</w:t>
      </w:r>
      <w:r>
        <w:rPr>
          <w:rFonts w:ascii="Simplified Arabic" w:hAnsi="Simplified Arabic" w:cs="Simplified Arabic"/>
          <w:color w:val="000000"/>
          <w:sz w:val="28"/>
          <w:szCs w:val="28"/>
          <w:rtl/>
        </w:rPr>
        <w:t>.</w:t>
      </w:r>
    </w:p>
    <w:p w14:paraId="3FE4486A"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وترى الباحثة أن الدراسة الحالية تفيد من هذا التداخل بين الأهداف في بناء نموذجها المفاهيمي الذي يربط أبعاد الإدارة الاستراتيجية بأبعاد التطوير التنظيمي، مع وعيٍ بما قد ينشأ بين الأهداف من تعارض، بما يثري تفسير النتائج لاحقاً في سياق وزارة التعليم.</w:t>
      </w:r>
    </w:p>
    <w:p w14:paraId="33BAEEFD" w14:textId="77777777" w:rsidR="00A1425F" w:rsidRPr="006B47F5" w:rsidRDefault="00A1425F" w:rsidP="00A1425F">
      <w:pPr>
        <w:pStyle w:val="2"/>
        <w:spacing w:before="120" w:after="120"/>
        <w:rPr>
          <w:color w:val="auto"/>
          <w:u w:val="single"/>
        </w:rPr>
      </w:pPr>
      <w:r>
        <w:rPr>
          <w:rFonts w:ascii="Simplified Arabic" w:hAnsi="Simplified Arabic" w:cs="Simplified Arabic"/>
          <w:b/>
          <w:bCs/>
          <w:color w:val="auto"/>
          <w:sz w:val="36"/>
          <w:szCs w:val="36"/>
          <w:u w:val="single"/>
          <w:rtl/>
        </w:rPr>
        <w:t>خصائص الإدارة الاستراتيجية</w:t>
      </w:r>
    </w:p>
    <w:p w14:paraId="256F29A4"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 xml:space="preserve">تنفرد الإدارة الاستراتيجية بخصائص تميّزها من الإدارة التشغيلية اليومية؛ فهي مستقبلية النظرة طويلة الأمد، شاملة ترى المنظمة كلاً متكاملاً لا أجزاءً منفصلة، تكاملية تصل بين الوظائف والمستويات الإدارية، وثيقة الصلة بالبيئة الخارجية، معنية بتخصيص الموارد بما يخدم الأولويات الاستراتيجية </w:t>
      </w:r>
      <w:r>
        <w:rPr>
          <w:rFonts w:ascii="Times New Roman" w:hAnsi="Times New Roman" w:cs="Times New Roman"/>
          <w:color w:val="000000"/>
          <w:sz w:val="24"/>
          <w:szCs w:val="24"/>
        </w:rPr>
        <w:t>(Wheelen et al., 2018; David &amp; David, 2020)</w:t>
      </w:r>
      <w:r>
        <w:rPr>
          <w:rFonts w:ascii="Simplified Arabic" w:hAnsi="Simplified Arabic" w:cs="Simplified Arabic"/>
          <w:color w:val="000000"/>
          <w:sz w:val="28"/>
          <w:szCs w:val="28"/>
          <w:rtl/>
        </w:rPr>
        <w:t>. وهي فوق ذلك عملية مستمرة لا حدث ينتهي، تقتضي مراجعة دورية وتكيّفاً مع المتغيرات.</w:t>
      </w:r>
    </w:p>
    <w:p w14:paraId="349D483A"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 xml:space="preserve">ويضيف وِيتِنغتون وزملاؤه خاصية لافتة، هي أن الاستراتيجية ممارسة تتشكّل عبر فاعلين وأدوات وأنشطة، ولا تنحصر في وثائق التخطيط الرسمية، وهو ما يجعلها أعقد وأقلّ خطّية مما تصوّره النماذج التقليدية </w:t>
      </w:r>
      <w:r>
        <w:rPr>
          <w:rFonts w:ascii="Times New Roman" w:hAnsi="Times New Roman" w:cs="Times New Roman"/>
          <w:color w:val="000000"/>
          <w:sz w:val="24"/>
          <w:szCs w:val="24"/>
        </w:rPr>
        <w:t>(Whittington et al., 2020)</w:t>
      </w:r>
      <w:r>
        <w:rPr>
          <w:rFonts w:ascii="Simplified Arabic" w:hAnsi="Simplified Arabic" w:cs="Simplified Arabic"/>
          <w:color w:val="000000"/>
          <w:sz w:val="28"/>
          <w:szCs w:val="28"/>
          <w:rtl/>
        </w:rPr>
        <w:t>. وتنبّه هذه الخاصية إلى أهمية الجانب السلوكي والتنظيمي في تطبيق الإدارة الاستراتيجية، وهو جانب وثيق الصلة بإدارة التغيير والتطوير التنظيمي.</w:t>
      </w:r>
    </w:p>
    <w:p w14:paraId="10E8B622"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 xml:space="preserve">ويقف الناظر في هذه الخصائص على توتر بين تصوّرين: تصوّر يرى الإدارة الاستراتيجية عملية منظّمة خطّية يمكن ضبطها </w:t>
      </w:r>
      <w:r>
        <w:rPr>
          <w:rFonts w:ascii="Times New Roman" w:hAnsi="Times New Roman" w:cs="Times New Roman"/>
          <w:color w:val="000000"/>
          <w:sz w:val="24"/>
          <w:szCs w:val="24"/>
        </w:rPr>
        <w:t>(Wheelen et al., 2018)</w:t>
      </w:r>
      <w:r>
        <w:rPr>
          <w:rFonts w:ascii="Simplified Arabic" w:hAnsi="Simplified Arabic" w:cs="Simplified Arabic"/>
          <w:color w:val="000000"/>
          <w:sz w:val="28"/>
          <w:szCs w:val="28"/>
          <w:rtl/>
        </w:rPr>
        <w:t xml:space="preserve">، وتصوّر يراها ممارسة معقّدة غير خطّية تتشكّل في سياقها </w:t>
      </w:r>
      <w:r>
        <w:rPr>
          <w:rFonts w:ascii="Times New Roman" w:hAnsi="Times New Roman" w:cs="Times New Roman"/>
          <w:color w:val="000000"/>
          <w:sz w:val="24"/>
          <w:szCs w:val="24"/>
        </w:rPr>
        <w:t>(Whittington et al., 2020)</w:t>
      </w:r>
      <w:r>
        <w:rPr>
          <w:rFonts w:ascii="Simplified Arabic" w:hAnsi="Simplified Arabic" w:cs="Simplified Arabic"/>
          <w:color w:val="000000"/>
          <w:sz w:val="28"/>
          <w:szCs w:val="28"/>
          <w:rtl/>
        </w:rPr>
        <w:t>. والأرجح أن التصوّرين متكاملان لا متعارضان؛ فالمنظمة محتاجة إلى الانضباط في الصياغة والتوثيق، ومحتاجة في الوقت نفسه إلى المرونة في الممارسة والتكيّف، وهو توازن بالغ الأهمية في المنظمات الحكومية كبيرة الحجم.</w:t>
      </w:r>
    </w:p>
    <w:p w14:paraId="4AA000C1"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ويُحمد لهذا التناول إبرازه الطبيعة المركّبة للإدارة الاستراتيجية بعيداً عن التبسيط المخلّ. أما مواطن القصور فيه فتتصل بصعوبة القياس الكمي للخصائص ذات الطابع السلوكي والتطبيقي، وهو تحدٍّ منهجي يواجه الدراسات التي تعتمد الاستبانة أداةً رئيسة.</w:t>
      </w:r>
    </w:p>
    <w:p w14:paraId="7749D41C"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وقد راعت الباحثة هذه الخصائص عند تصميم الأداة، فسعت إلى قياس أبعاد الإدارة الاستراتيجية قياساً يوازن بين الجانب الإجرائي المنظّم والجانب التطبيقي، بما يعزّز صدق الأداة في تمثيل واقع وزارة التعليم.</w:t>
      </w:r>
    </w:p>
    <w:p w14:paraId="665B3ADE" w14:textId="77777777" w:rsidR="00A1425F" w:rsidRPr="006B47F5" w:rsidRDefault="00A1425F" w:rsidP="00A1425F">
      <w:pPr>
        <w:pStyle w:val="2"/>
        <w:spacing w:before="120" w:after="120"/>
        <w:rPr>
          <w:color w:val="auto"/>
          <w:u w:val="single"/>
        </w:rPr>
      </w:pPr>
      <w:r>
        <w:rPr>
          <w:rFonts w:ascii="Simplified Arabic" w:hAnsi="Simplified Arabic" w:cs="Simplified Arabic"/>
          <w:b/>
          <w:bCs/>
          <w:color w:val="auto"/>
          <w:sz w:val="36"/>
          <w:szCs w:val="36"/>
          <w:u w:val="single"/>
          <w:rtl/>
        </w:rPr>
        <w:lastRenderedPageBreak/>
        <w:t>عملية الإدارة الاستراتيجية</w:t>
      </w:r>
    </w:p>
    <w:p w14:paraId="54EE4ADC"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 xml:space="preserve">تتّفق غالبية الأدبيات على أن عملية الإدارة الاستراتيجية مراحل متتابعة مترابطة، تبدأ في معظم النماذج بالمسح أو التحليل البيئي، ثم صياغة الاستراتيجية، فتنفيذها، وصولاً إلى التقييم والرقابة، مع تغذية راجعة تصل المراحل بعضها ببعض في حلقة مستمرة </w:t>
      </w:r>
      <w:r>
        <w:rPr>
          <w:rFonts w:ascii="Times New Roman" w:hAnsi="Times New Roman" w:cs="Times New Roman"/>
          <w:color w:val="000000"/>
          <w:sz w:val="24"/>
          <w:szCs w:val="24"/>
        </w:rPr>
        <w:t>(Wheelen et al., 2018; David &amp; David, 2020)</w:t>
      </w:r>
      <w:r>
        <w:rPr>
          <w:rFonts w:ascii="Simplified Arabic" w:hAnsi="Simplified Arabic" w:cs="Simplified Arabic"/>
          <w:color w:val="000000"/>
          <w:sz w:val="28"/>
          <w:szCs w:val="28"/>
          <w:rtl/>
        </w:rPr>
        <w:t>. ويؤكد هذا التصوّر أن العملية ليست خطّية صرفاً، وإنما دائرية تسمح بالتصحيح والتعديل المستمر.</w:t>
      </w:r>
    </w:p>
    <w:p w14:paraId="54BACF8F"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 xml:space="preserve">غير أن النماذج الحديثة تنبّه إلى أن هذا التتابع المثالي قد لا يعكس واقع المنظمات المعقّدة؛ إذ تتداخل المراحل، وتتأثر بالعمليات السياسية والتنظيمية، وقد يسبق التنفيذُ اكتمالَ الصياغة في حالات غير قليلة </w:t>
      </w:r>
      <w:r>
        <w:rPr>
          <w:rFonts w:ascii="Times New Roman" w:hAnsi="Times New Roman" w:cs="Times New Roman"/>
          <w:color w:val="000000"/>
          <w:sz w:val="24"/>
          <w:szCs w:val="24"/>
        </w:rPr>
        <w:t>(Whittington et al., 2020)</w:t>
      </w:r>
      <w:r>
        <w:rPr>
          <w:rFonts w:ascii="Simplified Arabic" w:hAnsi="Simplified Arabic" w:cs="Simplified Arabic"/>
          <w:color w:val="000000"/>
          <w:sz w:val="28"/>
          <w:szCs w:val="28"/>
          <w:rtl/>
        </w:rPr>
        <w:t xml:space="preserve">. ويلتقي ذلك مع ما رصدته دراسة </w:t>
      </w:r>
      <w:r>
        <w:rPr>
          <w:rFonts w:ascii="Times New Roman" w:hAnsi="Times New Roman" w:cs="Times New Roman"/>
          <w:color w:val="000000"/>
          <w:sz w:val="24"/>
          <w:szCs w:val="24"/>
        </w:rPr>
        <w:t>(Höglund et al., 2018)</w:t>
      </w:r>
      <w:r>
        <w:rPr>
          <w:rFonts w:ascii="Simplified Arabic" w:hAnsi="Simplified Arabic" w:cs="Simplified Arabic"/>
          <w:color w:val="000000"/>
          <w:sz w:val="28"/>
          <w:szCs w:val="28"/>
          <w:rtl/>
        </w:rPr>
        <w:t xml:space="preserve"> من أن أدوات كل مرحلة قد تمكّن العملية أو تقيّدها. ومن ثمّ فإن عدّ العملية مراحل منفصلة تماماً تبسيطٌ ينبغي تجاوزه إلى فهم تكاملي تفاعلي.</w:t>
      </w:r>
    </w:p>
    <w:p w14:paraId="1DB98189"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وفيما يأتي عرض لأبعاد العملية الأربعة التي تبنّتها الدراسة (التحليل البيئي الاستراتيجي، وصياغة الاستراتيجية، وتنفيذ الاستراتيجية، والرقابة والتقييم الاستراتيجي)، مع تحليل كل بُعد على حدة.</w:t>
      </w:r>
    </w:p>
    <w:p w14:paraId="70AB1D6A"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وتبيّن المقارنة بين النماذج التقليدية والحديثة أن الخلاف بينها يدور حول درجة خطّية العملية لا حول مكوّناتها؛ فالمكوّنات الأربعة (التحليل، والصياغة، والتنفيذ، والرقابة) محلّ اتفاق واسع، أما العلاقة بينها فمحلّ نقاش بين من يراها متتابعة ومن يراها متداخلة تفاعلية. والأخذ بالتصوّر التفاعلي أقرب إلى الواقع، وبخاصة في المنظمات الحكومية الكبيرة التي تتعدّد فيها مراكز القرار.</w:t>
      </w:r>
    </w:p>
    <w:p w14:paraId="6F9451A2"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ويتيح اتفاق الأدبيات على المكوّنات الأساسية أساساً مستقراً لبناء النموذج. غير أن النماذج التقليدية قد توحي بانفصال المراحل بعضها عن بعض، وهو ما قد ينعكس على تصميم أدوات القياس إن لم يُراعَ التداخل بينها.</w:t>
      </w:r>
    </w:p>
    <w:p w14:paraId="280CA3DF"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وقد تبنّت الدراسة هذه المكوّنات الأربعة أبعاداً للمتغير المستقل، مع وعيها بالتداخل التفاعلي بينها، اتساقاً مع نموذجها المفاهيمي المعروض في الفصل الأول، وتمهيداً لتحليل كل بُعد في الأقسام التالية.</w:t>
      </w:r>
    </w:p>
    <w:p w14:paraId="07F76AC5" w14:textId="77777777" w:rsidR="00A1425F" w:rsidRPr="006B47F5" w:rsidRDefault="00A1425F" w:rsidP="00A1425F">
      <w:pPr>
        <w:pStyle w:val="2"/>
        <w:spacing w:before="120" w:after="120"/>
        <w:rPr>
          <w:color w:val="auto"/>
          <w:u w:val="single"/>
        </w:rPr>
      </w:pPr>
      <w:r>
        <w:rPr>
          <w:rFonts w:ascii="Simplified Arabic" w:hAnsi="Simplified Arabic" w:cs="Simplified Arabic"/>
          <w:b/>
          <w:bCs/>
          <w:color w:val="auto"/>
          <w:sz w:val="36"/>
          <w:szCs w:val="36"/>
          <w:u w:val="single"/>
          <w:rtl/>
        </w:rPr>
        <w:t>التحليل البيئي الاستراتيجي</w:t>
      </w:r>
    </w:p>
    <w:p w14:paraId="39C7C95B"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 xml:space="preserve">التحليل البيئي الاستراتيجي هو المرحلة الأولى في عملية الإدارة الاستراتيجية، ويُراد به الرصد المنظّم للبيئتين الخارجية والداخلية وتقييمهما، بغية تحديد الفرص والتهديدات في الخارج، ومواطن </w:t>
      </w:r>
      <w:r>
        <w:rPr>
          <w:rFonts w:ascii="Simplified Arabic" w:hAnsi="Simplified Arabic" w:cs="Simplified Arabic"/>
          <w:color w:val="000000"/>
          <w:sz w:val="28"/>
          <w:szCs w:val="28"/>
          <w:rtl/>
        </w:rPr>
        <w:lastRenderedPageBreak/>
        <w:t xml:space="preserve">القوة والضعف في الداخل </w:t>
      </w:r>
      <w:r>
        <w:rPr>
          <w:rFonts w:ascii="Times New Roman" w:hAnsi="Times New Roman" w:cs="Times New Roman"/>
          <w:color w:val="000000"/>
          <w:sz w:val="24"/>
          <w:szCs w:val="24"/>
        </w:rPr>
        <w:t>(Wheelen et al., 2018)</w:t>
      </w:r>
      <w:r>
        <w:rPr>
          <w:rFonts w:ascii="Simplified Arabic" w:hAnsi="Simplified Arabic" w:cs="Simplified Arabic"/>
          <w:color w:val="000000"/>
          <w:sz w:val="28"/>
          <w:szCs w:val="28"/>
          <w:rtl/>
        </w:rPr>
        <w:t>. وهو يوفّر القاعدة المعرفية التي تُبنى عليها الخيارات الاستراتيجية؛ فلا سبيل إلى صياغة استراتيجية سليمة من غير فهم دقيق للسياق الذي تعمل فيه المنظمة.</w:t>
      </w:r>
    </w:p>
    <w:p w14:paraId="40846DF8"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وتُستخدم في هذا التحليل أدوات متعددة، من أشهرها تحليل نقاط القوة والضعف والفرص والتهديدات (</w:t>
      </w:r>
      <w:r>
        <w:rPr>
          <w:rFonts w:ascii="Times New Roman" w:hAnsi="Times New Roman" w:cs="Simplified Arabic"/>
          <w:color w:val="000000"/>
          <w:sz w:val="24"/>
          <w:szCs w:val="28"/>
        </w:rPr>
        <w:t>SWOT</w:t>
      </w:r>
      <w:r>
        <w:rPr>
          <w:rFonts w:ascii="Simplified Arabic" w:hAnsi="Simplified Arabic" w:cs="Simplified Arabic"/>
          <w:color w:val="000000"/>
          <w:sz w:val="28"/>
          <w:szCs w:val="28"/>
          <w:rtl/>
        </w:rPr>
        <w:t xml:space="preserve">)، وتحليل البيئة الكلية، وتحليل القوى التنافسية، إضافةً إلى تحليل الموارد والقدرات الداخلية المستند إلى منظور الموارد </w:t>
      </w:r>
      <w:r>
        <w:rPr>
          <w:rFonts w:ascii="Times New Roman" w:hAnsi="Times New Roman" w:cs="Times New Roman"/>
          <w:color w:val="000000"/>
          <w:sz w:val="24"/>
          <w:szCs w:val="24"/>
        </w:rPr>
        <w:t>(Whittington et al., 2020)</w:t>
      </w:r>
      <w:r>
        <w:rPr>
          <w:rFonts w:ascii="Simplified Arabic" w:hAnsi="Simplified Arabic" w:cs="Simplified Arabic"/>
          <w:color w:val="000000"/>
          <w:sz w:val="28"/>
          <w:szCs w:val="28"/>
          <w:rtl/>
        </w:rPr>
        <w:t xml:space="preserve">. ويؤكد هذا المنظور أن الميزة المستدامة تنبع من الموارد ذات القيمة والندرة وصعوبة التقليد، ما يجعل التحليل الداخلي للموارد ركيزة لا تقلّ شأناً عن التحليل الخارجي </w:t>
      </w:r>
      <w:r>
        <w:rPr>
          <w:rFonts w:ascii="Times New Roman" w:hAnsi="Times New Roman" w:cs="Times New Roman"/>
          <w:color w:val="000000"/>
          <w:sz w:val="24"/>
          <w:szCs w:val="24"/>
        </w:rPr>
        <w:t>(Barney, 1991)</w:t>
      </w:r>
      <w:r>
        <w:rPr>
          <w:rFonts w:ascii="Simplified Arabic" w:hAnsi="Simplified Arabic" w:cs="Simplified Arabic"/>
          <w:color w:val="000000"/>
          <w:sz w:val="28"/>
          <w:szCs w:val="28"/>
          <w:rtl/>
        </w:rPr>
        <w:t>.</w:t>
      </w:r>
    </w:p>
    <w:p w14:paraId="337B88A1"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 xml:space="preserve">ويكشف تحليل هذا البُعد عن ضرورة التوازن بين النظرة الخارجية والنظرة الداخلية؛ فالاكتفاء بقراءة البيئة الخارجية دون تقدير القدرات الداخلية يفضي إلى استراتيجيات طموحة تعجز المنظمة عن حملها، والعكس صحيح. وقد رصدت الدراسات ارتباط جودة التحليل البيئي بجودة القرار الاستراتيجي اللاحق، وأثر العقلانية الإجرائية في هذه المرحلة في فاعلية القرار وتنفيذه، وبخاصة في المنظمات العامة الخليجية </w:t>
      </w:r>
      <w:r>
        <w:rPr>
          <w:rFonts w:ascii="Times New Roman" w:hAnsi="Times New Roman" w:cs="Times New Roman"/>
          <w:color w:val="000000"/>
          <w:sz w:val="24"/>
          <w:szCs w:val="24"/>
        </w:rPr>
        <w:t>(Al-Hashimi et al., 2022)</w:t>
      </w:r>
      <w:r>
        <w:rPr>
          <w:rFonts w:ascii="Simplified Arabic" w:hAnsi="Simplified Arabic" w:cs="Simplified Arabic"/>
          <w:color w:val="000000"/>
          <w:sz w:val="28"/>
          <w:szCs w:val="28"/>
          <w:rtl/>
        </w:rPr>
        <w:t>.</w:t>
      </w:r>
    </w:p>
    <w:p w14:paraId="2535518C"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 xml:space="preserve">ومن مزايا أدوات التحليل البيئي شيوعها وسهولة تطبيقها نسبياً، ما يجعلها صالحة للاستخدام في المنظمات الحكومية. غير أن بعضها، كتحليل </w:t>
      </w:r>
      <w:r>
        <w:rPr>
          <w:rFonts w:ascii="Times New Roman" w:hAnsi="Times New Roman" w:cs="Simplified Arabic"/>
          <w:color w:val="000000"/>
          <w:sz w:val="24"/>
          <w:szCs w:val="28"/>
        </w:rPr>
        <w:t>SWOT</w:t>
      </w:r>
      <w:r>
        <w:rPr>
          <w:rFonts w:ascii="Simplified Arabic" w:hAnsi="Simplified Arabic" w:cs="Simplified Arabic"/>
          <w:color w:val="000000"/>
          <w:sz w:val="28"/>
          <w:szCs w:val="28"/>
          <w:rtl/>
        </w:rPr>
        <w:t>، قد يُطبَّق تطبيقاً شكلياً يفتقر إلى العمق، كما أن البيئة الحكومية سريعة التغيّر قد تفوق قدرة الأدوات التقليدية على رصدها، وهو ما يستدعي تحديثاً مستمراً للتحليل.</w:t>
      </w:r>
    </w:p>
    <w:p w14:paraId="09861F29"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ويمثّل التحليل البيئي الاستراتيجي البُعد الأول للمتغير المستقل في هذه الدراسة، وتقيسه الأداة بفقرات تتناول مدى رصد وزارة التعليم لبيئتيها الخارجية والداخلية وتحديدها الفرص والتهديدات ومواطن القوة والضعف، بما يصل الإطار النظري بالقياس الميداني.</w:t>
      </w:r>
    </w:p>
    <w:p w14:paraId="79661D51" w14:textId="77777777" w:rsidR="00A1425F" w:rsidRPr="007E48F0" w:rsidRDefault="00A1425F" w:rsidP="00A1425F">
      <w:pPr>
        <w:pStyle w:val="2"/>
        <w:spacing w:before="120" w:after="120"/>
        <w:rPr>
          <w:color w:val="auto"/>
          <w:u w:val="single"/>
        </w:rPr>
      </w:pPr>
      <w:r>
        <w:rPr>
          <w:rFonts w:ascii="Simplified Arabic" w:hAnsi="Simplified Arabic" w:cs="Simplified Arabic"/>
          <w:b/>
          <w:bCs/>
          <w:color w:val="auto"/>
          <w:sz w:val="36"/>
          <w:szCs w:val="36"/>
          <w:u w:val="single"/>
          <w:rtl/>
        </w:rPr>
        <w:t>صياغة الاستراتيجية</w:t>
      </w:r>
    </w:p>
    <w:p w14:paraId="5D7F99D2"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 xml:space="preserve">في مرحلة الصياغة تتحوّل نتائج التحليل البيئي إلى توجّهات وخيارات استراتيجية؛ فتُحدَّد رسالة المنظمة ورؤيتها وأهدافها الاستراتيجية، وتُختار الاستراتيجيات الملائمة على مستوى المنظمة ووحداتها ووظائفها </w:t>
      </w:r>
      <w:r>
        <w:rPr>
          <w:rFonts w:ascii="Times New Roman" w:hAnsi="Times New Roman" w:cs="Times New Roman"/>
          <w:color w:val="000000"/>
          <w:sz w:val="24"/>
          <w:szCs w:val="24"/>
        </w:rPr>
        <w:t>(David &amp; David, 2020)</w:t>
      </w:r>
      <w:r>
        <w:rPr>
          <w:rFonts w:ascii="Simplified Arabic" w:hAnsi="Simplified Arabic" w:cs="Simplified Arabic"/>
          <w:color w:val="000000"/>
          <w:sz w:val="28"/>
          <w:szCs w:val="28"/>
          <w:rtl/>
        </w:rPr>
        <w:t>. وهي جوهر العملية الاستراتيجية، إذ تتبلور فيها الخيارات التي ستوجّه المنظمة في الأمد الطويل.</w:t>
      </w:r>
    </w:p>
    <w:p w14:paraId="033CEEA0"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 xml:space="preserve">ويشدّد وِيتِنغتون وزملاؤه على أن الصياغة ليست عملية عقلانية خالصة، وإنما تتأثر بالعمليات السياسية والإدراكية داخل المنظمة، وبتفاعل الفاعلين الاستراتيجيين واستخدامهم أدوات الاستراتيجية </w:t>
      </w:r>
      <w:r>
        <w:rPr>
          <w:rFonts w:ascii="Times New Roman" w:hAnsi="Times New Roman" w:cs="Times New Roman"/>
          <w:color w:val="000000"/>
          <w:sz w:val="24"/>
          <w:szCs w:val="24"/>
        </w:rPr>
        <w:lastRenderedPageBreak/>
        <w:t>(Whittington et al., 2020)</w:t>
      </w:r>
      <w:r>
        <w:rPr>
          <w:rFonts w:ascii="Simplified Arabic" w:hAnsi="Simplified Arabic" w:cs="Simplified Arabic"/>
          <w:color w:val="000000"/>
          <w:sz w:val="28"/>
          <w:szCs w:val="28"/>
          <w:rtl/>
        </w:rPr>
        <w:t xml:space="preserve">. ومن ثمّ لا تتوقف جودة الصياغة على سلامة المنهج وحده، بل على قدرة المنظمة على إدارة هذه العمليات وبناء التوافق حول الخيارات المطروحة، وهو ما يتصل مباشرة بمفهوم المواءمة الاستراتيجية الذي يربط الخيارات بالهيكل والموارد </w:t>
      </w:r>
      <w:r>
        <w:rPr>
          <w:rFonts w:ascii="Times New Roman" w:hAnsi="Times New Roman" w:cs="Times New Roman"/>
          <w:color w:val="000000"/>
          <w:sz w:val="24"/>
          <w:szCs w:val="24"/>
        </w:rPr>
        <w:t>(Ghonim et al., 2022)</w:t>
      </w:r>
      <w:r>
        <w:rPr>
          <w:rFonts w:ascii="Simplified Arabic" w:hAnsi="Simplified Arabic" w:cs="Simplified Arabic"/>
          <w:color w:val="000000"/>
          <w:sz w:val="28"/>
          <w:szCs w:val="28"/>
          <w:rtl/>
        </w:rPr>
        <w:t>.</w:t>
      </w:r>
    </w:p>
    <w:p w14:paraId="539B21BA"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 xml:space="preserve">وتبدو الصياغة، في ضوء ما تقدّم، نقطةَ التقاء بين الجانب التحليلي العقلاني والجانب السياسي التنظيمي؛ فالخيار السليم تقنياً قد يتعثّر إن لم يحظَ بالتوافق التنظيمي اللازم. وهذا ما يفسّر بقاء الفجوة بين الصياغة والتنفيذ من أبرز إشكاليات الإدارة الاستراتيجية، وهي فجوة عالجتها دراسات ربطت بين التخطيط والتنفيذ عبر وسائط كالتميّز المؤسسي </w:t>
      </w:r>
      <w:r>
        <w:rPr>
          <w:rFonts w:ascii="Times New Roman" w:hAnsi="Times New Roman" w:cs="Times New Roman"/>
          <w:color w:val="000000"/>
          <w:sz w:val="24"/>
          <w:szCs w:val="24"/>
        </w:rPr>
        <w:t>(Al-Dhaafri &amp; Alosani, 2020)</w:t>
      </w:r>
      <w:r>
        <w:rPr>
          <w:rFonts w:ascii="Simplified Arabic" w:hAnsi="Simplified Arabic" w:cs="Simplified Arabic"/>
          <w:color w:val="000000"/>
          <w:sz w:val="28"/>
          <w:szCs w:val="28"/>
          <w:rtl/>
        </w:rPr>
        <w:t>.</w:t>
      </w:r>
    </w:p>
    <w:p w14:paraId="0169BFDB"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ويقيس البُعد الثاني في أداة الدراسة مدى ممارسة وزارة التعليم لصياغة استراتيجيتها بتحديد الرسالة والرؤية والأهداف والخيارات، بما يتيح اختبار العلاقة بين جودة الصياغة وأبعاد التطوير التنظيمي في السياق الحكومي السعودي.</w:t>
      </w:r>
    </w:p>
    <w:p w14:paraId="50F1F286" w14:textId="77777777" w:rsidR="00A1425F" w:rsidRPr="007E48F0" w:rsidRDefault="00A1425F" w:rsidP="00A1425F">
      <w:pPr>
        <w:pStyle w:val="2"/>
        <w:spacing w:before="120" w:after="120"/>
        <w:rPr>
          <w:color w:val="auto"/>
          <w:u w:val="single"/>
        </w:rPr>
      </w:pPr>
      <w:r>
        <w:rPr>
          <w:rFonts w:ascii="Simplified Arabic" w:hAnsi="Simplified Arabic" w:cs="Simplified Arabic"/>
          <w:b/>
          <w:bCs/>
          <w:color w:val="auto"/>
          <w:sz w:val="36"/>
          <w:szCs w:val="36"/>
          <w:u w:val="single"/>
          <w:rtl/>
        </w:rPr>
        <w:t>تنفيذ الاستراتيجية</w:t>
      </w:r>
    </w:p>
    <w:p w14:paraId="6CF1E0D6"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 xml:space="preserve">في مرحلة التنفيذ تتحوّل الخطط والخيارات إلى أفعال وبرامج ومبادرات على أرض الواقع، وتشمل تخصيص الموارد، وتصميم الهيكل الملائم، وتطوير السياسات والإجراءات، وتحفيز العاملين، وبناء ثقافة داعمة </w:t>
      </w:r>
      <w:r>
        <w:rPr>
          <w:rFonts w:ascii="Times New Roman" w:hAnsi="Times New Roman" w:cs="Times New Roman"/>
          <w:color w:val="000000"/>
          <w:sz w:val="24"/>
          <w:szCs w:val="24"/>
        </w:rPr>
        <w:t>(Wheelen et al., 2018)</w:t>
      </w:r>
      <w:r>
        <w:rPr>
          <w:rFonts w:ascii="Simplified Arabic" w:hAnsi="Simplified Arabic" w:cs="Simplified Arabic"/>
          <w:color w:val="000000"/>
          <w:sz w:val="28"/>
          <w:szCs w:val="28"/>
          <w:rtl/>
        </w:rPr>
        <w:t>. ويكاد الباحثون يُجمعون على أن التنفيذ أصعب مراحل العملية الاستراتيجية وأكثرها عرضة للإخفاق؛ فكم من استراتيجية سليمة الصياغة تعثّرت عند التنفيذ.</w:t>
      </w:r>
    </w:p>
    <w:p w14:paraId="164B551A"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 xml:space="preserve">ويتّصل نجاح التنفيذ اتصالاً وثيقاً بقدرة المنظمة على إدارة التغيير؛ إذ يستلزم التنفيذ في الغالب تغييراً في الهياكل والعمليات والسلوكيات، ما يجعل قدرات التغيير التنظيمي شرطاً لنجاحه </w:t>
      </w:r>
      <w:r>
        <w:rPr>
          <w:rFonts w:ascii="Times New Roman" w:hAnsi="Times New Roman" w:cs="Times New Roman"/>
          <w:color w:val="000000"/>
          <w:sz w:val="24"/>
          <w:szCs w:val="24"/>
        </w:rPr>
        <w:t>(Vanhengel et al., 2026)</w:t>
      </w:r>
      <w:r>
        <w:rPr>
          <w:rFonts w:ascii="Simplified Arabic" w:hAnsi="Simplified Arabic" w:cs="Simplified Arabic"/>
          <w:color w:val="000000"/>
          <w:sz w:val="28"/>
          <w:szCs w:val="28"/>
          <w:rtl/>
        </w:rPr>
        <w:t xml:space="preserve">. وثمة عوامل عدّة تحكم هذا النجاح، منها القيادة والتواصل والمشاركة والتعامل مع المقاومة </w:t>
      </w:r>
      <w:r>
        <w:rPr>
          <w:rFonts w:ascii="Times New Roman" w:hAnsi="Times New Roman" w:cs="Times New Roman"/>
          <w:color w:val="000000"/>
          <w:sz w:val="24"/>
          <w:szCs w:val="24"/>
        </w:rPr>
        <w:t>(Errida &amp; Lotfi, 2021)</w:t>
      </w:r>
      <w:r>
        <w:rPr>
          <w:rFonts w:ascii="Simplified Arabic" w:hAnsi="Simplified Arabic" w:cs="Simplified Arabic"/>
          <w:color w:val="000000"/>
          <w:sz w:val="28"/>
          <w:szCs w:val="28"/>
          <w:rtl/>
        </w:rPr>
        <w:t>. ويتقاطع التنفيذ كذلك مع المواءمة الاستراتيجية، فلا يكتمل إلا بمواءمة الاستراتيجية مع الهيكل والموارد والثقافة.</w:t>
      </w:r>
    </w:p>
    <w:p w14:paraId="630C7486"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 xml:space="preserve">ويتبيّن من ذلك أن التنفيذ هو حلقة الوصل الحاسمة بين الإدارة الاستراتيجية والتطوير التنظيمي؛ فعنده تتحوّل الخيارات الاستراتيجية إلى تطوير فعلي في الهيكل والموارد البشرية والأداء. وهذا ما يجعل قدرات التغيير التنظيمي </w:t>
      </w:r>
      <w:r>
        <w:rPr>
          <w:rFonts w:ascii="Times New Roman" w:hAnsi="Times New Roman" w:cs="Times New Roman"/>
          <w:color w:val="000000"/>
          <w:sz w:val="24"/>
          <w:szCs w:val="24"/>
        </w:rPr>
        <w:t>(Vanhengel et al., 2026)</w:t>
      </w:r>
      <w:r>
        <w:rPr>
          <w:rFonts w:ascii="Simplified Arabic" w:hAnsi="Simplified Arabic" w:cs="Simplified Arabic"/>
          <w:color w:val="000000"/>
          <w:sz w:val="28"/>
          <w:szCs w:val="28"/>
          <w:rtl/>
        </w:rPr>
        <w:t xml:space="preserve"> وعوامل نجاح إدارة التغيير </w:t>
      </w:r>
      <w:r>
        <w:rPr>
          <w:rFonts w:ascii="Times New Roman" w:hAnsi="Times New Roman" w:cs="Times New Roman"/>
          <w:color w:val="000000"/>
          <w:sz w:val="24"/>
          <w:szCs w:val="24"/>
        </w:rPr>
        <w:t>(Errida &amp; Lotfi, 2021)</w:t>
      </w:r>
      <w:r>
        <w:rPr>
          <w:rFonts w:ascii="Simplified Arabic" w:hAnsi="Simplified Arabic" w:cs="Simplified Arabic"/>
          <w:color w:val="000000"/>
          <w:sz w:val="28"/>
          <w:szCs w:val="28"/>
          <w:rtl/>
        </w:rPr>
        <w:t xml:space="preserve"> محدّدات مباشرة لنجاح التنفيذ، ويجعل هذا البُعد أوثق الأبعاد صلةً بمتغير التطوير التنظيمي.</w:t>
      </w:r>
    </w:p>
    <w:p w14:paraId="6FDF2DB7"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lastRenderedPageBreak/>
        <w:t>ويقيس البُعد الثالث مدى ترجمة وزارة التعليم استراتيجيتها إلى خطط وبرامج ومبادرات تنفيذية وتخصيص للموارد، وهو البُعد الذي يُتوقع أن يكون أوثق الأبعاد صلةً بأبعاد التطوير التنظيمي، ومن ثمّ فهو محور مهم في تفسير نتائج الدراسة.</w:t>
      </w:r>
    </w:p>
    <w:p w14:paraId="5FE9BB0B" w14:textId="77777777" w:rsidR="00A1425F" w:rsidRPr="007E48F0" w:rsidRDefault="00A1425F" w:rsidP="00A1425F">
      <w:pPr>
        <w:pStyle w:val="2"/>
        <w:spacing w:before="120" w:after="120"/>
        <w:rPr>
          <w:color w:val="auto"/>
          <w:u w:val="single"/>
        </w:rPr>
      </w:pPr>
      <w:r>
        <w:rPr>
          <w:rFonts w:ascii="Simplified Arabic" w:hAnsi="Simplified Arabic" w:cs="Simplified Arabic"/>
          <w:b/>
          <w:bCs/>
          <w:color w:val="auto"/>
          <w:sz w:val="36"/>
          <w:szCs w:val="36"/>
          <w:u w:val="single"/>
          <w:rtl/>
        </w:rPr>
        <w:t>الرقابة والتقييم الاستراتيجي</w:t>
      </w:r>
    </w:p>
    <w:p w14:paraId="24B96EB0"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 xml:space="preserve">الرقابة والتقييم الاستراتيجي هي المرحلة التي تقيس بها المنظمة ما تحقّق من أهدافها الاستراتيجية، فتقارن الأداء الفعلي بالمعايير المخطّطة، وتوفّر التغذية الراجعة اللازمة للتصحيح والتطوير المستمر </w:t>
      </w:r>
      <w:r>
        <w:rPr>
          <w:rFonts w:ascii="Times New Roman" w:hAnsi="Times New Roman" w:cs="Times New Roman"/>
          <w:color w:val="000000"/>
          <w:sz w:val="24"/>
          <w:szCs w:val="24"/>
        </w:rPr>
        <w:t>(David &amp; David, 2020)</w:t>
      </w:r>
      <w:r>
        <w:rPr>
          <w:rFonts w:ascii="Simplified Arabic" w:hAnsi="Simplified Arabic" w:cs="Simplified Arabic"/>
          <w:color w:val="000000"/>
          <w:sz w:val="28"/>
          <w:szCs w:val="28"/>
          <w:rtl/>
        </w:rPr>
        <w:t>. وتتضمن تحديد مؤشرات الأداء وقياسها، وتحليل الانحرافات، واتخاذ الإجراءات التصحيحية. وهي ليست مرحلة منفصلة، وإنما حلقة تصل نهاية العملية ببدايتها عبر التغذية الراجعة.</w:t>
      </w:r>
    </w:p>
    <w:p w14:paraId="78D819AB"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 xml:space="preserve">وقد أبرزت الأدبيات أهمية أنظمة قياس الأداء في القطاع العام، منبّهةً في الوقت نفسه إلى ما ينطوي عليه تصميمها وتطبيقها من تحدّيات، مردّها طبيعة المخرجات العامة وصعوبة قياس بعضها </w:t>
      </w:r>
      <w:r>
        <w:rPr>
          <w:rFonts w:ascii="Times New Roman" w:hAnsi="Times New Roman" w:cs="Times New Roman"/>
          <w:color w:val="000000"/>
          <w:sz w:val="24"/>
          <w:szCs w:val="24"/>
        </w:rPr>
        <w:t>(Höglund et al., 2018)</w:t>
      </w:r>
      <w:r>
        <w:rPr>
          <w:rFonts w:ascii="Simplified Arabic" w:hAnsi="Simplified Arabic" w:cs="Simplified Arabic"/>
          <w:color w:val="000000"/>
          <w:sz w:val="28"/>
          <w:szCs w:val="28"/>
          <w:rtl/>
        </w:rPr>
        <w:t xml:space="preserve">. كما أوصت دراسات بتطوير مؤشرات أداء أفضل في المؤسسات العامة بوصفه شرطاً لفاعلية الرقابة الاستراتيجية </w:t>
      </w:r>
      <w:r>
        <w:rPr>
          <w:rFonts w:ascii="Times New Roman" w:hAnsi="Times New Roman" w:cs="Times New Roman"/>
          <w:color w:val="000000"/>
          <w:sz w:val="24"/>
          <w:szCs w:val="24"/>
        </w:rPr>
        <w:t>(Gökçek &amp; Karakaya, 2023)</w:t>
      </w:r>
      <w:r>
        <w:rPr>
          <w:rFonts w:ascii="Simplified Arabic" w:hAnsi="Simplified Arabic" w:cs="Simplified Arabic"/>
          <w:color w:val="000000"/>
          <w:sz w:val="28"/>
          <w:szCs w:val="28"/>
          <w:rtl/>
        </w:rPr>
        <w:t>.</w:t>
      </w:r>
    </w:p>
    <w:p w14:paraId="155DBD1E"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ويبدو أن الرقابة الاستراتيجية في القطاع العام تصطدم بتحدٍّ جوهري يتعلق بقياس المخرجات؛ فبعض مخرجات المنظمات العامة، كجودة التعليم، يعزّ قياسه قياساً مباشراً، ما قد يدفع المنظمة إلى الاحتفاء بالمؤشرات الكمية سهلة القياس على حساب المخرجات النوعية الأهم. ولهذا يغدو تصميم نظام الرقابة الاستراتيجي مسألة بالغة الحساسية في وزارة التعليم.</w:t>
      </w:r>
    </w:p>
    <w:p w14:paraId="482CF573"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ويقيس البُعد الرابع مدى ممارسة وزارة التعليم للرقابة والتقييم الاستراتيجي وتوفير التغذية الراجعة، وبه يكتمل قياس أبعاد المتغير المستقل الأربعة، ويتاح اختبار أثرها مجتمعةً في التطوير التنظيمي.</w:t>
      </w:r>
    </w:p>
    <w:p w14:paraId="7FD1168A" w14:textId="77777777" w:rsidR="00A1425F" w:rsidRPr="007E48F0" w:rsidRDefault="00A1425F" w:rsidP="00A1425F">
      <w:pPr>
        <w:pStyle w:val="2"/>
        <w:spacing w:before="120" w:after="120"/>
        <w:rPr>
          <w:color w:val="auto"/>
          <w:u w:val="single"/>
        </w:rPr>
      </w:pPr>
      <w:r>
        <w:rPr>
          <w:rFonts w:ascii="Simplified Arabic" w:hAnsi="Simplified Arabic" w:cs="Simplified Arabic"/>
          <w:b/>
          <w:bCs/>
          <w:color w:val="auto"/>
          <w:sz w:val="36"/>
          <w:szCs w:val="36"/>
          <w:u w:val="single"/>
          <w:rtl/>
        </w:rPr>
        <w:t>الاتجاهات الحديثة في الإدارة الاستراتيجية</w:t>
      </w:r>
    </w:p>
    <w:p w14:paraId="135A9D34"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شهدت الإدارة الاستراتيجية في العقود الأخيرة تحوّلات مفاهيمية ومنهجية، من أبرزها صعود مدخل الاستراتيجية بوصفها ممارسة (</w:t>
      </w:r>
      <w:r>
        <w:rPr>
          <w:rFonts w:ascii="Times New Roman" w:hAnsi="Times New Roman" w:cs="Simplified Arabic"/>
          <w:color w:val="000000"/>
          <w:sz w:val="24"/>
          <w:szCs w:val="28"/>
        </w:rPr>
        <w:t>Strategy-as-Practice</w:t>
      </w:r>
      <w:r>
        <w:rPr>
          <w:rFonts w:ascii="Simplified Arabic" w:hAnsi="Simplified Arabic" w:cs="Simplified Arabic"/>
          <w:color w:val="000000"/>
          <w:sz w:val="28"/>
          <w:szCs w:val="28"/>
          <w:rtl/>
        </w:rPr>
        <w:t xml:space="preserve">)، الذي نقل التركيز من الاستراتيجية بوصفها ملكاً للمنظمة إلى الاستراتيجية بوصفها نشاطاً يمارسه الفاعلون </w:t>
      </w:r>
      <w:r>
        <w:rPr>
          <w:rFonts w:ascii="Times New Roman" w:hAnsi="Times New Roman" w:cs="Times New Roman"/>
          <w:color w:val="000000"/>
          <w:sz w:val="24"/>
          <w:szCs w:val="24"/>
        </w:rPr>
        <w:t>(Whittington et al., 2020)</w:t>
      </w:r>
      <w:r>
        <w:rPr>
          <w:rFonts w:ascii="Simplified Arabic" w:hAnsi="Simplified Arabic" w:cs="Simplified Arabic"/>
          <w:color w:val="000000"/>
          <w:sz w:val="28"/>
          <w:szCs w:val="28"/>
          <w:rtl/>
        </w:rPr>
        <w:t xml:space="preserve">. كما برز الاهتمام بالمرونة الاستراتيجية والقدرة على التكيّف مع البيئات سريعة التغيّر، وبالاستدامة والابتكار ركيزتين في الصياغة الاستراتيجية المعاصرة </w:t>
      </w:r>
      <w:r>
        <w:rPr>
          <w:rFonts w:ascii="Times New Roman" w:hAnsi="Times New Roman" w:cs="Times New Roman"/>
          <w:color w:val="000000"/>
          <w:sz w:val="24"/>
          <w:szCs w:val="24"/>
        </w:rPr>
        <w:t>(Wheelen et al., 2018)</w:t>
      </w:r>
      <w:r>
        <w:rPr>
          <w:rFonts w:ascii="Simplified Arabic" w:hAnsi="Simplified Arabic" w:cs="Simplified Arabic"/>
          <w:color w:val="000000"/>
          <w:sz w:val="28"/>
          <w:szCs w:val="28"/>
          <w:rtl/>
        </w:rPr>
        <w:t>.</w:t>
      </w:r>
    </w:p>
    <w:p w14:paraId="164D8B1E"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 xml:space="preserve">ومن الاتجاهات البارزة كذلك تنامي الاهتمام بالمواءمة الاستراتيجية بوصفها قدرة تنظيمية تربط الاستراتيجية بالهيكل والعمليات والموارد والتقنية، وقد أظهرت الأدلة أثرها الإيجابي في فاعلية القرار </w:t>
      </w:r>
      <w:r>
        <w:rPr>
          <w:rFonts w:ascii="Times New Roman" w:hAnsi="Times New Roman" w:cs="Times New Roman"/>
          <w:color w:val="000000"/>
          <w:sz w:val="24"/>
          <w:szCs w:val="24"/>
        </w:rPr>
        <w:lastRenderedPageBreak/>
        <w:t>(Ghonim et al., 2022)</w:t>
      </w:r>
      <w:r>
        <w:rPr>
          <w:rFonts w:ascii="Simplified Arabic" w:hAnsi="Simplified Arabic" w:cs="Simplified Arabic"/>
          <w:color w:val="000000"/>
          <w:sz w:val="28"/>
          <w:szCs w:val="28"/>
          <w:rtl/>
        </w:rPr>
        <w:t xml:space="preserve">. أما في القطاع الحكومي فقد أعاد التحوّل المؤسسي والتحوّل الرقمي تشكيل ممارسة الإدارة الاستراتيجية، حتى صارت التقنية والبيانات ركيزتين في صناعة القرار الاستراتيجي وتنفيذه </w:t>
      </w:r>
      <w:r>
        <w:rPr>
          <w:rFonts w:ascii="Times New Roman" w:hAnsi="Times New Roman" w:cs="Times New Roman"/>
          <w:color w:val="000000"/>
          <w:sz w:val="24"/>
          <w:szCs w:val="24"/>
        </w:rPr>
        <w:t>(Alojail et al., 2023)</w:t>
      </w:r>
      <w:r>
        <w:rPr>
          <w:rFonts w:ascii="Simplified Arabic" w:hAnsi="Simplified Arabic" w:cs="Simplified Arabic"/>
          <w:color w:val="000000"/>
          <w:sz w:val="28"/>
          <w:szCs w:val="28"/>
          <w:rtl/>
        </w:rPr>
        <w:t>.</w:t>
      </w:r>
    </w:p>
    <w:p w14:paraId="37DEAC5B"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ويكشف تتبّع هذه الاتجاهات عن انتقال محور الاهتمام من السؤال عن ماهية الاستراتيجية إلى السؤال عن كيفية ممارستها، ومن التركيز على الصياغة إلى التركيز على التنفيذ والمواءمة والتحوّل. وهذا الانتقال وثيق الصلة بموضوع الدراسة؛ إذ يضع التطوير التنظيمي والتحوّل المؤسسي في صميم الممارسة الاستراتيجية المعاصرة، بما يعزّز الافتراض الذي تنطلق منه الدراسة عن العلاقة بين المتغيرين.</w:t>
      </w:r>
    </w:p>
    <w:p w14:paraId="7486EA35"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وتستند الدراسة إلى هذه الاتجاهات، ولا سيما المواءمة الاستراتيجية والتحوّل المؤسسي، في تأطير ما يصل الممارسة الاستراتيجية بمخرجات التطوير في وزارة التعليم، بما يربطها بأحدث ما انتهت إليه الأدبيات.</w:t>
      </w:r>
    </w:p>
    <w:p w14:paraId="76D3FA92" w14:textId="77777777" w:rsidR="00A1425F" w:rsidRPr="007E48F0" w:rsidRDefault="00A1425F" w:rsidP="00A1425F">
      <w:pPr>
        <w:pStyle w:val="2"/>
        <w:spacing w:before="120" w:after="120"/>
        <w:rPr>
          <w:color w:val="auto"/>
          <w:u w:val="single"/>
        </w:rPr>
      </w:pPr>
      <w:r>
        <w:rPr>
          <w:rFonts w:ascii="Simplified Arabic" w:hAnsi="Simplified Arabic" w:cs="Simplified Arabic"/>
          <w:b/>
          <w:bCs/>
          <w:color w:val="auto"/>
          <w:sz w:val="36"/>
          <w:szCs w:val="36"/>
          <w:u w:val="single"/>
          <w:rtl/>
        </w:rPr>
        <w:t>الإدارة الاستراتيجية في المنظمات الحكومية</w:t>
      </w:r>
    </w:p>
    <w:p w14:paraId="3D40B50A"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 xml:space="preserve">تختلف ممارسة الإدارة الاستراتيجية في المنظمات الحكومية عنها في منظمات الأعمال اختلافاً جوهرياً مردّه خصوصية البيئة العامة؛ فهذه المنظمات تعمل في إطار من المساءلة السياسية، وتعدّد جماعات المصلحة، وتعقّد الأهداف التي قد تتجاوز الكفاءة الاقتصادية إلى قيم العدالة والمساواة والمصلحة العامة </w:t>
      </w:r>
      <w:r>
        <w:rPr>
          <w:rFonts w:ascii="Times New Roman" w:hAnsi="Times New Roman" w:cs="Times New Roman"/>
          <w:color w:val="000000"/>
          <w:sz w:val="24"/>
          <w:szCs w:val="24"/>
        </w:rPr>
        <w:t>(Bryson, 2018)</w:t>
      </w:r>
      <w:r>
        <w:rPr>
          <w:rFonts w:ascii="Simplified Arabic" w:hAnsi="Simplified Arabic" w:cs="Simplified Arabic"/>
          <w:color w:val="000000"/>
          <w:sz w:val="28"/>
          <w:szCs w:val="28"/>
          <w:rtl/>
        </w:rPr>
        <w:t>. ولذلك لا يستقيم تطبيق الإدارة الاستراتيجية في هذا القطاع من غير تكييف للنماذج المستمدّة من القطاع الخاص.</w:t>
      </w:r>
    </w:p>
    <w:p w14:paraId="766E202A"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 xml:space="preserve">وقد أظهرت الدراسات التجريبية أثراً إيجابياً للتخطيط الاستراتيجي في أداء المنظمات العامة </w:t>
      </w:r>
      <w:r>
        <w:rPr>
          <w:rFonts w:ascii="Times New Roman" w:hAnsi="Times New Roman" w:cs="Times New Roman"/>
          <w:color w:val="000000"/>
          <w:sz w:val="24"/>
          <w:szCs w:val="24"/>
        </w:rPr>
        <w:t>(George et al., 2019)</w:t>
      </w:r>
      <w:r>
        <w:rPr>
          <w:rFonts w:ascii="Simplified Arabic" w:hAnsi="Simplified Arabic" w:cs="Simplified Arabic"/>
          <w:color w:val="000000"/>
          <w:sz w:val="28"/>
          <w:szCs w:val="28"/>
          <w:rtl/>
        </w:rPr>
        <w:t xml:space="preserve">، وأن نجاح تطبيقه يقتضي توجّهاً نحو اللامركزية وهيكلاً تنظيمياً ملائماً </w:t>
      </w:r>
      <w:r>
        <w:rPr>
          <w:rFonts w:ascii="Times New Roman" w:hAnsi="Times New Roman" w:cs="Times New Roman"/>
          <w:color w:val="000000"/>
          <w:sz w:val="24"/>
          <w:szCs w:val="24"/>
        </w:rPr>
        <w:t>(Gökçek &amp; Karakaya, 2023)</w:t>
      </w:r>
      <w:r>
        <w:rPr>
          <w:rFonts w:ascii="Simplified Arabic" w:hAnsi="Simplified Arabic" w:cs="Simplified Arabic"/>
          <w:color w:val="000000"/>
          <w:sz w:val="28"/>
          <w:szCs w:val="28"/>
          <w:rtl/>
        </w:rPr>
        <w:t xml:space="preserve">. في المقابل نبّهت دراسات أخرى إلى توترات قد تقيّد صناعة الاستراتيجية في القطاع العام </w:t>
      </w:r>
      <w:r>
        <w:rPr>
          <w:rFonts w:ascii="Times New Roman" w:hAnsi="Times New Roman" w:cs="Times New Roman"/>
          <w:color w:val="000000"/>
          <w:sz w:val="24"/>
          <w:szCs w:val="24"/>
        </w:rPr>
        <w:t>(Höglund et al., 2018)</w:t>
      </w:r>
      <w:r>
        <w:rPr>
          <w:rFonts w:ascii="Simplified Arabic" w:hAnsi="Simplified Arabic" w:cs="Simplified Arabic"/>
          <w:color w:val="000000"/>
          <w:sz w:val="28"/>
          <w:szCs w:val="28"/>
          <w:rtl/>
        </w:rPr>
        <w:t xml:space="preserve">، وإلى أهمية العقلانية الإجرائية في فاعلية القرار في السياق الخليجي تحديداً </w:t>
      </w:r>
      <w:r>
        <w:rPr>
          <w:rFonts w:ascii="Times New Roman" w:hAnsi="Times New Roman" w:cs="Times New Roman"/>
          <w:color w:val="000000"/>
          <w:sz w:val="24"/>
          <w:szCs w:val="24"/>
        </w:rPr>
        <w:t>(Al-Hashimi et al., 2022)</w:t>
      </w:r>
      <w:r>
        <w:rPr>
          <w:rFonts w:ascii="Simplified Arabic" w:hAnsi="Simplified Arabic" w:cs="Simplified Arabic"/>
          <w:color w:val="000000"/>
          <w:sz w:val="28"/>
          <w:szCs w:val="28"/>
          <w:rtl/>
        </w:rPr>
        <w:t xml:space="preserve">. كما أبرزت دراسات الموارد البشرية بقاء خصوصية القطاع العام في ممارساته على الرغم من التقارب الظاهري مع القطاع الخاص </w:t>
      </w:r>
      <w:r>
        <w:rPr>
          <w:rFonts w:ascii="Times New Roman" w:hAnsi="Times New Roman" w:cs="Times New Roman"/>
          <w:color w:val="000000"/>
          <w:sz w:val="24"/>
          <w:szCs w:val="24"/>
        </w:rPr>
        <w:t>(Knies et al., 2022)</w:t>
      </w:r>
      <w:r>
        <w:rPr>
          <w:rFonts w:ascii="Simplified Arabic" w:hAnsi="Simplified Arabic" w:cs="Simplified Arabic"/>
          <w:color w:val="000000"/>
          <w:sz w:val="28"/>
          <w:szCs w:val="28"/>
          <w:rtl/>
        </w:rPr>
        <w:t>.</w:t>
      </w:r>
    </w:p>
    <w:p w14:paraId="79D4DBCC"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 xml:space="preserve">ويتّضح من مجمل هذه الأدبيات إجماع على خصوصية الإدارة الاستراتيجية في القطاع العام، مع تباين في تقدير مداها؛ فبين من يرى أدوات القطاع الخاص قابلة للتكييف، ومن يرى البيئة العامة تفرض منطقاً مختلفاً في جوهره. والأرجح أن هذه الخصوصية تتفاوت بتفاوت الوظيفة </w:t>
      </w:r>
      <w:r>
        <w:rPr>
          <w:rFonts w:ascii="Simplified Arabic" w:hAnsi="Simplified Arabic" w:cs="Simplified Arabic"/>
          <w:color w:val="000000"/>
          <w:sz w:val="28"/>
          <w:szCs w:val="28"/>
          <w:rtl/>
        </w:rPr>
        <w:lastRenderedPageBreak/>
        <w:t>والسياق الوطني، وهو ما يبرّر دراسة السياق السعودي بعينه بدلاً من الاكتفاء بتعميم نتائج بيئات أخرى عليه.</w:t>
      </w:r>
    </w:p>
    <w:p w14:paraId="76011AB7"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ويُحسب لهذا التناول تراكم الأدلة التجريبية على أثر الإدارة الاستراتيجية في الأداء الحكومي. غير أن هذه الأدلة تتركّز في سياقات غربية وفي قطاعات غير تعليمية في الغالب، ولا تكاد توجد دراسات تناولت وزارات التعليم في السياق العربي والخليجي.</w:t>
      </w:r>
    </w:p>
    <w:p w14:paraId="236AD731"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وفي هذه الفجوة تحديداً تقع الدراسة الحالية، إذ تتناول الإدارة الاستراتيجية في منظمة حكومية كبرى هي وزارة التعليم، في سياق عربي خليجي، بما يثري أدبيات الإدارة الاستراتيجية في القطاع العام بدليل من بيئة غير غربية.</w:t>
      </w:r>
    </w:p>
    <w:p w14:paraId="54CE3E41" w14:textId="77777777" w:rsidR="00A1425F" w:rsidRPr="007E48F0" w:rsidRDefault="00A1425F" w:rsidP="00A1425F">
      <w:pPr>
        <w:pStyle w:val="2"/>
        <w:spacing w:before="120" w:after="120"/>
        <w:rPr>
          <w:color w:val="auto"/>
          <w:u w:val="single"/>
        </w:rPr>
      </w:pPr>
      <w:r>
        <w:rPr>
          <w:rFonts w:ascii="Simplified Arabic" w:hAnsi="Simplified Arabic" w:cs="Simplified Arabic"/>
          <w:b/>
          <w:bCs/>
          <w:color w:val="auto"/>
          <w:sz w:val="36"/>
          <w:szCs w:val="36"/>
          <w:u w:val="single"/>
          <w:rtl/>
        </w:rPr>
        <w:t>الإدارة الاستراتيجية في وزارة التعليم</w:t>
      </w:r>
    </w:p>
    <w:p w14:paraId="07371A16"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 xml:space="preserve">تمثّل وزارة التعليم بالمملكة العربية السعودية نموذجاً للمنظمة الحكومية كبيرة الحجم المعقّدة بنيوياً، وهي تجتاز مرحلة تحوّل مؤسسي عميق في إطار رؤية المملكة </w:t>
      </w:r>
      <w:r>
        <w:rPr>
          <w:rFonts w:ascii="Simplified Arabic" w:hAnsi="Simplified Arabic" w:cs="Simplified Arabic"/>
          <w:color w:val="000000"/>
          <w:sz w:val="28"/>
          <w:szCs w:val="28"/>
        </w:rPr>
        <w:t>2030</w:t>
      </w:r>
      <w:r>
        <w:rPr>
          <w:rFonts w:ascii="Simplified Arabic" w:hAnsi="Simplified Arabic" w:cs="Simplified Arabic"/>
          <w:color w:val="000000"/>
          <w:sz w:val="28"/>
          <w:szCs w:val="28"/>
          <w:rtl/>
        </w:rPr>
        <w:t xml:space="preserve">. وتظهر ممارستها للإدارة الاستراتيجية </w:t>
      </w:r>
      <w:r>
        <w:rPr>
          <w:rFonts w:ascii="Simplified Arabic" w:hAnsi="Simplified Arabic" w:cs="Simplified Arabic" w:hint="cs"/>
          <w:color w:val="000000"/>
          <w:sz w:val="28"/>
          <w:szCs w:val="28"/>
          <w:rtl/>
        </w:rPr>
        <w:t>فيما</w:t>
      </w:r>
      <w:r>
        <w:rPr>
          <w:rFonts w:ascii="Simplified Arabic" w:hAnsi="Simplified Arabic" w:cs="Simplified Arabic"/>
          <w:color w:val="000000"/>
          <w:sz w:val="28"/>
          <w:szCs w:val="28"/>
          <w:rtl/>
        </w:rPr>
        <w:t xml:space="preserve"> تعلنه من توجهات وخطط ومبادرات على مستوى القطاع كله، وفي انتقالها من إدارة الإجراءات إلى إدارة الأهداف وقياس الأثر (وزارة التعليم، </w:t>
      </w:r>
      <w:r>
        <w:rPr>
          <w:rFonts w:ascii="Simplified Arabic" w:hAnsi="Simplified Arabic" w:cs="Simplified Arabic"/>
          <w:color w:val="000000"/>
          <w:sz w:val="28"/>
          <w:szCs w:val="28"/>
        </w:rPr>
        <w:t>2024</w:t>
      </w:r>
      <w:r>
        <w:rPr>
          <w:rFonts w:ascii="Simplified Arabic" w:hAnsi="Simplified Arabic" w:cs="Simplified Arabic"/>
          <w:color w:val="000000"/>
          <w:sz w:val="28"/>
          <w:szCs w:val="28"/>
          <w:rtl/>
        </w:rPr>
        <w:t>). وهي بهذا سياق ملائم لدراسة عمليات الإدارة الاستراتيجية على مستوى وزارة بأكملها.</w:t>
      </w:r>
    </w:p>
    <w:p w14:paraId="67F062A1"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 xml:space="preserve">وقد بدأت الدراسات الحديثة تتناول جوانب من هذا التحوّل؛ فقد تناولت إحداها عوامل النجاح الحرجة والتحديات في تبنّي التحوّل الرقمي في وزارة التعليم السعودية، وانتهت إلى أن الاستراتيجية ودعم الإدارة العليا والثقافة ومشاركة الموظفين من أبرز عوامل النجاح، وأن مقاومة التغيير والحوكمة والمخاطر التنظيمية من أبرز التحديات </w:t>
      </w:r>
      <w:r>
        <w:rPr>
          <w:rFonts w:ascii="Times New Roman" w:hAnsi="Times New Roman" w:cs="Times New Roman"/>
          <w:color w:val="000000"/>
          <w:sz w:val="24"/>
          <w:szCs w:val="24"/>
        </w:rPr>
        <w:t>(Alojail et al., 2023)</w:t>
      </w:r>
      <w:r>
        <w:rPr>
          <w:rFonts w:ascii="Simplified Arabic" w:hAnsi="Simplified Arabic" w:cs="Simplified Arabic"/>
          <w:color w:val="000000"/>
          <w:sz w:val="28"/>
          <w:szCs w:val="28"/>
          <w:rtl/>
        </w:rPr>
        <w:t xml:space="preserve">. ويلتقي ذلك مع ما رصدته دراسات أخرى في التعليم العالي السعودي من فجوة في الممارسة المنتظمة لعناصر الإدارة الاستراتيجية للموارد البشرية على الرغم من إدراك أهميتها </w:t>
      </w:r>
      <w:r>
        <w:rPr>
          <w:rFonts w:ascii="Times New Roman" w:hAnsi="Times New Roman" w:cs="Times New Roman"/>
          <w:color w:val="000000"/>
          <w:sz w:val="24"/>
          <w:szCs w:val="24"/>
        </w:rPr>
        <w:t>(Allui &amp; Sahni, 2016)</w:t>
      </w:r>
      <w:r>
        <w:rPr>
          <w:rFonts w:ascii="Simplified Arabic" w:hAnsi="Simplified Arabic" w:cs="Simplified Arabic"/>
          <w:color w:val="000000"/>
          <w:sz w:val="28"/>
          <w:szCs w:val="28"/>
          <w:rtl/>
        </w:rPr>
        <w:t>.</w:t>
      </w:r>
    </w:p>
    <w:p w14:paraId="0C04B3E0"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 xml:space="preserve">ويبقى ما نُشر عن الإدارة الاستراتيجية في وزارة التعليم السعودية محدوداً متفرّقاً؛ فقد تناول جوانب جزئية كالتحوّل الرقمي </w:t>
      </w:r>
      <w:r>
        <w:rPr>
          <w:rFonts w:ascii="Times New Roman" w:hAnsi="Times New Roman" w:cs="Times New Roman"/>
          <w:color w:val="000000"/>
          <w:sz w:val="24"/>
          <w:szCs w:val="24"/>
        </w:rPr>
        <w:t>(Alojail et al., 2023)</w:t>
      </w:r>
      <w:r>
        <w:rPr>
          <w:rFonts w:ascii="Simplified Arabic" w:hAnsi="Simplified Arabic" w:cs="Simplified Arabic"/>
          <w:color w:val="000000"/>
          <w:sz w:val="28"/>
          <w:szCs w:val="28"/>
          <w:rtl/>
        </w:rPr>
        <w:t xml:space="preserve"> أو التعليم العالي </w:t>
      </w:r>
      <w:r>
        <w:rPr>
          <w:rFonts w:ascii="Times New Roman" w:hAnsi="Times New Roman" w:cs="Times New Roman"/>
          <w:color w:val="000000"/>
          <w:sz w:val="24"/>
          <w:szCs w:val="24"/>
        </w:rPr>
        <w:t>(Allui &amp; Sahni, 2016)</w:t>
      </w:r>
      <w:r>
        <w:rPr>
          <w:rFonts w:ascii="Simplified Arabic" w:hAnsi="Simplified Arabic" w:cs="Simplified Arabic"/>
          <w:color w:val="000000"/>
          <w:sz w:val="28"/>
          <w:szCs w:val="28"/>
          <w:rtl/>
        </w:rPr>
        <w:t>، من غير أن يتصدّى لأثر ممارسات الإدارة الاستراتيجية بأبعادها الأربعة في إدارة التطوير التنظيمي بأبعادها الأربعة على مستوى الوزارة. وليست هذه الندرة مصادفة، وإنما هي انعكاس لحداثة التحوّل المؤسسي نفسه وقلّة ما تراكم من أدلة عنه.</w:t>
      </w:r>
    </w:p>
    <w:p w14:paraId="2B7555BE"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 xml:space="preserve">وتتصدّى الدراسة الحالية لهذه الفجوة، إذ تقدّم دراسة كمية تطبيقية على وزارة التعليم تربط أبعاد الإدارة الاستراتيجية بأبعاد التطوير التنظيمي، وهي بذلك، في حدود اطّلاع الباحثة، من أوائل </w:t>
      </w:r>
      <w:r>
        <w:rPr>
          <w:rFonts w:ascii="Simplified Arabic" w:hAnsi="Simplified Arabic" w:cs="Simplified Arabic"/>
          <w:color w:val="000000"/>
          <w:sz w:val="28"/>
          <w:szCs w:val="28"/>
          <w:rtl/>
        </w:rPr>
        <w:lastRenderedPageBreak/>
        <w:t>الدراسات التي تناولت هذه العلاقة على مستوى الوزارة في هذا السياق، وذلك هو إسهامها العلمي الرئيس.</w:t>
      </w:r>
    </w:p>
    <w:p w14:paraId="4F672ACC" w14:textId="77777777" w:rsidR="00A1425F" w:rsidRDefault="00A1425F" w:rsidP="00A1425F">
      <w:pPr>
        <w:pStyle w:val="2"/>
        <w:spacing w:before="120" w:after="120"/>
        <w:rPr>
          <w:rFonts w:ascii="Simplified Arabic" w:hAnsi="Simplified Arabic" w:cs="Simplified Arabic"/>
          <w:b/>
          <w:bCs/>
          <w:sz w:val="36"/>
          <w:szCs w:val="36"/>
          <w:rtl/>
        </w:rPr>
      </w:pPr>
    </w:p>
    <w:p w14:paraId="43E1A69B" w14:textId="77777777" w:rsidR="00A1425F" w:rsidRPr="007E48F0" w:rsidRDefault="00A1425F" w:rsidP="00A1425F">
      <w:pPr>
        <w:pStyle w:val="2"/>
        <w:spacing w:before="120" w:after="120"/>
        <w:jc w:val="center"/>
        <w:rPr>
          <w:color w:val="auto"/>
          <w:u w:val="single"/>
        </w:rPr>
      </w:pPr>
      <w:r>
        <w:rPr>
          <w:rFonts w:ascii="Simplified Arabic" w:hAnsi="Simplified Arabic" w:cs="Simplified Arabic"/>
          <w:b/>
          <w:bCs/>
          <w:color w:val="auto"/>
          <w:sz w:val="36"/>
          <w:szCs w:val="36"/>
          <w:u w:val="single"/>
          <w:rtl/>
        </w:rPr>
        <w:t>المحور الثاني: إدارة التطوير التنظيمي</w:t>
      </w:r>
    </w:p>
    <w:p w14:paraId="42C161A0" w14:textId="77777777" w:rsidR="00A1425F" w:rsidRPr="007E48F0" w:rsidRDefault="00A1425F" w:rsidP="00A1425F">
      <w:pPr>
        <w:pStyle w:val="2"/>
        <w:spacing w:before="120" w:after="120"/>
        <w:rPr>
          <w:color w:val="auto"/>
          <w:u w:val="single"/>
        </w:rPr>
      </w:pPr>
      <w:r>
        <w:rPr>
          <w:rFonts w:ascii="Simplified Arabic" w:hAnsi="Simplified Arabic" w:cs="Simplified Arabic"/>
          <w:b/>
          <w:bCs/>
          <w:color w:val="auto"/>
          <w:sz w:val="36"/>
          <w:szCs w:val="36"/>
          <w:u w:val="single"/>
          <w:rtl/>
        </w:rPr>
        <w:t>مفهوم التطوير التنظيمي</w:t>
      </w:r>
    </w:p>
    <w:p w14:paraId="0FCAFE63"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 xml:space="preserve">التطوير التنظيمي من المفاهيم المحورية في الفكر الإداري المعاصر، وقد تعدّدت تعريفاته بتعدّد المداخل التي تناولته. فيعرّفه كَمِنغز ووورلي بأنه تطبيق منهجي منظّم للمعرفة السلوكية في التخطيط لإحداث تطوير مقصود في استراتيجيات المنظمة وهياكلها وعملياتها، بغية تعزيز فاعليتها </w:t>
      </w:r>
      <w:r>
        <w:rPr>
          <w:rFonts w:ascii="Times New Roman" w:hAnsi="Times New Roman" w:cs="Times New Roman"/>
          <w:color w:val="000000"/>
          <w:sz w:val="24"/>
          <w:szCs w:val="24"/>
        </w:rPr>
        <w:t>(Cummings &amp; Worley, 2019)</w:t>
      </w:r>
      <w:r>
        <w:rPr>
          <w:rFonts w:ascii="Simplified Arabic" w:hAnsi="Simplified Arabic" w:cs="Simplified Arabic"/>
          <w:color w:val="000000"/>
          <w:sz w:val="28"/>
          <w:szCs w:val="28"/>
          <w:rtl/>
        </w:rPr>
        <w:t>. وفي هذا التعريف ثلاث سمات جوهرية: الطابع المخطّط المقصود، والاستناد إلى المعرفة السلوكية، والغاية المتمثلة في تحسين الفاعلية التنظيمية.</w:t>
      </w:r>
    </w:p>
    <w:p w14:paraId="798DC579"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 xml:space="preserve">ويوسّع نموذج بِرك ولِتوِن دائرة المفهوم حين يصل التطوير التنظيمي بالأداء والتغيير عبر علاقات سببية تبدأ من البيئة الخارجية، وتمرّ بالرسالة والاستراتيجية والقيادة والثقافة (العوامل التحويلية)، ثم بالهيكل والأنظمة والممارسات (العوامل التبادلية)، وتنتهي إلى الأداء </w:t>
      </w:r>
      <w:r>
        <w:rPr>
          <w:rFonts w:ascii="Times New Roman" w:hAnsi="Times New Roman" w:cs="Times New Roman"/>
          <w:color w:val="000000"/>
          <w:sz w:val="24"/>
          <w:szCs w:val="24"/>
        </w:rPr>
        <w:t>(Burke &amp; Litwin, 1992)</w:t>
      </w:r>
      <w:r>
        <w:rPr>
          <w:rFonts w:ascii="Simplified Arabic" w:hAnsi="Simplified Arabic" w:cs="Simplified Arabic"/>
          <w:color w:val="000000"/>
          <w:sz w:val="28"/>
          <w:szCs w:val="28"/>
          <w:rtl/>
        </w:rPr>
        <w:t>. ويكشف هذا الربط عن أن التطوير التنظيمي ليس بمعزل عن الاستراتيجية، بل يرتبط بها ارتباطاً سببياً، وهو ما يؤسّس للعلاقة التي تتناولها الدراسة الحالية.</w:t>
      </w:r>
    </w:p>
    <w:p w14:paraId="4EDDA4EC"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ويظهر من مقارنة التعريفات تحوّل في مفهوم التطوير التنظيمي؛ فقد كان تدخّلاً سلوكياً معنياً بالأفراد والجماعات في المدخل الكلاسيكي عند كَمِنغز ووورلي، ثم صار عملية نظمية شاملة ترتبط بالاستراتيجية والأداء عند بِرك ولِتوِن. وهذا التحوّل جوهري لموضوع الدراسة، إذ ينقل التطوير التنظيمي من هامش الإدارة إلى صميم العملية الاستراتيجية.</w:t>
      </w:r>
    </w:p>
    <w:p w14:paraId="280CD637"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وتتبنّى الدراسة مفهوماً إجرائياً ينظر إلى التطوير التنظيمي بوصفه منظومة رباعية تشمل البنية الهيكلية، ورأس المال البشري، وإدارة الانتقال، ومخرجات الأداء، اتساقاً مع المدخل النظمي الشامل ومع النموذج المفاهيمي الوارد في الفصل الأول.</w:t>
      </w:r>
    </w:p>
    <w:p w14:paraId="0F82C5B7" w14:textId="77777777" w:rsidR="00A1425F" w:rsidRPr="007E48F0" w:rsidRDefault="00A1425F" w:rsidP="00A1425F">
      <w:pPr>
        <w:pStyle w:val="2"/>
        <w:spacing w:before="120" w:after="120"/>
        <w:rPr>
          <w:color w:val="auto"/>
          <w:u w:val="single"/>
        </w:rPr>
      </w:pPr>
      <w:r>
        <w:rPr>
          <w:rFonts w:ascii="Simplified Arabic" w:hAnsi="Simplified Arabic" w:cs="Simplified Arabic"/>
          <w:b/>
          <w:bCs/>
          <w:color w:val="auto"/>
          <w:sz w:val="36"/>
          <w:szCs w:val="36"/>
          <w:u w:val="single"/>
          <w:rtl/>
        </w:rPr>
        <w:t>التطور التاريخي للتطوير التنظيمي</w:t>
      </w:r>
    </w:p>
    <w:p w14:paraId="26E7A6C5"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 xml:space="preserve">ترجع الجذور الفكرية للتطوير التنظيمي إلى أربعينيات القرن الماضي، وتحديداً إلى أعمال كيرت لِيفِن في ديناميكية الجماعة والتغيير الاجتماعي، التي قدّمت تصوّراً للتغيير المخطّط عبر مراحل إذابة الجمود والتحرّك وإعادة التجميد </w:t>
      </w:r>
      <w:r>
        <w:rPr>
          <w:rFonts w:ascii="Times New Roman" w:hAnsi="Times New Roman" w:cs="Times New Roman"/>
          <w:color w:val="000000"/>
          <w:sz w:val="24"/>
          <w:szCs w:val="24"/>
        </w:rPr>
        <w:t>(Lewin, 1947)</w:t>
      </w:r>
      <w:r>
        <w:rPr>
          <w:rFonts w:ascii="Simplified Arabic" w:hAnsi="Simplified Arabic" w:cs="Simplified Arabic"/>
          <w:color w:val="000000"/>
          <w:sz w:val="28"/>
          <w:szCs w:val="28"/>
          <w:rtl/>
        </w:rPr>
        <w:t xml:space="preserve">. وعلى هذه الأعمال بُنيت نماذج </w:t>
      </w:r>
      <w:r>
        <w:rPr>
          <w:rFonts w:ascii="Simplified Arabic" w:hAnsi="Simplified Arabic" w:cs="Simplified Arabic"/>
          <w:color w:val="000000"/>
          <w:sz w:val="28"/>
          <w:szCs w:val="28"/>
          <w:rtl/>
        </w:rPr>
        <w:lastRenderedPageBreak/>
        <w:t>التطوير التنظيمي اللاحقة، إذ ربطت بين فهم القوى الاجتماعية داخل الجماعة وإمكان إحداث تغيير مقصود فيها.</w:t>
      </w:r>
    </w:p>
    <w:p w14:paraId="1FF58A44"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 xml:space="preserve">ثم تطوّر الحقل عبر مدارس متعاقبة، من حركة العلاقات الإنسانية وبحوث التدريب المخبري، إلى نماذج البحث الإجرائي، وصولاً إلى المداخل النظمية المعاصرة التي تصل التطوير التنظيمي بالاستراتيجية والأداء </w:t>
      </w:r>
      <w:r>
        <w:rPr>
          <w:rFonts w:ascii="Times New Roman" w:hAnsi="Times New Roman" w:cs="Times New Roman"/>
          <w:color w:val="000000"/>
          <w:sz w:val="24"/>
          <w:szCs w:val="24"/>
        </w:rPr>
        <w:t>(Cummings &amp; Worley, 2019)</w:t>
      </w:r>
      <w:r>
        <w:rPr>
          <w:rFonts w:ascii="Simplified Arabic" w:hAnsi="Simplified Arabic" w:cs="Simplified Arabic"/>
          <w:color w:val="000000"/>
          <w:sz w:val="28"/>
          <w:szCs w:val="28"/>
          <w:rtl/>
        </w:rPr>
        <w:t>. ويعكس هذا المسار انتقالاً تدريجياً من التركيز على الفرد والجماعة إلى التركيز على المنظمة بوصفها نظاماً متكاملاً مرتبطاً ببيئته.</w:t>
      </w:r>
    </w:p>
    <w:p w14:paraId="29C61D1C"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ويبيّن هذا التتبّع التاريخي أن التطوير التنظيمي لم ينشأ أداةً استراتيجية، وإنما نشأ تدخّلاً سلوكياً ثم اكتسب بُعده الاستراتيجي تدريجياً. وفي هذا ما يفسّر جانباً من التوتر القائم في الأدبيات بين من يراه وظيفة سلوكية مرتبطة بالموارد البشرية ومن يراه قدرة استراتيجية، وهو توتر تتعامل معه الدراسة بعدّ التطوير التنظيمي عملية متكاملة لا تُختزل في موقع تنظيمي واحد.</w:t>
      </w:r>
    </w:p>
    <w:p w14:paraId="30577CCF"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ويُحسب لهذا التأصيل التاريخي إبرازه عمق الحقل وتراكمه المعرفي. غير أن بعض الأطر المبكرة، كنموذج لِيفِن، قُدّمت أفكاراً للاستكشاف أكثر منها نتائج تجريبية محكمة، وهو ما ينبغي أن يُراعى عند الاستناد إليها.</w:t>
      </w:r>
    </w:p>
    <w:p w14:paraId="275BEF89"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وتفيد الدراسة من هذا الإرث في تأصيل بُعد إدارة التغيير التنظيمي المستمدّ من تقاليد لِيفِن، مع تبنّي المدخل النظمي المعاصر الذي يصل التطوير التنظيمي بالاستراتيجية، بما يخدم نموذجها المفاهيمي.</w:t>
      </w:r>
    </w:p>
    <w:p w14:paraId="0D01288C" w14:textId="77777777" w:rsidR="00A1425F" w:rsidRPr="007E48F0" w:rsidRDefault="00A1425F" w:rsidP="00A1425F">
      <w:pPr>
        <w:pStyle w:val="2"/>
        <w:spacing w:before="120" w:after="120"/>
        <w:rPr>
          <w:color w:val="auto"/>
          <w:u w:val="single"/>
        </w:rPr>
      </w:pPr>
      <w:r>
        <w:rPr>
          <w:rFonts w:ascii="Simplified Arabic" w:hAnsi="Simplified Arabic" w:cs="Simplified Arabic"/>
          <w:b/>
          <w:bCs/>
          <w:color w:val="auto"/>
          <w:sz w:val="36"/>
          <w:szCs w:val="36"/>
          <w:u w:val="single"/>
          <w:rtl/>
        </w:rPr>
        <w:t>أهمية التطوير التنظيمي</w:t>
      </w:r>
    </w:p>
    <w:p w14:paraId="007D4B2B"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 xml:space="preserve">تنبع أهمية التطوير التنظيمي من أنه يمكّن المنظمات من التكيّف مع متغيرات بيئتها، وتحسين فاعليتها، واستدامة أدائها. وقد دعمت الأدلة التجريبية ذلك؛ فقد بيّنت دراسة أن تطوير الموارد البشرية، وهو أحد أبعاد التطوير التنظيمي، يرتبط ارتباطاً دالّاً بالفاعلية التنظيمية </w:t>
      </w:r>
      <w:r>
        <w:rPr>
          <w:rFonts w:ascii="Times New Roman" w:hAnsi="Times New Roman" w:cs="Times New Roman"/>
          <w:color w:val="000000"/>
          <w:sz w:val="24"/>
          <w:szCs w:val="24"/>
        </w:rPr>
        <w:t>(Kareem, 2019)</w:t>
      </w:r>
      <w:r>
        <w:rPr>
          <w:rFonts w:ascii="Simplified Arabic" w:hAnsi="Simplified Arabic" w:cs="Simplified Arabic"/>
          <w:color w:val="000000"/>
          <w:sz w:val="28"/>
          <w:szCs w:val="28"/>
          <w:rtl/>
        </w:rPr>
        <w:t xml:space="preserve">، كما رُبطت قدرة المنظمات العامة على التغيير ببلوغ أهداف التطوير في وقتها </w:t>
      </w:r>
      <w:r>
        <w:rPr>
          <w:rFonts w:ascii="Times New Roman" w:hAnsi="Times New Roman" w:cs="Times New Roman"/>
          <w:color w:val="000000"/>
          <w:sz w:val="24"/>
          <w:szCs w:val="24"/>
        </w:rPr>
        <w:t>(Vanhengel et al., 2026)</w:t>
      </w:r>
      <w:r>
        <w:rPr>
          <w:rFonts w:ascii="Simplified Arabic" w:hAnsi="Simplified Arabic" w:cs="Simplified Arabic"/>
          <w:color w:val="000000"/>
          <w:sz w:val="28"/>
          <w:szCs w:val="28"/>
          <w:rtl/>
        </w:rPr>
        <w:t>.</w:t>
      </w:r>
    </w:p>
    <w:p w14:paraId="61B96EF6"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 xml:space="preserve">وتتضاعف هذه الأهمية في القطاع الحكومي في ظل برامج التحوّل المؤسسي، إذ يغدو التطوير التنظيمي شرطاً لترجمة التوجهات الاستراتيجية إلى واقع. على أن هذه الأهمية مشروطة بحسن إدارة عملية التطوير؛ فقد بيّنت الدراسات أن كثيراً من مبادرات التغيير والتطوير يتعثّر لنقص القدرات أو ضعف إدارة العوامل المؤثرة </w:t>
      </w:r>
      <w:r>
        <w:rPr>
          <w:rFonts w:ascii="Times New Roman" w:hAnsi="Times New Roman" w:cs="Times New Roman"/>
          <w:color w:val="000000"/>
          <w:sz w:val="24"/>
          <w:szCs w:val="24"/>
        </w:rPr>
        <w:t>(Errida &amp; Lotfi, 2021)</w:t>
      </w:r>
      <w:r>
        <w:rPr>
          <w:rFonts w:ascii="Simplified Arabic" w:hAnsi="Simplified Arabic" w:cs="Simplified Arabic"/>
          <w:color w:val="000000"/>
          <w:sz w:val="28"/>
          <w:szCs w:val="28"/>
          <w:rtl/>
        </w:rPr>
        <w:t>.</w:t>
      </w:r>
    </w:p>
    <w:p w14:paraId="21E2B201"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lastRenderedPageBreak/>
        <w:t xml:space="preserve">ويتبيّن من ذلك أن أهمية التطوير التنظيمي مشروطة بقدرة المنظمة على إدارته؛ فالأثر الإيجابي الذي رصدته الدراسات </w:t>
      </w:r>
      <w:r>
        <w:rPr>
          <w:rFonts w:ascii="Times New Roman" w:hAnsi="Times New Roman" w:cs="Times New Roman"/>
          <w:color w:val="000000"/>
          <w:sz w:val="24"/>
          <w:szCs w:val="24"/>
        </w:rPr>
        <w:t>(Kareem, 2019; Vanhengel et al., 2026)</w:t>
      </w:r>
      <w:r>
        <w:rPr>
          <w:rFonts w:ascii="Simplified Arabic" w:hAnsi="Simplified Arabic" w:cs="Simplified Arabic"/>
          <w:color w:val="000000"/>
          <w:sz w:val="28"/>
          <w:szCs w:val="28"/>
          <w:rtl/>
        </w:rPr>
        <w:t xml:space="preserve"> يقابله تعثّر متكرّر للمبادرات حين تغيب القدرات اللازمة </w:t>
      </w:r>
      <w:r>
        <w:rPr>
          <w:rFonts w:ascii="Times New Roman" w:hAnsi="Times New Roman" w:cs="Times New Roman"/>
          <w:color w:val="000000"/>
          <w:sz w:val="24"/>
          <w:szCs w:val="24"/>
        </w:rPr>
        <w:t>(Errida &amp; Lotfi, 2021)</w:t>
      </w:r>
      <w:r>
        <w:rPr>
          <w:rFonts w:ascii="Simplified Arabic" w:hAnsi="Simplified Arabic" w:cs="Simplified Arabic"/>
          <w:color w:val="000000"/>
          <w:sz w:val="28"/>
          <w:szCs w:val="28"/>
          <w:rtl/>
        </w:rPr>
        <w:t>. وهذا ما يدعو إلى وصل أهمية التطوير التنظيمي بجودة الممارسات الاستراتيجية التي تقوده، وهو جوهر فرضية الدراسة.</w:t>
      </w:r>
    </w:p>
    <w:p w14:paraId="10D39F1E" w14:textId="77777777" w:rsidR="00A1425F" w:rsidRPr="007E48F0" w:rsidRDefault="00A1425F" w:rsidP="00A1425F">
      <w:pPr>
        <w:pStyle w:val="2"/>
        <w:spacing w:before="120" w:after="120"/>
        <w:rPr>
          <w:color w:val="auto"/>
          <w:u w:val="single"/>
        </w:rPr>
      </w:pPr>
      <w:r>
        <w:rPr>
          <w:rFonts w:ascii="Simplified Arabic" w:hAnsi="Simplified Arabic" w:cs="Simplified Arabic"/>
          <w:b/>
          <w:bCs/>
          <w:color w:val="auto"/>
          <w:sz w:val="36"/>
          <w:szCs w:val="36"/>
          <w:u w:val="single"/>
          <w:rtl/>
        </w:rPr>
        <w:t>أهداف التطوير التنظيمي</w:t>
      </w:r>
    </w:p>
    <w:p w14:paraId="218BF1B4"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 xml:space="preserve">يسعى التطوير التنظيمي إلى أهداف مترابطة، أبرزها رفع فاعلية المنظمة وكفاءتها، وتحسين قدرتها على التكيّف مع التغيير، وتنمية مواردها البشرية، وتعزيز ثقافتها التنظيمية، ومواءمة هياكلها وعملياتها مع استراتيجيتها </w:t>
      </w:r>
      <w:r>
        <w:rPr>
          <w:rFonts w:ascii="Times New Roman" w:hAnsi="Times New Roman" w:cs="Times New Roman"/>
          <w:color w:val="000000"/>
          <w:sz w:val="24"/>
          <w:szCs w:val="24"/>
        </w:rPr>
        <w:t>(Cummings &amp; Worley, 2019)</w:t>
      </w:r>
      <w:r>
        <w:rPr>
          <w:rFonts w:ascii="Simplified Arabic" w:hAnsi="Simplified Arabic" w:cs="Simplified Arabic"/>
          <w:color w:val="000000"/>
          <w:sz w:val="28"/>
          <w:szCs w:val="28"/>
          <w:rtl/>
        </w:rPr>
        <w:t xml:space="preserve">. ويضيف نموذج بِرك ولِتوِن هدفاً جوهرياً، هو إحداث التغيير التحويلي الذي يطال الرسالة والاستراتيجية والثقافة، لا مجرد تعديلات تبادلية في الهيكل والأنظمة </w:t>
      </w:r>
      <w:r>
        <w:rPr>
          <w:rFonts w:ascii="Times New Roman" w:hAnsi="Times New Roman" w:cs="Times New Roman"/>
          <w:color w:val="000000"/>
          <w:sz w:val="24"/>
          <w:szCs w:val="24"/>
        </w:rPr>
        <w:t>(Burke &amp; Litwin, 1992)</w:t>
      </w:r>
      <w:r>
        <w:rPr>
          <w:rFonts w:ascii="Simplified Arabic" w:hAnsi="Simplified Arabic" w:cs="Simplified Arabic"/>
          <w:color w:val="000000"/>
          <w:sz w:val="28"/>
          <w:szCs w:val="28"/>
          <w:rtl/>
        </w:rPr>
        <w:t>.</w:t>
      </w:r>
    </w:p>
    <w:p w14:paraId="10C45BE3"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وفي تحليل هذه الأهداف تمييز مهم بين التطوير التبادلي، وهو تحسينات تدريجية في الأنظمة والهياكل، والتطوير التحويلي الذي يغيّر الاستراتيجية والثقافة تغييراً عميقاً. وهذا التمييز وثيق الصلة بوزارة التعليم التي تمرّ بتحوّل مؤسسي تحويلي لا تدريجي، ما يجعل أهداف التطوير التحويلي أقرب إلى سياقها.</w:t>
      </w:r>
    </w:p>
    <w:p w14:paraId="5805D09B"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وتتّسم هذه الأهداف بالوضوح والاتصال بالأداء. غير أن بعضها قد يتعارض مع بعض، كالتعارض بين الاستقرار اللازم للكفاءة والتغيير اللازم للتكيّف، وهو تعارض لا تعالجه بعض الأطر بالوضوح الكافي.</w:t>
      </w:r>
    </w:p>
    <w:p w14:paraId="7220AC89"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وقد اختارت الدراسة لأبعاد التطوير التنظيمي ما يعكس هذه الأهداف (الهيكل، والموارد البشرية، والتغيير، والأداء)، بما يتيح قياس مدى تحقّقها في وزارة التعليم وربطها بممارسات الإدارة الاستراتيجية.</w:t>
      </w:r>
    </w:p>
    <w:p w14:paraId="6A8808FD" w14:textId="77777777" w:rsidR="00A1425F" w:rsidRPr="007E48F0" w:rsidRDefault="00A1425F" w:rsidP="00A1425F">
      <w:pPr>
        <w:pStyle w:val="2"/>
        <w:spacing w:before="120" w:after="120"/>
        <w:rPr>
          <w:color w:val="auto"/>
          <w:u w:val="single"/>
        </w:rPr>
      </w:pPr>
      <w:r>
        <w:rPr>
          <w:rFonts w:ascii="Simplified Arabic" w:hAnsi="Simplified Arabic" w:cs="Simplified Arabic"/>
          <w:b/>
          <w:bCs/>
          <w:color w:val="auto"/>
          <w:sz w:val="36"/>
          <w:szCs w:val="36"/>
          <w:u w:val="single"/>
          <w:rtl/>
        </w:rPr>
        <w:t>خصائص التطوير التنظيمي</w:t>
      </w:r>
    </w:p>
    <w:p w14:paraId="7FCDD09C"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 xml:space="preserve">للتطوير التنظيمي خصائص عدّة؛ فهو عملية مخطّطة مقصودة لا عشوائية، وشاملة تنظر إلى المنظمة نظاماً متكاملاً، ومستمرة طويلة الأمد لا حدثاً ينتهي، ومستندة إلى المعرفة السلوكية والعلمية، وموجّهة نحو تحسين الفاعلية، وتشاركية تُعنى بإشراك العاملين </w:t>
      </w:r>
      <w:r>
        <w:rPr>
          <w:rFonts w:ascii="Times New Roman" w:hAnsi="Times New Roman" w:cs="Times New Roman"/>
          <w:color w:val="000000"/>
          <w:sz w:val="24"/>
          <w:szCs w:val="24"/>
        </w:rPr>
        <w:t>(Cummings &amp; Worley, 2019)</w:t>
      </w:r>
      <w:r>
        <w:rPr>
          <w:rFonts w:ascii="Simplified Arabic" w:hAnsi="Simplified Arabic" w:cs="Simplified Arabic"/>
          <w:color w:val="000000"/>
          <w:sz w:val="28"/>
          <w:szCs w:val="28"/>
          <w:rtl/>
        </w:rPr>
        <w:t xml:space="preserve">. وهو فوق ذلك عملية نظمية تتفاعل فيها مكوّنات المنظمة بعضها مع بعض، فلا يُطوَّر مكوّن بمعزل عن سائر المكوّنات </w:t>
      </w:r>
      <w:r>
        <w:rPr>
          <w:rFonts w:ascii="Times New Roman" w:hAnsi="Times New Roman" w:cs="Times New Roman"/>
          <w:color w:val="000000"/>
          <w:sz w:val="24"/>
          <w:szCs w:val="24"/>
        </w:rPr>
        <w:t>(Burke &amp; Litwin, 1992)</w:t>
      </w:r>
      <w:r>
        <w:rPr>
          <w:rFonts w:ascii="Simplified Arabic" w:hAnsi="Simplified Arabic" w:cs="Simplified Arabic"/>
          <w:color w:val="000000"/>
          <w:sz w:val="28"/>
          <w:szCs w:val="28"/>
          <w:rtl/>
        </w:rPr>
        <w:t>.</w:t>
      </w:r>
    </w:p>
    <w:p w14:paraId="15C8F6CC"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lastRenderedPageBreak/>
        <w:t>وتكشف هذه الخصائص عن الطابع النظمي للتطوير التنظيمي، وهو طابع يجعل تطوير أي بُعد، كالهيكل، مرهوناً بتطوير سائر الأبعاد، كالموارد البشرية والثقافة. وهذا الترابط يفسّر إخفاق مبادرات التطوير الجزئية، ويسند منهج الدراسة في تناول أبعاد التطوير التنظيمي مجتمعةً لا منفردة.</w:t>
      </w:r>
    </w:p>
    <w:p w14:paraId="59B0A8FB"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وقد راعت الباحثة هذا الترابط النظمي عند تصميم الأداة وتفسير النتائج، فلم تنظر إلى أبعاد التطوير التنظيمي بوصفها مستقلة تماماً، وإنما بوصفها مكوّنات متفاعلة.</w:t>
      </w:r>
    </w:p>
    <w:p w14:paraId="694F79DA" w14:textId="77777777" w:rsidR="00A1425F" w:rsidRPr="007E48F0" w:rsidRDefault="00A1425F" w:rsidP="00A1425F">
      <w:pPr>
        <w:pStyle w:val="2"/>
        <w:spacing w:before="120" w:after="120"/>
        <w:rPr>
          <w:color w:val="auto"/>
          <w:u w:val="single"/>
        </w:rPr>
      </w:pPr>
      <w:r>
        <w:rPr>
          <w:rFonts w:ascii="Simplified Arabic" w:hAnsi="Simplified Arabic" w:cs="Simplified Arabic"/>
          <w:b/>
          <w:bCs/>
          <w:color w:val="auto"/>
          <w:sz w:val="36"/>
          <w:szCs w:val="36"/>
          <w:u w:val="single"/>
          <w:rtl/>
        </w:rPr>
        <w:t>مبادئ التطوير التنظيمي</w:t>
      </w:r>
    </w:p>
    <w:p w14:paraId="290283C7"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 xml:space="preserve">يقوم التطوير التنظيمي على مبادئ توجّه ممارسته؛ منها المشاركة التي تؤكد أهمية إشراك العاملين، والشمولية التي تنظر إلى المنظمة كلاً متكاملاً، والاستناد إلى البيانات الذي يجعل التشخيص أساساً للتدخل، والتعلّم المستمر الذي يصل التطوير بالتغذية الراجعة، ومواءمة التدخلات مع استراتيجية المنظمة وثقافتها </w:t>
      </w:r>
      <w:r>
        <w:rPr>
          <w:rFonts w:ascii="Times New Roman" w:hAnsi="Times New Roman" w:cs="Times New Roman"/>
          <w:color w:val="000000"/>
          <w:sz w:val="24"/>
          <w:szCs w:val="24"/>
        </w:rPr>
        <w:t>(Cummings &amp; Worley, 2019)</w:t>
      </w:r>
      <w:r>
        <w:rPr>
          <w:rFonts w:ascii="Simplified Arabic" w:hAnsi="Simplified Arabic" w:cs="Simplified Arabic"/>
          <w:color w:val="000000"/>
          <w:sz w:val="28"/>
          <w:szCs w:val="28"/>
          <w:rtl/>
        </w:rPr>
        <w:t>. وتؤكد هذه المبادئ أن التطوير التنظيمي ليس أدوات تُطبَّق آلياً، وإنما منهج تحكمه قيم ومبادئ توجّه التطبيق.</w:t>
      </w:r>
    </w:p>
    <w:p w14:paraId="60862C21"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 xml:space="preserve">ويمثّل مبدأ المواءمة بين التدخلات والاستراتيجية حلقة الوصل المفاهيمية بين التطوير التنظيمي والإدارة الاستراتيجية؛ فالتطوير الفعّال هو ما اتّسق مع التوجه الاستراتيجي للمنظمة، وهو ما يلتقي مع مفهوم المواءمة الاستراتيجية </w:t>
      </w:r>
      <w:r>
        <w:rPr>
          <w:rFonts w:ascii="Times New Roman" w:hAnsi="Times New Roman" w:cs="Times New Roman"/>
          <w:color w:val="000000"/>
          <w:sz w:val="24"/>
          <w:szCs w:val="24"/>
        </w:rPr>
        <w:t>(Ghonim et al., 2022)</w:t>
      </w:r>
      <w:r>
        <w:rPr>
          <w:rFonts w:ascii="Simplified Arabic" w:hAnsi="Simplified Arabic" w:cs="Simplified Arabic"/>
          <w:color w:val="000000"/>
          <w:sz w:val="28"/>
          <w:szCs w:val="28"/>
          <w:rtl/>
        </w:rPr>
        <w:t>، ويعزّز الأساس النظري لفرضية الدراسة.</w:t>
      </w:r>
    </w:p>
    <w:p w14:paraId="1657C8BB"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ومن هذا المبدأ تحديداً تنطلق الدراسة في وصلها بين ممارسات الإدارة الاستراتيجية وأبعاد التطوير التنظيمي في وزارة التعليم.</w:t>
      </w:r>
    </w:p>
    <w:p w14:paraId="40BC6023" w14:textId="77777777" w:rsidR="00A1425F" w:rsidRPr="007E48F0" w:rsidRDefault="00A1425F" w:rsidP="00A1425F">
      <w:pPr>
        <w:pStyle w:val="2"/>
        <w:spacing w:before="120" w:after="120"/>
        <w:rPr>
          <w:color w:val="auto"/>
          <w:u w:val="single"/>
        </w:rPr>
      </w:pPr>
      <w:r>
        <w:rPr>
          <w:rFonts w:ascii="Simplified Arabic" w:hAnsi="Simplified Arabic" w:cs="Simplified Arabic"/>
          <w:b/>
          <w:bCs/>
          <w:color w:val="auto"/>
          <w:sz w:val="36"/>
          <w:szCs w:val="36"/>
          <w:u w:val="single"/>
          <w:rtl/>
        </w:rPr>
        <w:t>نماذج التطوير التنظيمي</w:t>
      </w:r>
    </w:p>
    <w:p w14:paraId="15C0ED05"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قدّمت الأدبيات نماذج عدّة لتفسير عملية التطوير التنظيمي وتوجيهها، وفيما يأتي عرض تحليلي لأبرزها:</w:t>
      </w:r>
    </w:p>
    <w:p w14:paraId="2551852D" w14:textId="77777777" w:rsidR="00A1425F" w:rsidRPr="007E48F0" w:rsidRDefault="00A1425F" w:rsidP="00A1425F">
      <w:pPr>
        <w:pStyle w:val="4"/>
        <w:spacing w:before="120" w:after="120"/>
        <w:rPr>
          <w:i w:val="0"/>
          <w:iCs w:val="0"/>
          <w:color w:val="auto"/>
          <w:sz w:val="32"/>
          <w:szCs w:val="32"/>
        </w:rPr>
      </w:pPr>
      <w:r>
        <w:rPr>
          <w:rFonts w:ascii="Simplified Arabic" w:hAnsi="Simplified Arabic" w:cs="Simplified Arabic"/>
          <w:b/>
          <w:bCs/>
          <w:i w:val="0"/>
          <w:iCs w:val="0"/>
          <w:color w:val="auto"/>
          <w:sz w:val="32"/>
          <w:szCs w:val="32"/>
          <w:rtl/>
        </w:rPr>
        <w:t xml:space="preserve">نموذج لِيفِن </w:t>
      </w:r>
      <w:r>
        <w:rPr>
          <w:rFonts w:asciiTheme="majorBidi" w:hAnsiTheme="majorBidi" w:cs="Simplified Arabic"/>
          <w:b/>
          <w:bCs/>
          <w:i w:val="0"/>
          <w:iCs w:val="0"/>
          <w:color w:val="auto"/>
          <w:rtl/>
        </w:rPr>
        <w:t>(</w:t>
      </w:r>
      <w:r>
        <w:rPr>
          <w:rFonts w:asciiTheme="majorBidi" w:hAnsiTheme="majorBidi"/>
          <w:b/>
          <w:bCs/>
          <w:i w:val="0"/>
          <w:iCs w:val="0"/>
          <w:color w:val="auto"/>
          <w:rtl/>
        </w:rPr>
        <w:t>Lewin</w:t>
      </w:r>
      <w:r>
        <w:rPr>
          <w:rFonts w:asciiTheme="majorBidi" w:hAnsiTheme="majorBidi" w:cs="Simplified Arabic"/>
          <w:b/>
          <w:bCs/>
          <w:i w:val="0"/>
          <w:iCs w:val="0"/>
          <w:color w:val="auto"/>
          <w:rtl/>
        </w:rPr>
        <w:t xml:space="preserve"> </w:t>
      </w:r>
      <w:r>
        <w:rPr>
          <w:rFonts w:asciiTheme="majorBidi" w:hAnsiTheme="majorBidi"/>
          <w:b/>
          <w:bCs/>
          <w:i w:val="0"/>
          <w:iCs w:val="0"/>
          <w:color w:val="auto"/>
          <w:rtl/>
        </w:rPr>
        <w:t>Model</w:t>
      </w:r>
      <w:r>
        <w:rPr>
          <w:rFonts w:asciiTheme="majorBidi" w:hAnsiTheme="majorBidi" w:cs="Simplified Arabic"/>
          <w:b/>
          <w:bCs/>
          <w:i w:val="0"/>
          <w:iCs w:val="0"/>
          <w:color w:val="auto"/>
          <w:rtl/>
        </w:rPr>
        <w:t>)</w:t>
      </w:r>
    </w:p>
    <w:p w14:paraId="436ED734"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 xml:space="preserve">يُعدّ نموذج لِيفِن أقدم نماذج التغيير المخطّط وأبعدها أثراً، ويقوم على ثلاث مراحل: إذابة الجمود بتهيئة المنظمة للتغيير وإدراك الحاجة إليه، ثم التحرّك بالانتقال إلى الحالة المستهدفة، ثم إعادة التجميد بتثبيت التغيير وترسيخه في ثقافة المنظمة </w:t>
      </w:r>
      <w:r>
        <w:rPr>
          <w:rFonts w:ascii="Times New Roman" w:hAnsi="Times New Roman" w:cs="Times New Roman"/>
          <w:color w:val="000000"/>
          <w:sz w:val="24"/>
          <w:szCs w:val="24"/>
        </w:rPr>
        <w:t>(Lewin, 1947)</w:t>
      </w:r>
      <w:r>
        <w:rPr>
          <w:rFonts w:ascii="Simplified Arabic" w:hAnsi="Simplified Arabic" w:cs="Simplified Arabic"/>
          <w:color w:val="000000"/>
          <w:sz w:val="28"/>
          <w:szCs w:val="28"/>
          <w:rtl/>
        </w:rPr>
        <w:t>. وعلى بساطته، ما يزال هذا النموذج أساساً مفاهيمياً لكثير من النماذج اللاحقة.</w:t>
      </w:r>
    </w:p>
    <w:p w14:paraId="0E42C727" w14:textId="77777777" w:rsidR="00A1425F" w:rsidRPr="007E48F0" w:rsidRDefault="00A1425F" w:rsidP="00A1425F">
      <w:pPr>
        <w:pStyle w:val="4"/>
        <w:spacing w:before="120" w:after="120"/>
        <w:rPr>
          <w:i w:val="0"/>
          <w:iCs w:val="0"/>
          <w:color w:val="auto"/>
          <w:sz w:val="32"/>
          <w:szCs w:val="32"/>
        </w:rPr>
      </w:pPr>
      <w:r>
        <w:rPr>
          <w:rFonts w:ascii="Simplified Arabic" w:hAnsi="Simplified Arabic" w:cs="Simplified Arabic"/>
          <w:b/>
          <w:bCs/>
          <w:i w:val="0"/>
          <w:iCs w:val="0"/>
          <w:color w:val="auto"/>
          <w:sz w:val="32"/>
          <w:szCs w:val="32"/>
          <w:rtl/>
        </w:rPr>
        <w:lastRenderedPageBreak/>
        <w:t>نموذج البحث الإجرائي</w:t>
      </w:r>
      <w:r>
        <w:rPr>
          <w:rFonts w:asciiTheme="majorBidi" w:hAnsiTheme="majorBidi" w:cs="Simplified Arabic"/>
          <w:b/>
          <w:bCs/>
          <w:i w:val="0"/>
          <w:iCs w:val="0"/>
          <w:color w:val="auto"/>
          <w:sz w:val="32"/>
          <w:szCs w:val="32"/>
          <w:rtl/>
        </w:rPr>
        <w:t xml:space="preserve"> </w:t>
      </w:r>
      <w:r>
        <w:rPr>
          <w:rFonts w:asciiTheme="majorBidi" w:hAnsiTheme="majorBidi" w:cs="Simplified Arabic"/>
          <w:b/>
          <w:bCs/>
          <w:i w:val="0"/>
          <w:iCs w:val="0"/>
          <w:color w:val="auto"/>
          <w:rtl/>
        </w:rPr>
        <w:t>(</w:t>
      </w:r>
      <w:r>
        <w:rPr>
          <w:rFonts w:asciiTheme="majorBidi" w:hAnsiTheme="majorBidi"/>
          <w:b/>
          <w:bCs/>
          <w:i w:val="0"/>
          <w:iCs w:val="0"/>
          <w:color w:val="auto"/>
          <w:rtl/>
        </w:rPr>
        <w:t>Action</w:t>
      </w:r>
      <w:r>
        <w:rPr>
          <w:rFonts w:asciiTheme="majorBidi" w:hAnsiTheme="majorBidi" w:cs="Simplified Arabic"/>
          <w:b/>
          <w:bCs/>
          <w:i w:val="0"/>
          <w:iCs w:val="0"/>
          <w:color w:val="auto"/>
          <w:rtl/>
        </w:rPr>
        <w:t xml:space="preserve"> </w:t>
      </w:r>
      <w:r>
        <w:rPr>
          <w:rFonts w:asciiTheme="majorBidi" w:hAnsiTheme="majorBidi"/>
          <w:b/>
          <w:bCs/>
          <w:i w:val="0"/>
          <w:iCs w:val="0"/>
          <w:color w:val="auto"/>
          <w:rtl/>
        </w:rPr>
        <w:t>Research</w:t>
      </w:r>
      <w:r>
        <w:rPr>
          <w:rFonts w:asciiTheme="majorBidi" w:hAnsiTheme="majorBidi" w:cs="Simplified Arabic"/>
          <w:b/>
          <w:bCs/>
          <w:i w:val="0"/>
          <w:iCs w:val="0"/>
          <w:color w:val="auto"/>
          <w:rtl/>
        </w:rPr>
        <w:t xml:space="preserve"> </w:t>
      </w:r>
      <w:r>
        <w:rPr>
          <w:rFonts w:asciiTheme="majorBidi" w:hAnsiTheme="majorBidi"/>
          <w:b/>
          <w:bCs/>
          <w:i w:val="0"/>
          <w:iCs w:val="0"/>
          <w:color w:val="auto"/>
          <w:rtl/>
        </w:rPr>
        <w:t>Model</w:t>
      </w:r>
      <w:r>
        <w:rPr>
          <w:rFonts w:asciiTheme="majorBidi" w:hAnsiTheme="majorBidi" w:cs="Simplified Arabic"/>
          <w:b/>
          <w:bCs/>
          <w:i w:val="0"/>
          <w:iCs w:val="0"/>
          <w:color w:val="auto"/>
          <w:rtl/>
        </w:rPr>
        <w:t>)</w:t>
      </w:r>
    </w:p>
    <w:p w14:paraId="32DECDCE"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 xml:space="preserve">يقوم نموذج البحث الإجرائي على دورة متكررة من التشخيص وجمع البيانات والتدخل والتقييم، بحيث يستند التطوير إلى الأدلة، ويتجدّد عبر التغذية الراجعة </w:t>
      </w:r>
      <w:r>
        <w:rPr>
          <w:rFonts w:ascii="Times New Roman" w:hAnsi="Times New Roman" w:cs="Times New Roman"/>
          <w:color w:val="000000"/>
          <w:sz w:val="24"/>
          <w:szCs w:val="24"/>
        </w:rPr>
        <w:t>(Cummings &amp; Worley, 2019)</w:t>
      </w:r>
      <w:r>
        <w:rPr>
          <w:rFonts w:ascii="Simplified Arabic" w:hAnsi="Simplified Arabic" w:cs="Simplified Arabic"/>
          <w:color w:val="000000"/>
          <w:sz w:val="28"/>
          <w:szCs w:val="28"/>
          <w:rtl/>
        </w:rPr>
        <w:t>. ويتميّز بطابعه التشاركي وارتباطه الوثيق بالبيانات، ما يجعله أقرب النماذج إلى مبدأ الاستناد إلى الأدلة في التطوير التنظيمي.</w:t>
      </w:r>
    </w:p>
    <w:p w14:paraId="288A18E0" w14:textId="77777777" w:rsidR="00A1425F" w:rsidRPr="007E48F0" w:rsidRDefault="00A1425F" w:rsidP="00A1425F">
      <w:pPr>
        <w:pStyle w:val="4"/>
        <w:spacing w:before="120" w:after="120"/>
        <w:rPr>
          <w:i w:val="0"/>
          <w:iCs w:val="0"/>
          <w:color w:val="auto"/>
          <w:sz w:val="32"/>
          <w:szCs w:val="32"/>
        </w:rPr>
      </w:pPr>
      <w:r>
        <w:rPr>
          <w:rFonts w:ascii="Simplified Arabic" w:hAnsi="Simplified Arabic" w:cs="Simplified Arabic"/>
          <w:b/>
          <w:bCs/>
          <w:i w:val="0"/>
          <w:iCs w:val="0"/>
          <w:color w:val="auto"/>
          <w:sz w:val="32"/>
          <w:szCs w:val="32"/>
          <w:rtl/>
        </w:rPr>
        <w:t xml:space="preserve">نموذج بِرك ولِتوِن </w:t>
      </w:r>
      <w:r>
        <w:rPr>
          <w:rFonts w:asciiTheme="majorBidi" w:hAnsiTheme="majorBidi" w:cs="Simplified Arabic"/>
          <w:b/>
          <w:bCs/>
          <w:i w:val="0"/>
          <w:iCs w:val="0"/>
          <w:color w:val="auto"/>
          <w:rtl/>
        </w:rPr>
        <w:t>(</w:t>
      </w:r>
      <w:r>
        <w:rPr>
          <w:rFonts w:asciiTheme="majorBidi" w:hAnsiTheme="majorBidi"/>
          <w:b/>
          <w:bCs/>
          <w:i w:val="0"/>
          <w:iCs w:val="0"/>
          <w:color w:val="auto"/>
          <w:rtl/>
        </w:rPr>
        <w:t>Burke-Litwin</w:t>
      </w:r>
      <w:r>
        <w:rPr>
          <w:rFonts w:asciiTheme="majorBidi" w:hAnsiTheme="majorBidi" w:cs="Simplified Arabic"/>
          <w:b/>
          <w:bCs/>
          <w:i w:val="0"/>
          <w:iCs w:val="0"/>
          <w:color w:val="auto"/>
          <w:rtl/>
        </w:rPr>
        <w:t xml:space="preserve"> </w:t>
      </w:r>
      <w:r>
        <w:rPr>
          <w:rFonts w:asciiTheme="majorBidi" w:hAnsiTheme="majorBidi"/>
          <w:b/>
          <w:bCs/>
          <w:i w:val="0"/>
          <w:iCs w:val="0"/>
          <w:color w:val="auto"/>
          <w:rtl/>
        </w:rPr>
        <w:t>Model</w:t>
      </w:r>
      <w:r>
        <w:rPr>
          <w:rFonts w:asciiTheme="majorBidi" w:hAnsiTheme="majorBidi" w:cs="Simplified Arabic"/>
          <w:b/>
          <w:bCs/>
          <w:i w:val="0"/>
          <w:iCs w:val="0"/>
          <w:color w:val="auto"/>
          <w:rtl/>
        </w:rPr>
        <w:t>)</w:t>
      </w:r>
    </w:p>
    <w:p w14:paraId="54E91653"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 xml:space="preserve">يقدّم نموذج بِرك ولِتوِن إطاراً سببياً مفتوح النظام يربط اثني عشر بُعداً تنظيمياً، ويميّز بين العوامل التحويلية (البيئة الخارجية، والرسالة والاستراتيجية، والقيادة، والثقافة) والعوامل التبادلية (الهيكل، والأنظمة، والممارسات الإدارية، والمناخ)، ويوضّح كيف تؤثر هذه العوامل في الأداء عبر الدافعية </w:t>
      </w:r>
      <w:r>
        <w:rPr>
          <w:rFonts w:ascii="Times New Roman" w:hAnsi="Times New Roman" w:cs="Times New Roman"/>
          <w:color w:val="000000"/>
          <w:sz w:val="24"/>
          <w:szCs w:val="24"/>
        </w:rPr>
        <w:t>(Burke &amp; Litwin, 1992)</w:t>
      </w:r>
      <w:r>
        <w:rPr>
          <w:rFonts w:ascii="Simplified Arabic" w:hAnsi="Simplified Arabic" w:cs="Simplified Arabic"/>
          <w:color w:val="000000"/>
          <w:sz w:val="28"/>
          <w:szCs w:val="28"/>
          <w:rtl/>
        </w:rPr>
        <w:t>. وهو من أوثق النماذج صلةً بموضوع الدراسة، لأنه يضع الاستراتيجية في قلب عملية التطوير التنظيمي.</w:t>
      </w:r>
    </w:p>
    <w:p w14:paraId="0D0A5CE6" w14:textId="77777777" w:rsidR="00A1425F" w:rsidRPr="00210F26" w:rsidRDefault="00A1425F" w:rsidP="00A1425F">
      <w:pPr>
        <w:pStyle w:val="4"/>
        <w:spacing w:before="120" w:after="120"/>
        <w:rPr>
          <w:rFonts w:asciiTheme="majorBidi" w:hAnsiTheme="majorBidi"/>
          <w:i w:val="0"/>
          <w:iCs w:val="0"/>
          <w:color w:val="000000" w:themeColor="text1"/>
        </w:rPr>
      </w:pPr>
      <w:r>
        <w:rPr>
          <w:rFonts w:ascii="Simplified Arabic" w:hAnsi="Simplified Arabic" w:cs="Simplified Arabic"/>
          <w:b/>
          <w:bCs/>
          <w:i w:val="0"/>
          <w:iCs w:val="0"/>
          <w:color w:val="000000" w:themeColor="text1"/>
          <w:sz w:val="32"/>
          <w:szCs w:val="32"/>
          <w:rtl/>
        </w:rPr>
        <w:t xml:space="preserve">نموذج مكنزي السباعي </w:t>
      </w:r>
      <w:r>
        <w:rPr>
          <w:rFonts w:asciiTheme="majorBidi" w:hAnsiTheme="majorBidi" w:cs="Simplified Arabic"/>
          <w:b/>
          <w:bCs/>
          <w:i w:val="0"/>
          <w:iCs w:val="0"/>
          <w:color w:val="000000" w:themeColor="text1"/>
          <w:rtl/>
        </w:rPr>
        <w:t>(</w:t>
      </w:r>
      <w:r>
        <w:rPr>
          <w:rFonts w:asciiTheme="majorBidi" w:hAnsiTheme="majorBidi"/>
          <w:b/>
          <w:bCs/>
          <w:i w:val="0"/>
          <w:iCs w:val="0"/>
          <w:color w:val="000000" w:themeColor="text1"/>
          <w:rtl/>
        </w:rPr>
        <w:t xml:space="preserve">McKinsey </w:t>
      </w:r>
      <w:r>
        <w:rPr>
          <w:rFonts w:asciiTheme="majorBidi" w:hAnsiTheme="majorBidi"/>
          <w:b/>
          <w:bCs/>
          <w:i w:val="0"/>
          <w:iCs w:val="0"/>
          <w:color w:val="000000" w:themeColor="text1"/>
        </w:rPr>
        <w:t>7</w:t>
      </w:r>
      <w:r>
        <w:rPr>
          <w:rFonts w:asciiTheme="majorBidi" w:hAnsiTheme="majorBidi"/>
          <w:b/>
          <w:bCs/>
          <w:i w:val="0"/>
          <w:iCs w:val="0"/>
          <w:color w:val="000000" w:themeColor="text1"/>
          <w:rtl/>
        </w:rPr>
        <w:t>S Model</w:t>
      </w:r>
      <w:r>
        <w:rPr>
          <w:rFonts w:asciiTheme="majorBidi" w:hAnsiTheme="majorBidi" w:cs="Simplified Arabic"/>
          <w:b/>
          <w:bCs/>
          <w:i w:val="0"/>
          <w:iCs w:val="0"/>
          <w:color w:val="000000" w:themeColor="text1"/>
          <w:rtl/>
        </w:rPr>
        <w:t>)</w:t>
      </w:r>
    </w:p>
    <w:p w14:paraId="619AA8DD"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 xml:space="preserve">يقوم نموذج مكنزي السباعي على أن فاعلية المنظمة لا يحدّدها هيكلها وحده، وإنما مواءمة سبعة عناصر مترابطة هي: الاستراتيجية، والهيكل، والأنظمة، والمهارات، والأسلوب، والكوادر، والقيم المشتركة </w:t>
      </w:r>
      <w:r>
        <w:rPr>
          <w:rFonts w:ascii="Times New Roman" w:hAnsi="Times New Roman" w:cs="Times New Roman"/>
          <w:color w:val="000000"/>
          <w:sz w:val="24"/>
          <w:szCs w:val="24"/>
        </w:rPr>
        <w:t>(Waterman et al., 1980)</w:t>
      </w:r>
      <w:r>
        <w:rPr>
          <w:rFonts w:ascii="Simplified Arabic" w:hAnsi="Simplified Arabic" w:cs="Simplified Arabic"/>
          <w:color w:val="000000"/>
          <w:sz w:val="28"/>
          <w:szCs w:val="28"/>
          <w:rtl/>
        </w:rPr>
        <w:t>. ويبرز النموذج أن تطوير عنصر واحد لا يكفي ما لم يُوائَم مع بقية العناصر، وهو ما يجعله من أصدق النماذج تعبيراً عن الصلة بين الاستراتيجية والتطوير التنظيمي.</w:t>
      </w:r>
    </w:p>
    <w:p w14:paraId="054D00CD" w14:textId="77777777" w:rsidR="00A1425F" w:rsidRPr="007E48F0" w:rsidRDefault="00A1425F" w:rsidP="00A1425F">
      <w:pPr>
        <w:pStyle w:val="4"/>
        <w:spacing w:before="120" w:after="120"/>
        <w:rPr>
          <w:i w:val="0"/>
          <w:iCs w:val="0"/>
          <w:color w:val="auto"/>
          <w:sz w:val="32"/>
          <w:szCs w:val="32"/>
        </w:rPr>
      </w:pPr>
      <w:r>
        <w:rPr>
          <w:rFonts w:ascii="Simplified Arabic" w:hAnsi="Simplified Arabic" w:cs="Simplified Arabic"/>
          <w:b/>
          <w:bCs/>
          <w:i w:val="0"/>
          <w:iCs w:val="0"/>
          <w:color w:val="auto"/>
          <w:sz w:val="32"/>
          <w:szCs w:val="32"/>
          <w:rtl/>
        </w:rPr>
        <w:t>نماذج أخرى</w:t>
      </w:r>
    </w:p>
    <w:p w14:paraId="76247C21" w14:textId="77777777" w:rsidR="00A1425F" w:rsidRDefault="00A1425F" w:rsidP="00A1425F">
      <w:pPr>
        <w:spacing w:after="120" w:line="240" w:lineRule="auto"/>
        <w:ind w:firstLine="283"/>
        <w:jc w:val="both"/>
        <w:rPr>
          <w:rtl/>
        </w:rPr>
      </w:pPr>
      <w:r>
        <w:rPr>
          <w:rFonts w:ascii="Simplified Arabic" w:hAnsi="Simplified Arabic" w:cs="Simplified Arabic"/>
          <w:color w:val="000000"/>
          <w:sz w:val="28"/>
          <w:szCs w:val="28"/>
          <w:rtl/>
        </w:rPr>
        <w:t xml:space="preserve">وإلى جانب ما سبق، تطرح الأدبيات نماذج أخرى، كنموذج التغيير المتدرّج وأطر إدارة التغيير القائمة على عوامل النجاح، التي صنّفت محدّدات نجاح التطوير في فئات تشمل القيادة والتواصل والمشاركة وإدارة المقاومة </w:t>
      </w:r>
      <w:r>
        <w:rPr>
          <w:rFonts w:ascii="Times New Roman" w:hAnsi="Times New Roman" w:cs="Times New Roman"/>
          <w:color w:val="000000"/>
          <w:sz w:val="24"/>
          <w:szCs w:val="24"/>
        </w:rPr>
        <w:t>(Errida &amp; Lotfi, 2021)</w:t>
      </w:r>
      <w:r>
        <w:rPr>
          <w:rFonts w:ascii="Simplified Arabic" w:hAnsi="Simplified Arabic" w:cs="Simplified Arabic"/>
          <w:color w:val="000000"/>
          <w:sz w:val="28"/>
          <w:szCs w:val="28"/>
          <w:rtl/>
        </w:rPr>
        <w:t>. وتلتقي هذه النماذج عند تأكيد الطابع المنهجي للتطوير وارتباطه بإدارة التغيير.</w:t>
      </w:r>
    </w:p>
    <w:p w14:paraId="70BAFF03" w14:textId="77777777" w:rsidR="00A1425F" w:rsidRDefault="00A1425F" w:rsidP="00A1425F">
      <w:pPr>
        <w:keepNext/>
        <w:spacing w:before="120" w:after="60"/>
        <w:jc w:val="center"/>
        <w:rPr>
          <w:rtl/>
        </w:rPr>
      </w:pPr>
      <w:r>
        <w:rPr>
          <w:rFonts w:ascii="Simplified Arabic" w:hAnsi="Simplified Arabic" w:cs="Simplified Arabic"/>
          <w:b/>
          <w:bCs/>
          <w:color w:val="000000"/>
          <w:sz w:val="24"/>
          <w:szCs w:val="24"/>
          <w:rtl/>
        </w:rPr>
        <w:lastRenderedPageBreak/>
        <w:t>جدول (‎</w:t>
      </w:r>
      <w:r>
        <w:rPr>
          <w:rFonts w:ascii="Simplified Arabic" w:hAnsi="Simplified Arabic" w:cs="Simplified Arabic"/>
          <w:b/>
          <w:bCs/>
          <w:color w:val="000000"/>
          <w:sz w:val="24"/>
          <w:szCs w:val="24"/>
        </w:rPr>
        <w:t>2-1</w:t>
      </w:r>
      <w:r>
        <w:rPr>
          <w:rFonts w:ascii="Simplified Arabic" w:hAnsi="Simplified Arabic" w:cs="Simplified Arabic"/>
          <w:b/>
          <w:bCs/>
          <w:color w:val="000000"/>
          <w:sz w:val="24"/>
          <w:szCs w:val="24"/>
          <w:rtl/>
        </w:rPr>
        <w:t>‎): مقارنة أبرز نماذج التطوير التنظيمي</w:t>
      </w:r>
    </w:p>
    <w:tbl>
      <w:tblPr>
        <w:bidiVisual/>
        <w:tblW w:w="8503" w:type="dxa"/>
        <w:jc w:val="center"/>
        <w:tblBorders>
          <w:top w:val="single" w:sz="12" w:space="0" w:color="12395B"/>
          <w:bottom w:val="single" w:sz="12" w:space="0" w:color="12395B"/>
          <w:insideH w:val="single" w:sz="4" w:space="0" w:color="C3CBD1"/>
        </w:tblBorders>
        <w:tblLayout w:type="fixed"/>
        <w:tblCellMar>
          <w:top w:w="70" w:type="dxa"/>
          <w:left w:w="115" w:type="dxa"/>
          <w:bottom w:w="70" w:type="dxa"/>
          <w:right w:w="115" w:type="dxa"/>
        </w:tblCellMar>
        <w:tblLook w:val="04A0" w:firstRow="1" w:lastRow="0" w:firstColumn="1" w:lastColumn="0" w:noHBand="0" w:noVBand="1"/>
      </w:tblPr>
      <w:tblGrid>
        <w:gridCol w:w="1900"/>
        <w:gridCol w:w="3600"/>
        <w:gridCol w:w="3003"/>
      </w:tblGrid>
      <w:tr w:rsidR="00A1425F" w14:paraId="19ABD70F" w14:textId="77777777" w:rsidTr="007614E5">
        <w:trPr>
          <w:cantSplit/>
          <w:tblHeader/>
          <w:jc w:val="center"/>
        </w:trPr>
        <w:tc>
          <w:tcPr>
            <w:tcW w:w="1900" w:type="dxa"/>
            <w:tcBorders>
              <w:bottom w:val="single" w:sz="12" w:space="0" w:color="12395B"/>
            </w:tcBorders>
            <w:shd w:val="clear" w:color="auto" w:fill="12395B"/>
            <w:vAlign w:val="center"/>
          </w:tcPr>
          <w:p w14:paraId="50D60E33" w14:textId="77777777" w:rsidR="00A1425F" w:rsidRDefault="00A1425F" w:rsidP="007614E5">
            <w:pPr>
              <w:keepNext/>
              <w:jc w:val="center"/>
            </w:pPr>
            <w:r>
              <w:rPr>
                <w:rFonts w:ascii="Simplified Arabic" w:hAnsi="Simplified Arabic" w:cs="Simplified Arabic"/>
                <w:b/>
                <w:bCs/>
                <w:color w:val="FFFFFF"/>
                <w:sz w:val="24"/>
                <w:szCs w:val="24"/>
                <w:rtl/>
              </w:rPr>
              <w:t>النموذج</w:t>
            </w:r>
          </w:p>
        </w:tc>
        <w:tc>
          <w:tcPr>
            <w:tcW w:w="3600" w:type="dxa"/>
            <w:tcBorders>
              <w:bottom w:val="single" w:sz="12" w:space="0" w:color="12395B"/>
            </w:tcBorders>
            <w:shd w:val="clear" w:color="auto" w:fill="12395B"/>
            <w:vAlign w:val="center"/>
          </w:tcPr>
          <w:p w14:paraId="3EEB9AF6" w14:textId="77777777" w:rsidR="00A1425F" w:rsidRDefault="00A1425F" w:rsidP="007614E5">
            <w:pPr>
              <w:keepNext/>
              <w:jc w:val="center"/>
            </w:pPr>
            <w:r>
              <w:rPr>
                <w:rFonts w:ascii="Simplified Arabic" w:hAnsi="Simplified Arabic" w:cs="Simplified Arabic"/>
                <w:b/>
                <w:bCs/>
                <w:color w:val="FFFFFF"/>
                <w:sz w:val="24"/>
                <w:szCs w:val="24"/>
                <w:rtl/>
              </w:rPr>
              <w:t>صلته بالإدارة الاستراتيجية</w:t>
            </w:r>
          </w:p>
        </w:tc>
        <w:tc>
          <w:tcPr>
            <w:tcW w:w="3003" w:type="dxa"/>
            <w:tcBorders>
              <w:bottom w:val="single" w:sz="12" w:space="0" w:color="12395B"/>
            </w:tcBorders>
            <w:shd w:val="clear" w:color="auto" w:fill="12395B"/>
            <w:vAlign w:val="center"/>
          </w:tcPr>
          <w:p w14:paraId="6FA4A070" w14:textId="77777777" w:rsidR="00A1425F" w:rsidRDefault="00A1425F" w:rsidP="007614E5">
            <w:pPr>
              <w:keepNext/>
              <w:jc w:val="center"/>
            </w:pPr>
            <w:r>
              <w:rPr>
                <w:rFonts w:ascii="Simplified Arabic" w:hAnsi="Simplified Arabic" w:cs="Simplified Arabic"/>
                <w:b/>
                <w:bCs/>
                <w:color w:val="FFFFFF"/>
                <w:sz w:val="24"/>
                <w:szCs w:val="24"/>
                <w:rtl/>
              </w:rPr>
              <w:t>المكوّنات الرئيسة</w:t>
            </w:r>
          </w:p>
        </w:tc>
      </w:tr>
      <w:tr w:rsidR="00A1425F" w14:paraId="08A54339" w14:textId="77777777" w:rsidTr="007614E5">
        <w:trPr>
          <w:cantSplit/>
          <w:jc w:val="center"/>
        </w:trPr>
        <w:tc>
          <w:tcPr>
            <w:tcW w:w="1900" w:type="dxa"/>
            <w:vAlign w:val="center"/>
          </w:tcPr>
          <w:p w14:paraId="7066235A" w14:textId="77777777" w:rsidR="00A1425F" w:rsidRDefault="00A1425F" w:rsidP="007614E5">
            <w:pPr>
              <w:keepNext/>
              <w:jc w:val="center"/>
            </w:pPr>
            <w:r>
              <w:rPr>
                <w:rFonts w:ascii="Simplified Arabic" w:hAnsi="Simplified Arabic" w:cs="Simplified Arabic"/>
                <w:color w:val="000000"/>
                <w:sz w:val="24"/>
                <w:szCs w:val="24"/>
                <w:rtl/>
              </w:rPr>
              <w:t>ليفين</w:t>
            </w:r>
          </w:p>
        </w:tc>
        <w:tc>
          <w:tcPr>
            <w:tcW w:w="3600" w:type="dxa"/>
            <w:vAlign w:val="center"/>
          </w:tcPr>
          <w:p w14:paraId="196729C9" w14:textId="77777777" w:rsidR="00A1425F" w:rsidRDefault="00A1425F" w:rsidP="007614E5">
            <w:pPr>
              <w:keepNext/>
              <w:jc w:val="center"/>
            </w:pPr>
            <w:r>
              <w:rPr>
                <w:rFonts w:ascii="Simplified Arabic" w:hAnsi="Simplified Arabic" w:cs="Simplified Arabic"/>
                <w:color w:val="000000"/>
                <w:sz w:val="24"/>
                <w:szCs w:val="24"/>
              </w:rPr>
              <w:t>يؤطّر مرحلة تنفيذ الاستراتيجية بوصفها عملية تغيير مخطّطاً ومنظّماً.</w:t>
            </w:r>
          </w:p>
        </w:tc>
        <w:tc>
          <w:tcPr>
            <w:tcW w:w="3003" w:type="dxa"/>
            <w:vAlign w:val="center"/>
          </w:tcPr>
          <w:p w14:paraId="25BAC1B0" w14:textId="77777777" w:rsidR="00A1425F" w:rsidRDefault="00A1425F" w:rsidP="007614E5">
            <w:pPr>
              <w:keepNext/>
              <w:jc w:val="center"/>
            </w:pPr>
            <w:r>
              <w:rPr>
                <w:rFonts w:ascii="Simplified Arabic" w:hAnsi="Simplified Arabic" w:cs="Simplified Arabic"/>
                <w:color w:val="000000"/>
                <w:sz w:val="24"/>
                <w:szCs w:val="24"/>
              </w:rPr>
              <w:t>إذابة الجمود – التحرّك – إعادة التجميد.</w:t>
            </w:r>
          </w:p>
        </w:tc>
      </w:tr>
      <w:tr w:rsidR="00A1425F" w14:paraId="579EA4DB" w14:textId="77777777" w:rsidTr="007614E5">
        <w:trPr>
          <w:cantSplit/>
          <w:jc w:val="center"/>
        </w:trPr>
        <w:tc>
          <w:tcPr>
            <w:tcW w:w="1900" w:type="dxa"/>
            <w:vAlign w:val="center"/>
          </w:tcPr>
          <w:p w14:paraId="4710A3B8" w14:textId="77777777" w:rsidR="00A1425F" w:rsidRDefault="00A1425F" w:rsidP="007614E5">
            <w:pPr>
              <w:keepNext/>
              <w:jc w:val="center"/>
            </w:pPr>
            <w:r>
              <w:rPr>
                <w:rFonts w:ascii="Simplified Arabic" w:hAnsi="Simplified Arabic" w:cs="Simplified Arabic"/>
                <w:color w:val="000000"/>
                <w:sz w:val="24"/>
                <w:szCs w:val="24"/>
                <w:rtl/>
              </w:rPr>
              <w:t>البحث الإجرائي</w:t>
            </w:r>
          </w:p>
        </w:tc>
        <w:tc>
          <w:tcPr>
            <w:tcW w:w="3600" w:type="dxa"/>
            <w:vAlign w:val="center"/>
          </w:tcPr>
          <w:p w14:paraId="6465A4A8" w14:textId="77777777" w:rsidR="00A1425F" w:rsidRDefault="00A1425F" w:rsidP="007614E5">
            <w:pPr>
              <w:keepNext/>
              <w:jc w:val="center"/>
            </w:pPr>
            <w:r>
              <w:rPr>
                <w:rFonts w:ascii="Simplified Arabic" w:hAnsi="Simplified Arabic" w:cs="Simplified Arabic"/>
                <w:color w:val="000000"/>
                <w:sz w:val="24"/>
                <w:szCs w:val="24"/>
              </w:rPr>
              <w:t>يربط التطوير بالتغذية الراجعة والرقابة الاستراتيجية والتحسين المستمر.</w:t>
            </w:r>
          </w:p>
        </w:tc>
        <w:tc>
          <w:tcPr>
            <w:tcW w:w="3003" w:type="dxa"/>
            <w:vAlign w:val="center"/>
          </w:tcPr>
          <w:p w14:paraId="2A6AA091" w14:textId="77777777" w:rsidR="00A1425F" w:rsidRDefault="00A1425F" w:rsidP="007614E5">
            <w:pPr>
              <w:keepNext/>
              <w:jc w:val="center"/>
            </w:pPr>
            <w:r>
              <w:rPr>
                <w:rFonts w:ascii="Simplified Arabic" w:hAnsi="Simplified Arabic" w:cs="Simplified Arabic"/>
                <w:color w:val="000000"/>
                <w:sz w:val="24"/>
                <w:szCs w:val="24"/>
              </w:rPr>
              <w:t>تشخيص – تدخّل – تقييم (دورة متكرّرة).</w:t>
            </w:r>
          </w:p>
        </w:tc>
      </w:tr>
      <w:tr w:rsidR="00A1425F" w14:paraId="4CB6F658" w14:textId="77777777" w:rsidTr="007614E5">
        <w:trPr>
          <w:cantSplit/>
          <w:jc w:val="center"/>
        </w:trPr>
        <w:tc>
          <w:tcPr>
            <w:tcW w:w="1900" w:type="dxa"/>
            <w:vAlign w:val="center"/>
          </w:tcPr>
          <w:p w14:paraId="7C2738A7" w14:textId="77777777" w:rsidR="00A1425F" w:rsidRDefault="00A1425F" w:rsidP="007614E5">
            <w:pPr>
              <w:keepNext/>
              <w:jc w:val="center"/>
            </w:pPr>
            <w:r>
              <w:rPr>
                <w:rFonts w:ascii="Simplified Arabic" w:hAnsi="Simplified Arabic" w:cs="Simplified Arabic"/>
                <w:color w:val="000000"/>
                <w:sz w:val="24"/>
                <w:szCs w:val="24"/>
                <w:rtl/>
              </w:rPr>
              <w:t>بِرك ولِتوِن</w:t>
            </w:r>
          </w:p>
        </w:tc>
        <w:tc>
          <w:tcPr>
            <w:tcW w:w="3600" w:type="dxa"/>
            <w:vAlign w:val="center"/>
          </w:tcPr>
          <w:p w14:paraId="07B5495F" w14:textId="77777777" w:rsidR="00A1425F" w:rsidRDefault="00A1425F" w:rsidP="007614E5">
            <w:pPr>
              <w:keepNext/>
              <w:jc w:val="center"/>
            </w:pPr>
            <w:r>
              <w:rPr>
                <w:rFonts w:ascii="Simplified Arabic" w:hAnsi="Simplified Arabic" w:cs="Simplified Arabic"/>
                <w:color w:val="000000"/>
                <w:sz w:val="24"/>
                <w:szCs w:val="24"/>
              </w:rPr>
              <w:t>يضع الرسالة والاستراتيجية في قلب عملية التطوير والأداء التنظيمي.</w:t>
            </w:r>
          </w:p>
        </w:tc>
        <w:tc>
          <w:tcPr>
            <w:tcW w:w="3003" w:type="dxa"/>
            <w:vAlign w:val="center"/>
          </w:tcPr>
          <w:p w14:paraId="50CC67CD" w14:textId="77777777" w:rsidR="00A1425F" w:rsidRDefault="00A1425F" w:rsidP="007614E5">
            <w:pPr>
              <w:keepNext/>
              <w:jc w:val="center"/>
            </w:pPr>
            <w:r>
              <w:rPr>
                <w:rFonts w:ascii="Simplified Arabic" w:hAnsi="Simplified Arabic" w:cs="Simplified Arabic"/>
                <w:color w:val="000000"/>
                <w:sz w:val="24"/>
                <w:szCs w:val="24"/>
              </w:rPr>
              <w:t>12 بُعداً تشمل العوامل التحويلية والتبادلية.</w:t>
            </w:r>
          </w:p>
        </w:tc>
      </w:tr>
      <w:tr w:rsidR="00A1425F" w14:paraId="4B360FB2" w14:textId="77777777" w:rsidTr="007614E5">
        <w:trPr>
          <w:cantSplit/>
          <w:jc w:val="center"/>
        </w:trPr>
        <w:tc>
          <w:tcPr>
            <w:tcW w:w="1900" w:type="dxa"/>
            <w:vAlign w:val="center"/>
          </w:tcPr>
          <w:p w14:paraId="221563C4" w14:textId="77777777" w:rsidR="00A1425F" w:rsidRDefault="00A1425F" w:rsidP="007614E5">
            <w:pPr>
              <w:keepNext/>
              <w:jc w:val="center"/>
            </w:pPr>
            <w:r>
              <w:rPr>
                <w:rFonts w:ascii="Times New Roman" w:hAnsi="Times New Roman" w:cs="Simplified Arabic"/>
                <w:color w:val="000000"/>
                <w:sz w:val="24"/>
                <w:szCs w:val="24"/>
                <w:rtl/>
              </w:rPr>
              <w:t>مكنزي السباعي (</w:t>
            </w:r>
            <w:r>
              <w:rPr>
                <w:rFonts w:ascii="Times New Roman" w:hAnsi="Times New Roman" w:cs="Simplified Arabic"/>
                <w:color w:val="000000"/>
                <w:sz w:val="24"/>
                <w:szCs w:val="24"/>
              </w:rPr>
              <w:t>7</w:t>
            </w:r>
            <w:r>
              <w:rPr>
                <w:rFonts w:ascii="Times New Roman" w:hAnsi="Times New Roman" w:cs="Simplified Arabic"/>
                <w:color w:val="000000"/>
                <w:sz w:val="24"/>
                <w:szCs w:val="24"/>
                <w:rtl/>
              </w:rPr>
              <w:t>S)</w:t>
            </w:r>
          </w:p>
        </w:tc>
        <w:tc>
          <w:tcPr>
            <w:tcW w:w="3600" w:type="dxa"/>
            <w:vAlign w:val="center"/>
          </w:tcPr>
          <w:p w14:paraId="29A108DB" w14:textId="77777777" w:rsidR="00A1425F" w:rsidRDefault="00A1425F" w:rsidP="007614E5">
            <w:pPr>
              <w:keepNext/>
              <w:jc w:val="center"/>
            </w:pPr>
            <w:r>
              <w:rPr>
                <w:rFonts w:ascii="Simplified Arabic" w:hAnsi="Simplified Arabic" w:cs="Simplified Arabic"/>
                <w:color w:val="000000"/>
                <w:sz w:val="24"/>
                <w:szCs w:val="24"/>
              </w:rPr>
              <w:t>يجعل المواءمة بين الاستراتيجية وبقية العناصر التنظيمية شرطاً لتحقيق الفاعلية.</w:t>
            </w:r>
          </w:p>
        </w:tc>
        <w:tc>
          <w:tcPr>
            <w:tcW w:w="3003" w:type="dxa"/>
            <w:vAlign w:val="center"/>
          </w:tcPr>
          <w:p w14:paraId="21DD8B4F" w14:textId="77777777" w:rsidR="00A1425F" w:rsidRDefault="00A1425F" w:rsidP="007614E5">
            <w:pPr>
              <w:keepNext/>
              <w:jc w:val="center"/>
            </w:pPr>
            <w:r>
              <w:rPr>
                <w:rFonts w:ascii="Simplified Arabic" w:hAnsi="Simplified Arabic" w:cs="Simplified Arabic"/>
                <w:color w:val="000000"/>
                <w:sz w:val="24"/>
                <w:szCs w:val="24"/>
              </w:rPr>
              <w:t>الاستراتيجية، والهيكل، والأنظمة، والمهارات، والأسلوب، والكوادر، والقيم المشتركة.</w:t>
            </w:r>
          </w:p>
        </w:tc>
      </w:tr>
      <w:tr w:rsidR="00A1425F" w14:paraId="79EC189C" w14:textId="77777777" w:rsidTr="007614E5">
        <w:trPr>
          <w:cantSplit/>
          <w:jc w:val="center"/>
        </w:trPr>
        <w:tc>
          <w:tcPr>
            <w:tcW w:w="1900" w:type="dxa"/>
            <w:vAlign w:val="center"/>
          </w:tcPr>
          <w:p w14:paraId="7404E9C4" w14:textId="77777777" w:rsidR="00A1425F" w:rsidRDefault="00A1425F" w:rsidP="007614E5">
            <w:pPr>
              <w:jc w:val="center"/>
            </w:pPr>
            <w:r>
              <w:rPr>
                <w:rFonts w:ascii="Simplified Arabic" w:hAnsi="Simplified Arabic" w:cs="Simplified Arabic"/>
                <w:color w:val="000000"/>
                <w:sz w:val="24"/>
                <w:szCs w:val="24"/>
                <w:rtl/>
              </w:rPr>
              <w:t>أطر عوامل النجاح</w:t>
            </w:r>
          </w:p>
        </w:tc>
        <w:tc>
          <w:tcPr>
            <w:tcW w:w="3600" w:type="dxa"/>
            <w:vAlign w:val="center"/>
          </w:tcPr>
          <w:p w14:paraId="7B88F6B1" w14:textId="77777777" w:rsidR="00A1425F" w:rsidRDefault="00A1425F" w:rsidP="007614E5">
            <w:pPr>
              <w:jc w:val="center"/>
            </w:pPr>
            <w:r>
              <w:rPr>
                <w:rFonts w:ascii="Simplified Arabic" w:hAnsi="Simplified Arabic" w:cs="Simplified Arabic"/>
                <w:color w:val="000000"/>
                <w:sz w:val="24"/>
                <w:szCs w:val="24"/>
              </w:rPr>
              <w:t>تربط نجاح التطوير بجودة إدارة التغيير المصاحبة للتنفيذ الاستراتيجي.</w:t>
            </w:r>
          </w:p>
        </w:tc>
        <w:tc>
          <w:tcPr>
            <w:tcW w:w="3003" w:type="dxa"/>
            <w:vAlign w:val="center"/>
          </w:tcPr>
          <w:p w14:paraId="506CD31E" w14:textId="77777777" w:rsidR="00A1425F" w:rsidRDefault="00A1425F" w:rsidP="007614E5">
            <w:pPr>
              <w:jc w:val="center"/>
            </w:pPr>
            <w:r>
              <w:rPr>
                <w:rFonts w:ascii="Simplified Arabic" w:hAnsi="Simplified Arabic" w:cs="Simplified Arabic"/>
                <w:color w:val="000000"/>
                <w:sz w:val="24"/>
                <w:szCs w:val="24"/>
              </w:rPr>
              <w:t>12 فئة من عوامل نجاح التغيير.</w:t>
            </w:r>
          </w:p>
        </w:tc>
      </w:tr>
    </w:tbl>
    <w:p w14:paraId="71791C65" w14:textId="77777777" w:rsidR="00A1425F" w:rsidRDefault="00A1425F" w:rsidP="00A1425F"/>
    <w:p w14:paraId="4E43351E" w14:textId="77777777" w:rsidR="00A1425F" w:rsidRDefault="00A1425F" w:rsidP="00A1425F">
      <w:pPr>
        <w:spacing w:after="120" w:line="240" w:lineRule="auto"/>
        <w:ind w:firstLine="283"/>
        <w:jc w:val="both"/>
      </w:pPr>
      <w:r>
        <w:rPr>
          <w:rFonts w:ascii="Times New Roman" w:hAnsi="Times New Roman" w:cs="Simplified Arabic"/>
          <w:color w:val="000000"/>
          <w:sz w:val="24"/>
          <w:szCs w:val="28"/>
          <w:rtl/>
        </w:rPr>
        <w:t xml:space="preserve">ويقوم التطوير التنظيمي في جوهره على منطق دوري متكرر مستمدّ من نموذج البحث الإجرائي </w:t>
      </w:r>
      <w:r>
        <w:rPr>
          <w:rFonts w:ascii="Times New Roman" w:hAnsi="Times New Roman" w:cs="Times New Roman"/>
          <w:color w:val="000000"/>
          <w:sz w:val="24"/>
          <w:szCs w:val="24"/>
          <w:rtl/>
        </w:rPr>
        <w:t>(Action Research)</w:t>
      </w:r>
      <w:r>
        <w:rPr>
          <w:rFonts w:ascii="Times New Roman" w:hAnsi="Times New Roman" w:cs="Simplified Arabic"/>
          <w:color w:val="000000"/>
          <w:sz w:val="24"/>
          <w:szCs w:val="28"/>
          <w:rtl/>
        </w:rPr>
        <w:t>، إذ يبدأ بتشخيص الوضع الراهن، ثم عرض نتائج التشخيص على الأطراف المعنية (التغذية الراجعة للبيانات)، فتخطيط التدخل التطويري، فتنفيذه، فتقييم أثره، وأخيراً مأسسة ما ثبتت جدواه وتثبيته في الممارسات والأنظمة؛ لتُغذّي مخرجاتُ التقييم تشخيصَ الدورة التالية. ويوضّح الشكل (‎</w:t>
      </w:r>
      <w:r>
        <w:rPr>
          <w:rFonts w:ascii="Times New Roman" w:hAnsi="Times New Roman" w:cs="Simplified Arabic"/>
          <w:color w:val="000000"/>
          <w:sz w:val="24"/>
          <w:szCs w:val="28"/>
        </w:rPr>
        <w:t>2-1</w:t>
      </w:r>
      <w:r>
        <w:rPr>
          <w:rFonts w:ascii="Times New Roman" w:hAnsi="Times New Roman" w:cs="Simplified Arabic"/>
          <w:color w:val="000000"/>
          <w:sz w:val="24"/>
          <w:szCs w:val="28"/>
          <w:rtl/>
        </w:rPr>
        <w:t>‎) هذه الدورة بمراحلها الست:</w:t>
      </w:r>
    </w:p>
    <w:p w14:paraId="0359A56E" w14:textId="77777777" w:rsidR="00A1425F" w:rsidRDefault="00A1425F" w:rsidP="00A1425F">
      <w:pPr>
        <w:keepNext/>
        <w:spacing w:before="120" w:after="100"/>
        <w:jc w:val="center"/>
        <w:rPr>
          <w:rtl/>
        </w:rPr>
      </w:pPr>
      <w:r>
        <w:rPr>
          <w:noProof/>
          <w:rtl/>
        </w:rPr>
        <w:lastRenderedPageBreak/>
        <w:drawing>
          <wp:inline distT="0" distB="0" distL="0" distR="0" wp14:anchorId="3E25E183" wp14:editId="4E4945C4">
            <wp:extent cx="5760000" cy="2808343"/>
            <wp:effectExtent l="0" t="0" r="0" b="0"/>
            <wp:docPr id="51" name="imag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r:embed="rId6"/>
                    <a:stretch>
                      <a:fillRect/>
                    </a:stretch>
                  </pic:blipFill>
                  <pic:spPr>
                    <a:xfrm>
                      <a:off x="0" y="0"/>
                      <a:ext cx="5760000" cy="2808343"/>
                    </a:xfrm>
                    <a:prstGeom prst="rect">
                      <a:avLst/>
                    </a:prstGeom>
                  </pic:spPr>
                </pic:pic>
              </a:graphicData>
            </a:graphic>
          </wp:inline>
        </w:drawing>
      </w:r>
    </w:p>
    <w:p w14:paraId="212C2529" w14:textId="77777777" w:rsidR="00A1425F" w:rsidRDefault="00A1425F" w:rsidP="00A1425F">
      <w:pPr>
        <w:keepNext/>
        <w:spacing w:before="80" w:after="60"/>
        <w:jc w:val="center"/>
      </w:pPr>
      <w:r>
        <w:rPr>
          <w:rFonts w:ascii="Simplified Arabic" w:hAnsi="Simplified Arabic" w:cs="Simplified Arabic"/>
          <w:b/>
          <w:bCs/>
          <w:color w:val="000000"/>
          <w:sz w:val="24"/>
          <w:szCs w:val="24"/>
          <w:rtl/>
        </w:rPr>
        <w:t>شكل (‎</w:t>
      </w:r>
      <w:r>
        <w:rPr>
          <w:rFonts w:ascii="Simplified Arabic" w:hAnsi="Simplified Arabic" w:cs="Simplified Arabic"/>
          <w:b/>
          <w:bCs/>
          <w:color w:val="000000"/>
          <w:sz w:val="24"/>
          <w:szCs w:val="24"/>
        </w:rPr>
        <w:t>2-1</w:t>
      </w:r>
      <w:r>
        <w:rPr>
          <w:rFonts w:ascii="Simplified Arabic" w:hAnsi="Simplified Arabic" w:cs="Simplified Arabic"/>
          <w:b/>
          <w:bCs/>
          <w:color w:val="000000"/>
          <w:sz w:val="24"/>
          <w:szCs w:val="24"/>
          <w:rtl/>
        </w:rPr>
        <w:t>‎): دورة التطوير التنظيمي (نموذج البحث الإجرائي)</w:t>
      </w:r>
    </w:p>
    <w:p w14:paraId="359A5236" w14:textId="77777777" w:rsidR="00A1425F" w:rsidRDefault="00A1425F" w:rsidP="00A1425F">
      <w:pPr>
        <w:spacing w:after="120" w:line="240" w:lineRule="auto"/>
        <w:ind w:firstLine="283"/>
        <w:jc w:val="center"/>
      </w:pPr>
      <w:r>
        <w:rPr>
          <w:rFonts w:ascii="Simplified Arabic" w:hAnsi="Simplified Arabic" w:cs="Simplified Arabic"/>
          <w:color w:val="000000"/>
          <w:sz w:val="28"/>
          <w:szCs w:val="28"/>
          <w:rtl/>
        </w:rPr>
        <w:t xml:space="preserve">المصدر: من إعداد الباحثة استناداً إلى نموذج البحث الإجرائي </w:t>
      </w:r>
      <w:r>
        <w:rPr>
          <w:rFonts w:ascii="Times New Roman" w:hAnsi="Times New Roman" w:cs="Times New Roman"/>
          <w:color w:val="000000"/>
          <w:sz w:val="24"/>
          <w:szCs w:val="24"/>
        </w:rPr>
        <w:t>(Cummings &amp; Worley, 2019)</w:t>
      </w:r>
      <w:r>
        <w:rPr>
          <w:rFonts w:ascii="Simplified Arabic" w:hAnsi="Simplified Arabic" w:cs="Simplified Arabic"/>
          <w:color w:val="000000"/>
          <w:sz w:val="28"/>
          <w:szCs w:val="28"/>
          <w:rtl/>
        </w:rPr>
        <w:t>.</w:t>
      </w:r>
    </w:p>
    <w:p w14:paraId="7C50C3EB"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وتكشف المقارنة بين هذه النماذج عن تفاوتها في درجة وصلها بالاستراتيجية؛ فبينما ينصرف نموذج لِيفِن إلى آلية التغيير نفسها، يضع نموذجا بِرك ولِتوِن ومكنزي الاستراتيجية في صميم التطوير. وفي هذا سند للأطروحة المركزية للدراسة، وهي أن التطوير التنظيمي قدرة استراتيجية لا مجرد تدخّل سلوكي، من غير أن يستلزم ذلك أي توصية بنقل وظيفة التطوير التنظيمي من موقعها في الهيكل.</w:t>
      </w:r>
    </w:p>
    <w:p w14:paraId="41791A90"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وتستند الدراسة إلى هذه النماذج، ولا سيما نموذجا بِرك ولِتوِن ومكنزي، في تأصيل العلاقة بين أبعاد الإدارة الاستراتيجية وأبعاد التطوير التنظيمي، بما يوفّر سنداً نظرياً متيناً لنموذجها المفاهيمي.</w:t>
      </w:r>
    </w:p>
    <w:p w14:paraId="5DFCDA75" w14:textId="77777777" w:rsidR="00A1425F" w:rsidRPr="007E48F0" w:rsidRDefault="00A1425F" w:rsidP="00A1425F">
      <w:pPr>
        <w:pStyle w:val="2"/>
        <w:spacing w:before="120" w:after="120"/>
        <w:rPr>
          <w:color w:val="auto"/>
          <w:u w:val="single"/>
        </w:rPr>
      </w:pPr>
      <w:r>
        <w:rPr>
          <w:rFonts w:ascii="Simplified Arabic" w:hAnsi="Simplified Arabic" w:cs="Simplified Arabic"/>
          <w:b/>
          <w:bCs/>
          <w:color w:val="auto"/>
          <w:sz w:val="36"/>
          <w:szCs w:val="36"/>
          <w:u w:val="single"/>
          <w:rtl/>
        </w:rPr>
        <w:t>مراحل التطوير التنظيمي</w:t>
      </w:r>
    </w:p>
    <w:p w14:paraId="485593AB"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 xml:space="preserve">تمرّ عملية التطوير التنظيمي بمراحل متتابعة مترابطة؛ تبدأ بالدخول والتعاقد حيث تُحدَّد العلاقة بين المنظمة والقائمين على التطوير، ثم التشخيص بجمع البيانات وتحليلها لتحديد مواطن الحاجة، ثم التخطيط للتدخل واختيار الأساليب الملائمة، ثم التنفيذ، وتنتهي بالتقييم والمأسسة حيث تُثبَّت التغييرات وتُدمَج في ثقافة المنظمة </w:t>
      </w:r>
      <w:r>
        <w:rPr>
          <w:rFonts w:ascii="Times New Roman" w:hAnsi="Times New Roman" w:cs="Times New Roman"/>
          <w:color w:val="000000"/>
          <w:sz w:val="24"/>
          <w:szCs w:val="24"/>
        </w:rPr>
        <w:t>(Cummings &amp; Worley, 2019)</w:t>
      </w:r>
      <w:r>
        <w:rPr>
          <w:rFonts w:ascii="Simplified Arabic" w:hAnsi="Simplified Arabic" w:cs="Simplified Arabic"/>
          <w:color w:val="000000"/>
          <w:sz w:val="28"/>
          <w:szCs w:val="28"/>
          <w:rtl/>
        </w:rPr>
        <w:t>. وهي مراحل دائرية لا خطّية، إذ تعود نتائج التقييم لتغذّي التشخيص في دورات متجدّدة.</w:t>
      </w:r>
    </w:p>
    <w:p w14:paraId="160EE6CF"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 xml:space="preserve">ويُلاحظ أن منطق هذه المراحل يطابق منطق مراحل الإدارة الاستراتيجية (التحليل والتشخيص، والصياغة والتخطيط، والتنفيذ، والرقابة والتقييم)، وليس هذا التطابق مصادفةً، وإنما هو أثر من </w:t>
      </w:r>
      <w:r>
        <w:rPr>
          <w:rFonts w:ascii="Simplified Arabic" w:hAnsi="Simplified Arabic" w:cs="Simplified Arabic"/>
          <w:color w:val="000000"/>
          <w:sz w:val="28"/>
          <w:szCs w:val="28"/>
          <w:rtl/>
        </w:rPr>
        <w:lastRenderedPageBreak/>
        <w:t>آثار الأصل النظمي المشترك للحقلين، وفيه ترسيخ للأساس المفاهيمي الذي يربط بين متغيري الدراسة.</w:t>
      </w:r>
    </w:p>
    <w:p w14:paraId="54B944F3"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وهذا التطابق يسند منطق الدراسة في قياس أثر ممارسات الإدارة الاستراتيجية بمراحلها في أبعاد التطوير التنظيمي بمكوّناته في وزارة التعليم.</w:t>
      </w:r>
    </w:p>
    <w:p w14:paraId="62970F7E" w14:textId="77777777" w:rsidR="00A1425F" w:rsidRPr="007E48F0" w:rsidRDefault="00A1425F" w:rsidP="00A1425F">
      <w:pPr>
        <w:pStyle w:val="2"/>
        <w:spacing w:before="120" w:after="120"/>
        <w:rPr>
          <w:color w:val="auto"/>
          <w:u w:val="single"/>
        </w:rPr>
      </w:pPr>
      <w:r>
        <w:rPr>
          <w:rFonts w:ascii="Simplified Arabic" w:hAnsi="Simplified Arabic" w:cs="Simplified Arabic"/>
          <w:b/>
          <w:bCs/>
          <w:color w:val="auto"/>
          <w:sz w:val="36"/>
          <w:szCs w:val="36"/>
          <w:u w:val="single"/>
          <w:rtl/>
        </w:rPr>
        <w:t>تطوير الهيكل التنظيمي</w:t>
      </w:r>
    </w:p>
    <w:p w14:paraId="583A4038"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 xml:space="preserve">تطوير الهيكل التنظيمي أحد الأبعاد الأساسية للتطوير التنظيمي، ويُراد به إعادة تصميم البناء التنظيمي وتوزيع الأدوار والصلاحيات والعلاقات بما يخدم استراتيجية المنظمة. ويؤكد نموذج مكنزي السباعي أن الهيكل عنصر من سبعة ينبغي أن تتواءم مع الاستراتيجية، وأن تطويره بمعزل عن بقية العناصر لا يبلغ بالمنظمة الفاعلية المنشودة </w:t>
      </w:r>
      <w:r>
        <w:rPr>
          <w:rFonts w:ascii="Times New Roman" w:hAnsi="Times New Roman" w:cs="Times New Roman"/>
          <w:color w:val="000000"/>
          <w:sz w:val="24"/>
          <w:szCs w:val="24"/>
        </w:rPr>
        <w:t>(Waterman et al., 1980)</w:t>
      </w:r>
      <w:r>
        <w:rPr>
          <w:rFonts w:ascii="Simplified Arabic" w:hAnsi="Simplified Arabic" w:cs="Simplified Arabic"/>
          <w:color w:val="000000"/>
          <w:sz w:val="28"/>
          <w:szCs w:val="28"/>
          <w:rtl/>
        </w:rPr>
        <w:t xml:space="preserve">. وقد أوصت الدراسات في القطاع العام بالتوجّه نحو اللامركزية وإيجاد الهيكل الملائم لتنفيذ الاستراتيجية </w:t>
      </w:r>
      <w:r>
        <w:rPr>
          <w:rFonts w:ascii="Times New Roman" w:hAnsi="Times New Roman" w:cs="Times New Roman"/>
          <w:color w:val="000000"/>
          <w:sz w:val="24"/>
          <w:szCs w:val="24"/>
        </w:rPr>
        <w:t>(Gökçek &amp; Karakaya, 2023)</w:t>
      </w:r>
      <w:r>
        <w:rPr>
          <w:rFonts w:ascii="Simplified Arabic" w:hAnsi="Simplified Arabic" w:cs="Simplified Arabic"/>
          <w:color w:val="000000"/>
          <w:sz w:val="28"/>
          <w:szCs w:val="28"/>
          <w:rtl/>
        </w:rPr>
        <w:t>.</w:t>
      </w:r>
    </w:p>
    <w:p w14:paraId="4DBE9051"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 xml:space="preserve">ويتبيّن من ذلك أن تطوير الهيكل وسيلة لخدمة الاستراتيجية لا غاية في ذاته؛ فتنبيه واترمان وزملائه إلى أن الهيكل ليس هو المنظمة </w:t>
      </w:r>
      <w:r>
        <w:rPr>
          <w:rFonts w:ascii="Times New Roman" w:hAnsi="Times New Roman" w:cs="Times New Roman"/>
          <w:color w:val="000000"/>
          <w:sz w:val="24"/>
          <w:szCs w:val="24"/>
        </w:rPr>
        <w:t>(Waterman et al., 1980)</w:t>
      </w:r>
      <w:r>
        <w:rPr>
          <w:rFonts w:ascii="Simplified Arabic" w:hAnsi="Simplified Arabic" w:cs="Simplified Arabic"/>
          <w:color w:val="000000"/>
          <w:sz w:val="28"/>
          <w:szCs w:val="28"/>
          <w:rtl/>
        </w:rPr>
        <w:t xml:space="preserve"> تحذيرٌ من اختزال التطوير في إعادة الهيكلة وحدها. وهو تحذير وثيق الصلة بوزارة التعليم التي تشهد إعادة هيكلة واسعة ينبغي أن تقترن بتطوير سائر المكوّنات.</w:t>
      </w:r>
    </w:p>
    <w:p w14:paraId="22B34374"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ويمثّل تطوير الهيكل التنظيمي البُعد الأول للمتغير التابع في الدراسة، وتقيسه الأداة بفقرات تتناول مدى إعادة وزارة التعليم تصميم بنائها التنظيمي بما يخدم أهدافها.</w:t>
      </w:r>
    </w:p>
    <w:p w14:paraId="522F6C51" w14:textId="77777777" w:rsidR="00A1425F" w:rsidRPr="007E48F0" w:rsidRDefault="00A1425F" w:rsidP="00A1425F">
      <w:pPr>
        <w:pStyle w:val="2"/>
        <w:spacing w:before="120" w:after="120"/>
        <w:rPr>
          <w:color w:val="auto"/>
          <w:u w:val="single"/>
        </w:rPr>
      </w:pPr>
      <w:r>
        <w:rPr>
          <w:rFonts w:ascii="Simplified Arabic" w:hAnsi="Simplified Arabic" w:cs="Simplified Arabic"/>
          <w:b/>
          <w:bCs/>
          <w:color w:val="auto"/>
          <w:sz w:val="36"/>
          <w:szCs w:val="36"/>
          <w:u w:val="single"/>
          <w:rtl/>
        </w:rPr>
        <w:t>تطوير العمليات والإجراءات</w:t>
      </w:r>
    </w:p>
    <w:p w14:paraId="005B3B97"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 xml:space="preserve">يُعنى تطوير العمليات والإجراءات بإعادة تصميم سير العمل والإجراءات الإدارية لرفع الكفاءة، وتقليل الهدر، وتحسين جودة المخرجات. ويتصل هذا الجانب بالعوامل التبادلية في نموذج بِرك ولِتوِن (الأنظمة والممارسات الإدارية) التي تتأثر بالعوامل التحويلية (الاستراتيجية والثقافة)، وتؤثر بدورها في الأداء </w:t>
      </w:r>
      <w:r>
        <w:rPr>
          <w:rFonts w:ascii="Times New Roman" w:hAnsi="Times New Roman" w:cs="Times New Roman"/>
          <w:color w:val="000000"/>
          <w:sz w:val="24"/>
          <w:szCs w:val="24"/>
        </w:rPr>
        <w:t>(Burke &amp; Litwin, 1992)</w:t>
      </w:r>
      <w:r>
        <w:rPr>
          <w:rFonts w:ascii="Simplified Arabic" w:hAnsi="Simplified Arabic" w:cs="Simplified Arabic"/>
          <w:color w:val="000000"/>
          <w:sz w:val="28"/>
          <w:szCs w:val="28"/>
          <w:rtl/>
        </w:rPr>
        <w:t xml:space="preserve">. وقد بيّنت دراسات التميّز المؤسسي أن تحسين العمليات يتوسّط العلاقة بين التخطيط الاستراتيجي والأداء </w:t>
      </w:r>
      <w:r>
        <w:rPr>
          <w:rFonts w:ascii="Times New Roman" w:hAnsi="Times New Roman" w:cs="Times New Roman"/>
          <w:color w:val="000000"/>
          <w:sz w:val="24"/>
          <w:szCs w:val="24"/>
        </w:rPr>
        <w:t>(Al-Dhaafri &amp; Alosani, 2020)</w:t>
      </w:r>
      <w:r>
        <w:rPr>
          <w:rFonts w:ascii="Simplified Arabic" w:hAnsi="Simplified Arabic" w:cs="Simplified Arabic"/>
          <w:color w:val="000000"/>
          <w:sz w:val="28"/>
          <w:szCs w:val="28"/>
          <w:rtl/>
        </w:rPr>
        <w:t>.</w:t>
      </w:r>
    </w:p>
    <w:p w14:paraId="4709D35E"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 xml:space="preserve">والعمليات، بهذا المعنى، حلقة وصل بين الجانب الاستراتيجي والجانب التشغيلي؛ فعندها تتحوّل الاستراتيجية إلى أداء فعلي. وهذا ما يفسّر توسّط التميّز في العمليات بين التخطيط والأداء </w:t>
      </w:r>
      <w:r>
        <w:rPr>
          <w:rFonts w:ascii="Times New Roman" w:hAnsi="Times New Roman" w:cs="Times New Roman"/>
          <w:color w:val="000000"/>
          <w:sz w:val="24"/>
          <w:szCs w:val="24"/>
        </w:rPr>
        <w:t>(Al-Dhaafri &amp; Alosani, 2020)</w:t>
      </w:r>
      <w:r>
        <w:rPr>
          <w:rFonts w:ascii="Simplified Arabic" w:hAnsi="Simplified Arabic" w:cs="Simplified Arabic"/>
          <w:color w:val="000000"/>
          <w:sz w:val="28"/>
          <w:szCs w:val="28"/>
          <w:rtl/>
        </w:rPr>
        <w:t>، ويعزّز منطق الدراسة في ربط الممارسات الاستراتيجية بمخرجات التطوير.</w:t>
      </w:r>
    </w:p>
    <w:p w14:paraId="5EFE89E0"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lastRenderedPageBreak/>
        <w:t>ويندرج تطوير العمليات في هذه الدراسة ضمن بُعدي تطوير الهيكل وتحسين الأداء المؤسسي، بوصفه آليةً تصل بينهما في سياق وزارة التعليم.</w:t>
      </w:r>
    </w:p>
    <w:p w14:paraId="65FC3E99" w14:textId="77777777" w:rsidR="00A1425F" w:rsidRPr="005C0E03" w:rsidRDefault="00A1425F" w:rsidP="00A1425F">
      <w:pPr>
        <w:pStyle w:val="2"/>
        <w:spacing w:before="120" w:after="120"/>
        <w:rPr>
          <w:color w:val="auto"/>
          <w:u w:val="single"/>
        </w:rPr>
      </w:pPr>
      <w:r>
        <w:rPr>
          <w:rFonts w:ascii="Simplified Arabic" w:hAnsi="Simplified Arabic" w:cs="Simplified Arabic"/>
          <w:b/>
          <w:bCs/>
          <w:color w:val="auto"/>
          <w:sz w:val="36"/>
          <w:szCs w:val="36"/>
          <w:u w:val="single"/>
          <w:rtl/>
        </w:rPr>
        <w:t>تطوير الموارد البشرية في إطار التطوير التنظيمي</w:t>
      </w:r>
    </w:p>
    <w:p w14:paraId="18FA66D3"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 xml:space="preserve">تطوير الموارد البشرية بُعد جوهري من أبعاد التطوير التنظيمي، ويُراد به الجهود المخطّطة لتنمية قدرات العاملين ومهاراتهم ومعارفهم بما يخدم أهداف المنظمة. وقد أظهرت دراسة علاقة دالّة بين تطوير الموارد البشرية والفاعلية التنظيمية في مؤسسات التعليم العالي </w:t>
      </w:r>
      <w:r>
        <w:rPr>
          <w:rFonts w:ascii="Times New Roman" w:hAnsi="Times New Roman" w:cs="Times New Roman"/>
          <w:color w:val="000000"/>
          <w:sz w:val="24"/>
          <w:szCs w:val="24"/>
        </w:rPr>
        <w:t>(Kareem, 2019)</w:t>
      </w:r>
      <w:r>
        <w:rPr>
          <w:rFonts w:ascii="Simplified Arabic" w:hAnsi="Simplified Arabic" w:cs="Simplified Arabic"/>
          <w:color w:val="000000"/>
          <w:sz w:val="28"/>
          <w:szCs w:val="28"/>
          <w:rtl/>
        </w:rPr>
        <w:t xml:space="preserve">. وبيّنت دراسة أخرى بقاء خصوصية ممارسات الموارد البشرية في القطاع العام مقارنةً بالقطاع الخاص، ولا سيما في تكافؤ الفرص ورفاه الموظفين </w:t>
      </w:r>
      <w:r>
        <w:rPr>
          <w:rFonts w:ascii="Times New Roman" w:hAnsi="Times New Roman" w:cs="Times New Roman"/>
          <w:color w:val="000000"/>
          <w:sz w:val="24"/>
          <w:szCs w:val="24"/>
        </w:rPr>
        <w:t>(Knies et al., 2022)</w:t>
      </w:r>
      <w:r>
        <w:rPr>
          <w:rFonts w:ascii="Simplified Arabic" w:hAnsi="Simplified Arabic" w:cs="Simplified Arabic"/>
          <w:color w:val="000000"/>
          <w:sz w:val="28"/>
          <w:szCs w:val="28"/>
          <w:rtl/>
        </w:rPr>
        <w:t>.</w:t>
      </w:r>
    </w:p>
    <w:p w14:paraId="59476E10"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 xml:space="preserve">ويتصل هذا البُعد بنظرية الموارد التي ترى رأس المال البشري من أهمّ الموارد الاستراتيجية وأعصاها على التقليد، ما يجعل تطويره طريقاً إلى الميزة المستدامة </w:t>
      </w:r>
      <w:r>
        <w:rPr>
          <w:rFonts w:ascii="Times New Roman" w:hAnsi="Times New Roman" w:cs="Times New Roman"/>
          <w:color w:val="000000"/>
          <w:sz w:val="24"/>
          <w:szCs w:val="24"/>
        </w:rPr>
        <w:t>(Barney, 1991)</w:t>
      </w:r>
      <w:r>
        <w:rPr>
          <w:rFonts w:ascii="Simplified Arabic" w:hAnsi="Simplified Arabic" w:cs="Simplified Arabic"/>
          <w:color w:val="000000"/>
          <w:sz w:val="28"/>
          <w:szCs w:val="28"/>
          <w:rtl/>
        </w:rPr>
        <w:t>. ومن ثمّ لا يكون تطوير الموارد البشرية وظيفة معزولة، وإنما قدرة استراتيجية ترتبط بالأداء المؤسسي.</w:t>
      </w:r>
    </w:p>
    <w:p w14:paraId="24564B9C"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 xml:space="preserve">ويقع هذا البُعد عند تقاطع التطوير التنظيمي والإدارة الاستراتيجية ونظرية الموارد؛ فهو من جهة بُعد تطويري، ومن جهة أخرى مصدر للميزة الاستراتيجية </w:t>
      </w:r>
      <w:r>
        <w:rPr>
          <w:rFonts w:ascii="Times New Roman" w:hAnsi="Times New Roman" w:cs="Times New Roman"/>
          <w:color w:val="000000"/>
          <w:sz w:val="24"/>
          <w:szCs w:val="24"/>
        </w:rPr>
        <w:t>(Barney, 1991; Kareem, 2019)</w:t>
      </w:r>
      <w:r>
        <w:rPr>
          <w:rFonts w:ascii="Simplified Arabic" w:hAnsi="Simplified Arabic" w:cs="Simplified Arabic"/>
          <w:color w:val="000000"/>
          <w:sz w:val="28"/>
          <w:szCs w:val="28"/>
          <w:rtl/>
        </w:rPr>
        <w:t>. وهذا التقاطع يجعله من أوثق الأبعاد صلةً بفرضية الدراسة، من غير أن يعني ذلك توصية بإعادة تموضع وظيفة التطوير التنظيمي في الهيكل.</w:t>
      </w:r>
    </w:p>
    <w:p w14:paraId="1D9F5373"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ويُقاس هذا البُعد، وهو ثاني أبعاد المتغير التابع، بفقرات تتناول ما تبذله وزارة التعليم من جهد في تنمية قدرات العاملين ومهاراتهم.</w:t>
      </w:r>
    </w:p>
    <w:p w14:paraId="045129F7" w14:textId="77777777" w:rsidR="00A1425F" w:rsidRPr="005C0E03" w:rsidRDefault="00A1425F" w:rsidP="00A1425F">
      <w:pPr>
        <w:pStyle w:val="2"/>
        <w:spacing w:before="120" w:after="120"/>
        <w:rPr>
          <w:color w:val="auto"/>
          <w:u w:val="single"/>
        </w:rPr>
      </w:pPr>
      <w:r>
        <w:rPr>
          <w:rFonts w:ascii="Simplified Arabic" w:hAnsi="Simplified Arabic" w:cs="Simplified Arabic"/>
          <w:b/>
          <w:bCs/>
          <w:color w:val="auto"/>
          <w:sz w:val="36"/>
          <w:szCs w:val="36"/>
          <w:u w:val="single"/>
          <w:rtl/>
        </w:rPr>
        <w:t>إدارة التغيير التنظيمي</w:t>
      </w:r>
    </w:p>
    <w:p w14:paraId="38C38B46"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 xml:space="preserve">أما إدارة التغيير التنظيمي فيُراد بها الطريقة الممنهجة التي تُدار بها عملية الانتقال داخل المنظمة، بما تتضمنه من تهيئة للعاملين، وتخفيف لمقاومة التغيير، وترسيخ لنتائجه. وقد بيّنت دراسة أن نجاحها يتوقف على عوامل صُنّفت في اثنتي عشرة فئة تشمل القيادة والتواصل والمشاركة وإدارة المقاومة </w:t>
      </w:r>
      <w:r>
        <w:rPr>
          <w:rFonts w:ascii="Times New Roman" w:hAnsi="Times New Roman" w:cs="Times New Roman"/>
          <w:color w:val="000000"/>
          <w:sz w:val="24"/>
          <w:szCs w:val="24"/>
        </w:rPr>
        <w:t>(Errida &amp; Lotfi, 2021)</w:t>
      </w:r>
      <w:r>
        <w:rPr>
          <w:rFonts w:ascii="Simplified Arabic" w:hAnsi="Simplified Arabic" w:cs="Simplified Arabic"/>
          <w:color w:val="000000"/>
          <w:sz w:val="28"/>
          <w:szCs w:val="28"/>
          <w:rtl/>
        </w:rPr>
        <w:t xml:space="preserve">. وبيّنت دراسة أخرى أن قدرة المنظمات العامة على التغيير شرط لنجاح مبادراته واستدامة ما يتحقق من تحسينات في الأداء </w:t>
      </w:r>
      <w:r>
        <w:rPr>
          <w:rFonts w:ascii="Times New Roman" w:hAnsi="Times New Roman" w:cs="Times New Roman"/>
          <w:color w:val="000000"/>
          <w:sz w:val="24"/>
          <w:szCs w:val="24"/>
        </w:rPr>
        <w:t>(Vanhengel et al., 2026)</w:t>
      </w:r>
      <w:r>
        <w:rPr>
          <w:rFonts w:ascii="Simplified Arabic" w:hAnsi="Simplified Arabic" w:cs="Simplified Arabic"/>
          <w:color w:val="000000"/>
          <w:sz w:val="28"/>
          <w:szCs w:val="28"/>
          <w:rtl/>
        </w:rPr>
        <w:t>.</w:t>
      </w:r>
    </w:p>
    <w:p w14:paraId="40C2CC27"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 xml:space="preserve">وعند هذا البُعد تتحوّل الاستراتيجية إلى تطوير فعلي؛ فتنفيذ الخيارات الاستراتيجية يقتضي تغييراً تنظيمياً، ونجاح هذا التغيير رهنٌ بقدرات المنظمة وحسن إدارتها له </w:t>
      </w:r>
      <w:r>
        <w:rPr>
          <w:rFonts w:ascii="Times New Roman" w:hAnsi="Times New Roman" w:cs="Times New Roman"/>
          <w:color w:val="000000"/>
          <w:sz w:val="24"/>
          <w:szCs w:val="24"/>
        </w:rPr>
        <w:t>(Errida &amp; Lotfi, 2021; Vanhengel et al., 2026)</w:t>
      </w:r>
      <w:r>
        <w:rPr>
          <w:rFonts w:ascii="Simplified Arabic" w:hAnsi="Simplified Arabic" w:cs="Simplified Arabic"/>
          <w:color w:val="000000"/>
          <w:sz w:val="28"/>
          <w:szCs w:val="28"/>
          <w:rtl/>
        </w:rPr>
        <w:t>. ولهذا كانت إدارة التغيير أوثق حلقات الوصل بين متغيري الدراسة.</w:t>
      </w:r>
    </w:p>
    <w:p w14:paraId="0C1ED833"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lastRenderedPageBreak/>
        <w:t>ويُقاس هذا البُعد، وهو ثالث أبعاد المتغير التابع، بفقرات تتناول كيفية إدارة الوزارة لعملية الانتقال وتعاملها مع مقاومة التغيير.</w:t>
      </w:r>
    </w:p>
    <w:p w14:paraId="1658E2D0" w14:textId="77777777" w:rsidR="00A1425F" w:rsidRPr="005C0E03" w:rsidRDefault="00A1425F" w:rsidP="00A1425F">
      <w:pPr>
        <w:pStyle w:val="2"/>
        <w:spacing w:before="120" w:after="120"/>
        <w:rPr>
          <w:color w:val="auto"/>
          <w:u w:val="single"/>
        </w:rPr>
      </w:pPr>
      <w:r>
        <w:rPr>
          <w:rFonts w:ascii="Simplified Arabic" w:hAnsi="Simplified Arabic" w:cs="Simplified Arabic"/>
          <w:b/>
          <w:bCs/>
          <w:color w:val="auto"/>
          <w:sz w:val="36"/>
          <w:szCs w:val="36"/>
          <w:u w:val="single"/>
          <w:rtl/>
        </w:rPr>
        <w:t>الثقافة التنظيمية والتطوير التنظيمي</w:t>
      </w:r>
    </w:p>
    <w:p w14:paraId="6B020792"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 xml:space="preserve">الثقافة التنظيمية من أهمّ ما يؤثر في نجاح التطوير التنظيمي أو إخفاقه، وقد وضعها نموذج بِرك ولِتوِن في العوامل التحويلية التي تؤثر تأثيراً عميقاً في سائر مكوّنات المنظمة وأدائها </w:t>
      </w:r>
      <w:r>
        <w:rPr>
          <w:rFonts w:ascii="Times New Roman" w:hAnsi="Times New Roman" w:cs="Times New Roman"/>
          <w:color w:val="000000"/>
          <w:sz w:val="24"/>
          <w:szCs w:val="24"/>
        </w:rPr>
        <w:t>(Burke &amp; Litwin, 1992)</w:t>
      </w:r>
      <w:r>
        <w:rPr>
          <w:rFonts w:ascii="Simplified Arabic" w:hAnsi="Simplified Arabic" w:cs="Simplified Arabic"/>
          <w:color w:val="000000"/>
          <w:sz w:val="28"/>
          <w:szCs w:val="28"/>
          <w:rtl/>
        </w:rPr>
        <w:t xml:space="preserve">. وقد أبرزت دراسة في وزارة التعليم السعودية أن الثقافة ومقاومة التغيير من أبرز العوامل المؤثرة في تبنّي التحوّل </w:t>
      </w:r>
      <w:r>
        <w:rPr>
          <w:rFonts w:ascii="Times New Roman" w:hAnsi="Times New Roman" w:cs="Times New Roman"/>
          <w:color w:val="000000"/>
          <w:sz w:val="24"/>
          <w:szCs w:val="24"/>
        </w:rPr>
        <w:t>(Alojail et al., 2023)</w:t>
      </w:r>
      <w:r>
        <w:rPr>
          <w:rFonts w:ascii="Simplified Arabic" w:hAnsi="Simplified Arabic" w:cs="Simplified Arabic"/>
          <w:color w:val="000000"/>
          <w:sz w:val="28"/>
          <w:szCs w:val="28"/>
          <w:rtl/>
        </w:rPr>
        <w:t>. ومن ثمّ فإن تطويراً تنظيمياً لا يراعي الثقافة السائدة تطويرٌ معرَّض للإخفاق.</w:t>
      </w:r>
    </w:p>
    <w:p w14:paraId="47E96D37"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 xml:space="preserve">والثقافة التنظيمية، في ضوء ذلك، وسيط خفيّ بين الاستراتيجية والتطوير؛ فقد تتعثّر الخيارات الاستراتيجية السليمة إن اصطدمت بثقافة مقاومة، وهو ما رصدته الدراسة التطبيقية على وزارة التعليم </w:t>
      </w:r>
      <w:r>
        <w:rPr>
          <w:rFonts w:ascii="Times New Roman" w:hAnsi="Times New Roman" w:cs="Times New Roman"/>
          <w:color w:val="000000"/>
          <w:sz w:val="24"/>
          <w:szCs w:val="24"/>
        </w:rPr>
        <w:t>(Alojail et al., 2023)</w:t>
      </w:r>
      <w:r>
        <w:rPr>
          <w:rFonts w:ascii="Simplified Arabic" w:hAnsi="Simplified Arabic" w:cs="Simplified Arabic"/>
          <w:color w:val="000000"/>
          <w:sz w:val="28"/>
          <w:szCs w:val="28"/>
          <w:rtl/>
        </w:rPr>
        <w:t>، وفيه ما يعزّز إدراج البعد الثقافي في فهم العلاقة بين المتغيرين.</w:t>
      </w:r>
    </w:p>
    <w:p w14:paraId="610FB683"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وقد راعت الباحثة البعد الثقافي عند تفسير النتائج، وإن لم تفرده بُعداً مستقلاً، إذ ينعكس أثره في بُعدي إدارة التغيير وتحسين الأداء.</w:t>
      </w:r>
    </w:p>
    <w:p w14:paraId="32D9B022" w14:textId="77777777" w:rsidR="00A1425F" w:rsidRPr="005C0E03" w:rsidRDefault="00A1425F" w:rsidP="00A1425F">
      <w:pPr>
        <w:pStyle w:val="2"/>
        <w:spacing w:before="120" w:after="120"/>
        <w:rPr>
          <w:color w:val="auto"/>
          <w:u w:val="single"/>
        </w:rPr>
      </w:pPr>
      <w:r>
        <w:rPr>
          <w:rFonts w:ascii="Simplified Arabic" w:hAnsi="Simplified Arabic" w:cs="Simplified Arabic"/>
          <w:b/>
          <w:bCs/>
          <w:color w:val="auto"/>
          <w:sz w:val="36"/>
          <w:szCs w:val="36"/>
          <w:u w:val="single"/>
          <w:rtl/>
        </w:rPr>
        <w:t>التحوّل المؤسسي والتطوير التنظيمي</w:t>
      </w:r>
    </w:p>
    <w:p w14:paraId="6446DB72"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 xml:space="preserve">التحوّل المؤسسي صورة من صور التطوير التنظيمي التحويلي الذي يطال الرسالة والاستراتيجية والثقافة، لا مجرد تعديلات تدريجية، وهو ما يميّزه نموذج بِرك ولِتوِن بوصفه استجابةً للبيئة الخارجية تؤثر مباشرةً في توجّه المنظمة </w:t>
      </w:r>
      <w:r>
        <w:rPr>
          <w:rFonts w:ascii="Times New Roman" w:hAnsi="Times New Roman" w:cs="Times New Roman"/>
          <w:color w:val="000000"/>
          <w:sz w:val="24"/>
          <w:szCs w:val="24"/>
        </w:rPr>
        <w:t>(Burke &amp; Litwin, 1992)</w:t>
      </w:r>
      <w:r>
        <w:rPr>
          <w:rFonts w:ascii="Simplified Arabic" w:hAnsi="Simplified Arabic" w:cs="Simplified Arabic"/>
          <w:color w:val="000000"/>
          <w:sz w:val="28"/>
          <w:szCs w:val="28"/>
          <w:rtl/>
        </w:rPr>
        <w:t xml:space="preserve">. وفي السياق السعودي يمثّل التحوّل المؤسسي في القطاع الحكومي إحدى ركائز رؤية المملكة </w:t>
      </w:r>
      <w:r>
        <w:rPr>
          <w:rFonts w:ascii="Simplified Arabic" w:hAnsi="Simplified Arabic" w:cs="Simplified Arabic"/>
          <w:color w:val="000000"/>
          <w:sz w:val="28"/>
          <w:szCs w:val="28"/>
        </w:rPr>
        <w:t>2030</w:t>
      </w:r>
      <w:r>
        <w:rPr>
          <w:rFonts w:ascii="Simplified Arabic" w:hAnsi="Simplified Arabic" w:cs="Simplified Arabic"/>
          <w:color w:val="000000"/>
          <w:sz w:val="28"/>
          <w:szCs w:val="28"/>
          <w:rtl/>
        </w:rPr>
        <w:t xml:space="preserve">، وقد تناولت دراسة حديثة عوامل نجاحه وتحدّياته في وزارة التعليم تحديداً </w:t>
      </w:r>
      <w:r>
        <w:rPr>
          <w:rFonts w:ascii="Times New Roman" w:hAnsi="Times New Roman" w:cs="Times New Roman"/>
          <w:color w:val="000000"/>
          <w:sz w:val="24"/>
          <w:szCs w:val="24"/>
        </w:rPr>
        <w:t>(Alojail et al., 2023)</w:t>
      </w:r>
      <w:r>
        <w:rPr>
          <w:rFonts w:ascii="Simplified Arabic" w:hAnsi="Simplified Arabic" w:cs="Simplified Arabic"/>
          <w:color w:val="000000"/>
          <w:sz w:val="28"/>
          <w:szCs w:val="28"/>
          <w:rtl/>
        </w:rPr>
        <w:t>.</w:t>
      </w:r>
    </w:p>
    <w:p w14:paraId="0D5D8F1E"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والتحوّل المؤسسي بذلك هو المستوى الأعمق من التطوير التنظيمي، وأوثقه صلةً بالإدارة الاستراتيجية لأنه يطال الاستراتيجية نفسها. ومن ثمّ فإن دراسة العلاقة بين الممارسات الاستراتيجية والتطوير التنظيمي في وزارة تمرّ بتحوّل مؤسسي دراسةٌ تقع في صميم هذا المستوى التحويلي.</w:t>
      </w:r>
    </w:p>
    <w:p w14:paraId="59481830"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وتتصدّى الدراسة الحالية لهذه الفجوة بتناول العلاقة بين المتغيرين في وزارة تخوض تحوّلاً مؤسسياً عميقاً، بما يجعل نتائجها ذات صلة مباشرة بإدارة هذا التحوّل.</w:t>
      </w:r>
    </w:p>
    <w:p w14:paraId="3DD4BC4F" w14:textId="77777777" w:rsidR="00A1425F" w:rsidRPr="005C0E03" w:rsidRDefault="00A1425F" w:rsidP="00A1425F">
      <w:pPr>
        <w:pStyle w:val="2"/>
        <w:spacing w:before="120" w:after="120"/>
        <w:rPr>
          <w:color w:val="auto"/>
          <w:u w:val="single"/>
        </w:rPr>
      </w:pPr>
      <w:r>
        <w:rPr>
          <w:rFonts w:ascii="Simplified Arabic" w:hAnsi="Simplified Arabic" w:cs="Simplified Arabic"/>
          <w:b/>
          <w:bCs/>
          <w:color w:val="auto"/>
          <w:sz w:val="36"/>
          <w:szCs w:val="36"/>
          <w:u w:val="single"/>
          <w:rtl/>
        </w:rPr>
        <w:lastRenderedPageBreak/>
        <w:t>التميّز المؤسسي والتطوير التنظيمي</w:t>
      </w:r>
    </w:p>
    <w:p w14:paraId="2548F87E"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 xml:space="preserve">التميّز المؤسسي غاية من غايات التطوير التنظيمي، ويُراد به بلوغ المنظمة مستويات أداء متفوّقة مستدامة عبر تكامل ممارساتها. وقد بيّنت دراسة أنه يتوسّط العلاقة بين التخطيط الاستراتيجي وتنفيذ الاستراتيجية والأداء التنظيمي في القطاع العام </w:t>
      </w:r>
      <w:r>
        <w:rPr>
          <w:rFonts w:ascii="Times New Roman" w:hAnsi="Times New Roman" w:cs="Times New Roman"/>
          <w:color w:val="000000"/>
          <w:sz w:val="24"/>
          <w:szCs w:val="24"/>
        </w:rPr>
        <w:t>(Al-Dhaafri &amp; Alosani, 2020)</w:t>
      </w:r>
      <w:r>
        <w:rPr>
          <w:rFonts w:ascii="Simplified Arabic" w:hAnsi="Simplified Arabic" w:cs="Simplified Arabic"/>
          <w:color w:val="000000"/>
          <w:sz w:val="28"/>
          <w:szCs w:val="28"/>
          <w:rtl/>
        </w:rPr>
        <w:t>. ويكشف هذا الدور الوسيط عن أن التطوير التنظيمي المفضي إلى التميّز هو القناة التي تتحوّل عبرها الممارسات الاستراتيجية إلى أداء متفوّق.</w:t>
      </w:r>
    </w:p>
    <w:p w14:paraId="7B71D2C9"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وفي هذا الطرح إثراء لفهم العلاقة موضوع الدراسة؛ إذ يشير إلى أن العلاقة بين المتغيرين قد لا تكون مباشرة تماماً، بل تمرّ عبر قنوات وسيطة كالتميّز، وهو ما يستدعي حذراً في تفسير النتائج.</w:t>
      </w:r>
    </w:p>
    <w:p w14:paraId="58B06121"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وتفيد الدراسة من ذلك في صياغة تفسيراتها، مع تركيزها على العلاقة المباشرة بين أبعاد المتغيرين بوصفها نقطة الانطلاق التحليلية.</w:t>
      </w:r>
    </w:p>
    <w:p w14:paraId="018B0F6D" w14:textId="77777777" w:rsidR="00A1425F" w:rsidRPr="005C0E03" w:rsidRDefault="00A1425F" w:rsidP="00A1425F">
      <w:pPr>
        <w:pStyle w:val="2"/>
        <w:spacing w:before="120" w:after="120"/>
        <w:rPr>
          <w:color w:val="auto"/>
          <w:u w:val="single"/>
        </w:rPr>
      </w:pPr>
      <w:r>
        <w:rPr>
          <w:rFonts w:ascii="Simplified Arabic" w:hAnsi="Simplified Arabic" w:cs="Simplified Arabic"/>
          <w:b/>
          <w:bCs/>
          <w:color w:val="auto"/>
          <w:sz w:val="36"/>
          <w:szCs w:val="36"/>
          <w:u w:val="single"/>
          <w:rtl/>
        </w:rPr>
        <w:t>الحوكمة والتطوير التنظيمي</w:t>
      </w:r>
    </w:p>
    <w:p w14:paraId="4EDB734E"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 xml:space="preserve">الحوكمة هي الإطار الذي يحدّد توزيع السلطات والمسؤوليات وآليات المساءلة والشفافية في المنظمة، وصلتها بالتطوير التنظيمي وثيقة، إذ توفّر البنية التي تضمن استدامته ونزاهته. وفي البيئة السعودية جاءت الحوكمة في مقدمة تحديات تبنّي التحوّل بوزارة التعليم، وعُدّت أطرها الملائمة شرطاً لنجاحه </w:t>
      </w:r>
      <w:r>
        <w:rPr>
          <w:rFonts w:ascii="Times New Roman" w:hAnsi="Times New Roman" w:cs="Times New Roman"/>
          <w:color w:val="000000"/>
          <w:sz w:val="24"/>
          <w:szCs w:val="24"/>
        </w:rPr>
        <w:t>(Alojail et al., 2023)</w:t>
      </w:r>
      <w:r>
        <w:rPr>
          <w:rFonts w:ascii="Simplified Arabic" w:hAnsi="Simplified Arabic" w:cs="Simplified Arabic"/>
          <w:color w:val="000000"/>
          <w:sz w:val="28"/>
          <w:szCs w:val="28"/>
          <w:rtl/>
        </w:rPr>
        <w:t xml:space="preserve">. ويلتقي ذلك مع ما أبرزته دراسات القطاع العام من أهمية العقلانية الإجرائية في فاعلية القرار </w:t>
      </w:r>
      <w:r>
        <w:rPr>
          <w:rFonts w:ascii="Times New Roman" w:hAnsi="Times New Roman" w:cs="Times New Roman"/>
          <w:color w:val="000000"/>
          <w:sz w:val="24"/>
          <w:szCs w:val="24"/>
        </w:rPr>
        <w:t>(Al-Hashimi et al., 2022)</w:t>
      </w:r>
      <w:r>
        <w:rPr>
          <w:rFonts w:ascii="Simplified Arabic" w:hAnsi="Simplified Arabic" w:cs="Simplified Arabic"/>
          <w:color w:val="000000"/>
          <w:sz w:val="28"/>
          <w:szCs w:val="28"/>
          <w:rtl/>
        </w:rPr>
        <w:t>.</w:t>
      </w:r>
    </w:p>
    <w:p w14:paraId="53E365B5"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والحوكمة، على هذا، شرط ممكّن للتطوير التنظيمي؛ فبغير أطر واضحة قد يتعثّر التطوير أو ينحرف عن مقصده. وفي هذا بُعد مؤسسي يضاف إلى العلاقة بين الإدارة الاستراتيجية والتطوير التنظيمي، إذ تمثّل الحوكمة البنية التي تُمارَس ضمنها كلتاهما، من غير أن يستلزم ذلك إعادة تموضع وظيفي للتطوير التنظيمي.</w:t>
      </w:r>
    </w:p>
    <w:p w14:paraId="55C1A50C"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وقد أخذت الباحثة الإطار الحوكمي في الاعتبار بوصفه سياقاً مؤسسياً يؤثر في العلاقة بين متغيري الدراسة في وزارة التعليم.</w:t>
      </w:r>
    </w:p>
    <w:p w14:paraId="00E5A477" w14:textId="77777777" w:rsidR="00A1425F" w:rsidRPr="005C0E03" w:rsidRDefault="00A1425F" w:rsidP="00A1425F">
      <w:pPr>
        <w:pStyle w:val="2"/>
        <w:spacing w:before="120" w:after="120"/>
        <w:rPr>
          <w:color w:val="auto"/>
          <w:u w:val="single"/>
        </w:rPr>
      </w:pPr>
      <w:r>
        <w:rPr>
          <w:rFonts w:ascii="Simplified Arabic" w:hAnsi="Simplified Arabic" w:cs="Simplified Arabic"/>
          <w:b/>
          <w:bCs/>
          <w:color w:val="auto"/>
          <w:sz w:val="36"/>
          <w:szCs w:val="36"/>
          <w:u w:val="single"/>
          <w:rtl/>
        </w:rPr>
        <w:t>التطوير التنظيمي بوصفه قدرة استراتيجية والنماذج الدولية</w:t>
      </w:r>
    </w:p>
    <w:p w14:paraId="04E31A50" w14:textId="77777777" w:rsidR="00A1425F" w:rsidRDefault="00A1425F" w:rsidP="00A1425F">
      <w:pPr>
        <w:spacing w:after="120" w:line="240" w:lineRule="auto"/>
        <w:ind w:firstLine="283"/>
        <w:jc w:val="both"/>
      </w:pPr>
      <w:r>
        <w:rPr>
          <w:rFonts w:ascii="Times New Roman" w:hAnsi="Times New Roman" w:cs="Simplified Arabic"/>
          <w:color w:val="000000"/>
          <w:sz w:val="24"/>
          <w:szCs w:val="28"/>
          <w:rtl/>
        </w:rPr>
        <w:t xml:space="preserve">تنامى في الأدبيات الحديثة النظر إلى التطوير التنظيمي بوصفه قدرة استراتيجية لا وظيفة داعمة فحسب؛ فالقدرة على التطوير والتغيير غدت من الموارد التي تحقّق الميزة المستدامة وفق </w:t>
      </w:r>
      <w:r>
        <w:rPr>
          <w:rFonts w:ascii="Times New Roman" w:hAnsi="Times New Roman" w:cs="Simplified Arabic"/>
          <w:color w:val="000000"/>
          <w:sz w:val="24"/>
          <w:szCs w:val="28"/>
          <w:rtl/>
        </w:rPr>
        <w:lastRenderedPageBreak/>
        <w:t xml:space="preserve">منظور الموارد </w:t>
      </w:r>
      <w:r>
        <w:rPr>
          <w:rFonts w:ascii="Times New Roman" w:hAnsi="Times New Roman" w:cs="Times New Roman"/>
          <w:color w:val="000000"/>
          <w:sz w:val="24"/>
          <w:szCs w:val="24"/>
        </w:rPr>
        <w:t>(Barney, 1991)</w:t>
      </w:r>
      <w:r>
        <w:rPr>
          <w:rFonts w:ascii="Times New Roman" w:hAnsi="Times New Roman" w:cs="Simplified Arabic"/>
          <w:color w:val="000000"/>
          <w:sz w:val="24"/>
          <w:szCs w:val="28"/>
          <w:rtl/>
        </w:rPr>
        <w:t xml:space="preserve">، وصارت قدرة التغيير التنظيمي تُقاس وتُدار بوصفها أصلاً من أصول المنظمة </w:t>
      </w:r>
      <w:r>
        <w:rPr>
          <w:rFonts w:ascii="Times New Roman" w:hAnsi="Times New Roman" w:cs="Times New Roman"/>
          <w:color w:val="000000"/>
          <w:sz w:val="24"/>
          <w:szCs w:val="24"/>
        </w:rPr>
        <w:t>(Vanhengel et al., 2026)</w:t>
      </w:r>
      <w:r>
        <w:rPr>
          <w:rFonts w:ascii="Times New Roman" w:hAnsi="Times New Roman" w:cs="Simplified Arabic"/>
          <w:color w:val="000000"/>
          <w:sz w:val="24"/>
          <w:szCs w:val="28"/>
          <w:rtl/>
        </w:rPr>
        <w:t>.</w:t>
      </w:r>
    </w:p>
    <w:p w14:paraId="17752191"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 xml:space="preserve">وتتجلّى هذه النظرة في نماذج دولية تصل التطوير التنظيمي بالاستراتيجية والتحوّل؛ فنموذج بِرك ولِتوِن يربطه بالرسالة والاستراتيجية والأداء </w:t>
      </w:r>
      <w:r>
        <w:rPr>
          <w:rFonts w:ascii="Times New Roman" w:hAnsi="Times New Roman" w:cs="Times New Roman"/>
          <w:color w:val="000000"/>
          <w:sz w:val="24"/>
          <w:szCs w:val="24"/>
        </w:rPr>
        <w:t>(Burke &amp; Litwin, 1992)</w:t>
      </w:r>
      <w:r>
        <w:rPr>
          <w:rFonts w:ascii="Simplified Arabic" w:hAnsi="Simplified Arabic" w:cs="Simplified Arabic"/>
          <w:color w:val="000000"/>
          <w:sz w:val="28"/>
          <w:szCs w:val="28"/>
          <w:rtl/>
        </w:rPr>
        <w:t xml:space="preserve">، ونموذج مكنزي السباعي يجعله جزءاً من منظومة تدور حول المواءمة الاستراتيجية </w:t>
      </w:r>
      <w:r>
        <w:rPr>
          <w:rFonts w:ascii="Times New Roman" w:hAnsi="Times New Roman" w:cs="Times New Roman"/>
          <w:color w:val="000000"/>
          <w:sz w:val="24"/>
          <w:szCs w:val="24"/>
        </w:rPr>
        <w:t>(Waterman et al., 1980)</w:t>
      </w:r>
      <w:r>
        <w:rPr>
          <w:rFonts w:ascii="Simplified Arabic" w:hAnsi="Simplified Arabic" w:cs="Simplified Arabic"/>
          <w:color w:val="000000"/>
          <w:sz w:val="28"/>
          <w:szCs w:val="28"/>
          <w:rtl/>
        </w:rPr>
        <w:t xml:space="preserve">، وأدبيات المواءمة الاستراتيجية تربط بين الاستراتيجية والهيكل والعمليات والموارد </w:t>
      </w:r>
      <w:r>
        <w:rPr>
          <w:rFonts w:ascii="Times New Roman" w:hAnsi="Times New Roman" w:cs="Times New Roman"/>
          <w:color w:val="000000"/>
          <w:sz w:val="24"/>
          <w:szCs w:val="24"/>
        </w:rPr>
        <w:t>(Ghonim et al., 2022)</w:t>
      </w:r>
      <w:r>
        <w:rPr>
          <w:rFonts w:ascii="Simplified Arabic" w:hAnsi="Simplified Arabic" w:cs="Simplified Arabic"/>
          <w:color w:val="000000"/>
          <w:sz w:val="28"/>
          <w:szCs w:val="28"/>
          <w:rtl/>
        </w:rPr>
        <w:t>.</w:t>
      </w:r>
    </w:p>
    <w:p w14:paraId="039586FD"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ويُلاحظ أن هذه النماذج تصل التطوير التنظيمي بوظائف الاستراتيجية والتحوّل والتميّز المؤسسي ضمن منظومة متكاملة، من غير أن تفرض موقعاً تنظيمياً بعينه لوظيفة التطوير التنظيمي؛ فالربط عندها مفاهيمي ووظيفي لا هيكلي، إذ يمكن أن يتحقق التكامل بين التطوير والاستراتيجية أياً كان موقع الوظيفة في الهيكل. وتلتزم الدراسة هذا الفهم المحايد، فلا تقدّم توصية بنقل وظيفة التطوير التنظيمي من إدارة الموارد البشرية إلى مكتب الاستراتيجية أو غيره.</w:t>
      </w:r>
    </w:p>
    <w:p w14:paraId="1A683AD0"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ويبدو في النماذج الدولية إجماع متنامٍ على الربط المفاهيمي بين التطوير التنظيمي والاستراتيجية، وإن تفاوتت درجته. والأهمّ أن هذا الربط وظيفي لا هيكلي؛ أي إنه يتعلق بتكامل الممارسات لا بموقع الوظيفة في الهيكل، وهو تمييز دقيق تحرص الدراسة على الالتزام به حفاظاً على حيادها العلمي.</w:t>
      </w:r>
    </w:p>
    <w:p w14:paraId="2BA4EB40"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وتتبنّى الدراسة تصوّر التطوير التنظيمي قدرةً استراتيجية ترتبط بممارسات الإدارة الاستراتيجية ارتباطاً وظيفياً، وهو التصوّر الذي يؤطّر فرضيتها المركزية ونموذجها المفاهيمي.</w:t>
      </w:r>
    </w:p>
    <w:p w14:paraId="70E1D04B" w14:textId="77777777" w:rsidR="00A1425F" w:rsidRPr="005C0E03" w:rsidRDefault="00A1425F" w:rsidP="00A1425F">
      <w:pPr>
        <w:pStyle w:val="2"/>
        <w:spacing w:before="120" w:after="120"/>
        <w:rPr>
          <w:color w:val="auto"/>
          <w:u w:val="single"/>
        </w:rPr>
      </w:pPr>
      <w:r>
        <w:rPr>
          <w:rFonts w:ascii="Simplified Arabic" w:hAnsi="Simplified Arabic" w:cs="Simplified Arabic"/>
          <w:b/>
          <w:bCs/>
          <w:color w:val="auto"/>
          <w:sz w:val="36"/>
          <w:szCs w:val="36"/>
          <w:u w:val="single"/>
          <w:rtl/>
        </w:rPr>
        <w:t>التطوير التنظيمي في المنظمات الحكومية</w:t>
      </w:r>
    </w:p>
    <w:p w14:paraId="2200BBB1"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 xml:space="preserve">للتطوير التنظيمي في المنظمات الحكومية خصوصية تنبع من طبيعة البيئة العامة؛ فهذه المنظمات تعمل في ظل قيود تشريعية، ومساءلة سياسية، وتعدّد لجماعات المصلحة، ما يجعل التطوير فيها أشدّ تعقيداً وأبطأ وتيرة. وقد بيّنت الدراسات أن قدرة المنظمات العامة على التغيير شرط لنجاح مبادرات التطوير </w:t>
      </w:r>
      <w:r>
        <w:rPr>
          <w:rFonts w:ascii="Times New Roman" w:hAnsi="Times New Roman" w:cs="Times New Roman"/>
          <w:color w:val="000000"/>
          <w:sz w:val="24"/>
          <w:szCs w:val="24"/>
        </w:rPr>
        <w:t>(Vanhengel et al., 2026)</w:t>
      </w:r>
      <w:r>
        <w:rPr>
          <w:rFonts w:ascii="Simplified Arabic" w:hAnsi="Simplified Arabic" w:cs="Simplified Arabic"/>
          <w:color w:val="000000"/>
          <w:sz w:val="28"/>
          <w:szCs w:val="28"/>
          <w:rtl/>
        </w:rPr>
        <w:t xml:space="preserve">، وأن خصوصية ممارسات الموارد البشرية في القطاع العام باقية </w:t>
      </w:r>
      <w:r>
        <w:rPr>
          <w:rFonts w:ascii="Times New Roman" w:hAnsi="Times New Roman" w:cs="Times New Roman"/>
          <w:color w:val="000000"/>
          <w:sz w:val="24"/>
          <w:szCs w:val="24"/>
        </w:rPr>
        <w:t>(Knies et al., 2022)</w:t>
      </w:r>
      <w:r>
        <w:rPr>
          <w:rFonts w:ascii="Simplified Arabic" w:hAnsi="Simplified Arabic" w:cs="Simplified Arabic"/>
          <w:color w:val="000000"/>
          <w:sz w:val="28"/>
          <w:szCs w:val="28"/>
          <w:rtl/>
        </w:rPr>
        <w:t xml:space="preserve">، وأن تطبيق الإدارة الاستراتيجية فيه يقتضي توجّهاً نحو اللامركزية وهياكل ملائمة </w:t>
      </w:r>
      <w:r>
        <w:rPr>
          <w:rFonts w:ascii="Times New Roman" w:hAnsi="Times New Roman" w:cs="Times New Roman"/>
          <w:color w:val="000000"/>
          <w:sz w:val="24"/>
          <w:szCs w:val="24"/>
        </w:rPr>
        <w:t>(Gökçek &amp; Karakaya, 2023)</w:t>
      </w:r>
      <w:r>
        <w:rPr>
          <w:rFonts w:ascii="Simplified Arabic" w:hAnsi="Simplified Arabic" w:cs="Simplified Arabic"/>
          <w:color w:val="000000"/>
          <w:sz w:val="28"/>
          <w:szCs w:val="28"/>
          <w:rtl/>
        </w:rPr>
        <w:t>.</w:t>
      </w:r>
    </w:p>
    <w:p w14:paraId="112D4541"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 xml:space="preserve">ويتّضح من ذلك أن نقل نماذج التطوير من القطاع الخاص إلى القطاع العام محفوف بالتحديات، وأن نجاح التطوير في المنظمات الحكومية موقوف على بناء قدرات التغيير ومراعاة </w:t>
      </w:r>
      <w:r>
        <w:rPr>
          <w:rFonts w:ascii="Simplified Arabic" w:hAnsi="Simplified Arabic" w:cs="Simplified Arabic"/>
          <w:color w:val="000000"/>
          <w:sz w:val="28"/>
          <w:szCs w:val="28"/>
          <w:rtl/>
        </w:rPr>
        <w:lastRenderedPageBreak/>
        <w:t>القيود المؤسسية. وفي هذا ما يبرّر دراسة التطوير التنظيمي في سياق حكومي محدّد بدلاً من تعميم نتائج القطاع الخاص عليه.</w:t>
      </w:r>
    </w:p>
    <w:p w14:paraId="10C67AD3"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وتقع الدراسة الحالية في هذا الحقل، إذ تتناول التطوير التنظيمي في منظمة حكومية عربية كبرى، بما يسهم في سدّ فجوة قائمة في الأدبيات.</w:t>
      </w:r>
    </w:p>
    <w:p w14:paraId="2962AA93" w14:textId="77777777" w:rsidR="00A1425F" w:rsidRPr="005C0E03" w:rsidRDefault="00A1425F" w:rsidP="00A1425F">
      <w:pPr>
        <w:pStyle w:val="2"/>
        <w:spacing w:before="120" w:after="120"/>
        <w:rPr>
          <w:color w:val="auto"/>
          <w:u w:val="single"/>
        </w:rPr>
      </w:pPr>
      <w:r>
        <w:rPr>
          <w:rFonts w:ascii="Simplified Arabic" w:hAnsi="Simplified Arabic" w:cs="Simplified Arabic"/>
          <w:b/>
          <w:bCs/>
          <w:color w:val="auto"/>
          <w:sz w:val="36"/>
          <w:szCs w:val="36"/>
          <w:u w:val="single"/>
          <w:rtl/>
        </w:rPr>
        <w:t>التطوير التنظيمي في المنظمات التعليمية</w:t>
      </w:r>
    </w:p>
    <w:p w14:paraId="49368C8A"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 xml:space="preserve">وللمنظمات التعليمية خصوصية إضافية في التطوير التنظيمي، مردّها صعوبة قياس مخرجاتها، وتعدّد مستوياتها من الوزارة إلى الإدارات فالمدارس، واتصال أدائها بالمجتمع اتصالاً مباشراً. وقد بيّنت دراسة في التعليم العالي السعودي وجود فجوة في الممارسة المنتظمة لعناصر الإدارة الاستراتيجية للموارد البشرية على الرغم من إدراك أهميتها </w:t>
      </w:r>
      <w:r>
        <w:rPr>
          <w:rFonts w:ascii="Times New Roman" w:hAnsi="Times New Roman" w:cs="Times New Roman"/>
          <w:color w:val="000000"/>
          <w:sz w:val="24"/>
          <w:szCs w:val="24"/>
        </w:rPr>
        <w:t>(Allui &amp; Sahni, 2016)</w:t>
      </w:r>
      <w:r>
        <w:rPr>
          <w:rFonts w:ascii="Simplified Arabic" w:hAnsi="Simplified Arabic" w:cs="Simplified Arabic"/>
          <w:color w:val="000000"/>
          <w:sz w:val="28"/>
          <w:szCs w:val="28"/>
          <w:rtl/>
        </w:rPr>
        <w:t>، وهو ما يشير إلى أن التطوير التنظيمي في المؤسسات التعليمية قد يتعثّر بين الإدراك والتطبيق.</w:t>
      </w:r>
    </w:p>
    <w:p w14:paraId="4CBA5A61"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 xml:space="preserve">والفجوة هنا تطبيقية لا معرفية </w:t>
      </w:r>
      <w:r>
        <w:rPr>
          <w:rFonts w:ascii="Times New Roman" w:hAnsi="Times New Roman" w:cs="Times New Roman"/>
          <w:color w:val="000000"/>
          <w:sz w:val="24"/>
          <w:szCs w:val="24"/>
        </w:rPr>
        <w:t>(Allui &amp; Sahni, 2016)</w:t>
      </w:r>
      <w:r>
        <w:rPr>
          <w:rFonts w:ascii="Simplified Arabic" w:hAnsi="Simplified Arabic" w:cs="Simplified Arabic"/>
          <w:color w:val="000000"/>
          <w:sz w:val="28"/>
          <w:szCs w:val="28"/>
          <w:rtl/>
        </w:rPr>
        <w:t>، وهو ما يوجّه الدراسة إلى التركيز على ممارسات الإدارة الاستراتيجية بوصفها المحدّد الذي قد يردم هذه الفجوة بين ما يُدرَك وما يُطبَّق.</w:t>
      </w:r>
    </w:p>
    <w:p w14:paraId="242A29AF"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وتتناول الدراسة التطوير التنظيمي في وزارة التعليم، بما يكمّل الصورة ويوسّع دائرة المعرفة في هذا الحقل.</w:t>
      </w:r>
    </w:p>
    <w:p w14:paraId="008DEE61" w14:textId="77777777" w:rsidR="00A1425F" w:rsidRPr="005C0E03" w:rsidRDefault="00A1425F" w:rsidP="00A1425F">
      <w:pPr>
        <w:pStyle w:val="2"/>
        <w:spacing w:before="120" w:after="120"/>
        <w:rPr>
          <w:color w:val="auto"/>
          <w:u w:val="single"/>
        </w:rPr>
      </w:pPr>
      <w:r>
        <w:rPr>
          <w:rFonts w:ascii="Simplified Arabic" w:hAnsi="Simplified Arabic" w:cs="Simplified Arabic"/>
          <w:b/>
          <w:bCs/>
          <w:color w:val="auto"/>
          <w:sz w:val="36"/>
          <w:szCs w:val="36"/>
          <w:u w:val="single"/>
          <w:rtl/>
        </w:rPr>
        <w:t>التطوير التنظيمي في وزارة التعليم بالمملكة العربية السعودية</w:t>
      </w:r>
    </w:p>
    <w:p w14:paraId="5FFE9D82" w14:textId="77777777" w:rsidR="00A1425F" w:rsidRDefault="00A1425F" w:rsidP="00A1425F">
      <w:pPr>
        <w:spacing w:after="120" w:line="240" w:lineRule="auto"/>
        <w:ind w:firstLine="283"/>
        <w:jc w:val="both"/>
        <w:rPr>
          <w:rtl/>
        </w:rPr>
      </w:pPr>
      <w:r>
        <w:rPr>
          <w:rFonts w:ascii="Simplified Arabic" w:hAnsi="Simplified Arabic" w:cs="Simplified Arabic"/>
          <w:color w:val="000000"/>
          <w:sz w:val="28"/>
          <w:szCs w:val="28"/>
          <w:rtl/>
        </w:rPr>
        <w:t xml:space="preserve">تخوض وزارة التعليم بالمملكة العربية السعودية تطويراً تنظيمياً واسعاً في إطار رؤية المملكة </w:t>
      </w:r>
      <w:r>
        <w:rPr>
          <w:rFonts w:ascii="Simplified Arabic" w:hAnsi="Simplified Arabic" w:cs="Simplified Arabic"/>
          <w:color w:val="000000"/>
          <w:sz w:val="28"/>
          <w:szCs w:val="28"/>
        </w:rPr>
        <w:t>2030</w:t>
      </w:r>
      <w:r>
        <w:rPr>
          <w:rFonts w:ascii="Simplified Arabic" w:hAnsi="Simplified Arabic" w:cs="Simplified Arabic"/>
          <w:color w:val="000000"/>
          <w:sz w:val="28"/>
          <w:szCs w:val="28"/>
          <w:rtl/>
        </w:rPr>
        <w:t xml:space="preserve">، التي جعلت رفع كفاءة الأداء الحكومي وإعادة هيكلة القطاعات ركيزة أساسية. وقد انعكس ذلك في مسارات عملها التطويرية على مستوى الهيكل والبيئة الإدارية والأداء التشغيلي والصلاحيات الممنوحة للإدارات والمدارس (وزارة التعليم، </w:t>
      </w:r>
      <w:r>
        <w:rPr>
          <w:rFonts w:ascii="Simplified Arabic" w:hAnsi="Simplified Arabic" w:cs="Simplified Arabic"/>
          <w:color w:val="000000"/>
          <w:sz w:val="28"/>
          <w:szCs w:val="28"/>
        </w:rPr>
        <w:t>2024</w:t>
      </w:r>
      <w:r>
        <w:rPr>
          <w:rFonts w:ascii="Simplified Arabic" w:hAnsi="Simplified Arabic" w:cs="Simplified Arabic"/>
          <w:color w:val="000000"/>
          <w:sz w:val="28"/>
          <w:szCs w:val="28"/>
          <w:rtl/>
        </w:rPr>
        <w:t>).</w:t>
      </w:r>
    </w:p>
    <w:p w14:paraId="45ED6CC1" w14:textId="77777777" w:rsidR="00A1425F" w:rsidRDefault="00A1425F" w:rsidP="00A1425F">
      <w:pPr>
        <w:spacing w:after="120" w:line="240" w:lineRule="auto"/>
        <w:ind w:firstLine="283"/>
        <w:jc w:val="both"/>
      </w:pPr>
      <w:r>
        <w:rPr>
          <w:rFonts w:ascii="Simplified Arabic" w:hAnsi="Simplified Arabic" w:cs="Simplified Arabic"/>
          <w:sz w:val="28"/>
          <w:szCs w:val="28"/>
          <w:rtl/>
        </w:rPr>
        <w:t>وفي الهيكل التنظيمي المعتمد للوزارة، تتبع الإدارة العامة للتطوير التنظيمي وكالة الموارد البشرية، وتضطلع بمسؤوليات تتصل بتطوير الهياكل والإجراءات التنظيمية وتحسين كفاءة العمل المؤسسي. ويعكس هذا الموقع ارتباط وظيفة التطوير بمنظومة الموارد البشرية في الهيكل الحالي، في حين تتقاطع مهامها مع مجالات التخطيط الاستراتيجي والتحوّل المؤسسي وإدارة الأداء والحوكمة؛ وهو ما يجعل تتبّع أثر الممارسة الاستراتيجية في هذه الوظيفة مسألة جديرة بالبحث داخل البيئة التنظيمية للوزارة.</w:t>
      </w:r>
    </w:p>
    <w:p w14:paraId="4071F5F7" w14:textId="77777777" w:rsidR="00A1425F" w:rsidRPr="005C0E03" w:rsidRDefault="00A1425F" w:rsidP="00A1425F">
      <w:pPr>
        <w:pStyle w:val="4"/>
        <w:spacing w:before="120" w:after="120"/>
        <w:rPr>
          <w:i w:val="0"/>
          <w:iCs w:val="0"/>
          <w:color w:val="auto"/>
          <w:sz w:val="32"/>
          <w:szCs w:val="32"/>
        </w:rPr>
      </w:pPr>
      <w:r>
        <w:rPr>
          <w:rFonts w:ascii="Simplified Arabic" w:hAnsi="Simplified Arabic" w:cs="Simplified Arabic"/>
          <w:b/>
          <w:bCs/>
          <w:i w:val="0"/>
          <w:iCs w:val="0"/>
          <w:color w:val="auto"/>
          <w:sz w:val="32"/>
          <w:szCs w:val="32"/>
          <w:rtl/>
        </w:rPr>
        <w:lastRenderedPageBreak/>
        <w:t xml:space="preserve">رؤية المملكة </w:t>
      </w:r>
      <w:r>
        <w:rPr>
          <w:rFonts w:ascii="Simplified Arabic" w:hAnsi="Simplified Arabic" w:cs="Simplified Arabic"/>
          <w:b/>
          <w:bCs/>
          <w:i w:val="0"/>
          <w:iCs w:val="0"/>
          <w:color w:val="auto"/>
          <w:sz w:val="32"/>
          <w:szCs w:val="32"/>
        </w:rPr>
        <w:t>2030</w:t>
      </w:r>
      <w:r>
        <w:rPr>
          <w:rFonts w:ascii="Simplified Arabic" w:hAnsi="Simplified Arabic" w:cs="Simplified Arabic"/>
          <w:b/>
          <w:bCs/>
          <w:i w:val="0"/>
          <w:iCs w:val="0"/>
          <w:color w:val="auto"/>
          <w:sz w:val="32"/>
          <w:szCs w:val="32"/>
          <w:rtl/>
        </w:rPr>
        <w:t xml:space="preserve"> وبرنامج تنمية القدرات البشرية</w:t>
      </w:r>
    </w:p>
    <w:p w14:paraId="6EF5D401"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 xml:space="preserve">يندرج تطوير التعليم ضمن مستهدفات رؤية المملكة </w:t>
      </w:r>
      <w:r>
        <w:rPr>
          <w:rFonts w:ascii="Simplified Arabic" w:hAnsi="Simplified Arabic" w:cs="Simplified Arabic"/>
          <w:color w:val="000000"/>
          <w:sz w:val="28"/>
          <w:szCs w:val="28"/>
        </w:rPr>
        <w:t>2030</w:t>
      </w:r>
      <w:r>
        <w:rPr>
          <w:rFonts w:ascii="Simplified Arabic" w:hAnsi="Simplified Arabic" w:cs="Simplified Arabic"/>
          <w:color w:val="000000"/>
          <w:sz w:val="28"/>
          <w:szCs w:val="28"/>
          <w:rtl/>
        </w:rPr>
        <w:t xml:space="preserve">، وقد أُطلق برنامج تنمية القدرات البشرية عام </w:t>
      </w:r>
      <w:r>
        <w:rPr>
          <w:rFonts w:ascii="Simplified Arabic" w:hAnsi="Simplified Arabic" w:cs="Simplified Arabic"/>
          <w:color w:val="000000"/>
          <w:sz w:val="28"/>
          <w:szCs w:val="28"/>
        </w:rPr>
        <w:t>2021</w:t>
      </w:r>
      <w:r>
        <w:rPr>
          <w:rFonts w:ascii="Simplified Arabic" w:hAnsi="Simplified Arabic" w:cs="Simplified Arabic"/>
          <w:color w:val="000000"/>
          <w:sz w:val="28"/>
          <w:szCs w:val="28"/>
          <w:rtl/>
        </w:rPr>
        <w:t xml:space="preserve">م استراتيجيةً وطنية لتطوير منظومة القدرات البشرية من الطفولة المبكرة إلى التعلّم مدى الحياة، عبر مبادرات موجّهة نحو أهداف استراتيجية للرؤية </w:t>
      </w:r>
      <w:r>
        <w:rPr>
          <w:rFonts w:ascii="Times New Roman" w:hAnsi="Times New Roman" w:cs="Times New Roman"/>
          <w:color w:val="000000"/>
          <w:sz w:val="24"/>
          <w:szCs w:val="24"/>
        </w:rPr>
        <w:t>(Vision 2030, 2021)</w:t>
      </w:r>
      <w:r>
        <w:rPr>
          <w:rFonts w:ascii="Simplified Arabic" w:hAnsi="Simplified Arabic" w:cs="Simplified Arabic"/>
          <w:color w:val="000000"/>
          <w:sz w:val="28"/>
          <w:szCs w:val="28"/>
          <w:rtl/>
        </w:rPr>
        <w:t>. ويمثّل هذا البرنامج الإطار الاستراتيجي الموجّه لتطوير الموارد البشرية في قطاع التعليم، وبه يرتبط التطوير التنظيمي للوزارة بالتوجه الاستراتيجي الوطني.</w:t>
      </w:r>
    </w:p>
    <w:p w14:paraId="67D30AF2" w14:textId="77777777" w:rsidR="00A1425F" w:rsidRPr="005C0E03" w:rsidRDefault="00A1425F" w:rsidP="00A1425F">
      <w:pPr>
        <w:pStyle w:val="4"/>
        <w:spacing w:before="120" w:after="120"/>
        <w:rPr>
          <w:i w:val="0"/>
          <w:iCs w:val="0"/>
          <w:color w:val="auto"/>
          <w:sz w:val="32"/>
          <w:szCs w:val="32"/>
        </w:rPr>
      </w:pPr>
      <w:r>
        <w:rPr>
          <w:rFonts w:ascii="Simplified Arabic" w:hAnsi="Simplified Arabic" w:cs="Simplified Arabic"/>
          <w:b/>
          <w:bCs/>
          <w:i w:val="0"/>
          <w:iCs w:val="0"/>
          <w:color w:val="auto"/>
          <w:sz w:val="32"/>
          <w:szCs w:val="32"/>
          <w:rtl/>
        </w:rPr>
        <w:t>التحوّل المؤسسي والحوكمة وإدارة الأداء والمبادرات والإصلاحات التنظيمية</w:t>
      </w:r>
    </w:p>
    <w:p w14:paraId="2657C500"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 xml:space="preserve">ويشمل التطوير التنظيمي في الوزارة محاور عدّة: التحوّل المؤسسي بإعادة هيكلة القطاع وتبسيط صناعة القرار، والحوكمة بتطوير أطر المساءلة والشفافية، وإدارة الأداء ببناء مؤشرات لقياس الكفاءة، والمبادرات الاستراتيجية المنبثقة من الرؤية، والإصلاحات التنظيمية في الأنظمة والتعليمات والصلاحيات (وزارة التعليم، </w:t>
      </w:r>
      <w:r>
        <w:rPr>
          <w:rFonts w:ascii="Simplified Arabic" w:hAnsi="Simplified Arabic" w:cs="Simplified Arabic"/>
          <w:color w:val="000000"/>
          <w:sz w:val="28"/>
          <w:szCs w:val="28"/>
        </w:rPr>
        <w:t>2024</w:t>
      </w:r>
      <w:r>
        <w:rPr>
          <w:rFonts w:ascii="Simplified Arabic" w:hAnsi="Simplified Arabic" w:cs="Simplified Arabic"/>
          <w:color w:val="000000"/>
          <w:sz w:val="28"/>
          <w:szCs w:val="28"/>
          <w:rtl/>
        </w:rPr>
        <w:t xml:space="preserve">). وقد تناولت دراسة حديثة عوامل نجاح هذا التحوّل وتحدّياته، فأبرزت دور الاستراتيجية ودعم الإدارة العليا والثقافة، وتحدّيات مقاومة التغيير والحوكمة </w:t>
      </w:r>
      <w:r>
        <w:rPr>
          <w:rFonts w:ascii="Times New Roman" w:hAnsi="Times New Roman" w:cs="Times New Roman"/>
          <w:color w:val="000000"/>
          <w:sz w:val="24"/>
          <w:szCs w:val="24"/>
        </w:rPr>
        <w:t>(Alojail et al., 2023)</w:t>
      </w:r>
      <w:r>
        <w:rPr>
          <w:rFonts w:ascii="Simplified Arabic" w:hAnsi="Simplified Arabic" w:cs="Simplified Arabic"/>
          <w:color w:val="000000"/>
          <w:sz w:val="28"/>
          <w:szCs w:val="28"/>
          <w:rtl/>
        </w:rPr>
        <w:t>.</w:t>
      </w:r>
    </w:p>
    <w:p w14:paraId="102D57BC"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 xml:space="preserve">وتجسّد وزارة التعليم بذلك التقاء المفاهيم السابقة جميعها: التحوّل المؤسسي، والحوكمة، وإدارة الأداء، وتطوير الموارد البشرية، ضمن إطار استراتيجي وطني تمثّله رؤية </w:t>
      </w:r>
      <w:r>
        <w:rPr>
          <w:rFonts w:ascii="Simplified Arabic" w:hAnsi="Simplified Arabic" w:cs="Simplified Arabic"/>
          <w:color w:val="000000"/>
          <w:sz w:val="28"/>
          <w:szCs w:val="28"/>
        </w:rPr>
        <w:t>2030</w:t>
      </w:r>
      <w:r>
        <w:rPr>
          <w:rFonts w:ascii="Simplified Arabic" w:hAnsi="Simplified Arabic" w:cs="Simplified Arabic"/>
          <w:color w:val="000000"/>
          <w:sz w:val="28"/>
          <w:szCs w:val="28"/>
          <w:rtl/>
        </w:rPr>
        <w:t xml:space="preserve"> وبرنامج تنمية القدرات البشرية. غير أن ما كُتب عن هذا التطوير ما يزال محدوداً جزئياً، إذ انصرف إلى التحوّل الرقمي </w:t>
      </w:r>
      <w:r>
        <w:rPr>
          <w:rFonts w:ascii="Times New Roman" w:hAnsi="Times New Roman" w:cs="Times New Roman"/>
          <w:color w:val="000000"/>
          <w:sz w:val="24"/>
          <w:szCs w:val="24"/>
        </w:rPr>
        <w:t>(Alojail et al., 2023)</w:t>
      </w:r>
      <w:r>
        <w:rPr>
          <w:rFonts w:ascii="Simplified Arabic" w:hAnsi="Simplified Arabic" w:cs="Simplified Arabic"/>
          <w:color w:val="000000"/>
          <w:sz w:val="28"/>
          <w:szCs w:val="28"/>
          <w:rtl/>
        </w:rPr>
        <w:t xml:space="preserve"> دون أن يتناول أثر ممارسات الإدارة الاستراتيجية في أبعاد التطوير التنظيمي على مستوى الوزارة.</w:t>
      </w:r>
    </w:p>
    <w:p w14:paraId="368B8CC2" w14:textId="77777777" w:rsidR="00A1425F" w:rsidRDefault="00A1425F" w:rsidP="00A1425F">
      <w:pPr>
        <w:spacing w:after="120" w:line="240" w:lineRule="auto"/>
        <w:ind w:firstLine="283"/>
        <w:jc w:val="both"/>
        <w:rPr>
          <w:rtl/>
        </w:rPr>
      </w:pPr>
      <w:r>
        <w:rPr>
          <w:rFonts w:ascii="Simplified Arabic" w:hAnsi="Simplified Arabic" w:cs="Simplified Arabic"/>
          <w:color w:val="000000"/>
          <w:sz w:val="28"/>
          <w:szCs w:val="28"/>
          <w:rtl/>
        </w:rPr>
        <w:t>وهذه الفجوة هي ما تتصدّى له الدراسة الحالية، إذ تقدّم دراسة كمية تربط أبعاد الإدارة الاستراتيجية بأبعاد التطوير التنظيمي في وزارة التعليم، فتكون بذلك من أوائل الدراسات في هذا المجال على مستوى الوزارة.</w:t>
      </w:r>
    </w:p>
    <w:p w14:paraId="22A3B091" w14:textId="77777777" w:rsidR="00A1425F" w:rsidRDefault="00A1425F" w:rsidP="00A1425F">
      <w:pPr>
        <w:spacing w:before="120" w:after="120"/>
        <w:ind w:firstLine="283"/>
        <w:jc w:val="both"/>
      </w:pPr>
    </w:p>
    <w:p w14:paraId="7CB96617" w14:textId="77777777" w:rsidR="00A1425F" w:rsidRPr="005C0E03" w:rsidRDefault="00A1425F" w:rsidP="00A1425F">
      <w:pPr>
        <w:pStyle w:val="2"/>
        <w:spacing w:before="120" w:after="120"/>
        <w:rPr>
          <w:color w:val="auto"/>
          <w:u w:val="single"/>
        </w:rPr>
      </w:pPr>
      <w:r>
        <w:rPr>
          <w:rFonts w:ascii="Simplified Arabic" w:hAnsi="Simplified Arabic" w:cs="Simplified Arabic"/>
          <w:b/>
          <w:bCs/>
          <w:color w:val="auto"/>
          <w:sz w:val="36"/>
          <w:szCs w:val="36"/>
          <w:u w:val="single"/>
          <w:rtl/>
        </w:rPr>
        <w:t>الاتجاهات الحديثة في التطوير التنظيمي</w:t>
      </w:r>
    </w:p>
    <w:p w14:paraId="6F8E8221"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 xml:space="preserve">شهد حقل التطوير التنظيمي اتجاهات حديثة، أبرزها التحوّل نحو المداخل النظمية والاستراتيجية التي تصل التطوير بالاستراتيجية والأداء </w:t>
      </w:r>
      <w:r>
        <w:rPr>
          <w:rFonts w:ascii="Times New Roman" w:hAnsi="Times New Roman" w:cs="Times New Roman"/>
          <w:color w:val="000000"/>
          <w:sz w:val="24"/>
          <w:szCs w:val="24"/>
        </w:rPr>
        <w:t>(Burke &amp; Litwin, 1992; Cummings &amp; Worley, 2019)</w:t>
      </w:r>
      <w:r>
        <w:rPr>
          <w:rFonts w:ascii="Simplified Arabic" w:hAnsi="Simplified Arabic" w:cs="Simplified Arabic"/>
          <w:color w:val="000000"/>
          <w:sz w:val="28"/>
          <w:szCs w:val="28"/>
          <w:rtl/>
        </w:rPr>
        <w:t xml:space="preserve">، والعناية ببناء قدرات التغيير بوصفها أصلاً تنظيمياً قابلاً للقياس </w:t>
      </w:r>
      <w:r>
        <w:rPr>
          <w:rFonts w:ascii="Times New Roman" w:hAnsi="Times New Roman" w:cs="Times New Roman"/>
          <w:color w:val="000000"/>
          <w:sz w:val="24"/>
          <w:szCs w:val="24"/>
        </w:rPr>
        <w:t>(Vanhengel et al., 2026)</w:t>
      </w:r>
      <w:r>
        <w:rPr>
          <w:rFonts w:ascii="Simplified Arabic" w:hAnsi="Simplified Arabic" w:cs="Simplified Arabic"/>
          <w:color w:val="000000"/>
          <w:sz w:val="28"/>
          <w:szCs w:val="28"/>
          <w:rtl/>
        </w:rPr>
        <w:t xml:space="preserve">، والتحوّل الرقمي محرّكاً للتطوير المؤسسي في القطاع الحكومي </w:t>
      </w:r>
      <w:r>
        <w:rPr>
          <w:rFonts w:ascii="Times New Roman" w:hAnsi="Times New Roman" w:cs="Times New Roman"/>
          <w:color w:val="000000"/>
          <w:sz w:val="24"/>
          <w:szCs w:val="24"/>
        </w:rPr>
        <w:t>(Alojail et al., 2023)</w:t>
      </w:r>
      <w:r>
        <w:rPr>
          <w:rFonts w:ascii="Simplified Arabic" w:hAnsi="Simplified Arabic" w:cs="Simplified Arabic"/>
          <w:color w:val="000000"/>
          <w:sz w:val="28"/>
          <w:szCs w:val="28"/>
          <w:rtl/>
        </w:rPr>
        <w:t xml:space="preserve">، </w:t>
      </w:r>
      <w:r>
        <w:rPr>
          <w:rFonts w:ascii="Simplified Arabic" w:hAnsi="Simplified Arabic" w:cs="Simplified Arabic"/>
          <w:color w:val="000000"/>
          <w:sz w:val="28"/>
          <w:szCs w:val="28"/>
          <w:rtl/>
        </w:rPr>
        <w:lastRenderedPageBreak/>
        <w:t xml:space="preserve">والاهتمام المتنامي بالمواءمة الاستراتيجية بوصفها قدرة تصل بين مكوّنات المنظمة </w:t>
      </w:r>
      <w:r>
        <w:rPr>
          <w:rFonts w:ascii="Times New Roman" w:hAnsi="Times New Roman" w:cs="Times New Roman"/>
          <w:color w:val="000000"/>
          <w:sz w:val="24"/>
          <w:szCs w:val="24"/>
        </w:rPr>
        <w:t>(Ghonim et al., 2022)</w:t>
      </w:r>
      <w:r>
        <w:rPr>
          <w:rFonts w:ascii="Simplified Arabic" w:hAnsi="Simplified Arabic" w:cs="Simplified Arabic"/>
          <w:color w:val="000000"/>
          <w:sz w:val="28"/>
          <w:szCs w:val="28"/>
          <w:rtl/>
        </w:rPr>
        <w:t>.</w:t>
      </w:r>
    </w:p>
    <w:p w14:paraId="49231CE8"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وتكشف هذه الاتجاهات عن تقارب متزايد بين حقلي التطوير التنظيمي والإدارة الاستراتيجية، حتى لم يعد فهم أحدهما ممكناً بمعزل عن الآخر. وعلى هذا التقارب تنهض الدراسة الحالية، بما يجعلها متّصلة بأحدث ما انتهى إليه الحقل.</w:t>
      </w:r>
    </w:p>
    <w:p w14:paraId="6318BFEE"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وتستثمر الدراسة هذا التقارب في تأطير علاقتها المركزية، وتسهم بدليل تجريبي من بيئة حكومية عربية.</w:t>
      </w:r>
    </w:p>
    <w:p w14:paraId="4787EA86" w14:textId="77777777" w:rsidR="00A1425F" w:rsidRPr="00357C81" w:rsidRDefault="00A1425F" w:rsidP="00A1425F">
      <w:pPr>
        <w:pStyle w:val="2"/>
        <w:spacing w:before="120" w:after="120"/>
        <w:rPr>
          <w:color w:val="auto"/>
          <w:u w:val="single"/>
        </w:rPr>
      </w:pPr>
      <w:r>
        <w:rPr>
          <w:rFonts w:ascii="Simplified Arabic" w:hAnsi="Simplified Arabic" w:cs="Simplified Arabic"/>
          <w:b/>
          <w:bCs/>
          <w:color w:val="auto"/>
          <w:sz w:val="36"/>
          <w:szCs w:val="36"/>
          <w:u w:val="single"/>
          <w:rtl/>
        </w:rPr>
        <w:t>مقارنة تعريفات التطوير التنظيمي</w:t>
      </w:r>
    </w:p>
    <w:p w14:paraId="443CE115"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ويلخّص الجدول (‎</w:t>
      </w:r>
      <w:r>
        <w:rPr>
          <w:rFonts w:ascii="Simplified Arabic" w:hAnsi="Simplified Arabic" w:cs="Simplified Arabic"/>
          <w:color w:val="000000"/>
          <w:sz w:val="28"/>
          <w:szCs w:val="28"/>
        </w:rPr>
        <w:t>2-2</w:t>
      </w:r>
      <w:r>
        <w:rPr>
          <w:rFonts w:ascii="Simplified Arabic" w:hAnsi="Simplified Arabic" w:cs="Simplified Arabic"/>
          <w:color w:val="000000"/>
          <w:sz w:val="28"/>
          <w:szCs w:val="28"/>
          <w:rtl/>
        </w:rPr>
        <w:t>‎) الآتي أبرز تعريفات التطوير التنظيمي ومنطلقاتها، تمهيداً لوصلها بالإدارة الاستراتيجية:</w:t>
      </w:r>
    </w:p>
    <w:p w14:paraId="6E93CAA0" w14:textId="77777777" w:rsidR="00A1425F" w:rsidRDefault="00A1425F" w:rsidP="00A1425F">
      <w:pPr>
        <w:keepNext/>
        <w:spacing w:before="80" w:after="60"/>
        <w:jc w:val="center"/>
        <w:rPr>
          <w:rtl/>
        </w:rPr>
      </w:pPr>
      <w:r>
        <w:rPr>
          <w:rFonts w:ascii="Simplified Arabic" w:hAnsi="Simplified Arabic" w:cs="Simplified Arabic"/>
          <w:b/>
          <w:bCs/>
          <w:color w:val="000000"/>
          <w:sz w:val="24"/>
          <w:szCs w:val="24"/>
          <w:rtl/>
        </w:rPr>
        <w:t>جدول (‎</w:t>
      </w:r>
      <w:r>
        <w:rPr>
          <w:rFonts w:ascii="Simplified Arabic" w:hAnsi="Simplified Arabic" w:cs="Simplified Arabic"/>
          <w:b/>
          <w:bCs/>
          <w:color w:val="000000"/>
          <w:sz w:val="24"/>
          <w:szCs w:val="24"/>
        </w:rPr>
        <w:t>2-2</w:t>
      </w:r>
      <w:r>
        <w:rPr>
          <w:rFonts w:ascii="Simplified Arabic" w:hAnsi="Simplified Arabic" w:cs="Simplified Arabic"/>
          <w:b/>
          <w:bCs/>
          <w:color w:val="000000"/>
          <w:sz w:val="24"/>
          <w:szCs w:val="24"/>
          <w:rtl/>
        </w:rPr>
        <w:t>‎): مقارنة أبرز تعريفات التطوير التنظيمي</w:t>
      </w:r>
    </w:p>
    <w:tbl>
      <w:tblPr>
        <w:bidiVisual/>
        <w:tblW w:w="8503" w:type="dxa"/>
        <w:jc w:val="center"/>
        <w:tblBorders>
          <w:top w:val="single" w:sz="12" w:space="0" w:color="12395B"/>
          <w:bottom w:val="single" w:sz="12" w:space="0" w:color="12395B"/>
          <w:insideH w:val="single" w:sz="4" w:space="0" w:color="C3CBD1"/>
        </w:tblBorders>
        <w:tblLayout w:type="fixed"/>
        <w:tblCellMar>
          <w:top w:w="70" w:type="dxa"/>
          <w:left w:w="115" w:type="dxa"/>
          <w:bottom w:w="70" w:type="dxa"/>
          <w:right w:w="115" w:type="dxa"/>
        </w:tblCellMar>
        <w:tblLook w:val="0420" w:firstRow="1" w:lastRow="0" w:firstColumn="0" w:lastColumn="0" w:noHBand="0" w:noVBand="1"/>
      </w:tblPr>
      <w:tblGrid>
        <w:gridCol w:w="1984"/>
        <w:gridCol w:w="3023"/>
        <w:gridCol w:w="1417"/>
        <w:gridCol w:w="2079"/>
      </w:tblGrid>
      <w:tr w:rsidR="00A1425F" w14:paraId="42E5459E" w14:textId="77777777" w:rsidTr="007614E5">
        <w:trPr>
          <w:cantSplit/>
          <w:tblHeader/>
          <w:jc w:val="center"/>
        </w:trPr>
        <w:tc>
          <w:tcPr>
            <w:tcW w:w="1984" w:type="dxa"/>
            <w:tcBorders>
              <w:bottom w:val="single" w:sz="12" w:space="0" w:color="12395B"/>
            </w:tcBorders>
            <w:shd w:val="clear" w:color="auto" w:fill="12395B"/>
            <w:vAlign w:val="center"/>
          </w:tcPr>
          <w:p w14:paraId="36D160D3" w14:textId="77777777" w:rsidR="00A1425F" w:rsidRDefault="00A1425F" w:rsidP="007614E5">
            <w:pPr>
              <w:keepNext/>
              <w:spacing w:after="20" w:line="264" w:lineRule="auto"/>
              <w:jc w:val="center"/>
              <w:rPr>
                <w:rtl/>
              </w:rPr>
            </w:pPr>
            <w:r>
              <w:rPr>
                <w:rFonts w:ascii="Simplified Arabic" w:hAnsi="Simplified Arabic" w:cs="Simplified Arabic"/>
                <w:b/>
                <w:bCs/>
                <w:color w:val="FFFFFF"/>
                <w:sz w:val="24"/>
                <w:szCs w:val="24"/>
                <w:rtl/>
              </w:rPr>
              <w:t>المرجع</w:t>
            </w:r>
          </w:p>
        </w:tc>
        <w:tc>
          <w:tcPr>
            <w:tcW w:w="3023" w:type="dxa"/>
            <w:tcBorders>
              <w:bottom w:val="single" w:sz="12" w:space="0" w:color="12395B"/>
            </w:tcBorders>
            <w:shd w:val="clear" w:color="auto" w:fill="12395B"/>
            <w:vAlign w:val="center"/>
          </w:tcPr>
          <w:p w14:paraId="197C4C81" w14:textId="77777777" w:rsidR="00A1425F" w:rsidRDefault="00A1425F" w:rsidP="007614E5">
            <w:pPr>
              <w:keepNext/>
              <w:spacing w:after="20" w:line="264" w:lineRule="auto"/>
              <w:jc w:val="center"/>
              <w:rPr>
                <w:rtl/>
              </w:rPr>
            </w:pPr>
            <w:r>
              <w:rPr>
                <w:rFonts w:ascii="Simplified Arabic" w:hAnsi="Simplified Arabic" w:cs="Simplified Arabic"/>
                <w:b/>
                <w:bCs/>
                <w:color w:val="FFFFFF"/>
                <w:sz w:val="24"/>
                <w:szCs w:val="24"/>
                <w:rtl/>
              </w:rPr>
              <w:t>جوهر التعريف</w:t>
            </w:r>
          </w:p>
        </w:tc>
        <w:tc>
          <w:tcPr>
            <w:tcW w:w="1417" w:type="dxa"/>
            <w:tcBorders>
              <w:bottom w:val="single" w:sz="12" w:space="0" w:color="12395B"/>
            </w:tcBorders>
            <w:shd w:val="clear" w:color="auto" w:fill="12395B"/>
            <w:vAlign w:val="center"/>
          </w:tcPr>
          <w:p w14:paraId="508FC023" w14:textId="77777777" w:rsidR="00A1425F" w:rsidRDefault="00A1425F" w:rsidP="007614E5">
            <w:pPr>
              <w:keepNext/>
              <w:spacing w:after="20" w:line="264" w:lineRule="auto"/>
              <w:jc w:val="center"/>
              <w:rPr>
                <w:rtl/>
              </w:rPr>
            </w:pPr>
            <w:r>
              <w:rPr>
                <w:rFonts w:ascii="Simplified Arabic" w:hAnsi="Simplified Arabic" w:cs="Simplified Arabic"/>
                <w:b/>
                <w:bCs/>
                <w:color w:val="FFFFFF"/>
                <w:sz w:val="24"/>
                <w:szCs w:val="24"/>
                <w:rtl/>
              </w:rPr>
              <w:t>المنطلق</w:t>
            </w:r>
          </w:p>
        </w:tc>
        <w:tc>
          <w:tcPr>
            <w:tcW w:w="2079" w:type="dxa"/>
            <w:tcBorders>
              <w:bottom w:val="single" w:sz="12" w:space="0" w:color="12395B"/>
            </w:tcBorders>
            <w:shd w:val="clear" w:color="auto" w:fill="12395B"/>
            <w:vAlign w:val="center"/>
          </w:tcPr>
          <w:p w14:paraId="35CADF4C" w14:textId="77777777" w:rsidR="00A1425F" w:rsidRDefault="00A1425F" w:rsidP="007614E5">
            <w:pPr>
              <w:keepNext/>
              <w:spacing w:after="20" w:line="264" w:lineRule="auto"/>
              <w:jc w:val="center"/>
              <w:rPr>
                <w:rtl/>
              </w:rPr>
            </w:pPr>
            <w:r>
              <w:rPr>
                <w:rFonts w:ascii="Simplified Arabic" w:hAnsi="Simplified Arabic" w:cs="Simplified Arabic"/>
                <w:b/>
                <w:bCs/>
                <w:color w:val="FFFFFF"/>
                <w:sz w:val="24"/>
                <w:szCs w:val="24"/>
                <w:rtl/>
              </w:rPr>
              <w:t>صلته بالاستراتيجية</w:t>
            </w:r>
          </w:p>
        </w:tc>
      </w:tr>
      <w:tr w:rsidR="00A1425F" w14:paraId="0833EFCD" w14:textId="77777777" w:rsidTr="007614E5">
        <w:trPr>
          <w:cantSplit/>
          <w:jc w:val="center"/>
        </w:trPr>
        <w:tc>
          <w:tcPr>
            <w:tcW w:w="1984" w:type="dxa"/>
            <w:vAlign w:val="center"/>
          </w:tcPr>
          <w:p w14:paraId="70ACA486" w14:textId="77777777" w:rsidR="00A1425F" w:rsidRDefault="00A1425F" w:rsidP="007614E5">
            <w:pPr>
              <w:keepNext/>
              <w:spacing w:after="20" w:line="264" w:lineRule="auto"/>
              <w:jc w:val="center"/>
              <w:rPr>
                <w:rtl/>
              </w:rPr>
            </w:pPr>
            <w:r>
              <w:rPr>
                <w:rFonts w:ascii="Times New Roman" w:hAnsi="Times New Roman" w:cs="Simplified Arabic"/>
                <w:color w:val="000000"/>
                <w:sz w:val="24"/>
                <w:szCs w:val="24"/>
              </w:rPr>
              <w:t>Cummings &amp; Worley, 2019</w:t>
            </w:r>
          </w:p>
        </w:tc>
        <w:tc>
          <w:tcPr>
            <w:tcW w:w="3023" w:type="dxa"/>
            <w:vAlign w:val="center"/>
          </w:tcPr>
          <w:p w14:paraId="2A3098A0" w14:textId="77777777" w:rsidR="00A1425F" w:rsidRDefault="00A1425F" w:rsidP="007614E5">
            <w:pPr>
              <w:keepNext/>
              <w:spacing w:after="20" w:line="264" w:lineRule="auto"/>
              <w:jc w:val="center"/>
              <w:rPr>
                <w:rtl/>
              </w:rPr>
            </w:pPr>
            <w:r>
              <w:rPr>
                <w:rtl/>
              </w:rPr>
              <w:t>تطبيق منهجي للمعرفة السلوكية لتطوير الاستراتيجية والهيكل والعمليات.</w:t>
            </w:r>
          </w:p>
        </w:tc>
        <w:tc>
          <w:tcPr>
            <w:tcW w:w="1417" w:type="dxa"/>
            <w:vAlign w:val="center"/>
          </w:tcPr>
          <w:p w14:paraId="255BF3FD" w14:textId="77777777" w:rsidR="00A1425F" w:rsidRDefault="00A1425F" w:rsidP="007614E5">
            <w:pPr>
              <w:keepNext/>
              <w:spacing w:after="20" w:line="264" w:lineRule="auto"/>
              <w:jc w:val="center"/>
              <w:rPr>
                <w:rtl/>
              </w:rPr>
            </w:pPr>
            <w:r>
              <w:rPr>
                <w:rtl/>
              </w:rPr>
              <w:t>سلوكي / نظمي</w:t>
            </w:r>
          </w:p>
        </w:tc>
        <w:tc>
          <w:tcPr>
            <w:tcW w:w="2079" w:type="dxa"/>
            <w:vAlign w:val="center"/>
          </w:tcPr>
          <w:p w14:paraId="53ABFDC9" w14:textId="77777777" w:rsidR="00A1425F" w:rsidRDefault="00A1425F" w:rsidP="007614E5">
            <w:pPr>
              <w:keepNext/>
              <w:spacing w:after="20" w:line="264" w:lineRule="auto"/>
              <w:jc w:val="center"/>
              <w:rPr>
                <w:rtl/>
              </w:rPr>
            </w:pPr>
            <w:r>
              <w:rPr>
                <w:rtl/>
              </w:rPr>
              <w:t>صريحة: يشمل تطوير الاستراتيجية ضمن التعريف.</w:t>
            </w:r>
          </w:p>
        </w:tc>
      </w:tr>
      <w:tr w:rsidR="00A1425F" w14:paraId="09165148" w14:textId="77777777" w:rsidTr="007614E5">
        <w:trPr>
          <w:cantSplit/>
          <w:jc w:val="center"/>
        </w:trPr>
        <w:tc>
          <w:tcPr>
            <w:tcW w:w="1984" w:type="dxa"/>
            <w:vAlign w:val="center"/>
          </w:tcPr>
          <w:p w14:paraId="4B832E8A" w14:textId="77777777" w:rsidR="00A1425F" w:rsidRDefault="00A1425F" w:rsidP="007614E5">
            <w:pPr>
              <w:keepNext/>
              <w:spacing w:after="20" w:line="264" w:lineRule="auto"/>
              <w:jc w:val="center"/>
              <w:rPr>
                <w:rtl/>
              </w:rPr>
            </w:pPr>
            <w:r>
              <w:rPr>
                <w:rFonts w:ascii="Times New Roman" w:hAnsi="Times New Roman" w:cs="Simplified Arabic"/>
                <w:color w:val="000000"/>
                <w:sz w:val="24"/>
                <w:szCs w:val="24"/>
              </w:rPr>
              <w:t>Burke &amp; Litwin, 1992</w:t>
            </w:r>
          </w:p>
        </w:tc>
        <w:tc>
          <w:tcPr>
            <w:tcW w:w="3023" w:type="dxa"/>
            <w:vAlign w:val="center"/>
          </w:tcPr>
          <w:p w14:paraId="029D3E47" w14:textId="77777777" w:rsidR="00A1425F" w:rsidRDefault="00A1425F" w:rsidP="007614E5">
            <w:pPr>
              <w:keepNext/>
              <w:spacing w:after="20" w:line="264" w:lineRule="auto"/>
              <w:jc w:val="center"/>
              <w:rPr>
                <w:rtl/>
              </w:rPr>
            </w:pPr>
            <w:r>
              <w:rPr>
                <w:rtl/>
              </w:rPr>
              <w:t>تغيير تحويلي وتبادلي يربط البيئة والاستراتيجية بالأداء.</w:t>
            </w:r>
          </w:p>
        </w:tc>
        <w:tc>
          <w:tcPr>
            <w:tcW w:w="1417" w:type="dxa"/>
            <w:vAlign w:val="center"/>
          </w:tcPr>
          <w:p w14:paraId="656ACA9C" w14:textId="77777777" w:rsidR="00A1425F" w:rsidRDefault="00A1425F" w:rsidP="007614E5">
            <w:pPr>
              <w:keepNext/>
              <w:spacing w:after="20" w:line="264" w:lineRule="auto"/>
              <w:jc w:val="center"/>
              <w:rPr>
                <w:rtl/>
              </w:rPr>
            </w:pPr>
            <w:r>
              <w:rPr>
                <w:rtl/>
              </w:rPr>
              <w:t>نظمي سببي</w:t>
            </w:r>
          </w:p>
        </w:tc>
        <w:tc>
          <w:tcPr>
            <w:tcW w:w="2079" w:type="dxa"/>
            <w:vAlign w:val="center"/>
          </w:tcPr>
          <w:p w14:paraId="4CEBB1F1" w14:textId="77777777" w:rsidR="00A1425F" w:rsidRDefault="00A1425F" w:rsidP="007614E5">
            <w:pPr>
              <w:keepNext/>
              <w:spacing w:after="20" w:line="264" w:lineRule="auto"/>
              <w:jc w:val="center"/>
              <w:rPr>
                <w:rtl/>
              </w:rPr>
            </w:pPr>
            <w:r>
              <w:rPr>
                <w:rtl/>
              </w:rPr>
              <w:t>مركزية: الاستراتيجية في قلب النموذج.</w:t>
            </w:r>
          </w:p>
        </w:tc>
      </w:tr>
      <w:tr w:rsidR="00A1425F" w14:paraId="25DFA97E" w14:textId="77777777" w:rsidTr="007614E5">
        <w:trPr>
          <w:cantSplit/>
          <w:jc w:val="center"/>
        </w:trPr>
        <w:tc>
          <w:tcPr>
            <w:tcW w:w="1984" w:type="dxa"/>
            <w:vAlign w:val="center"/>
          </w:tcPr>
          <w:p w14:paraId="3838EBC2" w14:textId="77777777" w:rsidR="00A1425F" w:rsidRDefault="00A1425F" w:rsidP="007614E5">
            <w:pPr>
              <w:keepNext/>
              <w:spacing w:after="20" w:line="264" w:lineRule="auto"/>
              <w:jc w:val="center"/>
              <w:rPr>
                <w:rtl/>
              </w:rPr>
            </w:pPr>
            <w:r>
              <w:rPr>
                <w:rFonts w:ascii="Times New Roman" w:hAnsi="Times New Roman" w:cs="Simplified Arabic"/>
                <w:color w:val="000000"/>
                <w:sz w:val="24"/>
                <w:szCs w:val="24"/>
              </w:rPr>
              <w:t>Waterman et al., 1980</w:t>
            </w:r>
          </w:p>
        </w:tc>
        <w:tc>
          <w:tcPr>
            <w:tcW w:w="3023" w:type="dxa"/>
            <w:vAlign w:val="center"/>
          </w:tcPr>
          <w:p w14:paraId="7AB93895" w14:textId="77777777" w:rsidR="00A1425F" w:rsidRDefault="00A1425F" w:rsidP="007614E5">
            <w:pPr>
              <w:keepNext/>
              <w:spacing w:after="20" w:line="264" w:lineRule="auto"/>
              <w:jc w:val="center"/>
              <w:rPr>
                <w:rtl/>
              </w:rPr>
            </w:pPr>
            <w:r>
              <w:rPr>
                <w:rtl/>
              </w:rPr>
              <w:t>مواءمة سبعة عناصر تنظيمية حول قيم مشتركة.</w:t>
            </w:r>
          </w:p>
        </w:tc>
        <w:tc>
          <w:tcPr>
            <w:tcW w:w="1417" w:type="dxa"/>
            <w:vAlign w:val="center"/>
          </w:tcPr>
          <w:p w14:paraId="2EBC946E" w14:textId="77777777" w:rsidR="00A1425F" w:rsidRDefault="00A1425F" w:rsidP="007614E5">
            <w:pPr>
              <w:keepNext/>
              <w:spacing w:after="20" w:line="264" w:lineRule="auto"/>
              <w:jc w:val="center"/>
              <w:rPr>
                <w:rtl/>
              </w:rPr>
            </w:pPr>
            <w:r>
              <w:rPr>
                <w:rtl/>
              </w:rPr>
              <w:t>مواءمة</w:t>
            </w:r>
          </w:p>
        </w:tc>
        <w:tc>
          <w:tcPr>
            <w:tcW w:w="2079" w:type="dxa"/>
            <w:vAlign w:val="center"/>
          </w:tcPr>
          <w:p w14:paraId="139713CF" w14:textId="77777777" w:rsidR="00A1425F" w:rsidRDefault="00A1425F" w:rsidP="007614E5">
            <w:pPr>
              <w:keepNext/>
              <w:spacing w:after="20" w:line="264" w:lineRule="auto"/>
              <w:jc w:val="center"/>
              <w:rPr>
                <w:rtl/>
              </w:rPr>
            </w:pPr>
            <w:r>
              <w:rPr>
                <w:rtl/>
              </w:rPr>
              <w:t>مركزية: الاستراتيجية أحد العناصر السبعة.</w:t>
            </w:r>
          </w:p>
        </w:tc>
      </w:tr>
      <w:tr w:rsidR="00A1425F" w14:paraId="279010E9" w14:textId="77777777" w:rsidTr="007614E5">
        <w:trPr>
          <w:cantSplit/>
          <w:jc w:val="center"/>
        </w:trPr>
        <w:tc>
          <w:tcPr>
            <w:tcW w:w="1984" w:type="dxa"/>
            <w:vAlign w:val="center"/>
          </w:tcPr>
          <w:p w14:paraId="10761095" w14:textId="77777777" w:rsidR="00A1425F" w:rsidRDefault="00A1425F" w:rsidP="007614E5">
            <w:pPr>
              <w:spacing w:after="20" w:line="264" w:lineRule="auto"/>
              <w:jc w:val="center"/>
              <w:rPr>
                <w:rtl/>
              </w:rPr>
            </w:pPr>
            <w:r>
              <w:rPr>
                <w:rFonts w:ascii="Times New Roman" w:hAnsi="Times New Roman" w:cs="Simplified Arabic"/>
                <w:color w:val="000000"/>
                <w:sz w:val="24"/>
                <w:szCs w:val="24"/>
              </w:rPr>
              <w:t>Lewin, 1947</w:t>
            </w:r>
          </w:p>
        </w:tc>
        <w:tc>
          <w:tcPr>
            <w:tcW w:w="3023" w:type="dxa"/>
            <w:vAlign w:val="center"/>
          </w:tcPr>
          <w:p w14:paraId="1C66D463" w14:textId="77777777" w:rsidR="00A1425F" w:rsidRDefault="00A1425F" w:rsidP="007614E5">
            <w:pPr>
              <w:spacing w:after="20" w:line="264" w:lineRule="auto"/>
              <w:jc w:val="center"/>
              <w:rPr>
                <w:rtl/>
              </w:rPr>
            </w:pPr>
            <w:r>
              <w:rPr>
                <w:rtl/>
              </w:rPr>
              <w:t>تغيير عبر إذابة الجمود والتحرّك وإعادة التجميد.</w:t>
            </w:r>
          </w:p>
        </w:tc>
        <w:tc>
          <w:tcPr>
            <w:tcW w:w="1417" w:type="dxa"/>
            <w:vAlign w:val="center"/>
          </w:tcPr>
          <w:p w14:paraId="2FEE8C8B" w14:textId="77777777" w:rsidR="00A1425F" w:rsidRDefault="00A1425F" w:rsidP="007614E5">
            <w:pPr>
              <w:spacing w:after="20" w:line="264" w:lineRule="auto"/>
              <w:jc w:val="center"/>
              <w:rPr>
                <w:rtl/>
              </w:rPr>
            </w:pPr>
            <w:r>
              <w:rPr>
                <w:rtl/>
              </w:rPr>
              <w:t>تغيير مخطّط</w:t>
            </w:r>
          </w:p>
        </w:tc>
        <w:tc>
          <w:tcPr>
            <w:tcW w:w="2079" w:type="dxa"/>
            <w:vAlign w:val="center"/>
          </w:tcPr>
          <w:p w14:paraId="6D927B46" w14:textId="77777777" w:rsidR="00A1425F" w:rsidRDefault="00A1425F" w:rsidP="007614E5">
            <w:pPr>
              <w:spacing w:after="20" w:line="264" w:lineRule="auto"/>
              <w:jc w:val="center"/>
              <w:rPr>
                <w:rtl/>
              </w:rPr>
            </w:pPr>
            <w:r>
              <w:rPr>
                <w:rtl/>
              </w:rPr>
              <w:t>ضمنية: يؤطّر تنفيذ التغيير الاستراتيجي.</w:t>
            </w:r>
          </w:p>
        </w:tc>
      </w:tr>
    </w:tbl>
    <w:p w14:paraId="5CE58473" w14:textId="77777777" w:rsidR="00A1425F" w:rsidRDefault="00A1425F" w:rsidP="00A1425F"/>
    <w:p w14:paraId="6C170664" w14:textId="77777777" w:rsidR="00A1425F" w:rsidRDefault="00A1425F" w:rsidP="00A1425F">
      <w:pPr>
        <w:spacing w:before="80" w:after="100"/>
        <w:jc w:val="center"/>
        <w:rPr>
          <w:rtl/>
        </w:rPr>
      </w:pPr>
    </w:p>
    <w:p w14:paraId="4A5D29A2" w14:textId="77777777" w:rsidR="00A1425F" w:rsidRPr="005C0E03" w:rsidRDefault="00A1425F" w:rsidP="00A1425F">
      <w:pPr>
        <w:pStyle w:val="2"/>
        <w:spacing w:before="120" w:after="120"/>
        <w:rPr>
          <w:color w:val="auto"/>
          <w:u w:val="single"/>
        </w:rPr>
      </w:pPr>
      <w:r>
        <w:rPr>
          <w:rFonts w:ascii="Simplified Arabic" w:hAnsi="Simplified Arabic" w:cs="Simplified Arabic"/>
          <w:b/>
          <w:bCs/>
          <w:color w:val="auto"/>
          <w:sz w:val="36"/>
          <w:szCs w:val="36"/>
          <w:u w:val="single"/>
          <w:rtl/>
        </w:rPr>
        <w:t>ربط التطوير التنظيمي بالدراسة الحالية</w:t>
      </w:r>
    </w:p>
    <w:p w14:paraId="7312F6B4"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 xml:space="preserve">يظهر من العرض التحليلي للمحور الثاني أن التطوير التنظيمي انتقل مفاهيمياً من تدخّل سلوكي إلى قدرة استراتيجية ترتبط بالاستراتيجية والأداء ارتباطاً وظيفياً، وأن النماذج الدولية الكبرى (بِرك ولِتوِن، ومكنزي السباعي) والأدبيات الحديثة (المواءمة الاستراتيجية، وقدرات التغيير) تلتقي جميعها عند فكرة واحدة، مؤدّاها أن التطوير التنظيمي الفعّال هو ما وُوئم مع التوجه الاستراتيجي </w:t>
      </w:r>
      <w:r>
        <w:rPr>
          <w:rFonts w:ascii="Simplified Arabic" w:hAnsi="Simplified Arabic" w:cs="Simplified Arabic"/>
          <w:color w:val="000000"/>
          <w:sz w:val="28"/>
          <w:szCs w:val="28"/>
          <w:rtl/>
        </w:rPr>
        <w:lastRenderedPageBreak/>
        <w:t>للمنظمة. وفي هذا الالتقاء سند نظري متين للفرضية المركزية للدراسة القائلة بأن لممارسات الإدارة الاستراتيجية أثراً في إدارة التطوير التنظيمي.</w:t>
      </w:r>
    </w:p>
    <w:p w14:paraId="398F42D7" w14:textId="77777777" w:rsidR="00A1425F" w:rsidRDefault="00A1425F" w:rsidP="00A1425F">
      <w:pPr>
        <w:spacing w:after="120" w:line="240" w:lineRule="auto"/>
        <w:ind w:firstLine="283"/>
        <w:jc w:val="both"/>
        <w:rPr>
          <w:rtl/>
        </w:rPr>
      </w:pPr>
      <w:r>
        <w:rPr>
          <w:rFonts w:ascii="Simplified Arabic" w:hAnsi="Simplified Arabic" w:cs="Simplified Arabic"/>
          <w:color w:val="000000"/>
          <w:sz w:val="28"/>
          <w:szCs w:val="28"/>
          <w:rtl/>
        </w:rPr>
        <w:t xml:space="preserve">وتجد أبعاد التطوير التنظيمي الأربعة التي تبنّتها الدراسة سندها في هذه الأدبيات؛ فتطوير الهيكل يستند إلى نموذج مكنزي </w:t>
      </w:r>
      <w:r>
        <w:rPr>
          <w:rFonts w:ascii="Times New Roman" w:hAnsi="Times New Roman" w:cs="Times New Roman"/>
          <w:color w:val="000000"/>
          <w:sz w:val="24"/>
          <w:szCs w:val="24"/>
        </w:rPr>
        <w:t>(Waterman et al., 1980)</w:t>
      </w:r>
      <w:r>
        <w:rPr>
          <w:rFonts w:ascii="Simplified Arabic" w:hAnsi="Simplified Arabic" w:cs="Simplified Arabic"/>
          <w:color w:val="000000"/>
          <w:sz w:val="28"/>
          <w:szCs w:val="28"/>
          <w:rtl/>
        </w:rPr>
        <w:t xml:space="preserve">، وتطوير الموارد البشرية إلى أدبيات الموارد والفاعلية </w:t>
      </w:r>
      <w:r>
        <w:rPr>
          <w:rFonts w:ascii="Times New Roman" w:hAnsi="Times New Roman" w:cs="Times New Roman"/>
          <w:color w:val="000000"/>
          <w:sz w:val="24"/>
          <w:szCs w:val="24"/>
        </w:rPr>
        <w:t>(Barney, 1991; Kareem, 2019)</w:t>
      </w:r>
      <w:r>
        <w:rPr>
          <w:rFonts w:ascii="Simplified Arabic" w:hAnsi="Simplified Arabic" w:cs="Simplified Arabic"/>
          <w:color w:val="000000"/>
          <w:sz w:val="28"/>
          <w:szCs w:val="28"/>
          <w:rtl/>
        </w:rPr>
        <w:t xml:space="preserve">، وإدارة التغيير إلى تقاليد لِيفِن وأطر عوامل النجاح </w:t>
      </w:r>
      <w:r>
        <w:rPr>
          <w:rFonts w:ascii="Times New Roman" w:hAnsi="Times New Roman" w:cs="Times New Roman"/>
          <w:color w:val="000000"/>
          <w:sz w:val="24"/>
          <w:szCs w:val="24"/>
        </w:rPr>
        <w:t>(Lewin, 1947; Errida &amp; Lotfi, 2021)</w:t>
      </w:r>
      <w:r>
        <w:rPr>
          <w:rFonts w:ascii="Simplified Arabic" w:hAnsi="Simplified Arabic" w:cs="Simplified Arabic"/>
          <w:color w:val="000000"/>
          <w:sz w:val="28"/>
          <w:szCs w:val="28"/>
          <w:rtl/>
        </w:rPr>
        <w:t xml:space="preserve">، وتحسين الأداء إلى نموذج بِرك ولِتوِن وأدبيات التميّز </w:t>
      </w:r>
      <w:r>
        <w:rPr>
          <w:rFonts w:ascii="Times New Roman" w:hAnsi="Times New Roman" w:cs="Times New Roman"/>
          <w:color w:val="000000"/>
          <w:sz w:val="24"/>
          <w:szCs w:val="24"/>
        </w:rPr>
        <w:t>(Burke &amp; Litwin, 1992; Al-Dhaafri &amp; Alosani, 2020)</w:t>
      </w:r>
      <w:r>
        <w:rPr>
          <w:rFonts w:ascii="Simplified Arabic" w:hAnsi="Simplified Arabic" w:cs="Simplified Arabic"/>
          <w:color w:val="000000"/>
          <w:sz w:val="28"/>
          <w:szCs w:val="28"/>
          <w:rtl/>
        </w:rPr>
        <w:t>. وبذلك يكتمل الأساس النظري الذي يربط محوري الفصل، تمهيداً للدراسة الميدانية.</w:t>
      </w:r>
    </w:p>
    <w:p w14:paraId="4803F7DD" w14:textId="77777777" w:rsidR="00A1425F" w:rsidRDefault="00A1425F" w:rsidP="00A1425F">
      <w:pPr>
        <w:spacing w:after="120" w:line="240" w:lineRule="auto"/>
        <w:ind w:firstLine="283"/>
        <w:jc w:val="both"/>
      </w:pPr>
      <w:r>
        <w:rPr>
          <w:rFonts w:ascii="Simplified Arabic" w:hAnsi="Simplified Arabic" w:cs="Simplified Arabic"/>
          <w:sz w:val="28"/>
          <w:szCs w:val="28"/>
          <w:rtl/>
        </w:rPr>
        <w:t>وتنطلق الدراسة من أهمية مواءمة المواقع التنظيمية للوظائف والوحدات الإدارية مع أدوارها الاستراتيجية ومتطلبات الكفاءة المؤسسية. وعلى هذا الأساس تتقصّى ما تُحدثه الممارسة الاستراتيجية من أثر في وظيفة التطوير داخل الوزارة، وتستكشف مدى توافق الموقع التنظيمي الحالي لهذه الوظيفة مع أدوارها ومسؤولياتها الاستراتيجية والتنظيمية.</w:t>
      </w:r>
    </w:p>
    <w:p w14:paraId="5B48B73E" w14:textId="77777777" w:rsidR="00A1425F" w:rsidRDefault="00A1425F" w:rsidP="00A1425F">
      <w:pPr>
        <w:spacing w:after="120" w:line="240" w:lineRule="auto"/>
        <w:ind w:firstLine="283"/>
        <w:jc w:val="both"/>
      </w:pPr>
      <w:r>
        <w:rPr>
          <w:rFonts w:ascii="Simplified Arabic" w:hAnsi="Simplified Arabic" w:cs="Simplified Arabic"/>
          <w:sz w:val="28"/>
          <w:szCs w:val="28"/>
          <w:rtl/>
        </w:rPr>
        <w:t xml:space="preserve">كما تسعى إلى تقديم أساس علمي يمكن الاستناد إليه عند مراجعة الهيكل التنظيمي للوزارة وتحديد الموقع الأنسب لوظيفة التطوير التنظيمي، بما يعزّز التكامل بين التخطيط الاستراتيجي والتحوّل المؤسسي والتطوير التنظيمي، ويسهم في رفع كفاءة الأداء المؤسسي وبلوغ مستهدفات الوزارة ورؤية المملكة </w:t>
      </w:r>
      <w:r>
        <w:rPr>
          <w:rFonts w:ascii="Simplified Arabic" w:hAnsi="Simplified Arabic" w:cs="Simplified Arabic"/>
          <w:sz w:val="28"/>
          <w:szCs w:val="28"/>
        </w:rPr>
        <w:t>2030</w:t>
      </w:r>
      <w:r>
        <w:rPr>
          <w:rFonts w:ascii="Simplified Arabic" w:hAnsi="Simplified Arabic" w:cs="Simplified Arabic"/>
          <w:sz w:val="28"/>
          <w:szCs w:val="28"/>
          <w:rtl/>
        </w:rPr>
        <w:t>.</w:t>
      </w:r>
    </w:p>
    <w:p w14:paraId="0FAABD30" w14:textId="77777777" w:rsidR="00A1425F" w:rsidRDefault="00A1425F" w:rsidP="00A1425F">
      <w:pPr>
        <w:spacing w:after="120" w:line="240" w:lineRule="auto"/>
        <w:ind w:firstLine="283"/>
        <w:jc w:val="both"/>
      </w:pPr>
      <w:r>
        <w:rPr>
          <w:rFonts w:ascii="Simplified Arabic" w:hAnsi="Simplified Arabic" w:cs="Simplified Arabic"/>
          <w:color w:val="000000"/>
          <w:sz w:val="28"/>
          <w:szCs w:val="28"/>
          <w:rtl/>
        </w:rPr>
        <w:t>وتأسيساً على ما تقدّم، تكمن القيمة العلمية المضافة لهذه الدراسة في تجاوزها الوصف النظري إلى تفسير أثر ممارسات الإدارة الاستراتيجية في إدارة التطوير التنظيمي داخل البيئة الحكومية السعودية، بالتطبيق على وزارة التعليم؛ إذ تسدّ جانباً من الفجوة المعرفية المتصلة بقياس هذا الأثر في سياق مؤسسي كبير معقّد يمرّ بمرحلة تحوّل واسعة، بما يجعل مخرجاتها امتداداً تطبيقياً للأطر النظرية المعروضة وإسهاماً في الأدبيات الإدارية العربية.</w:t>
      </w:r>
    </w:p>
    <w:p w14:paraId="242890FD" w14:textId="77777777" w:rsidR="00A1425F" w:rsidRPr="005C0E03" w:rsidRDefault="00A1425F" w:rsidP="00A1425F">
      <w:pPr>
        <w:pStyle w:val="2"/>
        <w:spacing w:before="120" w:after="120"/>
        <w:rPr>
          <w:color w:val="auto"/>
          <w:u w:val="single"/>
        </w:rPr>
      </w:pPr>
      <w:r>
        <w:rPr>
          <w:rFonts w:ascii="Simplified Arabic" w:hAnsi="Simplified Arabic" w:cs="Simplified Arabic"/>
          <w:b/>
          <w:bCs/>
          <w:color w:val="auto"/>
          <w:sz w:val="36"/>
          <w:szCs w:val="36"/>
          <w:u w:val="single"/>
          <w:rtl/>
        </w:rPr>
        <w:t>الدراسات السابقة</w:t>
      </w:r>
    </w:p>
    <w:p w14:paraId="434EF661" w14:textId="77777777" w:rsidR="00A1425F" w:rsidRPr="002113AC" w:rsidRDefault="00A1425F" w:rsidP="00A1425F">
      <w:pPr>
        <w:spacing w:after="120" w:line="240" w:lineRule="auto"/>
        <w:ind w:firstLine="283"/>
        <w:jc w:val="both"/>
      </w:pPr>
      <w:r>
        <w:rPr>
          <w:rFonts w:ascii="Simplified Arabic" w:hAnsi="Simplified Arabic" w:cs="Simplified Arabic"/>
          <w:color w:val="000000"/>
          <w:sz w:val="28"/>
          <w:szCs w:val="28"/>
          <w:rtl/>
        </w:rPr>
        <w:t>يعرض هذا الجزء مجموعة من الدراسات العربية والأجنبية الحديثة المتصلة بمتغيرات الدراسة، ويُذكر في كل دراسة صاحبها وسنة نشرها وهدفها ومنهجها وعينتها ومتغيراتها وأهم نتائجها، عرضاً تحليلياً لا وصفياً، تمهيداً للمقارنة بينها وتحديد الفجوة البحثية. وقد رُتّبت من الأحدث إلى الأقدم على النحو الآتي:</w:t>
      </w:r>
    </w:p>
    <w:p w14:paraId="474EB11E" w14:textId="77777777" w:rsidR="00A1425F" w:rsidRPr="005C0E03" w:rsidRDefault="00A1425F" w:rsidP="00A1425F">
      <w:pPr>
        <w:pStyle w:val="3"/>
        <w:spacing w:before="120" w:after="120"/>
        <w:rPr>
          <w:color w:val="auto"/>
        </w:rPr>
      </w:pPr>
      <w:r>
        <w:rPr>
          <w:rFonts w:ascii="Simplified Arabic" w:hAnsi="Simplified Arabic" w:cs="Simplified Arabic"/>
          <w:b/>
          <w:bCs/>
          <w:color w:val="auto"/>
          <w:sz w:val="32"/>
          <w:szCs w:val="32"/>
          <w:rtl/>
        </w:rPr>
        <w:lastRenderedPageBreak/>
        <w:t>أولاً: الدراسات العربية</w:t>
      </w:r>
    </w:p>
    <w:p w14:paraId="30EDA97C" w14:textId="77777777" w:rsidR="00A1425F" w:rsidRPr="004008B9" w:rsidRDefault="00A1425F" w:rsidP="00A1425F">
      <w:pPr>
        <w:spacing w:before="120" w:after="120" w:line="240" w:lineRule="auto"/>
        <w:jc w:val="both"/>
      </w:pPr>
      <w:r>
        <w:rPr>
          <w:rFonts w:ascii="Simplified Arabic" w:hAnsi="Simplified Arabic" w:cs="Simplified Arabic" w:hint="cs"/>
          <w:b/>
          <w:bCs/>
          <w:color w:val="000000"/>
          <w:sz w:val="28"/>
          <w:szCs w:val="28"/>
          <w:rtl/>
        </w:rPr>
        <w:t xml:space="preserve">دراسة (الرواضية، </w:t>
      </w:r>
      <w:r>
        <w:rPr>
          <w:rFonts w:ascii="Simplified Arabic" w:hAnsi="Simplified Arabic" w:cs="Simplified Arabic" w:hint="cs"/>
          <w:b/>
          <w:bCs/>
          <w:color w:val="000000"/>
          <w:sz w:val="28"/>
          <w:szCs w:val="28"/>
        </w:rPr>
        <w:t>2023</w:t>
      </w:r>
      <w:r>
        <w:rPr>
          <w:rFonts w:ascii="Simplified Arabic" w:hAnsi="Simplified Arabic" w:cs="Simplified Arabic" w:hint="cs"/>
          <w:b/>
          <w:bCs/>
          <w:color w:val="000000"/>
          <w:sz w:val="28"/>
          <w:szCs w:val="28"/>
          <w:rtl/>
        </w:rPr>
        <w:t>):</w:t>
      </w:r>
      <w:r>
        <w:rPr>
          <w:rFonts w:ascii="Simplified Arabic" w:hAnsi="Simplified Arabic" w:cs="Simplified Arabic" w:hint="cs"/>
          <w:color w:val="000000"/>
          <w:sz w:val="28"/>
          <w:szCs w:val="28"/>
          <w:rtl/>
        </w:rPr>
        <w:t xml:space="preserve"> سعت إلى الكشف عن أثر التوجه الريادي الاستراتيجي في الأداء الاستراتيجي بالجامعات الأردنية الحكومية، واعتمدت المنهج الوصفي التحليلي بالاستبانة على عينة من العاملين في تلك الجامعات، وأخذت التوجه الريادي الاستراتيجي متغيراً مستقلاً والأداء الاستراتيجي متغيراً تابعاً. وانتهت إلى وجود أثر ذي دلالة إحصائية للأول في الثاني، وأوصت بتعزيز التوجهات الريادية في مؤسسات التعليم العالي الحكومية. وتشترك مع الدراسة الحالية في القطاع التعليمي الحكومي وفي المنهج والأداة.</w:t>
      </w:r>
    </w:p>
    <w:p w14:paraId="288BCEDE" w14:textId="77777777" w:rsidR="00A1425F" w:rsidRPr="004008B9" w:rsidRDefault="00A1425F" w:rsidP="00A1425F">
      <w:pPr>
        <w:spacing w:before="120" w:after="120" w:line="240" w:lineRule="auto"/>
        <w:jc w:val="both"/>
      </w:pPr>
      <w:r>
        <w:rPr>
          <w:rFonts w:ascii="Simplified Arabic" w:hAnsi="Simplified Arabic" w:cs="Simplified Arabic" w:hint="cs"/>
          <w:b/>
          <w:bCs/>
          <w:color w:val="000000"/>
          <w:sz w:val="28"/>
          <w:szCs w:val="28"/>
          <w:rtl/>
        </w:rPr>
        <w:t xml:space="preserve">دراسة (إبراهيم ومحمد، </w:t>
      </w:r>
      <w:r>
        <w:rPr>
          <w:rFonts w:ascii="Simplified Arabic" w:hAnsi="Simplified Arabic" w:cs="Simplified Arabic" w:hint="cs"/>
          <w:b/>
          <w:bCs/>
          <w:color w:val="000000"/>
          <w:sz w:val="28"/>
          <w:szCs w:val="28"/>
        </w:rPr>
        <w:t>2023</w:t>
      </w:r>
      <w:r>
        <w:rPr>
          <w:rFonts w:ascii="Simplified Arabic" w:hAnsi="Simplified Arabic" w:cs="Simplified Arabic" w:hint="cs"/>
          <w:b/>
          <w:bCs/>
          <w:color w:val="000000"/>
          <w:sz w:val="28"/>
          <w:szCs w:val="28"/>
          <w:rtl/>
        </w:rPr>
        <w:t>):</w:t>
      </w:r>
      <w:r>
        <w:rPr>
          <w:rFonts w:ascii="Simplified Arabic" w:hAnsi="Simplified Arabic" w:cs="Simplified Arabic" w:hint="cs"/>
          <w:color w:val="000000"/>
          <w:sz w:val="28"/>
          <w:szCs w:val="28"/>
          <w:rtl/>
        </w:rPr>
        <w:t xml:space="preserve"> تناولت دور ممارسات الإدارة الاستراتيجية في الأداء التنظيمي لشركات التشييد والبناء، والدور الوسيط لإدارة المخاطر الاستراتيجية، واعتمدت المنهج الوصفي التحليلي بالاستبانة. وقامت على ممارسات الإدارة الاستراتيجية متغيراً مستقلاً، والأداء التنظيمي متغيراً تابعاً، وإدارة المخاطر الاستراتيجية وسيطاً بينهما. وخلصت إلى أثر إيجابي للممارسات الاستراتيجية في الأداء التنظيمي، وأوصت بإشراك العاملين في العملية الاستراتيجية. وتلتقي مع الدراسة الحالية في المتغير المستقل، وتفارقها في القطاع (خاص) وبيئة التطبيق.</w:t>
      </w:r>
    </w:p>
    <w:p w14:paraId="168BE5CE" w14:textId="77777777" w:rsidR="00A1425F" w:rsidRPr="004008B9" w:rsidRDefault="00A1425F" w:rsidP="00A1425F">
      <w:pPr>
        <w:spacing w:before="120" w:after="120" w:line="240" w:lineRule="auto"/>
        <w:jc w:val="both"/>
      </w:pPr>
      <w:r>
        <w:rPr>
          <w:rFonts w:ascii="Simplified Arabic" w:hAnsi="Simplified Arabic" w:cs="Simplified Arabic" w:hint="cs"/>
          <w:b/>
          <w:bCs/>
          <w:color w:val="000000"/>
          <w:sz w:val="28"/>
          <w:szCs w:val="28"/>
          <w:rtl/>
        </w:rPr>
        <w:t xml:space="preserve">دراسة (الشويرف وآخرون، </w:t>
      </w:r>
      <w:r>
        <w:rPr>
          <w:rFonts w:ascii="Simplified Arabic" w:hAnsi="Simplified Arabic" w:cs="Simplified Arabic" w:hint="cs"/>
          <w:b/>
          <w:bCs/>
          <w:color w:val="000000"/>
          <w:sz w:val="28"/>
          <w:szCs w:val="28"/>
        </w:rPr>
        <w:t>2021</w:t>
      </w:r>
      <w:r>
        <w:rPr>
          <w:rFonts w:ascii="Simplified Arabic" w:hAnsi="Simplified Arabic" w:cs="Simplified Arabic" w:hint="cs"/>
          <w:b/>
          <w:bCs/>
          <w:color w:val="000000"/>
          <w:sz w:val="28"/>
          <w:szCs w:val="28"/>
          <w:rtl/>
        </w:rPr>
        <w:t>):</w:t>
      </w:r>
      <w:r>
        <w:rPr>
          <w:rFonts w:ascii="Simplified Arabic" w:hAnsi="Simplified Arabic" w:cs="Simplified Arabic" w:hint="cs"/>
          <w:color w:val="000000"/>
          <w:sz w:val="28"/>
          <w:szCs w:val="28"/>
          <w:rtl/>
        </w:rPr>
        <w:t xml:space="preserve"> بحثت أثر التطوير التنظيمي بأبعاده (التطوير السلوكي، وتطوير الهياكل التنظيمية، والتطوير التكنولوجي) في موثوقية المعلومات المحاسبية، واعتمدت المنهج الوصفي التحليلي بالاستبانة على عينة من شركات التأمين بمصراتة بلغت (</w:t>
      </w:r>
      <w:r>
        <w:rPr>
          <w:rFonts w:ascii="Simplified Arabic" w:hAnsi="Simplified Arabic" w:cs="Simplified Arabic" w:hint="cs"/>
          <w:color w:val="000000"/>
          <w:sz w:val="28"/>
          <w:szCs w:val="28"/>
        </w:rPr>
        <w:t>67</w:t>
      </w:r>
      <w:r>
        <w:rPr>
          <w:rFonts w:ascii="Simplified Arabic" w:hAnsi="Simplified Arabic" w:cs="Simplified Arabic" w:hint="cs"/>
          <w:color w:val="000000"/>
          <w:sz w:val="28"/>
          <w:szCs w:val="28"/>
          <w:rtl/>
        </w:rPr>
        <w:t>) مستجوباً، فجعلت أبعاد التطوير التنظيمي في موضع المتغير المستقل، وموثوقية المعلومات المحاسبية في موضع المتغير التابع. وانتهت إلى ارتباط التطوير التكنولوجي إيجابياً بالموثوقية، دون أثر دالّ لبعض الأبعاد الأخرى. وتشترك مع الدراسة الحالية في تناول التطوير التنظيمي متغيراً، وتفارقها في المتغير التابع والقطاع.</w:t>
      </w:r>
    </w:p>
    <w:p w14:paraId="0FFBCA6F" w14:textId="77777777" w:rsidR="00A1425F" w:rsidRPr="00376CD5" w:rsidRDefault="00A1425F" w:rsidP="00A1425F">
      <w:pPr>
        <w:spacing w:before="120" w:after="120" w:line="240" w:lineRule="auto"/>
        <w:jc w:val="both"/>
      </w:pPr>
      <w:r>
        <w:rPr>
          <w:rFonts w:ascii="Simplified Arabic" w:hAnsi="Simplified Arabic" w:cs="Simplified Arabic" w:hint="cs"/>
          <w:b/>
          <w:bCs/>
          <w:color w:val="000000"/>
          <w:sz w:val="28"/>
          <w:szCs w:val="28"/>
          <w:rtl/>
        </w:rPr>
        <w:t xml:space="preserve">دراسة (السبيعي والعظامات، </w:t>
      </w:r>
      <w:r>
        <w:rPr>
          <w:rFonts w:ascii="Simplified Arabic" w:hAnsi="Simplified Arabic" w:cs="Simplified Arabic" w:hint="cs"/>
          <w:b/>
          <w:bCs/>
          <w:color w:val="000000"/>
          <w:sz w:val="28"/>
          <w:szCs w:val="28"/>
        </w:rPr>
        <w:t>2019</w:t>
      </w:r>
      <w:r>
        <w:rPr>
          <w:rFonts w:ascii="Simplified Arabic" w:hAnsi="Simplified Arabic" w:cs="Simplified Arabic" w:hint="cs"/>
          <w:b/>
          <w:bCs/>
          <w:color w:val="000000"/>
          <w:sz w:val="28"/>
          <w:szCs w:val="28"/>
          <w:rtl/>
        </w:rPr>
        <w:t xml:space="preserve">): </w:t>
      </w:r>
      <w:r>
        <w:rPr>
          <w:rFonts w:ascii="Simplified Arabic" w:hAnsi="Simplified Arabic" w:cs="Simplified Arabic" w:hint="cs"/>
          <w:color w:val="000000"/>
          <w:sz w:val="28"/>
          <w:szCs w:val="28"/>
          <w:rtl/>
        </w:rPr>
        <w:t>هدفت إلى قياس أثر ممارسات إدارة المخاطر الاستراتيجية في نجاح التطوير التنظيمي بوزارة الداخلية الكويتية، واعتمدت المنهج الوصفي التحليلي بالاستبانة على عينة من المديرين ونوّابهم ورؤساء الأقسام والموظفين بلغت (</w:t>
      </w:r>
      <w:r>
        <w:rPr>
          <w:rFonts w:ascii="Simplified Arabic" w:hAnsi="Simplified Arabic" w:cs="Simplified Arabic" w:hint="cs"/>
          <w:color w:val="000000"/>
          <w:sz w:val="28"/>
          <w:szCs w:val="28"/>
        </w:rPr>
        <w:t>195</w:t>
      </w:r>
      <w:r>
        <w:rPr>
          <w:rFonts w:ascii="Simplified Arabic" w:hAnsi="Simplified Arabic" w:cs="Simplified Arabic" w:hint="cs"/>
          <w:color w:val="000000"/>
          <w:sz w:val="28"/>
          <w:szCs w:val="28"/>
          <w:rtl/>
        </w:rPr>
        <w:t>) مبحوثاً، وقاست أثر ممارسات إدارة المخاطر الاستراتيجية في نجاح التطوير التنظيمي بأبعاده. وخلصت إلى تأثير دالّ للأولى في الثاني. وهي من أقرب الدراسات إلى الدراسة الحالية لاشتراكهما في المتغير التابع وفي بيئة الوزارة الحكومية.</w:t>
      </w:r>
    </w:p>
    <w:p w14:paraId="4991B973" w14:textId="77777777" w:rsidR="00A1425F" w:rsidRPr="005C0E03" w:rsidRDefault="00A1425F" w:rsidP="00A1425F">
      <w:pPr>
        <w:pStyle w:val="3"/>
        <w:spacing w:before="120" w:after="120"/>
        <w:rPr>
          <w:color w:val="auto"/>
        </w:rPr>
      </w:pPr>
      <w:r>
        <w:rPr>
          <w:rFonts w:ascii="Simplified Arabic" w:hAnsi="Simplified Arabic" w:cs="Simplified Arabic"/>
          <w:b/>
          <w:bCs/>
          <w:color w:val="auto"/>
          <w:sz w:val="32"/>
          <w:szCs w:val="32"/>
          <w:rtl/>
        </w:rPr>
        <w:lastRenderedPageBreak/>
        <w:t>ثانياً: الدراسات الأجنبية</w:t>
      </w:r>
    </w:p>
    <w:p w14:paraId="7684424C" w14:textId="77777777" w:rsidR="00A1425F" w:rsidRPr="002113AC" w:rsidRDefault="00A1425F" w:rsidP="00A1425F">
      <w:pPr>
        <w:spacing w:before="120" w:after="120" w:line="240" w:lineRule="auto"/>
        <w:jc w:val="both"/>
      </w:pPr>
      <w:r>
        <w:rPr>
          <w:rFonts w:ascii="Simplified Arabic" w:hAnsi="Simplified Arabic" w:cs="Simplified Arabic" w:hint="cs"/>
          <w:b/>
          <w:bCs/>
          <w:color w:val="000000"/>
          <w:sz w:val="28"/>
          <w:szCs w:val="28"/>
          <w:rtl/>
        </w:rPr>
        <w:t xml:space="preserve">دراسة </w:t>
      </w:r>
      <w:r>
        <w:rPr>
          <w:rFonts w:ascii="Times New Roman" w:hAnsi="Times New Roman" w:cs="Times New Roman"/>
          <w:b/>
          <w:bCs/>
          <w:color w:val="000000"/>
          <w:sz w:val="24"/>
          <w:szCs w:val="24"/>
        </w:rPr>
        <w:t>(Vanhengel et al., 2026)</w:t>
      </w:r>
      <w:r>
        <w:rPr>
          <w:rFonts w:ascii="Simplified Arabic" w:hAnsi="Simplified Arabic" w:cs="Simplified Arabic" w:hint="cs"/>
          <w:b/>
          <w:bCs/>
          <w:color w:val="000000"/>
          <w:sz w:val="28"/>
          <w:szCs w:val="28"/>
          <w:rtl/>
        </w:rPr>
        <w:t>:</w:t>
      </w:r>
      <w:r>
        <w:rPr>
          <w:rFonts w:ascii="Simplified Arabic" w:hAnsi="Simplified Arabic" w:cs="Simplified Arabic" w:hint="cs"/>
          <w:color w:val="000000"/>
          <w:sz w:val="28"/>
          <w:szCs w:val="28"/>
          <w:rtl/>
        </w:rPr>
        <w:t xml:space="preserve"> سعت إلى بناء مقياس لقدرة المنظمات العامة على التغيير التنظيمي (</w:t>
      </w:r>
      <w:r>
        <w:rPr>
          <w:rFonts w:ascii="Times New Roman" w:hAnsi="Times New Roman" w:cs="Simplified Arabic" w:hint="cs"/>
          <w:color w:val="000000"/>
          <w:sz w:val="24"/>
          <w:szCs w:val="28"/>
        </w:rPr>
        <w:t>OCC</w:t>
      </w:r>
      <w:r>
        <w:rPr>
          <w:rFonts w:ascii="Simplified Arabic" w:hAnsi="Simplified Arabic" w:cs="Simplified Arabic" w:hint="cs"/>
          <w:color w:val="000000"/>
          <w:sz w:val="28"/>
          <w:szCs w:val="28"/>
          <w:rtl/>
        </w:rPr>
        <w:t>) والتحقق منه، واعتمدت المنهج الكمي عبر مراجعة الأدبيات ومراجعة الخبراء والتحقق التجريبي، على عينة قوامها (</w:t>
      </w:r>
      <w:r>
        <w:rPr>
          <w:rFonts w:ascii="Simplified Arabic" w:hAnsi="Simplified Arabic" w:cs="Simplified Arabic" w:hint="cs"/>
          <w:color w:val="000000"/>
          <w:sz w:val="28"/>
          <w:szCs w:val="28"/>
        </w:rPr>
        <w:t>333</w:t>
      </w:r>
      <w:r>
        <w:rPr>
          <w:rFonts w:ascii="Simplified Arabic" w:hAnsi="Simplified Arabic" w:cs="Simplified Arabic" w:hint="cs"/>
          <w:color w:val="000000"/>
          <w:sz w:val="28"/>
          <w:szCs w:val="28"/>
          <w:rtl/>
        </w:rPr>
        <w:t>) مهنياً في منظمات عسكرية بلجيكية، وتمحورت حول قدرة التغيير التنظيمي وأبعادها. وانتهت إلى أن المنظمات الأعلى قدرةً على التغيير أقرب إلى تحقيق أهدافها في وقتها وإلى استدامة تحسينات الأداء، وأن كثيراً من مبادرات التغيير في القطاع العام يتعثّر لنقص هذه القدرات. وتفيد الدراسة الحالية منها في تأصيل بُعد إدارة التغيير التنظيمي وربطه بتحسين الأداء المؤسسي.</w:t>
      </w:r>
    </w:p>
    <w:p w14:paraId="4AF04F6D" w14:textId="77777777" w:rsidR="00A1425F" w:rsidRPr="002113AC" w:rsidRDefault="00A1425F" w:rsidP="00A1425F">
      <w:pPr>
        <w:spacing w:before="120" w:after="120" w:line="240" w:lineRule="auto"/>
        <w:jc w:val="both"/>
      </w:pPr>
      <w:r>
        <w:rPr>
          <w:rFonts w:ascii="Simplified Arabic" w:hAnsi="Simplified Arabic" w:cs="Simplified Arabic" w:hint="cs"/>
          <w:b/>
          <w:bCs/>
          <w:color w:val="000000"/>
          <w:sz w:val="28"/>
          <w:szCs w:val="28"/>
          <w:rtl/>
        </w:rPr>
        <w:t xml:space="preserve">دراسة </w:t>
      </w:r>
      <w:r>
        <w:rPr>
          <w:rFonts w:ascii="Times New Roman" w:hAnsi="Times New Roman" w:cs="Times New Roman"/>
          <w:b/>
          <w:bCs/>
          <w:color w:val="000000"/>
          <w:sz w:val="24"/>
          <w:szCs w:val="24"/>
        </w:rPr>
        <w:t>(Mousa et al., 2024)</w:t>
      </w:r>
      <w:r>
        <w:rPr>
          <w:rFonts w:ascii="Simplified Arabic" w:hAnsi="Simplified Arabic" w:cs="Simplified Arabic" w:hint="cs"/>
          <w:b/>
          <w:bCs/>
          <w:color w:val="000000"/>
          <w:sz w:val="28"/>
          <w:szCs w:val="28"/>
          <w:rtl/>
        </w:rPr>
        <w:t>:</w:t>
      </w:r>
      <w:r>
        <w:rPr>
          <w:rFonts w:ascii="Simplified Arabic" w:hAnsi="Simplified Arabic" w:cs="Simplified Arabic" w:hint="cs"/>
          <w:color w:val="000000"/>
          <w:sz w:val="28"/>
          <w:szCs w:val="28"/>
          <w:rtl/>
        </w:rPr>
        <w:t xml:space="preserve"> فحصت العلاقة بين التخطيط الاستراتيجي والأداء التنظيمي في القطاع الصناعي العراقي، واعتمدت المنهج الوصفي التحليلي بالاستبانة على عينة قوامها (</w:t>
      </w:r>
      <w:r>
        <w:rPr>
          <w:rFonts w:ascii="Simplified Arabic" w:hAnsi="Simplified Arabic" w:cs="Simplified Arabic" w:hint="cs"/>
          <w:color w:val="000000"/>
          <w:sz w:val="28"/>
          <w:szCs w:val="28"/>
        </w:rPr>
        <w:t>360</w:t>
      </w:r>
      <w:r>
        <w:rPr>
          <w:rFonts w:ascii="Simplified Arabic" w:hAnsi="Simplified Arabic" w:cs="Simplified Arabic" w:hint="cs"/>
          <w:color w:val="000000"/>
          <w:sz w:val="28"/>
          <w:szCs w:val="28"/>
          <w:rtl/>
        </w:rPr>
        <w:t xml:space="preserve">) مديراً، ووظّفت الإحصاء الوصفي والارتباط والانحدار المتعدد ببرنامج </w:t>
      </w:r>
      <w:r>
        <w:rPr>
          <w:rFonts w:ascii="Times New Roman" w:hAnsi="Times New Roman" w:cs="Simplified Arabic" w:hint="cs"/>
          <w:color w:val="000000"/>
          <w:sz w:val="24"/>
          <w:szCs w:val="28"/>
        </w:rPr>
        <w:t>SPSS</w:t>
      </w:r>
      <w:r>
        <w:rPr>
          <w:rFonts w:ascii="Simplified Arabic" w:hAnsi="Simplified Arabic" w:cs="Simplified Arabic" w:hint="cs"/>
          <w:color w:val="000000"/>
          <w:sz w:val="28"/>
          <w:szCs w:val="28"/>
          <w:rtl/>
        </w:rPr>
        <w:t>، فقاست أثر التخطيط الاستراتيجي بوصفه متغيراً مستقلاً في الأداء التنظيمي بوصفه متغيراً تابعاً. وانتهت إلى أثر إيجابي للتخطيط الاستراتيجي في الأداء. وتتقاطع مع الدراسة الحالية في المنهج والأداة والأسلوب الإحصائي، وإن اختلف القطاع وبيئة التطبيق.</w:t>
      </w:r>
    </w:p>
    <w:p w14:paraId="0023DF25" w14:textId="77777777" w:rsidR="00A1425F" w:rsidRPr="00376CD5" w:rsidRDefault="00A1425F" w:rsidP="00A1425F">
      <w:pPr>
        <w:spacing w:before="120" w:after="120" w:line="240" w:lineRule="auto"/>
        <w:jc w:val="both"/>
      </w:pPr>
      <w:r>
        <w:rPr>
          <w:rFonts w:ascii="Simplified Arabic" w:hAnsi="Simplified Arabic" w:cs="Simplified Arabic" w:hint="cs"/>
          <w:b/>
          <w:bCs/>
          <w:color w:val="000000"/>
          <w:sz w:val="28"/>
          <w:szCs w:val="28"/>
          <w:rtl/>
        </w:rPr>
        <w:t xml:space="preserve">دراسة </w:t>
      </w:r>
      <w:r>
        <w:rPr>
          <w:rFonts w:ascii="Times New Roman" w:hAnsi="Times New Roman" w:cs="Times New Roman"/>
          <w:b/>
          <w:bCs/>
          <w:color w:val="000000"/>
          <w:sz w:val="24"/>
          <w:szCs w:val="24"/>
        </w:rPr>
        <w:t>(Vandersmissen et al., 2024)</w:t>
      </w:r>
      <w:r>
        <w:rPr>
          <w:rFonts w:ascii="Simplified Arabic" w:hAnsi="Simplified Arabic" w:cs="Simplified Arabic" w:hint="cs"/>
          <w:b/>
          <w:bCs/>
          <w:color w:val="000000"/>
          <w:sz w:val="28"/>
          <w:szCs w:val="28"/>
          <w:rtl/>
        </w:rPr>
        <w:t xml:space="preserve">: </w:t>
      </w:r>
      <w:r>
        <w:rPr>
          <w:rFonts w:ascii="Simplified Arabic" w:hAnsi="Simplified Arabic" w:cs="Simplified Arabic" w:hint="cs"/>
          <w:color w:val="000000"/>
          <w:sz w:val="28"/>
          <w:szCs w:val="28"/>
          <w:rtl/>
        </w:rPr>
        <w:t>حلّلت العلاقة بين التخطيط الاستراتيجي وإدراك المديرين والمواطنين للأداء عبر وساطات متعددة، واعتمدت نمذجة المعادلة البنائية وتحليل الوساطة، متخذةً من التخطيط الاستراتيجي منطلقاً ومن إدراك الأداء نتيجةً. وخلصت إلى أن أثر التخطيط الاستراتيجي في الأداء يمرّ عبر آليات وسيطة متعددة، وأنه ليس أثراً مباشراً بالضرورة. وفي ذلك تنبيه للدراسة الحالية إلى أهمية فهم مسارات الأثر بين الممارسات الاستراتيجية والمخرجات التطويرية.</w:t>
      </w:r>
    </w:p>
    <w:p w14:paraId="7B343A0C" w14:textId="77777777" w:rsidR="00A1425F" w:rsidRPr="00376CD5" w:rsidRDefault="00A1425F" w:rsidP="00A1425F">
      <w:pPr>
        <w:spacing w:before="120" w:after="120" w:line="240" w:lineRule="auto"/>
        <w:jc w:val="both"/>
      </w:pPr>
      <w:r>
        <w:rPr>
          <w:rFonts w:ascii="Simplified Arabic" w:hAnsi="Simplified Arabic" w:cs="Simplified Arabic" w:hint="cs"/>
          <w:b/>
          <w:bCs/>
          <w:color w:val="000000"/>
          <w:sz w:val="28"/>
          <w:szCs w:val="28"/>
          <w:rtl/>
        </w:rPr>
        <w:t xml:space="preserve">دراسة </w:t>
      </w:r>
      <w:r>
        <w:rPr>
          <w:rFonts w:ascii="Times New Roman" w:hAnsi="Times New Roman" w:cs="Times New Roman"/>
          <w:b/>
          <w:bCs/>
          <w:color w:val="000000"/>
          <w:sz w:val="24"/>
          <w:szCs w:val="24"/>
        </w:rPr>
        <w:t>(Gökçek &amp; Karakaya, 2023)</w:t>
      </w:r>
      <w:r>
        <w:rPr>
          <w:rFonts w:ascii="Simplified Arabic" w:hAnsi="Simplified Arabic" w:cs="Simplified Arabic" w:hint="cs"/>
          <w:b/>
          <w:bCs/>
          <w:color w:val="000000"/>
          <w:sz w:val="28"/>
          <w:szCs w:val="28"/>
          <w:rtl/>
        </w:rPr>
        <w:t xml:space="preserve">: </w:t>
      </w:r>
      <w:r>
        <w:rPr>
          <w:rFonts w:ascii="Simplified Arabic" w:hAnsi="Simplified Arabic" w:cs="Simplified Arabic" w:hint="cs"/>
          <w:color w:val="000000"/>
          <w:sz w:val="28"/>
          <w:szCs w:val="28"/>
          <w:rtl/>
        </w:rPr>
        <w:t>بحثت قابلية تطبيق ممارسات الإدارة الاستراتيجية وفاعليتها في تحسين أداء المؤسسات العامة، واعتمدت المنهج الكمي على (</w:t>
      </w:r>
      <w:r>
        <w:rPr>
          <w:rFonts w:ascii="Simplified Arabic" w:hAnsi="Simplified Arabic" w:cs="Simplified Arabic" w:hint="cs"/>
          <w:color w:val="000000"/>
          <w:sz w:val="28"/>
          <w:szCs w:val="28"/>
        </w:rPr>
        <w:t>26</w:t>
      </w:r>
      <w:r>
        <w:rPr>
          <w:rFonts w:ascii="Simplified Arabic" w:hAnsi="Simplified Arabic" w:cs="Simplified Arabic" w:hint="cs"/>
          <w:color w:val="000000"/>
          <w:sz w:val="28"/>
          <w:szCs w:val="28"/>
          <w:rtl/>
        </w:rPr>
        <w:t>) وكالة تنمية في تركيا، وربطت بين هذه الممارسات وأداء المؤسسات العامة. وانتهت إلى أن التطبيق الناجح للإدارة الاستراتيجية يعين على استشراف المستقبل وتقليل عدم اليقين وترشيد استخدام الموارد، وأوصت باللامركزية لإيجاد الهيكل الملائم للتنفيذ. وهي تصل مباشرةً بين الممارسات الاستراتيجية وتطوير الهيكل التنظيمي، وهو أحد أبعاد المتغير التابع في الدراسة الحالية.</w:t>
      </w:r>
    </w:p>
    <w:p w14:paraId="1DA3D3A0" w14:textId="77777777" w:rsidR="00A1425F" w:rsidRPr="002113AC" w:rsidRDefault="00A1425F" w:rsidP="00A1425F">
      <w:pPr>
        <w:spacing w:before="120" w:after="120" w:line="240" w:lineRule="auto"/>
        <w:jc w:val="both"/>
      </w:pPr>
      <w:r>
        <w:rPr>
          <w:rFonts w:ascii="Simplified Arabic" w:hAnsi="Simplified Arabic" w:cs="Simplified Arabic" w:hint="cs"/>
          <w:b/>
          <w:bCs/>
          <w:color w:val="000000"/>
          <w:sz w:val="28"/>
          <w:szCs w:val="28"/>
          <w:rtl/>
        </w:rPr>
        <w:t xml:space="preserve">دراسة </w:t>
      </w:r>
      <w:r>
        <w:rPr>
          <w:rFonts w:ascii="Times New Roman" w:hAnsi="Times New Roman" w:cs="Times New Roman"/>
          <w:b/>
          <w:bCs/>
          <w:color w:val="000000"/>
          <w:sz w:val="24"/>
          <w:szCs w:val="24"/>
        </w:rPr>
        <w:t>(Alojail et al., 2023)</w:t>
      </w:r>
      <w:r>
        <w:rPr>
          <w:rFonts w:ascii="Simplified Arabic" w:hAnsi="Simplified Arabic" w:cs="Simplified Arabic" w:hint="cs"/>
          <w:b/>
          <w:bCs/>
          <w:color w:val="000000"/>
          <w:sz w:val="28"/>
          <w:szCs w:val="28"/>
          <w:rtl/>
        </w:rPr>
        <w:t>:</w:t>
      </w:r>
      <w:r>
        <w:rPr>
          <w:rFonts w:ascii="Simplified Arabic" w:hAnsi="Simplified Arabic" w:cs="Simplified Arabic" w:hint="cs"/>
          <w:color w:val="000000"/>
          <w:sz w:val="28"/>
          <w:szCs w:val="28"/>
          <w:rtl/>
        </w:rPr>
        <w:t xml:space="preserve"> سعت إلى تحديد عوامل النجاح الحرجة والتحديات في تبنّي التحوّل الرقمي بوزارة التعليم في المملكة العربية السعودية، واعتمدت المنهج النوعي عبر مقابلات مع </w:t>
      </w:r>
      <w:r>
        <w:rPr>
          <w:rFonts w:ascii="Simplified Arabic" w:hAnsi="Simplified Arabic" w:cs="Simplified Arabic" w:hint="cs"/>
          <w:color w:val="000000"/>
          <w:sz w:val="28"/>
          <w:szCs w:val="28"/>
          <w:rtl/>
        </w:rPr>
        <w:lastRenderedPageBreak/>
        <w:t>قيادات في الوزارة، فتناولت عوامل نجاح التحوّل الرقمي وتحدّياته. وخلصت إلى سبعة عوامل نجاح رئيسة، منها الاستراتيجية ودعم الإدارة العليا والثقافة ومشاركة الموظفين، وسبعة تحديات، منها المخاطر التنظيمية والاستراتيجية ومقاومة التغيير والحوكمة. وهي أقرب الدراسات إلى بيئة الدراسة الحالية لتطبيقها المباشر على وزارة التعليم السعودية.</w:t>
      </w:r>
    </w:p>
    <w:p w14:paraId="30FA6D54" w14:textId="77777777" w:rsidR="00A1425F" w:rsidRPr="002113AC" w:rsidRDefault="00A1425F" w:rsidP="00A1425F">
      <w:pPr>
        <w:spacing w:before="120" w:after="120" w:line="240" w:lineRule="auto"/>
        <w:jc w:val="both"/>
      </w:pPr>
      <w:r>
        <w:rPr>
          <w:rFonts w:ascii="Simplified Arabic" w:hAnsi="Simplified Arabic" w:cs="Simplified Arabic" w:hint="cs"/>
          <w:b/>
          <w:bCs/>
          <w:color w:val="000000"/>
          <w:sz w:val="28"/>
          <w:szCs w:val="28"/>
          <w:rtl/>
        </w:rPr>
        <w:t xml:space="preserve">دراسة </w:t>
      </w:r>
      <w:r>
        <w:rPr>
          <w:rFonts w:ascii="Times New Roman" w:hAnsi="Times New Roman" w:cs="Times New Roman"/>
          <w:b/>
          <w:bCs/>
          <w:color w:val="000000"/>
          <w:sz w:val="24"/>
          <w:szCs w:val="24"/>
        </w:rPr>
        <w:t>(Amoo et al., 2023)</w:t>
      </w:r>
      <w:r>
        <w:rPr>
          <w:rFonts w:ascii="Simplified Arabic" w:hAnsi="Simplified Arabic" w:cs="Simplified Arabic" w:hint="cs"/>
          <w:b/>
          <w:bCs/>
          <w:color w:val="000000"/>
          <w:sz w:val="28"/>
          <w:szCs w:val="28"/>
          <w:rtl/>
        </w:rPr>
        <w:t>:</w:t>
      </w:r>
      <w:r>
        <w:rPr>
          <w:rFonts w:ascii="Simplified Arabic" w:hAnsi="Simplified Arabic" w:cs="Simplified Arabic" w:hint="cs"/>
          <w:color w:val="000000"/>
          <w:sz w:val="28"/>
          <w:szCs w:val="28"/>
          <w:rtl/>
        </w:rPr>
        <w:t xml:space="preserve"> راجعت الأدبيات في العلاقة بين التخطيط الاستراتيجي والأداء، واقترحت تصميمات مفاهيمية متعددة الأبعاد، واعتمدت المراجعة النظرية النقدية، ودارت حول تطوير الاستراتيجية وتنفيذها والأداء، مع التنفيذ وسيطاً ومعدِّلاً. وانتهت إلى أن العلاقة بين التخطيط والأداء متعددة الأبعاد وتتأثر بطبيعة التنفيذ. وفي ذلك سند لتصوّر الدراسة الحالية لأبعاد المتغير المستقل، ولا سيما الصياغة والتنفيذ.</w:t>
      </w:r>
    </w:p>
    <w:p w14:paraId="1240FEF1" w14:textId="77777777" w:rsidR="00A1425F" w:rsidRPr="00376CD5" w:rsidRDefault="00A1425F" w:rsidP="00A1425F">
      <w:pPr>
        <w:spacing w:before="120" w:after="120" w:line="240" w:lineRule="auto"/>
        <w:jc w:val="both"/>
      </w:pPr>
      <w:r>
        <w:rPr>
          <w:rFonts w:ascii="Simplified Arabic" w:hAnsi="Simplified Arabic" w:cs="Simplified Arabic" w:hint="cs"/>
          <w:b/>
          <w:bCs/>
          <w:color w:val="000000"/>
          <w:sz w:val="28"/>
          <w:szCs w:val="28"/>
          <w:rtl/>
        </w:rPr>
        <w:t xml:space="preserve">دراسة </w:t>
      </w:r>
      <w:r>
        <w:rPr>
          <w:rFonts w:ascii="Times New Roman" w:hAnsi="Times New Roman" w:cs="Times New Roman"/>
          <w:b/>
          <w:bCs/>
          <w:color w:val="000000"/>
          <w:sz w:val="24"/>
          <w:szCs w:val="24"/>
        </w:rPr>
        <w:t>(Knies et al., 2022)</w:t>
      </w:r>
      <w:r>
        <w:rPr>
          <w:rFonts w:ascii="Simplified Arabic" w:hAnsi="Simplified Arabic" w:cs="Simplified Arabic" w:hint="cs"/>
          <w:color w:val="000000"/>
          <w:sz w:val="28"/>
          <w:szCs w:val="28"/>
          <w:rtl/>
        </w:rPr>
        <w:t>: بحثت مدى بقاء تميّز إدارة الموارد البشرية في القطاع العام مقارنةً بالقطاع الخاص، واعتمدت تحليل اتجاه رباعي الموجات لبيانات من ثماني دول أوروبية استناداً إلى النظرية المؤسسية، فقارنت ممارسات الموارد البشرية بين القطاعين. وانتهت إلى بقاء تميّز القطاع العام في ممارسات تكافؤ الفرص ورفاه الموظفين، مع تقارب في ممارسات الأداء. وتفيد منها الدراسة الحالية في إبراز خصوصية القطاع العام عند تفسير بُعد تطوير الموارد البشرية.</w:t>
      </w:r>
    </w:p>
    <w:p w14:paraId="62812BB4" w14:textId="77777777" w:rsidR="00A1425F" w:rsidRPr="002113AC" w:rsidRDefault="00A1425F" w:rsidP="00A1425F">
      <w:pPr>
        <w:spacing w:before="120" w:after="120" w:line="240" w:lineRule="auto"/>
        <w:jc w:val="both"/>
      </w:pPr>
      <w:r>
        <w:rPr>
          <w:rFonts w:ascii="Simplified Arabic" w:hAnsi="Simplified Arabic" w:cs="Simplified Arabic" w:hint="cs"/>
          <w:b/>
          <w:bCs/>
          <w:color w:val="000000"/>
          <w:sz w:val="28"/>
          <w:szCs w:val="28"/>
          <w:rtl/>
        </w:rPr>
        <w:t xml:space="preserve">دراسة </w:t>
      </w:r>
      <w:r>
        <w:rPr>
          <w:rFonts w:ascii="Times New Roman" w:hAnsi="Times New Roman" w:cs="Times New Roman"/>
          <w:b/>
          <w:bCs/>
          <w:color w:val="000000"/>
          <w:sz w:val="24"/>
          <w:szCs w:val="24"/>
        </w:rPr>
        <w:t>(Ghonim et al., 2022)</w:t>
      </w:r>
      <w:r>
        <w:rPr>
          <w:rFonts w:ascii="Simplified Arabic" w:hAnsi="Simplified Arabic" w:cs="Simplified Arabic" w:hint="cs"/>
          <w:b/>
          <w:bCs/>
          <w:color w:val="000000"/>
          <w:sz w:val="28"/>
          <w:szCs w:val="28"/>
          <w:rtl/>
        </w:rPr>
        <w:t>:</w:t>
      </w:r>
      <w:r>
        <w:rPr>
          <w:rFonts w:ascii="Simplified Arabic" w:hAnsi="Simplified Arabic" w:cs="Simplified Arabic" w:hint="cs"/>
          <w:color w:val="000000"/>
          <w:sz w:val="28"/>
          <w:szCs w:val="28"/>
          <w:rtl/>
        </w:rPr>
        <w:t xml:space="preserve"> فحصت أثر المواءمة الاستراتيجية في فاعلية اتخاذ القرار عبر نموذج متكامل رباعي الأبعاد، واعتمدت المنهج الكمي ونمذجة المعادلة البنائية (</w:t>
      </w:r>
      <w:r>
        <w:rPr>
          <w:rFonts w:ascii="Times New Roman" w:hAnsi="Times New Roman" w:cs="Simplified Arabic" w:hint="cs"/>
          <w:color w:val="000000"/>
          <w:sz w:val="24"/>
          <w:szCs w:val="28"/>
        </w:rPr>
        <w:t>PLS-SEM</w:t>
      </w:r>
      <w:r>
        <w:rPr>
          <w:rFonts w:ascii="Simplified Arabic" w:hAnsi="Simplified Arabic" w:cs="Simplified Arabic" w:hint="cs"/>
          <w:color w:val="000000"/>
          <w:sz w:val="28"/>
          <w:szCs w:val="28"/>
          <w:rtl/>
        </w:rPr>
        <w:t>) على عينة قوامها (</w:t>
      </w:r>
      <w:r>
        <w:rPr>
          <w:rFonts w:ascii="Simplified Arabic" w:hAnsi="Simplified Arabic" w:cs="Simplified Arabic" w:hint="cs"/>
          <w:color w:val="000000"/>
          <w:sz w:val="28"/>
          <w:szCs w:val="28"/>
        </w:rPr>
        <w:t>383</w:t>
      </w:r>
      <w:r>
        <w:rPr>
          <w:rFonts w:ascii="Simplified Arabic" w:hAnsi="Simplified Arabic" w:cs="Simplified Arabic" w:hint="cs"/>
          <w:color w:val="000000"/>
          <w:sz w:val="28"/>
          <w:szCs w:val="28"/>
          <w:rtl/>
        </w:rPr>
        <w:t>) موظفاً في مديرية الشؤون الصحية بمحافظة الدقهلية في مصر، فقاست أثر المواءمة الاستراتيجية بأبعادها في فاعلية القرار. وخلصت إلى أثر إيجابي دالّ لها، مؤكدةً أهمية تكامل أبعاد المواءمة الأربعة. وعليها يقوم منطلق المواءمة الاستراتيجية الذي يربط الممارسات الاستراتيجية بالمخرجات التنظيمية في الدراسة الحالية.</w:t>
      </w:r>
    </w:p>
    <w:p w14:paraId="10769586" w14:textId="77777777" w:rsidR="00A1425F" w:rsidRPr="002113AC" w:rsidRDefault="00A1425F" w:rsidP="00A1425F">
      <w:pPr>
        <w:spacing w:before="120" w:after="120" w:line="240" w:lineRule="auto"/>
        <w:jc w:val="both"/>
      </w:pPr>
      <w:r>
        <w:rPr>
          <w:rFonts w:ascii="Simplified Arabic" w:hAnsi="Simplified Arabic" w:cs="Simplified Arabic" w:hint="cs"/>
          <w:b/>
          <w:bCs/>
          <w:color w:val="000000"/>
          <w:sz w:val="28"/>
          <w:szCs w:val="28"/>
          <w:rtl/>
        </w:rPr>
        <w:t xml:space="preserve">دراسة </w:t>
      </w:r>
      <w:r>
        <w:rPr>
          <w:rFonts w:ascii="Times New Roman" w:hAnsi="Times New Roman" w:cs="Times New Roman"/>
          <w:b/>
          <w:bCs/>
          <w:color w:val="000000"/>
          <w:sz w:val="24"/>
          <w:szCs w:val="24"/>
        </w:rPr>
        <w:t>(Al-Hashimi et al., 2022)</w:t>
      </w:r>
      <w:r>
        <w:rPr>
          <w:rFonts w:ascii="Simplified Arabic" w:hAnsi="Simplified Arabic" w:cs="Simplified Arabic" w:hint="cs"/>
          <w:b/>
          <w:bCs/>
          <w:color w:val="000000"/>
          <w:sz w:val="28"/>
          <w:szCs w:val="28"/>
          <w:rtl/>
        </w:rPr>
        <w:t>:</w:t>
      </w:r>
      <w:r>
        <w:rPr>
          <w:rFonts w:ascii="Simplified Arabic" w:hAnsi="Simplified Arabic" w:cs="Simplified Arabic" w:hint="cs"/>
          <w:color w:val="000000"/>
          <w:sz w:val="28"/>
          <w:szCs w:val="28"/>
          <w:rtl/>
        </w:rPr>
        <w:t xml:space="preserve"> تناولت صناعة القرار الاستراتيجي وتنفيذه في المنظمات العامة بدول مجلس التعاون الخليجي، ودور العقلانية الإجرائية فيهما، واعتمدت المنهج الكمي على عينة من المنظمات العامة الخليجية، فاختبرت أثر العقلانية الإجرائية في فاعلية القرار الاستراتيجي وتنفيذه. وانتهت إلى أثر مؤثر لها في السياق الخليجي. وتقترب من الدراسة الحالية في الفضاء المؤسسي الخليجي وخصوصيته.</w:t>
      </w:r>
    </w:p>
    <w:p w14:paraId="3052F632" w14:textId="77777777" w:rsidR="00A1425F" w:rsidRPr="002113AC" w:rsidRDefault="00A1425F" w:rsidP="00A1425F">
      <w:pPr>
        <w:spacing w:before="120" w:after="120" w:line="240" w:lineRule="auto"/>
        <w:jc w:val="both"/>
      </w:pPr>
      <w:r>
        <w:rPr>
          <w:rFonts w:ascii="Simplified Arabic" w:hAnsi="Simplified Arabic" w:cs="Simplified Arabic" w:hint="cs"/>
          <w:b/>
          <w:bCs/>
          <w:color w:val="000000"/>
          <w:sz w:val="28"/>
          <w:szCs w:val="28"/>
          <w:rtl/>
        </w:rPr>
        <w:t xml:space="preserve">دراسة </w:t>
      </w:r>
      <w:r>
        <w:rPr>
          <w:rFonts w:ascii="Times New Roman" w:hAnsi="Times New Roman" w:cs="Times New Roman"/>
          <w:b/>
          <w:bCs/>
          <w:color w:val="000000"/>
          <w:sz w:val="24"/>
          <w:szCs w:val="24"/>
        </w:rPr>
        <w:t>(Errida &amp; Lotfi, 2021)</w:t>
      </w:r>
      <w:r>
        <w:rPr>
          <w:rFonts w:ascii="Simplified Arabic" w:hAnsi="Simplified Arabic" w:cs="Simplified Arabic" w:hint="cs"/>
          <w:b/>
          <w:bCs/>
          <w:color w:val="000000"/>
          <w:sz w:val="28"/>
          <w:szCs w:val="28"/>
          <w:rtl/>
        </w:rPr>
        <w:t>:</w:t>
      </w:r>
      <w:r>
        <w:rPr>
          <w:rFonts w:ascii="Simplified Arabic" w:hAnsi="Simplified Arabic" w:cs="Simplified Arabic" w:hint="cs"/>
          <w:color w:val="000000"/>
          <w:sz w:val="28"/>
          <w:szCs w:val="28"/>
          <w:rtl/>
        </w:rPr>
        <w:t xml:space="preserve"> سعت إلى تحديد العوامل المؤثرة في نجاح إدارة التغيير التنظيمي، وجمعت بين المراجعة النظرية والبحث الإجرائي، فحلّلت (</w:t>
      </w:r>
      <w:r>
        <w:rPr>
          <w:rFonts w:ascii="Simplified Arabic" w:hAnsi="Simplified Arabic" w:cs="Simplified Arabic" w:hint="cs"/>
          <w:color w:val="000000"/>
          <w:sz w:val="28"/>
          <w:szCs w:val="28"/>
        </w:rPr>
        <w:t>37</w:t>
      </w:r>
      <w:r>
        <w:rPr>
          <w:rFonts w:ascii="Simplified Arabic" w:hAnsi="Simplified Arabic" w:cs="Simplified Arabic" w:hint="cs"/>
          <w:color w:val="000000"/>
          <w:sz w:val="28"/>
          <w:szCs w:val="28"/>
          <w:rtl/>
        </w:rPr>
        <w:t xml:space="preserve">) نموذجاً لإدارة التغيير، وأجرت دراسة حالة في شركة إنشاءات مغربية، ودارت حول عوامل نجاح إدارة التغيير. وانتهت </w:t>
      </w:r>
      <w:r>
        <w:rPr>
          <w:rFonts w:ascii="Simplified Arabic" w:hAnsi="Simplified Arabic" w:cs="Simplified Arabic" w:hint="cs"/>
          <w:color w:val="000000"/>
          <w:sz w:val="28"/>
          <w:szCs w:val="28"/>
          <w:rtl/>
        </w:rPr>
        <w:lastRenderedPageBreak/>
        <w:t>إلى تصنيف اثنتي عشرة فئة من هذه العوامل. وتؤصّل الدراسة الحالية بها بُعد إدارة التغيير التنظيمي استناداً إلى نماذج التغيير المخطّط.</w:t>
      </w:r>
    </w:p>
    <w:p w14:paraId="79BB9EB2" w14:textId="77777777" w:rsidR="00A1425F" w:rsidRPr="00376CD5" w:rsidRDefault="00A1425F" w:rsidP="00A1425F">
      <w:pPr>
        <w:spacing w:before="120" w:after="120" w:line="240" w:lineRule="auto"/>
        <w:jc w:val="both"/>
      </w:pPr>
      <w:r>
        <w:rPr>
          <w:rFonts w:ascii="Simplified Arabic" w:hAnsi="Simplified Arabic" w:cs="Simplified Arabic" w:hint="cs"/>
          <w:b/>
          <w:bCs/>
          <w:color w:val="000000"/>
          <w:sz w:val="28"/>
          <w:szCs w:val="28"/>
          <w:rtl/>
        </w:rPr>
        <w:t xml:space="preserve">دراسة </w:t>
      </w:r>
      <w:r>
        <w:rPr>
          <w:rFonts w:ascii="Times New Roman" w:hAnsi="Times New Roman" w:cs="Times New Roman"/>
          <w:b/>
          <w:bCs/>
          <w:color w:val="000000"/>
          <w:sz w:val="24"/>
          <w:szCs w:val="24"/>
        </w:rPr>
        <w:t>(Al-Dhaafri &amp; Alosani, 2020)</w:t>
      </w:r>
      <w:r>
        <w:rPr>
          <w:rFonts w:ascii="Simplified Arabic" w:hAnsi="Simplified Arabic" w:cs="Simplified Arabic" w:hint="cs"/>
          <w:b/>
          <w:bCs/>
          <w:color w:val="000000"/>
          <w:sz w:val="28"/>
          <w:szCs w:val="28"/>
          <w:rtl/>
        </w:rPr>
        <w:t xml:space="preserve">: </w:t>
      </w:r>
      <w:r>
        <w:rPr>
          <w:rFonts w:ascii="Simplified Arabic" w:hAnsi="Simplified Arabic" w:cs="Simplified Arabic" w:hint="cs"/>
          <w:color w:val="000000"/>
          <w:sz w:val="28"/>
          <w:szCs w:val="28"/>
          <w:rtl/>
        </w:rPr>
        <w:t>فحصت الأثر الوسيط للتميّز المؤسسي في العلاقة بين التخطيط الاستراتيجي وتنفيذ الاستراتيجية والأداء التنظيمي في القطاع العام، واعتمدت المنهج الكمي بالاستبانة ونمذجة المعادلة البنائية (</w:t>
      </w:r>
      <w:r>
        <w:rPr>
          <w:rFonts w:ascii="Times New Roman" w:hAnsi="Times New Roman" w:cs="Simplified Arabic" w:hint="cs"/>
          <w:color w:val="000000"/>
          <w:sz w:val="24"/>
          <w:szCs w:val="28"/>
        </w:rPr>
        <w:t>SEM</w:t>
      </w:r>
      <w:r>
        <w:rPr>
          <w:rFonts w:ascii="Simplified Arabic" w:hAnsi="Simplified Arabic" w:cs="Simplified Arabic" w:hint="cs"/>
          <w:color w:val="000000"/>
          <w:sz w:val="28"/>
          <w:szCs w:val="28"/>
          <w:rtl/>
        </w:rPr>
        <w:t>)، فربطت بين التخطيط والتنفيذ من جهة والأداء التنظيمي من جهة أخرى عبر التميّز المؤسسي. وانتهت إلى أن التخطيط والتنفيذ يؤثران في الأداء، وأن التميّز يتوسّط هذه العلاقة. وهي تجمع بين بُعدين من أبعاد المتغير المستقل في الدراسة الحالية (الصياغة والتنفيذ) وبين الأداء.</w:t>
      </w:r>
    </w:p>
    <w:p w14:paraId="2DC41E42" w14:textId="77777777" w:rsidR="00A1425F" w:rsidRPr="002113AC" w:rsidRDefault="00A1425F" w:rsidP="00A1425F">
      <w:pPr>
        <w:spacing w:before="120" w:after="120" w:line="240" w:lineRule="auto"/>
        <w:jc w:val="both"/>
      </w:pPr>
      <w:r>
        <w:rPr>
          <w:rFonts w:ascii="Simplified Arabic" w:hAnsi="Simplified Arabic" w:cs="Simplified Arabic" w:hint="cs"/>
          <w:b/>
          <w:bCs/>
          <w:color w:val="000000"/>
          <w:sz w:val="28"/>
          <w:szCs w:val="28"/>
          <w:rtl/>
        </w:rPr>
        <w:t xml:space="preserve">دراسة </w:t>
      </w:r>
      <w:r>
        <w:rPr>
          <w:rFonts w:ascii="Times New Roman" w:hAnsi="Times New Roman" w:cs="Times New Roman"/>
          <w:b/>
          <w:bCs/>
          <w:color w:val="000000"/>
          <w:sz w:val="24"/>
          <w:szCs w:val="24"/>
        </w:rPr>
        <w:t>(Kareem, 2019)</w:t>
      </w:r>
      <w:r>
        <w:rPr>
          <w:rFonts w:ascii="Simplified Arabic" w:hAnsi="Simplified Arabic" w:cs="Simplified Arabic" w:hint="cs"/>
          <w:b/>
          <w:bCs/>
          <w:color w:val="000000"/>
          <w:sz w:val="28"/>
          <w:szCs w:val="28"/>
          <w:rtl/>
        </w:rPr>
        <w:t>:</w:t>
      </w:r>
      <w:r>
        <w:rPr>
          <w:rFonts w:ascii="Simplified Arabic" w:hAnsi="Simplified Arabic" w:cs="Simplified Arabic" w:hint="cs"/>
          <w:color w:val="000000"/>
          <w:sz w:val="28"/>
          <w:szCs w:val="28"/>
          <w:rtl/>
        </w:rPr>
        <w:t xml:space="preserve"> بحثت العلاقة بين ممارسات تطوير الموارد البشرية والفاعلية التنظيمية في الجامعات العامة العراقية، واعتمدت المنهج الوصفي التحليلي بالاستبانة وتحليل الانحدار، فقاست أثر تطوير الموارد البشرية في الفاعلية التنظيمية. وانتهت إلى وجود علاقة دالّة بينهما، وأوصت بتطوير استراتيجيات للموارد البشرية. وتستمدّ منها الدراسة الحالية سنداً لبُعد تطوير الموارد البشرية في سياق مؤسسات تعليمية عامة.</w:t>
      </w:r>
    </w:p>
    <w:p w14:paraId="57C98CBD" w14:textId="77777777" w:rsidR="00A1425F" w:rsidRPr="002113AC" w:rsidRDefault="00A1425F" w:rsidP="00A1425F">
      <w:pPr>
        <w:spacing w:before="120" w:after="120" w:line="240" w:lineRule="auto"/>
        <w:jc w:val="both"/>
      </w:pPr>
      <w:r>
        <w:rPr>
          <w:rFonts w:ascii="Simplified Arabic" w:hAnsi="Simplified Arabic" w:cs="Simplified Arabic" w:hint="cs"/>
          <w:b/>
          <w:bCs/>
          <w:color w:val="000000"/>
          <w:sz w:val="28"/>
          <w:szCs w:val="28"/>
          <w:rtl/>
        </w:rPr>
        <w:t xml:space="preserve">دراسة </w:t>
      </w:r>
      <w:r>
        <w:rPr>
          <w:rFonts w:ascii="Times New Roman" w:hAnsi="Times New Roman" w:cs="Times New Roman"/>
          <w:b/>
          <w:bCs/>
          <w:color w:val="000000"/>
          <w:sz w:val="24"/>
          <w:szCs w:val="24"/>
        </w:rPr>
        <w:t>(Allui &amp; Sahni, 2016)</w:t>
      </w:r>
      <w:r>
        <w:rPr>
          <w:rFonts w:ascii="Simplified Arabic" w:hAnsi="Simplified Arabic" w:cs="Simplified Arabic" w:hint="cs"/>
          <w:b/>
          <w:bCs/>
          <w:color w:val="000000"/>
          <w:sz w:val="28"/>
          <w:szCs w:val="28"/>
          <w:rtl/>
        </w:rPr>
        <w:t>:</w:t>
      </w:r>
      <w:r>
        <w:rPr>
          <w:rFonts w:ascii="Simplified Arabic" w:hAnsi="Simplified Arabic" w:cs="Simplified Arabic" w:hint="cs"/>
          <w:color w:val="000000"/>
          <w:sz w:val="28"/>
          <w:szCs w:val="28"/>
          <w:rtl/>
        </w:rPr>
        <w:t xml:space="preserve"> استكشفت تكامل الاستراتيجيات المؤسسية مع إدارة الموارد البشرية عبر فحص ممارسات إدارة الموارد البشرية الاستراتيجية في الجامعات السعودية، واعتمدت منهجاً استكشافياً كمياً ونوعياً بالاستبانة على منسوبي جامعات سعودية مختارة، وربطت هذه الممارسات بالأداء المؤسسي للجامعات. وانتهت إلى وجود فجوة في الممارسة المنتظمة لتلك العناصر في التعليم العالي السعودي على الرغم من إدراك أهميتها. وفي ذلك ما ينبّه الدراسة الحالية إلى الفارق بين الوعي بالممارسة وتطبيقها في السياق التعليمي السعودي.</w:t>
      </w:r>
    </w:p>
    <w:p w14:paraId="6A29026E" w14:textId="77777777" w:rsidR="00A1425F" w:rsidRPr="002113AC" w:rsidRDefault="00A1425F" w:rsidP="00A1425F">
      <w:pPr>
        <w:spacing w:before="120" w:after="120" w:line="240" w:lineRule="auto"/>
        <w:jc w:val="both"/>
      </w:pPr>
      <w:r>
        <w:rPr>
          <w:rFonts w:ascii="Simplified Arabic" w:hAnsi="Simplified Arabic" w:cs="Simplified Arabic" w:hint="cs"/>
          <w:b/>
          <w:bCs/>
          <w:color w:val="000000"/>
          <w:sz w:val="28"/>
          <w:szCs w:val="28"/>
          <w:rtl/>
        </w:rPr>
        <w:t xml:space="preserve">دراسة </w:t>
      </w:r>
      <w:r>
        <w:rPr>
          <w:rFonts w:ascii="Times New Roman" w:hAnsi="Times New Roman" w:cs="Times New Roman"/>
          <w:b/>
          <w:bCs/>
          <w:color w:val="000000"/>
          <w:sz w:val="24"/>
          <w:szCs w:val="24"/>
        </w:rPr>
        <w:t>(Höglund et al., 2018)</w:t>
      </w:r>
      <w:r>
        <w:rPr>
          <w:rFonts w:ascii="Simplified Arabic" w:hAnsi="Simplified Arabic" w:cs="Simplified Arabic" w:hint="cs"/>
          <w:b/>
          <w:bCs/>
          <w:color w:val="000000"/>
          <w:sz w:val="28"/>
          <w:szCs w:val="28"/>
          <w:rtl/>
        </w:rPr>
        <w:t>:</w:t>
      </w:r>
      <w:r>
        <w:rPr>
          <w:rFonts w:ascii="Simplified Arabic" w:hAnsi="Simplified Arabic" w:cs="Simplified Arabic" w:hint="cs"/>
          <w:color w:val="000000"/>
          <w:sz w:val="28"/>
          <w:szCs w:val="28"/>
          <w:rtl/>
        </w:rPr>
        <w:t xml:space="preserve"> تناولت كيفية تطبيق الإدارة الاستراتيجية في القطاع العام والأدوات المستخدمة فيها، واعتمدت دراسة الحالة النوعية في هيئة النقل السويدية، وبحثت أدوات الاستراتيجية وعمليات صناعتها في المستوى الجزئي. وانتهت إلى ثلاثة توترات (قصير المدى مقابل طويله، والأجزاء مقابل الكل، والتفاعلية مقابل الاستباقية) تُمكّن صناعة الاستراتيجية أو تقيّدها. وهي تبرز التحديات التي قد تعترض تنفيذ الاستراتيجية في القطاع العام، وقد أخذتها الدراسة الحالية في الاعتبار.</w:t>
      </w:r>
    </w:p>
    <w:p w14:paraId="424F12A6" w14:textId="77777777" w:rsidR="00A1425F" w:rsidRPr="004008B9" w:rsidRDefault="00A1425F" w:rsidP="00A1425F">
      <w:pPr>
        <w:spacing w:after="120" w:line="240" w:lineRule="auto"/>
        <w:ind w:firstLine="283"/>
        <w:jc w:val="both"/>
      </w:pPr>
      <w:r>
        <w:rPr>
          <w:rFonts w:ascii="Simplified Arabic" w:hAnsi="Simplified Arabic" w:cs="Simplified Arabic"/>
          <w:color w:val="000000"/>
          <w:sz w:val="28"/>
          <w:szCs w:val="28"/>
          <w:rtl/>
        </w:rPr>
        <w:t xml:space="preserve">ويتبيّن من العرض السابق أن معظم هذه الدراسات تجمع بين الإدارة الاستراتيجية وممارساتها من جهة، والأداء أو التطوير التنظيمي من جهة أخرى، وأن أكثرها اعتمد المنهج الوصفي التحليلي </w:t>
      </w:r>
      <w:r>
        <w:rPr>
          <w:rFonts w:ascii="Simplified Arabic" w:hAnsi="Simplified Arabic" w:cs="Simplified Arabic"/>
          <w:color w:val="000000"/>
          <w:sz w:val="28"/>
          <w:szCs w:val="28"/>
          <w:rtl/>
        </w:rPr>
        <w:lastRenderedPageBreak/>
        <w:t>والاستبانة، وأن بيئاتها تنوّعت بين القطاعين العام والخاص وبين دول مختلفة، ولم تتناول أيّ منها وزارة التعليم السعودية تحديداً بالربط بين الأبعاد الأربعة لكلٍّ من المتغيرين.</w:t>
      </w:r>
    </w:p>
    <w:p w14:paraId="6E8B383A" w14:textId="77777777" w:rsidR="00A1425F" w:rsidRPr="005C0E03" w:rsidRDefault="00A1425F" w:rsidP="00A1425F">
      <w:pPr>
        <w:pStyle w:val="2"/>
        <w:spacing w:before="120" w:after="120"/>
        <w:rPr>
          <w:color w:val="auto"/>
          <w:u w:val="single"/>
        </w:rPr>
      </w:pPr>
      <w:r>
        <w:rPr>
          <w:rFonts w:ascii="Simplified Arabic" w:hAnsi="Simplified Arabic" w:cs="Simplified Arabic"/>
          <w:b/>
          <w:bCs/>
          <w:color w:val="auto"/>
          <w:sz w:val="36"/>
          <w:szCs w:val="36"/>
          <w:u w:val="single"/>
          <w:rtl/>
        </w:rPr>
        <w:t>التحليل المقارن للدراسات السابقة</w:t>
      </w:r>
    </w:p>
    <w:p w14:paraId="6DF905AC" w14:textId="77777777" w:rsidR="00A1425F" w:rsidRPr="004008B9" w:rsidRDefault="00A1425F" w:rsidP="00A1425F">
      <w:pPr>
        <w:spacing w:after="120" w:line="240" w:lineRule="auto"/>
        <w:ind w:firstLine="283"/>
        <w:jc w:val="both"/>
      </w:pPr>
      <w:r>
        <w:rPr>
          <w:rFonts w:ascii="Simplified Arabic" w:hAnsi="Simplified Arabic" w:cs="Simplified Arabic"/>
          <w:color w:val="000000"/>
          <w:sz w:val="28"/>
          <w:szCs w:val="28"/>
          <w:rtl/>
        </w:rPr>
        <w:t>وفي ضوء العرض التحليلي السابق، تعرض الباحثة مقارنة معمّقة توضّح أوجه الاتفاق والاختلاف بين الدراسات في الموضوع والمنهج والمتغيرات والبيئة التطبيقية والنتائج، على النحو الآتي:</w:t>
      </w:r>
    </w:p>
    <w:p w14:paraId="055B9A63" w14:textId="77777777" w:rsidR="00A1425F" w:rsidRPr="005C0E03" w:rsidRDefault="00A1425F" w:rsidP="00A1425F">
      <w:pPr>
        <w:pStyle w:val="3"/>
        <w:spacing w:before="120" w:after="120"/>
        <w:rPr>
          <w:color w:val="auto"/>
        </w:rPr>
      </w:pPr>
      <w:r>
        <w:rPr>
          <w:rFonts w:ascii="Simplified Arabic" w:hAnsi="Simplified Arabic" w:cs="Simplified Arabic"/>
          <w:b/>
          <w:bCs/>
          <w:color w:val="auto"/>
          <w:sz w:val="32"/>
          <w:szCs w:val="32"/>
          <w:rtl/>
        </w:rPr>
        <w:t>أولاً: أوجه التشابه</w:t>
      </w:r>
    </w:p>
    <w:p w14:paraId="263E8808" w14:textId="77777777" w:rsidR="00A1425F" w:rsidRPr="00376CD5" w:rsidRDefault="00A1425F" w:rsidP="00A1425F">
      <w:pPr>
        <w:pStyle w:val="a6"/>
        <w:numPr>
          <w:ilvl w:val="0"/>
          <w:numId w:val="1"/>
        </w:numPr>
        <w:spacing w:before="120" w:after="120" w:line="240" w:lineRule="auto"/>
        <w:jc w:val="both"/>
      </w:pPr>
      <w:r>
        <w:rPr>
          <w:rFonts w:ascii="Simplified Arabic" w:hAnsi="Simplified Arabic" w:cs="Simplified Arabic"/>
          <w:b/>
          <w:bCs/>
          <w:color w:val="000000"/>
          <w:sz w:val="28"/>
          <w:szCs w:val="28"/>
          <w:rtl/>
        </w:rPr>
        <w:t xml:space="preserve">من حيث الموضوع: </w:t>
      </w:r>
      <w:r>
        <w:rPr>
          <w:rFonts w:ascii="Simplified Arabic" w:hAnsi="Simplified Arabic" w:cs="Simplified Arabic"/>
          <w:color w:val="000000"/>
          <w:sz w:val="28"/>
          <w:szCs w:val="28"/>
          <w:rtl/>
        </w:rPr>
        <w:t>اتفق معظمها على تناول الإدارة الاستراتيجية أو ممارساتها مدخلاً مؤثراً في الأداء أو التطوير التنظيمي (</w:t>
      </w:r>
      <w:r>
        <w:rPr>
          <w:rFonts w:ascii="Times New Roman" w:hAnsi="Times New Roman" w:cs="Simplified Arabic"/>
          <w:color w:val="000000"/>
          <w:sz w:val="24"/>
          <w:szCs w:val="28"/>
        </w:rPr>
        <w:t>G</w:t>
      </w:r>
      <w:r>
        <w:rPr>
          <w:rFonts w:ascii="Times New Roman" w:hAnsi="Times New Roman" w:cs="Simplified Arabic"/>
          <w:color w:val="000000"/>
          <w:sz w:val="24"/>
          <w:szCs w:val="28"/>
          <w:rtl/>
        </w:rPr>
        <w:t>ö</w:t>
      </w:r>
      <w:r>
        <w:rPr>
          <w:rFonts w:ascii="Times New Roman" w:hAnsi="Times New Roman" w:cs="Simplified Arabic"/>
          <w:color w:val="000000"/>
          <w:sz w:val="24"/>
          <w:szCs w:val="28"/>
        </w:rPr>
        <w:t>k</w:t>
      </w:r>
      <w:r>
        <w:rPr>
          <w:rFonts w:ascii="Times New Roman" w:hAnsi="Times New Roman" w:cs="Simplified Arabic"/>
          <w:color w:val="000000"/>
          <w:sz w:val="24"/>
          <w:szCs w:val="28"/>
          <w:rtl/>
        </w:rPr>
        <w:t>ç</w:t>
      </w:r>
      <w:r>
        <w:rPr>
          <w:rFonts w:ascii="Times New Roman" w:hAnsi="Times New Roman" w:cs="Simplified Arabic"/>
          <w:color w:val="000000"/>
          <w:sz w:val="24"/>
          <w:szCs w:val="28"/>
        </w:rPr>
        <w:t>ek &amp; Karakaya, 2023</w:t>
      </w:r>
      <w:r>
        <w:rPr>
          <w:rFonts w:ascii="Simplified Arabic" w:hAnsi="Simplified Arabic" w:cs="Simplified Arabic"/>
          <w:color w:val="000000"/>
          <w:sz w:val="28"/>
          <w:szCs w:val="28"/>
          <w:rtl/>
        </w:rPr>
        <w:t xml:space="preserve">؛ </w:t>
      </w:r>
      <w:r>
        <w:rPr>
          <w:rFonts w:ascii="Times New Roman" w:hAnsi="Times New Roman" w:cs="Simplified Arabic"/>
          <w:color w:val="000000"/>
          <w:sz w:val="24"/>
          <w:szCs w:val="28"/>
        </w:rPr>
        <w:t>Al-Dhaafri &amp; Alosani, 2020</w:t>
      </w:r>
      <w:r>
        <w:rPr>
          <w:rFonts w:ascii="Simplified Arabic" w:hAnsi="Simplified Arabic" w:cs="Simplified Arabic"/>
          <w:color w:val="000000"/>
          <w:sz w:val="28"/>
          <w:szCs w:val="28"/>
          <w:rtl/>
        </w:rPr>
        <w:t xml:space="preserve">؛ إبراهيم ومحمد، </w:t>
      </w:r>
      <w:r>
        <w:rPr>
          <w:rFonts w:ascii="Simplified Arabic" w:hAnsi="Simplified Arabic" w:cs="Simplified Arabic"/>
          <w:color w:val="000000"/>
          <w:sz w:val="28"/>
          <w:szCs w:val="28"/>
        </w:rPr>
        <w:t>2023</w:t>
      </w:r>
      <w:r>
        <w:rPr>
          <w:rFonts w:ascii="Simplified Arabic" w:hAnsi="Simplified Arabic" w:cs="Simplified Arabic"/>
          <w:color w:val="000000"/>
          <w:sz w:val="28"/>
          <w:szCs w:val="28"/>
          <w:rtl/>
        </w:rPr>
        <w:t xml:space="preserve">؛ السبيعي والعظامات، </w:t>
      </w:r>
      <w:r>
        <w:rPr>
          <w:rFonts w:ascii="Simplified Arabic" w:hAnsi="Simplified Arabic" w:cs="Simplified Arabic"/>
          <w:color w:val="000000"/>
          <w:sz w:val="28"/>
          <w:szCs w:val="28"/>
        </w:rPr>
        <w:t>2019</w:t>
      </w:r>
      <w:r>
        <w:rPr>
          <w:rFonts w:ascii="Simplified Arabic" w:hAnsi="Simplified Arabic" w:cs="Simplified Arabic"/>
          <w:color w:val="000000"/>
          <w:sz w:val="28"/>
          <w:szCs w:val="28"/>
          <w:rtl/>
        </w:rPr>
        <w:t>).</w:t>
      </w:r>
    </w:p>
    <w:p w14:paraId="47F559FF" w14:textId="77777777" w:rsidR="00A1425F" w:rsidRPr="00376CD5" w:rsidRDefault="00A1425F" w:rsidP="00A1425F">
      <w:pPr>
        <w:pStyle w:val="a6"/>
        <w:numPr>
          <w:ilvl w:val="0"/>
          <w:numId w:val="1"/>
        </w:numPr>
        <w:spacing w:before="120" w:after="120" w:line="240" w:lineRule="auto"/>
        <w:jc w:val="both"/>
      </w:pPr>
      <w:r>
        <w:rPr>
          <w:rFonts w:ascii="Simplified Arabic" w:hAnsi="Simplified Arabic" w:cs="Simplified Arabic"/>
          <w:b/>
          <w:bCs/>
          <w:color w:val="000000"/>
          <w:sz w:val="28"/>
          <w:szCs w:val="28"/>
          <w:rtl/>
        </w:rPr>
        <w:t xml:space="preserve">من حيث المنهج: </w:t>
      </w:r>
      <w:r>
        <w:rPr>
          <w:rFonts w:ascii="Simplified Arabic" w:hAnsi="Simplified Arabic" w:cs="Simplified Arabic"/>
          <w:color w:val="000000"/>
          <w:sz w:val="28"/>
          <w:szCs w:val="28"/>
          <w:rtl/>
        </w:rPr>
        <w:t>غلب على أكثرها المنهج الوصفي التحليلي والمنهج الكمي القائم على الاستبانة، وهو ما يتّفق مع منهج الدراسة الحالية (</w:t>
      </w:r>
      <w:r>
        <w:rPr>
          <w:rFonts w:ascii="Times New Roman" w:hAnsi="Times New Roman" w:cs="Simplified Arabic"/>
          <w:color w:val="000000"/>
          <w:sz w:val="24"/>
          <w:szCs w:val="28"/>
        </w:rPr>
        <w:t>Mousa et al., 2024</w:t>
      </w:r>
      <w:r>
        <w:rPr>
          <w:rFonts w:ascii="Simplified Arabic" w:hAnsi="Simplified Arabic" w:cs="Simplified Arabic"/>
          <w:color w:val="000000"/>
          <w:sz w:val="28"/>
          <w:szCs w:val="28"/>
          <w:rtl/>
        </w:rPr>
        <w:t xml:space="preserve">؛ </w:t>
      </w:r>
      <w:r>
        <w:rPr>
          <w:rFonts w:ascii="Times New Roman" w:hAnsi="Times New Roman" w:cs="Simplified Arabic"/>
          <w:color w:val="000000"/>
          <w:sz w:val="24"/>
          <w:szCs w:val="28"/>
        </w:rPr>
        <w:t>Kareem, 2019</w:t>
      </w:r>
      <w:r>
        <w:rPr>
          <w:rFonts w:ascii="Simplified Arabic" w:hAnsi="Simplified Arabic" w:cs="Simplified Arabic"/>
          <w:color w:val="000000"/>
          <w:sz w:val="28"/>
          <w:szCs w:val="28"/>
          <w:rtl/>
        </w:rPr>
        <w:t xml:space="preserve">؛ الرواضية، </w:t>
      </w:r>
      <w:r>
        <w:rPr>
          <w:rFonts w:ascii="Simplified Arabic" w:hAnsi="Simplified Arabic" w:cs="Simplified Arabic"/>
          <w:color w:val="000000"/>
          <w:sz w:val="28"/>
          <w:szCs w:val="28"/>
        </w:rPr>
        <w:t>2023</w:t>
      </w:r>
      <w:r>
        <w:rPr>
          <w:rFonts w:ascii="Simplified Arabic" w:hAnsi="Simplified Arabic" w:cs="Simplified Arabic"/>
          <w:color w:val="000000"/>
          <w:sz w:val="28"/>
          <w:szCs w:val="28"/>
          <w:rtl/>
        </w:rPr>
        <w:t xml:space="preserve">؛ الشويرف وآخرون، </w:t>
      </w:r>
      <w:r>
        <w:rPr>
          <w:rFonts w:ascii="Simplified Arabic" w:hAnsi="Simplified Arabic" w:cs="Simplified Arabic"/>
          <w:color w:val="000000"/>
          <w:sz w:val="28"/>
          <w:szCs w:val="28"/>
        </w:rPr>
        <w:t>2021</w:t>
      </w:r>
      <w:r>
        <w:rPr>
          <w:rFonts w:ascii="Simplified Arabic" w:hAnsi="Simplified Arabic" w:cs="Simplified Arabic"/>
          <w:color w:val="000000"/>
          <w:sz w:val="28"/>
          <w:szCs w:val="28"/>
          <w:rtl/>
        </w:rPr>
        <w:t>).</w:t>
      </w:r>
    </w:p>
    <w:p w14:paraId="2A8A633B" w14:textId="77777777" w:rsidR="00A1425F" w:rsidRPr="00376CD5" w:rsidRDefault="00A1425F" w:rsidP="00A1425F">
      <w:pPr>
        <w:pStyle w:val="a6"/>
        <w:numPr>
          <w:ilvl w:val="0"/>
          <w:numId w:val="1"/>
        </w:numPr>
        <w:spacing w:before="120" w:after="120" w:line="240" w:lineRule="auto"/>
        <w:jc w:val="both"/>
      </w:pPr>
      <w:r>
        <w:rPr>
          <w:rFonts w:ascii="Simplified Arabic" w:hAnsi="Simplified Arabic" w:cs="Simplified Arabic"/>
          <w:b/>
          <w:bCs/>
          <w:color w:val="000000"/>
          <w:sz w:val="28"/>
          <w:szCs w:val="28"/>
          <w:rtl/>
        </w:rPr>
        <w:t xml:space="preserve">من حيث المتغيرات: </w:t>
      </w:r>
      <w:r>
        <w:rPr>
          <w:rFonts w:ascii="Simplified Arabic" w:hAnsi="Simplified Arabic" w:cs="Simplified Arabic"/>
          <w:color w:val="000000"/>
          <w:sz w:val="28"/>
          <w:szCs w:val="28"/>
          <w:rtl/>
        </w:rPr>
        <w:t>التقت متغيرات الدراسات عند أبعاد قريبة من أبعاد الدراسة الحالية، كالتخطيط والصياغة والتنفيذ في جانب الإدارة الاستراتيجية، وتطوير الموارد البشرية وإدارة التغيير وتطوير الهيكل في جانب التطوير التنظيمي.</w:t>
      </w:r>
    </w:p>
    <w:p w14:paraId="1A0D8EE0" w14:textId="77777777" w:rsidR="00A1425F" w:rsidRPr="00376CD5" w:rsidRDefault="00A1425F" w:rsidP="00A1425F">
      <w:pPr>
        <w:pStyle w:val="a6"/>
        <w:numPr>
          <w:ilvl w:val="0"/>
          <w:numId w:val="1"/>
        </w:numPr>
        <w:spacing w:before="120" w:after="120" w:line="240" w:lineRule="auto"/>
        <w:jc w:val="both"/>
      </w:pPr>
      <w:r>
        <w:rPr>
          <w:rFonts w:ascii="Simplified Arabic" w:hAnsi="Simplified Arabic" w:cs="Simplified Arabic"/>
          <w:b/>
          <w:bCs/>
          <w:color w:val="000000"/>
          <w:sz w:val="28"/>
          <w:szCs w:val="28"/>
          <w:rtl/>
        </w:rPr>
        <w:t xml:space="preserve">من حيث البيئة التطبيقية: </w:t>
      </w:r>
      <w:r>
        <w:rPr>
          <w:rFonts w:ascii="Simplified Arabic" w:hAnsi="Simplified Arabic" w:cs="Simplified Arabic"/>
          <w:color w:val="000000"/>
          <w:sz w:val="28"/>
          <w:szCs w:val="28"/>
          <w:rtl/>
        </w:rPr>
        <w:t xml:space="preserve">اشترك عدد منها في التطبيق على القطاع العام أو على مؤسسات تعليمية حكومية (الرواضية، </w:t>
      </w:r>
      <w:r>
        <w:rPr>
          <w:rFonts w:ascii="Simplified Arabic" w:hAnsi="Simplified Arabic" w:cs="Simplified Arabic"/>
          <w:color w:val="000000"/>
          <w:sz w:val="28"/>
          <w:szCs w:val="28"/>
        </w:rPr>
        <w:t>2023</w:t>
      </w:r>
      <w:r>
        <w:rPr>
          <w:rFonts w:ascii="Simplified Arabic" w:hAnsi="Simplified Arabic" w:cs="Simplified Arabic"/>
          <w:color w:val="000000"/>
          <w:sz w:val="28"/>
          <w:szCs w:val="28"/>
          <w:rtl/>
        </w:rPr>
        <w:t xml:space="preserve">؛ </w:t>
      </w:r>
      <w:r>
        <w:rPr>
          <w:rFonts w:ascii="Times New Roman" w:hAnsi="Times New Roman" w:cs="Simplified Arabic"/>
          <w:color w:val="000000"/>
          <w:sz w:val="24"/>
          <w:szCs w:val="28"/>
        </w:rPr>
        <w:t>Kareem, 2019</w:t>
      </w:r>
      <w:r>
        <w:rPr>
          <w:rFonts w:ascii="Simplified Arabic" w:hAnsi="Simplified Arabic" w:cs="Simplified Arabic"/>
          <w:color w:val="000000"/>
          <w:sz w:val="28"/>
          <w:szCs w:val="28"/>
          <w:rtl/>
        </w:rPr>
        <w:t xml:space="preserve">؛ </w:t>
      </w:r>
      <w:r>
        <w:rPr>
          <w:rFonts w:ascii="Times New Roman" w:hAnsi="Times New Roman" w:cs="Simplified Arabic"/>
          <w:color w:val="000000"/>
          <w:sz w:val="24"/>
          <w:szCs w:val="28"/>
        </w:rPr>
        <w:t>H</w:t>
      </w:r>
      <w:r>
        <w:rPr>
          <w:rFonts w:ascii="Times New Roman" w:hAnsi="Times New Roman" w:cs="Simplified Arabic"/>
          <w:color w:val="000000"/>
          <w:sz w:val="24"/>
          <w:szCs w:val="28"/>
          <w:rtl/>
        </w:rPr>
        <w:t>ö</w:t>
      </w:r>
      <w:r>
        <w:rPr>
          <w:rFonts w:ascii="Times New Roman" w:hAnsi="Times New Roman" w:cs="Simplified Arabic"/>
          <w:color w:val="000000"/>
          <w:sz w:val="24"/>
          <w:szCs w:val="28"/>
        </w:rPr>
        <w:t>glund et al., 2018</w:t>
      </w:r>
      <w:r>
        <w:rPr>
          <w:rFonts w:ascii="Simplified Arabic" w:hAnsi="Simplified Arabic" w:cs="Simplified Arabic"/>
          <w:color w:val="000000"/>
          <w:sz w:val="28"/>
          <w:szCs w:val="28"/>
          <w:rtl/>
        </w:rPr>
        <w:t xml:space="preserve">؛ السبيعي والعظامات، </w:t>
      </w:r>
      <w:r>
        <w:rPr>
          <w:rFonts w:ascii="Simplified Arabic" w:hAnsi="Simplified Arabic" w:cs="Simplified Arabic"/>
          <w:color w:val="000000"/>
          <w:sz w:val="28"/>
          <w:szCs w:val="28"/>
        </w:rPr>
        <w:t>2019</w:t>
      </w:r>
      <w:r>
        <w:rPr>
          <w:rFonts w:ascii="Simplified Arabic" w:hAnsi="Simplified Arabic" w:cs="Simplified Arabic"/>
          <w:color w:val="000000"/>
          <w:sz w:val="28"/>
          <w:szCs w:val="28"/>
          <w:rtl/>
        </w:rPr>
        <w:t>).</w:t>
      </w:r>
    </w:p>
    <w:p w14:paraId="152EE2F2" w14:textId="77777777" w:rsidR="00A1425F" w:rsidRPr="004008B9" w:rsidRDefault="00A1425F" w:rsidP="00A1425F">
      <w:pPr>
        <w:pStyle w:val="a6"/>
        <w:numPr>
          <w:ilvl w:val="0"/>
          <w:numId w:val="1"/>
        </w:numPr>
        <w:spacing w:before="120" w:after="120" w:line="240" w:lineRule="auto"/>
        <w:jc w:val="both"/>
      </w:pPr>
      <w:r>
        <w:rPr>
          <w:rFonts w:ascii="Simplified Arabic" w:hAnsi="Simplified Arabic" w:cs="Simplified Arabic"/>
          <w:b/>
          <w:bCs/>
          <w:color w:val="000000"/>
          <w:sz w:val="28"/>
          <w:szCs w:val="28"/>
          <w:rtl/>
        </w:rPr>
        <w:t xml:space="preserve">من حيث النتائج: </w:t>
      </w:r>
      <w:r>
        <w:rPr>
          <w:rFonts w:ascii="Simplified Arabic" w:hAnsi="Simplified Arabic" w:cs="Simplified Arabic"/>
          <w:color w:val="000000"/>
          <w:sz w:val="28"/>
          <w:szCs w:val="28"/>
          <w:rtl/>
        </w:rPr>
        <w:t>اتفق أكثرها على وجود أثر إيجابي دالّ للممارسات الاستراتيجية في الأداء أو في التطوير التنظيمي.</w:t>
      </w:r>
    </w:p>
    <w:p w14:paraId="42C520E6" w14:textId="77777777" w:rsidR="00A1425F" w:rsidRPr="005C0E03" w:rsidRDefault="00A1425F" w:rsidP="00A1425F">
      <w:pPr>
        <w:pStyle w:val="3"/>
        <w:spacing w:before="120" w:after="120"/>
        <w:rPr>
          <w:color w:val="auto"/>
        </w:rPr>
      </w:pPr>
      <w:r>
        <w:rPr>
          <w:rFonts w:ascii="Simplified Arabic" w:hAnsi="Simplified Arabic" w:cs="Simplified Arabic"/>
          <w:b/>
          <w:bCs/>
          <w:color w:val="auto"/>
          <w:sz w:val="32"/>
          <w:szCs w:val="32"/>
          <w:rtl/>
        </w:rPr>
        <w:t>ثانياً: أوجه الاختلاف</w:t>
      </w:r>
    </w:p>
    <w:p w14:paraId="1F8C003B" w14:textId="77777777" w:rsidR="00A1425F" w:rsidRPr="00376CD5" w:rsidRDefault="00A1425F" w:rsidP="00A1425F">
      <w:pPr>
        <w:pStyle w:val="a6"/>
        <w:numPr>
          <w:ilvl w:val="0"/>
          <w:numId w:val="1"/>
        </w:numPr>
        <w:spacing w:before="120" w:after="120" w:line="240" w:lineRule="auto"/>
        <w:jc w:val="both"/>
      </w:pPr>
      <w:r>
        <w:rPr>
          <w:rFonts w:ascii="Simplified Arabic" w:hAnsi="Simplified Arabic" w:cs="Simplified Arabic"/>
          <w:b/>
          <w:bCs/>
          <w:color w:val="000000"/>
          <w:sz w:val="28"/>
          <w:szCs w:val="28"/>
          <w:rtl/>
        </w:rPr>
        <w:t xml:space="preserve">من حيث القطاع: </w:t>
      </w:r>
      <w:r>
        <w:rPr>
          <w:rFonts w:ascii="Simplified Arabic" w:hAnsi="Simplified Arabic" w:cs="Simplified Arabic"/>
          <w:color w:val="000000"/>
          <w:sz w:val="28"/>
          <w:szCs w:val="28"/>
          <w:rtl/>
        </w:rPr>
        <w:t xml:space="preserve">تنوّعت بين القطاع العام </w:t>
      </w:r>
      <w:r>
        <w:rPr>
          <w:rFonts w:ascii="Times New Roman" w:hAnsi="Times New Roman" w:cs="Times New Roman"/>
          <w:color w:val="000000"/>
          <w:sz w:val="24"/>
          <w:szCs w:val="24"/>
        </w:rPr>
        <w:t>(Gökçek &amp; Karakaya, 2023; Al-Hashimi et al., 2022)</w:t>
      </w:r>
      <w:r>
        <w:rPr>
          <w:rFonts w:ascii="Simplified Arabic" w:hAnsi="Simplified Arabic" w:cs="Simplified Arabic"/>
          <w:color w:val="000000"/>
          <w:sz w:val="28"/>
          <w:szCs w:val="28"/>
          <w:rtl/>
        </w:rPr>
        <w:t xml:space="preserve"> والقطاع الخاص والصناعي (</w:t>
      </w:r>
      <w:r>
        <w:rPr>
          <w:rFonts w:ascii="Times New Roman" w:hAnsi="Times New Roman" w:cs="Simplified Arabic"/>
          <w:color w:val="000000"/>
          <w:sz w:val="24"/>
          <w:szCs w:val="28"/>
        </w:rPr>
        <w:t>Mousa et al., 2024</w:t>
      </w:r>
      <w:r>
        <w:rPr>
          <w:rFonts w:ascii="Simplified Arabic" w:hAnsi="Simplified Arabic" w:cs="Simplified Arabic"/>
          <w:color w:val="000000"/>
          <w:sz w:val="28"/>
          <w:szCs w:val="28"/>
          <w:rtl/>
        </w:rPr>
        <w:t xml:space="preserve">؛ إبراهيم ومحمد، </w:t>
      </w:r>
      <w:r>
        <w:rPr>
          <w:rFonts w:ascii="Simplified Arabic" w:hAnsi="Simplified Arabic" w:cs="Simplified Arabic"/>
          <w:color w:val="000000"/>
          <w:sz w:val="28"/>
          <w:szCs w:val="28"/>
        </w:rPr>
        <w:t>2023</w:t>
      </w:r>
      <w:r>
        <w:rPr>
          <w:rFonts w:ascii="Simplified Arabic" w:hAnsi="Simplified Arabic" w:cs="Simplified Arabic"/>
          <w:color w:val="000000"/>
          <w:sz w:val="28"/>
          <w:szCs w:val="28"/>
          <w:rtl/>
        </w:rPr>
        <w:t xml:space="preserve">؛ الشويرف وآخرون، </w:t>
      </w:r>
      <w:r>
        <w:rPr>
          <w:rFonts w:ascii="Simplified Arabic" w:hAnsi="Simplified Arabic" w:cs="Simplified Arabic"/>
          <w:color w:val="000000"/>
          <w:sz w:val="28"/>
          <w:szCs w:val="28"/>
        </w:rPr>
        <w:t>2021</w:t>
      </w:r>
      <w:r>
        <w:rPr>
          <w:rFonts w:ascii="Simplified Arabic" w:hAnsi="Simplified Arabic" w:cs="Simplified Arabic"/>
          <w:color w:val="000000"/>
          <w:sz w:val="28"/>
          <w:szCs w:val="28"/>
          <w:rtl/>
        </w:rPr>
        <w:t>).</w:t>
      </w:r>
    </w:p>
    <w:p w14:paraId="58F1A7C1" w14:textId="77777777" w:rsidR="00A1425F" w:rsidRPr="00376CD5" w:rsidRDefault="00A1425F" w:rsidP="00A1425F">
      <w:pPr>
        <w:pStyle w:val="a6"/>
        <w:numPr>
          <w:ilvl w:val="0"/>
          <w:numId w:val="1"/>
        </w:numPr>
        <w:spacing w:before="120" w:after="120" w:line="240" w:lineRule="auto"/>
        <w:jc w:val="both"/>
      </w:pPr>
      <w:r>
        <w:rPr>
          <w:rFonts w:ascii="Simplified Arabic" w:hAnsi="Simplified Arabic" w:cs="Simplified Arabic"/>
          <w:b/>
          <w:bCs/>
          <w:color w:val="000000"/>
          <w:sz w:val="28"/>
          <w:szCs w:val="28"/>
          <w:rtl/>
        </w:rPr>
        <w:lastRenderedPageBreak/>
        <w:t xml:space="preserve">من حيث الدولة: </w:t>
      </w:r>
      <w:r>
        <w:rPr>
          <w:rFonts w:ascii="Simplified Arabic" w:hAnsi="Simplified Arabic" w:cs="Simplified Arabic"/>
          <w:color w:val="000000"/>
          <w:sz w:val="28"/>
          <w:szCs w:val="28"/>
          <w:rtl/>
        </w:rPr>
        <w:t>توزّعت بين تركيا وبلجيكا ودول الخليج والعراق والأردن وليبيا والسويد وعدد من الدول الأوروبية، ولم تتناول أيّ منها المملكة العربية السعودية في سياق وزارة التعليم.</w:t>
      </w:r>
    </w:p>
    <w:p w14:paraId="49BD8C87" w14:textId="77777777" w:rsidR="00A1425F" w:rsidRPr="00376CD5" w:rsidRDefault="00A1425F" w:rsidP="00A1425F">
      <w:pPr>
        <w:pStyle w:val="a6"/>
        <w:numPr>
          <w:ilvl w:val="0"/>
          <w:numId w:val="1"/>
        </w:numPr>
        <w:spacing w:before="120" w:after="120" w:line="240" w:lineRule="auto"/>
        <w:jc w:val="both"/>
      </w:pPr>
      <w:r>
        <w:rPr>
          <w:rFonts w:ascii="Simplified Arabic" w:hAnsi="Simplified Arabic" w:cs="Simplified Arabic"/>
          <w:color w:val="000000"/>
          <w:sz w:val="28"/>
          <w:szCs w:val="28"/>
          <w:rtl/>
        </w:rPr>
        <w:t>من حيث المجتمع والعينة: تباينت المجتمعات وأحجام العينات بين (</w:t>
      </w:r>
      <w:r>
        <w:rPr>
          <w:rFonts w:ascii="Simplified Arabic" w:hAnsi="Simplified Arabic" w:cs="Simplified Arabic"/>
          <w:color w:val="000000"/>
          <w:sz w:val="28"/>
          <w:szCs w:val="28"/>
        </w:rPr>
        <w:t>26</w:t>
      </w:r>
      <w:r>
        <w:rPr>
          <w:rFonts w:ascii="Simplified Arabic" w:hAnsi="Simplified Arabic" w:cs="Simplified Arabic"/>
          <w:color w:val="000000"/>
          <w:sz w:val="28"/>
          <w:szCs w:val="28"/>
          <w:rtl/>
        </w:rPr>
        <w:t>) وكالة، و(</w:t>
      </w:r>
      <w:r>
        <w:rPr>
          <w:rFonts w:ascii="Simplified Arabic" w:hAnsi="Simplified Arabic" w:cs="Simplified Arabic"/>
          <w:color w:val="000000"/>
          <w:sz w:val="28"/>
          <w:szCs w:val="28"/>
        </w:rPr>
        <w:t>333</w:t>
      </w:r>
      <w:r>
        <w:rPr>
          <w:rFonts w:ascii="Simplified Arabic" w:hAnsi="Simplified Arabic" w:cs="Simplified Arabic"/>
          <w:color w:val="000000"/>
          <w:sz w:val="28"/>
          <w:szCs w:val="28"/>
          <w:rtl/>
        </w:rPr>
        <w:t>) مهنياً، و(</w:t>
      </w:r>
      <w:r>
        <w:rPr>
          <w:rFonts w:ascii="Simplified Arabic" w:hAnsi="Simplified Arabic" w:cs="Simplified Arabic"/>
          <w:color w:val="000000"/>
          <w:sz w:val="28"/>
          <w:szCs w:val="28"/>
        </w:rPr>
        <w:t>360</w:t>
      </w:r>
      <w:r>
        <w:rPr>
          <w:rFonts w:ascii="Simplified Arabic" w:hAnsi="Simplified Arabic" w:cs="Simplified Arabic"/>
          <w:color w:val="000000"/>
          <w:sz w:val="28"/>
          <w:szCs w:val="28"/>
          <w:rtl/>
        </w:rPr>
        <w:t>) مديراً، و(</w:t>
      </w:r>
      <w:r>
        <w:rPr>
          <w:rFonts w:ascii="Simplified Arabic" w:hAnsi="Simplified Arabic" w:cs="Simplified Arabic"/>
          <w:color w:val="000000"/>
          <w:sz w:val="28"/>
          <w:szCs w:val="28"/>
        </w:rPr>
        <w:t>195</w:t>
      </w:r>
      <w:r>
        <w:rPr>
          <w:rFonts w:ascii="Simplified Arabic" w:hAnsi="Simplified Arabic" w:cs="Simplified Arabic"/>
          <w:color w:val="000000"/>
          <w:sz w:val="28"/>
          <w:szCs w:val="28"/>
          <w:rtl/>
        </w:rPr>
        <w:t>) مبحوثاً، و(</w:t>
      </w:r>
      <w:r>
        <w:rPr>
          <w:rFonts w:ascii="Simplified Arabic" w:hAnsi="Simplified Arabic" w:cs="Simplified Arabic"/>
          <w:color w:val="000000"/>
          <w:sz w:val="28"/>
          <w:szCs w:val="28"/>
        </w:rPr>
        <w:t>67</w:t>
      </w:r>
      <w:r>
        <w:rPr>
          <w:rFonts w:ascii="Simplified Arabic" w:hAnsi="Simplified Arabic" w:cs="Simplified Arabic"/>
          <w:color w:val="000000"/>
          <w:sz w:val="28"/>
          <w:szCs w:val="28"/>
          <w:rtl/>
        </w:rPr>
        <w:t>) مستجوباً، تبعاً لطبيعة كل دراسة ومجتمعها.</w:t>
      </w:r>
    </w:p>
    <w:p w14:paraId="07C4E2B9" w14:textId="77777777" w:rsidR="00A1425F" w:rsidRPr="00376CD5" w:rsidRDefault="00A1425F" w:rsidP="00A1425F">
      <w:pPr>
        <w:pStyle w:val="a6"/>
        <w:numPr>
          <w:ilvl w:val="0"/>
          <w:numId w:val="1"/>
        </w:numPr>
        <w:spacing w:before="120" w:after="120" w:line="240" w:lineRule="auto"/>
        <w:jc w:val="both"/>
      </w:pPr>
      <w:r>
        <w:rPr>
          <w:rFonts w:ascii="Simplified Arabic" w:hAnsi="Simplified Arabic" w:cs="Simplified Arabic"/>
          <w:b/>
          <w:bCs/>
          <w:color w:val="000000"/>
          <w:sz w:val="28"/>
          <w:szCs w:val="28"/>
          <w:rtl/>
        </w:rPr>
        <w:t xml:space="preserve">من حيث المتغيرات والأبعاد: </w:t>
      </w:r>
      <w:r>
        <w:rPr>
          <w:rFonts w:ascii="Simplified Arabic" w:hAnsi="Simplified Arabic" w:cs="Simplified Arabic"/>
          <w:color w:val="000000"/>
          <w:sz w:val="28"/>
          <w:szCs w:val="28"/>
          <w:rtl/>
        </w:rPr>
        <w:t>اختلف المتغير التابع بين الأداء الاستراتيجي، والأداء التنظيمي، وموثوقية المعلومات المحاسبية، والفاعلية التنظيمية، وقدرة التغيير؛ في حين تنفرد الدراسة الحالية بالجمع بين أربعة أبعاد للمتغير المستقل وأربعة أبعاد للمتغير التابع في نموذج واحد.</w:t>
      </w:r>
    </w:p>
    <w:p w14:paraId="273A9838" w14:textId="77777777" w:rsidR="00A1425F" w:rsidRPr="00376CD5" w:rsidRDefault="00A1425F" w:rsidP="00A1425F">
      <w:pPr>
        <w:pStyle w:val="a6"/>
        <w:numPr>
          <w:ilvl w:val="0"/>
          <w:numId w:val="1"/>
        </w:numPr>
        <w:spacing w:before="120" w:after="120" w:line="240" w:lineRule="auto"/>
        <w:jc w:val="both"/>
      </w:pPr>
      <w:r>
        <w:rPr>
          <w:rFonts w:ascii="Simplified Arabic" w:hAnsi="Simplified Arabic" w:cs="Simplified Arabic"/>
          <w:color w:val="000000"/>
          <w:sz w:val="28"/>
          <w:szCs w:val="28"/>
          <w:rtl/>
        </w:rPr>
        <w:t xml:space="preserve">من حيث المنهجية: تراوحت بين المنهج الكمي بالاستبانة، ونمذجة المعادلة البنائية </w:t>
      </w:r>
      <w:r>
        <w:rPr>
          <w:rFonts w:ascii="Times New Roman" w:hAnsi="Times New Roman" w:cs="Times New Roman"/>
          <w:color w:val="000000"/>
          <w:sz w:val="24"/>
          <w:szCs w:val="24"/>
        </w:rPr>
        <w:t>(Al-Dhaafri &amp; Alosani, 2020; Vandersmissen et al., 2024)</w:t>
      </w:r>
      <w:r>
        <w:rPr>
          <w:rFonts w:ascii="Simplified Arabic" w:hAnsi="Simplified Arabic" w:cs="Simplified Arabic"/>
          <w:color w:val="000000"/>
          <w:sz w:val="28"/>
          <w:szCs w:val="28"/>
          <w:rtl/>
        </w:rPr>
        <w:t xml:space="preserve">، ودراسة الحالة النوعية </w:t>
      </w:r>
      <w:r>
        <w:rPr>
          <w:rFonts w:ascii="Times New Roman" w:hAnsi="Times New Roman" w:cs="Times New Roman"/>
          <w:color w:val="000000"/>
          <w:sz w:val="24"/>
          <w:szCs w:val="24"/>
        </w:rPr>
        <w:t>(Höglund et al., 2018)</w:t>
      </w:r>
      <w:r>
        <w:rPr>
          <w:rFonts w:ascii="Simplified Arabic" w:hAnsi="Simplified Arabic" w:cs="Simplified Arabic"/>
          <w:color w:val="000000"/>
          <w:sz w:val="28"/>
          <w:szCs w:val="28"/>
          <w:rtl/>
        </w:rPr>
        <w:t xml:space="preserve">، والمراجعة النظرية </w:t>
      </w:r>
      <w:r>
        <w:rPr>
          <w:rFonts w:ascii="Times New Roman" w:hAnsi="Times New Roman" w:cs="Times New Roman"/>
          <w:color w:val="000000"/>
          <w:sz w:val="24"/>
          <w:szCs w:val="24"/>
        </w:rPr>
        <w:t>(Amoo et al., 2023)</w:t>
      </w:r>
      <w:r>
        <w:rPr>
          <w:rFonts w:ascii="Simplified Arabic" w:hAnsi="Simplified Arabic" w:cs="Simplified Arabic"/>
          <w:color w:val="000000"/>
          <w:sz w:val="28"/>
          <w:szCs w:val="28"/>
          <w:rtl/>
        </w:rPr>
        <w:t xml:space="preserve">، وبناء المقاييس </w:t>
      </w:r>
      <w:r>
        <w:rPr>
          <w:rFonts w:ascii="Times New Roman" w:hAnsi="Times New Roman" w:cs="Times New Roman"/>
          <w:color w:val="000000"/>
          <w:sz w:val="24"/>
          <w:szCs w:val="24"/>
        </w:rPr>
        <w:t>(Vanhengel et al., 2026)</w:t>
      </w:r>
      <w:r>
        <w:rPr>
          <w:rFonts w:ascii="Simplified Arabic" w:hAnsi="Simplified Arabic" w:cs="Simplified Arabic"/>
          <w:color w:val="000000"/>
          <w:sz w:val="28"/>
          <w:szCs w:val="28"/>
          <w:rtl/>
        </w:rPr>
        <w:t>.</w:t>
      </w:r>
    </w:p>
    <w:p w14:paraId="0DEE5AFD" w14:textId="77777777" w:rsidR="00A1425F" w:rsidRPr="005C0E03" w:rsidRDefault="00A1425F" w:rsidP="00A1425F">
      <w:pPr>
        <w:pStyle w:val="3"/>
        <w:spacing w:before="120" w:after="120"/>
        <w:rPr>
          <w:color w:val="auto"/>
        </w:rPr>
      </w:pPr>
      <w:r>
        <w:rPr>
          <w:rFonts w:ascii="Simplified Arabic" w:hAnsi="Simplified Arabic" w:cs="Simplified Arabic"/>
          <w:b/>
          <w:bCs/>
          <w:color w:val="auto"/>
          <w:sz w:val="32"/>
          <w:szCs w:val="32"/>
          <w:rtl/>
        </w:rPr>
        <w:t>ثالثاً: تحليل النتائج (أين اتفقت وأين اختلفت ولماذا)</w:t>
      </w:r>
    </w:p>
    <w:p w14:paraId="0C2549B2" w14:textId="77777777" w:rsidR="00A1425F" w:rsidRPr="004008B9" w:rsidRDefault="00A1425F" w:rsidP="00A1425F">
      <w:pPr>
        <w:spacing w:after="120" w:line="240" w:lineRule="auto"/>
        <w:ind w:firstLine="283"/>
        <w:jc w:val="both"/>
      </w:pPr>
      <w:r>
        <w:rPr>
          <w:rFonts w:ascii="Simplified Arabic" w:hAnsi="Simplified Arabic" w:cs="Simplified Arabic"/>
          <w:color w:val="000000"/>
          <w:sz w:val="28"/>
          <w:szCs w:val="28"/>
          <w:rtl/>
        </w:rPr>
        <w:t xml:space="preserve">اتفق أكثر الدراسات على الأثر الإيجابي الدالّ للممارسات الاستراتيجية في الأداء والتطوير التنظيمي، غير أن بعضها جاء بنتائج متباينة على مستوى الأبعاد؛ فدراسة (الشويرف وآخرون، </w:t>
      </w:r>
      <w:r>
        <w:rPr>
          <w:rFonts w:ascii="Simplified Arabic" w:hAnsi="Simplified Arabic" w:cs="Simplified Arabic"/>
          <w:color w:val="000000"/>
          <w:sz w:val="28"/>
          <w:szCs w:val="28"/>
        </w:rPr>
        <w:t>2021</w:t>
      </w:r>
      <w:r>
        <w:rPr>
          <w:rFonts w:ascii="Simplified Arabic" w:hAnsi="Simplified Arabic" w:cs="Simplified Arabic"/>
          <w:color w:val="000000"/>
          <w:sz w:val="28"/>
          <w:szCs w:val="28"/>
          <w:rtl/>
        </w:rPr>
        <w:t xml:space="preserve">) لم تجد أثراً ذا شأن لبعض أبعاد التطوير التنظيمي في المتغير التابع، وأبرزت </w:t>
      </w:r>
      <w:r>
        <w:rPr>
          <w:rFonts w:ascii="Times New Roman" w:hAnsi="Times New Roman" w:cs="Times New Roman"/>
          <w:color w:val="000000"/>
          <w:sz w:val="24"/>
          <w:szCs w:val="24"/>
        </w:rPr>
        <w:t>(Höglund et al., 2018)</w:t>
      </w:r>
      <w:r>
        <w:rPr>
          <w:rFonts w:ascii="Simplified Arabic" w:hAnsi="Simplified Arabic" w:cs="Simplified Arabic"/>
          <w:color w:val="000000"/>
          <w:sz w:val="28"/>
          <w:szCs w:val="28"/>
          <w:rtl/>
        </w:rPr>
        <w:t xml:space="preserve"> توترات قد تقيّد صناعة الاستراتيجية، وبيّنت </w:t>
      </w:r>
      <w:r>
        <w:rPr>
          <w:rFonts w:ascii="Times New Roman" w:hAnsi="Times New Roman" w:cs="Times New Roman"/>
          <w:color w:val="000000"/>
          <w:sz w:val="24"/>
          <w:szCs w:val="24"/>
        </w:rPr>
        <w:t>(Vandersmissen et al., 2024)</w:t>
      </w:r>
      <w:r>
        <w:rPr>
          <w:rFonts w:ascii="Simplified Arabic" w:hAnsi="Simplified Arabic" w:cs="Simplified Arabic"/>
          <w:color w:val="000000"/>
          <w:sz w:val="28"/>
          <w:szCs w:val="28"/>
          <w:rtl/>
        </w:rPr>
        <w:t xml:space="preserve"> أن الأثر يمرّ عبر وساطات متعددة لا مباشرةً. ويُردّ هذا الاختلاف إلى تباين القطاعات وطبيعة المنظمات وأحجام العينات والأدوات الإحصائية والسياقات الثقافية والمؤسسية، وهو ما يؤكد أن أثر الممارسات الاستراتيجية ليس مطلقاً وإنما مشروط بسياق التطبيق، ويبرّر دراسته في وزارة التعليم السعودية تحديداً.</w:t>
      </w:r>
    </w:p>
    <w:p w14:paraId="0D88E478" w14:textId="77777777" w:rsidR="00A1425F" w:rsidRPr="004008B9" w:rsidRDefault="00A1425F" w:rsidP="00A1425F">
      <w:pPr>
        <w:spacing w:after="120" w:line="240" w:lineRule="auto"/>
        <w:ind w:firstLine="283"/>
        <w:jc w:val="both"/>
      </w:pPr>
      <w:r>
        <w:rPr>
          <w:rFonts w:ascii="Simplified Arabic" w:hAnsi="Simplified Arabic" w:cs="Simplified Arabic"/>
          <w:color w:val="000000"/>
          <w:sz w:val="28"/>
          <w:szCs w:val="28"/>
          <w:rtl/>
        </w:rPr>
        <w:t>وفي ضوء ما تقدّم، تتبلور الفجوة التي تسعى الدراسة الحالية إلى سدّها في المحاور الآتية:</w:t>
      </w:r>
    </w:p>
    <w:p w14:paraId="57B188EA" w14:textId="77777777" w:rsidR="00A1425F" w:rsidRPr="00376CD5" w:rsidRDefault="00A1425F" w:rsidP="00A1425F">
      <w:pPr>
        <w:pStyle w:val="a6"/>
        <w:numPr>
          <w:ilvl w:val="0"/>
          <w:numId w:val="1"/>
        </w:numPr>
        <w:spacing w:before="120" w:after="120" w:line="240" w:lineRule="auto"/>
        <w:jc w:val="both"/>
      </w:pPr>
      <w:r>
        <w:rPr>
          <w:rFonts w:ascii="Simplified Arabic" w:hAnsi="Simplified Arabic" w:cs="Simplified Arabic"/>
          <w:b/>
          <w:bCs/>
          <w:color w:val="000000"/>
          <w:sz w:val="28"/>
          <w:szCs w:val="28"/>
          <w:rtl/>
        </w:rPr>
        <w:t xml:space="preserve">ما الذي تناولته الدراسات السابقة؟ </w:t>
      </w:r>
      <w:r>
        <w:rPr>
          <w:rFonts w:ascii="Simplified Arabic" w:hAnsi="Simplified Arabic" w:cs="Simplified Arabic"/>
          <w:color w:val="000000"/>
          <w:sz w:val="28"/>
          <w:szCs w:val="28"/>
          <w:rtl/>
        </w:rPr>
        <w:t>تناولت العلاقة بين الإدارة الاستراتيجية وممارساتها من جهة، والأداء أو التطوير التنظيمي أو الفاعلية التنظيمية من جهة أخرى، في بيئات متعددة شملت القطاع الخاص والصناعي وبعض القطاعات الحكومية والجامعات والمنظمات الدولية، وبمناهج وأدوات إحصائية متنوعة.</w:t>
      </w:r>
    </w:p>
    <w:p w14:paraId="50DE511F" w14:textId="77777777" w:rsidR="00A1425F" w:rsidRPr="00376CD5" w:rsidRDefault="00A1425F" w:rsidP="00A1425F">
      <w:pPr>
        <w:pStyle w:val="a6"/>
        <w:numPr>
          <w:ilvl w:val="0"/>
          <w:numId w:val="1"/>
        </w:numPr>
        <w:spacing w:before="120" w:after="120" w:line="240" w:lineRule="auto"/>
        <w:jc w:val="both"/>
      </w:pPr>
      <w:r>
        <w:rPr>
          <w:rFonts w:ascii="Simplified Arabic" w:hAnsi="Simplified Arabic" w:cs="Simplified Arabic"/>
          <w:b/>
          <w:bCs/>
          <w:color w:val="000000"/>
          <w:sz w:val="28"/>
          <w:szCs w:val="28"/>
          <w:rtl/>
        </w:rPr>
        <w:lastRenderedPageBreak/>
        <w:t xml:space="preserve">ما الذي لم تتناوله؟ </w:t>
      </w:r>
      <w:r>
        <w:rPr>
          <w:rFonts w:ascii="Simplified Arabic" w:hAnsi="Simplified Arabic" w:cs="Simplified Arabic"/>
          <w:color w:val="000000"/>
          <w:sz w:val="28"/>
          <w:szCs w:val="28"/>
          <w:rtl/>
        </w:rPr>
        <w:t xml:space="preserve">لم تتناول، في حدود اطّلاع الباحثة، أثر أبعاد ممارسات الإدارة الاستراتيجية الأربعة في أبعاد إدارة التطوير التنظيمي الأربعة، بالتطبيق على وزارة التعليم بالمملكة العربية السعودية في مرحلة تحوّلها المؤسسي المرتبط برؤية المملكة </w:t>
      </w:r>
      <w:r>
        <w:rPr>
          <w:rFonts w:ascii="Simplified Arabic" w:hAnsi="Simplified Arabic" w:cs="Simplified Arabic"/>
          <w:color w:val="000000"/>
          <w:sz w:val="28"/>
          <w:szCs w:val="28"/>
        </w:rPr>
        <w:t>2030</w:t>
      </w:r>
      <w:r>
        <w:rPr>
          <w:rFonts w:ascii="Simplified Arabic" w:hAnsi="Simplified Arabic" w:cs="Simplified Arabic"/>
          <w:color w:val="000000"/>
          <w:sz w:val="28"/>
          <w:szCs w:val="28"/>
          <w:rtl/>
        </w:rPr>
        <w:t>.</w:t>
      </w:r>
    </w:p>
    <w:p w14:paraId="7BDB037A" w14:textId="77777777" w:rsidR="00A1425F" w:rsidRPr="00376CD5" w:rsidRDefault="00A1425F" w:rsidP="00A1425F">
      <w:pPr>
        <w:pStyle w:val="a6"/>
        <w:numPr>
          <w:ilvl w:val="0"/>
          <w:numId w:val="1"/>
        </w:numPr>
        <w:spacing w:before="120" w:after="120" w:line="240" w:lineRule="auto"/>
        <w:jc w:val="both"/>
      </w:pPr>
      <w:r>
        <w:rPr>
          <w:rFonts w:ascii="Simplified Arabic" w:hAnsi="Simplified Arabic" w:cs="Simplified Arabic"/>
          <w:b/>
          <w:bCs/>
          <w:color w:val="000000"/>
          <w:sz w:val="28"/>
          <w:szCs w:val="28"/>
          <w:rtl/>
        </w:rPr>
        <w:t xml:space="preserve">ولماذا هذه الدراسة ضرورية؟ </w:t>
      </w:r>
      <w:r>
        <w:rPr>
          <w:rFonts w:ascii="Simplified Arabic" w:hAnsi="Simplified Arabic" w:cs="Simplified Arabic"/>
          <w:color w:val="000000"/>
          <w:sz w:val="28"/>
          <w:szCs w:val="28"/>
          <w:rtl/>
        </w:rPr>
        <w:t>لأن الأدلة تشير إلى أن أثر الممارسات الاستراتيجية مشروط بالسياق ولا يُنقل من بيئة إلى أخرى نقلاً مباشراً، ولأن وزارة التعليم تجتاز تحوّلاً مؤسسياً عميقاً يقتضي فهماً دقيقاً قائماً على الأدلة للعلاقة بين ممارساتها الاستراتيجية ونجاح تطويرها التنظيمي.</w:t>
      </w:r>
    </w:p>
    <w:p w14:paraId="1C214AC5" w14:textId="77777777" w:rsidR="00A1425F" w:rsidRPr="00376CD5" w:rsidRDefault="00A1425F" w:rsidP="00A1425F">
      <w:pPr>
        <w:pStyle w:val="a6"/>
        <w:numPr>
          <w:ilvl w:val="0"/>
          <w:numId w:val="1"/>
        </w:numPr>
        <w:spacing w:before="120" w:after="120" w:line="240" w:lineRule="auto"/>
        <w:jc w:val="both"/>
      </w:pPr>
      <w:r>
        <w:rPr>
          <w:rFonts w:ascii="Simplified Arabic" w:hAnsi="Simplified Arabic" w:cs="Simplified Arabic"/>
          <w:b/>
          <w:bCs/>
          <w:color w:val="000000"/>
          <w:sz w:val="28"/>
          <w:szCs w:val="28"/>
          <w:rtl/>
        </w:rPr>
        <w:t xml:space="preserve">ولماذا تمثّل وزارة التعليم السعودية سياقاً مختلفاً؟ </w:t>
      </w:r>
      <w:r>
        <w:rPr>
          <w:rFonts w:ascii="Simplified Arabic" w:hAnsi="Simplified Arabic" w:cs="Simplified Arabic"/>
          <w:color w:val="000000"/>
          <w:sz w:val="28"/>
          <w:szCs w:val="28"/>
          <w:rtl/>
        </w:rPr>
        <w:t xml:space="preserve">لاتساع هيكلها الإداري وتعدّد مستوياته من المركز إلى إدارات التعليم بالمناطق فالمدارس، ولضخامة مواردها البشرية، ولخصوصية بيئتها المؤسسية الخليجية التي أبرزت الأبحاث تميّزها </w:t>
      </w:r>
      <w:r>
        <w:rPr>
          <w:rFonts w:ascii="Times New Roman" w:hAnsi="Times New Roman" w:cs="Times New Roman"/>
          <w:color w:val="000000"/>
          <w:sz w:val="24"/>
          <w:szCs w:val="24"/>
        </w:rPr>
        <w:t>(Al-Hashimi et al., 2022)</w:t>
      </w:r>
      <w:r>
        <w:rPr>
          <w:rFonts w:ascii="Simplified Arabic" w:hAnsi="Simplified Arabic" w:cs="Simplified Arabic"/>
          <w:color w:val="000000"/>
          <w:sz w:val="28"/>
          <w:szCs w:val="28"/>
          <w:rtl/>
        </w:rPr>
        <w:t xml:space="preserve">، ولاتصال مخرجاتها المباشر بمستهدفات رؤية </w:t>
      </w:r>
      <w:r>
        <w:rPr>
          <w:rFonts w:ascii="Simplified Arabic" w:hAnsi="Simplified Arabic" w:cs="Simplified Arabic"/>
          <w:color w:val="000000"/>
          <w:sz w:val="28"/>
          <w:szCs w:val="28"/>
        </w:rPr>
        <w:t>2030</w:t>
      </w:r>
      <w:r>
        <w:rPr>
          <w:rFonts w:ascii="Simplified Arabic" w:hAnsi="Simplified Arabic" w:cs="Simplified Arabic"/>
          <w:color w:val="000000"/>
          <w:sz w:val="28"/>
          <w:szCs w:val="28"/>
          <w:rtl/>
        </w:rPr>
        <w:t>؛ وهي خصائص لا تجتمع في البيئات التي تناولتها الأبحاث السابقة.</w:t>
      </w:r>
    </w:p>
    <w:p w14:paraId="443E2D53" w14:textId="77777777" w:rsidR="00A1425F" w:rsidRPr="00376CD5" w:rsidRDefault="00A1425F" w:rsidP="00A1425F">
      <w:pPr>
        <w:pStyle w:val="a6"/>
        <w:numPr>
          <w:ilvl w:val="0"/>
          <w:numId w:val="1"/>
        </w:numPr>
        <w:spacing w:before="120" w:after="120" w:line="240" w:lineRule="auto"/>
        <w:jc w:val="both"/>
      </w:pPr>
      <w:r>
        <w:rPr>
          <w:rFonts w:ascii="Simplified Arabic" w:hAnsi="Simplified Arabic" w:cs="Simplified Arabic"/>
          <w:b/>
          <w:bCs/>
          <w:color w:val="000000"/>
          <w:sz w:val="28"/>
          <w:szCs w:val="28"/>
          <w:rtl/>
        </w:rPr>
        <w:t xml:space="preserve">وما قيمتها العلمية المضافة؟ </w:t>
      </w:r>
      <w:r>
        <w:rPr>
          <w:rFonts w:ascii="Simplified Arabic" w:hAnsi="Simplified Arabic" w:cs="Simplified Arabic"/>
          <w:color w:val="000000"/>
          <w:sz w:val="28"/>
          <w:szCs w:val="28"/>
          <w:rtl/>
        </w:rPr>
        <w:t>تقدّم الدراسة نموذجاً مفاهيمياً يربط أبعاد ممارسات الإدارة الاستراتيجية الأربعة بأبعاد إدارة التطوير التنظيمي الأربعة في سياق حكومي عربي لم يُدرَس كفايةً، بما يثري الأدبيات الإدارية، ويوفّر أساساً تطبيقياً لمتّخذي القرار في الوزارة، ويسدّ فجوة معرفية وجغرافية وقطاعية في وقت واحد.</w:t>
      </w:r>
    </w:p>
    <w:p w14:paraId="205DA71D" w14:textId="77777777" w:rsidR="00A1425F" w:rsidRPr="004008B9" w:rsidRDefault="00A1425F" w:rsidP="00A1425F">
      <w:pPr>
        <w:spacing w:after="120" w:line="240" w:lineRule="auto"/>
        <w:ind w:firstLine="283"/>
        <w:jc w:val="both"/>
      </w:pPr>
      <w:r>
        <w:rPr>
          <w:rFonts w:ascii="Simplified Arabic" w:hAnsi="Simplified Arabic" w:cs="Simplified Arabic"/>
          <w:color w:val="000000"/>
          <w:sz w:val="28"/>
          <w:szCs w:val="28"/>
          <w:rtl/>
        </w:rPr>
        <w:t>ويمكن تصنيف الفجوة البحثية المستخلصة من الأدبيات في أربعة أنواع متكاملة:</w:t>
      </w:r>
    </w:p>
    <w:p w14:paraId="43E0D4D5" w14:textId="77777777" w:rsidR="00A1425F" w:rsidRPr="00376CD5" w:rsidRDefault="00A1425F" w:rsidP="00A1425F">
      <w:pPr>
        <w:pStyle w:val="a6"/>
        <w:numPr>
          <w:ilvl w:val="0"/>
          <w:numId w:val="1"/>
        </w:numPr>
        <w:spacing w:before="120" w:after="120" w:line="240" w:lineRule="auto"/>
        <w:jc w:val="both"/>
      </w:pPr>
      <w:r>
        <w:rPr>
          <w:rFonts w:ascii="Simplified Arabic" w:hAnsi="Simplified Arabic" w:cs="Simplified Arabic"/>
          <w:b/>
          <w:bCs/>
          <w:color w:val="000000"/>
          <w:sz w:val="28"/>
          <w:szCs w:val="28"/>
          <w:rtl/>
        </w:rPr>
        <w:t>الفجوة النظرية (</w:t>
      </w:r>
      <w:r>
        <w:rPr>
          <w:rFonts w:ascii="Times New Roman" w:hAnsi="Times New Roman" w:cs="Simplified Arabic"/>
          <w:b/>
          <w:bCs/>
          <w:color w:val="000000"/>
          <w:sz w:val="24"/>
          <w:szCs w:val="28"/>
        </w:rPr>
        <w:t>Theoretical Gap</w:t>
      </w:r>
      <w:r>
        <w:rPr>
          <w:rFonts w:ascii="Simplified Arabic" w:hAnsi="Simplified Arabic" w:cs="Simplified Arabic"/>
          <w:b/>
          <w:bCs/>
          <w:color w:val="000000"/>
          <w:sz w:val="28"/>
          <w:szCs w:val="28"/>
          <w:rtl/>
        </w:rPr>
        <w:t xml:space="preserve">): </w:t>
      </w:r>
      <w:r>
        <w:rPr>
          <w:rFonts w:ascii="Simplified Arabic" w:hAnsi="Simplified Arabic" w:cs="Simplified Arabic"/>
          <w:color w:val="000000"/>
          <w:sz w:val="28"/>
          <w:szCs w:val="28"/>
          <w:rtl/>
        </w:rPr>
        <w:t>انصرفت الدراسات السابقة إلى ربط الإدارة الاستراتيجية بالأداء أو بأبعاد مفردة من التطوير التنظيمي، من غير أن تقدّم نموذجاً نظرياً متكاملاً يجمع أبعاد المتغيرين الأربعة في إطار واحد؛ وهو ما تعالجه الدراسة الحالية بتكامل نظريات النظم والموارد والتغيير التنظيمي والإدارة الاستراتيجية والمواءمة الاستراتيجية.</w:t>
      </w:r>
    </w:p>
    <w:p w14:paraId="2351CC4B" w14:textId="77777777" w:rsidR="00A1425F" w:rsidRPr="00376CD5" w:rsidRDefault="00A1425F" w:rsidP="00A1425F">
      <w:pPr>
        <w:pStyle w:val="a6"/>
        <w:numPr>
          <w:ilvl w:val="0"/>
          <w:numId w:val="1"/>
        </w:numPr>
        <w:spacing w:before="120" w:after="120" w:line="240" w:lineRule="auto"/>
        <w:jc w:val="both"/>
      </w:pPr>
      <w:r>
        <w:rPr>
          <w:rFonts w:ascii="Simplified Arabic" w:hAnsi="Simplified Arabic" w:cs="Simplified Arabic"/>
          <w:b/>
          <w:bCs/>
          <w:color w:val="000000"/>
          <w:sz w:val="28"/>
          <w:szCs w:val="28"/>
          <w:rtl/>
        </w:rPr>
        <w:t>الفجوة المنهجية (</w:t>
      </w:r>
      <w:r>
        <w:rPr>
          <w:rFonts w:ascii="Times New Roman" w:hAnsi="Times New Roman" w:cs="Simplified Arabic"/>
          <w:b/>
          <w:bCs/>
          <w:color w:val="000000"/>
          <w:sz w:val="24"/>
          <w:szCs w:val="28"/>
        </w:rPr>
        <w:t>Methodological Gap</w:t>
      </w:r>
      <w:r>
        <w:rPr>
          <w:rFonts w:ascii="Simplified Arabic" w:hAnsi="Simplified Arabic" w:cs="Simplified Arabic"/>
          <w:b/>
          <w:bCs/>
          <w:color w:val="000000"/>
          <w:sz w:val="28"/>
          <w:szCs w:val="28"/>
          <w:rtl/>
        </w:rPr>
        <w:t xml:space="preserve">): </w:t>
      </w:r>
      <w:r>
        <w:rPr>
          <w:rFonts w:ascii="Simplified Arabic" w:hAnsi="Simplified Arabic" w:cs="Simplified Arabic"/>
          <w:color w:val="000000"/>
          <w:sz w:val="28"/>
          <w:szCs w:val="28"/>
          <w:rtl/>
        </w:rPr>
        <w:t>تباينت مناهج الدراسات السابقة بين النوعي ودراسة الحالة والمراجعة النظرية، وافتقر جانب منها إلى القياس الكمي لأثر الأبعاد مجتمعةً؛ وتسدّ الدراسة الحالية هذا الجانب باعتماد المنهج الوصفي التحليلي وتحليل الانحدار المتعدد لقياس أثر أبعاد المتغير المستقل في المتغير التابع قياساً كمياً منضبطاً.</w:t>
      </w:r>
    </w:p>
    <w:p w14:paraId="141715B7" w14:textId="77777777" w:rsidR="00A1425F" w:rsidRPr="00376CD5" w:rsidRDefault="00A1425F" w:rsidP="00A1425F">
      <w:pPr>
        <w:pStyle w:val="a6"/>
        <w:numPr>
          <w:ilvl w:val="0"/>
          <w:numId w:val="1"/>
        </w:numPr>
        <w:spacing w:before="120" w:after="120" w:line="240" w:lineRule="auto"/>
        <w:jc w:val="both"/>
      </w:pPr>
      <w:r>
        <w:rPr>
          <w:rFonts w:ascii="Simplified Arabic" w:hAnsi="Simplified Arabic" w:cs="Simplified Arabic"/>
          <w:b/>
          <w:bCs/>
          <w:color w:val="000000"/>
          <w:sz w:val="28"/>
          <w:szCs w:val="28"/>
          <w:rtl/>
        </w:rPr>
        <w:lastRenderedPageBreak/>
        <w:t>الفجوة التطبيقية (</w:t>
      </w:r>
      <w:r>
        <w:rPr>
          <w:rFonts w:ascii="Times New Roman" w:hAnsi="Times New Roman" w:cs="Simplified Arabic"/>
          <w:b/>
          <w:bCs/>
          <w:color w:val="000000"/>
          <w:sz w:val="24"/>
          <w:szCs w:val="28"/>
        </w:rPr>
        <w:t>Practical</w:t>
      </w:r>
      <w:r>
        <w:rPr>
          <w:rFonts w:ascii="Simplified Arabic" w:hAnsi="Simplified Arabic" w:cs="Simplified Arabic"/>
          <w:b/>
          <w:bCs/>
          <w:color w:val="000000"/>
          <w:sz w:val="28"/>
          <w:szCs w:val="28"/>
          <w:rtl/>
        </w:rPr>
        <w:t>/</w:t>
      </w:r>
      <w:r>
        <w:rPr>
          <w:rFonts w:ascii="Times New Roman" w:hAnsi="Times New Roman" w:cs="Simplified Arabic"/>
          <w:b/>
          <w:bCs/>
          <w:color w:val="000000"/>
          <w:sz w:val="24"/>
          <w:szCs w:val="28"/>
        </w:rPr>
        <w:t>Application Gap</w:t>
      </w:r>
      <w:r>
        <w:rPr>
          <w:rFonts w:ascii="Simplified Arabic" w:hAnsi="Simplified Arabic" w:cs="Simplified Arabic"/>
          <w:b/>
          <w:bCs/>
          <w:color w:val="000000"/>
          <w:sz w:val="28"/>
          <w:szCs w:val="28"/>
          <w:rtl/>
        </w:rPr>
        <w:t xml:space="preserve">): </w:t>
      </w:r>
      <w:r>
        <w:rPr>
          <w:rFonts w:ascii="Simplified Arabic" w:hAnsi="Simplified Arabic" w:cs="Simplified Arabic"/>
          <w:color w:val="000000"/>
          <w:sz w:val="28"/>
          <w:szCs w:val="28"/>
          <w:rtl/>
        </w:rPr>
        <w:t>لم تُترجَم نتائج الدراسات السابقة إلى إطار تطبيقي موجَّه لوزارة التعليم في مرحلة تحوّلها المؤسسي؛ وتقدّم الدراسة الحالية مخرجات وتوصيات قابلة للتطبيق تسند متّخذي القرار في الوزارة في مساراتهم التطويرية.</w:t>
      </w:r>
    </w:p>
    <w:p w14:paraId="54A8D75C" w14:textId="77777777" w:rsidR="00A1425F" w:rsidRPr="00376CD5" w:rsidRDefault="00A1425F" w:rsidP="00A1425F">
      <w:pPr>
        <w:pStyle w:val="a6"/>
        <w:numPr>
          <w:ilvl w:val="0"/>
          <w:numId w:val="1"/>
        </w:numPr>
        <w:spacing w:before="120" w:after="120" w:line="240" w:lineRule="auto"/>
        <w:jc w:val="both"/>
      </w:pPr>
      <w:r>
        <w:rPr>
          <w:rFonts w:ascii="Simplified Arabic" w:hAnsi="Simplified Arabic" w:cs="Simplified Arabic"/>
          <w:b/>
          <w:bCs/>
          <w:color w:val="000000"/>
          <w:sz w:val="28"/>
          <w:szCs w:val="28"/>
          <w:rtl/>
        </w:rPr>
        <w:t>الفجوة الجغرافية (</w:t>
      </w:r>
      <w:r>
        <w:rPr>
          <w:rFonts w:ascii="Times New Roman" w:hAnsi="Times New Roman" w:cs="Simplified Arabic"/>
          <w:b/>
          <w:bCs/>
          <w:color w:val="000000"/>
          <w:sz w:val="24"/>
          <w:szCs w:val="28"/>
        </w:rPr>
        <w:t>Geographical Gap</w:t>
      </w:r>
      <w:r>
        <w:rPr>
          <w:rFonts w:ascii="Simplified Arabic" w:hAnsi="Simplified Arabic" w:cs="Simplified Arabic"/>
          <w:color w:val="000000"/>
          <w:sz w:val="28"/>
          <w:szCs w:val="28"/>
          <w:rtl/>
        </w:rPr>
        <w:t>): أُجريت الدراسات السابقة في بيئات متعددة (تركيا، وبلجيكا، والعراق، والأردن، وليبيا، والسويد، ومصر، ودول أوروبية)، ولم تتناول أيّ منها وزارة التعليم بالمملكة العربية السعودية؛ حتى أقرب الدراسات السعودية إنما تناولت التعليم العالي أو التحوّل الرقمي، لا أثر ممارسات الإدارة الاستراتيجية في التطوير التنظيمي بأبعاده، وهو ما تنفرد به الدراسة الحالية.</w:t>
      </w:r>
    </w:p>
    <w:p w14:paraId="6C5AC201" w14:textId="77777777" w:rsidR="00A1425F" w:rsidRPr="005C0E03" w:rsidRDefault="00A1425F" w:rsidP="00A1425F">
      <w:pPr>
        <w:pStyle w:val="2"/>
        <w:spacing w:before="120" w:after="120"/>
        <w:rPr>
          <w:color w:val="auto"/>
          <w:u w:val="single"/>
        </w:rPr>
      </w:pPr>
      <w:r>
        <w:rPr>
          <w:rFonts w:ascii="Simplified Arabic" w:hAnsi="Simplified Arabic" w:cs="Simplified Arabic"/>
          <w:b/>
          <w:bCs/>
          <w:color w:val="auto"/>
          <w:sz w:val="36"/>
          <w:szCs w:val="36"/>
          <w:u w:val="single"/>
          <w:rtl/>
        </w:rPr>
        <w:t xml:space="preserve">ما يميز </w:t>
      </w:r>
      <w:r>
        <w:rPr>
          <w:rFonts w:ascii="Simplified Arabic" w:hAnsi="Simplified Arabic" w:cs="Simplified Arabic" w:hint="cs"/>
          <w:b/>
          <w:bCs/>
          <w:color w:val="auto"/>
          <w:sz w:val="36"/>
          <w:szCs w:val="36"/>
          <w:u w:val="single"/>
          <w:rtl/>
        </w:rPr>
        <w:t>الدراسة الحالية</w:t>
      </w:r>
      <w:r>
        <w:rPr>
          <w:rFonts w:ascii="Simplified Arabic" w:hAnsi="Simplified Arabic" w:cs="Simplified Arabic"/>
          <w:b/>
          <w:bCs/>
          <w:color w:val="auto"/>
          <w:sz w:val="36"/>
          <w:szCs w:val="36"/>
          <w:u w:val="single"/>
          <w:rtl/>
        </w:rPr>
        <w:t xml:space="preserve"> عن الدراسات السابقة</w:t>
      </w:r>
    </w:p>
    <w:p w14:paraId="70D19B8B" w14:textId="77777777" w:rsidR="00A1425F" w:rsidRPr="002113AC" w:rsidRDefault="00A1425F" w:rsidP="00A1425F">
      <w:pPr>
        <w:spacing w:after="120" w:line="240" w:lineRule="auto"/>
        <w:ind w:firstLine="283"/>
        <w:jc w:val="both"/>
      </w:pPr>
      <w:r>
        <w:rPr>
          <w:rFonts w:ascii="Simplified Arabic" w:hAnsi="Simplified Arabic" w:cs="Simplified Arabic"/>
          <w:color w:val="000000"/>
          <w:sz w:val="28"/>
          <w:szCs w:val="28"/>
          <w:rtl/>
        </w:rPr>
        <w:t>يتبيّن من العرض التحليلي للدراسات السابقة أن الدراسة الحالية تكتسب قيمة مضافة، وتتمايز عنها في جوانب يمكن إجمالها فيما يأتي:</w:t>
      </w:r>
    </w:p>
    <w:p w14:paraId="34491503" w14:textId="77777777" w:rsidR="00A1425F" w:rsidRPr="002113AC" w:rsidRDefault="00A1425F" w:rsidP="00A1425F">
      <w:pPr>
        <w:spacing w:after="120" w:line="240" w:lineRule="auto"/>
        <w:ind w:firstLine="283"/>
        <w:jc w:val="both"/>
      </w:pPr>
      <w:r>
        <w:rPr>
          <w:rFonts w:ascii="Simplified Arabic" w:hAnsi="Simplified Arabic" w:cs="Simplified Arabic"/>
          <w:color w:val="000000"/>
          <w:sz w:val="28"/>
          <w:szCs w:val="28"/>
          <w:rtl/>
        </w:rPr>
        <w:t>من حيث الموضوع: تجمع بين ممارسات الإدارة الاستراتيجية وإدارة التطوير التنظيمي في إطار تحليلي واحد، في حين اقتصرت غالبية الدراسات السابقة على أحد المتغيرين أو ربطته بمتغيرات أخرى.</w:t>
      </w:r>
    </w:p>
    <w:p w14:paraId="72B7F51F" w14:textId="77777777" w:rsidR="00A1425F" w:rsidRPr="002113AC" w:rsidRDefault="00A1425F" w:rsidP="00A1425F">
      <w:pPr>
        <w:spacing w:after="120" w:line="240" w:lineRule="auto"/>
        <w:ind w:firstLine="283"/>
        <w:jc w:val="both"/>
      </w:pPr>
      <w:r>
        <w:rPr>
          <w:rFonts w:ascii="Simplified Arabic" w:hAnsi="Simplified Arabic" w:cs="Simplified Arabic"/>
          <w:color w:val="000000"/>
          <w:sz w:val="28"/>
          <w:szCs w:val="28"/>
          <w:rtl/>
        </w:rPr>
        <w:t>من حيث المجتمع: أُجريت على منسوبي وزارة التعليم بالمملكة العربية السعودية، وهو مجتمع حكومي تعليمي واسع لم تفرده الدراسات السابقة، في حدود اطّلاع الباحثة، بدراسة مستقلة تجمع بين المتغيرين.</w:t>
      </w:r>
    </w:p>
    <w:p w14:paraId="164388B8" w14:textId="77777777" w:rsidR="00A1425F" w:rsidRPr="002113AC" w:rsidRDefault="00A1425F" w:rsidP="00A1425F">
      <w:pPr>
        <w:spacing w:after="120" w:line="240" w:lineRule="auto"/>
        <w:ind w:firstLine="283"/>
        <w:jc w:val="both"/>
      </w:pPr>
      <w:r>
        <w:rPr>
          <w:rFonts w:ascii="Simplified Arabic" w:hAnsi="Simplified Arabic" w:cs="Simplified Arabic"/>
          <w:color w:val="000000"/>
          <w:sz w:val="28"/>
          <w:szCs w:val="28"/>
          <w:rtl/>
        </w:rPr>
        <w:t>من حيث المتغيرات: تبنّت أبعاداً محدّدة لكل من المتغيرين (التحليل البيئي، والصياغة، والتنفيذ، والرقابة) و(تطوير الهيكل، والموارد البشرية، وإدارة التغيير، وتحسين الأداء)، بما يتيح قياساً أدقّ من دراسات اكتفت بقياس كلّي.</w:t>
      </w:r>
    </w:p>
    <w:p w14:paraId="37E0C865" w14:textId="77777777" w:rsidR="00A1425F" w:rsidRPr="002113AC" w:rsidRDefault="00A1425F" w:rsidP="00A1425F">
      <w:pPr>
        <w:spacing w:after="120" w:line="240" w:lineRule="auto"/>
        <w:ind w:firstLine="283"/>
        <w:jc w:val="both"/>
      </w:pPr>
      <w:r>
        <w:rPr>
          <w:rFonts w:ascii="Simplified Arabic" w:hAnsi="Simplified Arabic" w:cs="Simplified Arabic"/>
          <w:color w:val="000000"/>
          <w:sz w:val="28"/>
          <w:szCs w:val="28"/>
          <w:rtl/>
        </w:rPr>
        <w:t xml:space="preserve">من حيث البيئة التطبيقية: اختارت القطاع الحكومي التعليمي السعودي في ظل مستهدفات رؤية المملكة </w:t>
      </w:r>
      <w:r>
        <w:rPr>
          <w:rFonts w:ascii="Simplified Arabic" w:hAnsi="Simplified Arabic" w:cs="Simplified Arabic"/>
          <w:color w:val="000000"/>
          <w:sz w:val="28"/>
          <w:szCs w:val="28"/>
        </w:rPr>
        <w:t>2030</w:t>
      </w:r>
      <w:r>
        <w:rPr>
          <w:rFonts w:ascii="Simplified Arabic" w:hAnsi="Simplified Arabic" w:cs="Simplified Arabic"/>
          <w:color w:val="000000"/>
          <w:sz w:val="28"/>
          <w:szCs w:val="28"/>
          <w:rtl/>
        </w:rPr>
        <w:t>، وهي بيئة تختلف عن البيئات التي أُجريت فيها أغلب الدراسات السابقة.</w:t>
      </w:r>
    </w:p>
    <w:p w14:paraId="4574A475" w14:textId="77777777" w:rsidR="00A1425F" w:rsidRPr="002113AC" w:rsidRDefault="00A1425F" w:rsidP="00A1425F">
      <w:pPr>
        <w:spacing w:after="120" w:line="240" w:lineRule="auto"/>
        <w:ind w:firstLine="283"/>
        <w:jc w:val="both"/>
      </w:pPr>
      <w:r>
        <w:rPr>
          <w:rFonts w:ascii="Simplified Arabic" w:hAnsi="Simplified Arabic" w:cs="Simplified Arabic"/>
          <w:color w:val="000000"/>
          <w:sz w:val="28"/>
          <w:szCs w:val="28"/>
          <w:rtl/>
        </w:rPr>
        <w:t>من حيث المنهج: اعتمدت المنهج الوصفي التحليلي بالاستبانة، مع أساليب إحصائية استدلالية (الارتباط والانحدار)، بما يوفّر أدلة كمية على العلاقة بين المتغيرين في السياق المدروس.</w:t>
      </w:r>
    </w:p>
    <w:p w14:paraId="26D5E736" w14:textId="77777777" w:rsidR="00A1425F" w:rsidRPr="002113AC" w:rsidRDefault="00A1425F" w:rsidP="00A1425F">
      <w:pPr>
        <w:spacing w:after="120" w:line="240" w:lineRule="auto"/>
        <w:ind w:firstLine="283"/>
        <w:jc w:val="both"/>
      </w:pPr>
      <w:r>
        <w:rPr>
          <w:rFonts w:ascii="Simplified Arabic" w:hAnsi="Simplified Arabic" w:cs="Simplified Arabic"/>
          <w:color w:val="000000"/>
          <w:sz w:val="28"/>
          <w:szCs w:val="28"/>
          <w:rtl/>
        </w:rPr>
        <w:lastRenderedPageBreak/>
        <w:t>من حيث القيمة العلمية: تقدّم نموذجاً مفاهيمياً يربط ممارسات الإدارة الاستراتيجية بإدارة التطوير التنظيمي، وتسهم في سدّ الفجوات النظرية والمنهجية والتطبيقية والجغرافية التي كشف عنها تحليل الدراسات السابقة.</w:t>
      </w:r>
    </w:p>
    <w:p w14:paraId="7713B9C3" w14:textId="77777777" w:rsidR="00A1425F" w:rsidRPr="002113AC" w:rsidRDefault="00A1425F" w:rsidP="00A1425F">
      <w:pPr>
        <w:spacing w:after="120" w:line="240" w:lineRule="auto"/>
        <w:ind w:firstLine="283"/>
        <w:jc w:val="both"/>
      </w:pPr>
    </w:p>
    <w:p w14:paraId="4ACA620E" w14:textId="77777777" w:rsidR="00A1425F" w:rsidRPr="005C0E03" w:rsidRDefault="00A1425F" w:rsidP="00A1425F">
      <w:pPr>
        <w:pStyle w:val="2"/>
        <w:spacing w:before="120" w:after="120"/>
        <w:rPr>
          <w:color w:val="auto"/>
          <w:u w:val="single"/>
        </w:rPr>
      </w:pPr>
      <w:r>
        <w:rPr>
          <w:rFonts w:ascii="Simplified Arabic" w:hAnsi="Simplified Arabic" w:cs="Simplified Arabic"/>
          <w:b/>
          <w:bCs/>
          <w:color w:val="auto"/>
          <w:sz w:val="36"/>
          <w:szCs w:val="36"/>
          <w:u w:val="single"/>
          <w:rtl/>
        </w:rPr>
        <w:t>خاتمة الفصل</w:t>
      </w:r>
    </w:p>
    <w:p w14:paraId="5120826F" w14:textId="77777777" w:rsidR="00A1425F" w:rsidRPr="002113AC" w:rsidRDefault="00A1425F" w:rsidP="00A1425F">
      <w:pPr>
        <w:spacing w:after="120" w:line="240" w:lineRule="auto"/>
        <w:ind w:firstLine="283"/>
        <w:jc w:val="both"/>
      </w:pPr>
      <w:r>
        <w:rPr>
          <w:rFonts w:ascii="Simplified Arabic" w:hAnsi="Simplified Arabic" w:cs="Simplified Arabic"/>
          <w:color w:val="000000"/>
          <w:sz w:val="28"/>
          <w:szCs w:val="28"/>
          <w:rtl/>
        </w:rPr>
        <w:t>تناول هذا الفصل الإطار النظري في محوريه: ممارسات الإدارة الاستراتيجية بأبعادها الأربعة، وإدارة التطوير التنظيمي بأبعادها الأربعة، فعرض المفاهيم والأهمية والنماذج والاتجاهات الحديثة، ووصلها بسياق وزارة التعليم بالمملكة العربية السعودية.</w:t>
      </w:r>
    </w:p>
    <w:p w14:paraId="6738C3E0" w14:textId="77777777" w:rsidR="00A1425F" w:rsidRPr="002113AC" w:rsidRDefault="00A1425F" w:rsidP="00A1425F">
      <w:pPr>
        <w:spacing w:after="120" w:line="240" w:lineRule="auto"/>
        <w:ind w:firstLine="283"/>
        <w:jc w:val="both"/>
      </w:pPr>
      <w:r>
        <w:rPr>
          <w:rFonts w:ascii="Simplified Arabic" w:hAnsi="Simplified Arabic" w:cs="Simplified Arabic"/>
          <w:color w:val="000000"/>
          <w:sz w:val="28"/>
          <w:szCs w:val="28"/>
          <w:rtl/>
        </w:rPr>
        <w:t>كما عرض جملة من الدراسات السابقة العربية والأجنبية، وقارن بينها مقارنة أبرزت أوجه الاتفاق والاختلاف، واستخلص الفجوة البحثية التي تنطلق منها الدراسة الحالية وأوجه تميّزها عنها.</w:t>
      </w:r>
    </w:p>
    <w:p w14:paraId="07BF4344" w14:textId="77777777" w:rsidR="00A1425F" w:rsidRPr="002113AC" w:rsidRDefault="00A1425F" w:rsidP="00A1425F">
      <w:pPr>
        <w:spacing w:after="120" w:line="240" w:lineRule="auto"/>
        <w:ind w:firstLine="283"/>
        <w:jc w:val="both"/>
      </w:pPr>
      <w:r>
        <w:rPr>
          <w:rFonts w:ascii="Simplified Arabic" w:hAnsi="Simplified Arabic" w:cs="Simplified Arabic"/>
          <w:color w:val="000000"/>
          <w:sz w:val="28"/>
          <w:szCs w:val="28"/>
          <w:rtl/>
        </w:rPr>
        <w:t>وبذلك يكون الفصل قد أرسى الأساس النظري والمعرفي للدراسة، ومهّد للانتقال إلى الفصل الثالث الذي يعرض منهجية الدراسة وإجراءاتها من حيث المنهج والمجتمع والعينة والأداة وإجراءات الصدق والثبات والأساليب الإحصائية المستخدمة.</w:t>
      </w:r>
    </w:p>
    <w:p w14:paraId="501642D2" w14:textId="77777777" w:rsidR="00A1425F" w:rsidRPr="00A1425F" w:rsidRDefault="00A1425F"/>
    <w:sectPr w:rsidR="00A1425F" w:rsidRPr="00A1425F" w:rsidSect="003261D7">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33785"/>
    <w:multiLevelType w:val="hybridMultilevel"/>
    <w:tmpl w:val="CFFC972C"/>
    <w:lvl w:ilvl="0" w:tplc="10225F8E">
      <w:start w:val="1"/>
      <w:numFmt w:val="bullet"/>
      <w:lvlText w:val="−"/>
      <w:lvlJc w:val="right"/>
      <w:pPr>
        <w:ind w:right="360" w:hanging="283"/>
      </w:pPr>
    </w:lvl>
    <w:lvl w:ilvl="1" w:tplc="1F009C8A">
      <w:numFmt w:val="decimal"/>
      <w:lvlText w:val=""/>
      <w:lvlJc w:val="left"/>
    </w:lvl>
    <w:lvl w:ilvl="2" w:tplc="CFD0E694">
      <w:numFmt w:val="decimal"/>
      <w:lvlText w:val=""/>
      <w:lvlJc w:val="left"/>
    </w:lvl>
    <w:lvl w:ilvl="3" w:tplc="5164F7E2">
      <w:numFmt w:val="decimal"/>
      <w:lvlText w:val=""/>
      <w:lvlJc w:val="left"/>
    </w:lvl>
    <w:lvl w:ilvl="4" w:tplc="2F5AD782">
      <w:numFmt w:val="decimal"/>
      <w:lvlText w:val=""/>
      <w:lvlJc w:val="left"/>
    </w:lvl>
    <w:lvl w:ilvl="5" w:tplc="409896C4">
      <w:numFmt w:val="decimal"/>
      <w:lvlText w:val=""/>
      <w:lvlJc w:val="left"/>
    </w:lvl>
    <w:lvl w:ilvl="6" w:tplc="5D420BA6">
      <w:numFmt w:val="decimal"/>
      <w:lvlText w:val=""/>
      <w:lvlJc w:val="left"/>
    </w:lvl>
    <w:lvl w:ilvl="7" w:tplc="3FDE9C30">
      <w:numFmt w:val="decimal"/>
      <w:lvlText w:val=""/>
      <w:lvlJc w:val="left"/>
    </w:lvl>
    <w:lvl w:ilvl="8" w:tplc="772A19BC">
      <w:numFmt w:val="decimal"/>
      <w:lvlText w:val=""/>
      <w:lvlJc w:val="left"/>
    </w:lvl>
  </w:abstractNum>
  <w:num w:numId="1" w16cid:durableId="2097163118">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425F"/>
    <w:rsid w:val="003261D7"/>
    <w:rsid w:val="00A1425F"/>
    <w:rsid w:val="00BD169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70957A"/>
  <w15:chartTrackingRefBased/>
  <w15:docId w15:val="{569BE63A-EAE1-4735-A666-6BCC04C5E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425F"/>
    <w:pPr>
      <w:bidi/>
      <w:spacing w:line="259" w:lineRule="auto"/>
    </w:pPr>
    <w:rPr>
      <w:kern w:val="0"/>
      <w:sz w:val="22"/>
      <w:szCs w:val="22"/>
      <w14:ligatures w14:val="none"/>
    </w:rPr>
  </w:style>
  <w:style w:type="paragraph" w:styleId="1">
    <w:name w:val="heading 1"/>
    <w:basedOn w:val="a"/>
    <w:next w:val="a"/>
    <w:link w:val="1Char"/>
    <w:uiPriority w:val="9"/>
    <w:qFormat/>
    <w:rsid w:val="00A1425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A1425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A1425F"/>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A1425F"/>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A1425F"/>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A1425F"/>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A1425F"/>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A1425F"/>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A1425F"/>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A1425F"/>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A1425F"/>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A1425F"/>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A1425F"/>
    <w:rPr>
      <w:rFonts w:eastAsiaTheme="majorEastAsia" w:cstheme="majorBidi"/>
      <w:i/>
      <w:iCs/>
      <w:color w:val="2F5496" w:themeColor="accent1" w:themeShade="BF"/>
    </w:rPr>
  </w:style>
  <w:style w:type="character" w:customStyle="1" w:styleId="5Char">
    <w:name w:val="عنوان 5 Char"/>
    <w:basedOn w:val="a0"/>
    <w:link w:val="5"/>
    <w:uiPriority w:val="9"/>
    <w:semiHidden/>
    <w:rsid w:val="00A1425F"/>
    <w:rPr>
      <w:rFonts w:eastAsiaTheme="majorEastAsia" w:cstheme="majorBidi"/>
      <w:color w:val="2F5496" w:themeColor="accent1" w:themeShade="BF"/>
    </w:rPr>
  </w:style>
  <w:style w:type="character" w:customStyle="1" w:styleId="6Char">
    <w:name w:val="عنوان 6 Char"/>
    <w:basedOn w:val="a0"/>
    <w:link w:val="6"/>
    <w:uiPriority w:val="9"/>
    <w:semiHidden/>
    <w:rsid w:val="00A1425F"/>
    <w:rPr>
      <w:rFonts w:eastAsiaTheme="majorEastAsia" w:cstheme="majorBidi"/>
      <w:i/>
      <w:iCs/>
      <w:color w:val="595959" w:themeColor="text1" w:themeTint="A6"/>
    </w:rPr>
  </w:style>
  <w:style w:type="character" w:customStyle="1" w:styleId="7Char">
    <w:name w:val="عنوان 7 Char"/>
    <w:basedOn w:val="a0"/>
    <w:link w:val="7"/>
    <w:uiPriority w:val="9"/>
    <w:semiHidden/>
    <w:rsid w:val="00A1425F"/>
    <w:rPr>
      <w:rFonts w:eastAsiaTheme="majorEastAsia" w:cstheme="majorBidi"/>
      <w:color w:val="595959" w:themeColor="text1" w:themeTint="A6"/>
    </w:rPr>
  </w:style>
  <w:style w:type="character" w:customStyle="1" w:styleId="8Char">
    <w:name w:val="عنوان 8 Char"/>
    <w:basedOn w:val="a0"/>
    <w:link w:val="8"/>
    <w:uiPriority w:val="9"/>
    <w:semiHidden/>
    <w:rsid w:val="00A1425F"/>
    <w:rPr>
      <w:rFonts w:eastAsiaTheme="majorEastAsia" w:cstheme="majorBidi"/>
      <w:i/>
      <w:iCs/>
      <w:color w:val="272727" w:themeColor="text1" w:themeTint="D8"/>
    </w:rPr>
  </w:style>
  <w:style w:type="character" w:customStyle="1" w:styleId="9Char">
    <w:name w:val="عنوان 9 Char"/>
    <w:basedOn w:val="a0"/>
    <w:link w:val="9"/>
    <w:uiPriority w:val="9"/>
    <w:semiHidden/>
    <w:rsid w:val="00A1425F"/>
    <w:rPr>
      <w:rFonts w:eastAsiaTheme="majorEastAsia" w:cstheme="majorBidi"/>
      <w:color w:val="272727" w:themeColor="text1" w:themeTint="D8"/>
    </w:rPr>
  </w:style>
  <w:style w:type="paragraph" w:styleId="a3">
    <w:name w:val="Title"/>
    <w:basedOn w:val="a"/>
    <w:next w:val="a"/>
    <w:link w:val="Char"/>
    <w:uiPriority w:val="10"/>
    <w:qFormat/>
    <w:rsid w:val="00A142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A1425F"/>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A1425F"/>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A1425F"/>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A1425F"/>
    <w:pPr>
      <w:spacing w:before="160"/>
      <w:jc w:val="center"/>
    </w:pPr>
    <w:rPr>
      <w:i/>
      <w:iCs/>
      <w:color w:val="404040" w:themeColor="text1" w:themeTint="BF"/>
    </w:rPr>
  </w:style>
  <w:style w:type="character" w:customStyle="1" w:styleId="Char1">
    <w:name w:val="اقتباس Char"/>
    <w:basedOn w:val="a0"/>
    <w:link w:val="a5"/>
    <w:uiPriority w:val="29"/>
    <w:rsid w:val="00A1425F"/>
    <w:rPr>
      <w:i/>
      <w:iCs/>
      <w:color w:val="404040" w:themeColor="text1" w:themeTint="BF"/>
    </w:rPr>
  </w:style>
  <w:style w:type="paragraph" w:styleId="a6">
    <w:name w:val="List Paragraph"/>
    <w:basedOn w:val="a"/>
    <w:uiPriority w:val="34"/>
    <w:qFormat/>
    <w:rsid w:val="00A1425F"/>
    <w:pPr>
      <w:ind w:left="720"/>
      <w:contextualSpacing/>
    </w:pPr>
  </w:style>
  <w:style w:type="character" w:styleId="a7">
    <w:name w:val="Intense Emphasis"/>
    <w:basedOn w:val="a0"/>
    <w:uiPriority w:val="21"/>
    <w:qFormat/>
    <w:rsid w:val="00A1425F"/>
    <w:rPr>
      <w:i/>
      <w:iCs/>
      <w:color w:val="2F5496" w:themeColor="accent1" w:themeShade="BF"/>
    </w:rPr>
  </w:style>
  <w:style w:type="paragraph" w:styleId="a8">
    <w:name w:val="Intense Quote"/>
    <w:basedOn w:val="a"/>
    <w:next w:val="a"/>
    <w:link w:val="Char2"/>
    <w:uiPriority w:val="30"/>
    <w:qFormat/>
    <w:rsid w:val="00A1425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A1425F"/>
    <w:rPr>
      <w:i/>
      <w:iCs/>
      <w:color w:val="2F5496" w:themeColor="accent1" w:themeShade="BF"/>
    </w:rPr>
  </w:style>
  <w:style w:type="character" w:styleId="a9">
    <w:name w:val="Intense Reference"/>
    <w:basedOn w:val="a0"/>
    <w:uiPriority w:val="32"/>
    <w:qFormat/>
    <w:rsid w:val="00A1425F"/>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50</Pages>
  <Words>13098</Words>
  <Characters>74661</Characters>
  <Application>Microsoft Office Word</Application>
  <DocSecurity>0</DocSecurity>
  <Lines>622</Lines>
  <Paragraphs>175</Paragraphs>
  <ScaleCrop>false</ScaleCrop>
  <Company/>
  <LinksUpToDate>false</LinksUpToDate>
  <CharactersWithSpaces>87584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Fatimah Abdullah M. Al-Khursan</dc:creator>
  <cp:keywords/>
  <dc:description/>
  <cp:lastModifiedBy>Fatimah Abdullah M. Al-Khursan</cp:lastModifiedBy>
  <cp:revision>1</cp:revision>
  <dcterms:created xsi:type="dcterms:W3CDTF">2026-07-15T19:40:00Z</dcterms:created>
  <dcterms:modified xsi:type="dcterms:W3CDTF">2026-07-15T19:41:00Z</dcterms:modified>
</cp:coreProperties>
</file>