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3C77FD7" w:rsidR="009125CE" w:rsidRPr="00A557E3" w:rsidRDefault="00072314" w:rsidP="000E5ADC">
      <w:pPr>
        <w:spacing w:line="276" w:lineRule="auto"/>
        <w:rPr>
          <w:rFonts w:ascii="Simplified Arabic" w:hAnsi="Simplified Arabic" w:cs="Simplified Arabic"/>
          <w:b/>
          <w:bCs/>
          <w:sz w:val="28"/>
          <w:szCs w:val="28"/>
          <w:lang w:bidi="ar-EG"/>
        </w:rPr>
      </w:pPr>
      <w:r w:rsidRPr="00A557E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5FAFA640">
            <wp:simplePos x="0" y="0"/>
            <wp:positionH relativeFrom="margin">
              <wp:posOffset>-692150</wp:posOffset>
            </wp:positionH>
            <wp:positionV relativeFrom="margin">
              <wp:posOffset>-520700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00D52BCA">
        <w:rPr>
          <w:rFonts w:ascii="Simplified Arabic" w:hAnsi="Simplified Arabic" w:cs="Simplified Arabic" w:hint="cs"/>
          <w:b/>
          <w:bCs/>
          <w:sz w:val="28"/>
          <w:szCs w:val="28"/>
          <w:rtl/>
          <w:lang w:bidi="ar-EG"/>
        </w:rPr>
        <w:t xml:space="preserve">     </w:t>
      </w:r>
      <w:r w:rsidRPr="00A557E3">
        <w:rPr>
          <w:rFonts w:ascii="Simplified Arabic" w:hAnsi="Simplified Arabic" w:cs="Simplified Arabic"/>
          <w:b/>
          <w:bCs/>
          <w:sz w:val="28"/>
          <w:szCs w:val="28"/>
          <w:lang w:bidi="ar-EG"/>
        </w:rPr>
        <w:t xml:space="preserve"> </w:t>
      </w:r>
      <w:r w:rsidR="00D52BCA">
        <w:rPr>
          <w:rFonts w:ascii="Simplified Arabic" w:hAnsi="Simplified Arabic" w:cs="Simplified Arabic" w:hint="cs"/>
          <w:b/>
          <w:bCs/>
          <w:sz w:val="28"/>
          <w:szCs w:val="28"/>
          <w:rtl/>
          <w:lang w:bidi="ar-EG"/>
        </w:rPr>
        <w:t xml:space="preserve"> </w:t>
      </w:r>
      <w:r w:rsidR="009125CE" w:rsidRPr="00A557E3">
        <w:rPr>
          <w:rFonts w:ascii="Simplified Arabic" w:hAnsi="Simplified Arabic" w:cs="Simplified Arabic"/>
          <w:b/>
          <w:bCs/>
          <w:sz w:val="28"/>
          <w:szCs w:val="28"/>
          <w:rtl/>
          <w:lang w:bidi="ar-EG"/>
        </w:rPr>
        <w:t xml:space="preserve">جامعة ميدأوشن </w:t>
      </w:r>
    </w:p>
    <w:p w14:paraId="1E957002" w14:textId="5DAF2912" w:rsidR="00F546CE" w:rsidRPr="00A557E3" w:rsidRDefault="00D52BCA" w:rsidP="000E5ADC">
      <w:pPr>
        <w:spacing w:line="276"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9125CE" w:rsidRPr="00A557E3">
        <w:rPr>
          <w:rFonts w:ascii="Simplified Arabic" w:hAnsi="Simplified Arabic" w:cs="Simplified Arabic"/>
          <w:b/>
          <w:bCs/>
          <w:sz w:val="28"/>
          <w:szCs w:val="28"/>
          <w:lang w:bidi="ar-EG"/>
        </w:rPr>
        <w:t xml:space="preserve">    </w:t>
      </w:r>
      <w:r w:rsidR="009125CE" w:rsidRPr="00A557E3">
        <w:rPr>
          <w:rFonts w:ascii="Simplified Arabic" w:hAnsi="Simplified Arabic" w:cs="Simplified Arabic"/>
          <w:b/>
          <w:bCs/>
          <w:sz w:val="28"/>
          <w:szCs w:val="28"/>
          <w:rtl/>
          <w:lang w:bidi="ar-EG"/>
        </w:rPr>
        <w:t xml:space="preserve">كلية الإدارة </w:t>
      </w:r>
    </w:p>
    <w:p w14:paraId="0217C513" w14:textId="13DC955A" w:rsidR="009125CE" w:rsidRPr="00A557E3" w:rsidRDefault="00680A9C" w:rsidP="000E5ADC">
      <w:pPr>
        <w:spacing w:line="276"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ماجستير إدارة الموارد البشرية</w:t>
      </w:r>
    </w:p>
    <w:p w14:paraId="11A91486" w14:textId="77777777" w:rsidR="009125CE" w:rsidRPr="00A557E3" w:rsidRDefault="009125CE" w:rsidP="000E5ADC">
      <w:pPr>
        <w:spacing w:line="276" w:lineRule="auto"/>
        <w:rPr>
          <w:rFonts w:ascii="Simplified Arabic" w:hAnsi="Simplified Arabic" w:cs="Simplified Arabic"/>
          <w:sz w:val="28"/>
          <w:szCs w:val="28"/>
          <w:rtl/>
          <w:lang w:bidi="ar-EG"/>
        </w:rPr>
      </w:pPr>
    </w:p>
    <w:p w14:paraId="5F6542BF" w14:textId="77777777" w:rsidR="009125CE" w:rsidRPr="00A557E3" w:rsidRDefault="009125CE" w:rsidP="000E5ADC">
      <w:pPr>
        <w:spacing w:line="276" w:lineRule="auto"/>
        <w:rPr>
          <w:rFonts w:ascii="Simplified Arabic" w:hAnsi="Simplified Arabic" w:cs="Simplified Arabic"/>
          <w:sz w:val="28"/>
          <w:szCs w:val="28"/>
          <w:rtl/>
          <w:lang w:bidi="ar-EG"/>
        </w:rPr>
      </w:pPr>
    </w:p>
    <w:p w14:paraId="7100433A" w14:textId="1B7780FC" w:rsidR="00572BA7" w:rsidRPr="00A557E3" w:rsidRDefault="00A74F76" w:rsidP="00D52BCA">
      <w:pPr>
        <w:spacing w:line="276" w:lineRule="auto"/>
        <w:jc w:val="center"/>
        <w:rPr>
          <w:rFonts w:ascii="Simplified Arabic" w:hAnsi="Simplified Arabic" w:cs="Simplified Arabic"/>
          <w:b/>
          <w:bCs/>
          <w:sz w:val="32"/>
          <w:szCs w:val="32"/>
          <w:rtl/>
          <w:lang w:bidi="ar-EG"/>
        </w:rPr>
      </w:pPr>
      <w:r w:rsidRPr="00A557E3">
        <w:rPr>
          <w:rFonts w:ascii="Simplified Arabic" w:hAnsi="Simplified Arabic" w:cs="Simplified Arabic"/>
          <w:b/>
          <w:bCs/>
          <w:sz w:val="32"/>
          <w:szCs w:val="32"/>
          <w:rtl/>
          <w:lang w:bidi="ar-EG"/>
        </w:rPr>
        <w:t>عنوان البحث</w:t>
      </w:r>
    </w:p>
    <w:p w14:paraId="72E74928" w14:textId="1D6E14C0" w:rsidR="00E26C69" w:rsidRPr="00A557E3" w:rsidRDefault="00E26C69" w:rsidP="000E5ADC">
      <w:pPr>
        <w:pStyle w:val="NormalWeb"/>
        <w:bidi/>
        <w:spacing w:line="276" w:lineRule="auto"/>
        <w:ind w:left="720"/>
        <w:jc w:val="center"/>
        <w:rPr>
          <w:rFonts w:ascii="Simplified Arabic" w:hAnsi="Simplified Arabic" w:cs="Simplified Arabic"/>
          <w:sz w:val="36"/>
          <w:szCs w:val="36"/>
        </w:rPr>
      </w:pPr>
      <w:r w:rsidRPr="00A557E3">
        <w:rPr>
          <w:rFonts w:ascii="Simplified Arabic" w:hAnsi="Simplified Arabic" w:cs="Simplified Arabic"/>
          <w:b/>
          <w:bCs/>
          <w:sz w:val="36"/>
          <w:szCs w:val="36"/>
          <w:rtl/>
        </w:rPr>
        <w:t>"أثر الذكاء الاصطناعي في تعزيز إدارة ممارسات الموارد البشرية المستدامة: دراسة مقارنة تحليلية بين القطاع الحكومي السعودي وشركة بترومين في القطاع الخاص"</w:t>
      </w:r>
    </w:p>
    <w:p w14:paraId="0EB57E30" w14:textId="77777777" w:rsidR="009125CE" w:rsidRPr="00A557E3" w:rsidRDefault="009125CE" w:rsidP="000E5ADC">
      <w:pPr>
        <w:spacing w:line="276" w:lineRule="auto"/>
        <w:rPr>
          <w:rFonts w:ascii="Simplified Arabic" w:hAnsi="Simplified Arabic" w:cs="Simplified Arabic"/>
          <w:b/>
          <w:bCs/>
          <w:sz w:val="28"/>
          <w:szCs w:val="28"/>
          <w:rtl/>
          <w:lang w:bidi="ar-EG"/>
        </w:rPr>
      </w:pPr>
    </w:p>
    <w:p w14:paraId="751A7E65" w14:textId="778BF8D7" w:rsidR="009125CE" w:rsidRDefault="009125CE" w:rsidP="000E5ADC">
      <w:pPr>
        <w:spacing w:line="276" w:lineRule="auto"/>
        <w:jc w:val="center"/>
        <w:rPr>
          <w:rFonts w:ascii="Simplified Arabic" w:hAnsi="Simplified Arabic" w:cs="Simplified Arabic"/>
          <w:b/>
          <w:bCs/>
          <w:sz w:val="28"/>
          <w:szCs w:val="28"/>
          <w:rtl/>
          <w:lang w:bidi="ar-EG"/>
        </w:rPr>
      </w:pPr>
      <w:r w:rsidRPr="00A557E3">
        <w:rPr>
          <w:rFonts w:ascii="Simplified Arabic" w:hAnsi="Simplified Arabic" w:cs="Simplified Arabic"/>
          <w:b/>
          <w:bCs/>
          <w:sz w:val="28"/>
          <w:szCs w:val="28"/>
          <w:rtl/>
          <w:lang w:bidi="ar-EG"/>
        </w:rPr>
        <w:t>إعداد الطالب</w:t>
      </w:r>
      <w:r w:rsidR="00C8214A" w:rsidRPr="00A557E3">
        <w:rPr>
          <w:rFonts w:ascii="Simplified Arabic" w:hAnsi="Simplified Arabic" w:cs="Simplified Arabic"/>
          <w:b/>
          <w:bCs/>
          <w:sz w:val="28"/>
          <w:szCs w:val="28"/>
          <w:rtl/>
          <w:lang w:bidi="ar-EG"/>
        </w:rPr>
        <w:t>ة</w:t>
      </w:r>
      <w:r w:rsidRPr="00A557E3">
        <w:rPr>
          <w:rFonts w:ascii="Simplified Arabic" w:hAnsi="Simplified Arabic" w:cs="Simplified Arabic"/>
          <w:b/>
          <w:bCs/>
          <w:sz w:val="28"/>
          <w:szCs w:val="28"/>
          <w:rtl/>
          <w:lang w:bidi="ar-EG"/>
        </w:rPr>
        <w:t>/</w:t>
      </w:r>
      <w:r w:rsidR="00572BA7" w:rsidRPr="00A557E3">
        <w:rPr>
          <w:rFonts w:ascii="Simplified Arabic" w:hAnsi="Simplified Arabic" w:cs="Simplified Arabic"/>
          <w:b/>
          <w:bCs/>
          <w:sz w:val="28"/>
          <w:szCs w:val="28"/>
          <w:lang w:bidi="ar-EG"/>
        </w:rPr>
        <w:t xml:space="preserve"> </w:t>
      </w:r>
      <w:r w:rsidR="00572BA7" w:rsidRPr="00A557E3">
        <w:rPr>
          <w:rFonts w:ascii="Simplified Arabic" w:hAnsi="Simplified Arabic" w:cs="Simplified Arabic"/>
          <w:b/>
          <w:bCs/>
          <w:sz w:val="28"/>
          <w:szCs w:val="28"/>
          <w:rtl/>
          <w:lang w:bidi="ar-EG"/>
        </w:rPr>
        <w:t xml:space="preserve"> </w:t>
      </w:r>
      <w:r w:rsidR="00E26C69" w:rsidRPr="00A557E3">
        <w:rPr>
          <w:rFonts w:ascii="Simplified Arabic" w:hAnsi="Simplified Arabic" w:cs="Simplified Arabic"/>
          <w:b/>
          <w:bCs/>
          <w:sz w:val="28"/>
          <w:szCs w:val="28"/>
          <w:rtl/>
          <w:lang w:bidi="ar-EG"/>
        </w:rPr>
        <w:t>بنان</w:t>
      </w:r>
      <w:r w:rsidR="00680A9C">
        <w:rPr>
          <w:rFonts w:ascii="Simplified Arabic" w:hAnsi="Simplified Arabic" w:cs="Simplified Arabic" w:hint="cs"/>
          <w:b/>
          <w:bCs/>
          <w:sz w:val="28"/>
          <w:szCs w:val="28"/>
          <w:rtl/>
          <w:lang w:bidi="ar-EG"/>
        </w:rPr>
        <w:t xml:space="preserve"> فهد زبيدي</w:t>
      </w:r>
    </w:p>
    <w:p w14:paraId="6C682956" w14:textId="451EDF1F" w:rsidR="00680A9C" w:rsidRPr="00A557E3" w:rsidRDefault="00680A9C" w:rsidP="00680A9C">
      <w:pPr>
        <w:spacing w:line="276" w:lineRule="auto"/>
        <w:jc w:val="center"/>
        <w:rPr>
          <w:rFonts w:ascii="Simplified Arabic" w:hAnsi="Simplified Arabic" w:cs="Simplified Arabic"/>
          <w:b/>
          <w:bCs/>
          <w:sz w:val="28"/>
          <w:szCs w:val="28"/>
          <w:rtl/>
          <w:lang w:bidi="ar-EG"/>
        </w:rPr>
      </w:pPr>
      <w:r w:rsidRPr="00680A9C">
        <w:rPr>
          <w:rFonts w:ascii="Simplified Arabic" w:hAnsi="Simplified Arabic" w:cs="Simplified Arabic"/>
          <w:b/>
          <w:bCs/>
          <w:sz w:val="28"/>
          <w:szCs w:val="28"/>
          <w:rtl/>
          <w:lang w:bidi="ar-EG"/>
        </w:rPr>
        <w:t>الرقم ال</w:t>
      </w:r>
      <w:r>
        <w:rPr>
          <w:rFonts w:ascii="Simplified Arabic" w:hAnsi="Simplified Arabic" w:cs="Simplified Arabic" w:hint="cs"/>
          <w:b/>
          <w:bCs/>
          <w:sz w:val="28"/>
          <w:szCs w:val="28"/>
          <w:rtl/>
          <w:lang w:bidi="ar-EG"/>
        </w:rPr>
        <w:t>أ</w:t>
      </w:r>
      <w:r w:rsidRPr="00680A9C">
        <w:rPr>
          <w:rFonts w:ascii="Simplified Arabic" w:hAnsi="Simplified Arabic" w:cs="Simplified Arabic"/>
          <w:b/>
          <w:bCs/>
          <w:sz w:val="28"/>
          <w:szCs w:val="28"/>
          <w:rtl/>
          <w:lang w:bidi="ar-EG"/>
        </w:rPr>
        <w:t>كاديمي/ 251001027</w:t>
      </w:r>
    </w:p>
    <w:p w14:paraId="58D6152F" w14:textId="77777777" w:rsidR="009125CE" w:rsidRPr="00A557E3" w:rsidRDefault="009125CE" w:rsidP="000E5ADC">
      <w:pPr>
        <w:spacing w:line="276" w:lineRule="auto"/>
        <w:rPr>
          <w:rFonts w:ascii="Simplified Arabic" w:hAnsi="Simplified Arabic" w:cs="Simplified Arabic"/>
          <w:b/>
          <w:bCs/>
          <w:sz w:val="28"/>
          <w:szCs w:val="28"/>
          <w:rtl/>
          <w:lang w:bidi="ar-EG"/>
        </w:rPr>
      </w:pPr>
    </w:p>
    <w:p w14:paraId="5F4EE2DE" w14:textId="4C62938F" w:rsidR="009125CE" w:rsidRPr="00A557E3" w:rsidRDefault="009125CE" w:rsidP="000E5ADC">
      <w:pPr>
        <w:spacing w:line="276" w:lineRule="auto"/>
        <w:jc w:val="center"/>
        <w:rPr>
          <w:rFonts w:ascii="Simplified Arabic" w:hAnsi="Simplified Arabic" w:cs="Simplified Arabic"/>
          <w:b/>
          <w:bCs/>
          <w:sz w:val="28"/>
          <w:szCs w:val="28"/>
          <w:rtl/>
          <w:lang w:bidi="ar-EG"/>
        </w:rPr>
      </w:pPr>
      <w:r w:rsidRPr="00A557E3">
        <w:rPr>
          <w:rFonts w:ascii="Simplified Arabic" w:hAnsi="Simplified Arabic" w:cs="Simplified Arabic"/>
          <w:b/>
          <w:bCs/>
          <w:sz w:val="28"/>
          <w:szCs w:val="28"/>
          <w:rtl/>
          <w:lang w:bidi="ar-EG"/>
        </w:rPr>
        <w:t>إشراف</w:t>
      </w:r>
    </w:p>
    <w:p w14:paraId="2459AD3C" w14:textId="2A2C5011" w:rsidR="00B55620" w:rsidRPr="00A557E3" w:rsidRDefault="00B55620" w:rsidP="000E5ADC">
      <w:pPr>
        <w:spacing w:line="276" w:lineRule="auto"/>
        <w:jc w:val="center"/>
        <w:rPr>
          <w:rFonts w:ascii="Simplified Arabic" w:hAnsi="Simplified Arabic" w:cs="Simplified Arabic"/>
          <w:b/>
          <w:bCs/>
          <w:sz w:val="28"/>
          <w:szCs w:val="28"/>
          <w:rtl/>
          <w:lang w:bidi="ar-EG"/>
        </w:rPr>
      </w:pPr>
      <w:r w:rsidRPr="00A557E3">
        <w:rPr>
          <w:rFonts w:ascii="Simplified Arabic" w:hAnsi="Simplified Arabic" w:cs="Simplified Arabic"/>
          <w:b/>
          <w:bCs/>
          <w:sz w:val="28"/>
          <w:szCs w:val="28"/>
          <w:rtl/>
          <w:lang w:bidi="ar-EG"/>
        </w:rPr>
        <w:t>د.</w:t>
      </w:r>
      <w:r w:rsidR="00680A9C">
        <w:rPr>
          <w:rFonts w:ascii="Simplified Arabic" w:hAnsi="Simplified Arabic" w:cs="Simplified Arabic" w:hint="cs"/>
          <w:b/>
          <w:bCs/>
          <w:sz w:val="28"/>
          <w:szCs w:val="28"/>
          <w:rtl/>
          <w:lang w:bidi="ar-EG"/>
        </w:rPr>
        <w:t xml:space="preserve"> </w:t>
      </w:r>
      <w:r w:rsidRPr="00A557E3">
        <w:rPr>
          <w:rFonts w:ascii="Simplified Arabic" w:hAnsi="Simplified Arabic" w:cs="Simplified Arabic"/>
          <w:b/>
          <w:bCs/>
          <w:sz w:val="28"/>
          <w:szCs w:val="28"/>
          <w:rtl/>
          <w:lang w:bidi="ar-EG"/>
        </w:rPr>
        <w:t>الفيصل عبد الحمي</w:t>
      </w:r>
      <w:r w:rsidR="00680A9C">
        <w:rPr>
          <w:rFonts w:ascii="Simplified Arabic" w:hAnsi="Simplified Arabic" w:cs="Simplified Arabic" w:hint="cs"/>
          <w:b/>
          <w:bCs/>
          <w:sz w:val="28"/>
          <w:szCs w:val="28"/>
          <w:rtl/>
          <w:lang w:bidi="ar-EG"/>
        </w:rPr>
        <w:t>د محم</w:t>
      </w:r>
      <w:r w:rsidRPr="00A557E3">
        <w:rPr>
          <w:rFonts w:ascii="Simplified Arabic" w:hAnsi="Simplified Arabic" w:cs="Simplified Arabic"/>
          <w:b/>
          <w:bCs/>
          <w:sz w:val="28"/>
          <w:szCs w:val="28"/>
          <w:rtl/>
          <w:lang w:bidi="ar-EG"/>
        </w:rPr>
        <w:t>د</w:t>
      </w:r>
      <w:r w:rsidR="00072314" w:rsidRPr="00A557E3">
        <w:rPr>
          <w:rFonts w:ascii="Simplified Arabic" w:hAnsi="Simplified Arabic" w:cs="Simplified Arabic"/>
          <w:b/>
          <w:bCs/>
          <w:sz w:val="28"/>
          <w:szCs w:val="28"/>
          <w:lang w:bidi="ar-EG"/>
        </w:rPr>
        <w:t xml:space="preserve">                            </w:t>
      </w:r>
      <w:r w:rsidRPr="00A557E3">
        <w:rPr>
          <w:rFonts w:ascii="Simplified Arabic" w:hAnsi="Simplified Arabic" w:cs="Simplified Arabic"/>
          <w:b/>
          <w:bCs/>
          <w:sz w:val="28"/>
          <w:szCs w:val="28"/>
          <w:rtl/>
          <w:lang w:bidi="ar-EG"/>
        </w:rPr>
        <w:t>د.فايز</w:t>
      </w:r>
      <w:r w:rsidR="00680A9C">
        <w:rPr>
          <w:rFonts w:ascii="Simplified Arabic" w:hAnsi="Simplified Arabic" w:cs="Simplified Arabic" w:hint="cs"/>
          <w:b/>
          <w:bCs/>
          <w:sz w:val="28"/>
          <w:szCs w:val="28"/>
          <w:rtl/>
          <w:lang w:bidi="ar-EG"/>
        </w:rPr>
        <w:t xml:space="preserve"> علي</w:t>
      </w:r>
      <w:r w:rsidRPr="00A557E3">
        <w:rPr>
          <w:rFonts w:ascii="Simplified Arabic" w:hAnsi="Simplified Arabic" w:cs="Simplified Arabic"/>
          <w:b/>
          <w:bCs/>
          <w:sz w:val="28"/>
          <w:szCs w:val="28"/>
          <w:rtl/>
          <w:lang w:bidi="ar-EG"/>
        </w:rPr>
        <w:t xml:space="preserve"> جراد</w:t>
      </w:r>
    </w:p>
    <w:p w14:paraId="16CF2D6A" w14:textId="77777777" w:rsidR="009125CE" w:rsidRPr="00A557E3" w:rsidRDefault="009125CE" w:rsidP="000E5ADC">
      <w:pPr>
        <w:spacing w:line="276" w:lineRule="auto"/>
        <w:jc w:val="center"/>
        <w:rPr>
          <w:rFonts w:ascii="Simplified Arabic" w:hAnsi="Simplified Arabic" w:cs="Simplified Arabic"/>
          <w:b/>
          <w:bCs/>
          <w:sz w:val="28"/>
          <w:szCs w:val="28"/>
          <w:rtl/>
          <w:lang w:bidi="ar-EG"/>
        </w:rPr>
      </w:pPr>
    </w:p>
    <w:p w14:paraId="22738CC6" w14:textId="77777777" w:rsidR="009125CE" w:rsidRPr="00A557E3" w:rsidRDefault="009125CE" w:rsidP="000E5ADC">
      <w:pPr>
        <w:spacing w:line="276" w:lineRule="auto"/>
        <w:jc w:val="center"/>
        <w:rPr>
          <w:rFonts w:ascii="Simplified Arabic" w:hAnsi="Simplified Arabic" w:cs="Simplified Arabic"/>
          <w:b/>
          <w:bCs/>
          <w:sz w:val="28"/>
          <w:szCs w:val="28"/>
          <w:rtl/>
          <w:lang w:bidi="ar-EG"/>
        </w:rPr>
      </w:pPr>
    </w:p>
    <w:p w14:paraId="14480418" w14:textId="7553AE26" w:rsidR="009125CE" w:rsidRPr="00680A9C" w:rsidRDefault="009125CE" w:rsidP="000E5ADC">
      <w:pPr>
        <w:spacing w:line="276" w:lineRule="auto"/>
        <w:jc w:val="center"/>
        <w:rPr>
          <w:rFonts w:ascii="Simplified Arabic" w:hAnsi="Simplified Arabic" w:cs="Simplified Arabic"/>
          <w:b/>
          <w:bCs/>
          <w:sz w:val="32"/>
          <w:szCs w:val="32"/>
          <w:rtl/>
          <w:lang w:bidi="ar-EG"/>
        </w:rPr>
      </w:pPr>
      <w:r w:rsidRPr="00680A9C">
        <w:rPr>
          <w:rFonts w:ascii="Simplified Arabic" w:hAnsi="Simplified Arabic" w:cs="Simplified Arabic"/>
          <w:b/>
          <w:bCs/>
          <w:sz w:val="32"/>
          <w:szCs w:val="32"/>
          <w:rtl/>
          <w:lang w:bidi="ar-EG"/>
        </w:rPr>
        <w:t>العام الدراسي</w:t>
      </w:r>
    </w:p>
    <w:p w14:paraId="03B841F7" w14:textId="77777777" w:rsidR="0071477A" w:rsidRDefault="00D52BCA" w:rsidP="00D52BCA">
      <w:pPr>
        <w:spacing w:line="276" w:lineRule="auto"/>
        <w:jc w:val="center"/>
        <w:rPr>
          <w:rFonts w:ascii="Simplified Arabic" w:hAnsi="Simplified Arabic" w:cs="Simplified Arabic"/>
          <w:b/>
          <w:bCs/>
          <w:sz w:val="28"/>
          <w:szCs w:val="28"/>
          <w:rtl/>
          <w:lang w:bidi="ar-EG"/>
        </w:rPr>
        <w:sectPr w:rsidR="0071477A" w:rsidSect="0071477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Pr>
          <w:rFonts w:ascii="Simplified Arabic" w:hAnsi="Simplified Arabic" w:cs="Simplified Arabic" w:hint="cs"/>
          <w:b/>
          <w:bCs/>
          <w:sz w:val="28"/>
          <w:szCs w:val="28"/>
          <w:rtl/>
          <w:lang w:bidi="ar-EG"/>
        </w:rPr>
        <w:t>2025/1447</w:t>
      </w:r>
    </w:p>
    <w:p w14:paraId="0F707F24" w14:textId="77777777" w:rsidR="00A1668A" w:rsidRPr="00A1668A" w:rsidRDefault="00A1668A" w:rsidP="00A1668A">
      <w:pPr>
        <w:spacing w:line="276" w:lineRule="auto"/>
        <w:jc w:val="center"/>
        <w:rPr>
          <w:rFonts w:ascii="Simplified Arabic" w:hAnsi="Simplified Arabic" w:cs="Simplified Arabic"/>
          <w:b/>
          <w:bCs/>
          <w:sz w:val="32"/>
          <w:szCs w:val="32"/>
          <w:u w:val="single"/>
        </w:rPr>
      </w:pPr>
      <w:r w:rsidRPr="00A1668A">
        <w:rPr>
          <w:rFonts w:ascii="Simplified Arabic" w:hAnsi="Simplified Arabic" w:cs="Simplified Arabic"/>
          <w:b/>
          <w:bCs/>
          <w:sz w:val="32"/>
          <w:szCs w:val="32"/>
          <w:u w:val="single"/>
          <w:rtl/>
        </w:rPr>
        <w:lastRenderedPageBreak/>
        <w:t>حقوق الطباعة</w:t>
      </w:r>
    </w:p>
    <w:p w14:paraId="69CA4032" w14:textId="77777777" w:rsidR="00A1668A" w:rsidRPr="00A1668A" w:rsidRDefault="00A1668A" w:rsidP="00D52BCA">
      <w:pPr>
        <w:spacing w:line="480" w:lineRule="auto"/>
        <w:rPr>
          <w:rFonts w:ascii="Simplified Arabic" w:hAnsi="Simplified Arabic" w:cs="Simplified Arabic"/>
          <w:sz w:val="32"/>
          <w:szCs w:val="32"/>
        </w:rPr>
      </w:pPr>
      <w:r w:rsidRPr="00A1668A">
        <w:rPr>
          <w:rFonts w:ascii="Simplified Arabic" w:hAnsi="Simplified Arabic" w:cs="Simplified Arabic"/>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A1668A">
        <w:rPr>
          <w:rFonts w:ascii="Simplified Arabic" w:hAnsi="Simplified Arabic" w:cs="Simplified Arabic"/>
          <w:sz w:val="32"/>
          <w:szCs w:val="32"/>
        </w:rPr>
        <w:t>.</w:t>
      </w:r>
    </w:p>
    <w:p w14:paraId="0F0DC03E" w14:textId="77777777" w:rsidR="00A1668A" w:rsidRPr="00A1668A" w:rsidRDefault="00A1668A" w:rsidP="00A1668A">
      <w:pPr>
        <w:spacing w:line="276" w:lineRule="auto"/>
        <w:jc w:val="right"/>
        <w:rPr>
          <w:rFonts w:ascii="Simplified Arabic" w:hAnsi="Simplified Arabic" w:cs="Simplified Arabic"/>
          <w:b/>
          <w:bCs/>
          <w:sz w:val="32"/>
          <w:szCs w:val="32"/>
        </w:rPr>
      </w:pPr>
      <w:r w:rsidRPr="00A1668A">
        <w:rPr>
          <w:rFonts w:ascii="Simplified Arabic" w:hAnsi="Simplified Arabic" w:cs="Simplified Arabic"/>
          <w:b/>
          <w:bCs/>
          <w:sz w:val="32"/>
          <w:szCs w:val="32"/>
          <w:rtl/>
        </w:rPr>
        <w:t>الباحث</w:t>
      </w:r>
    </w:p>
    <w:p w14:paraId="720C514C" w14:textId="77777777" w:rsidR="006B17AE" w:rsidRPr="00A557E3" w:rsidRDefault="006B17AE" w:rsidP="000E5ADC">
      <w:pPr>
        <w:spacing w:line="276" w:lineRule="auto"/>
        <w:rPr>
          <w:rFonts w:ascii="Simplified Arabic" w:hAnsi="Simplified Arabic" w:cs="Simplified Arabic"/>
          <w:b/>
          <w:bCs/>
          <w:sz w:val="32"/>
          <w:szCs w:val="32"/>
          <w:u w:val="single"/>
        </w:rPr>
      </w:pPr>
    </w:p>
    <w:p w14:paraId="24D665DD" w14:textId="77777777" w:rsidR="006B17AE" w:rsidRPr="00A557E3" w:rsidRDefault="006B17AE" w:rsidP="000E5ADC">
      <w:pPr>
        <w:spacing w:line="276" w:lineRule="auto"/>
        <w:rPr>
          <w:rFonts w:ascii="Simplified Arabic" w:hAnsi="Simplified Arabic" w:cs="Simplified Arabic"/>
          <w:b/>
          <w:bCs/>
          <w:sz w:val="32"/>
          <w:szCs w:val="32"/>
          <w:u w:val="single"/>
        </w:rPr>
      </w:pPr>
    </w:p>
    <w:p w14:paraId="5CB4AB38" w14:textId="77777777" w:rsidR="006B17AE" w:rsidRPr="00A557E3" w:rsidRDefault="006B17AE" w:rsidP="000E5ADC">
      <w:pPr>
        <w:spacing w:line="276" w:lineRule="auto"/>
        <w:rPr>
          <w:rFonts w:ascii="Simplified Arabic" w:hAnsi="Simplified Arabic" w:cs="Simplified Arabic"/>
          <w:b/>
          <w:bCs/>
          <w:sz w:val="32"/>
          <w:szCs w:val="32"/>
          <w:u w:val="single"/>
        </w:rPr>
      </w:pPr>
    </w:p>
    <w:p w14:paraId="5C65EB3C" w14:textId="77777777" w:rsidR="006B17AE" w:rsidRPr="00A557E3" w:rsidRDefault="006B17AE" w:rsidP="000E5ADC">
      <w:pPr>
        <w:spacing w:line="276" w:lineRule="auto"/>
        <w:rPr>
          <w:rFonts w:ascii="Simplified Arabic" w:hAnsi="Simplified Arabic" w:cs="Simplified Arabic"/>
          <w:b/>
          <w:bCs/>
          <w:sz w:val="32"/>
          <w:szCs w:val="32"/>
          <w:u w:val="single"/>
        </w:rPr>
      </w:pPr>
    </w:p>
    <w:p w14:paraId="4F51FF16" w14:textId="77777777" w:rsidR="006B17AE" w:rsidRPr="00A557E3" w:rsidRDefault="006B17AE" w:rsidP="000E5ADC">
      <w:pPr>
        <w:spacing w:line="276" w:lineRule="auto"/>
        <w:rPr>
          <w:rFonts w:ascii="Simplified Arabic" w:hAnsi="Simplified Arabic" w:cs="Simplified Arabic"/>
          <w:b/>
          <w:bCs/>
          <w:sz w:val="32"/>
          <w:szCs w:val="32"/>
          <w:u w:val="single"/>
        </w:rPr>
      </w:pPr>
    </w:p>
    <w:p w14:paraId="661B5156" w14:textId="77777777" w:rsidR="006B17AE" w:rsidRPr="00A557E3" w:rsidRDefault="006B17AE" w:rsidP="000E5ADC">
      <w:pPr>
        <w:spacing w:line="276" w:lineRule="auto"/>
        <w:rPr>
          <w:rFonts w:ascii="Simplified Arabic" w:hAnsi="Simplified Arabic" w:cs="Simplified Arabic"/>
          <w:b/>
          <w:bCs/>
          <w:sz w:val="32"/>
          <w:szCs w:val="32"/>
          <w:u w:val="single"/>
        </w:rPr>
      </w:pPr>
    </w:p>
    <w:p w14:paraId="0BD3CC80" w14:textId="77777777" w:rsidR="006B17AE" w:rsidRPr="00A557E3" w:rsidRDefault="006B17AE" w:rsidP="000E5ADC">
      <w:pPr>
        <w:spacing w:line="276" w:lineRule="auto"/>
        <w:rPr>
          <w:rFonts w:ascii="Simplified Arabic" w:hAnsi="Simplified Arabic" w:cs="Simplified Arabic"/>
          <w:b/>
          <w:bCs/>
          <w:sz w:val="32"/>
          <w:szCs w:val="32"/>
          <w:u w:val="single"/>
        </w:rPr>
      </w:pPr>
    </w:p>
    <w:p w14:paraId="0E1C7A16" w14:textId="77777777" w:rsidR="006B17AE" w:rsidRPr="00A557E3" w:rsidRDefault="006B17AE" w:rsidP="000E5ADC">
      <w:pPr>
        <w:spacing w:line="276" w:lineRule="auto"/>
        <w:rPr>
          <w:rFonts w:ascii="Simplified Arabic" w:hAnsi="Simplified Arabic" w:cs="Simplified Arabic"/>
          <w:b/>
          <w:bCs/>
          <w:sz w:val="32"/>
          <w:szCs w:val="32"/>
          <w:u w:val="single"/>
        </w:rPr>
      </w:pPr>
    </w:p>
    <w:p w14:paraId="7358362E" w14:textId="77777777" w:rsidR="006B17AE" w:rsidRPr="00A557E3" w:rsidRDefault="006B17AE" w:rsidP="000E5ADC">
      <w:pPr>
        <w:spacing w:line="276" w:lineRule="auto"/>
        <w:rPr>
          <w:rFonts w:ascii="Simplified Arabic" w:hAnsi="Simplified Arabic" w:cs="Simplified Arabic"/>
          <w:b/>
          <w:bCs/>
          <w:sz w:val="32"/>
          <w:szCs w:val="32"/>
          <w:u w:val="single"/>
        </w:rPr>
      </w:pPr>
    </w:p>
    <w:p w14:paraId="5F7EDB76" w14:textId="77777777" w:rsidR="006B17AE" w:rsidRPr="00A557E3" w:rsidRDefault="006B17AE" w:rsidP="000E5ADC">
      <w:pPr>
        <w:spacing w:line="276" w:lineRule="auto"/>
        <w:rPr>
          <w:rFonts w:ascii="Simplified Arabic" w:hAnsi="Simplified Arabic" w:cs="Simplified Arabic"/>
          <w:b/>
          <w:bCs/>
          <w:sz w:val="32"/>
          <w:szCs w:val="32"/>
          <w:u w:val="single"/>
        </w:rPr>
      </w:pPr>
    </w:p>
    <w:p w14:paraId="05452618" w14:textId="77777777" w:rsidR="006B17AE" w:rsidRPr="00A557E3" w:rsidRDefault="006B17AE" w:rsidP="000E5ADC">
      <w:pPr>
        <w:spacing w:line="276" w:lineRule="auto"/>
        <w:rPr>
          <w:rFonts w:ascii="Simplified Arabic" w:hAnsi="Simplified Arabic" w:cs="Simplified Arabic"/>
          <w:b/>
          <w:bCs/>
          <w:sz w:val="32"/>
          <w:szCs w:val="32"/>
          <w:u w:val="single"/>
          <w:lang w:bidi="ar-EG"/>
        </w:rPr>
      </w:pPr>
    </w:p>
    <w:p w14:paraId="640B7412" w14:textId="77777777" w:rsidR="006B17AE" w:rsidRPr="00A557E3" w:rsidRDefault="006B17AE" w:rsidP="000E5ADC">
      <w:pPr>
        <w:spacing w:line="276" w:lineRule="auto"/>
        <w:rPr>
          <w:rFonts w:ascii="Simplified Arabic" w:hAnsi="Simplified Arabic" w:cs="Simplified Arabic"/>
          <w:b/>
          <w:bCs/>
          <w:sz w:val="32"/>
          <w:szCs w:val="32"/>
          <w:u w:val="single"/>
        </w:rPr>
      </w:pPr>
    </w:p>
    <w:p w14:paraId="2AC259BC" w14:textId="7508CD4B" w:rsidR="00A1668A" w:rsidRDefault="00A1668A" w:rsidP="00BA7945">
      <w:pPr>
        <w:spacing w:line="276" w:lineRule="auto"/>
        <w:jc w:val="cente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المستخلص</w:t>
      </w:r>
    </w:p>
    <w:p w14:paraId="3DE52969" w14:textId="77777777" w:rsidR="00D52BCA" w:rsidRDefault="00814537" w:rsidP="00D52BCA">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ي</w:t>
      </w:r>
      <w:r w:rsidRPr="00814537">
        <w:rPr>
          <w:rFonts w:ascii="Simplified Arabic" w:hAnsi="Simplified Arabic" w:cs="Simplified Arabic"/>
          <w:sz w:val="28"/>
          <w:szCs w:val="28"/>
          <w:rtl/>
        </w:rPr>
        <w:t>هدف هذا البحث إلى دراسة أثر استخدام تطبيقات الذكاء الاصطناعي في تعزيز إدارة ممارسات الموارد البشرية المستدامة، من خلال مقارنة تحليلية بين نتائج الدراسات السابقة التي تناولت القطاع الحكومي السعودي، والبيانات الميدانية المستخلصة من شركة بترومين ممثلةً للقطاع الخاص الصناعي</w:t>
      </w:r>
      <w:r w:rsidRPr="00814537">
        <w:rPr>
          <w:rFonts w:ascii="Simplified Arabic" w:hAnsi="Simplified Arabic" w:cs="Simplified Arabic"/>
          <w:sz w:val="28"/>
          <w:szCs w:val="28"/>
          <w:lang w:bidi="ar-EG"/>
        </w:rPr>
        <w:t>.</w:t>
      </w:r>
    </w:p>
    <w:p w14:paraId="105DF8CF" w14:textId="77777777" w:rsidR="00D52BCA" w:rsidRDefault="00814537" w:rsidP="00D52BCA">
      <w:pPr>
        <w:spacing w:line="276" w:lineRule="auto"/>
        <w:jc w:val="both"/>
        <w:rPr>
          <w:rFonts w:ascii="Simplified Arabic" w:hAnsi="Simplified Arabic" w:cs="Simplified Arabic"/>
          <w:sz w:val="28"/>
          <w:szCs w:val="28"/>
          <w:lang w:bidi="ar-EG"/>
        </w:rPr>
      </w:pPr>
      <w:r w:rsidRPr="00814537">
        <w:rPr>
          <w:rFonts w:ascii="Simplified Arabic" w:hAnsi="Simplified Arabic" w:cs="Simplified Arabic"/>
          <w:sz w:val="28"/>
          <w:szCs w:val="28"/>
          <w:rtl/>
        </w:rPr>
        <w:t>اعتمد البحث على المنهج الوصفي التحليلي المقارن، مستندًا إلى ثلاثة أطر نظرية مترابطة</w:t>
      </w:r>
      <w:r w:rsidRPr="00814537">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14537">
        <w:rPr>
          <w:rFonts w:ascii="Simplified Arabic" w:hAnsi="Simplified Arabic" w:cs="Simplified Arabic"/>
          <w:sz w:val="28"/>
          <w:szCs w:val="28"/>
          <w:lang w:bidi="ar-EG"/>
        </w:rPr>
        <w:t xml:space="preserve"> </w:t>
      </w:r>
      <w:r w:rsidRPr="00814537">
        <w:rPr>
          <w:rFonts w:ascii="Simplified Arabic" w:hAnsi="Simplified Arabic" w:cs="Simplified Arabic"/>
          <w:sz w:val="28"/>
          <w:szCs w:val="28"/>
          <w:rtl/>
        </w:rPr>
        <w:t>نموذج تبنّي التكنولوجيا</w:t>
      </w:r>
      <w:r w:rsidRPr="00814537">
        <w:rPr>
          <w:rFonts w:ascii="Simplified Arabic" w:hAnsi="Simplified Arabic" w:cs="Simplified Arabic"/>
          <w:sz w:val="28"/>
          <w:szCs w:val="28"/>
          <w:lang w:bidi="ar-EG"/>
        </w:rPr>
        <w:t xml:space="preserve"> (TAM) </w:t>
      </w:r>
      <w:r w:rsidRPr="00814537">
        <w:rPr>
          <w:rFonts w:ascii="Simplified Arabic" w:hAnsi="Simplified Arabic" w:cs="Simplified Arabic"/>
          <w:sz w:val="28"/>
          <w:szCs w:val="28"/>
          <w:rtl/>
        </w:rPr>
        <w:t>لتفسير سلوك الأفراد تجاه التقنية، ونظرية رأس المال البشري</w:t>
      </w:r>
      <w:r w:rsidRPr="00814537">
        <w:rPr>
          <w:rFonts w:ascii="Simplified Arabic" w:hAnsi="Simplified Arabic" w:cs="Simplified Arabic"/>
          <w:sz w:val="28"/>
          <w:szCs w:val="28"/>
          <w:lang w:bidi="ar-EG"/>
        </w:rPr>
        <w:t xml:space="preserve"> (HCT) </w:t>
      </w:r>
      <w:r w:rsidRPr="00814537">
        <w:rPr>
          <w:rFonts w:ascii="Simplified Arabic" w:hAnsi="Simplified Arabic" w:cs="Simplified Arabic"/>
          <w:sz w:val="28"/>
          <w:szCs w:val="28"/>
          <w:rtl/>
        </w:rPr>
        <w:t>لتوضيح أثر تنمية المهارات والكفاءات الرقمية في نجاح التحول الذكي، والنظرية المؤسسية</w:t>
      </w:r>
      <w:r w:rsidRPr="00814537">
        <w:rPr>
          <w:rFonts w:ascii="Simplified Arabic" w:hAnsi="Simplified Arabic" w:cs="Simplified Arabic"/>
          <w:sz w:val="28"/>
          <w:szCs w:val="28"/>
          <w:lang w:bidi="ar-EG"/>
        </w:rPr>
        <w:t xml:space="preserve"> (Institutional Theory)</w:t>
      </w:r>
      <w:r>
        <w:rPr>
          <w:rFonts w:ascii="Simplified Arabic" w:hAnsi="Simplified Arabic" w:cs="Simplified Arabic" w:hint="cs"/>
          <w:sz w:val="28"/>
          <w:szCs w:val="28"/>
          <w:rtl/>
          <w:lang w:bidi="ar-EG"/>
        </w:rPr>
        <w:t xml:space="preserve"> </w:t>
      </w:r>
      <w:r w:rsidRPr="00814537">
        <w:rPr>
          <w:rFonts w:ascii="Simplified Arabic" w:hAnsi="Simplified Arabic" w:cs="Simplified Arabic"/>
          <w:sz w:val="28"/>
          <w:szCs w:val="28"/>
          <w:lang w:bidi="ar-EG"/>
        </w:rPr>
        <w:t xml:space="preserve"> </w:t>
      </w:r>
      <w:r w:rsidRPr="00814537">
        <w:rPr>
          <w:rFonts w:ascii="Simplified Arabic" w:hAnsi="Simplified Arabic" w:cs="Simplified Arabic"/>
          <w:sz w:val="28"/>
          <w:szCs w:val="28"/>
          <w:rtl/>
        </w:rPr>
        <w:t>لتفسير الفروق في التبنّي بين القطاعين</w:t>
      </w:r>
      <w:r w:rsidRPr="00814537">
        <w:rPr>
          <w:rFonts w:ascii="Simplified Arabic" w:hAnsi="Simplified Arabic" w:cs="Simplified Arabic"/>
          <w:sz w:val="28"/>
          <w:szCs w:val="28"/>
          <w:lang w:bidi="ar-EG"/>
        </w:rPr>
        <w:t>.</w:t>
      </w:r>
    </w:p>
    <w:p w14:paraId="3CA7E6F2" w14:textId="77777777" w:rsidR="00D52BCA" w:rsidRDefault="00814537" w:rsidP="00D52BCA">
      <w:pPr>
        <w:spacing w:line="276" w:lineRule="auto"/>
        <w:jc w:val="both"/>
        <w:rPr>
          <w:rFonts w:ascii="Simplified Arabic" w:hAnsi="Simplified Arabic" w:cs="Simplified Arabic"/>
          <w:sz w:val="28"/>
          <w:szCs w:val="28"/>
          <w:lang w:bidi="ar-EG"/>
        </w:rPr>
      </w:pPr>
      <w:r w:rsidRPr="00814537">
        <w:rPr>
          <w:rFonts w:ascii="Simplified Arabic" w:hAnsi="Simplified Arabic" w:cs="Simplified Arabic"/>
          <w:sz w:val="28"/>
          <w:szCs w:val="28"/>
          <w:rtl/>
        </w:rPr>
        <w:t xml:space="preserve">تم جمع البيانات باستخدام استبيان إلكتروني وزّع على (45) من موظفي شركة بترومين، وتم تحليلها باستخدام برنامج </w:t>
      </w:r>
      <w:r w:rsidRPr="00814537">
        <w:rPr>
          <w:rFonts w:ascii="Simplified Arabic" w:hAnsi="Simplified Arabic" w:cs="Simplified Arabic"/>
          <w:sz w:val="28"/>
          <w:szCs w:val="28"/>
          <w:lang w:bidi="ar-EG"/>
        </w:rPr>
        <w:t>SPSS v.25</w:t>
      </w:r>
      <w:r>
        <w:rPr>
          <w:rFonts w:ascii="Simplified Arabic" w:hAnsi="Simplified Arabic" w:cs="Simplified Arabic" w:hint="cs"/>
          <w:sz w:val="28"/>
          <w:szCs w:val="28"/>
          <w:rtl/>
          <w:lang w:bidi="ar-EG"/>
        </w:rPr>
        <w:t>.</w:t>
      </w:r>
    </w:p>
    <w:p w14:paraId="759D6369" w14:textId="77777777" w:rsidR="00D52BCA" w:rsidRDefault="00814537" w:rsidP="00D52BCA">
      <w:pPr>
        <w:spacing w:line="276" w:lineRule="auto"/>
        <w:jc w:val="both"/>
        <w:rPr>
          <w:rFonts w:ascii="Simplified Arabic" w:hAnsi="Simplified Arabic" w:cs="Simplified Arabic"/>
          <w:sz w:val="28"/>
          <w:szCs w:val="28"/>
          <w:lang w:bidi="ar-EG"/>
        </w:rPr>
      </w:pPr>
      <w:r w:rsidRPr="00814537">
        <w:rPr>
          <w:rFonts w:ascii="Simplified Arabic" w:hAnsi="Simplified Arabic" w:cs="Simplified Arabic"/>
          <w:sz w:val="28"/>
          <w:szCs w:val="28"/>
          <w:rtl/>
        </w:rPr>
        <w:t>أظهرت النتائج وجود علاقات ذات دلالة إحصائية قوية بين تطبيقات الذكاء الاصطناعي وممارسات الموارد البشرية المستدامة، خصوصًا في مجالات التوظيف الأخضر، واستقطاب المواهب الرقمية، واستراتيجيات الاستدامة المؤسسية</w:t>
      </w:r>
      <w:r w:rsidRPr="00814537">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14537">
        <w:rPr>
          <w:rFonts w:ascii="Simplified Arabic" w:hAnsi="Simplified Arabic" w:cs="Simplified Arabic"/>
          <w:sz w:val="28"/>
          <w:szCs w:val="28"/>
          <w:lang w:bidi="ar-EG"/>
        </w:rPr>
        <w:t xml:space="preserve"> </w:t>
      </w:r>
      <w:r w:rsidRPr="00814537">
        <w:rPr>
          <w:rFonts w:ascii="Simplified Arabic" w:hAnsi="Simplified Arabic" w:cs="Simplified Arabic"/>
          <w:sz w:val="28"/>
          <w:szCs w:val="28"/>
          <w:rtl/>
        </w:rPr>
        <w:t>كما بينت المقارنة أن القطاع الخاص يتمتع بجاهزية رقمية أعلى ومرونة تنظيمية أكبر مقارنة بالقطاع الحكومي، الذي ما زال في مرحلة التهيئة الرقمية والتدريبية</w:t>
      </w:r>
      <w:r w:rsidRPr="00814537">
        <w:rPr>
          <w:rFonts w:ascii="Simplified Arabic" w:hAnsi="Simplified Arabic" w:cs="Simplified Arabic"/>
          <w:sz w:val="28"/>
          <w:szCs w:val="28"/>
          <w:lang w:bidi="ar-EG"/>
        </w:rPr>
        <w:t>.</w:t>
      </w:r>
    </w:p>
    <w:p w14:paraId="4C6B43E1" w14:textId="1053B041" w:rsidR="00814537" w:rsidRPr="00814537" w:rsidRDefault="00814537" w:rsidP="00D52BCA">
      <w:pPr>
        <w:spacing w:line="276" w:lineRule="auto"/>
        <w:jc w:val="both"/>
        <w:rPr>
          <w:rFonts w:ascii="Simplified Arabic" w:hAnsi="Simplified Arabic" w:cs="Simplified Arabic"/>
          <w:sz w:val="28"/>
          <w:szCs w:val="28"/>
          <w:lang w:bidi="ar-EG"/>
        </w:rPr>
      </w:pPr>
      <w:r w:rsidRPr="00814537">
        <w:rPr>
          <w:rFonts w:ascii="Simplified Arabic" w:hAnsi="Simplified Arabic" w:cs="Simplified Arabic"/>
          <w:sz w:val="28"/>
          <w:szCs w:val="28"/>
          <w:rtl/>
        </w:rPr>
        <w:t>توصي الدراسة بضرورة تعزيز التكامل بين التقنية والاستدامة في سياسات الموارد البشرية السعودية، وتطوير برامج تدريب رقمية، وتوسيع التعاون بين القطاعين لدعم التحول الذكي وتحقيق أهداف رؤية المملكة 2030</w:t>
      </w:r>
      <w:r w:rsidRPr="00814537">
        <w:rPr>
          <w:rFonts w:ascii="Simplified Arabic" w:hAnsi="Simplified Arabic" w:cs="Simplified Arabic"/>
          <w:sz w:val="28"/>
          <w:szCs w:val="28"/>
          <w:lang w:bidi="ar-EG"/>
        </w:rPr>
        <w:t>.</w:t>
      </w:r>
    </w:p>
    <w:p w14:paraId="4A17FFCE" w14:textId="00791FB0" w:rsidR="00814537" w:rsidRPr="00814537" w:rsidRDefault="00814537" w:rsidP="00D52BCA">
      <w:pPr>
        <w:spacing w:line="276" w:lineRule="auto"/>
        <w:jc w:val="both"/>
        <w:rPr>
          <w:rFonts w:ascii="Simplified Arabic" w:hAnsi="Simplified Arabic" w:cs="Simplified Arabic"/>
          <w:sz w:val="28"/>
          <w:szCs w:val="28"/>
          <w:lang w:bidi="ar-EG"/>
        </w:rPr>
      </w:pPr>
      <w:r w:rsidRPr="00814537">
        <w:rPr>
          <w:rFonts w:ascii="Simplified Arabic" w:hAnsi="Simplified Arabic" w:cs="Simplified Arabic"/>
          <w:b/>
          <w:bCs/>
          <w:sz w:val="28"/>
          <w:szCs w:val="28"/>
          <w:rtl/>
        </w:rPr>
        <w:t>الكلمات المفتاحية</w:t>
      </w:r>
      <w:r w:rsidRPr="00814537">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14537">
        <w:rPr>
          <w:rFonts w:ascii="Simplified Arabic" w:hAnsi="Simplified Arabic" w:cs="Simplified Arabic"/>
          <w:sz w:val="28"/>
          <w:szCs w:val="28"/>
          <w:lang w:bidi="ar-EG"/>
        </w:rPr>
        <w:t xml:space="preserve"> </w:t>
      </w:r>
      <w:r w:rsidRPr="00814537">
        <w:rPr>
          <w:rFonts w:ascii="Simplified Arabic" w:hAnsi="Simplified Arabic" w:cs="Simplified Arabic"/>
          <w:sz w:val="28"/>
          <w:szCs w:val="28"/>
          <w:rtl/>
        </w:rPr>
        <w:t>الذكاء الاصطناعي، إدارة الموارد البشرية المستدامة، التوظيف الأخضر، استقطاب المواهب الرقمية، نموذج تبنّي التكنولوجيا، نظرية رأس المال البشري، النظرية المؤسسية</w:t>
      </w:r>
      <w:r>
        <w:rPr>
          <w:rFonts w:ascii="Simplified Arabic" w:hAnsi="Simplified Arabic" w:cs="Simplified Arabic" w:hint="cs"/>
          <w:sz w:val="28"/>
          <w:szCs w:val="28"/>
          <w:rtl/>
        </w:rPr>
        <w:t>.</w:t>
      </w:r>
    </w:p>
    <w:p w14:paraId="023EC104" w14:textId="77777777" w:rsidR="00A1668A" w:rsidRPr="00814537" w:rsidRDefault="00A1668A" w:rsidP="00814537">
      <w:pPr>
        <w:spacing w:line="276" w:lineRule="auto"/>
        <w:rPr>
          <w:rFonts w:ascii="Simplified Arabic" w:hAnsi="Simplified Arabic" w:cs="Simplified Arabic"/>
          <w:b/>
          <w:bCs/>
          <w:sz w:val="32"/>
          <w:szCs w:val="32"/>
          <w:u w:val="single"/>
          <w:rtl/>
          <w:lang w:bidi="ar-EG"/>
        </w:rPr>
      </w:pPr>
    </w:p>
    <w:p w14:paraId="7E9CA64E" w14:textId="77777777" w:rsidR="00A1668A" w:rsidRDefault="00A1668A" w:rsidP="00BA7945">
      <w:pPr>
        <w:spacing w:line="276" w:lineRule="auto"/>
        <w:jc w:val="center"/>
        <w:rPr>
          <w:rFonts w:ascii="Simplified Arabic" w:hAnsi="Simplified Arabic" w:cs="Simplified Arabic"/>
          <w:b/>
          <w:bCs/>
          <w:sz w:val="32"/>
          <w:szCs w:val="32"/>
          <w:u w:val="single"/>
          <w:rtl/>
        </w:rPr>
      </w:pPr>
    </w:p>
    <w:p w14:paraId="6B17C8DF" w14:textId="77777777" w:rsidR="00A1668A" w:rsidRDefault="00A1668A" w:rsidP="00863E14">
      <w:pPr>
        <w:spacing w:line="276" w:lineRule="auto"/>
        <w:rPr>
          <w:rFonts w:ascii="Simplified Arabic" w:hAnsi="Simplified Arabic" w:cs="Simplified Arabic"/>
          <w:b/>
          <w:bCs/>
          <w:sz w:val="32"/>
          <w:szCs w:val="32"/>
          <w:u w:val="single"/>
          <w:rtl/>
        </w:rPr>
      </w:pPr>
    </w:p>
    <w:p w14:paraId="5BB2F5F9" w14:textId="074E8A2E" w:rsidR="00BA7945" w:rsidRPr="00A1668A" w:rsidRDefault="00BA7945" w:rsidP="00BA7945">
      <w:pPr>
        <w:spacing w:line="276" w:lineRule="auto"/>
        <w:jc w:val="center"/>
        <w:rPr>
          <w:rFonts w:ascii="Simplified Arabic" w:hAnsi="Simplified Arabic" w:cs="Simplified Arabic"/>
          <w:b/>
          <w:bCs/>
          <w:sz w:val="32"/>
          <w:szCs w:val="32"/>
          <w:u w:val="single"/>
          <w:rtl/>
        </w:rPr>
      </w:pPr>
      <w:r w:rsidRPr="00A1668A">
        <w:rPr>
          <w:rFonts w:ascii="Simplified Arabic" w:hAnsi="Simplified Arabic" w:cs="Simplified Arabic" w:hint="cs"/>
          <w:b/>
          <w:bCs/>
          <w:sz w:val="32"/>
          <w:szCs w:val="32"/>
          <w:u w:val="single"/>
          <w:rtl/>
        </w:rPr>
        <w:lastRenderedPageBreak/>
        <w:t>الشكر والتقدير</w:t>
      </w:r>
    </w:p>
    <w:p w14:paraId="209B4A5D" w14:textId="0BA53370"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اللهم لك الحمد والشكر حمدًا كثيرًا طيبًا مباركًا فيه، أن ألهمتني ووفقّتني وقويت عزيمتي لأصل إلى هذه المرحلة الأكاديمية في حياتي العملية، وبلغتني ختام هذا البحث بفضلك وكرمك.</w:t>
      </w:r>
    </w:p>
    <w:p w14:paraId="5DD5A964" w14:textId="02CB06A9"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أتقدم بخالص الامتنان والتقدير إلى عائلتي الكريمة على حضورهم الدائم ودعمهم المستمر طوال هذه الرحلة، فلولاهم بعد الله ما وصلت إلى ما أنا عليه اليوم. كما أشكر أصدقائي الأعزاء الذين كانوا خير سند وعون.</w:t>
      </w:r>
    </w:p>
    <w:p w14:paraId="175DFF0E" w14:textId="41CB2968"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كما أتوجّه بجزيل الشكر إلى جامعة ميدأوشن على إتاحة هذه الفرصة القيّمة، وتوفير البيئة الأكاديمية الداعمة والموارد والتسهيلات التي كان لها أثر محوري في إنجاز هذا البحث.</w:t>
      </w:r>
    </w:p>
    <w:p w14:paraId="0C0E69F2" w14:textId="77777777"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وأخص بالشكر والتقدير المشرفين الأكاديميين:</w:t>
      </w:r>
    </w:p>
    <w:p w14:paraId="200322B0" w14:textId="77777777"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د. الفيصل عبد الحميد محمد</w:t>
      </w:r>
    </w:p>
    <w:p w14:paraId="33566F23" w14:textId="77777777"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د. فايز علي جراد</w:t>
      </w:r>
    </w:p>
    <w:p w14:paraId="0FE13A97" w14:textId="2A005479"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على توجيهاتهم السديدة، وملاحظاتهم العلمية الثاقبة، ودعمهم الثابت طوال مراحل البحث، فقد كانت خبراتهم ركيزة أساسية في بناء اتجاه هذه الدراسة وجودتها.</w:t>
      </w:r>
    </w:p>
    <w:p w14:paraId="3A9CA1B9" w14:textId="69B580B1"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كما أشكر السادة المحكّمين والاستشاريين على تعاونهم في تقييم الاستبيان، كما أتقدم بجزيل الامتنان لعينة البحث الكريمة من منسوبي شركة بترومين على مشاركتهم وتعاونهم في الاستبيان، مما أسهم في جمع البيانات وإثراء الجانب التطبيقي لهذا البحث</w:t>
      </w:r>
    </w:p>
    <w:p w14:paraId="47191B26" w14:textId="7317053A" w:rsidR="00BA7945" w:rsidRP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ولا يفوتني أن أشكر المجتمع الأكاديمي والباحثين الذين شكلت مؤلفاتهم الأساس النظري لهذا البحث، وكانت مساهماتهم العلمية مرجعًا لا غنى عنه في بناء الإطار والمنهجية.</w:t>
      </w:r>
    </w:p>
    <w:p w14:paraId="2616105F" w14:textId="3E7F615A" w:rsidR="00BA7945" w:rsidRDefault="00BA7945" w:rsidP="00BA7945">
      <w:pPr>
        <w:spacing w:line="276" w:lineRule="auto"/>
        <w:rPr>
          <w:rFonts w:ascii="Simplified Arabic" w:hAnsi="Simplified Arabic" w:cs="Simplified Arabic"/>
          <w:sz w:val="28"/>
          <w:szCs w:val="28"/>
          <w:rtl/>
        </w:rPr>
      </w:pPr>
      <w:r w:rsidRPr="00BA7945">
        <w:rPr>
          <w:rFonts w:ascii="Simplified Arabic" w:hAnsi="Simplified Arabic" w:cs="Simplified Arabic"/>
          <w:sz w:val="28"/>
          <w:szCs w:val="28"/>
          <w:rtl/>
        </w:rPr>
        <w:t>وأخيرًا، أتقدم بكل الامتنان لكل من دعم مسيرتي بشكل مباشر أو غير مباشر خلال هذه الرحلة.</w:t>
      </w:r>
      <w:r>
        <w:rPr>
          <w:rFonts w:ascii="Simplified Arabic" w:hAnsi="Simplified Arabic" w:cs="Simplified Arabic" w:hint="cs"/>
          <w:sz w:val="28"/>
          <w:szCs w:val="28"/>
          <w:rtl/>
        </w:rPr>
        <w:t xml:space="preserve"> </w:t>
      </w:r>
      <w:r w:rsidRPr="00BA7945">
        <w:rPr>
          <w:rFonts w:ascii="Simplified Arabic" w:hAnsi="Simplified Arabic" w:cs="Simplified Arabic"/>
          <w:sz w:val="28"/>
          <w:szCs w:val="28"/>
          <w:rtl/>
        </w:rPr>
        <w:t>إن هذا الإنجاز هو ثمرة تعاون وجهود جماعية، وأنا ممتنة بصدق لكل من كان له دور في الوصول إلى هذه اللحظة.</w:t>
      </w:r>
      <w:r>
        <w:rPr>
          <w:rFonts w:ascii="Simplified Arabic" w:hAnsi="Simplified Arabic" w:cs="Simplified Arabic" w:hint="cs"/>
          <w:sz w:val="28"/>
          <w:szCs w:val="28"/>
          <w:rtl/>
        </w:rPr>
        <w:t xml:space="preserve"> والله ولي التوفيق.</w:t>
      </w:r>
    </w:p>
    <w:p w14:paraId="56171776" w14:textId="395B5DD5" w:rsidR="00BA7945" w:rsidRPr="00D52BCA" w:rsidRDefault="00BA7945" w:rsidP="00BA7945">
      <w:pPr>
        <w:spacing w:line="276" w:lineRule="auto"/>
        <w:jc w:val="right"/>
        <w:rPr>
          <w:rFonts w:ascii="Simplified Arabic" w:hAnsi="Simplified Arabic" w:cs="Simplified Arabic"/>
          <w:b/>
          <w:bCs/>
          <w:sz w:val="28"/>
          <w:szCs w:val="28"/>
          <w:rtl/>
        </w:rPr>
      </w:pPr>
      <w:r w:rsidRPr="00D52BCA">
        <w:rPr>
          <w:rFonts w:ascii="Simplified Arabic" w:hAnsi="Simplified Arabic" w:cs="Simplified Arabic" w:hint="cs"/>
          <w:b/>
          <w:bCs/>
          <w:sz w:val="28"/>
          <w:szCs w:val="28"/>
          <w:rtl/>
        </w:rPr>
        <w:t>الباحث</w:t>
      </w:r>
    </w:p>
    <w:p w14:paraId="4742E3D8" w14:textId="77777777" w:rsidR="00A1668A" w:rsidRPr="00A1668A" w:rsidRDefault="00A1668A" w:rsidP="00A1668A">
      <w:pPr>
        <w:spacing w:line="276" w:lineRule="auto"/>
        <w:jc w:val="center"/>
        <w:rPr>
          <w:rFonts w:ascii="Simplified Arabic" w:hAnsi="Simplified Arabic" w:cs="Simplified Arabic"/>
          <w:b/>
          <w:bCs/>
          <w:sz w:val="32"/>
          <w:szCs w:val="32"/>
          <w:u w:val="single"/>
        </w:rPr>
      </w:pPr>
      <w:r w:rsidRPr="00A1668A">
        <w:rPr>
          <w:rFonts w:ascii="Simplified Arabic" w:hAnsi="Simplified Arabic" w:cs="Simplified Arabic"/>
          <w:b/>
          <w:bCs/>
          <w:sz w:val="32"/>
          <w:szCs w:val="32"/>
          <w:u w:val="single"/>
          <w:rtl/>
        </w:rPr>
        <w:lastRenderedPageBreak/>
        <w:t>فهرس المحتويات</w:t>
      </w:r>
    </w:p>
    <w:p w14:paraId="1CC3959F" w14:textId="40BA5F78" w:rsidR="00D52BCA" w:rsidRDefault="00A1668A" w:rsidP="0071477A">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حقوق الطباعة </w:t>
      </w:r>
      <w:r w:rsidR="0071477A">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أ</w:t>
      </w:r>
    </w:p>
    <w:p w14:paraId="0A0151CF" w14:textId="5569205B" w:rsidR="00D52BCA" w:rsidRDefault="00A1668A" w:rsidP="0071477A">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المستخلص </w:t>
      </w:r>
      <w:r w:rsidR="0071477A">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ب</w:t>
      </w:r>
    </w:p>
    <w:p w14:paraId="3A2B4FA6" w14:textId="7037E004" w:rsidR="00D52BCA" w:rsidRDefault="00A1668A" w:rsidP="0071477A">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الشكر والتقدير </w:t>
      </w:r>
      <w:r w:rsidR="0071477A">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ج</w:t>
      </w:r>
    </w:p>
    <w:p w14:paraId="2846AFA6" w14:textId="6C6DDD6B" w:rsidR="00D52BCA" w:rsidRDefault="00A1668A" w:rsidP="0071477A">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فهرس المحتويات </w:t>
      </w:r>
      <w:r w:rsidR="0071477A">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د</w:t>
      </w:r>
    </w:p>
    <w:p w14:paraId="6EE1EF75" w14:textId="0E01599F" w:rsidR="00D52BCA" w:rsidRDefault="00A1668A" w:rsidP="00DD34E1">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قائمة الجداول </w:t>
      </w:r>
      <w:r w:rsidR="0071477A">
        <w:rPr>
          <w:rFonts w:ascii="Simplified Arabic" w:hAnsi="Simplified Arabic" w:cs="Simplified Arabic" w:hint="cs"/>
          <w:b/>
          <w:bCs/>
          <w:sz w:val="32"/>
          <w:szCs w:val="32"/>
          <w:rtl/>
        </w:rPr>
        <w:tab/>
      </w:r>
      <w:r w:rsidR="00DD34E1">
        <w:rPr>
          <w:rFonts w:ascii="Simplified Arabic" w:hAnsi="Simplified Arabic" w:cs="Simplified Arabic" w:hint="cs"/>
          <w:b/>
          <w:bCs/>
          <w:sz w:val="32"/>
          <w:szCs w:val="32"/>
          <w:rtl/>
        </w:rPr>
        <w:t>ز</w:t>
      </w:r>
    </w:p>
    <w:p w14:paraId="6C2BB8AC" w14:textId="4995F168" w:rsidR="00A1668A" w:rsidRPr="00A1668A" w:rsidRDefault="00A1668A" w:rsidP="00DD34E1">
      <w:pPr>
        <w:tabs>
          <w:tab w:val="left" w:leader="dot" w:pos="8505"/>
        </w:tabs>
        <w:spacing w:line="276" w:lineRule="auto"/>
        <w:rPr>
          <w:rFonts w:ascii="Simplified Arabic" w:hAnsi="Simplified Arabic" w:cs="Simplified Arabic"/>
          <w:b/>
          <w:bCs/>
          <w:sz w:val="32"/>
          <w:szCs w:val="32"/>
          <w:rtl/>
          <w:lang w:bidi="ar-EG"/>
        </w:rPr>
      </w:pPr>
      <w:r w:rsidRPr="00A1668A">
        <w:rPr>
          <w:rFonts w:ascii="Simplified Arabic" w:hAnsi="Simplified Arabic" w:cs="Simplified Arabic"/>
          <w:b/>
          <w:bCs/>
          <w:sz w:val="32"/>
          <w:szCs w:val="32"/>
          <w:rtl/>
        </w:rPr>
        <w:t xml:space="preserve">قائمة الأشكال </w:t>
      </w:r>
      <w:r w:rsidR="0071477A">
        <w:rPr>
          <w:rFonts w:ascii="Simplified Arabic" w:hAnsi="Simplified Arabic" w:cs="Simplified Arabic" w:hint="cs"/>
          <w:b/>
          <w:bCs/>
          <w:sz w:val="32"/>
          <w:szCs w:val="32"/>
          <w:rtl/>
        </w:rPr>
        <w:tab/>
      </w:r>
      <w:r w:rsidR="00DD34E1">
        <w:rPr>
          <w:rFonts w:ascii="Simplified Arabic" w:hAnsi="Simplified Arabic" w:cs="Simplified Arabic" w:hint="cs"/>
          <w:b/>
          <w:bCs/>
          <w:sz w:val="32"/>
          <w:szCs w:val="32"/>
          <w:rtl/>
        </w:rPr>
        <w:t>ح</w:t>
      </w:r>
    </w:p>
    <w:p w14:paraId="2B863DA8" w14:textId="29F9BF1B" w:rsidR="00D52BCA" w:rsidRDefault="000B75A3" w:rsidP="0071477A">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الفصل الأول: المدخل العام للبحث</w:t>
      </w:r>
      <w:r>
        <w:rPr>
          <w:rFonts w:ascii="Simplified Arabic" w:hAnsi="Simplified Arabic" w:cs="Simplified Arabic" w:hint="cs"/>
          <w:b/>
          <w:bCs/>
          <w:sz w:val="32"/>
          <w:szCs w:val="32"/>
          <w:rtl/>
        </w:rPr>
        <w:t xml:space="preserve"> </w:t>
      </w:r>
      <w:r w:rsidR="0071477A">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1</w:t>
      </w:r>
    </w:p>
    <w:p w14:paraId="66379C5B" w14:textId="39F09CBA"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المقدمة </w:t>
      </w:r>
      <w:r w:rsidR="00437F3C">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2</w:t>
      </w:r>
    </w:p>
    <w:p w14:paraId="1902AF16" w14:textId="05315805"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مشكلة ال</w:t>
      </w:r>
      <w:r>
        <w:rPr>
          <w:rFonts w:ascii="Simplified Arabic" w:hAnsi="Simplified Arabic" w:cs="Simplified Arabic" w:hint="cs"/>
          <w:b/>
          <w:bCs/>
          <w:sz w:val="32"/>
          <w:szCs w:val="32"/>
          <w:rtl/>
        </w:rPr>
        <w:t>دراسة</w:t>
      </w:r>
      <w:r w:rsidRPr="00A1668A">
        <w:rPr>
          <w:rFonts w:ascii="Simplified Arabic" w:hAnsi="Simplified Arabic" w:cs="Simplified Arabic"/>
          <w:b/>
          <w:bCs/>
          <w:sz w:val="32"/>
          <w:szCs w:val="32"/>
          <w:rtl/>
        </w:rPr>
        <w:t xml:space="preserve"> </w:t>
      </w:r>
      <w:r w:rsidR="00437F3C">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3</w:t>
      </w:r>
    </w:p>
    <w:p w14:paraId="02B46DA0" w14:textId="16A09AFC"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سؤال البحث الرئيسي </w:t>
      </w:r>
      <w:r w:rsidR="00437F3C">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3</w:t>
      </w:r>
    </w:p>
    <w:p w14:paraId="1291B93D" w14:textId="726DF7E3"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أسئلة البحث الفرعية </w:t>
      </w:r>
      <w:r w:rsidR="00437F3C">
        <w:rPr>
          <w:rFonts w:ascii="Simplified Arabic" w:hAnsi="Simplified Arabic" w:cs="Simplified Arabic" w:hint="cs"/>
          <w:b/>
          <w:bCs/>
          <w:sz w:val="32"/>
          <w:szCs w:val="32"/>
          <w:rtl/>
        </w:rPr>
        <w:tab/>
        <w:t>3</w:t>
      </w:r>
    </w:p>
    <w:p w14:paraId="64DD4E44" w14:textId="423AC645"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أهمية ال</w:t>
      </w:r>
      <w:r>
        <w:rPr>
          <w:rFonts w:ascii="Simplified Arabic" w:hAnsi="Simplified Arabic" w:cs="Simplified Arabic" w:hint="cs"/>
          <w:b/>
          <w:bCs/>
          <w:sz w:val="32"/>
          <w:szCs w:val="32"/>
          <w:rtl/>
        </w:rPr>
        <w:t>دراسة</w:t>
      </w:r>
      <w:r w:rsidRPr="00A1668A">
        <w:rPr>
          <w:rFonts w:ascii="Simplified Arabic" w:hAnsi="Simplified Arabic" w:cs="Simplified Arabic"/>
          <w:b/>
          <w:bCs/>
          <w:sz w:val="32"/>
          <w:szCs w:val="32"/>
          <w:rtl/>
        </w:rPr>
        <w:t xml:space="preserve"> </w:t>
      </w:r>
      <w:r w:rsidR="00437F3C">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4</w:t>
      </w:r>
    </w:p>
    <w:p w14:paraId="29ACC89C" w14:textId="03402E40"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أه</w:t>
      </w:r>
      <w:r>
        <w:rPr>
          <w:rFonts w:ascii="Simplified Arabic" w:hAnsi="Simplified Arabic" w:cs="Simplified Arabic" w:hint="cs"/>
          <w:b/>
          <w:bCs/>
          <w:sz w:val="32"/>
          <w:szCs w:val="32"/>
          <w:rtl/>
        </w:rPr>
        <w:t>داف الدراسة</w:t>
      </w:r>
      <w:r w:rsidRPr="00A1668A">
        <w:rPr>
          <w:rFonts w:ascii="Simplified Arabic" w:hAnsi="Simplified Arabic" w:cs="Simplified Arabic"/>
          <w:b/>
          <w:bCs/>
          <w:sz w:val="32"/>
          <w:szCs w:val="32"/>
          <w:rtl/>
        </w:rPr>
        <w:t xml:space="preserve"> </w:t>
      </w:r>
      <w:r w:rsidR="00437F3C">
        <w:rPr>
          <w:rFonts w:ascii="Simplified Arabic" w:hAnsi="Simplified Arabic" w:cs="Simplified Arabic" w:hint="cs"/>
          <w:b/>
          <w:bCs/>
          <w:sz w:val="32"/>
          <w:szCs w:val="32"/>
          <w:rtl/>
        </w:rPr>
        <w:tab/>
      </w:r>
      <w:r w:rsidRPr="00A1668A">
        <w:rPr>
          <w:rFonts w:ascii="Simplified Arabic" w:hAnsi="Simplified Arabic" w:cs="Simplified Arabic"/>
          <w:b/>
          <w:bCs/>
          <w:sz w:val="32"/>
          <w:szCs w:val="32"/>
          <w:rtl/>
        </w:rPr>
        <w:t>4</w:t>
      </w:r>
    </w:p>
    <w:p w14:paraId="5761D6D5" w14:textId="33D61E2B"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فرضيات </w:t>
      </w:r>
      <w:r>
        <w:rPr>
          <w:rFonts w:ascii="Simplified Arabic" w:hAnsi="Simplified Arabic" w:cs="Simplified Arabic" w:hint="cs"/>
          <w:b/>
          <w:bCs/>
          <w:sz w:val="32"/>
          <w:szCs w:val="32"/>
          <w:rtl/>
        </w:rPr>
        <w:t>الدراسة</w:t>
      </w:r>
      <w:r w:rsidRPr="00A1668A">
        <w:rPr>
          <w:rFonts w:ascii="Simplified Arabic" w:hAnsi="Simplified Arabic" w:cs="Simplified Arabic"/>
          <w:b/>
          <w:bCs/>
          <w:sz w:val="32"/>
          <w:szCs w:val="32"/>
          <w:rtl/>
        </w:rPr>
        <w:t xml:space="preserve"> </w:t>
      </w:r>
      <w:r w:rsidR="00437F3C">
        <w:rPr>
          <w:rFonts w:ascii="Simplified Arabic" w:hAnsi="Simplified Arabic" w:cs="Simplified Arabic" w:hint="cs"/>
          <w:b/>
          <w:bCs/>
          <w:sz w:val="32"/>
          <w:szCs w:val="32"/>
          <w:rtl/>
        </w:rPr>
        <w:tab/>
        <w:t>5</w:t>
      </w:r>
    </w:p>
    <w:p w14:paraId="1194CD2A" w14:textId="322036B3" w:rsidR="000B75A3" w:rsidRDefault="000B75A3" w:rsidP="00437F3C">
      <w:pPr>
        <w:tabs>
          <w:tab w:val="left" w:leader="dot" w:pos="8505"/>
        </w:tabs>
        <w:spacing w:line="276" w:lineRule="auto"/>
        <w:rPr>
          <w:rFonts w:ascii="Simplified Arabic" w:hAnsi="Simplified Arabic" w:cs="Simplified Arabic"/>
          <w:b/>
          <w:bCs/>
          <w:sz w:val="32"/>
          <w:szCs w:val="32"/>
          <w:rtl/>
        </w:rPr>
      </w:pPr>
      <w:r w:rsidRPr="00A1668A">
        <w:rPr>
          <w:rFonts w:ascii="Simplified Arabic" w:hAnsi="Simplified Arabic" w:cs="Simplified Arabic"/>
          <w:b/>
          <w:bCs/>
          <w:sz w:val="32"/>
          <w:szCs w:val="32"/>
          <w:rtl/>
        </w:rPr>
        <w:t>حدود ال</w:t>
      </w:r>
      <w:r>
        <w:rPr>
          <w:rFonts w:ascii="Simplified Arabic" w:hAnsi="Simplified Arabic" w:cs="Simplified Arabic" w:hint="cs"/>
          <w:b/>
          <w:bCs/>
          <w:sz w:val="32"/>
          <w:szCs w:val="32"/>
          <w:rtl/>
        </w:rPr>
        <w:t>دراسة</w:t>
      </w:r>
      <w:r w:rsidRPr="00A1668A">
        <w:rPr>
          <w:rFonts w:ascii="Simplified Arabic" w:hAnsi="Simplified Arabic" w:cs="Simplified Arabic"/>
          <w:b/>
          <w:bCs/>
          <w:sz w:val="32"/>
          <w:szCs w:val="32"/>
          <w:rtl/>
        </w:rPr>
        <w:t xml:space="preserve"> </w:t>
      </w:r>
      <w:r w:rsidR="00437F3C">
        <w:rPr>
          <w:rFonts w:ascii="Simplified Arabic" w:hAnsi="Simplified Arabic" w:cs="Simplified Arabic" w:hint="cs"/>
          <w:b/>
          <w:bCs/>
          <w:sz w:val="32"/>
          <w:szCs w:val="32"/>
          <w:rtl/>
        </w:rPr>
        <w:tab/>
        <w:t>6</w:t>
      </w:r>
    </w:p>
    <w:p w14:paraId="2009D128" w14:textId="26CEB6F4" w:rsidR="00D52BCA" w:rsidRDefault="000B75A3" w:rsidP="00437F3C">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نموذج </w:t>
      </w:r>
      <w:r>
        <w:rPr>
          <w:rFonts w:ascii="Simplified Arabic" w:hAnsi="Simplified Arabic" w:cs="Simplified Arabic" w:hint="cs"/>
          <w:b/>
          <w:bCs/>
          <w:sz w:val="32"/>
          <w:szCs w:val="32"/>
          <w:rtl/>
        </w:rPr>
        <w:t>الدراسة</w:t>
      </w:r>
      <w:r w:rsidRPr="00A1668A">
        <w:rPr>
          <w:rFonts w:ascii="Simplified Arabic" w:hAnsi="Simplified Arabic" w:cs="Simplified Arabic"/>
          <w:b/>
          <w:bCs/>
          <w:sz w:val="32"/>
          <w:szCs w:val="32"/>
          <w:rtl/>
        </w:rPr>
        <w:t xml:space="preserve"> </w:t>
      </w:r>
      <w:r w:rsidR="00437F3C">
        <w:rPr>
          <w:rFonts w:ascii="Simplified Arabic" w:hAnsi="Simplified Arabic" w:cs="Simplified Arabic" w:hint="cs"/>
          <w:b/>
          <w:bCs/>
          <w:sz w:val="32"/>
          <w:szCs w:val="32"/>
          <w:rtl/>
        </w:rPr>
        <w:tab/>
        <w:t>6</w:t>
      </w:r>
    </w:p>
    <w:p w14:paraId="148F7890" w14:textId="3718507A" w:rsidR="000B75A3" w:rsidRPr="00A1668A" w:rsidRDefault="000B75A3" w:rsidP="007B35CE">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خاتمة الفصل </w:t>
      </w:r>
      <w:r w:rsidR="007B35CE">
        <w:rPr>
          <w:rFonts w:ascii="Simplified Arabic" w:hAnsi="Simplified Arabic" w:cs="Simplified Arabic" w:hint="cs"/>
          <w:b/>
          <w:bCs/>
          <w:sz w:val="32"/>
          <w:szCs w:val="32"/>
          <w:rtl/>
        </w:rPr>
        <w:tab/>
        <w:t>8</w:t>
      </w:r>
    </w:p>
    <w:p w14:paraId="0FB88535" w14:textId="48B6B71F" w:rsidR="00D52BCA" w:rsidRDefault="000B75A3" w:rsidP="007B35CE">
      <w:pPr>
        <w:tabs>
          <w:tab w:val="left" w:leader="dot" w:pos="8505"/>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lastRenderedPageBreak/>
        <w:t>الفصل الثاني: الإطار النظري و الدراسات السابقة</w:t>
      </w:r>
      <w:r>
        <w:rPr>
          <w:rFonts w:ascii="Simplified Arabic" w:hAnsi="Simplified Arabic" w:cs="Simplified Arabic" w:hint="cs"/>
          <w:b/>
          <w:bCs/>
          <w:sz w:val="32"/>
          <w:szCs w:val="32"/>
          <w:rtl/>
        </w:rPr>
        <w:t xml:space="preserve"> </w:t>
      </w:r>
      <w:r w:rsidRPr="00A1668A">
        <w:rPr>
          <w:rFonts w:ascii="Simplified Arabic" w:hAnsi="Simplified Arabic" w:cs="Simplified Arabic"/>
          <w:b/>
          <w:bCs/>
          <w:sz w:val="32"/>
          <w:szCs w:val="32"/>
          <w:rtl/>
        </w:rPr>
        <w:t xml:space="preserve">............................... </w:t>
      </w:r>
      <w:r w:rsidR="007B35CE">
        <w:rPr>
          <w:rFonts w:ascii="Simplified Arabic" w:hAnsi="Simplified Arabic" w:cs="Simplified Arabic" w:hint="cs"/>
          <w:b/>
          <w:bCs/>
          <w:sz w:val="32"/>
          <w:szCs w:val="32"/>
          <w:rtl/>
        </w:rPr>
        <w:t>9</w:t>
      </w:r>
    </w:p>
    <w:p w14:paraId="5F10D78B" w14:textId="4D50118C" w:rsidR="000B75A3" w:rsidRPr="00A1668A" w:rsidRDefault="000B75A3" w:rsidP="007B35CE">
      <w:pPr>
        <w:tabs>
          <w:tab w:val="left" w:leader="dot" w:pos="8314"/>
        </w:tabs>
        <w:spacing w:line="276" w:lineRule="auto"/>
        <w:rPr>
          <w:rFonts w:ascii="Simplified Arabic" w:hAnsi="Simplified Arabic" w:cs="Simplified Arabic"/>
          <w:b/>
          <w:bCs/>
          <w:sz w:val="32"/>
          <w:szCs w:val="32"/>
        </w:rPr>
      </w:pPr>
      <w:r>
        <w:rPr>
          <w:rFonts w:ascii="Simplified Arabic" w:hAnsi="Simplified Arabic" w:cs="Simplified Arabic" w:hint="cs"/>
          <w:b/>
          <w:bCs/>
          <w:sz w:val="32"/>
          <w:szCs w:val="32"/>
          <w:rtl/>
        </w:rPr>
        <w:t>ال</w:t>
      </w:r>
      <w:r w:rsidRPr="00A1668A">
        <w:rPr>
          <w:rFonts w:ascii="Simplified Arabic" w:hAnsi="Simplified Arabic" w:cs="Simplified Arabic"/>
          <w:b/>
          <w:bCs/>
          <w:sz w:val="32"/>
          <w:szCs w:val="32"/>
          <w:rtl/>
        </w:rPr>
        <w:t>مقدمة</w:t>
      </w:r>
      <w:r w:rsidR="007B35CE">
        <w:rPr>
          <w:rFonts w:ascii="Simplified Arabic" w:hAnsi="Simplified Arabic" w:cs="Simplified Arabic" w:hint="cs"/>
          <w:b/>
          <w:bCs/>
          <w:sz w:val="32"/>
          <w:szCs w:val="32"/>
          <w:rtl/>
        </w:rPr>
        <w:tab/>
        <w:t>10</w:t>
      </w:r>
    </w:p>
    <w:p w14:paraId="525932D7" w14:textId="117654FB"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الإطار النظري </w:t>
      </w:r>
      <w:r w:rsidR="007B35CE">
        <w:rPr>
          <w:rFonts w:ascii="Simplified Arabic" w:hAnsi="Simplified Arabic" w:cs="Simplified Arabic"/>
          <w:b/>
          <w:bCs/>
          <w:sz w:val="32"/>
          <w:szCs w:val="32"/>
        </w:rPr>
        <w:tab/>
      </w:r>
      <w:r w:rsidR="007B35CE">
        <w:rPr>
          <w:rFonts w:ascii="Simplified Arabic" w:hAnsi="Simplified Arabic" w:cs="Simplified Arabic" w:hint="cs"/>
          <w:b/>
          <w:bCs/>
          <w:sz w:val="32"/>
          <w:szCs w:val="32"/>
          <w:rtl/>
        </w:rPr>
        <w:t>10</w:t>
      </w:r>
    </w:p>
    <w:p w14:paraId="7E9A9B75" w14:textId="7BD654DD"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الدراسات السابقة </w:t>
      </w:r>
      <w:r w:rsidR="007B35CE">
        <w:rPr>
          <w:rFonts w:ascii="Simplified Arabic" w:hAnsi="Simplified Arabic" w:cs="Simplified Arabic" w:hint="cs"/>
          <w:b/>
          <w:bCs/>
          <w:sz w:val="32"/>
          <w:szCs w:val="32"/>
          <w:rtl/>
        </w:rPr>
        <w:tab/>
        <w:t>15</w:t>
      </w:r>
    </w:p>
    <w:p w14:paraId="2D4517E2" w14:textId="123003B3"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أوجه الاستفادة من الدراسات السابقة</w:t>
      </w:r>
      <w:r>
        <w:rPr>
          <w:rFonts w:ascii="Simplified Arabic" w:hAnsi="Simplified Arabic" w:cs="Simplified Arabic" w:hint="cs"/>
          <w:b/>
          <w:bCs/>
          <w:sz w:val="32"/>
          <w:szCs w:val="32"/>
          <w:rtl/>
        </w:rPr>
        <w:t xml:space="preserve"> </w:t>
      </w:r>
      <w:r w:rsidR="007B35CE">
        <w:rPr>
          <w:rFonts w:ascii="Simplified Arabic" w:hAnsi="Simplified Arabic" w:cs="Simplified Arabic" w:hint="cs"/>
          <w:b/>
          <w:bCs/>
          <w:sz w:val="32"/>
          <w:szCs w:val="32"/>
          <w:rtl/>
        </w:rPr>
        <w:tab/>
        <w:t>19</w:t>
      </w:r>
    </w:p>
    <w:p w14:paraId="1E62B22F" w14:textId="6939AF1A"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ما يميز هذه الدراسة عن الدراسات السابقة </w:t>
      </w:r>
      <w:r w:rsidR="007B35CE">
        <w:rPr>
          <w:rFonts w:ascii="Simplified Arabic" w:hAnsi="Simplified Arabic" w:cs="Simplified Arabic" w:hint="cs"/>
          <w:b/>
          <w:bCs/>
          <w:sz w:val="32"/>
          <w:szCs w:val="32"/>
          <w:rtl/>
        </w:rPr>
        <w:tab/>
        <w:t>21</w:t>
      </w:r>
    </w:p>
    <w:p w14:paraId="2429E848" w14:textId="6EF0C816" w:rsidR="000B75A3" w:rsidRPr="00A1668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خلاصة الفصل </w:t>
      </w:r>
      <w:r w:rsidR="007B35CE">
        <w:rPr>
          <w:rFonts w:ascii="Simplified Arabic" w:hAnsi="Simplified Arabic" w:cs="Simplified Arabic" w:hint="cs"/>
          <w:b/>
          <w:bCs/>
          <w:sz w:val="32"/>
          <w:szCs w:val="32"/>
          <w:rtl/>
        </w:rPr>
        <w:tab/>
        <w:t>21</w:t>
      </w:r>
    </w:p>
    <w:p w14:paraId="6A8E6B2C" w14:textId="605EB156"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الفصل الثالث: منهجية البحث </w:t>
      </w:r>
      <w:r w:rsidR="007B35CE">
        <w:rPr>
          <w:rFonts w:ascii="Simplified Arabic" w:hAnsi="Simplified Arabic" w:cs="Simplified Arabic" w:hint="cs"/>
          <w:b/>
          <w:bCs/>
          <w:sz w:val="32"/>
          <w:szCs w:val="32"/>
          <w:rtl/>
        </w:rPr>
        <w:tab/>
        <w:t>23</w:t>
      </w:r>
    </w:p>
    <w:p w14:paraId="79D6092C" w14:textId="135AFD57" w:rsidR="00D52BCA" w:rsidRDefault="000B75A3" w:rsidP="007B35CE">
      <w:pPr>
        <w:tabs>
          <w:tab w:val="left" w:leader="dot" w:pos="8314"/>
        </w:tabs>
        <w:spacing w:line="276" w:lineRule="auto"/>
        <w:rPr>
          <w:rFonts w:ascii="Simplified Arabic" w:hAnsi="Simplified Arabic" w:cs="Simplified Arabic"/>
          <w:b/>
          <w:bCs/>
          <w:sz w:val="32"/>
          <w:szCs w:val="32"/>
        </w:rPr>
      </w:pPr>
      <w:r>
        <w:rPr>
          <w:rFonts w:ascii="Simplified Arabic" w:hAnsi="Simplified Arabic" w:cs="Simplified Arabic" w:hint="cs"/>
          <w:b/>
          <w:bCs/>
          <w:sz w:val="32"/>
          <w:szCs w:val="32"/>
          <w:rtl/>
        </w:rPr>
        <w:t>ال</w:t>
      </w:r>
      <w:r w:rsidRPr="00A1668A">
        <w:rPr>
          <w:rFonts w:ascii="Simplified Arabic" w:hAnsi="Simplified Arabic" w:cs="Simplified Arabic"/>
          <w:b/>
          <w:bCs/>
          <w:sz w:val="32"/>
          <w:szCs w:val="32"/>
          <w:rtl/>
        </w:rPr>
        <w:t xml:space="preserve">مقدمة </w:t>
      </w:r>
      <w:r w:rsidR="007B35CE">
        <w:rPr>
          <w:rFonts w:ascii="Simplified Arabic" w:hAnsi="Simplified Arabic" w:cs="Simplified Arabic" w:hint="cs"/>
          <w:b/>
          <w:bCs/>
          <w:sz w:val="32"/>
          <w:szCs w:val="32"/>
          <w:rtl/>
        </w:rPr>
        <w:tab/>
        <w:t>24</w:t>
      </w:r>
    </w:p>
    <w:p w14:paraId="3D159BF6" w14:textId="172D2B3A" w:rsidR="00D52BCA" w:rsidRDefault="000B75A3" w:rsidP="007B35CE">
      <w:pPr>
        <w:tabs>
          <w:tab w:val="left" w:leader="dot" w:pos="8314"/>
        </w:tabs>
        <w:spacing w:line="276" w:lineRule="auto"/>
        <w:rPr>
          <w:rFonts w:ascii="Simplified Arabic" w:hAnsi="Simplified Arabic" w:cs="Simplified Arabic"/>
          <w:b/>
          <w:bCs/>
          <w:sz w:val="32"/>
          <w:szCs w:val="32"/>
        </w:rPr>
      </w:pPr>
      <w:r>
        <w:rPr>
          <w:rFonts w:ascii="Simplified Arabic" w:hAnsi="Simplified Arabic" w:cs="Simplified Arabic" w:hint="cs"/>
          <w:b/>
          <w:bCs/>
          <w:sz w:val="32"/>
          <w:szCs w:val="32"/>
          <w:rtl/>
        </w:rPr>
        <w:t>ال</w:t>
      </w:r>
      <w:r w:rsidRPr="00A1668A">
        <w:rPr>
          <w:rFonts w:ascii="Simplified Arabic" w:hAnsi="Simplified Arabic" w:cs="Simplified Arabic"/>
          <w:b/>
          <w:bCs/>
          <w:sz w:val="32"/>
          <w:szCs w:val="32"/>
          <w:rtl/>
        </w:rPr>
        <w:t>منهج</w:t>
      </w:r>
      <w:r>
        <w:rPr>
          <w:rFonts w:ascii="Simplified Arabic" w:hAnsi="Simplified Arabic" w:cs="Simplified Arabic" w:hint="cs"/>
          <w:b/>
          <w:bCs/>
          <w:sz w:val="32"/>
          <w:szCs w:val="32"/>
          <w:rtl/>
        </w:rPr>
        <w:t>ية وطرق</w:t>
      </w:r>
      <w:r w:rsidRPr="00A1668A">
        <w:rPr>
          <w:rFonts w:ascii="Simplified Arabic" w:hAnsi="Simplified Arabic" w:cs="Simplified Arabic"/>
          <w:b/>
          <w:bCs/>
          <w:sz w:val="32"/>
          <w:szCs w:val="32"/>
          <w:rtl/>
        </w:rPr>
        <w:t xml:space="preserve"> البحث </w:t>
      </w:r>
      <w:r w:rsidR="007B35CE">
        <w:rPr>
          <w:rFonts w:ascii="Simplified Arabic" w:hAnsi="Simplified Arabic" w:cs="Simplified Arabic" w:hint="cs"/>
          <w:b/>
          <w:bCs/>
          <w:sz w:val="32"/>
          <w:szCs w:val="32"/>
          <w:rtl/>
        </w:rPr>
        <w:tab/>
        <w:t>24</w:t>
      </w:r>
    </w:p>
    <w:p w14:paraId="6D493EB0" w14:textId="151394B4"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مجتمع </w:t>
      </w:r>
      <w:r>
        <w:rPr>
          <w:rFonts w:ascii="Simplified Arabic" w:hAnsi="Simplified Arabic" w:cs="Simplified Arabic" w:hint="cs"/>
          <w:b/>
          <w:bCs/>
          <w:sz w:val="32"/>
          <w:szCs w:val="32"/>
          <w:rtl/>
        </w:rPr>
        <w:t>الدراسة</w:t>
      </w:r>
      <w:r w:rsidRPr="00A1668A">
        <w:rPr>
          <w:rFonts w:ascii="Simplified Arabic" w:hAnsi="Simplified Arabic" w:cs="Simplified Arabic"/>
          <w:b/>
          <w:bCs/>
          <w:sz w:val="32"/>
          <w:szCs w:val="32"/>
          <w:rtl/>
        </w:rPr>
        <w:t xml:space="preserve"> </w:t>
      </w:r>
      <w:r w:rsidR="007B35CE">
        <w:rPr>
          <w:rFonts w:ascii="Simplified Arabic" w:hAnsi="Simplified Arabic" w:cs="Simplified Arabic" w:hint="cs"/>
          <w:b/>
          <w:bCs/>
          <w:sz w:val="32"/>
          <w:szCs w:val="32"/>
          <w:rtl/>
        </w:rPr>
        <w:tab/>
        <w:t>25</w:t>
      </w:r>
    </w:p>
    <w:p w14:paraId="72FEFAC3" w14:textId="68F49ECA"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عينة </w:t>
      </w:r>
      <w:r>
        <w:rPr>
          <w:rFonts w:ascii="Simplified Arabic" w:hAnsi="Simplified Arabic" w:cs="Simplified Arabic" w:hint="cs"/>
          <w:b/>
          <w:bCs/>
          <w:sz w:val="32"/>
          <w:szCs w:val="32"/>
          <w:rtl/>
        </w:rPr>
        <w:t>الدراسة</w:t>
      </w:r>
      <w:r w:rsidRPr="00A1668A">
        <w:rPr>
          <w:rFonts w:ascii="Simplified Arabic" w:hAnsi="Simplified Arabic" w:cs="Simplified Arabic"/>
          <w:b/>
          <w:bCs/>
          <w:sz w:val="32"/>
          <w:szCs w:val="32"/>
          <w:rtl/>
        </w:rPr>
        <w:t xml:space="preserve"> </w:t>
      </w:r>
      <w:r w:rsidR="007B35CE">
        <w:rPr>
          <w:rFonts w:ascii="Simplified Arabic" w:hAnsi="Simplified Arabic" w:cs="Simplified Arabic" w:hint="cs"/>
          <w:b/>
          <w:bCs/>
          <w:sz w:val="32"/>
          <w:szCs w:val="32"/>
          <w:rtl/>
        </w:rPr>
        <w:tab/>
        <w:t>25</w:t>
      </w:r>
    </w:p>
    <w:p w14:paraId="4AAE2D0A" w14:textId="3216F942"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أد</w:t>
      </w:r>
      <w:r>
        <w:rPr>
          <w:rFonts w:ascii="Simplified Arabic" w:hAnsi="Simplified Arabic" w:cs="Simplified Arabic" w:hint="cs"/>
          <w:b/>
          <w:bCs/>
          <w:sz w:val="32"/>
          <w:szCs w:val="32"/>
          <w:rtl/>
        </w:rPr>
        <w:t>وات</w:t>
      </w:r>
      <w:r w:rsidRPr="00A1668A">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الدراسة</w:t>
      </w:r>
      <w:r w:rsidRPr="00A1668A">
        <w:rPr>
          <w:rFonts w:ascii="Simplified Arabic" w:hAnsi="Simplified Arabic" w:cs="Simplified Arabic"/>
          <w:b/>
          <w:bCs/>
          <w:sz w:val="32"/>
          <w:szCs w:val="32"/>
          <w:rtl/>
        </w:rPr>
        <w:t xml:space="preserve"> </w:t>
      </w:r>
      <w:r w:rsidR="007B35CE">
        <w:rPr>
          <w:rFonts w:ascii="Simplified Arabic" w:hAnsi="Simplified Arabic" w:cs="Simplified Arabic" w:hint="cs"/>
          <w:b/>
          <w:bCs/>
          <w:sz w:val="32"/>
          <w:szCs w:val="32"/>
          <w:rtl/>
        </w:rPr>
        <w:tab/>
        <w:t>27</w:t>
      </w:r>
    </w:p>
    <w:p w14:paraId="60CFD7BC" w14:textId="60D89392"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صدق فقرات أداة الدراسة</w:t>
      </w:r>
      <w:r>
        <w:rPr>
          <w:rFonts w:ascii="Simplified Arabic" w:hAnsi="Simplified Arabic" w:cs="Simplified Arabic" w:hint="cs"/>
          <w:b/>
          <w:bCs/>
          <w:sz w:val="32"/>
          <w:szCs w:val="32"/>
          <w:rtl/>
        </w:rPr>
        <w:t xml:space="preserve"> </w:t>
      </w:r>
      <w:r w:rsidR="007B35CE">
        <w:rPr>
          <w:rFonts w:ascii="Simplified Arabic" w:hAnsi="Simplified Arabic" w:cs="Simplified Arabic" w:hint="cs"/>
          <w:b/>
          <w:bCs/>
          <w:sz w:val="32"/>
          <w:szCs w:val="32"/>
          <w:rtl/>
        </w:rPr>
        <w:tab/>
        <w:t>28</w:t>
      </w:r>
    </w:p>
    <w:p w14:paraId="70BC0B5F" w14:textId="544ABCF0"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ثبات الاستبانة </w:t>
      </w:r>
      <w:r w:rsidR="007B35CE">
        <w:rPr>
          <w:rFonts w:ascii="Simplified Arabic" w:hAnsi="Simplified Arabic" w:cs="Simplified Arabic" w:hint="cs"/>
          <w:b/>
          <w:bCs/>
          <w:sz w:val="32"/>
          <w:szCs w:val="32"/>
          <w:rtl/>
        </w:rPr>
        <w:tab/>
        <w:t>30</w:t>
      </w:r>
    </w:p>
    <w:p w14:paraId="0A349E9D" w14:textId="111F5982"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معيار التصحيح </w:t>
      </w:r>
      <w:r w:rsidR="007B35CE">
        <w:rPr>
          <w:rFonts w:ascii="Simplified Arabic" w:hAnsi="Simplified Arabic" w:cs="Simplified Arabic" w:hint="cs"/>
          <w:b/>
          <w:bCs/>
          <w:sz w:val="32"/>
          <w:szCs w:val="32"/>
          <w:rtl/>
        </w:rPr>
        <w:tab/>
        <w:t>31</w:t>
      </w:r>
    </w:p>
    <w:p w14:paraId="76C0E480" w14:textId="1BA95653" w:rsidR="000B75A3" w:rsidRPr="00A1668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المعالجة و الأدوات الإحصائية المستخدمة</w:t>
      </w:r>
      <w:r>
        <w:rPr>
          <w:rFonts w:ascii="Simplified Arabic" w:hAnsi="Simplified Arabic" w:cs="Simplified Arabic" w:hint="cs"/>
          <w:b/>
          <w:bCs/>
          <w:sz w:val="32"/>
          <w:szCs w:val="32"/>
          <w:rtl/>
        </w:rPr>
        <w:t xml:space="preserve"> </w:t>
      </w:r>
      <w:r w:rsidR="007B35CE">
        <w:rPr>
          <w:rFonts w:ascii="Simplified Arabic" w:hAnsi="Simplified Arabic" w:cs="Simplified Arabic" w:hint="cs"/>
          <w:b/>
          <w:bCs/>
          <w:sz w:val="32"/>
          <w:szCs w:val="32"/>
          <w:rtl/>
        </w:rPr>
        <w:tab/>
        <w:t>32</w:t>
      </w:r>
    </w:p>
    <w:p w14:paraId="18AFF2AD" w14:textId="3BB4E00F"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الفصل الرابع: تحليل البيانات و النتائج و التوصيات و المقترحات</w:t>
      </w:r>
      <w:r>
        <w:rPr>
          <w:rFonts w:ascii="Simplified Arabic" w:hAnsi="Simplified Arabic" w:cs="Simplified Arabic" w:hint="cs"/>
          <w:b/>
          <w:bCs/>
          <w:sz w:val="32"/>
          <w:szCs w:val="32"/>
          <w:rtl/>
        </w:rPr>
        <w:t xml:space="preserve"> </w:t>
      </w:r>
      <w:r w:rsidR="007B35CE">
        <w:rPr>
          <w:rFonts w:ascii="Simplified Arabic" w:hAnsi="Simplified Arabic" w:cs="Simplified Arabic" w:hint="cs"/>
          <w:b/>
          <w:bCs/>
          <w:sz w:val="32"/>
          <w:szCs w:val="32"/>
          <w:rtl/>
        </w:rPr>
        <w:tab/>
        <w:t>33</w:t>
      </w:r>
    </w:p>
    <w:p w14:paraId="0937A942" w14:textId="5F7746BB" w:rsidR="00D52BCA" w:rsidRDefault="000B75A3" w:rsidP="007B35CE">
      <w:pPr>
        <w:tabs>
          <w:tab w:val="left" w:leader="dot" w:pos="8314"/>
        </w:tabs>
        <w:spacing w:line="276" w:lineRule="auto"/>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ال</w:t>
      </w:r>
      <w:r w:rsidRPr="00A1668A">
        <w:rPr>
          <w:rFonts w:ascii="Simplified Arabic" w:hAnsi="Simplified Arabic" w:cs="Simplified Arabic"/>
          <w:b/>
          <w:bCs/>
          <w:sz w:val="32"/>
          <w:szCs w:val="32"/>
          <w:rtl/>
        </w:rPr>
        <w:t xml:space="preserve">مقدمة </w:t>
      </w:r>
      <w:r w:rsidR="007B35CE">
        <w:rPr>
          <w:rFonts w:ascii="Simplified Arabic" w:hAnsi="Simplified Arabic" w:cs="Simplified Arabic" w:hint="cs"/>
          <w:b/>
          <w:bCs/>
          <w:sz w:val="32"/>
          <w:szCs w:val="32"/>
          <w:rtl/>
        </w:rPr>
        <w:tab/>
        <w:t>34</w:t>
      </w:r>
    </w:p>
    <w:p w14:paraId="3B159EB5" w14:textId="48CD4BFC" w:rsidR="00D52BCA" w:rsidRDefault="000B75A3" w:rsidP="007B35CE">
      <w:pPr>
        <w:tabs>
          <w:tab w:val="left" w:leader="dot" w:pos="8314"/>
        </w:tabs>
        <w:spacing w:line="276" w:lineRule="auto"/>
        <w:rPr>
          <w:rFonts w:ascii="Simplified Arabic" w:hAnsi="Simplified Arabic" w:cs="Simplified Arabic"/>
          <w:b/>
          <w:bCs/>
          <w:sz w:val="32"/>
          <w:szCs w:val="32"/>
        </w:rPr>
      </w:pPr>
      <w:r w:rsidRPr="00A1668A">
        <w:rPr>
          <w:rFonts w:ascii="Simplified Arabic" w:hAnsi="Simplified Arabic" w:cs="Simplified Arabic"/>
          <w:b/>
          <w:bCs/>
          <w:sz w:val="32"/>
          <w:szCs w:val="32"/>
          <w:rtl/>
        </w:rPr>
        <w:t xml:space="preserve">تحليل البيانات </w:t>
      </w:r>
      <w:r w:rsidR="007B35CE">
        <w:rPr>
          <w:rFonts w:ascii="Simplified Arabic" w:hAnsi="Simplified Arabic" w:cs="Simplified Arabic" w:hint="cs"/>
          <w:b/>
          <w:bCs/>
          <w:sz w:val="32"/>
          <w:szCs w:val="32"/>
          <w:rtl/>
        </w:rPr>
        <w:tab/>
        <w:t>34</w:t>
      </w:r>
    </w:p>
    <w:p w14:paraId="610AF43D" w14:textId="7BED13E6" w:rsidR="000B75A3" w:rsidRDefault="000B75A3" w:rsidP="007B35CE">
      <w:pPr>
        <w:tabs>
          <w:tab w:val="left" w:leader="dot" w:pos="8314"/>
        </w:tabs>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اختبار فرضيات البحث </w:t>
      </w:r>
      <w:r w:rsidR="007B35CE">
        <w:rPr>
          <w:rFonts w:ascii="Simplified Arabic" w:hAnsi="Simplified Arabic" w:cs="Simplified Arabic" w:hint="cs"/>
          <w:b/>
          <w:bCs/>
          <w:sz w:val="32"/>
          <w:szCs w:val="32"/>
          <w:rtl/>
        </w:rPr>
        <w:tab/>
        <w:t>41</w:t>
      </w:r>
    </w:p>
    <w:p w14:paraId="7C48BE2B" w14:textId="79E18876" w:rsidR="000B75A3" w:rsidRDefault="000B75A3" w:rsidP="007B35CE">
      <w:pPr>
        <w:tabs>
          <w:tab w:val="left" w:leader="dot" w:pos="8314"/>
        </w:tabs>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النتائج </w:t>
      </w:r>
      <w:r w:rsidR="007B35CE">
        <w:rPr>
          <w:rFonts w:ascii="Simplified Arabic" w:hAnsi="Simplified Arabic" w:cs="Simplified Arabic" w:hint="cs"/>
          <w:b/>
          <w:bCs/>
          <w:sz w:val="32"/>
          <w:szCs w:val="32"/>
          <w:rtl/>
        </w:rPr>
        <w:tab/>
        <w:t>44</w:t>
      </w:r>
    </w:p>
    <w:p w14:paraId="0DB47B0C" w14:textId="25DAEFDF" w:rsidR="000B75A3" w:rsidRDefault="000B75A3" w:rsidP="007B35CE">
      <w:pPr>
        <w:tabs>
          <w:tab w:val="left" w:leader="dot" w:pos="8314"/>
        </w:tabs>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التوصيات والمقترحات </w:t>
      </w:r>
      <w:r w:rsidR="007B35CE">
        <w:rPr>
          <w:rFonts w:ascii="Simplified Arabic" w:hAnsi="Simplified Arabic" w:cs="Simplified Arabic" w:hint="cs"/>
          <w:b/>
          <w:bCs/>
          <w:sz w:val="32"/>
          <w:szCs w:val="32"/>
          <w:rtl/>
        </w:rPr>
        <w:tab/>
        <w:t>48</w:t>
      </w:r>
    </w:p>
    <w:p w14:paraId="5FE145E9" w14:textId="7F7577FC" w:rsidR="000B75A3" w:rsidRDefault="000B75A3" w:rsidP="007B35CE">
      <w:pPr>
        <w:tabs>
          <w:tab w:val="left" w:leader="dot" w:pos="8314"/>
        </w:tabs>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المراجع </w:t>
      </w:r>
      <w:r w:rsidR="007B35CE">
        <w:rPr>
          <w:rFonts w:ascii="Simplified Arabic" w:hAnsi="Simplified Arabic" w:cs="Simplified Arabic" w:hint="cs"/>
          <w:b/>
          <w:bCs/>
          <w:sz w:val="32"/>
          <w:szCs w:val="32"/>
          <w:rtl/>
        </w:rPr>
        <w:tab/>
        <w:t>50</w:t>
      </w:r>
    </w:p>
    <w:p w14:paraId="6043F194" w14:textId="4EB6A3AC" w:rsidR="000B75A3" w:rsidRPr="00A1668A" w:rsidRDefault="000B75A3" w:rsidP="00EF3496">
      <w:pPr>
        <w:tabs>
          <w:tab w:val="left" w:leader="dot" w:pos="8314"/>
        </w:tabs>
        <w:spacing w:line="276" w:lineRule="auto"/>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الملاحق </w:t>
      </w:r>
      <w:r w:rsidR="007B35CE">
        <w:rPr>
          <w:rFonts w:ascii="Simplified Arabic" w:hAnsi="Simplified Arabic" w:cs="Simplified Arabic" w:hint="cs"/>
          <w:b/>
          <w:bCs/>
          <w:sz w:val="32"/>
          <w:szCs w:val="32"/>
          <w:rtl/>
        </w:rPr>
        <w:tab/>
      </w:r>
      <w:r w:rsidR="00EF3496">
        <w:rPr>
          <w:rFonts w:ascii="Simplified Arabic" w:hAnsi="Simplified Arabic" w:cs="Simplified Arabic" w:hint="cs"/>
          <w:b/>
          <w:bCs/>
          <w:sz w:val="32"/>
          <w:szCs w:val="32"/>
          <w:rtl/>
        </w:rPr>
        <w:t>54</w:t>
      </w:r>
    </w:p>
    <w:p w14:paraId="2DC1D82C" w14:textId="0739FDD1" w:rsidR="0071477A" w:rsidRDefault="0071477A" w:rsidP="0071477A">
      <w:pPr>
        <w:pStyle w:val="TOC1"/>
        <w:tabs>
          <w:tab w:val="right" w:leader="dot" w:pos="8822"/>
        </w:tabs>
        <w:rPr>
          <w:noProof/>
        </w:rPr>
      </w:pPr>
      <w:r>
        <w:rPr>
          <w:rFonts w:ascii="Simplified Arabic" w:hAnsi="Simplified Arabic" w:cs="Simplified Arabic"/>
          <w:b/>
          <w:bCs/>
          <w:sz w:val="32"/>
          <w:szCs w:val="32"/>
          <w:u w:val="single"/>
          <w:rtl/>
        </w:rPr>
        <w:fldChar w:fldCharType="begin"/>
      </w:r>
      <w:r>
        <w:rPr>
          <w:rFonts w:ascii="Simplified Arabic" w:hAnsi="Simplified Arabic" w:cs="Simplified Arabic"/>
          <w:b/>
          <w:bCs/>
          <w:sz w:val="32"/>
          <w:szCs w:val="32"/>
          <w:u w:val="single"/>
          <w:rtl/>
        </w:rPr>
        <w:instrText xml:space="preserve"> </w:instrText>
      </w:r>
      <w:r>
        <w:rPr>
          <w:rFonts w:ascii="Simplified Arabic" w:hAnsi="Simplified Arabic" w:cs="Simplified Arabic"/>
          <w:b/>
          <w:bCs/>
          <w:sz w:val="32"/>
          <w:szCs w:val="32"/>
          <w:u w:val="single"/>
        </w:rPr>
        <w:instrText>TOC</w:instrText>
      </w:r>
      <w:r>
        <w:rPr>
          <w:rFonts w:ascii="Simplified Arabic" w:hAnsi="Simplified Arabic" w:cs="Simplified Arabic"/>
          <w:b/>
          <w:bCs/>
          <w:sz w:val="32"/>
          <w:szCs w:val="32"/>
          <w:u w:val="single"/>
          <w:rtl/>
        </w:rPr>
        <w:instrText xml:space="preserve"> \</w:instrText>
      </w:r>
      <w:r>
        <w:rPr>
          <w:rFonts w:ascii="Simplified Arabic" w:hAnsi="Simplified Arabic" w:cs="Simplified Arabic"/>
          <w:b/>
          <w:bCs/>
          <w:sz w:val="32"/>
          <w:szCs w:val="32"/>
          <w:u w:val="single"/>
        </w:rPr>
        <w:instrText>o "1-3" \u</w:instrText>
      </w:r>
      <w:r>
        <w:rPr>
          <w:rFonts w:ascii="Simplified Arabic" w:hAnsi="Simplified Arabic" w:cs="Simplified Arabic"/>
          <w:b/>
          <w:bCs/>
          <w:sz w:val="32"/>
          <w:szCs w:val="32"/>
          <w:u w:val="single"/>
          <w:rtl/>
        </w:rPr>
        <w:instrText xml:space="preserve"> </w:instrText>
      </w:r>
      <w:r>
        <w:rPr>
          <w:rFonts w:ascii="Simplified Arabic" w:hAnsi="Simplified Arabic" w:cs="Simplified Arabic"/>
          <w:b/>
          <w:bCs/>
          <w:sz w:val="32"/>
          <w:szCs w:val="32"/>
          <w:u w:val="single"/>
          <w:rtl/>
        </w:rPr>
        <w:fldChar w:fldCharType="separate"/>
      </w:r>
    </w:p>
    <w:p w14:paraId="407444FB" w14:textId="6ED3346C" w:rsidR="0071477A" w:rsidRDefault="0071477A">
      <w:pPr>
        <w:pStyle w:val="TOC1"/>
        <w:tabs>
          <w:tab w:val="right" w:leader="dot" w:pos="8822"/>
        </w:tabs>
        <w:rPr>
          <w:noProof/>
          <w:rtl/>
        </w:rPr>
      </w:pPr>
    </w:p>
    <w:p w14:paraId="3C5CD43C" w14:textId="77777777" w:rsidR="000B75A3" w:rsidRPr="00A557E3" w:rsidRDefault="0071477A" w:rsidP="000B75A3">
      <w:pPr>
        <w:spacing w:line="276" w:lineRule="auto"/>
        <w:rPr>
          <w:rFonts w:ascii="Simplified Arabic" w:hAnsi="Simplified Arabic" w:cs="Simplified Arabic"/>
          <w:b/>
          <w:bCs/>
          <w:sz w:val="32"/>
          <w:szCs w:val="32"/>
          <w:u w:val="single"/>
        </w:rPr>
      </w:pPr>
      <w:r>
        <w:rPr>
          <w:rFonts w:ascii="Simplified Arabic" w:hAnsi="Simplified Arabic" w:cs="Simplified Arabic"/>
          <w:b/>
          <w:bCs/>
          <w:sz w:val="32"/>
          <w:szCs w:val="32"/>
          <w:u w:val="single"/>
          <w:rtl/>
        </w:rPr>
        <w:fldChar w:fldCharType="end"/>
      </w:r>
    </w:p>
    <w:p w14:paraId="5046C30F" w14:textId="77777777" w:rsidR="000B75A3" w:rsidRDefault="000B75A3" w:rsidP="000B75A3">
      <w:pPr>
        <w:spacing w:line="276" w:lineRule="auto"/>
        <w:rPr>
          <w:rFonts w:ascii="Simplified Arabic" w:hAnsi="Simplified Arabic" w:cs="Simplified Arabic"/>
          <w:b/>
          <w:bCs/>
          <w:sz w:val="32"/>
          <w:szCs w:val="32"/>
          <w:u w:val="single"/>
          <w:rtl/>
        </w:rPr>
      </w:pPr>
    </w:p>
    <w:p w14:paraId="49990934" w14:textId="77777777" w:rsidR="000B75A3" w:rsidRDefault="000B75A3" w:rsidP="000B75A3">
      <w:pPr>
        <w:spacing w:line="276" w:lineRule="auto"/>
        <w:rPr>
          <w:rFonts w:ascii="Simplified Arabic" w:hAnsi="Simplified Arabic" w:cs="Simplified Arabic"/>
          <w:b/>
          <w:bCs/>
          <w:sz w:val="32"/>
          <w:szCs w:val="32"/>
          <w:u w:val="single"/>
          <w:rtl/>
        </w:rPr>
      </w:pPr>
    </w:p>
    <w:p w14:paraId="7F1DCD79" w14:textId="77777777" w:rsidR="000B75A3" w:rsidRDefault="000B75A3" w:rsidP="000B75A3">
      <w:pPr>
        <w:spacing w:line="276" w:lineRule="auto"/>
        <w:rPr>
          <w:rFonts w:ascii="Simplified Arabic" w:hAnsi="Simplified Arabic" w:cs="Simplified Arabic"/>
          <w:b/>
          <w:bCs/>
          <w:sz w:val="32"/>
          <w:szCs w:val="32"/>
          <w:u w:val="single"/>
          <w:rtl/>
        </w:rPr>
      </w:pPr>
    </w:p>
    <w:p w14:paraId="52D78C20" w14:textId="77777777" w:rsidR="000B75A3" w:rsidRDefault="000B75A3" w:rsidP="000B75A3">
      <w:pPr>
        <w:spacing w:line="276" w:lineRule="auto"/>
        <w:rPr>
          <w:rFonts w:ascii="Simplified Arabic" w:hAnsi="Simplified Arabic" w:cs="Simplified Arabic"/>
          <w:b/>
          <w:bCs/>
          <w:sz w:val="32"/>
          <w:szCs w:val="32"/>
          <w:u w:val="single"/>
          <w:rtl/>
        </w:rPr>
      </w:pPr>
    </w:p>
    <w:p w14:paraId="321712F6" w14:textId="77777777" w:rsidR="000B75A3" w:rsidRDefault="000B75A3" w:rsidP="000B75A3">
      <w:pPr>
        <w:spacing w:line="276" w:lineRule="auto"/>
        <w:rPr>
          <w:rFonts w:ascii="Simplified Arabic" w:hAnsi="Simplified Arabic" w:cs="Simplified Arabic"/>
          <w:b/>
          <w:bCs/>
          <w:sz w:val="32"/>
          <w:szCs w:val="32"/>
          <w:u w:val="single"/>
          <w:rtl/>
        </w:rPr>
      </w:pPr>
    </w:p>
    <w:p w14:paraId="2739C57D" w14:textId="77777777" w:rsidR="000B75A3" w:rsidRDefault="000B75A3" w:rsidP="000B75A3">
      <w:pPr>
        <w:spacing w:line="276" w:lineRule="auto"/>
        <w:rPr>
          <w:rFonts w:ascii="Simplified Arabic" w:hAnsi="Simplified Arabic" w:cs="Simplified Arabic"/>
          <w:b/>
          <w:bCs/>
          <w:sz w:val="32"/>
          <w:szCs w:val="32"/>
          <w:u w:val="single"/>
          <w:rtl/>
        </w:rPr>
      </w:pPr>
    </w:p>
    <w:p w14:paraId="113870EB" w14:textId="77777777" w:rsidR="000B75A3" w:rsidRDefault="000B75A3" w:rsidP="000B75A3">
      <w:pPr>
        <w:spacing w:line="276" w:lineRule="auto"/>
        <w:rPr>
          <w:rFonts w:ascii="Simplified Arabic" w:hAnsi="Simplified Arabic" w:cs="Simplified Arabic"/>
          <w:b/>
          <w:bCs/>
          <w:sz w:val="32"/>
          <w:szCs w:val="32"/>
          <w:u w:val="single"/>
          <w:rtl/>
        </w:rPr>
      </w:pPr>
    </w:p>
    <w:p w14:paraId="5BA9E1F7" w14:textId="77777777" w:rsidR="000B75A3" w:rsidRDefault="000B75A3" w:rsidP="000B75A3">
      <w:pPr>
        <w:spacing w:line="276" w:lineRule="auto"/>
        <w:rPr>
          <w:rFonts w:ascii="Simplified Arabic" w:hAnsi="Simplified Arabic" w:cs="Simplified Arabic"/>
          <w:b/>
          <w:bCs/>
          <w:sz w:val="32"/>
          <w:szCs w:val="32"/>
          <w:u w:val="single"/>
          <w:rtl/>
        </w:rPr>
      </w:pPr>
    </w:p>
    <w:p w14:paraId="1EB8FB05" w14:textId="77777777" w:rsidR="00606979" w:rsidRDefault="00606979" w:rsidP="000B75A3">
      <w:pPr>
        <w:spacing w:line="276" w:lineRule="auto"/>
        <w:rPr>
          <w:rFonts w:ascii="Simplified Arabic" w:hAnsi="Simplified Arabic" w:cs="Simplified Arabic"/>
          <w:b/>
          <w:bCs/>
          <w:sz w:val="32"/>
          <w:szCs w:val="32"/>
          <w:u w:val="single"/>
          <w:rtl/>
        </w:rPr>
      </w:pPr>
    </w:p>
    <w:p w14:paraId="45B5F84E" w14:textId="77777777" w:rsidR="000B75A3" w:rsidRDefault="000B75A3" w:rsidP="000B75A3">
      <w:pPr>
        <w:jc w:val="center"/>
        <w:rPr>
          <w:b/>
          <w:bCs/>
          <w:sz w:val="36"/>
          <w:szCs w:val="36"/>
          <w:u w:val="single"/>
          <w:rtl/>
        </w:rPr>
      </w:pPr>
      <w:r w:rsidRPr="002057A2">
        <w:rPr>
          <w:rFonts w:hint="cs"/>
          <w:b/>
          <w:bCs/>
          <w:sz w:val="36"/>
          <w:szCs w:val="36"/>
          <w:u w:val="single"/>
          <w:rtl/>
        </w:rPr>
        <w:lastRenderedPageBreak/>
        <w:t>قائمة الجداول</w:t>
      </w:r>
    </w:p>
    <w:p w14:paraId="7D765D02"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cs="Simplified Arabic"/>
          <w:b/>
          <w:bCs/>
          <w:sz w:val="24"/>
          <w:szCs w:val="24"/>
          <w:rtl/>
          <w:lang w:bidi="ar-EG"/>
        </w:rPr>
        <w:fldChar w:fldCharType="begin"/>
      </w:r>
      <w:r w:rsidRPr="00606979">
        <w:rPr>
          <w:rFonts w:cs="Simplified Arabic"/>
          <w:b/>
          <w:bCs/>
          <w:sz w:val="24"/>
          <w:szCs w:val="24"/>
          <w:rtl/>
          <w:lang w:bidi="ar-EG"/>
        </w:rPr>
        <w:instrText xml:space="preserve"> </w:instrText>
      </w:r>
      <w:r w:rsidRPr="00606979">
        <w:rPr>
          <w:rFonts w:cs="Simplified Arabic"/>
          <w:b/>
          <w:bCs/>
          <w:sz w:val="24"/>
          <w:szCs w:val="24"/>
          <w:lang w:bidi="ar-EG"/>
        </w:rPr>
        <w:instrText>TOC</w:instrText>
      </w:r>
      <w:r w:rsidRPr="00606979">
        <w:rPr>
          <w:rFonts w:cs="Simplified Arabic"/>
          <w:b/>
          <w:bCs/>
          <w:sz w:val="24"/>
          <w:szCs w:val="24"/>
          <w:rtl/>
          <w:lang w:bidi="ar-EG"/>
        </w:rPr>
        <w:instrText xml:space="preserve"> \</w:instrText>
      </w:r>
      <w:r w:rsidRPr="00606979">
        <w:rPr>
          <w:rFonts w:cs="Simplified Arabic"/>
          <w:b/>
          <w:bCs/>
          <w:sz w:val="24"/>
          <w:szCs w:val="24"/>
          <w:lang w:bidi="ar-EG"/>
        </w:rPr>
        <w:instrText>c</w:instrText>
      </w:r>
      <w:r w:rsidRPr="00606979">
        <w:rPr>
          <w:rFonts w:cs="Simplified Arabic"/>
          <w:b/>
          <w:bCs/>
          <w:sz w:val="24"/>
          <w:szCs w:val="24"/>
          <w:rtl/>
          <w:lang w:bidi="ar-EG"/>
        </w:rPr>
        <w:instrText xml:space="preserve"> "جدول" </w:instrText>
      </w:r>
      <w:r w:rsidRPr="00606979">
        <w:rPr>
          <w:rFonts w:cs="Simplified Arabic"/>
          <w:b/>
          <w:bCs/>
          <w:sz w:val="24"/>
          <w:szCs w:val="24"/>
          <w:rtl/>
          <w:lang w:bidi="ar-EG"/>
        </w:rPr>
        <w:fldChar w:fldCharType="separate"/>
      </w:r>
      <w:r w:rsidRPr="00606979">
        <w:rPr>
          <w:rFonts w:asciiTheme="majorBidi" w:hAnsiTheme="majorBidi" w:cstheme="majorBidi"/>
          <w:b/>
          <w:bCs/>
          <w:noProof/>
          <w:sz w:val="24"/>
          <w:szCs w:val="24"/>
          <w:rtl/>
          <w:lang w:bidi="ar-EG"/>
        </w:rPr>
        <w:t>جدول رقم (1): توزيع العينة حسب الخصائص الديموغرافية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Toc214471309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26</w:t>
      </w:r>
      <w:r w:rsidRPr="00606979">
        <w:rPr>
          <w:noProof/>
          <w:sz w:val="24"/>
          <w:szCs w:val="24"/>
          <w:rtl/>
        </w:rPr>
        <w:fldChar w:fldCharType="end"/>
      </w:r>
    </w:p>
    <w:p w14:paraId="40DB0718"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(2): صدق الاتساق الداخلي لمحاور الدراسة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Toc214471310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29</w:t>
      </w:r>
      <w:r w:rsidRPr="00606979">
        <w:rPr>
          <w:noProof/>
          <w:sz w:val="24"/>
          <w:szCs w:val="24"/>
          <w:rtl/>
        </w:rPr>
        <w:fldChar w:fldCharType="end"/>
      </w:r>
    </w:p>
    <w:p w14:paraId="2DABF6D1"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(3): معاملات الثبات ألفا كرونباخ لمحاور الاستبانة وللأداة ككل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Toc214471311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30</w:t>
      </w:r>
      <w:r w:rsidRPr="00606979">
        <w:rPr>
          <w:noProof/>
          <w:sz w:val="24"/>
          <w:szCs w:val="24"/>
          <w:rtl/>
        </w:rPr>
        <w:fldChar w:fldCharType="end"/>
      </w:r>
    </w:p>
    <w:p w14:paraId="39287443"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(4): أوزان الإجابات حسب المقياس الخماسي</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Toc214471312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31</w:t>
      </w:r>
      <w:r w:rsidRPr="00606979">
        <w:rPr>
          <w:noProof/>
          <w:sz w:val="24"/>
          <w:szCs w:val="24"/>
          <w:rtl/>
        </w:rPr>
        <w:fldChar w:fldCharType="end"/>
      </w:r>
    </w:p>
    <w:p w14:paraId="6000FAFD"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(5): المتوسطات الحسابية، والإنحرافات المعيارية، والنتيجة، الوزن النسبي، المستوى والرتبة لمتغير تبنّي التكنولوجيا (</w:t>
      </w:r>
      <w:r w:rsidRPr="00606979">
        <w:rPr>
          <w:rFonts w:asciiTheme="majorBidi" w:hAnsiTheme="majorBidi" w:cstheme="majorBidi"/>
          <w:b/>
          <w:bCs/>
          <w:noProof/>
          <w:sz w:val="24"/>
          <w:szCs w:val="24"/>
          <w:lang w:bidi="ar-EG"/>
        </w:rPr>
        <w:t>TAM</w:t>
      </w:r>
      <w:r w:rsidRPr="00606979">
        <w:rPr>
          <w:rFonts w:asciiTheme="majorBidi" w:hAnsiTheme="majorBidi" w:cstheme="majorBidi"/>
          <w:b/>
          <w:bCs/>
          <w:noProof/>
          <w:sz w:val="24"/>
          <w:szCs w:val="24"/>
          <w:rtl/>
          <w:lang w:bidi="ar-EG"/>
        </w:rPr>
        <w:t>)</w:t>
      </w:r>
      <w:r w:rsidRPr="00606979">
        <w:rPr>
          <w:rFonts w:asciiTheme="majorBidi" w:hAnsiTheme="majorBidi" w:cstheme="majorBidi"/>
          <w:b/>
          <w:bCs/>
          <w:noProof/>
          <w:sz w:val="24"/>
          <w:szCs w:val="24"/>
          <w:lang w:bidi="ar-EG"/>
        </w:rPr>
        <w:t xml:space="preserve"> </w:t>
      </w:r>
      <w:r w:rsidRPr="00606979">
        <w:rPr>
          <w:rFonts w:asciiTheme="majorBidi" w:hAnsiTheme="majorBidi" w:cstheme="majorBidi"/>
          <w:b/>
          <w:bCs/>
          <w:noProof/>
          <w:sz w:val="24"/>
          <w:szCs w:val="24"/>
          <w:rtl/>
          <w:lang w:bidi="ar-EG"/>
        </w:rPr>
        <w:t>(ن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Toc214471313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34</w:t>
      </w:r>
      <w:r w:rsidRPr="00606979">
        <w:rPr>
          <w:noProof/>
          <w:sz w:val="24"/>
          <w:szCs w:val="24"/>
          <w:rtl/>
        </w:rPr>
        <w:fldChar w:fldCharType="end"/>
      </w:r>
    </w:p>
    <w:p w14:paraId="20A9B525"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(6): المتوسطات الحسابية، الإنحرافات المعيارية، النتيجة، الوزن النسبي، المستوى والرتبة لمتغير</w:t>
      </w:r>
      <w:r w:rsidRPr="00606979">
        <w:rPr>
          <w:rFonts w:asciiTheme="majorBidi" w:hAnsiTheme="majorBidi" w:cstheme="majorBidi"/>
          <w:b/>
          <w:bCs/>
          <w:noProof/>
          <w:sz w:val="24"/>
          <w:szCs w:val="24"/>
          <w:lang w:bidi="ar-EG"/>
        </w:rPr>
        <w:t xml:space="preserve"> </w:t>
      </w:r>
      <w:r w:rsidRPr="00606979">
        <w:rPr>
          <w:rFonts w:asciiTheme="majorBidi" w:hAnsiTheme="majorBidi" w:cstheme="majorBidi"/>
          <w:b/>
          <w:bCs/>
          <w:noProof/>
          <w:sz w:val="24"/>
          <w:szCs w:val="24"/>
          <w:rtl/>
          <w:lang w:bidi="ar-EG"/>
        </w:rPr>
        <w:t>نظرية رأس المال البشري (</w:t>
      </w:r>
      <w:r w:rsidRPr="00606979">
        <w:rPr>
          <w:rFonts w:asciiTheme="majorBidi" w:hAnsiTheme="majorBidi" w:cstheme="majorBidi"/>
          <w:b/>
          <w:bCs/>
          <w:noProof/>
          <w:sz w:val="24"/>
          <w:szCs w:val="24"/>
          <w:lang w:bidi="ar-EG"/>
        </w:rPr>
        <w:t>HCT</w:t>
      </w:r>
      <w:r w:rsidRPr="00606979">
        <w:rPr>
          <w:rFonts w:asciiTheme="majorBidi" w:hAnsiTheme="majorBidi" w:cstheme="majorBidi"/>
          <w:b/>
          <w:bCs/>
          <w:noProof/>
          <w:sz w:val="24"/>
          <w:szCs w:val="24"/>
          <w:rtl/>
          <w:lang w:bidi="ar-EG"/>
        </w:rPr>
        <w:t>)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Toc214471314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36</w:t>
      </w:r>
      <w:r w:rsidRPr="00606979">
        <w:rPr>
          <w:noProof/>
          <w:sz w:val="24"/>
          <w:szCs w:val="24"/>
          <w:rtl/>
        </w:rPr>
        <w:fldChar w:fldCharType="end"/>
      </w:r>
    </w:p>
    <w:p w14:paraId="2997223C"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(7): المتوسطات الحسابية، الإنحرافات المعيارية، النتيجة، الوزن النسبي، المستوى والرتبة لمتغير</w:t>
      </w:r>
      <w:r w:rsidRPr="00606979">
        <w:rPr>
          <w:rFonts w:asciiTheme="majorBidi" w:hAnsiTheme="majorBidi" w:cstheme="majorBidi"/>
          <w:b/>
          <w:bCs/>
          <w:noProof/>
          <w:sz w:val="24"/>
          <w:szCs w:val="24"/>
          <w:lang w:bidi="ar-EG"/>
        </w:rPr>
        <w:t xml:space="preserve"> </w:t>
      </w:r>
      <w:r w:rsidRPr="00606979">
        <w:rPr>
          <w:rFonts w:asciiTheme="majorBidi" w:hAnsiTheme="majorBidi" w:cstheme="majorBidi"/>
          <w:b/>
          <w:bCs/>
          <w:noProof/>
          <w:sz w:val="24"/>
          <w:szCs w:val="24"/>
          <w:rtl/>
          <w:lang w:bidi="ar-EG"/>
        </w:rPr>
        <w:t>النظرية المؤسسية (</w:t>
      </w:r>
      <w:r w:rsidRPr="00606979">
        <w:rPr>
          <w:rFonts w:asciiTheme="majorBidi" w:hAnsiTheme="majorBidi" w:cstheme="majorBidi"/>
          <w:b/>
          <w:bCs/>
          <w:noProof/>
          <w:sz w:val="24"/>
          <w:szCs w:val="24"/>
          <w:lang w:bidi="ar-EG"/>
        </w:rPr>
        <w:t>Institutional Theory</w:t>
      </w:r>
      <w:r w:rsidRPr="00606979">
        <w:rPr>
          <w:rFonts w:asciiTheme="majorBidi" w:hAnsiTheme="majorBidi" w:cstheme="majorBidi"/>
          <w:b/>
          <w:bCs/>
          <w:noProof/>
          <w:sz w:val="24"/>
          <w:szCs w:val="24"/>
          <w:rtl/>
          <w:lang w:bidi="ar-EG"/>
        </w:rPr>
        <w:t>)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Toc214471315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37</w:t>
      </w:r>
      <w:r w:rsidRPr="00606979">
        <w:rPr>
          <w:noProof/>
          <w:sz w:val="24"/>
          <w:szCs w:val="24"/>
          <w:rtl/>
        </w:rPr>
        <w:fldChar w:fldCharType="end"/>
      </w:r>
    </w:p>
    <w:p w14:paraId="260930D0"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(8): المتوسطات الحسابية، الإنحرافات المعيارية، النتيجة، الوزن النسبي، المستوى و الرتبة لمتغير ممارسات الموارد البشرية المستدامة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Toc214471316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38</w:t>
      </w:r>
      <w:r w:rsidRPr="00606979">
        <w:rPr>
          <w:noProof/>
          <w:sz w:val="24"/>
          <w:szCs w:val="24"/>
          <w:rtl/>
        </w:rPr>
        <w:fldChar w:fldCharType="end"/>
      </w:r>
    </w:p>
    <w:p w14:paraId="49A26D4F"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جدول رقم (9): المتوسطات الحسابية، الإنحرافات المعيارية، النتيجة، الوزن النسبي، المستوى والرتبة لمتغير البُعد المقارن بين القطاعين الحكومي والخاص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Toc214471317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40</w:t>
      </w:r>
      <w:r w:rsidRPr="00606979">
        <w:rPr>
          <w:noProof/>
          <w:sz w:val="24"/>
          <w:szCs w:val="24"/>
          <w:rtl/>
        </w:rPr>
        <w:fldChar w:fldCharType="end"/>
      </w:r>
    </w:p>
    <w:p w14:paraId="7748500E"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 xml:space="preserve">جدول رقم (10): اختبار تحليل التباين </w:t>
      </w:r>
      <w:r w:rsidRPr="00606979">
        <w:rPr>
          <w:rFonts w:asciiTheme="majorBidi" w:hAnsiTheme="majorBidi" w:cstheme="majorBidi"/>
          <w:b/>
          <w:bCs/>
          <w:noProof/>
          <w:color w:val="000000"/>
          <w:sz w:val="24"/>
          <w:szCs w:val="24"/>
        </w:rPr>
        <w:t>ANOVA</w:t>
      </w:r>
      <w:r w:rsidRPr="00606979">
        <w:rPr>
          <w:rFonts w:asciiTheme="majorBidi" w:hAnsiTheme="majorBidi" w:cstheme="majorBidi"/>
          <w:b/>
          <w:bCs/>
          <w:noProof/>
          <w:sz w:val="24"/>
          <w:szCs w:val="24"/>
          <w:rtl/>
          <w:lang w:bidi="ar-EG"/>
        </w:rPr>
        <w:t xml:space="preserve"> للفرضية الرئيسية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Toc214471318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41</w:t>
      </w:r>
      <w:r w:rsidRPr="00606979">
        <w:rPr>
          <w:noProof/>
          <w:sz w:val="24"/>
          <w:szCs w:val="24"/>
          <w:rtl/>
        </w:rPr>
        <w:fldChar w:fldCharType="end"/>
      </w:r>
    </w:p>
    <w:p w14:paraId="2C34198E"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 xml:space="preserve">جدول رقم (11): اختبار تحليل التباين </w:t>
      </w:r>
      <w:r w:rsidRPr="00606979">
        <w:rPr>
          <w:rFonts w:asciiTheme="majorBidi" w:hAnsiTheme="majorBidi" w:cstheme="majorBidi"/>
          <w:b/>
          <w:bCs/>
          <w:noProof/>
          <w:color w:val="000000"/>
          <w:sz w:val="24"/>
          <w:szCs w:val="24"/>
        </w:rPr>
        <w:t>ANOVA</w:t>
      </w:r>
      <w:r w:rsidRPr="00606979">
        <w:rPr>
          <w:rFonts w:asciiTheme="majorBidi" w:hAnsiTheme="majorBidi" w:cstheme="majorBidi"/>
          <w:b/>
          <w:bCs/>
          <w:noProof/>
          <w:sz w:val="24"/>
          <w:szCs w:val="24"/>
          <w:rtl/>
          <w:lang w:bidi="ar-EG"/>
        </w:rPr>
        <w:t xml:space="preserve"> للفرضية الفرعية الأولى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Toc214471319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42</w:t>
      </w:r>
      <w:r w:rsidRPr="00606979">
        <w:rPr>
          <w:noProof/>
          <w:sz w:val="24"/>
          <w:szCs w:val="24"/>
          <w:rtl/>
        </w:rPr>
        <w:fldChar w:fldCharType="end"/>
      </w:r>
    </w:p>
    <w:p w14:paraId="65C528C9"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 xml:space="preserve">جدول رقم (12): اختبار تحليل التباين </w:t>
      </w:r>
      <w:r w:rsidRPr="00606979">
        <w:rPr>
          <w:rFonts w:asciiTheme="majorBidi" w:hAnsiTheme="majorBidi" w:cstheme="majorBidi"/>
          <w:b/>
          <w:bCs/>
          <w:noProof/>
          <w:color w:val="000000"/>
          <w:sz w:val="24"/>
          <w:szCs w:val="24"/>
        </w:rPr>
        <w:t>ANOVA</w:t>
      </w:r>
      <w:r w:rsidRPr="00606979">
        <w:rPr>
          <w:rFonts w:asciiTheme="majorBidi" w:hAnsiTheme="majorBidi" w:cstheme="majorBidi"/>
          <w:b/>
          <w:bCs/>
          <w:noProof/>
          <w:sz w:val="24"/>
          <w:szCs w:val="24"/>
          <w:rtl/>
          <w:lang w:bidi="ar-EG"/>
        </w:rPr>
        <w:t xml:space="preserve"> للفرضية الفرعية الثانية (ن = 45)</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Toc214471320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42</w:t>
      </w:r>
      <w:r w:rsidRPr="00606979">
        <w:rPr>
          <w:noProof/>
          <w:sz w:val="24"/>
          <w:szCs w:val="24"/>
          <w:rtl/>
        </w:rPr>
        <w:fldChar w:fldCharType="end"/>
      </w:r>
    </w:p>
    <w:p w14:paraId="57BA9CCE"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 xml:space="preserve">جدول رقم (13): اختبار تحليل التباين </w:t>
      </w:r>
      <w:r w:rsidRPr="00606979">
        <w:rPr>
          <w:rFonts w:asciiTheme="majorBidi" w:hAnsiTheme="majorBidi" w:cstheme="majorBidi"/>
          <w:b/>
          <w:bCs/>
          <w:noProof/>
          <w:color w:val="000000"/>
          <w:sz w:val="24"/>
          <w:szCs w:val="24"/>
        </w:rPr>
        <w:t>ANOVA</w:t>
      </w:r>
      <w:r w:rsidRPr="00606979">
        <w:rPr>
          <w:rFonts w:asciiTheme="majorBidi" w:hAnsiTheme="majorBidi" w:cstheme="majorBidi"/>
          <w:b/>
          <w:bCs/>
          <w:noProof/>
          <w:sz w:val="24"/>
          <w:szCs w:val="24"/>
          <w:rtl/>
          <w:lang w:bidi="ar-EG"/>
        </w:rPr>
        <w:t xml:space="preserve"> للفرضية الفرعية الثالثة</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Toc214471321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43</w:t>
      </w:r>
      <w:r w:rsidRPr="00606979">
        <w:rPr>
          <w:noProof/>
          <w:sz w:val="24"/>
          <w:szCs w:val="24"/>
          <w:rtl/>
        </w:rPr>
        <w:fldChar w:fldCharType="end"/>
      </w:r>
    </w:p>
    <w:p w14:paraId="2D1E795B" w14:textId="77777777" w:rsidR="00606979" w:rsidRPr="00606979" w:rsidRDefault="00606979" w:rsidP="00606979">
      <w:pPr>
        <w:pStyle w:val="TableofFigures"/>
        <w:tabs>
          <w:tab w:val="right" w:leader="dot" w:pos="8832"/>
        </w:tabs>
        <w:spacing w:before="120" w:after="120" w:line="360" w:lineRule="auto"/>
        <w:ind w:right="630"/>
        <w:jc w:val="both"/>
        <w:rPr>
          <w:noProof/>
          <w:sz w:val="24"/>
          <w:szCs w:val="24"/>
          <w:rtl/>
        </w:rPr>
      </w:pPr>
      <w:r w:rsidRPr="00606979">
        <w:rPr>
          <w:rFonts w:asciiTheme="majorBidi" w:hAnsiTheme="majorBidi" w:cstheme="majorBidi"/>
          <w:b/>
          <w:bCs/>
          <w:noProof/>
          <w:sz w:val="24"/>
          <w:szCs w:val="24"/>
          <w:rtl/>
          <w:lang w:bidi="ar-EG"/>
        </w:rPr>
        <w:t xml:space="preserve">جدول رقم (14): اختبار تحليل التباين </w:t>
      </w:r>
      <w:r w:rsidRPr="00606979">
        <w:rPr>
          <w:rFonts w:asciiTheme="majorBidi" w:hAnsiTheme="majorBidi" w:cstheme="majorBidi"/>
          <w:b/>
          <w:bCs/>
          <w:noProof/>
          <w:color w:val="000000"/>
          <w:sz w:val="24"/>
          <w:szCs w:val="24"/>
        </w:rPr>
        <w:t>ANOVA</w:t>
      </w:r>
      <w:r w:rsidRPr="00606979">
        <w:rPr>
          <w:rFonts w:asciiTheme="majorBidi" w:hAnsiTheme="majorBidi" w:cstheme="majorBidi"/>
          <w:b/>
          <w:bCs/>
          <w:noProof/>
          <w:sz w:val="24"/>
          <w:szCs w:val="24"/>
          <w:rtl/>
          <w:lang w:bidi="ar-EG"/>
        </w:rPr>
        <w:t xml:space="preserve"> للفرضية الفرعية الرابعة</w:t>
      </w:r>
      <w:r w:rsidRPr="00606979">
        <w:rPr>
          <w:rFonts w:asciiTheme="majorBidi" w:hAnsiTheme="majorBidi" w:cstheme="majorBidi"/>
          <w:b/>
          <w:bCs/>
          <w:noProof/>
          <w:sz w:val="24"/>
          <w:szCs w:val="24"/>
          <w:rtl/>
        </w:rPr>
        <w:t>:</w:t>
      </w:r>
      <w:r w:rsidRPr="00606979">
        <w:rPr>
          <w:noProof/>
          <w:sz w:val="24"/>
          <w:szCs w:val="24"/>
          <w:rtl/>
        </w:rPr>
        <w:tab/>
      </w:r>
      <w:r w:rsidRPr="00606979">
        <w:rPr>
          <w:noProof/>
          <w:sz w:val="24"/>
          <w:szCs w:val="24"/>
          <w:rtl/>
        </w:rPr>
        <w:fldChar w:fldCharType="begin"/>
      </w:r>
      <w:r w:rsidRPr="00606979">
        <w:rPr>
          <w:noProof/>
          <w:sz w:val="24"/>
          <w:szCs w:val="24"/>
          <w:rtl/>
        </w:rPr>
        <w:instrText xml:space="preserve"> </w:instrText>
      </w:r>
      <w:r w:rsidRPr="00606979">
        <w:rPr>
          <w:noProof/>
          <w:sz w:val="24"/>
          <w:szCs w:val="24"/>
        </w:rPr>
        <w:instrText>PAGEREF</w:instrText>
      </w:r>
      <w:r w:rsidRPr="00606979">
        <w:rPr>
          <w:noProof/>
          <w:sz w:val="24"/>
          <w:szCs w:val="24"/>
          <w:rtl/>
        </w:rPr>
        <w:instrText xml:space="preserve"> _</w:instrText>
      </w:r>
      <w:r w:rsidRPr="00606979">
        <w:rPr>
          <w:noProof/>
          <w:sz w:val="24"/>
          <w:szCs w:val="24"/>
        </w:rPr>
        <w:instrText>Toc214471322 \h</w:instrText>
      </w:r>
      <w:r w:rsidRPr="00606979">
        <w:rPr>
          <w:noProof/>
          <w:sz w:val="24"/>
          <w:szCs w:val="24"/>
          <w:rtl/>
        </w:rPr>
        <w:instrText xml:space="preserve"> </w:instrText>
      </w:r>
      <w:r w:rsidRPr="00606979">
        <w:rPr>
          <w:noProof/>
          <w:sz w:val="24"/>
          <w:szCs w:val="24"/>
          <w:rtl/>
        </w:rPr>
      </w:r>
      <w:r w:rsidRPr="00606979">
        <w:rPr>
          <w:noProof/>
          <w:sz w:val="24"/>
          <w:szCs w:val="24"/>
          <w:rtl/>
        </w:rPr>
        <w:fldChar w:fldCharType="separate"/>
      </w:r>
      <w:r w:rsidR="00057F5F">
        <w:rPr>
          <w:noProof/>
          <w:sz w:val="24"/>
          <w:szCs w:val="24"/>
          <w:rtl/>
        </w:rPr>
        <w:t>43</w:t>
      </w:r>
      <w:r w:rsidRPr="00606979">
        <w:rPr>
          <w:noProof/>
          <w:sz w:val="24"/>
          <w:szCs w:val="24"/>
          <w:rtl/>
        </w:rPr>
        <w:fldChar w:fldCharType="end"/>
      </w:r>
    </w:p>
    <w:p w14:paraId="0DC24BB8" w14:textId="3982C057" w:rsidR="000B75A3" w:rsidRDefault="00606979" w:rsidP="00606979">
      <w:pPr>
        <w:tabs>
          <w:tab w:val="right" w:leader="dot" w:pos="8832"/>
        </w:tabs>
        <w:spacing w:before="120" w:after="120" w:line="360" w:lineRule="auto"/>
        <w:ind w:left="1418" w:right="630" w:hanging="1418"/>
        <w:jc w:val="both"/>
        <w:rPr>
          <w:rFonts w:cs="Simplified Arabic"/>
          <w:b/>
          <w:bCs/>
          <w:sz w:val="24"/>
          <w:szCs w:val="24"/>
          <w:lang w:bidi="ar-EG"/>
        </w:rPr>
      </w:pPr>
      <w:r w:rsidRPr="00606979">
        <w:rPr>
          <w:rFonts w:cs="Simplified Arabic"/>
          <w:b/>
          <w:bCs/>
          <w:sz w:val="24"/>
          <w:szCs w:val="24"/>
          <w:rtl/>
          <w:lang w:bidi="ar-EG"/>
        </w:rPr>
        <w:fldChar w:fldCharType="end"/>
      </w:r>
    </w:p>
    <w:p w14:paraId="263E55A5" w14:textId="66E6415F" w:rsidR="00606979" w:rsidRDefault="00606979">
      <w:pPr>
        <w:bidi w:val="0"/>
        <w:rPr>
          <w:b/>
          <w:bCs/>
          <w:sz w:val="28"/>
          <w:szCs w:val="28"/>
          <w:rtl/>
        </w:rPr>
      </w:pPr>
      <w:r>
        <w:rPr>
          <w:b/>
          <w:bCs/>
          <w:sz w:val="28"/>
          <w:szCs w:val="28"/>
          <w:rtl/>
        </w:rPr>
        <w:br w:type="page"/>
      </w:r>
    </w:p>
    <w:p w14:paraId="40686618" w14:textId="443916D5" w:rsidR="000B75A3" w:rsidRPr="002057A2" w:rsidRDefault="000B75A3" w:rsidP="000B75A3">
      <w:pPr>
        <w:jc w:val="center"/>
        <w:rPr>
          <w:b/>
          <w:bCs/>
          <w:sz w:val="32"/>
          <w:szCs w:val="32"/>
          <w:u w:val="single"/>
          <w:rtl/>
        </w:rPr>
      </w:pPr>
      <w:r w:rsidRPr="002057A2">
        <w:rPr>
          <w:rFonts w:hint="cs"/>
          <w:b/>
          <w:bCs/>
          <w:sz w:val="32"/>
          <w:szCs w:val="32"/>
          <w:u w:val="single"/>
          <w:rtl/>
        </w:rPr>
        <w:lastRenderedPageBreak/>
        <w:t>قائمة الأشكال</w:t>
      </w:r>
    </w:p>
    <w:p w14:paraId="002187AE" w14:textId="6A0D5188" w:rsidR="000B75A3" w:rsidRPr="002057A2" w:rsidRDefault="000B75A3" w:rsidP="000B75A3">
      <w:pPr>
        <w:rPr>
          <w:b/>
          <w:bCs/>
          <w:sz w:val="28"/>
          <w:szCs w:val="28"/>
        </w:rPr>
      </w:pPr>
      <w:r w:rsidRPr="00A557E3">
        <w:rPr>
          <w:rFonts w:ascii="Simplified Arabic" w:eastAsia="Calibri" w:hAnsi="Simplified Arabic" w:cs="Simplified Arabic"/>
          <w:b/>
          <w:bCs/>
          <w:sz w:val="28"/>
          <w:szCs w:val="28"/>
          <w:rtl/>
        </w:rPr>
        <w:t>شكل رقم (1)</w:t>
      </w:r>
      <w:r>
        <w:rPr>
          <w:rFonts w:ascii="Simplified Arabic" w:eastAsia="Calibri" w:hAnsi="Simplified Arabic" w:cs="Simplified Arabic" w:hint="cs"/>
          <w:b/>
          <w:bCs/>
          <w:sz w:val="28"/>
          <w:szCs w:val="28"/>
          <w:rtl/>
        </w:rPr>
        <w:t>:</w:t>
      </w:r>
      <w:r w:rsidRPr="00A557E3">
        <w:rPr>
          <w:rFonts w:ascii="Simplified Arabic" w:eastAsia="Calibri" w:hAnsi="Simplified Arabic" w:cs="Simplified Arabic"/>
          <w:b/>
          <w:bCs/>
          <w:sz w:val="28"/>
          <w:szCs w:val="28"/>
          <w:rtl/>
        </w:rPr>
        <w:t xml:space="preserve"> النسخة المعدلة الأخيرة لنموذج قبول التكنولوجيا</w:t>
      </w:r>
      <w:r>
        <w:rPr>
          <w:rFonts w:ascii="Simplified Arabic" w:eastAsia="Calibri" w:hAnsi="Simplified Arabic" w:cs="Simplified Arabic" w:hint="cs"/>
          <w:b/>
          <w:bCs/>
          <w:sz w:val="28"/>
          <w:szCs w:val="28"/>
          <w:rtl/>
        </w:rPr>
        <w:t xml:space="preserve"> ........................</w:t>
      </w:r>
      <w:r w:rsidR="00154CB3">
        <w:rPr>
          <w:rFonts w:ascii="Simplified Arabic" w:eastAsia="Calibri" w:hAnsi="Simplified Arabic" w:cs="Simplified Arabic" w:hint="cs"/>
          <w:b/>
          <w:bCs/>
          <w:sz w:val="28"/>
          <w:szCs w:val="28"/>
          <w:rtl/>
        </w:rPr>
        <w:t>.......</w:t>
      </w:r>
      <w:r w:rsidR="00606979">
        <w:rPr>
          <w:rFonts w:ascii="Simplified Arabic" w:eastAsia="Calibri" w:hAnsi="Simplified Arabic" w:cs="Simplified Arabic" w:hint="cs"/>
          <w:b/>
          <w:bCs/>
          <w:sz w:val="28"/>
          <w:szCs w:val="28"/>
          <w:rtl/>
        </w:rPr>
        <w:t>11</w:t>
      </w:r>
    </w:p>
    <w:p w14:paraId="6D131D71" w14:textId="77777777" w:rsidR="0071477A" w:rsidRDefault="0071477A" w:rsidP="000E5ADC">
      <w:pPr>
        <w:spacing w:line="276" w:lineRule="auto"/>
        <w:rPr>
          <w:rFonts w:ascii="Simplified Arabic" w:hAnsi="Simplified Arabic" w:cs="Simplified Arabic"/>
          <w:b/>
          <w:bCs/>
          <w:sz w:val="32"/>
          <w:szCs w:val="32"/>
          <w:u w:val="single"/>
          <w:rtl/>
          <w:lang w:bidi="ar-EG"/>
        </w:rPr>
        <w:sectPr w:rsidR="0071477A" w:rsidSect="0071477A">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347C28C2" w14:textId="77777777" w:rsidR="00276BAA" w:rsidRDefault="00276BAA" w:rsidP="000E5ADC">
      <w:pPr>
        <w:spacing w:line="276" w:lineRule="auto"/>
        <w:rPr>
          <w:rFonts w:ascii="Simplified Arabic" w:hAnsi="Simplified Arabic" w:cs="Simplified Arabic"/>
          <w:b/>
          <w:bCs/>
          <w:sz w:val="32"/>
          <w:szCs w:val="32"/>
          <w:u w:val="single"/>
          <w:rtl/>
        </w:rPr>
      </w:pPr>
    </w:p>
    <w:p w14:paraId="43B1B8A4" w14:textId="77777777" w:rsidR="00D52BCA" w:rsidRDefault="00D52BCA" w:rsidP="006B17AE">
      <w:pPr>
        <w:spacing w:line="276" w:lineRule="auto"/>
        <w:jc w:val="center"/>
        <w:rPr>
          <w:rFonts w:ascii="Simplified Arabic" w:hAnsi="Simplified Arabic" w:cs="Simplified Arabic"/>
          <w:b/>
          <w:bCs/>
          <w:sz w:val="32"/>
          <w:szCs w:val="32"/>
          <w:u w:val="single"/>
          <w:rtl/>
          <w:lang w:bidi="ar-EG"/>
        </w:rPr>
      </w:pPr>
    </w:p>
    <w:p w14:paraId="14053DED" w14:textId="77777777" w:rsidR="00D52BCA" w:rsidRDefault="00D52BCA" w:rsidP="006B17AE">
      <w:pPr>
        <w:spacing w:line="276" w:lineRule="auto"/>
        <w:jc w:val="center"/>
        <w:rPr>
          <w:rFonts w:ascii="Simplified Arabic" w:hAnsi="Simplified Arabic" w:cs="Simplified Arabic"/>
          <w:b/>
          <w:bCs/>
          <w:sz w:val="32"/>
          <w:szCs w:val="32"/>
          <w:u w:val="single"/>
          <w:rtl/>
          <w:lang w:bidi="ar-EG"/>
        </w:rPr>
      </w:pPr>
    </w:p>
    <w:p w14:paraId="2825787A" w14:textId="77777777" w:rsidR="00D52BCA" w:rsidRDefault="00D52BCA" w:rsidP="006B17AE">
      <w:pPr>
        <w:spacing w:line="276" w:lineRule="auto"/>
        <w:jc w:val="center"/>
        <w:rPr>
          <w:rFonts w:ascii="Simplified Arabic" w:hAnsi="Simplified Arabic" w:cs="Simplified Arabic"/>
          <w:b/>
          <w:bCs/>
          <w:sz w:val="32"/>
          <w:szCs w:val="32"/>
          <w:u w:val="single"/>
          <w:rtl/>
          <w:lang w:bidi="ar-EG"/>
        </w:rPr>
      </w:pPr>
    </w:p>
    <w:p w14:paraId="408BAFD2" w14:textId="77777777" w:rsidR="00D52BCA" w:rsidRDefault="00D52BCA" w:rsidP="006B17AE">
      <w:pPr>
        <w:spacing w:line="276" w:lineRule="auto"/>
        <w:jc w:val="center"/>
        <w:rPr>
          <w:rFonts w:ascii="Simplified Arabic" w:hAnsi="Simplified Arabic" w:cs="Simplified Arabic"/>
          <w:b/>
          <w:bCs/>
          <w:sz w:val="32"/>
          <w:szCs w:val="32"/>
          <w:u w:val="single"/>
          <w:rtl/>
          <w:lang w:bidi="ar-EG"/>
        </w:rPr>
      </w:pPr>
    </w:p>
    <w:p w14:paraId="49E4DA6A" w14:textId="77777777" w:rsidR="00D52BCA" w:rsidRDefault="00D52BCA" w:rsidP="006B17AE">
      <w:pPr>
        <w:spacing w:line="276" w:lineRule="auto"/>
        <w:jc w:val="center"/>
        <w:rPr>
          <w:rFonts w:ascii="Simplified Arabic" w:hAnsi="Simplified Arabic" w:cs="Simplified Arabic"/>
          <w:b/>
          <w:bCs/>
          <w:sz w:val="32"/>
          <w:szCs w:val="32"/>
          <w:u w:val="single"/>
          <w:rtl/>
          <w:lang w:bidi="ar-EG"/>
        </w:rPr>
      </w:pPr>
    </w:p>
    <w:p w14:paraId="6B9BE727" w14:textId="77777777" w:rsidR="00D52BCA" w:rsidRDefault="00D52BCA" w:rsidP="006B17AE">
      <w:pPr>
        <w:spacing w:line="276" w:lineRule="auto"/>
        <w:jc w:val="center"/>
        <w:rPr>
          <w:rFonts w:ascii="Simplified Arabic" w:hAnsi="Simplified Arabic" w:cs="Simplified Arabic"/>
          <w:b/>
          <w:bCs/>
          <w:sz w:val="32"/>
          <w:szCs w:val="32"/>
          <w:u w:val="single"/>
          <w:rtl/>
          <w:lang w:bidi="ar-EG"/>
        </w:rPr>
      </w:pPr>
    </w:p>
    <w:p w14:paraId="646D2DBE" w14:textId="363DDFB3" w:rsidR="006B17AE" w:rsidRPr="00D52BCA" w:rsidRDefault="006B17AE" w:rsidP="006B17AE">
      <w:pPr>
        <w:spacing w:line="276" w:lineRule="auto"/>
        <w:jc w:val="center"/>
        <w:rPr>
          <w:rFonts w:ascii="Simplified Arabic" w:hAnsi="Simplified Arabic" w:cs="Simplified Arabic"/>
          <w:b/>
          <w:bCs/>
          <w:sz w:val="38"/>
          <w:szCs w:val="38"/>
          <w:u w:val="single"/>
          <w:rtl/>
          <w:lang w:bidi="ar-EG"/>
        </w:rPr>
      </w:pPr>
      <w:r w:rsidRPr="00D52BCA">
        <w:rPr>
          <w:rFonts w:ascii="Simplified Arabic" w:hAnsi="Simplified Arabic" w:cs="Simplified Arabic"/>
          <w:b/>
          <w:bCs/>
          <w:sz w:val="38"/>
          <w:szCs w:val="38"/>
          <w:u w:val="single"/>
          <w:rtl/>
          <w:lang w:bidi="ar-EG"/>
        </w:rPr>
        <w:t>الفصل الأول</w:t>
      </w:r>
    </w:p>
    <w:p w14:paraId="7FA1BCF9" w14:textId="2A87603D" w:rsidR="006B17AE" w:rsidRPr="00A557E3" w:rsidRDefault="006B17AE" w:rsidP="006B17AE">
      <w:pPr>
        <w:spacing w:line="276" w:lineRule="auto"/>
        <w:jc w:val="center"/>
        <w:rPr>
          <w:rFonts w:ascii="Simplified Arabic" w:hAnsi="Simplified Arabic" w:cs="Simplified Arabic"/>
          <w:b/>
          <w:bCs/>
          <w:sz w:val="32"/>
          <w:szCs w:val="32"/>
          <w:u w:val="single"/>
          <w:rtl/>
          <w:lang w:bidi="ar-EG"/>
        </w:rPr>
      </w:pPr>
      <w:r w:rsidRPr="00D52BCA">
        <w:rPr>
          <w:rFonts w:ascii="Simplified Arabic" w:hAnsi="Simplified Arabic" w:cs="Simplified Arabic"/>
          <w:b/>
          <w:bCs/>
          <w:sz w:val="38"/>
          <w:szCs w:val="38"/>
          <w:u w:val="single"/>
          <w:rtl/>
          <w:lang w:bidi="ar-EG"/>
        </w:rPr>
        <w:t>المدخل العام للبحث</w:t>
      </w:r>
    </w:p>
    <w:p w14:paraId="3FC6AB98" w14:textId="56FFAA6B" w:rsidR="00D52BCA" w:rsidRDefault="00D52BCA" w:rsidP="00D52BCA">
      <w:pPr>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type="page"/>
      </w:r>
    </w:p>
    <w:p w14:paraId="566F8142" w14:textId="37D22780" w:rsidR="009125CE" w:rsidRPr="00A557E3" w:rsidRDefault="006B17AE" w:rsidP="000C1F3F">
      <w:pPr>
        <w:spacing w:line="276" w:lineRule="auto"/>
        <w:outlineLvl w:val="0"/>
        <w:rPr>
          <w:rFonts w:ascii="Simplified Arabic" w:hAnsi="Simplified Arabic" w:cs="Simplified Arabic"/>
          <w:sz w:val="32"/>
          <w:szCs w:val="32"/>
          <w:u w:val="single"/>
          <w:rtl/>
          <w:lang w:bidi="ar-EG"/>
        </w:rPr>
      </w:pPr>
      <w:bookmarkStart w:id="0" w:name="_Toc214470806"/>
      <w:bookmarkStart w:id="1" w:name="_Toc214470910"/>
      <w:r w:rsidRPr="00A557E3">
        <w:rPr>
          <w:rFonts w:ascii="Simplified Arabic" w:hAnsi="Simplified Arabic" w:cs="Simplified Arabic"/>
          <w:b/>
          <w:bCs/>
          <w:sz w:val="32"/>
          <w:szCs w:val="32"/>
          <w:u w:val="single"/>
          <w:rtl/>
        </w:rPr>
        <w:lastRenderedPageBreak/>
        <w:t>ال</w:t>
      </w:r>
      <w:r w:rsidR="00A74F76" w:rsidRPr="00A557E3">
        <w:rPr>
          <w:rFonts w:ascii="Simplified Arabic" w:hAnsi="Simplified Arabic" w:cs="Simplified Arabic"/>
          <w:b/>
          <w:bCs/>
          <w:sz w:val="32"/>
          <w:szCs w:val="32"/>
          <w:u w:val="single"/>
          <w:rtl/>
        </w:rPr>
        <w:t>مقدمة</w:t>
      </w:r>
      <w:r w:rsidR="009125CE" w:rsidRPr="00A557E3">
        <w:rPr>
          <w:rFonts w:ascii="Simplified Arabic" w:hAnsi="Simplified Arabic" w:cs="Simplified Arabic"/>
          <w:sz w:val="32"/>
          <w:szCs w:val="32"/>
          <w:u w:val="single"/>
          <w:rtl/>
          <w:lang w:bidi="ar-EG"/>
        </w:rPr>
        <w:t>:</w:t>
      </w:r>
      <w:bookmarkEnd w:id="0"/>
      <w:bookmarkEnd w:id="1"/>
    </w:p>
    <w:p w14:paraId="5AD694AB" w14:textId="1D531A9B" w:rsidR="007A00C6" w:rsidRPr="00D52BCA" w:rsidRDefault="007A00C6" w:rsidP="00D52BCA">
      <w:pPr>
        <w:spacing w:before="120" w:after="120" w:line="360" w:lineRule="auto"/>
        <w:ind w:firstLine="720"/>
        <w:jc w:val="both"/>
        <w:rPr>
          <w:rFonts w:asciiTheme="majorBidi" w:hAnsiTheme="majorBidi" w:cstheme="majorBidi"/>
          <w:spacing w:val="-10"/>
          <w:sz w:val="28"/>
          <w:szCs w:val="28"/>
        </w:rPr>
      </w:pPr>
      <w:r w:rsidRPr="00D52BCA">
        <w:rPr>
          <w:rFonts w:asciiTheme="majorBidi" w:hAnsiTheme="majorBidi" w:cstheme="majorBidi"/>
          <w:spacing w:val="-10"/>
          <w:sz w:val="28"/>
          <w:szCs w:val="28"/>
          <w:rtl/>
        </w:rPr>
        <w:t>تشهد المملكة العربية السعودية تحولات كبرى في إطار رؤية السعودية 2030، حيث أصبح التحول الرقمي أحد الممكنات الرئيس</w:t>
      </w:r>
      <w:r w:rsidR="00DA6445">
        <w:rPr>
          <w:rFonts w:asciiTheme="majorBidi" w:hAnsiTheme="majorBidi" w:cstheme="majorBidi" w:hint="cs"/>
          <w:spacing w:val="-10"/>
          <w:sz w:val="28"/>
          <w:szCs w:val="28"/>
          <w:rtl/>
        </w:rPr>
        <w:t>ي</w:t>
      </w:r>
      <w:r w:rsidRPr="00D52BCA">
        <w:rPr>
          <w:rFonts w:asciiTheme="majorBidi" w:hAnsiTheme="majorBidi" w:cstheme="majorBidi"/>
          <w:spacing w:val="-10"/>
          <w:sz w:val="28"/>
          <w:szCs w:val="28"/>
          <w:rtl/>
        </w:rPr>
        <w:t>ة لتحقيق التنمية المستدامة والقدرة التنافسية للمنظمات. وفي هذا السياق برزت أهمية تطبيقات الذكاء الاصطناعي</w:t>
      </w:r>
      <w:r w:rsidRPr="00D52BCA">
        <w:rPr>
          <w:rFonts w:asciiTheme="majorBidi" w:hAnsiTheme="majorBidi" w:cstheme="majorBidi"/>
          <w:spacing w:val="-10"/>
          <w:sz w:val="28"/>
          <w:szCs w:val="28"/>
        </w:rPr>
        <w:t xml:space="preserve"> (AI) </w:t>
      </w:r>
      <w:r w:rsidRPr="00D52BCA">
        <w:rPr>
          <w:rFonts w:asciiTheme="majorBidi" w:hAnsiTheme="majorBidi" w:cstheme="majorBidi"/>
          <w:spacing w:val="-10"/>
          <w:sz w:val="28"/>
          <w:szCs w:val="28"/>
          <w:rtl/>
        </w:rPr>
        <w:t>في تعزيز كفاءة عمليات إدارة الموارد البشرية</w:t>
      </w:r>
      <w:r w:rsidR="00D52BCA" w:rsidRPr="00D52BCA">
        <w:rPr>
          <w:rFonts w:asciiTheme="majorBidi" w:hAnsiTheme="majorBidi" w:cstheme="majorBidi"/>
          <w:spacing w:val="-10"/>
          <w:sz w:val="28"/>
          <w:szCs w:val="28"/>
          <w:rtl/>
        </w:rPr>
        <w:t xml:space="preserve"> </w:t>
      </w:r>
      <w:r w:rsidRPr="00D52BCA">
        <w:rPr>
          <w:rFonts w:asciiTheme="majorBidi" w:hAnsiTheme="majorBidi" w:cstheme="majorBidi"/>
          <w:spacing w:val="-10"/>
          <w:sz w:val="28"/>
          <w:szCs w:val="28"/>
        </w:rPr>
        <w:t>(HRM)</w:t>
      </w:r>
      <w:r w:rsidRPr="00D52BCA">
        <w:rPr>
          <w:rFonts w:asciiTheme="majorBidi" w:hAnsiTheme="majorBidi" w:cstheme="majorBidi"/>
          <w:spacing w:val="-10"/>
          <w:sz w:val="28"/>
          <w:szCs w:val="28"/>
          <w:rtl/>
        </w:rPr>
        <w:t xml:space="preserve">، ليس فقط من منظور تحسين الأداء، وإنما أيضًا من خلال دعم ممارسات التوظيف الأخضر واستقطاب المواهب الرقمية وتطوير استراتيجيات الموارد البشرية المستدامة </w:t>
      </w:r>
      <w:r w:rsidR="00D52BCA">
        <w:rPr>
          <w:rFonts w:asciiTheme="majorBidi" w:hAnsiTheme="majorBidi" w:cstheme="majorBidi" w:hint="cs"/>
          <w:spacing w:val="-10"/>
          <w:sz w:val="28"/>
          <w:szCs w:val="28"/>
          <w:rtl/>
        </w:rPr>
        <w:t>(</w:t>
      </w:r>
      <w:r w:rsidRPr="00D52BCA">
        <w:rPr>
          <w:rFonts w:asciiTheme="majorBidi" w:hAnsiTheme="majorBidi" w:cstheme="majorBidi"/>
          <w:spacing w:val="-10"/>
          <w:sz w:val="28"/>
          <w:szCs w:val="28"/>
        </w:rPr>
        <w:t>Alshahrani et al., 2025</w:t>
      </w:r>
      <w:r w:rsidR="00EA4CA3" w:rsidRPr="00D52BCA">
        <w:rPr>
          <w:rFonts w:asciiTheme="majorBidi" w:hAnsiTheme="majorBidi" w:cstheme="majorBidi"/>
          <w:spacing w:val="-10"/>
          <w:sz w:val="28"/>
          <w:szCs w:val="28"/>
          <w:rtl/>
        </w:rPr>
        <w:t xml:space="preserve"> </w:t>
      </w:r>
      <w:proofErr w:type="spellStart"/>
      <w:r w:rsidRPr="00D52BCA">
        <w:rPr>
          <w:rFonts w:asciiTheme="majorBidi" w:hAnsiTheme="majorBidi" w:cstheme="majorBidi"/>
          <w:spacing w:val="-10"/>
          <w:sz w:val="28"/>
          <w:szCs w:val="28"/>
        </w:rPr>
        <w:t>Aboramadan</w:t>
      </w:r>
      <w:proofErr w:type="spellEnd"/>
      <w:r w:rsidRPr="00D52BCA">
        <w:rPr>
          <w:rFonts w:asciiTheme="majorBidi" w:hAnsiTheme="majorBidi" w:cstheme="majorBidi"/>
          <w:spacing w:val="-10"/>
          <w:sz w:val="28"/>
          <w:szCs w:val="28"/>
        </w:rPr>
        <w:t xml:space="preserve"> et al., 2024</w:t>
      </w:r>
      <w:r w:rsidR="00D52BCA">
        <w:rPr>
          <w:rFonts w:asciiTheme="majorBidi" w:hAnsiTheme="majorBidi" w:cstheme="majorBidi"/>
          <w:spacing w:val="-10"/>
          <w:sz w:val="28"/>
          <w:szCs w:val="28"/>
        </w:rPr>
        <w:t>;</w:t>
      </w:r>
      <w:r w:rsidR="00D52BCA">
        <w:rPr>
          <w:rFonts w:asciiTheme="majorBidi" w:hAnsiTheme="majorBidi" w:cstheme="majorBidi" w:hint="cs"/>
          <w:spacing w:val="-10"/>
          <w:sz w:val="28"/>
          <w:szCs w:val="28"/>
          <w:rtl/>
          <w:lang w:bidi="ar-EG"/>
        </w:rPr>
        <w:t>).</w:t>
      </w:r>
      <w:r w:rsidR="00EA4CA3" w:rsidRPr="00D52BCA">
        <w:rPr>
          <w:rFonts w:asciiTheme="majorBidi" w:hAnsiTheme="majorBidi" w:cstheme="majorBidi"/>
          <w:spacing w:val="-10"/>
          <w:sz w:val="28"/>
          <w:szCs w:val="28"/>
          <w:rtl/>
        </w:rPr>
        <w:t xml:space="preserve"> </w:t>
      </w:r>
    </w:p>
    <w:p w14:paraId="7512405B" w14:textId="32086B93" w:rsidR="007A00C6" w:rsidRPr="00D52BCA" w:rsidRDefault="007A00C6" w:rsidP="00D52BCA">
      <w:pPr>
        <w:spacing w:before="120" w:after="120" w:line="360" w:lineRule="auto"/>
        <w:ind w:firstLine="720"/>
        <w:jc w:val="both"/>
        <w:rPr>
          <w:rFonts w:asciiTheme="majorBidi" w:hAnsiTheme="majorBidi" w:cstheme="majorBidi"/>
          <w:spacing w:val="-4"/>
          <w:sz w:val="28"/>
          <w:szCs w:val="28"/>
        </w:rPr>
      </w:pPr>
      <w:r w:rsidRPr="00D52BCA">
        <w:rPr>
          <w:rFonts w:asciiTheme="majorBidi" w:hAnsiTheme="majorBidi" w:cstheme="majorBidi"/>
          <w:spacing w:val="-4"/>
          <w:sz w:val="28"/>
          <w:szCs w:val="28"/>
          <w:rtl/>
        </w:rPr>
        <w:t xml:space="preserve">وتشير أدبيات حديثة إلى أن مستوى تبني تقنيات الذكاء الاصطناعي في الموارد البشرية يختلف باختلاف العوامل النفسية والتنظيمية والمؤسسية. إذ أوضحت دراسات مثل </w:t>
      </w:r>
      <w:r>
        <w:fldChar w:fldCharType="begin"/>
      </w:r>
      <w:r>
        <w:instrText>HYPERLINK "https://www.mdpi.com/2071-1050/17/13/5815"</w:instrText>
      </w:r>
      <w:r>
        <w:fldChar w:fldCharType="separate"/>
      </w:r>
      <w:r w:rsidRPr="00D52BCA">
        <w:rPr>
          <w:rStyle w:val="Hyperlink"/>
          <w:rFonts w:asciiTheme="majorBidi" w:hAnsiTheme="majorBidi" w:cstheme="majorBidi"/>
          <w:color w:val="auto"/>
          <w:spacing w:val="-4"/>
          <w:sz w:val="28"/>
          <w:szCs w:val="28"/>
          <w:u w:val="none"/>
        </w:rPr>
        <w:t>Alshahrani et al. (2025)</w:t>
      </w:r>
      <w:r>
        <w:fldChar w:fldCharType="end"/>
      </w:r>
      <w:r w:rsidR="00EA4CA3" w:rsidRPr="00D52BCA">
        <w:rPr>
          <w:rFonts w:asciiTheme="majorBidi" w:hAnsiTheme="majorBidi" w:cstheme="majorBidi"/>
          <w:spacing w:val="-4"/>
          <w:sz w:val="28"/>
          <w:szCs w:val="28"/>
          <w:rtl/>
        </w:rPr>
        <w:t xml:space="preserve"> </w:t>
      </w:r>
      <w:r w:rsidRPr="00D52BCA">
        <w:rPr>
          <w:rFonts w:asciiTheme="majorBidi" w:hAnsiTheme="majorBidi" w:cstheme="majorBidi"/>
          <w:spacing w:val="-4"/>
          <w:sz w:val="28"/>
          <w:szCs w:val="28"/>
          <w:rtl/>
        </w:rPr>
        <w:t>أن مديري الموارد البشرية في بعض الجهات الحكومية السعودية لديهم وعي متزايد بفوائد الذكاء الاصطناعي، لكنهم يواجهون تحديات ترتبط بمحدودية المهارات الرقمية والثقة في التقنية. كما بيّنت</w:t>
      </w:r>
      <w:r w:rsidR="00EA4CA3" w:rsidRPr="00D52BCA">
        <w:rPr>
          <w:rFonts w:asciiTheme="majorBidi" w:hAnsiTheme="majorBidi" w:cstheme="majorBidi"/>
          <w:spacing w:val="-4"/>
          <w:sz w:val="28"/>
          <w:szCs w:val="28"/>
          <w:rtl/>
        </w:rPr>
        <w:t xml:space="preserve"> دراسة</w:t>
      </w:r>
      <w:r w:rsidRPr="00D52BCA">
        <w:rPr>
          <w:rFonts w:asciiTheme="majorBidi" w:hAnsiTheme="majorBidi" w:cstheme="majorBidi"/>
          <w:spacing w:val="-4"/>
          <w:sz w:val="28"/>
          <w:szCs w:val="28"/>
          <w:rtl/>
        </w:rPr>
        <w:t xml:space="preserve"> </w:t>
      </w:r>
      <w:hyperlink r:id="rId9" w:history="1">
        <w:proofErr w:type="spellStart"/>
        <w:r w:rsidRPr="00D52BCA">
          <w:rPr>
            <w:rStyle w:val="Hyperlink"/>
            <w:rFonts w:asciiTheme="majorBidi" w:hAnsiTheme="majorBidi" w:cstheme="majorBidi"/>
            <w:color w:val="auto"/>
            <w:spacing w:val="-4"/>
            <w:sz w:val="28"/>
            <w:szCs w:val="28"/>
            <w:u w:val="none"/>
          </w:rPr>
          <w:t>Aboramadan</w:t>
        </w:r>
        <w:proofErr w:type="spellEnd"/>
        <w:r w:rsidRPr="00D52BCA">
          <w:rPr>
            <w:rStyle w:val="Hyperlink"/>
            <w:rFonts w:asciiTheme="majorBidi" w:hAnsiTheme="majorBidi" w:cstheme="majorBidi"/>
            <w:color w:val="auto"/>
            <w:spacing w:val="-4"/>
            <w:sz w:val="28"/>
            <w:szCs w:val="28"/>
            <w:u w:val="none"/>
          </w:rPr>
          <w:t xml:space="preserve"> et al. (2024)</w:t>
        </w:r>
      </w:hyperlink>
      <w:r w:rsidR="00EA4CA3" w:rsidRPr="00D52BCA">
        <w:rPr>
          <w:rFonts w:asciiTheme="majorBidi" w:hAnsiTheme="majorBidi" w:cstheme="majorBidi"/>
          <w:spacing w:val="-4"/>
          <w:sz w:val="28"/>
          <w:szCs w:val="28"/>
          <w:rtl/>
        </w:rPr>
        <w:t xml:space="preserve"> </w:t>
      </w:r>
      <w:r w:rsidRPr="00D52BCA">
        <w:rPr>
          <w:rFonts w:asciiTheme="majorBidi" w:hAnsiTheme="majorBidi" w:cstheme="majorBidi"/>
          <w:spacing w:val="-4"/>
          <w:sz w:val="28"/>
          <w:szCs w:val="28"/>
        </w:rPr>
        <w:t xml:space="preserve"> </w:t>
      </w:r>
      <w:r w:rsidRPr="00D52BCA">
        <w:rPr>
          <w:rFonts w:asciiTheme="majorBidi" w:hAnsiTheme="majorBidi" w:cstheme="majorBidi"/>
          <w:spacing w:val="-4"/>
          <w:sz w:val="28"/>
          <w:szCs w:val="28"/>
          <w:rtl/>
        </w:rPr>
        <w:t>أن الأطر التنظيمية والتشريعية تلعب دورًا جوهريًا في تيسير أو إعاقة تبني مثل هذه التقنيات في المنطقة العربية</w:t>
      </w:r>
      <w:r w:rsidRPr="00D52BCA">
        <w:rPr>
          <w:rFonts w:asciiTheme="majorBidi" w:hAnsiTheme="majorBidi" w:cstheme="majorBidi"/>
          <w:spacing w:val="-4"/>
          <w:sz w:val="28"/>
          <w:szCs w:val="28"/>
        </w:rPr>
        <w:t>.</w:t>
      </w:r>
    </w:p>
    <w:p w14:paraId="204CFDC7" w14:textId="77777777" w:rsidR="00D52BCA" w:rsidRPr="00D52BCA" w:rsidRDefault="007A00C6"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t>واستنادًا إلى ذلك، تنطلق هذه الدراسة من ثلاثة أطر نظرية مترابطة</w:t>
      </w:r>
      <w:r w:rsidRPr="00D52BCA">
        <w:rPr>
          <w:rFonts w:asciiTheme="majorBidi" w:hAnsiTheme="majorBidi" w:cstheme="majorBidi"/>
          <w:b/>
          <w:bCs/>
          <w:sz w:val="28"/>
          <w:szCs w:val="28"/>
        </w:rPr>
        <w:t>:</w:t>
      </w:r>
    </w:p>
    <w:p w14:paraId="4059C472" w14:textId="77777777" w:rsidR="00D52BCA" w:rsidRPr="00D52BCA" w:rsidRDefault="00EA4CA3"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sz w:val="28"/>
          <w:szCs w:val="28"/>
          <w:rtl/>
        </w:rPr>
        <w:t xml:space="preserve">1. </w:t>
      </w:r>
      <w:r w:rsidR="007A00C6" w:rsidRPr="00D52BCA">
        <w:rPr>
          <w:rFonts w:asciiTheme="majorBidi" w:hAnsiTheme="majorBidi" w:cstheme="majorBidi"/>
          <w:b/>
          <w:bCs/>
          <w:sz w:val="28"/>
          <w:szCs w:val="28"/>
          <w:rtl/>
        </w:rPr>
        <w:t>نموذج تبنّي التكنولوجيا</w:t>
      </w:r>
      <w:r w:rsidR="007A00C6" w:rsidRPr="00D52BCA">
        <w:rPr>
          <w:rFonts w:asciiTheme="majorBidi" w:hAnsiTheme="majorBidi" w:cstheme="majorBidi"/>
          <w:b/>
          <w:bCs/>
          <w:sz w:val="28"/>
          <w:szCs w:val="28"/>
        </w:rPr>
        <w:t xml:space="preserve"> (TAM)</w:t>
      </w:r>
      <w:r w:rsidR="007A00C6" w:rsidRPr="00D52BCA">
        <w:rPr>
          <w:rFonts w:asciiTheme="majorBidi" w:hAnsiTheme="majorBidi" w:cstheme="majorBidi"/>
          <w:sz w:val="28"/>
          <w:szCs w:val="28"/>
        </w:rPr>
        <w:t xml:space="preserve"> </w:t>
      </w:r>
      <w:r w:rsidR="007A00C6" w:rsidRPr="00D52BCA">
        <w:rPr>
          <w:rFonts w:asciiTheme="majorBidi" w:hAnsiTheme="majorBidi" w:cstheme="majorBidi"/>
          <w:sz w:val="28"/>
          <w:szCs w:val="28"/>
          <w:rtl/>
        </w:rPr>
        <w:t>الذي يفسّر كيف تؤثر الفائدة المدركة وسهولة الاستخدام المدركة في السلوك الفردي نحو تقبّل الأنظمة الذكية</w:t>
      </w:r>
      <w:r w:rsidR="007A00C6" w:rsidRPr="00D52BCA">
        <w:rPr>
          <w:rFonts w:asciiTheme="majorBidi" w:hAnsiTheme="majorBidi" w:cstheme="majorBidi"/>
          <w:sz w:val="28"/>
          <w:szCs w:val="28"/>
        </w:rPr>
        <w:t xml:space="preserve"> (Al Qahtani &amp; </w:t>
      </w:r>
      <w:proofErr w:type="spellStart"/>
      <w:r w:rsidR="007A00C6" w:rsidRPr="00D52BCA">
        <w:rPr>
          <w:rFonts w:asciiTheme="majorBidi" w:hAnsiTheme="majorBidi" w:cstheme="majorBidi"/>
          <w:sz w:val="28"/>
          <w:szCs w:val="28"/>
        </w:rPr>
        <w:t>Alsmairat</w:t>
      </w:r>
      <w:proofErr w:type="spellEnd"/>
      <w:r w:rsidR="007A00C6" w:rsidRPr="00D52BCA">
        <w:rPr>
          <w:rFonts w:asciiTheme="majorBidi" w:hAnsiTheme="majorBidi" w:cstheme="majorBidi"/>
          <w:sz w:val="28"/>
          <w:szCs w:val="28"/>
        </w:rPr>
        <w:t>, 2023).</w:t>
      </w:r>
    </w:p>
    <w:p w14:paraId="6CCD9B3C" w14:textId="77777777" w:rsidR="00D52BCA" w:rsidRPr="00D52BCA" w:rsidRDefault="00EA4CA3" w:rsidP="00D52BCA">
      <w:pPr>
        <w:spacing w:before="120" w:after="120" w:line="360" w:lineRule="auto"/>
        <w:jc w:val="both"/>
        <w:rPr>
          <w:rFonts w:asciiTheme="majorBidi" w:hAnsiTheme="majorBidi" w:cstheme="majorBidi"/>
          <w:spacing w:val="-4"/>
          <w:sz w:val="28"/>
          <w:szCs w:val="28"/>
        </w:rPr>
      </w:pPr>
      <w:r w:rsidRPr="00D52BCA">
        <w:rPr>
          <w:rFonts w:asciiTheme="majorBidi" w:hAnsiTheme="majorBidi" w:cstheme="majorBidi"/>
          <w:spacing w:val="-4"/>
          <w:sz w:val="28"/>
          <w:szCs w:val="28"/>
          <w:rtl/>
        </w:rPr>
        <w:t xml:space="preserve">2. </w:t>
      </w:r>
      <w:r w:rsidR="007A00C6" w:rsidRPr="00D52BCA">
        <w:rPr>
          <w:rFonts w:asciiTheme="majorBidi" w:hAnsiTheme="majorBidi" w:cstheme="majorBidi"/>
          <w:spacing w:val="-4"/>
          <w:sz w:val="28"/>
          <w:szCs w:val="28"/>
        </w:rPr>
        <w:t xml:space="preserve"> </w:t>
      </w:r>
      <w:r w:rsidR="007A00C6" w:rsidRPr="00D52BCA">
        <w:rPr>
          <w:rFonts w:asciiTheme="majorBidi" w:hAnsiTheme="majorBidi" w:cstheme="majorBidi"/>
          <w:b/>
          <w:bCs/>
          <w:spacing w:val="-4"/>
          <w:sz w:val="28"/>
          <w:szCs w:val="28"/>
          <w:rtl/>
        </w:rPr>
        <w:t>نظرية رأس المال البشري</w:t>
      </w:r>
      <w:r w:rsidR="007A00C6" w:rsidRPr="00D52BCA">
        <w:rPr>
          <w:rFonts w:asciiTheme="majorBidi" w:hAnsiTheme="majorBidi" w:cstheme="majorBidi"/>
          <w:b/>
          <w:bCs/>
          <w:spacing w:val="-4"/>
          <w:sz w:val="28"/>
          <w:szCs w:val="28"/>
        </w:rPr>
        <w:t xml:space="preserve"> (HCT)</w:t>
      </w:r>
      <w:r w:rsidR="007A00C6" w:rsidRPr="00D52BCA">
        <w:rPr>
          <w:rFonts w:asciiTheme="majorBidi" w:hAnsiTheme="majorBidi" w:cstheme="majorBidi"/>
          <w:spacing w:val="-4"/>
          <w:sz w:val="28"/>
          <w:szCs w:val="28"/>
        </w:rPr>
        <w:t xml:space="preserve"> </w:t>
      </w:r>
      <w:r w:rsidR="007A00C6" w:rsidRPr="00D52BCA">
        <w:rPr>
          <w:rFonts w:asciiTheme="majorBidi" w:hAnsiTheme="majorBidi" w:cstheme="majorBidi"/>
          <w:spacing w:val="-4"/>
          <w:sz w:val="28"/>
          <w:szCs w:val="28"/>
          <w:rtl/>
        </w:rPr>
        <w:t>التي تبرز أهمية تنمية المهارات والكفاءات الرقمية كعامل حاسم في نجاح تبني الذكاء الاصطناعي وتحقيق القيمة المضافة من ورائه</w:t>
      </w:r>
      <w:r w:rsidR="007A00C6" w:rsidRPr="00D52BCA">
        <w:rPr>
          <w:rFonts w:asciiTheme="majorBidi" w:hAnsiTheme="majorBidi" w:cstheme="majorBidi"/>
          <w:spacing w:val="-4"/>
          <w:sz w:val="28"/>
          <w:szCs w:val="28"/>
        </w:rPr>
        <w:t xml:space="preserve"> (</w:t>
      </w:r>
      <w:proofErr w:type="spellStart"/>
      <w:r w:rsidR="007A00C6" w:rsidRPr="00D52BCA">
        <w:rPr>
          <w:rFonts w:asciiTheme="majorBidi" w:hAnsiTheme="majorBidi" w:cstheme="majorBidi"/>
          <w:spacing w:val="-4"/>
          <w:sz w:val="28"/>
          <w:szCs w:val="28"/>
        </w:rPr>
        <w:t>Bengana</w:t>
      </w:r>
      <w:proofErr w:type="spellEnd"/>
      <w:r w:rsidR="007A00C6" w:rsidRPr="00D52BCA">
        <w:rPr>
          <w:rFonts w:asciiTheme="majorBidi" w:hAnsiTheme="majorBidi" w:cstheme="majorBidi"/>
          <w:spacing w:val="-4"/>
          <w:sz w:val="28"/>
          <w:szCs w:val="28"/>
        </w:rPr>
        <w:t xml:space="preserve"> et al., 2023)</w:t>
      </w:r>
      <w:r w:rsidRPr="00D52BCA">
        <w:rPr>
          <w:rFonts w:asciiTheme="majorBidi" w:hAnsiTheme="majorBidi" w:cstheme="majorBidi"/>
          <w:spacing w:val="-4"/>
          <w:sz w:val="28"/>
          <w:szCs w:val="28"/>
          <w:rtl/>
        </w:rPr>
        <w:t xml:space="preserve">. </w:t>
      </w:r>
    </w:p>
    <w:p w14:paraId="583BDF5D" w14:textId="4ED2171D" w:rsidR="007A00C6" w:rsidRPr="00D52BCA" w:rsidRDefault="00EA4CA3"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sz w:val="28"/>
          <w:szCs w:val="28"/>
          <w:rtl/>
        </w:rPr>
        <w:t xml:space="preserve">3. </w:t>
      </w:r>
      <w:r w:rsidR="007A00C6" w:rsidRPr="00D52BCA">
        <w:rPr>
          <w:rFonts w:asciiTheme="majorBidi" w:hAnsiTheme="majorBidi" w:cstheme="majorBidi"/>
          <w:sz w:val="28"/>
          <w:szCs w:val="28"/>
        </w:rPr>
        <w:t xml:space="preserve"> </w:t>
      </w:r>
      <w:r w:rsidR="007A00C6" w:rsidRPr="00D52BCA">
        <w:rPr>
          <w:rFonts w:asciiTheme="majorBidi" w:hAnsiTheme="majorBidi" w:cstheme="majorBidi"/>
          <w:b/>
          <w:bCs/>
          <w:sz w:val="28"/>
          <w:szCs w:val="28"/>
          <w:rtl/>
        </w:rPr>
        <w:t>النظرية المؤسسية</w:t>
      </w:r>
      <w:r w:rsidR="007A00C6" w:rsidRPr="00D52BCA">
        <w:rPr>
          <w:rFonts w:asciiTheme="majorBidi" w:hAnsiTheme="majorBidi" w:cstheme="majorBidi"/>
          <w:b/>
          <w:bCs/>
          <w:sz w:val="28"/>
          <w:szCs w:val="28"/>
        </w:rPr>
        <w:t xml:space="preserve"> (Institutional Theory)</w:t>
      </w:r>
      <w:r w:rsidR="007A00C6" w:rsidRPr="00D52BCA">
        <w:rPr>
          <w:rFonts w:asciiTheme="majorBidi" w:hAnsiTheme="majorBidi" w:cstheme="majorBidi"/>
          <w:sz w:val="28"/>
          <w:szCs w:val="28"/>
        </w:rPr>
        <w:t xml:space="preserve"> </w:t>
      </w:r>
      <w:r w:rsidR="007A00C6" w:rsidRPr="00D52BCA">
        <w:rPr>
          <w:rFonts w:asciiTheme="majorBidi" w:hAnsiTheme="majorBidi" w:cstheme="majorBidi"/>
          <w:sz w:val="28"/>
          <w:szCs w:val="28"/>
          <w:rtl/>
        </w:rPr>
        <w:t>التي تفسّر كيف تؤثر البيئة التنظيمية والتشريعات والمعايير الاجتماعية على تفاوت مستوى التبني بين الجهات المختلفة، الحكومية والخاصة</w:t>
      </w:r>
      <w:r w:rsidRPr="00D52BCA">
        <w:rPr>
          <w:rFonts w:asciiTheme="majorBidi" w:hAnsiTheme="majorBidi" w:cstheme="majorBidi"/>
          <w:sz w:val="28"/>
          <w:szCs w:val="28"/>
          <w:rtl/>
        </w:rPr>
        <w:t xml:space="preserve"> </w:t>
      </w:r>
      <w:r w:rsidR="007A00C6" w:rsidRPr="00D52BCA">
        <w:rPr>
          <w:rFonts w:asciiTheme="majorBidi" w:hAnsiTheme="majorBidi" w:cstheme="majorBidi"/>
          <w:sz w:val="28"/>
          <w:szCs w:val="28"/>
        </w:rPr>
        <w:t>(</w:t>
      </w:r>
      <w:proofErr w:type="spellStart"/>
      <w:r w:rsidR="007A00C6" w:rsidRPr="00D52BCA">
        <w:rPr>
          <w:rFonts w:asciiTheme="majorBidi" w:hAnsiTheme="majorBidi" w:cstheme="majorBidi"/>
          <w:sz w:val="28"/>
          <w:szCs w:val="28"/>
        </w:rPr>
        <w:t>Hmoud</w:t>
      </w:r>
      <w:proofErr w:type="spellEnd"/>
      <w:r w:rsidR="007A00C6" w:rsidRPr="00D52BCA">
        <w:rPr>
          <w:rFonts w:asciiTheme="majorBidi" w:hAnsiTheme="majorBidi" w:cstheme="majorBidi"/>
          <w:sz w:val="28"/>
          <w:szCs w:val="28"/>
        </w:rPr>
        <w:t xml:space="preserve"> &amp; Varallyai, 2023)</w:t>
      </w:r>
      <w:r w:rsidRPr="00D52BCA">
        <w:rPr>
          <w:rFonts w:asciiTheme="majorBidi" w:hAnsiTheme="majorBidi" w:cstheme="majorBidi"/>
          <w:sz w:val="28"/>
          <w:szCs w:val="28"/>
          <w:rtl/>
        </w:rPr>
        <w:t xml:space="preserve">. </w:t>
      </w:r>
    </w:p>
    <w:p w14:paraId="6486F8BC" w14:textId="36FFA94D" w:rsidR="00EA4CA3" w:rsidRPr="00D52BCA" w:rsidRDefault="007A00C6"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وبهذا الإطار، تهدف الدراسة إلى تقديم تحليل مقارن بين نتائج تبني الذكاء الاصطناعي في القطاع الحكومي كما أظهرتها الدراسات السابقة، ونتائج ميدانية جديدة تُستخرج من شركة بترومين كنموذج للقطاع الخاص الصناعي السعودي، مع التركيز على مدى مساهمة هذه التطبيقات في تعزيز التوظيف الأخضر واستقطاب المواهب الرقمية وتطوير استراتيجيات الموارد البشرية المستدا</w:t>
      </w:r>
      <w:r w:rsidR="00EA4CA3" w:rsidRPr="00D52BCA">
        <w:rPr>
          <w:rFonts w:asciiTheme="majorBidi" w:hAnsiTheme="majorBidi" w:cstheme="majorBidi"/>
          <w:sz w:val="28"/>
          <w:szCs w:val="28"/>
          <w:rtl/>
        </w:rPr>
        <w:t>مة</w:t>
      </w:r>
      <w:r w:rsidR="00EA4CA3" w:rsidRPr="00D52BCA">
        <w:rPr>
          <w:rFonts w:asciiTheme="majorBidi" w:hAnsiTheme="majorBidi" w:cstheme="majorBidi"/>
          <w:b/>
          <w:bCs/>
          <w:sz w:val="28"/>
          <w:szCs w:val="28"/>
          <w:rtl/>
        </w:rPr>
        <w:t>.</w:t>
      </w:r>
      <w:r w:rsidRPr="00D52BCA">
        <w:rPr>
          <w:rFonts w:asciiTheme="majorBidi" w:hAnsiTheme="majorBidi" w:cstheme="majorBidi"/>
          <w:sz w:val="28"/>
          <w:szCs w:val="28"/>
        </w:rPr>
        <w:t xml:space="preserve"> </w:t>
      </w:r>
    </w:p>
    <w:p w14:paraId="0BF4D9D1" w14:textId="6ED7B6A6" w:rsidR="007A00C6" w:rsidRPr="00D52BCA" w:rsidRDefault="007A00C6"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ويُتوقع أن تقدّم هذه الدراسة توصيات عملية تدعم صناع القرار في تطوير سياسات واستراتيجيات قائمة على الفهم المتكامل للأبعاد النفسية والتنظيمية والمؤسسية ذات الصلة</w:t>
      </w:r>
      <w:r w:rsidRPr="00D52BCA">
        <w:rPr>
          <w:rFonts w:asciiTheme="majorBidi" w:hAnsiTheme="majorBidi" w:cstheme="majorBidi"/>
          <w:sz w:val="28"/>
          <w:szCs w:val="28"/>
        </w:rPr>
        <w:t>.</w:t>
      </w:r>
    </w:p>
    <w:p w14:paraId="40A61660" w14:textId="4326FFA7" w:rsidR="009125CE" w:rsidRPr="00D52BCA" w:rsidRDefault="00A74F76" w:rsidP="000C1F3F">
      <w:pPr>
        <w:spacing w:before="120" w:after="120" w:line="360" w:lineRule="auto"/>
        <w:jc w:val="both"/>
        <w:outlineLvl w:val="0"/>
        <w:rPr>
          <w:rFonts w:asciiTheme="majorBidi" w:hAnsiTheme="majorBidi" w:cstheme="majorBidi"/>
          <w:sz w:val="32"/>
          <w:szCs w:val="32"/>
          <w:u w:val="single"/>
          <w:rtl/>
          <w:lang w:bidi="ar-EG"/>
        </w:rPr>
      </w:pPr>
      <w:bookmarkStart w:id="2" w:name="_Toc214470807"/>
      <w:bookmarkStart w:id="3" w:name="_Toc214470911"/>
      <w:r w:rsidRPr="00D52BCA">
        <w:rPr>
          <w:rFonts w:asciiTheme="majorBidi" w:hAnsiTheme="majorBidi" w:cstheme="majorBidi"/>
          <w:b/>
          <w:bCs/>
          <w:sz w:val="32"/>
          <w:szCs w:val="32"/>
          <w:u w:val="single"/>
          <w:rtl/>
        </w:rPr>
        <w:lastRenderedPageBreak/>
        <w:t>مشكلة الدراسة</w:t>
      </w:r>
      <w:r w:rsidR="009125CE" w:rsidRPr="00D52BCA">
        <w:rPr>
          <w:rFonts w:asciiTheme="majorBidi" w:hAnsiTheme="majorBidi" w:cstheme="majorBidi"/>
          <w:sz w:val="32"/>
          <w:szCs w:val="32"/>
          <w:u w:val="single"/>
          <w:rtl/>
          <w:lang w:bidi="ar-EG"/>
        </w:rPr>
        <w:t>:</w:t>
      </w:r>
      <w:bookmarkEnd w:id="2"/>
      <w:bookmarkEnd w:id="3"/>
    </w:p>
    <w:p w14:paraId="101AF31A" w14:textId="77777777" w:rsidR="00D52BCA" w:rsidRPr="00D52BCA" w:rsidRDefault="009D174E" w:rsidP="00D52BCA">
      <w:pPr>
        <w:spacing w:before="120" w:after="120" w:line="360" w:lineRule="auto"/>
        <w:ind w:firstLine="720"/>
        <w:jc w:val="both"/>
        <w:rPr>
          <w:rFonts w:asciiTheme="majorBidi" w:eastAsia="Times New Roman" w:hAnsiTheme="majorBidi" w:cstheme="majorBidi"/>
          <w:spacing w:val="-2"/>
          <w:kern w:val="0"/>
          <w:sz w:val="28"/>
          <w:szCs w:val="28"/>
          <w14:ligatures w14:val="none"/>
        </w:rPr>
      </w:pPr>
      <w:r w:rsidRPr="00D52BCA">
        <w:rPr>
          <w:rFonts w:asciiTheme="majorBidi" w:eastAsia="Times New Roman" w:hAnsiTheme="majorBidi" w:cstheme="majorBidi"/>
          <w:spacing w:val="-2"/>
          <w:kern w:val="0"/>
          <w:sz w:val="28"/>
          <w:szCs w:val="28"/>
          <w:rtl/>
          <w14:ligatures w14:val="none"/>
        </w:rPr>
        <w:t xml:space="preserve">تشير الأدبيات الحديثة في المملكة العربية السعودية والمنطقة العربية إلى اهتمام متزايد بتوظيف تقنيات الذكاء الاصطناعي في إدارة الموارد البشرية بهدف دعم الكفاءة والاستدامة، ومع ذلك فإن الدراسات الحالية، مثل </w:t>
      </w:r>
      <w:r>
        <w:fldChar w:fldCharType="begin"/>
      </w:r>
      <w:r>
        <w:instrText>HYPERLINK "https://www.mdpi.com/2071-1050/17/13/5815"</w:instrText>
      </w:r>
      <w:r>
        <w:fldChar w:fldCharType="separate"/>
      </w:r>
      <w:r w:rsidRPr="00D52BCA">
        <w:rPr>
          <w:rStyle w:val="Hyperlink"/>
          <w:rFonts w:asciiTheme="majorBidi" w:hAnsiTheme="majorBidi" w:cstheme="majorBidi"/>
          <w:color w:val="auto"/>
          <w:spacing w:val="-2"/>
          <w:sz w:val="28"/>
          <w:szCs w:val="28"/>
          <w:u w:val="none"/>
        </w:rPr>
        <w:t>Alshahrani et al. (2025)</w:t>
      </w:r>
      <w:r>
        <w:fldChar w:fldCharType="end"/>
      </w:r>
      <w:r w:rsidRPr="00D52BCA">
        <w:rPr>
          <w:rFonts w:asciiTheme="majorBidi" w:hAnsiTheme="majorBidi" w:cstheme="majorBidi"/>
          <w:spacing w:val="-2"/>
          <w:sz w:val="28"/>
          <w:szCs w:val="28"/>
          <w:rtl/>
        </w:rPr>
        <w:t xml:space="preserve"> </w:t>
      </w:r>
      <w:r w:rsidRPr="00D52BCA">
        <w:rPr>
          <w:rFonts w:asciiTheme="majorBidi" w:eastAsia="Times New Roman" w:hAnsiTheme="majorBidi" w:cstheme="majorBidi"/>
          <w:spacing w:val="-2"/>
          <w:kern w:val="0"/>
          <w:sz w:val="28"/>
          <w:szCs w:val="28"/>
          <w14:ligatures w14:val="none"/>
        </w:rPr>
        <w:t xml:space="preserve"> </w:t>
      </w:r>
      <w:r w:rsidRPr="00D52BCA">
        <w:rPr>
          <w:rFonts w:asciiTheme="majorBidi" w:eastAsia="Times New Roman" w:hAnsiTheme="majorBidi" w:cstheme="majorBidi"/>
          <w:spacing w:val="-2"/>
          <w:kern w:val="0"/>
          <w:sz w:val="28"/>
          <w:szCs w:val="28"/>
          <w:rtl/>
          <w14:ligatures w14:val="none"/>
        </w:rPr>
        <w:t>و</w:t>
      </w:r>
      <w:r>
        <w:fldChar w:fldCharType="begin"/>
      </w:r>
      <w:r>
        <w:instrText>HYPERLINK "https://link.springer.com/chapter/10.1007/978-3-031-62369-1_2"</w:instrText>
      </w:r>
      <w:r>
        <w:fldChar w:fldCharType="separate"/>
      </w:r>
      <w:proofErr w:type="spellStart"/>
      <w:r w:rsidRPr="00D52BCA">
        <w:rPr>
          <w:rStyle w:val="Hyperlink"/>
          <w:rFonts w:asciiTheme="majorBidi" w:hAnsiTheme="majorBidi" w:cstheme="majorBidi"/>
          <w:color w:val="auto"/>
          <w:spacing w:val="-2"/>
          <w:sz w:val="28"/>
          <w:szCs w:val="28"/>
          <w:u w:val="none"/>
        </w:rPr>
        <w:t>Aboramadan</w:t>
      </w:r>
      <w:proofErr w:type="spellEnd"/>
      <w:r w:rsidRPr="00D52BCA">
        <w:rPr>
          <w:rStyle w:val="Hyperlink"/>
          <w:rFonts w:asciiTheme="majorBidi" w:hAnsiTheme="majorBidi" w:cstheme="majorBidi"/>
          <w:color w:val="auto"/>
          <w:spacing w:val="-2"/>
          <w:sz w:val="28"/>
          <w:szCs w:val="28"/>
          <w:u w:val="none"/>
        </w:rPr>
        <w:t xml:space="preserve"> et al. (2024)</w:t>
      </w:r>
      <w:r>
        <w:fldChar w:fldCharType="end"/>
      </w:r>
      <w:r w:rsidRPr="00D52BCA">
        <w:rPr>
          <w:rFonts w:asciiTheme="majorBidi" w:hAnsiTheme="majorBidi" w:cstheme="majorBidi"/>
          <w:spacing w:val="-2"/>
          <w:sz w:val="28"/>
          <w:szCs w:val="28"/>
          <w:rtl/>
        </w:rPr>
        <w:t xml:space="preserve"> </w:t>
      </w:r>
      <w:r w:rsidRPr="00D52BCA">
        <w:rPr>
          <w:rFonts w:asciiTheme="majorBidi" w:eastAsia="Times New Roman" w:hAnsiTheme="majorBidi" w:cstheme="majorBidi"/>
          <w:b/>
          <w:bCs/>
          <w:spacing w:val="-2"/>
          <w:kern w:val="0"/>
          <w:sz w:val="28"/>
          <w:szCs w:val="28"/>
          <w:rtl/>
          <w14:ligatures w14:val="none"/>
        </w:rPr>
        <w:t xml:space="preserve">، </w:t>
      </w:r>
      <w:r w:rsidRPr="00D52BCA">
        <w:rPr>
          <w:rFonts w:asciiTheme="majorBidi" w:eastAsia="Times New Roman" w:hAnsiTheme="majorBidi" w:cstheme="majorBidi"/>
          <w:spacing w:val="-2"/>
          <w:kern w:val="0"/>
          <w:sz w:val="28"/>
          <w:szCs w:val="28"/>
          <w:rtl/>
          <w14:ligatures w14:val="none"/>
        </w:rPr>
        <w:t>غالبًا ما تناولت أثر الذكاء الاصطناعي بصورة عامة، دون التعمق في دراسة المتغيرات الفرعية الحيوية مثل التوظيف الأخضر واستقطاب المواهب الرقمية واستراتيجيات الموارد البشرية المستدامة كأبعاد تطبيقية محورية لتحقيق أهداف التحول الرقمي والاستدامة في ضوء رؤية المملكة 2030. كما أن المقارنات المنهجية بين نتائج القطاع الحكومي وبيانات ميدانية حديثة من القطاع الخاص لا تزال محدودة</w:t>
      </w:r>
      <w:r w:rsidRPr="00D52BCA">
        <w:rPr>
          <w:rFonts w:asciiTheme="majorBidi" w:eastAsia="Times New Roman" w:hAnsiTheme="majorBidi" w:cstheme="majorBidi"/>
          <w:spacing w:val="-2"/>
          <w:kern w:val="0"/>
          <w:sz w:val="28"/>
          <w:szCs w:val="28"/>
          <w14:ligatures w14:val="none"/>
        </w:rPr>
        <w:t>.</w:t>
      </w:r>
    </w:p>
    <w:p w14:paraId="76FAC047" w14:textId="26C935A0" w:rsidR="009D174E" w:rsidRPr="00D52BCA" w:rsidRDefault="009D174E" w:rsidP="00DA6445">
      <w:pPr>
        <w:spacing w:before="120" w:after="120" w:line="360" w:lineRule="auto"/>
        <w:ind w:firstLine="720"/>
        <w:jc w:val="both"/>
        <w:outlineLvl w:val="0"/>
        <w:rPr>
          <w:rFonts w:asciiTheme="majorBidi" w:hAnsiTheme="majorBidi" w:cstheme="majorBidi"/>
          <w:sz w:val="28"/>
          <w:szCs w:val="28"/>
        </w:rPr>
      </w:pPr>
      <w:bookmarkStart w:id="4" w:name="_Toc214470808"/>
      <w:bookmarkStart w:id="5" w:name="_Toc214470912"/>
      <w:r w:rsidRPr="00D52BCA">
        <w:rPr>
          <w:rFonts w:asciiTheme="majorBidi" w:eastAsia="Times New Roman" w:hAnsiTheme="majorBidi" w:cstheme="majorBidi"/>
          <w:kern w:val="0"/>
          <w:sz w:val="28"/>
          <w:szCs w:val="28"/>
          <w:rtl/>
          <w14:ligatures w14:val="none"/>
        </w:rPr>
        <w:t>وعليه تنطلق مشكلة هذه الدراسة من الحاجة إلى فهم الأثر الفعلي لتطبيقات الذكاء الاصطناعي على هذه الأبعاد الفرعية تحديدًا، من خلال مقارنة تحليلية بين ما توصلت إليه الدراسات السابقة للقطاع الحكومي ونتائج استبيان ميداني داخل شركة بترومين كعينة تمثيلية للقطاع الخاص السعودي</w:t>
      </w:r>
      <w:r w:rsidR="00D775F8" w:rsidRPr="00D52BCA">
        <w:rPr>
          <w:rFonts w:asciiTheme="majorBidi" w:hAnsiTheme="majorBidi" w:cstheme="majorBidi"/>
          <w:sz w:val="28"/>
          <w:szCs w:val="28"/>
          <w:rtl/>
        </w:rPr>
        <w:t xml:space="preserve">، لذا تُطرح مشكلة الدراسة في </w:t>
      </w:r>
      <w:r w:rsidR="00D775F8" w:rsidRPr="00D52BCA">
        <w:rPr>
          <w:rFonts w:asciiTheme="majorBidi" w:hAnsiTheme="majorBidi" w:cstheme="majorBidi"/>
          <w:b/>
          <w:bCs/>
          <w:sz w:val="28"/>
          <w:szCs w:val="28"/>
          <w:rtl/>
        </w:rPr>
        <w:t>السؤال الرئيسي التالي</w:t>
      </w:r>
      <w:r w:rsidR="00D775F8" w:rsidRPr="00D52BCA">
        <w:rPr>
          <w:rFonts w:asciiTheme="majorBidi" w:hAnsiTheme="majorBidi" w:cstheme="majorBidi"/>
          <w:sz w:val="28"/>
          <w:szCs w:val="28"/>
          <w:rtl/>
        </w:rPr>
        <w:t>:</w:t>
      </w:r>
      <w:bookmarkEnd w:id="4"/>
      <w:bookmarkEnd w:id="5"/>
    </w:p>
    <w:p w14:paraId="5E947C60" w14:textId="4015EE85" w:rsidR="00D775F8" w:rsidRPr="00D52BCA" w:rsidRDefault="009D174E" w:rsidP="00C158EB">
      <w:pPr>
        <w:pStyle w:val="ListParagraph"/>
        <w:numPr>
          <w:ilvl w:val="0"/>
          <w:numId w:val="7"/>
        </w:numPr>
        <w:spacing w:before="120" w:after="120" w:line="360" w:lineRule="auto"/>
        <w:ind w:left="1080"/>
        <w:jc w:val="both"/>
        <w:rPr>
          <w:rFonts w:asciiTheme="majorBidi" w:hAnsiTheme="majorBidi" w:cstheme="majorBidi"/>
          <w:sz w:val="28"/>
          <w:szCs w:val="28"/>
        </w:rPr>
      </w:pPr>
      <w:r w:rsidRPr="00D52BCA">
        <w:rPr>
          <w:rFonts w:asciiTheme="majorBidi" w:hAnsiTheme="majorBidi" w:cstheme="majorBidi"/>
          <w:sz w:val="28"/>
          <w:szCs w:val="28"/>
          <w:rtl/>
        </w:rPr>
        <w:t xml:space="preserve">ما </w:t>
      </w:r>
      <w:r w:rsidR="001F22DD" w:rsidRPr="00D52BCA">
        <w:rPr>
          <w:rFonts w:asciiTheme="majorBidi" w:hAnsiTheme="majorBidi" w:cstheme="majorBidi"/>
          <w:sz w:val="28"/>
          <w:szCs w:val="28"/>
          <w:rtl/>
        </w:rPr>
        <w:t xml:space="preserve">هو </w:t>
      </w:r>
      <w:r w:rsidRPr="00D52BCA">
        <w:rPr>
          <w:rFonts w:asciiTheme="majorBidi" w:hAnsiTheme="majorBidi" w:cstheme="majorBidi"/>
          <w:sz w:val="28"/>
          <w:szCs w:val="28"/>
          <w:rtl/>
        </w:rPr>
        <w:t>أثر استخدام تطبيقات الذكاء الاصطناعي في تعزيز التوظيف الأخضر واستقطاب المواهب الرقمية وتطوير استراتيجيات الموارد البشرية المستدامة، وما أوجه التشابه والاختلاف بين نتائج القطاع الحكومي السعودي (كما أظهرتها الدراسات السابقة) ونتائج شركة بترومين في القطاع الخاص؟</w:t>
      </w:r>
    </w:p>
    <w:p w14:paraId="66C3D308" w14:textId="50731BD3" w:rsidR="00D775F8" w:rsidRPr="00D52BCA" w:rsidRDefault="00D775F8" w:rsidP="00DA6445">
      <w:pPr>
        <w:spacing w:before="120" w:after="120" w:line="360" w:lineRule="auto"/>
        <w:jc w:val="both"/>
        <w:outlineLvl w:val="0"/>
        <w:rPr>
          <w:rFonts w:asciiTheme="majorBidi" w:hAnsiTheme="majorBidi" w:cstheme="majorBidi"/>
          <w:b/>
          <w:bCs/>
          <w:sz w:val="28"/>
          <w:szCs w:val="28"/>
        </w:rPr>
      </w:pPr>
      <w:bookmarkStart w:id="6" w:name="_Toc214470809"/>
      <w:bookmarkStart w:id="7" w:name="_Toc214470913"/>
      <w:r w:rsidRPr="00D52BCA">
        <w:rPr>
          <w:rFonts w:asciiTheme="majorBidi" w:hAnsiTheme="majorBidi" w:cstheme="majorBidi"/>
          <w:b/>
          <w:bCs/>
          <w:sz w:val="28"/>
          <w:szCs w:val="28"/>
          <w:rtl/>
        </w:rPr>
        <w:t>أسئلة البحث الفرعية:</w:t>
      </w:r>
      <w:bookmarkEnd w:id="6"/>
      <w:bookmarkEnd w:id="7"/>
    </w:p>
    <w:p w14:paraId="262D4F81" w14:textId="77777777" w:rsidR="009D174E" w:rsidRPr="00D52BCA" w:rsidRDefault="009D174E" w:rsidP="00C158EB">
      <w:pPr>
        <w:pStyle w:val="NormalWeb"/>
        <w:numPr>
          <w:ilvl w:val="0"/>
          <w:numId w:val="3"/>
        </w:numPr>
        <w:bidi/>
        <w:spacing w:before="120" w:beforeAutospacing="0" w:after="120" w:afterAutospacing="0" w:line="360" w:lineRule="auto"/>
        <w:ind w:left="1147" w:hanging="427"/>
        <w:jc w:val="both"/>
        <w:rPr>
          <w:rFonts w:asciiTheme="majorBidi" w:hAnsiTheme="majorBidi" w:cstheme="majorBidi"/>
          <w:sz w:val="28"/>
          <w:szCs w:val="28"/>
        </w:rPr>
      </w:pPr>
      <w:r w:rsidRPr="00D52BCA">
        <w:rPr>
          <w:rFonts w:asciiTheme="majorBidi" w:hAnsiTheme="majorBidi" w:cstheme="majorBidi"/>
          <w:sz w:val="28"/>
          <w:szCs w:val="28"/>
          <w:rtl/>
        </w:rPr>
        <w:t>ما مستوى تبنّي تطبيقات الذكاء الاصطناعي في عمليات التوظيف الأخضر واستقطاب المواهب الرقمية في القطاع الخاص (بترومين) مقارنةً بالاتجاهات المستخلصة من الدراسات الخاصة بالقطاع الحكومي السعودي؟</w:t>
      </w:r>
    </w:p>
    <w:p w14:paraId="19D4D09A" w14:textId="155B37D8" w:rsidR="009D174E" w:rsidRPr="00D52BCA" w:rsidRDefault="009D174E" w:rsidP="00C158EB">
      <w:pPr>
        <w:pStyle w:val="NormalWeb"/>
        <w:numPr>
          <w:ilvl w:val="0"/>
          <w:numId w:val="3"/>
        </w:numPr>
        <w:bidi/>
        <w:spacing w:before="120" w:beforeAutospacing="0" w:after="120" w:afterAutospacing="0" w:line="360" w:lineRule="auto"/>
        <w:ind w:left="1147" w:hanging="427"/>
        <w:jc w:val="both"/>
        <w:rPr>
          <w:rFonts w:asciiTheme="majorBidi" w:hAnsiTheme="majorBidi" w:cstheme="majorBidi"/>
          <w:sz w:val="28"/>
          <w:szCs w:val="28"/>
        </w:rPr>
      </w:pPr>
      <w:r w:rsidRPr="00D52BCA">
        <w:rPr>
          <w:rFonts w:asciiTheme="majorBidi" w:hAnsiTheme="majorBidi" w:cstheme="majorBidi"/>
          <w:sz w:val="28"/>
          <w:szCs w:val="28"/>
          <w:rtl/>
        </w:rPr>
        <w:t>كيف تساهم تطبيقات الذكاء الاصطناعي في تحسين تصميم وتنفيذ استراتيجيات الموارد البشرية المستدامة في كل قطاع؟</w:t>
      </w:r>
    </w:p>
    <w:p w14:paraId="5CC096BB" w14:textId="5359D549" w:rsidR="009D174E" w:rsidRPr="00D52BCA" w:rsidRDefault="009D174E" w:rsidP="00C158EB">
      <w:pPr>
        <w:pStyle w:val="NormalWeb"/>
        <w:numPr>
          <w:ilvl w:val="0"/>
          <w:numId w:val="3"/>
        </w:numPr>
        <w:bidi/>
        <w:spacing w:before="120" w:beforeAutospacing="0" w:after="120" w:afterAutospacing="0" w:line="360" w:lineRule="auto"/>
        <w:ind w:left="1147" w:hanging="427"/>
        <w:jc w:val="both"/>
        <w:rPr>
          <w:rFonts w:asciiTheme="majorBidi" w:hAnsiTheme="majorBidi" w:cstheme="majorBidi"/>
          <w:sz w:val="28"/>
          <w:szCs w:val="28"/>
        </w:rPr>
      </w:pPr>
      <w:r w:rsidRPr="00D52BCA">
        <w:rPr>
          <w:rFonts w:asciiTheme="majorBidi" w:hAnsiTheme="majorBidi" w:cstheme="majorBidi"/>
          <w:sz w:val="28"/>
          <w:szCs w:val="28"/>
          <w:rtl/>
        </w:rPr>
        <w:t>ما هي التحديات الثقافية والتنظيمية التي قد تعيق التوسع في استخدام الذكاء الاصطناعي لدعم هذه الأبعاد الفرعية في القطاعين؟</w:t>
      </w:r>
    </w:p>
    <w:p w14:paraId="7A0AD8D1" w14:textId="76505DB9" w:rsidR="009D174E" w:rsidRPr="00D52BCA" w:rsidRDefault="009D174E" w:rsidP="00C158EB">
      <w:pPr>
        <w:pStyle w:val="NormalWeb"/>
        <w:numPr>
          <w:ilvl w:val="0"/>
          <w:numId w:val="3"/>
        </w:numPr>
        <w:bidi/>
        <w:spacing w:before="120" w:beforeAutospacing="0" w:after="120" w:afterAutospacing="0" w:line="360" w:lineRule="auto"/>
        <w:ind w:left="1147" w:hanging="427"/>
        <w:jc w:val="both"/>
        <w:rPr>
          <w:rFonts w:asciiTheme="majorBidi" w:hAnsiTheme="majorBidi" w:cstheme="majorBidi"/>
          <w:sz w:val="28"/>
          <w:szCs w:val="28"/>
        </w:rPr>
      </w:pPr>
      <w:r w:rsidRPr="00D52BCA">
        <w:rPr>
          <w:rFonts w:asciiTheme="majorBidi" w:hAnsiTheme="majorBidi" w:cstheme="majorBidi"/>
          <w:sz w:val="28"/>
          <w:szCs w:val="28"/>
          <w:rtl/>
        </w:rPr>
        <w:t>إلى أي مدى تختلف تصورات الموظفين والمديرين حول الفائدة المدركة وسهولة استخدام أدوات الذكاء الاصطناعي المتعلقة بهذه الممارسات؟</w:t>
      </w:r>
    </w:p>
    <w:p w14:paraId="5F02BB6D" w14:textId="39C671E2" w:rsidR="009125CE" w:rsidRPr="00D52BCA" w:rsidRDefault="009D174E" w:rsidP="00C158EB">
      <w:pPr>
        <w:pStyle w:val="NormalWeb"/>
        <w:numPr>
          <w:ilvl w:val="0"/>
          <w:numId w:val="3"/>
        </w:numPr>
        <w:bidi/>
        <w:spacing w:before="120" w:beforeAutospacing="0" w:after="120" w:afterAutospacing="0" w:line="360" w:lineRule="auto"/>
        <w:ind w:left="1147" w:hanging="427"/>
        <w:jc w:val="both"/>
        <w:rPr>
          <w:rFonts w:asciiTheme="majorBidi" w:hAnsiTheme="majorBidi" w:cstheme="majorBidi"/>
          <w:sz w:val="28"/>
          <w:szCs w:val="28"/>
          <w:rtl/>
        </w:rPr>
      </w:pPr>
      <w:r w:rsidRPr="00D52BCA">
        <w:rPr>
          <w:rFonts w:asciiTheme="majorBidi" w:hAnsiTheme="majorBidi" w:cstheme="majorBidi"/>
          <w:sz w:val="28"/>
          <w:szCs w:val="28"/>
          <w:rtl/>
        </w:rPr>
        <w:lastRenderedPageBreak/>
        <w:t>ما أبرز أوجه التشابه والاختلاف بين القطاعين الحكومي والخاص في تأثير الذكاء الاصطناعي على تحقيق أهداف الاستدامة في الموارد البشرية؟</w:t>
      </w:r>
    </w:p>
    <w:p w14:paraId="231E38BB" w14:textId="157304B2" w:rsidR="009125CE" w:rsidRPr="00D52BCA" w:rsidRDefault="00A74F76" w:rsidP="000C1F3F">
      <w:pPr>
        <w:spacing w:before="120" w:after="120" w:line="360" w:lineRule="auto"/>
        <w:jc w:val="both"/>
        <w:outlineLvl w:val="0"/>
        <w:rPr>
          <w:rFonts w:asciiTheme="majorBidi" w:hAnsiTheme="majorBidi" w:cstheme="majorBidi"/>
          <w:b/>
          <w:bCs/>
          <w:sz w:val="32"/>
          <w:szCs w:val="32"/>
          <w:u w:val="single"/>
          <w:rtl/>
        </w:rPr>
      </w:pPr>
      <w:bookmarkStart w:id="8" w:name="_Toc214470810"/>
      <w:bookmarkStart w:id="9" w:name="_Toc214470914"/>
      <w:r w:rsidRPr="00D52BCA">
        <w:rPr>
          <w:rFonts w:asciiTheme="majorBidi" w:hAnsiTheme="majorBidi" w:cstheme="majorBidi"/>
          <w:b/>
          <w:bCs/>
          <w:sz w:val="32"/>
          <w:szCs w:val="32"/>
          <w:u w:val="single"/>
          <w:rtl/>
        </w:rPr>
        <w:t>أهمية الدراسة:</w:t>
      </w:r>
      <w:bookmarkEnd w:id="8"/>
      <w:bookmarkEnd w:id="9"/>
    </w:p>
    <w:p w14:paraId="055BFD54" w14:textId="26C1E964" w:rsidR="000E5ADC" w:rsidRPr="00D52BCA" w:rsidRDefault="000E5ADC" w:rsidP="00D52BCA">
      <w:pPr>
        <w:spacing w:before="120" w:after="120" w:line="360" w:lineRule="auto"/>
        <w:ind w:firstLine="720"/>
        <w:jc w:val="both"/>
        <w:rPr>
          <w:rFonts w:asciiTheme="majorBidi" w:hAnsiTheme="majorBidi" w:cstheme="majorBidi"/>
          <w:sz w:val="28"/>
          <w:szCs w:val="28"/>
          <w:rtl/>
        </w:rPr>
      </w:pPr>
      <w:r w:rsidRPr="00D52BCA">
        <w:rPr>
          <w:rFonts w:asciiTheme="majorBidi" w:eastAsia="Times New Roman" w:hAnsiTheme="majorBidi" w:cstheme="majorBidi"/>
          <w:kern w:val="0"/>
          <w:sz w:val="28"/>
          <w:szCs w:val="28"/>
          <w:rtl/>
          <w14:ligatures w14:val="none"/>
        </w:rPr>
        <w:t>تنبع أهمية هذه الدراسة من كونها تتناول أثر استخدام تطبيقات الذكاء الاصطناعي على ممارسات الموارد البشرية المستدامة من خلال التركيز على متغيرات فرعية أساسية وهي التوظيف الأخضر واستقطاب المواهب الرقمية واستراتيجيات الموارد البشرية المستدامة</w:t>
      </w:r>
      <w:r w:rsidRPr="00D52BCA">
        <w:rPr>
          <w:rFonts w:asciiTheme="majorBidi" w:hAnsiTheme="majorBidi" w:cstheme="majorBidi"/>
          <w:sz w:val="28"/>
          <w:szCs w:val="28"/>
          <w:rtl/>
        </w:rPr>
        <w:t>، وذلك في ظل التوجهات الوطنية نحو التحول الرقمي وتحقيق الاستدامة وفق رؤية المملكة 2030.</w:t>
      </w:r>
    </w:p>
    <w:p w14:paraId="35122641" w14:textId="0ACDF4D3" w:rsidR="000E5ADC" w:rsidRPr="00D52BCA" w:rsidRDefault="000E5ADC"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 فعلى الرغم من التقدّم الملحوظ في استخدام تقنيات الذكاء الاصطناعي في مجالات متعددة، لا تزال تطبيقاته في إدارة الموارد البشرية، وخصوصًا في سياق الاستدامة، غير مدروسة بشكل كافٍ في البيئة السعودية، وخاصة على مستوى المقارنة بين القطاعين الحكومي والخاص. كما تُعد هذه الدراسة من المحاولات القليلة التي تجمع بين التحليل النظري للدراسات السابقة وتحليل ميداني لتجربة حية حديثة في القطاع الخاص (شركة بترومين)، مما يوفر أساسًا علميًا لاتخاذ قرارات استراتيجية مبنية على أدلة</w:t>
      </w:r>
      <w:r w:rsidRPr="00D52BCA">
        <w:rPr>
          <w:rFonts w:asciiTheme="majorBidi" w:hAnsiTheme="majorBidi" w:cstheme="majorBidi"/>
          <w:sz w:val="28"/>
          <w:szCs w:val="28"/>
        </w:rPr>
        <w:t>.</w:t>
      </w:r>
    </w:p>
    <w:p w14:paraId="145261EF" w14:textId="22D0845A" w:rsidR="000E5ADC" w:rsidRPr="00D52BCA" w:rsidRDefault="000E5ADC"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وإضافة إلى ذلك، فإن</w:t>
      </w:r>
      <w:r w:rsidR="006B17AE" w:rsidRPr="00D52BCA">
        <w:rPr>
          <w:rFonts w:asciiTheme="majorBidi" w:hAnsiTheme="majorBidi" w:cstheme="majorBidi"/>
          <w:sz w:val="28"/>
          <w:szCs w:val="28"/>
          <w:rtl/>
        </w:rPr>
        <w:t xml:space="preserve"> هذه</w:t>
      </w:r>
      <w:r w:rsidRPr="00D52BCA">
        <w:rPr>
          <w:rFonts w:asciiTheme="majorBidi" w:hAnsiTheme="majorBidi" w:cstheme="majorBidi"/>
          <w:sz w:val="28"/>
          <w:szCs w:val="28"/>
          <w:rtl/>
        </w:rPr>
        <w:t xml:space="preserve"> الدراسة تستند إلى ثلاثة أطر نظرية مترابطة: نموذج تبنّي التكنولوجيا</w:t>
      </w:r>
      <w:r w:rsidRPr="00D52BCA">
        <w:rPr>
          <w:rFonts w:asciiTheme="majorBidi" w:hAnsiTheme="majorBidi" w:cstheme="majorBidi"/>
          <w:sz w:val="28"/>
          <w:szCs w:val="28"/>
        </w:rPr>
        <w:t xml:space="preserve"> (TAM)</w:t>
      </w:r>
      <w:r w:rsidR="006B17AE"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لفهم السلوك الفردي نحو التقنية، ونظرية رأس المال البشري لتفسير أهمية تطوير المهارات والكفاءات في التبني الناجح، والنظرية المؤسسية لتفسير الفروقات في التبني بين الجهات في ظل ضغوط تنظيمية وتشريعية. .</w:t>
      </w:r>
    </w:p>
    <w:p w14:paraId="1D2352F8" w14:textId="560B6817" w:rsidR="000E5ADC" w:rsidRPr="00D52BCA" w:rsidRDefault="000E5ADC"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ومن هنا، فإن نتائج هذه الدراسة يمكن أن تُسهم في تصميم سياسات الموارد البشرية المستدامة بشكل أكثر فاعلية على مستوى وطني، وتقديم نماذج قابلة للتطبيق في قطاعات متعددة</w:t>
      </w:r>
      <w:r w:rsidRPr="00D52BCA">
        <w:rPr>
          <w:rFonts w:asciiTheme="majorBidi" w:hAnsiTheme="majorBidi" w:cstheme="majorBidi"/>
          <w:sz w:val="28"/>
          <w:szCs w:val="28"/>
        </w:rPr>
        <w:t>.</w:t>
      </w:r>
    </w:p>
    <w:p w14:paraId="1817352F" w14:textId="4F8F62A1" w:rsidR="009125CE" w:rsidRPr="00D52BCA" w:rsidRDefault="00DA6445" w:rsidP="00DA6445">
      <w:pPr>
        <w:spacing w:before="120" w:after="120" w:line="360" w:lineRule="auto"/>
        <w:jc w:val="both"/>
        <w:outlineLvl w:val="0"/>
        <w:rPr>
          <w:rFonts w:asciiTheme="majorBidi" w:hAnsiTheme="majorBidi" w:cstheme="majorBidi"/>
          <w:sz w:val="32"/>
          <w:szCs w:val="32"/>
          <w:u w:val="single"/>
          <w:rtl/>
        </w:rPr>
      </w:pPr>
      <w:bookmarkStart w:id="10" w:name="_Toc214470811"/>
      <w:bookmarkStart w:id="11" w:name="_Toc214470915"/>
      <w:r>
        <w:rPr>
          <w:rFonts w:asciiTheme="majorBidi" w:hAnsiTheme="majorBidi" w:cstheme="majorBidi" w:hint="cs"/>
          <w:b/>
          <w:bCs/>
          <w:sz w:val="32"/>
          <w:szCs w:val="32"/>
          <w:u w:val="single"/>
          <w:rtl/>
        </w:rPr>
        <w:t>أ</w:t>
      </w:r>
      <w:r w:rsidR="00A74F76" w:rsidRPr="00D52BCA">
        <w:rPr>
          <w:rFonts w:asciiTheme="majorBidi" w:hAnsiTheme="majorBidi" w:cstheme="majorBidi"/>
          <w:b/>
          <w:bCs/>
          <w:sz w:val="32"/>
          <w:szCs w:val="32"/>
          <w:u w:val="single"/>
          <w:rtl/>
        </w:rPr>
        <w:t>هداف الدراسة</w:t>
      </w:r>
      <w:r w:rsidR="009125CE" w:rsidRPr="00D52BCA">
        <w:rPr>
          <w:rFonts w:asciiTheme="majorBidi" w:hAnsiTheme="majorBidi" w:cstheme="majorBidi"/>
          <w:sz w:val="32"/>
          <w:szCs w:val="32"/>
          <w:u w:val="single"/>
          <w:rtl/>
        </w:rPr>
        <w:t>:</w:t>
      </w:r>
      <w:bookmarkEnd w:id="10"/>
      <w:bookmarkEnd w:id="11"/>
    </w:p>
    <w:p w14:paraId="784F86E4" w14:textId="4192F3A0" w:rsidR="00AD4560" w:rsidRPr="00D52BCA" w:rsidRDefault="00AD4560"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تهدف الدراسة الحالية إلى</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تحليل أثر</w:t>
      </w:r>
      <w:r w:rsidR="00A5271D" w:rsidRPr="00D52BCA">
        <w:rPr>
          <w:rFonts w:asciiTheme="majorBidi" w:hAnsiTheme="majorBidi" w:cstheme="majorBidi"/>
          <w:sz w:val="28"/>
          <w:szCs w:val="28"/>
          <w:rtl/>
        </w:rPr>
        <w:t xml:space="preserve"> استخدام تقنيات</w:t>
      </w:r>
      <w:r w:rsidRPr="00D52BCA">
        <w:rPr>
          <w:rFonts w:asciiTheme="majorBidi" w:hAnsiTheme="majorBidi" w:cstheme="majorBidi"/>
          <w:sz w:val="28"/>
          <w:szCs w:val="28"/>
          <w:rtl/>
        </w:rPr>
        <w:t xml:space="preserve"> الذكاء الاصطناعي على ممارسات الموارد البشرية المستدامة في المؤسسات السعودية من خلال مقارنة بين القطاع الحكومي وشركة بترومين في القطاع الخاص، واستكشاف أوجه التحسين الممكنة لدعم التحول الرقمي المستدام في إدارة الموارد البشرية</w:t>
      </w:r>
      <w:r w:rsidRPr="00D52BCA">
        <w:rPr>
          <w:rFonts w:asciiTheme="majorBidi" w:hAnsiTheme="majorBidi" w:cstheme="majorBidi"/>
          <w:sz w:val="28"/>
          <w:szCs w:val="28"/>
        </w:rPr>
        <w:t>.</w:t>
      </w:r>
    </w:p>
    <w:p w14:paraId="01E444EF" w14:textId="77777777" w:rsidR="00D52BCA" w:rsidRDefault="00D52BCA">
      <w:pPr>
        <w:bidi w:val="0"/>
        <w:rPr>
          <w:rFonts w:asciiTheme="majorBidi" w:hAnsiTheme="majorBidi" w:cstheme="majorBidi"/>
          <w:b/>
          <w:bCs/>
          <w:sz w:val="28"/>
          <w:szCs w:val="28"/>
          <w:rtl/>
        </w:rPr>
      </w:pPr>
      <w:r>
        <w:rPr>
          <w:rFonts w:asciiTheme="majorBidi" w:hAnsiTheme="majorBidi" w:cstheme="majorBidi"/>
          <w:b/>
          <w:bCs/>
          <w:sz w:val="28"/>
          <w:szCs w:val="28"/>
          <w:rtl/>
        </w:rPr>
        <w:br w:type="page"/>
      </w:r>
    </w:p>
    <w:p w14:paraId="1DF6D31D" w14:textId="236557C1" w:rsidR="00AD4560" w:rsidRPr="00D52BCA" w:rsidRDefault="00AD4560"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rtl/>
        </w:rPr>
        <w:lastRenderedPageBreak/>
        <w:t>وينبثق من هذا الهدف الرئيسي بعض الأهداف الفرعية</w:t>
      </w:r>
      <w:r w:rsidRPr="00D52BCA">
        <w:rPr>
          <w:rFonts w:asciiTheme="majorBidi" w:hAnsiTheme="majorBidi" w:cstheme="majorBidi"/>
          <w:b/>
          <w:bCs/>
          <w:sz w:val="28"/>
          <w:szCs w:val="28"/>
        </w:rPr>
        <w:t>:</w:t>
      </w:r>
    </w:p>
    <w:p w14:paraId="210DC3CC" w14:textId="77777777" w:rsidR="00AD4560" w:rsidRPr="00D52BCA" w:rsidRDefault="00AD4560" w:rsidP="00C158EB">
      <w:pPr>
        <w:numPr>
          <w:ilvl w:val="0"/>
          <w:numId w:val="1"/>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قياس الفائدة المدركة وسهولة الاستخدام لتقنيات الذكاء الاصطناعي في الموارد البشرية</w:t>
      </w:r>
      <w:r w:rsidRPr="00D52BCA">
        <w:rPr>
          <w:rFonts w:asciiTheme="majorBidi" w:hAnsiTheme="majorBidi" w:cstheme="majorBidi"/>
          <w:sz w:val="28"/>
          <w:szCs w:val="28"/>
        </w:rPr>
        <w:t>.</w:t>
      </w:r>
    </w:p>
    <w:p w14:paraId="281D2ECB" w14:textId="77777777" w:rsidR="00AD4560" w:rsidRPr="00D52BCA" w:rsidRDefault="00AD4560" w:rsidP="00C158EB">
      <w:pPr>
        <w:numPr>
          <w:ilvl w:val="0"/>
          <w:numId w:val="1"/>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تقييم تأثير الذكاء الاصطناعي على ممارسات التوظيف الأخضر في كل من القطاعين</w:t>
      </w:r>
      <w:r w:rsidRPr="00D52BCA">
        <w:rPr>
          <w:rFonts w:asciiTheme="majorBidi" w:hAnsiTheme="majorBidi" w:cstheme="majorBidi"/>
          <w:sz w:val="28"/>
          <w:szCs w:val="28"/>
        </w:rPr>
        <w:t>.</w:t>
      </w:r>
    </w:p>
    <w:p w14:paraId="0298F8BE" w14:textId="77777777" w:rsidR="00AD4560" w:rsidRPr="00D52BCA" w:rsidRDefault="00AD4560" w:rsidP="00C158EB">
      <w:pPr>
        <w:numPr>
          <w:ilvl w:val="0"/>
          <w:numId w:val="1"/>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دراسة أثر الذكاء الاصطناعي على جودة التدريب المستدام وتنمية الكفاءات</w:t>
      </w:r>
      <w:r w:rsidRPr="00D52BCA">
        <w:rPr>
          <w:rFonts w:asciiTheme="majorBidi" w:hAnsiTheme="majorBidi" w:cstheme="majorBidi"/>
          <w:sz w:val="28"/>
          <w:szCs w:val="28"/>
        </w:rPr>
        <w:t>.</w:t>
      </w:r>
    </w:p>
    <w:p w14:paraId="418B4014" w14:textId="77777777" w:rsidR="00AD4560" w:rsidRPr="00D52BCA" w:rsidRDefault="00AD4560" w:rsidP="00C158EB">
      <w:pPr>
        <w:numPr>
          <w:ilvl w:val="0"/>
          <w:numId w:val="1"/>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تحليل دور الذكاء الاصطناعي في تحسين إدارة الأداء المؤسسي</w:t>
      </w:r>
      <w:r w:rsidRPr="00D52BCA">
        <w:rPr>
          <w:rFonts w:asciiTheme="majorBidi" w:hAnsiTheme="majorBidi" w:cstheme="majorBidi"/>
          <w:sz w:val="28"/>
          <w:szCs w:val="28"/>
        </w:rPr>
        <w:t>.</w:t>
      </w:r>
    </w:p>
    <w:p w14:paraId="16261BCF" w14:textId="77777777" w:rsidR="00AD4560" w:rsidRPr="00D52BCA" w:rsidRDefault="00AD4560" w:rsidP="00C158EB">
      <w:pPr>
        <w:numPr>
          <w:ilvl w:val="0"/>
          <w:numId w:val="1"/>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استكشاف العلاقة بين الذكاء الاصطناعي وتوازن الحياة المهنية للموظفين</w:t>
      </w:r>
      <w:r w:rsidRPr="00D52BCA">
        <w:rPr>
          <w:rFonts w:asciiTheme="majorBidi" w:hAnsiTheme="majorBidi" w:cstheme="majorBidi"/>
          <w:sz w:val="28"/>
          <w:szCs w:val="28"/>
        </w:rPr>
        <w:t>.</w:t>
      </w:r>
    </w:p>
    <w:p w14:paraId="126CF068" w14:textId="12FC0772" w:rsidR="00AD4560" w:rsidRPr="00D52BCA" w:rsidRDefault="00AD4560" w:rsidP="00C158EB">
      <w:pPr>
        <w:numPr>
          <w:ilvl w:val="0"/>
          <w:numId w:val="1"/>
        </w:numPr>
        <w:spacing w:before="120" w:after="120" w:line="360" w:lineRule="auto"/>
        <w:ind w:left="1203" w:hanging="483"/>
        <w:jc w:val="both"/>
        <w:rPr>
          <w:rFonts w:asciiTheme="majorBidi" w:hAnsiTheme="majorBidi" w:cstheme="majorBidi"/>
          <w:sz w:val="28"/>
          <w:szCs w:val="28"/>
          <w:rtl/>
        </w:rPr>
      </w:pPr>
      <w:r w:rsidRPr="00D52BCA">
        <w:rPr>
          <w:rFonts w:asciiTheme="majorBidi" w:hAnsiTheme="majorBidi" w:cstheme="majorBidi"/>
          <w:sz w:val="28"/>
          <w:szCs w:val="28"/>
          <w:rtl/>
        </w:rPr>
        <w:t>تحديد الفروقات في مستوى تبنّي الذكاء الاصطناعي بين القطاع الحكومي والقطاع الخاص وتقديم توصيات مناسبة</w:t>
      </w:r>
      <w:r w:rsidRPr="00D52BCA">
        <w:rPr>
          <w:rFonts w:asciiTheme="majorBidi" w:hAnsiTheme="majorBidi" w:cstheme="majorBidi"/>
          <w:sz w:val="28"/>
          <w:szCs w:val="28"/>
        </w:rPr>
        <w:t>.</w:t>
      </w:r>
    </w:p>
    <w:p w14:paraId="0105A6D8" w14:textId="0ABD3299" w:rsidR="00A74F76" w:rsidRPr="00D52BCA" w:rsidRDefault="00A74F76" w:rsidP="00F8450C">
      <w:pPr>
        <w:spacing w:before="120" w:after="120" w:line="360" w:lineRule="auto"/>
        <w:jc w:val="both"/>
        <w:outlineLvl w:val="0"/>
        <w:rPr>
          <w:rFonts w:asciiTheme="majorBidi" w:hAnsiTheme="majorBidi" w:cstheme="majorBidi"/>
          <w:b/>
          <w:bCs/>
          <w:sz w:val="32"/>
          <w:szCs w:val="32"/>
          <w:u w:val="single"/>
          <w:rtl/>
        </w:rPr>
      </w:pPr>
      <w:bookmarkStart w:id="12" w:name="_Toc214470812"/>
      <w:bookmarkStart w:id="13" w:name="_Toc214470916"/>
      <w:r w:rsidRPr="00D52BCA">
        <w:rPr>
          <w:rFonts w:asciiTheme="majorBidi" w:hAnsiTheme="majorBidi" w:cstheme="majorBidi"/>
          <w:b/>
          <w:bCs/>
          <w:sz w:val="32"/>
          <w:szCs w:val="32"/>
          <w:u w:val="single"/>
          <w:rtl/>
        </w:rPr>
        <w:t>فروض الدراسة:</w:t>
      </w:r>
      <w:bookmarkEnd w:id="12"/>
      <w:bookmarkEnd w:id="13"/>
    </w:p>
    <w:p w14:paraId="2BF887B4" w14:textId="69B66E43" w:rsidR="00AD4560" w:rsidRPr="00D52BCA" w:rsidRDefault="00AD4560"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t>الفرضية الرئيسية</w:t>
      </w:r>
      <w:r w:rsidRPr="00D52BCA">
        <w:rPr>
          <w:rFonts w:asciiTheme="majorBidi" w:hAnsiTheme="majorBidi" w:cstheme="majorBidi"/>
          <w:b/>
          <w:bCs/>
          <w:sz w:val="28"/>
          <w:szCs w:val="28"/>
        </w:rPr>
        <w:t>:</w:t>
      </w:r>
    </w:p>
    <w:p w14:paraId="787ACAAC" w14:textId="4AD44315" w:rsidR="00AD4560" w:rsidRPr="00D52BCA" w:rsidRDefault="00AD4560"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توجد علاقة ذات دلالة إحصائية بين</w:t>
      </w:r>
      <w:r w:rsidR="00891725" w:rsidRPr="00D52BCA">
        <w:rPr>
          <w:rFonts w:asciiTheme="majorBidi" w:hAnsiTheme="majorBidi" w:cstheme="majorBidi"/>
          <w:sz w:val="28"/>
          <w:szCs w:val="28"/>
          <w:rtl/>
        </w:rPr>
        <w:t xml:space="preserve"> استخدام</w:t>
      </w:r>
      <w:r w:rsidRPr="00D52BCA">
        <w:rPr>
          <w:rFonts w:asciiTheme="majorBidi" w:hAnsiTheme="majorBidi" w:cstheme="majorBidi"/>
          <w:sz w:val="28"/>
          <w:szCs w:val="28"/>
          <w:rtl/>
        </w:rPr>
        <w:t xml:space="preserve"> تطبيقات الذكاء الاصطناعي ومستوى إدارة الموارد البشرية المستدامة في المؤسسات السعودية</w:t>
      </w:r>
      <w:r w:rsidRPr="00D52BCA">
        <w:rPr>
          <w:rFonts w:asciiTheme="majorBidi" w:hAnsiTheme="majorBidi" w:cstheme="majorBidi"/>
          <w:sz w:val="28"/>
          <w:szCs w:val="28"/>
        </w:rPr>
        <w:t>.</w:t>
      </w:r>
    </w:p>
    <w:p w14:paraId="19BE10DD" w14:textId="143F68B8" w:rsidR="00AD4560" w:rsidRPr="00D52BCA" w:rsidRDefault="00AD4560"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t>الفروض الفرعية</w:t>
      </w:r>
      <w:r w:rsidRPr="00D52BCA">
        <w:rPr>
          <w:rFonts w:asciiTheme="majorBidi" w:hAnsiTheme="majorBidi" w:cstheme="majorBidi"/>
          <w:b/>
          <w:bCs/>
          <w:sz w:val="28"/>
          <w:szCs w:val="28"/>
        </w:rPr>
        <w:t>:</w:t>
      </w:r>
    </w:p>
    <w:p w14:paraId="6CE6D654" w14:textId="77777777" w:rsidR="00863E14" w:rsidRPr="00D52BCA" w:rsidRDefault="00863E14" w:rsidP="00C158EB">
      <w:pPr>
        <w:numPr>
          <w:ilvl w:val="0"/>
          <w:numId w:val="8"/>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توجد علاقة ذات دلالة إحصائية بين تبنّي تطبيقات الذكاء الاصطناعي وفعالية التوظيف الأخضر في الموارد البشرية في القطاع الخاص</w:t>
      </w:r>
      <w:r w:rsidRPr="00D52BCA">
        <w:rPr>
          <w:rFonts w:asciiTheme="majorBidi" w:hAnsiTheme="majorBidi" w:cstheme="majorBidi"/>
          <w:sz w:val="28"/>
          <w:szCs w:val="28"/>
        </w:rPr>
        <w:t>.</w:t>
      </w:r>
    </w:p>
    <w:p w14:paraId="518A8668" w14:textId="4F1B2949" w:rsidR="00863E14" w:rsidRPr="00D52BCA" w:rsidRDefault="00863E14" w:rsidP="00C158EB">
      <w:pPr>
        <w:numPr>
          <w:ilvl w:val="0"/>
          <w:numId w:val="8"/>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توجد علاقة ذات دلالة إحصائية بين تبنّي تطبيقات الذكاء الاصطناعي وتحسين استراتيجيات الموارد البشرية المستدامة في القطاع الخاص</w:t>
      </w:r>
      <w:r w:rsidRPr="00D52BCA">
        <w:rPr>
          <w:rFonts w:asciiTheme="majorBidi" w:hAnsiTheme="majorBidi" w:cstheme="majorBidi"/>
          <w:sz w:val="28"/>
          <w:szCs w:val="28"/>
        </w:rPr>
        <w:t>.</w:t>
      </w:r>
    </w:p>
    <w:p w14:paraId="5A2B2FBA" w14:textId="77777777" w:rsidR="00863E14" w:rsidRPr="00D52BCA" w:rsidRDefault="00863E14" w:rsidP="00C158EB">
      <w:pPr>
        <w:numPr>
          <w:ilvl w:val="0"/>
          <w:numId w:val="8"/>
        </w:numPr>
        <w:spacing w:before="120" w:after="120" w:line="360" w:lineRule="auto"/>
        <w:ind w:left="1203" w:hanging="483"/>
        <w:jc w:val="both"/>
        <w:rPr>
          <w:rFonts w:asciiTheme="majorBidi" w:hAnsiTheme="majorBidi" w:cstheme="majorBidi"/>
          <w:sz w:val="28"/>
          <w:szCs w:val="28"/>
        </w:rPr>
      </w:pPr>
      <w:r w:rsidRPr="00D52BCA">
        <w:rPr>
          <w:rFonts w:asciiTheme="majorBidi" w:hAnsiTheme="majorBidi" w:cstheme="majorBidi"/>
          <w:sz w:val="28"/>
          <w:szCs w:val="28"/>
          <w:rtl/>
        </w:rPr>
        <w:t>يؤثر إدراك الفائدة المدركة بشكل دال على مستوى تقبّل الموظفين لتطبيقات الذكاء الاصطناعي في إدارة الموارد البشرية</w:t>
      </w:r>
      <w:r w:rsidRPr="00D52BCA">
        <w:rPr>
          <w:rFonts w:asciiTheme="majorBidi" w:hAnsiTheme="majorBidi" w:cstheme="majorBidi"/>
          <w:sz w:val="28"/>
          <w:szCs w:val="28"/>
        </w:rPr>
        <w:t>.</w:t>
      </w:r>
    </w:p>
    <w:p w14:paraId="0AAF6FBD" w14:textId="6AA5225A" w:rsidR="00863E14" w:rsidRPr="00D52BCA" w:rsidRDefault="00863E14" w:rsidP="00C158EB">
      <w:pPr>
        <w:numPr>
          <w:ilvl w:val="0"/>
          <w:numId w:val="8"/>
        </w:numPr>
        <w:spacing w:before="120" w:after="120" w:line="360" w:lineRule="auto"/>
        <w:ind w:left="1203" w:hanging="483"/>
        <w:jc w:val="both"/>
        <w:rPr>
          <w:rFonts w:asciiTheme="majorBidi" w:hAnsiTheme="majorBidi" w:cstheme="majorBidi"/>
          <w:sz w:val="28"/>
          <w:szCs w:val="28"/>
          <w:rtl/>
        </w:rPr>
      </w:pPr>
      <w:r w:rsidRPr="00D52BCA">
        <w:rPr>
          <w:rFonts w:asciiTheme="majorBidi" w:hAnsiTheme="majorBidi" w:cstheme="majorBidi"/>
          <w:sz w:val="28"/>
          <w:szCs w:val="28"/>
          <w:rtl/>
        </w:rPr>
        <w:t>توجد علاقة ذات دلالة إحصائية بين أثر استخدام الذكاء الاصطناعي في القطاع الخاص (شركة بترومين) وممارسات الموارد البشرية المستدامة</w:t>
      </w:r>
      <w:r w:rsidRPr="00D52BCA">
        <w:rPr>
          <w:rFonts w:asciiTheme="majorBidi" w:hAnsiTheme="majorBidi" w:cstheme="majorBidi"/>
          <w:sz w:val="28"/>
          <w:szCs w:val="28"/>
        </w:rPr>
        <w:t>.</w:t>
      </w:r>
    </w:p>
    <w:p w14:paraId="2213C22B" w14:textId="77777777" w:rsidR="00D52BCA" w:rsidRDefault="00D52BCA" w:rsidP="00D52BCA">
      <w:pPr>
        <w:rPr>
          <w:rFonts w:asciiTheme="majorBidi" w:hAnsiTheme="majorBidi" w:cstheme="majorBidi"/>
          <w:b/>
          <w:bCs/>
          <w:sz w:val="32"/>
          <w:szCs w:val="32"/>
          <w:u w:val="single"/>
          <w:rtl/>
        </w:rPr>
      </w:pPr>
      <w:r>
        <w:rPr>
          <w:rFonts w:asciiTheme="majorBidi" w:hAnsiTheme="majorBidi" w:cstheme="majorBidi"/>
          <w:b/>
          <w:bCs/>
          <w:sz w:val="32"/>
          <w:szCs w:val="32"/>
          <w:u w:val="single"/>
          <w:rtl/>
        </w:rPr>
        <w:br w:type="page"/>
      </w:r>
    </w:p>
    <w:p w14:paraId="76519CBA" w14:textId="68DA8456" w:rsidR="006B17AE" w:rsidRPr="00D52BCA" w:rsidRDefault="006B17AE" w:rsidP="00F8450C">
      <w:pPr>
        <w:spacing w:before="120" w:after="120" w:line="360" w:lineRule="auto"/>
        <w:jc w:val="both"/>
        <w:outlineLvl w:val="0"/>
        <w:rPr>
          <w:rFonts w:asciiTheme="majorBidi" w:hAnsiTheme="majorBidi" w:cstheme="majorBidi"/>
          <w:b/>
          <w:bCs/>
          <w:sz w:val="32"/>
          <w:szCs w:val="32"/>
          <w:u w:val="single"/>
          <w:rtl/>
        </w:rPr>
      </w:pPr>
      <w:bookmarkStart w:id="14" w:name="_Toc214470813"/>
      <w:bookmarkStart w:id="15" w:name="_Toc214470917"/>
      <w:r w:rsidRPr="00D52BCA">
        <w:rPr>
          <w:rFonts w:asciiTheme="majorBidi" w:hAnsiTheme="majorBidi" w:cstheme="majorBidi"/>
          <w:b/>
          <w:bCs/>
          <w:sz w:val="32"/>
          <w:szCs w:val="32"/>
          <w:u w:val="single"/>
          <w:rtl/>
        </w:rPr>
        <w:lastRenderedPageBreak/>
        <w:t>حدود الدراسة:</w:t>
      </w:r>
      <w:bookmarkEnd w:id="14"/>
      <w:bookmarkEnd w:id="15"/>
    </w:p>
    <w:p w14:paraId="3C88673A" w14:textId="77777777" w:rsidR="00D52BCA" w:rsidRPr="00D52BCA" w:rsidRDefault="006B17AE"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t>الحدود المكانية</w:t>
      </w:r>
      <w:r w:rsidRPr="00D52BCA">
        <w:rPr>
          <w:rFonts w:asciiTheme="majorBidi" w:hAnsiTheme="majorBidi" w:cstheme="majorBidi"/>
          <w:b/>
          <w:bCs/>
          <w:sz w:val="28"/>
          <w:szCs w:val="28"/>
        </w:rPr>
        <w:t>:</w:t>
      </w:r>
    </w:p>
    <w:p w14:paraId="33F68BC6" w14:textId="74ECD3DB" w:rsidR="006B17AE" w:rsidRPr="00D52BCA" w:rsidRDefault="006B17AE" w:rsidP="00D52BCA">
      <w:pPr>
        <w:spacing w:before="120" w:after="120" w:line="360" w:lineRule="auto"/>
        <w:ind w:firstLine="720"/>
        <w:jc w:val="both"/>
        <w:rPr>
          <w:rFonts w:asciiTheme="majorBidi" w:hAnsiTheme="majorBidi" w:cstheme="majorBidi"/>
          <w:b/>
          <w:bCs/>
          <w:sz w:val="28"/>
          <w:szCs w:val="28"/>
        </w:rPr>
      </w:pPr>
      <w:r w:rsidRPr="00D52BCA">
        <w:rPr>
          <w:rFonts w:asciiTheme="majorBidi" w:hAnsiTheme="majorBidi" w:cstheme="majorBidi"/>
          <w:sz w:val="28"/>
          <w:szCs w:val="28"/>
          <w:rtl/>
        </w:rPr>
        <w:t>تركّز على المملكة العربية السعودية باعتبارها نموذجًا لبيئة تنظيمية ذات أهداف طموحة للتحول الرقمي (رؤية 2030)</w:t>
      </w:r>
      <w:r w:rsidRPr="00D52BCA">
        <w:rPr>
          <w:rFonts w:asciiTheme="majorBidi" w:hAnsiTheme="majorBidi" w:cstheme="majorBidi"/>
          <w:sz w:val="28"/>
          <w:szCs w:val="28"/>
        </w:rPr>
        <w:t>.</w:t>
      </w:r>
    </w:p>
    <w:p w14:paraId="3A466A6F" w14:textId="77777777" w:rsidR="00D52BCA" w:rsidRPr="00D52BCA" w:rsidRDefault="006B17AE"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t>الحدود الزمانية</w:t>
      </w:r>
      <w:r w:rsidRPr="00D52BCA">
        <w:rPr>
          <w:rFonts w:asciiTheme="majorBidi" w:hAnsiTheme="majorBidi" w:cstheme="majorBidi"/>
          <w:b/>
          <w:bCs/>
          <w:sz w:val="28"/>
          <w:szCs w:val="28"/>
        </w:rPr>
        <w:t>:</w:t>
      </w:r>
    </w:p>
    <w:p w14:paraId="2A7CCEC2" w14:textId="77777777" w:rsidR="00D52BCA" w:rsidRPr="00D52BCA" w:rsidRDefault="006B17AE"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القطاع الحكومي: دراسات منشورة بين 2018–2025 لتحديد اتجاهات تبني الذكاء الاصطناعي في القطاع الحكومي السعودي</w:t>
      </w:r>
      <w:r w:rsidRPr="00D52BCA">
        <w:rPr>
          <w:rFonts w:asciiTheme="majorBidi" w:hAnsiTheme="majorBidi" w:cstheme="majorBidi"/>
          <w:sz w:val="28"/>
          <w:szCs w:val="28"/>
        </w:rPr>
        <w:t>.</w:t>
      </w:r>
    </w:p>
    <w:p w14:paraId="145CFCAE" w14:textId="3A6E09DA" w:rsidR="006B17AE" w:rsidRPr="00D52BCA" w:rsidRDefault="006B17AE"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القطاع الخاص: بيانات ميدانية من بترومين في الفترة </w:t>
      </w:r>
      <w:r w:rsidRPr="00D52BCA">
        <w:rPr>
          <w:rFonts w:asciiTheme="majorBidi" w:hAnsiTheme="majorBidi" w:cstheme="majorBidi"/>
          <w:sz w:val="28"/>
          <w:szCs w:val="28"/>
        </w:rPr>
        <w:t>(2024–2025)</w:t>
      </w:r>
      <w:r w:rsidRPr="00D52BCA">
        <w:rPr>
          <w:rFonts w:asciiTheme="majorBidi" w:hAnsiTheme="majorBidi" w:cstheme="majorBidi"/>
          <w:sz w:val="28"/>
          <w:szCs w:val="28"/>
          <w:rtl/>
        </w:rPr>
        <w:t>.</w:t>
      </w:r>
    </w:p>
    <w:p w14:paraId="6002E20D" w14:textId="77777777" w:rsidR="00D52BCA" w:rsidRPr="00D52BCA" w:rsidRDefault="006B17AE"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t>الحدود الموضوعية</w:t>
      </w:r>
      <w:r w:rsidRPr="00D52BCA">
        <w:rPr>
          <w:rFonts w:asciiTheme="majorBidi" w:hAnsiTheme="majorBidi" w:cstheme="majorBidi"/>
          <w:b/>
          <w:bCs/>
          <w:sz w:val="28"/>
          <w:szCs w:val="28"/>
        </w:rPr>
        <w:t>:</w:t>
      </w:r>
    </w:p>
    <w:p w14:paraId="4E565934" w14:textId="1114A4CC" w:rsidR="006B17AE" w:rsidRPr="00D52BCA" w:rsidRDefault="006B17AE"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 xml:space="preserve">يقتصر التحليل على أثر </w:t>
      </w:r>
      <w:r w:rsidR="00A34C67" w:rsidRPr="00D52BCA">
        <w:rPr>
          <w:rFonts w:asciiTheme="majorBidi" w:hAnsiTheme="majorBidi" w:cstheme="majorBidi"/>
          <w:sz w:val="28"/>
          <w:szCs w:val="28"/>
          <w:rtl/>
        </w:rPr>
        <w:t xml:space="preserve">استخدام تطبيقات </w:t>
      </w:r>
      <w:r w:rsidRPr="00D52BCA">
        <w:rPr>
          <w:rFonts w:asciiTheme="majorBidi" w:hAnsiTheme="majorBidi" w:cstheme="majorBidi"/>
          <w:sz w:val="28"/>
          <w:szCs w:val="28"/>
          <w:rtl/>
        </w:rPr>
        <w:t>الذكاء الاصطناعي في ممارسات إدارة الموارد البشرية المستدامة فقط، دون التوسع إلى وظائف إدارية أخرى أو قطاعات خارج السعودية</w:t>
      </w:r>
      <w:r w:rsidRPr="00D52BCA">
        <w:rPr>
          <w:rFonts w:asciiTheme="majorBidi" w:hAnsiTheme="majorBidi" w:cstheme="majorBidi"/>
          <w:sz w:val="28"/>
          <w:szCs w:val="28"/>
        </w:rPr>
        <w:t>.</w:t>
      </w:r>
    </w:p>
    <w:p w14:paraId="482057E0" w14:textId="77777777" w:rsidR="000C6317" w:rsidRPr="00D52BCA" w:rsidRDefault="000C6317" w:rsidP="00F8450C">
      <w:pPr>
        <w:spacing w:before="120" w:after="120" w:line="360" w:lineRule="auto"/>
        <w:jc w:val="both"/>
        <w:outlineLvl w:val="0"/>
        <w:rPr>
          <w:rFonts w:asciiTheme="majorBidi" w:hAnsiTheme="majorBidi" w:cstheme="majorBidi"/>
          <w:b/>
          <w:bCs/>
          <w:sz w:val="32"/>
          <w:szCs w:val="32"/>
          <w:u w:val="single"/>
        </w:rPr>
      </w:pPr>
      <w:bookmarkStart w:id="16" w:name="_Toc214470814"/>
      <w:bookmarkStart w:id="17" w:name="_Toc214470918"/>
      <w:r w:rsidRPr="00D52BCA">
        <w:rPr>
          <w:rFonts w:asciiTheme="majorBidi" w:hAnsiTheme="majorBidi" w:cstheme="majorBidi"/>
          <w:b/>
          <w:bCs/>
          <w:sz w:val="32"/>
          <w:szCs w:val="32"/>
          <w:u w:val="single"/>
          <w:rtl/>
        </w:rPr>
        <w:t>نموذج البحث (الإطار المفاهيمي)</w:t>
      </w:r>
      <w:bookmarkEnd w:id="16"/>
      <w:bookmarkEnd w:id="17"/>
    </w:p>
    <w:p w14:paraId="5D7578CD" w14:textId="1648D654" w:rsidR="000C6317" w:rsidRPr="00D52BCA" w:rsidRDefault="000C6317"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يمثل هذا النموذج التصور العام للعلاقات بين متغيرات الدراسة، ويوضح كيفية تأثر ممارسات الموارد البشرية المستدامة بالتطبيقات المختلفة للذكاء الاصطناعي في بيئتي العمل الحكومي والخاص</w:t>
      </w:r>
      <w:r w:rsidRPr="00D52BCA">
        <w:rPr>
          <w:rFonts w:asciiTheme="majorBidi" w:hAnsiTheme="majorBidi" w:cstheme="majorBidi"/>
          <w:sz w:val="28"/>
          <w:szCs w:val="28"/>
        </w:rPr>
        <w:t>.</w:t>
      </w:r>
    </w:p>
    <w:p w14:paraId="7EA83579" w14:textId="5349C0C7" w:rsidR="000C6317" w:rsidRPr="00D52BCA" w:rsidRDefault="000C6317"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t>أولا: المتغير المستقل</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 xml:space="preserve"> </w:t>
      </w:r>
      <w:r w:rsidRPr="00D52BCA">
        <w:rPr>
          <w:rFonts w:asciiTheme="majorBidi" w:hAnsiTheme="majorBidi" w:cstheme="majorBidi"/>
          <w:b/>
          <w:bCs/>
          <w:sz w:val="28"/>
          <w:szCs w:val="28"/>
        </w:rPr>
        <w:t>(Independent Variable)</w:t>
      </w:r>
    </w:p>
    <w:p w14:paraId="16185D78" w14:textId="77777777" w:rsidR="000C6317" w:rsidRPr="00D52BCA" w:rsidRDefault="000C6317" w:rsidP="00D52BCA">
      <w:pPr>
        <w:spacing w:before="120" w:after="120" w:line="360" w:lineRule="auto"/>
        <w:ind w:firstLine="720"/>
        <w:jc w:val="both"/>
        <w:rPr>
          <w:rFonts w:asciiTheme="majorBidi" w:hAnsiTheme="majorBidi" w:cstheme="majorBidi"/>
          <w:b/>
          <w:bCs/>
          <w:sz w:val="28"/>
          <w:szCs w:val="28"/>
        </w:rPr>
      </w:pPr>
      <w:r w:rsidRPr="00D52BCA">
        <w:rPr>
          <w:rFonts w:asciiTheme="majorBidi" w:hAnsiTheme="majorBidi" w:cstheme="majorBidi"/>
          <w:b/>
          <w:bCs/>
          <w:sz w:val="28"/>
          <w:szCs w:val="28"/>
          <w:rtl/>
        </w:rPr>
        <w:t>الذكاء الاصطناعي في إدارة الموارد البشرية</w:t>
      </w:r>
    </w:p>
    <w:p w14:paraId="3FC67778" w14:textId="77777777" w:rsidR="000C6317" w:rsidRPr="00D52BCA" w:rsidRDefault="000C6317"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ويمثل مجموعة التطبيقات الرقمية الذكية المستخدمة في</w:t>
      </w:r>
      <w:r w:rsidRPr="00D52BCA">
        <w:rPr>
          <w:rFonts w:asciiTheme="majorBidi" w:hAnsiTheme="majorBidi" w:cstheme="majorBidi"/>
          <w:sz w:val="28"/>
          <w:szCs w:val="28"/>
        </w:rPr>
        <w:t>:</w:t>
      </w:r>
    </w:p>
    <w:p w14:paraId="3BE21D3F" w14:textId="77777777" w:rsidR="000C6317" w:rsidRPr="00D52BCA" w:rsidRDefault="000C6317" w:rsidP="00C158EB">
      <w:pPr>
        <w:pStyle w:val="ListParagraph"/>
        <w:numPr>
          <w:ilvl w:val="0"/>
          <w:numId w:val="7"/>
        </w:numPr>
        <w:spacing w:before="120" w:after="120" w:line="360" w:lineRule="auto"/>
        <w:ind w:left="1077" w:hanging="357"/>
        <w:contextualSpacing w:val="0"/>
        <w:jc w:val="both"/>
        <w:rPr>
          <w:rFonts w:asciiTheme="majorBidi" w:hAnsiTheme="majorBidi" w:cstheme="majorBidi"/>
          <w:sz w:val="28"/>
          <w:szCs w:val="28"/>
        </w:rPr>
      </w:pPr>
      <w:r w:rsidRPr="00D52BCA">
        <w:rPr>
          <w:rFonts w:asciiTheme="majorBidi" w:hAnsiTheme="majorBidi" w:cstheme="majorBidi"/>
          <w:sz w:val="28"/>
          <w:szCs w:val="28"/>
          <w:rtl/>
        </w:rPr>
        <w:t>أتمتة عمليات التوظيف</w:t>
      </w:r>
    </w:p>
    <w:p w14:paraId="6C88CDE1" w14:textId="77777777" w:rsidR="000C6317" w:rsidRPr="00D52BCA" w:rsidRDefault="000C6317" w:rsidP="00C158EB">
      <w:pPr>
        <w:pStyle w:val="ListParagraph"/>
        <w:numPr>
          <w:ilvl w:val="0"/>
          <w:numId w:val="7"/>
        </w:numPr>
        <w:spacing w:before="120" w:after="120" w:line="360" w:lineRule="auto"/>
        <w:ind w:left="1077" w:hanging="357"/>
        <w:contextualSpacing w:val="0"/>
        <w:jc w:val="both"/>
        <w:rPr>
          <w:rFonts w:asciiTheme="majorBidi" w:hAnsiTheme="majorBidi" w:cstheme="majorBidi"/>
          <w:sz w:val="28"/>
          <w:szCs w:val="28"/>
        </w:rPr>
      </w:pPr>
      <w:r w:rsidRPr="00D52BCA">
        <w:rPr>
          <w:rFonts w:asciiTheme="majorBidi" w:hAnsiTheme="majorBidi" w:cstheme="majorBidi"/>
          <w:sz w:val="28"/>
          <w:szCs w:val="28"/>
          <w:rtl/>
        </w:rPr>
        <w:t>تحليل بيانات المتقدمين</w:t>
      </w:r>
    </w:p>
    <w:p w14:paraId="574F2254" w14:textId="77777777" w:rsidR="000C6317" w:rsidRPr="00D52BCA" w:rsidRDefault="000C6317" w:rsidP="00C158EB">
      <w:pPr>
        <w:pStyle w:val="ListParagraph"/>
        <w:numPr>
          <w:ilvl w:val="0"/>
          <w:numId w:val="7"/>
        </w:numPr>
        <w:spacing w:before="120" w:after="120" w:line="360" w:lineRule="auto"/>
        <w:ind w:left="1077" w:hanging="357"/>
        <w:contextualSpacing w:val="0"/>
        <w:jc w:val="both"/>
        <w:rPr>
          <w:rFonts w:asciiTheme="majorBidi" w:hAnsiTheme="majorBidi" w:cstheme="majorBidi"/>
          <w:sz w:val="28"/>
          <w:szCs w:val="28"/>
        </w:rPr>
      </w:pPr>
      <w:r w:rsidRPr="00D52BCA">
        <w:rPr>
          <w:rFonts w:asciiTheme="majorBidi" w:hAnsiTheme="majorBidi" w:cstheme="majorBidi"/>
          <w:sz w:val="28"/>
          <w:szCs w:val="28"/>
          <w:rtl/>
        </w:rPr>
        <w:t>دعم اتخاذ القرار</w:t>
      </w:r>
    </w:p>
    <w:p w14:paraId="11E4D872" w14:textId="77777777" w:rsidR="000C6317" w:rsidRPr="00D52BCA" w:rsidRDefault="000C6317" w:rsidP="00C158EB">
      <w:pPr>
        <w:pStyle w:val="ListParagraph"/>
        <w:numPr>
          <w:ilvl w:val="0"/>
          <w:numId w:val="7"/>
        </w:numPr>
        <w:spacing w:before="120" w:after="120" w:line="360" w:lineRule="auto"/>
        <w:ind w:left="1077" w:hanging="357"/>
        <w:contextualSpacing w:val="0"/>
        <w:jc w:val="both"/>
        <w:rPr>
          <w:rFonts w:asciiTheme="majorBidi" w:hAnsiTheme="majorBidi" w:cstheme="majorBidi"/>
          <w:sz w:val="28"/>
          <w:szCs w:val="28"/>
        </w:rPr>
      </w:pPr>
      <w:r w:rsidRPr="00D52BCA">
        <w:rPr>
          <w:rFonts w:asciiTheme="majorBidi" w:hAnsiTheme="majorBidi" w:cstheme="majorBidi"/>
          <w:sz w:val="28"/>
          <w:szCs w:val="28"/>
          <w:rtl/>
        </w:rPr>
        <w:t>التنبؤ باحتياجات الموارد البشرية</w:t>
      </w:r>
    </w:p>
    <w:p w14:paraId="087760C5" w14:textId="068868DC" w:rsidR="000C6317" w:rsidRPr="00D52BCA" w:rsidRDefault="000C6317" w:rsidP="00C158EB">
      <w:pPr>
        <w:pStyle w:val="ListParagraph"/>
        <w:numPr>
          <w:ilvl w:val="0"/>
          <w:numId w:val="7"/>
        </w:numPr>
        <w:spacing w:before="120" w:after="120" w:line="360" w:lineRule="auto"/>
        <w:ind w:left="1077" w:hanging="357"/>
        <w:contextualSpacing w:val="0"/>
        <w:jc w:val="both"/>
        <w:rPr>
          <w:rFonts w:asciiTheme="majorBidi" w:hAnsiTheme="majorBidi" w:cstheme="majorBidi"/>
          <w:sz w:val="28"/>
          <w:szCs w:val="28"/>
        </w:rPr>
      </w:pPr>
      <w:r w:rsidRPr="00D52BCA">
        <w:rPr>
          <w:rFonts w:asciiTheme="majorBidi" w:hAnsiTheme="majorBidi" w:cstheme="majorBidi"/>
          <w:sz w:val="28"/>
          <w:szCs w:val="28"/>
          <w:rtl/>
        </w:rPr>
        <w:t>تعزيز الكفاءة التشغيلية لإدارة الموارد البشرية</w:t>
      </w:r>
    </w:p>
    <w:p w14:paraId="07477FDF" w14:textId="77777777" w:rsidR="00D52BCA" w:rsidRDefault="00D52BCA">
      <w:pPr>
        <w:bidi w:val="0"/>
        <w:rPr>
          <w:rFonts w:asciiTheme="majorBidi" w:hAnsiTheme="majorBidi" w:cstheme="majorBidi"/>
          <w:b/>
          <w:bCs/>
          <w:sz w:val="28"/>
          <w:szCs w:val="28"/>
          <w:rtl/>
        </w:rPr>
      </w:pPr>
      <w:r>
        <w:rPr>
          <w:rFonts w:asciiTheme="majorBidi" w:hAnsiTheme="majorBidi" w:cstheme="majorBidi"/>
          <w:b/>
          <w:bCs/>
          <w:sz w:val="28"/>
          <w:szCs w:val="28"/>
          <w:rtl/>
        </w:rPr>
        <w:br w:type="page"/>
      </w:r>
    </w:p>
    <w:p w14:paraId="66C82D7F" w14:textId="7FA56603" w:rsidR="000C6317" w:rsidRPr="00D52BCA" w:rsidRDefault="000C6317"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28"/>
          <w:szCs w:val="28"/>
          <w:rtl/>
        </w:rPr>
        <w:lastRenderedPageBreak/>
        <w:t>ثانيا: المتغيرات التابعة</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 xml:space="preserve"> </w:t>
      </w:r>
      <w:r w:rsidRPr="00D52BCA">
        <w:rPr>
          <w:rFonts w:asciiTheme="majorBidi" w:hAnsiTheme="majorBidi" w:cstheme="majorBidi"/>
          <w:b/>
          <w:bCs/>
          <w:sz w:val="28"/>
          <w:szCs w:val="28"/>
        </w:rPr>
        <w:t>(Dependent Variables)</w:t>
      </w:r>
    </w:p>
    <w:p w14:paraId="2886495D" w14:textId="77777777" w:rsidR="000C6317" w:rsidRPr="00D52BCA" w:rsidRDefault="000C6317" w:rsidP="00D52BCA">
      <w:pPr>
        <w:spacing w:before="120" w:after="120" w:line="360" w:lineRule="auto"/>
        <w:ind w:firstLine="720"/>
        <w:jc w:val="both"/>
        <w:rPr>
          <w:rFonts w:asciiTheme="majorBidi" w:hAnsiTheme="majorBidi" w:cstheme="majorBidi"/>
          <w:b/>
          <w:bCs/>
          <w:sz w:val="28"/>
          <w:szCs w:val="28"/>
        </w:rPr>
      </w:pPr>
      <w:r w:rsidRPr="00D52BCA">
        <w:rPr>
          <w:rFonts w:asciiTheme="majorBidi" w:hAnsiTheme="majorBidi" w:cstheme="majorBidi"/>
          <w:b/>
          <w:bCs/>
          <w:sz w:val="28"/>
          <w:szCs w:val="28"/>
          <w:rtl/>
        </w:rPr>
        <w:t>ممارسات إدارة الموارد البشرية المستدامة، وتشمل ثلاثة محاور رئيسة</w:t>
      </w:r>
      <w:r w:rsidRPr="00D52BCA">
        <w:rPr>
          <w:rFonts w:asciiTheme="majorBidi" w:hAnsiTheme="majorBidi" w:cstheme="majorBidi"/>
          <w:b/>
          <w:bCs/>
          <w:sz w:val="28"/>
          <w:szCs w:val="28"/>
        </w:rPr>
        <w:t>:</w:t>
      </w:r>
    </w:p>
    <w:p w14:paraId="42B941A9" w14:textId="28CC6250" w:rsidR="000C6317" w:rsidRPr="00D52BCA" w:rsidRDefault="000C6317" w:rsidP="00C158EB">
      <w:pPr>
        <w:pStyle w:val="ListParagraph"/>
        <w:numPr>
          <w:ilvl w:val="0"/>
          <w:numId w:val="6"/>
        </w:numPr>
        <w:spacing w:before="120" w:after="120" w:line="360" w:lineRule="auto"/>
        <w:ind w:left="1133" w:hanging="413"/>
        <w:contextualSpacing w:val="0"/>
        <w:jc w:val="both"/>
        <w:rPr>
          <w:rFonts w:asciiTheme="majorBidi" w:hAnsiTheme="majorBidi" w:cstheme="majorBidi"/>
          <w:b/>
          <w:bCs/>
          <w:sz w:val="28"/>
          <w:szCs w:val="28"/>
        </w:rPr>
      </w:pPr>
      <w:r w:rsidRPr="00D52BCA">
        <w:rPr>
          <w:rFonts w:asciiTheme="majorBidi" w:hAnsiTheme="majorBidi" w:cstheme="majorBidi"/>
          <w:b/>
          <w:bCs/>
          <w:sz w:val="28"/>
          <w:szCs w:val="28"/>
          <w:rtl/>
        </w:rPr>
        <w:t>التوظيف الأخضر</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 xml:space="preserve"> </w:t>
      </w:r>
      <w:r w:rsidRPr="00D52BCA">
        <w:rPr>
          <w:rFonts w:asciiTheme="majorBidi" w:hAnsiTheme="majorBidi" w:cstheme="majorBidi"/>
          <w:b/>
          <w:bCs/>
          <w:sz w:val="28"/>
          <w:szCs w:val="28"/>
        </w:rPr>
        <w:t>(Green Recruitment)</w:t>
      </w:r>
    </w:p>
    <w:p w14:paraId="5818D82B"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تقليل استهلاك الموارد في عمليات التوظيف</w:t>
      </w:r>
    </w:p>
    <w:p w14:paraId="4C29D96A"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اختيار مرشحين ذوي توجهات بيئية</w:t>
      </w:r>
    </w:p>
    <w:p w14:paraId="7C8691A5"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توظيف أدوات</w:t>
      </w:r>
      <w:r w:rsidRPr="00D52BCA">
        <w:rPr>
          <w:rFonts w:asciiTheme="majorBidi" w:hAnsiTheme="majorBidi" w:cstheme="majorBidi"/>
          <w:sz w:val="28"/>
          <w:szCs w:val="28"/>
        </w:rPr>
        <w:t xml:space="preserve"> AI </w:t>
      </w:r>
      <w:r w:rsidRPr="00D52BCA">
        <w:rPr>
          <w:rFonts w:asciiTheme="majorBidi" w:hAnsiTheme="majorBidi" w:cstheme="majorBidi"/>
          <w:sz w:val="28"/>
          <w:szCs w:val="28"/>
          <w:rtl/>
        </w:rPr>
        <w:t>لدعم الممارسات الخضراء</w:t>
      </w:r>
    </w:p>
    <w:p w14:paraId="518E547C" w14:textId="266AD3BD" w:rsidR="000C6317" w:rsidRPr="00D52BCA" w:rsidRDefault="000C6317" w:rsidP="00C158EB">
      <w:pPr>
        <w:pStyle w:val="ListParagraph"/>
        <w:numPr>
          <w:ilvl w:val="0"/>
          <w:numId w:val="6"/>
        </w:numPr>
        <w:spacing w:before="120" w:after="120" w:line="360" w:lineRule="auto"/>
        <w:ind w:left="1133" w:hanging="413"/>
        <w:contextualSpacing w:val="0"/>
        <w:jc w:val="both"/>
        <w:rPr>
          <w:rFonts w:asciiTheme="majorBidi" w:hAnsiTheme="majorBidi" w:cstheme="majorBidi"/>
          <w:b/>
          <w:bCs/>
          <w:sz w:val="28"/>
          <w:szCs w:val="28"/>
        </w:rPr>
      </w:pPr>
      <w:r w:rsidRPr="00D52BCA">
        <w:rPr>
          <w:rFonts w:asciiTheme="majorBidi" w:hAnsiTheme="majorBidi" w:cstheme="majorBidi"/>
          <w:b/>
          <w:bCs/>
          <w:sz w:val="28"/>
          <w:szCs w:val="28"/>
          <w:rtl/>
        </w:rPr>
        <w:t>استقطاب المواهب الرقمية</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 xml:space="preserve"> </w:t>
      </w:r>
      <w:r w:rsidRPr="00D52BCA">
        <w:rPr>
          <w:rFonts w:asciiTheme="majorBidi" w:hAnsiTheme="majorBidi" w:cstheme="majorBidi"/>
          <w:b/>
          <w:bCs/>
          <w:sz w:val="28"/>
          <w:szCs w:val="28"/>
        </w:rPr>
        <w:t>(Digital Talent Acquisition)</w:t>
      </w:r>
    </w:p>
    <w:p w14:paraId="5C4C0877"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جذب الكفاءات ذات المهارات الرقمية العالية</w:t>
      </w:r>
    </w:p>
    <w:p w14:paraId="6BED9AE3"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تعزيز تنافسية المؤسسة في سوق العمل الرقمي</w:t>
      </w:r>
    </w:p>
    <w:p w14:paraId="155BF89E"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مواءمة احتياجات المؤسسة مع مهارات المستقبل</w:t>
      </w:r>
    </w:p>
    <w:p w14:paraId="045D8C82" w14:textId="5CB1C487" w:rsidR="000C6317" w:rsidRPr="00D52BCA" w:rsidRDefault="000C6317" w:rsidP="00C158EB">
      <w:pPr>
        <w:pStyle w:val="ListParagraph"/>
        <w:numPr>
          <w:ilvl w:val="0"/>
          <w:numId w:val="6"/>
        </w:numPr>
        <w:spacing w:before="120" w:after="120" w:line="360" w:lineRule="auto"/>
        <w:ind w:left="1133" w:hanging="413"/>
        <w:contextualSpacing w:val="0"/>
        <w:jc w:val="both"/>
        <w:rPr>
          <w:rFonts w:asciiTheme="majorBidi" w:hAnsiTheme="majorBidi" w:cstheme="majorBidi"/>
          <w:b/>
          <w:bCs/>
          <w:sz w:val="28"/>
          <w:szCs w:val="28"/>
        </w:rPr>
      </w:pPr>
      <w:r w:rsidRPr="00D52BCA">
        <w:rPr>
          <w:rFonts w:asciiTheme="majorBidi" w:hAnsiTheme="majorBidi" w:cstheme="majorBidi"/>
          <w:b/>
          <w:bCs/>
          <w:sz w:val="28"/>
          <w:szCs w:val="28"/>
          <w:rtl/>
        </w:rPr>
        <w:t>استراتيجيات الموارد البشرية المستدامة</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 xml:space="preserve"> </w:t>
      </w:r>
      <w:r w:rsidRPr="00D52BCA">
        <w:rPr>
          <w:rFonts w:asciiTheme="majorBidi" w:hAnsiTheme="majorBidi" w:cstheme="majorBidi"/>
          <w:b/>
          <w:bCs/>
          <w:sz w:val="28"/>
          <w:szCs w:val="28"/>
        </w:rPr>
        <w:t>(Sustainable HR Strategies)</w:t>
      </w:r>
    </w:p>
    <w:p w14:paraId="13E4192B"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دعم سياسات الموارد البشرية طويلة المدى</w:t>
      </w:r>
    </w:p>
    <w:p w14:paraId="30A6341B"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تحسين التوازن بين الأهداف الاقتصادية والاجتماعية</w:t>
      </w:r>
    </w:p>
    <w:p w14:paraId="20E28840" w14:textId="78999505"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تمكين المؤسسة من تحقيق متطلبات الاستدامة المؤسسية</w:t>
      </w:r>
    </w:p>
    <w:p w14:paraId="2D91D5F2" w14:textId="74DF07CE" w:rsidR="000C6317" w:rsidRPr="00D52BCA" w:rsidRDefault="000C6317" w:rsidP="00D52BCA">
      <w:pPr>
        <w:spacing w:before="120" w:after="120" w:line="360" w:lineRule="auto"/>
        <w:ind w:firstLine="720"/>
        <w:jc w:val="both"/>
        <w:rPr>
          <w:rFonts w:asciiTheme="majorBidi" w:hAnsiTheme="majorBidi" w:cstheme="majorBidi"/>
          <w:b/>
          <w:bCs/>
          <w:sz w:val="28"/>
          <w:szCs w:val="28"/>
        </w:rPr>
      </w:pPr>
      <w:r w:rsidRPr="00D52BCA">
        <w:rPr>
          <w:rFonts w:asciiTheme="majorBidi" w:hAnsiTheme="majorBidi" w:cstheme="majorBidi"/>
          <w:b/>
          <w:bCs/>
          <w:sz w:val="28"/>
          <w:szCs w:val="28"/>
          <w:rtl/>
        </w:rPr>
        <w:t>ثالثا: المتغيرات الوسيطة النظرية</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w:t>
      </w:r>
      <w:r w:rsidRPr="00D52BCA">
        <w:rPr>
          <w:rFonts w:asciiTheme="majorBidi" w:hAnsiTheme="majorBidi" w:cstheme="majorBidi"/>
          <w:b/>
          <w:bCs/>
          <w:sz w:val="28"/>
          <w:szCs w:val="28"/>
        </w:rPr>
        <w:t>Theoretical Lenses</w:t>
      </w:r>
      <w:r w:rsidRPr="00D52BCA">
        <w:rPr>
          <w:rFonts w:asciiTheme="majorBidi" w:hAnsiTheme="majorBidi" w:cstheme="majorBidi"/>
          <w:b/>
          <w:bCs/>
          <w:sz w:val="28"/>
          <w:szCs w:val="28"/>
          <w:rtl/>
        </w:rPr>
        <w:t>)</w:t>
      </w:r>
    </w:p>
    <w:p w14:paraId="1E399B87" w14:textId="7B592BF6" w:rsidR="000C6317" w:rsidRPr="00D52BCA" w:rsidRDefault="000C6317" w:rsidP="00C158EB">
      <w:pPr>
        <w:pStyle w:val="ListParagraph"/>
        <w:numPr>
          <w:ilvl w:val="0"/>
          <w:numId w:val="9"/>
        </w:numPr>
        <w:spacing w:before="120" w:after="120" w:line="360" w:lineRule="auto"/>
        <w:ind w:left="1080"/>
        <w:contextualSpacing w:val="0"/>
        <w:jc w:val="both"/>
        <w:rPr>
          <w:rFonts w:asciiTheme="majorBidi" w:hAnsiTheme="majorBidi" w:cstheme="majorBidi"/>
          <w:b/>
          <w:bCs/>
          <w:sz w:val="28"/>
          <w:szCs w:val="28"/>
        </w:rPr>
      </w:pPr>
      <w:r w:rsidRPr="00D52BCA">
        <w:rPr>
          <w:rFonts w:asciiTheme="majorBidi" w:hAnsiTheme="majorBidi" w:cstheme="majorBidi"/>
          <w:b/>
          <w:bCs/>
          <w:sz w:val="28"/>
          <w:szCs w:val="28"/>
          <w:rtl/>
        </w:rPr>
        <w:t>نموذج تبنّي التكنولوجيا</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 xml:space="preserve"> </w:t>
      </w:r>
      <w:r w:rsidRPr="00D52BCA">
        <w:rPr>
          <w:rFonts w:asciiTheme="majorBidi" w:hAnsiTheme="majorBidi" w:cstheme="majorBidi"/>
          <w:b/>
          <w:bCs/>
          <w:sz w:val="28"/>
          <w:szCs w:val="28"/>
        </w:rPr>
        <w:t>(TAM)</w:t>
      </w:r>
    </w:p>
    <w:p w14:paraId="23104889" w14:textId="77777777" w:rsidR="000C6317" w:rsidRPr="00D52BCA" w:rsidRDefault="000C6317"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يشرح قبول العاملين لتقنيات الذكاء الاصطناعي بناءً على</w:t>
      </w:r>
      <w:r w:rsidRPr="00D52BCA">
        <w:rPr>
          <w:rFonts w:asciiTheme="majorBidi" w:hAnsiTheme="majorBidi" w:cstheme="majorBidi"/>
          <w:sz w:val="28"/>
          <w:szCs w:val="28"/>
        </w:rPr>
        <w:t>:</w:t>
      </w:r>
    </w:p>
    <w:p w14:paraId="42BB75FA"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المنفعة المتصوّرة</w:t>
      </w:r>
    </w:p>
    <w:p w14:paraId="2CA9D93B"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السهولة المتصوّرة</w:t>
      </w:r>
    </w:p>
    <w:p w14:paraId="0AFF6502"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النية السلوكية للتبني</w:t>
      </w:r>
    </w:p>
    <w:p w14:paraId="02D2B687" w14:textId="34369B44" w:rsidR="000C6317" w:rsidRPr="00D52BCA" w:rsidRDefault="000C6317" w:rsidP="00C158EB">
      <w:pPr>
        <w:pStyle w:val="ListParagraph"/>
        <w:numPr>
          <w:ilvl w:val="0"/>
          <w:numId w:val="9"/>
        </w:numPr>
        <w:spacing w:before="120" w:after="120" w:line="360" w:lineRule="auto"/>
        <w:ind w:left="1080"/>
        <w:contextualSpacing w:val="0"/>
        <w:jc w:val="both"/>
        <w:rPr>
          <w:rFonts w:asciiTheme="majorBidi" w:hAnsiTheme="majorBidi" w:cstheme="majorBidi"/>
          <w:b/>
          <w:bCs/>
          <w:sz w:val="28"/>
          <w:szCs w:val="28"/>
        </w:rPr>
      </w:pPr>
      <w:r w:rsidRPr="00D52BCA">
        <w:rPr>
          <w:rFonts w:asciiTheme="majorBidi" w:hAnsiTheme="majorBidi" w:cstheme="majorBidi"/>
          <w:b/>
          <w:bCs/>
          <w:sz w:val="28"/>
          <w:szCs w:val="28"/>
          <w:rtl/>
        </w:rPr>
        <w:t xml:space="preserve">نظرية رأس المال البشري </w:t>
      </w:r>
      <w:r w:rsidRPr="00D52BCA">
        <w:rPr>
          <w:rFonts w:asciiTheme="majorBidi" w:hAnsiTheme="majorBidi" w:cstheme="majorBidi"/>
          <w:b/>
          <w:bCs/>
          <w:sz w:val="28"/>
          <w:szCs w:val="28"/>
        </w:rPr>
        <w:t>HCT)</w:t>
      </w:r>
      <w:r w:rsidRPr="00D52BCA">
        <w:rPr>
          <w:rFonts w:asciiTheme="majorBidi" w:hAnsiTheme="majorBidi" w:cstheme="majorBidi"/>
          <w:b/>
          <w:bCs/>
          <w:sz w:val="28"/>
          <w:szCs w:val="28"/>
          <w:rtl/>
        </w:rPr>
        <w:t xml:space="preserve">) </w:t>
      </w:r>
    </w:p>
    <w:p w14:paraId="68B10061" w14:textId="77777777" w:rsidR="000C6317" w:rsidRPr="00D52BCA" w:rsidRDefault="000C6317"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تركز على دور</w:t>
      </w:r>
      <w:r w:rsidRPr="00D52BCA">
        <w:rPr>
          <w:rFonts w:asciiTheme="majorBidi" w:hAnsiTheme="majorBidi" w:cstheme="majorBidi"/>
          <w:sz w:val="28"/>
          <w:szCs w:val="28"/>
        </w:rPr>
        <w:t>:</w:t>
      </w:r>
    </w:p>
    <w:p w14:paraId="696870F0"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التدريب</w:t>
      </w:r>
    </w:p>
    <w:p w14:paraId="66C1A703"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lastRenderedPageBreak/>
        <w:t>المهارات الرقمية</w:t>
      </w:r>
    </w:p>
    <w:p w14:paraId="44B3DF4B" w14:textId="77777777" w:rsidR="00D52BCA"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الكفاءات البشرية</w:t>
      </w:r>
    </w:p>
    <w:p w14:paraId="2E3119A6" w14:textId="69A6F28C"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في تعزيز نجاح تبنّي</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تقنيات الذكاء الاصطناعي.</w:t>
      </w:r>
    </w:p>
    <w:p w14:paraId="2CB1BCF0" w14:textId="507C2FFD" w:rsidR="000C6317" w:rsidRPr="00D52BCA" w:rsidRDefault="000C6317" w:rsidP="00C158EB">
      <w:pPr>
        <w:pStyle w:val="ListParagraph"/>
        <w:numPr>
          <w:ilvl w:val="0"/>
          <w:numId w:val="9"/>
        </w:numPr>
        <w:spacing w:before="120" w:after="120" w:line="360" w:lineRule="auto"/>
        <w:ind w:left="1080"/>
        <w:contextualSpacing w:val="0"/>
        <w:jc w:val="both"/>
        <w:rPr>
          <w:rFonts w:asciiTheme="majorBidi" w:hAnsiTheme="majorBidi" w:cstheme="majorBidi"/>
          <w:b/>
          <w:bCs/>
          <w:sz w:val="28"/>
          <w:szCs w:val="28"/>
        </w:rPr>
      </w:pPr>
      <w:r w:rsidRPr="00D52BCA">
        <w:rPr>
          <w:rFonts w:asciiTheme="majorBidi" w:hAnsiTheme="majorBidi" w:cstheme="majorBidi"/>
          <w:b/>
          <w:bCs/>
          <w:sz w:val="28"/>
          <w:szCs w:val="28"/>
          <w:rtl/>
        </w:rPr>
        <w:t>النظرية المؤسسية</w:t>
      </w:r>
      <w:r w:rsidRPr="00D52BCA">
        <w:rPr>
          <w:rFonts w:asciiTheme="majorBidi" w:hAnsiTheme="majorBidi" w:cstheme="majorBidi"/>
          <w:b/>
          <w:bCs/>
          <w:sz w:val="28"/>
          <w:szCs w:val="28"/>
        </w:rPr>
        <w:t xml:space="preserve"> </w:t>
      </w:r>
      <w:r w:rsidRPr="00D52BCA">
        <w:rPr>
          <w:rFonts w:asciiTheme="majorBidi" w:hAnsiTheme="majorBidi" w:cstheme="majorBidi"/>
          <w:b/>
          <w:bCs/>
          <w:sz w:val="28"/>
          <w:szCs w:val="28"/>
          <w:rtl/>
        </w:rPr>
        <w:t>(</w:t>
      </w:r>
      <w:r w:rsidRPr="00D52BCA">
        <w:rPr>
          <w:rFonts w:asciiTheme="majorBidi" w:hAnsiTheme="majorBidi" w:cstheme="majorBidi"/>
          <w:b/>
          <w:bCs/>
          <w:sz w:val="28"/>
          <w:szCs w:val="28"/>
        </w:rPr>
        <w:t>Institutional Theory</w:t>
      </w:r>
      <w:r w:rsidRPr="00D52BCA">
        <w:rPr>
          <w:rFonts w:asciiTheme="majorBidi" w:hAnsiTheme="majorBidi" w:cstheme="majorBidi"/>
          <w:b/>
          <w:bCs/>
          <w:sz w:val="28"/>
          <w:szCs w:val="28"/>
          <w:rtl/>
        </w:rPr>
        <w:t>)</w:t>
      </w:r>
    </w:p>
    <w:p w14:paraId="39AA0F8A" w14:textId="77777777" w:rsidR="000C6317" w:rsidRPr="00D52BCA" w:rsidRDefault="000C6317"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تفسّر الفروق بين القطاعين وفق</w:t>
      </w:r>
      <w:r w:rsidRPr="00D52BCA">
        <w:rPr>
          <w:rFonts w:asciiTheme="majorBidi" w:hAnsiTheme="majorBidi" w:cstheme="majorBidi"/>
          <w:sz w:val="28"/>
          <w:szCs w:val="28"/>
        </w:rPr>
        <w:t>:</w:t>
      </w:r>
    </w:p>
    <w:p w14:paraId="4C22FE7E"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الضغوط القسرية (القوانين والتشريعات)</w:t>
      </w:r>
    </w:p>
    <w:p w14:paraId="758A0E0C" w14:textId="77777777"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الضغوط المعيارية (المعايير المهنية)</w:t>
      </w:r>
    </w:p>
    <w:p w14:paraId="5757962B" w14:textId="03D68936" w:rsidR="000C6317" w:rsidRPr="00D52BCA" w:rsidRDefault="000C6317" w:rsidP="00C158EB">
      <w:pPr>
        <w:numPr>
          <w:ilvl w:val="0"/>
          <w:numId w:val="5"/>
        </w:numPr>
        <w:spacing w:before="120" w:after="120" w:line="360" w:lineRule="auto"/>
        <w:ind w:left="1147" w:hanging="238"/>
        <w:jc w:val="both"/>
        <w:rPr>
          <w:rFonts w:asciiTheme="majorBidi" w:hAnsiTheme="majorBidi" w:cstheme="majorBidi"/>
          <w:sz w:val="28"/>
          <w:szCs w:val="28"/>
        </w:rPr>
      </w:pPr>
      <w:r w:rsidRPr="00D52BCA">
        <w:rPr>
          <w:rFonts w:asciiTheme="majorBidi" w:hAnsiTheme="majorBidi" w:cstheme="majorBidi"/>
          <w:sz w:val="28"/>
          <w:szCs w:val="28"/>
          <w:rtl/>
        </w:rPr>
        <w:t>التقليد (محاكاة المؤسسات الرائدة)</w:t>
      </w:r>
    </w:p>
    <w:p w14:paraId="14B86196" w14:textId="5528B1C4" w:rsidR="006B17AE" w:rsidRPr="00D52BCA" w:rsidRDefault="006B17AE" w:rsidP="00F8450C">
      <w:pPr>
        <w:spacing w:before="120" w:after="120" w:line="360" w:lineRule="auto"/>
        <w:jc w:val="both"/>
        <w:outlineLvl w:val="0"/>
        <w:rPr>
          <w:rFonts w:asciiTheme="majorBidi" w:hAnsiTheme="majorBidi" w:cstheme="majorBidi"/>
          <w:b/>
          <w:bCs/>
          <w:sz w:val="32"/>
          <w:szCs w:val="32"/>
          <w:u w:val="single"/>
          <w:rtl/>
        </w:rPr>
      </w:pPr>
      <w:bookmarkStart w:id="18" w:name="_Toc214470815"/>
      <w:bookmarkStart w:id="19" w:name="_Toc214470919"/>
      <w:r w:rsidRPr="00D52BCA">
        <w:rPr>
          <w:rFonts w:asciiTheme="majorBidi" w:hAnsiTheme="majorBidi" w:cstheme="majorBidi"/>
          <w:b/>
          <w:bCs/>
          <w:sz w:val="32"/>
          <w:szCs w:val="32"/>
          <w:u w:val="single"/>
          <w:rtl/>
        </w:rPr>
        <w:t>خاتمة الفصل:</w:t>
      </w:r>
      <w:bookmarkEnd w:id="18"/>
      <w:bookmarkEnd w:id="19"/>
    </w:p>
    <w:p w14:paraId="7817A2FF" w14:textId="2B28C993" w:rsidR="006B17AE" w:rsidRPr="00D52BCA" w:rsidRDefault="002E571C" w:rsidP="00D52BCA">
      <w:pPr>
        <w:spacing w:before="120" w:after="120" w:line="360" w:lineRule="auto"/>
        <w:ind w:firstLine="720"/>
        <w:jc w:val="both"/>
        <w:rPr>
          <w:rFonts w:asciiTheme="majorBidi" w:hAnsiTheme="majorBidi" w:cstheme="majorBidi"/>
          <w:b/>
          <w:bCs/>
          <w:sz w:val="32"/>
          <w:szCs w:val="32"/>
          <w:u w:val="single"/>
          <w:rtl/>
        </w:rPr>
      </w:pPr>
      <w:r w:rsidRPr="00D52BCA">
        <w:rPr>
          <w:rFonts w:asciiTheme="majorBidi" w:hAnsiTheme="majorBidi" w:cstheme="majorBidi"/>
          <w:sz w:val="28"/>
          <w:szCs w:val="28"/>
          <w:rtl/>
        </w:rPr>
        <w:t>قدم</w:t>
      </w:r>
      <w:r w:rsidR="00EA387C" w:rsidRPr="00D52BCA">
        <w:rPr>
          <w:rFonts w:asciiTheme="majorBidi" w:hAnsiTheme="majorBidi" w:cstheme="majorBidi"/>
          <w:sz w:val="28"/>
          <w:szCs w:val="28"/>
          <w:rtl/>
        </w:rPr>
        <w:t xml:space="preserve"> هذا الفصل </w:t>
      </w:r>
      <w:r w:rsidRPr="00D52BCA">
        <w:rPr>
          <w:rFonts w:asciiTheme="majorBidi" w:hAnsiTheme="majorBidi" w:cstheme="majorBidi"/>
          <w:sz w:val="28"/>
          <w:szCs w:val="28"/>
          <w:rtl/>
        </w:rPr>
        <w:t>عرضًا تمهيديًا شاملًا للدراسة، بداية من الموضوع الرئيسي الذي يتناوله البحث والعوامل التي دفعت إلى اختياره في ضوء التحولات الرقمية المتسارعة و</w:t>
      </w:r>
      <w:r w:rsidR="000A20B9" w:rsidRPr="00D52BCA">
        <w:rPr>
          <w:rFonts w:asciiTheme="majorBidi" w:hAnsiTheme="majorBidi" w:cstheme="majorBidi"/>
          <w:sz w:val="28"/>
          <w:szCs w:val="28"/>
          <w:rtl/>
        </w:rPr>
        <w:t xml:space="preserve">تزايد </w:t>
      </w:r>
      <w:r w:rsidRPr="00D52BCA">
        <w:rPr>
          <w:rFonts w:asciiTheme="majorBidi" w:hAnsiTheme="majorBidi" w:cstheme="majorBidi"/>
          <w:sz w:val="28"/>
          <w:szCs w:val="28"/>
          <w:rtl/>
        </w:rPr>
        <w:t xml:space="preserve">أهمية </w:t>
      </w:r>
      <w:r w:rsidR="000A20B9" w:rsidRPr="00D52BCA">
        <w:rPr>
          <w:rFonts w:asciiTheme="majorBidi" w:hAnsiTheme="majorBidi" w:cstheme="majorBidi"/>
          <w:sz w:val="28"/>
          <w:szCs w:val="28"/>
          <w:rtl/>
        </w:rPr>
        <w:t xml:space="preserve">استخدام تقنيات </w:t>
      </w:r>
      <w:r w:rsidRPr="00D52BCA">
        <w:rPr>
          <w:rFonts w:asciiTheme="majorBidi" w:hAnsiTheme="majorBidi" w:cstheme="majorBidi"/>
          <w:sz w:val="28"/>
          <w:szCs w:val="28"/>
          <w:rtl/>
        </w:rPr>
        <w:t>الذكاء الاصطناعي في إدارة الموارد البشرية المعاصرة. كما تناول الفصل تحديدًا دقيقًا لمشكلة الدراسة من خلال إبراز الفجوة البحثية التي يسعى هذا العمل إلى معالجتها، وصياغة الأسئلة الرئيسية والفرعية التي يهدف البحث إلى الإجابة عنها. ويُعرض كذلك الجانب الإجرائي المتعلق بأهمية الدراسة النظرية والتطبيقية، والأهداف التي تسعى إلى تحقيقها، إضافة إلى الفرضيات التي يتبناها البحث لفحص العلاقات بين المتغيرات محل الدراسة</w:t>
      </w:r>
      <w:r w:rsidRPr="00D52BCA">
        <w:rPr>
          <w:rFonts w:asciiTheme="majorBidi" w:hAnsiTheme="majorBidi" w:cstheme="majorBidi"/>
          <w:sz w:val="28"/>
          <w:szCs w:val="28"/>
        </w:rPr>
        <w:t>.</w:t>
      </w:r>
    </w:p>
    <w:p w14:paraId="2E73F0FF"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2F9CF884"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1776DE22"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66B49007"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652CB38F"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0E50C00D"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3AB25BDA"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6185D1DC"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14279108"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39D10C99"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75A4B7E7"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3949D9EE"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12FB8927"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0774B598" w14:textId="04C7345F" w:rsidR="006B17AE" w:rsidRPr="00D52BCA" w:rsidRDefault="00863856" w:rsidP="00D52BCA">
      <w:pPr>
        <w:spacing w:before="120" w:after="120" w:line="360" w:lineRule="auto"/>
        <w:jc w:val="center"/>
        <w:rPr>
          <w:rFonts w:asciiTheme="majorBidi" w:hAnsiTheme="majorBidi" w:cstheme="majorBidi"/>
          <w:b/>
          <w:bCs/>
          <w:sz w:val="38"/>
          <w:szCs w:val="38"/>
          <w:u w:val="single"/>
          <w:rtl/>
        </w:rPr>
      </w:pPr>
      <w:r w:rsidRPr="00D52BCA">
        <w:rPr>
          <w:rFonts w:asciiTheme="majorBidi" w:hAnsiTheme="majorBidi" w:cstheme="majorBidi"/>
          <w:b/>
          <w:bCs/>
          <w:sz w:val="38"/>
          <w:szCs w:val="38"/>
          <w:u w:val="single"/>
          <w:rtl/>
        </w:rPr>
        <w:t>الفصل الثاني</w:t>
      </w:r>
    </w:p>
    <w:p w14:paraId="12F92ECC" w14:textId="023CBFF1" w:rsidR="00863856" w:rsidRPr="00D52BCA" w:rsidRDefault="00863856" w:rsidP="00F8450C">
      <w:pPr>
        <w:spacing w:before="120" w:after="120" w:line="360" w:lineRule="auto"/>
        <w:jc w:val="center"/>
        <w:outlineLvl w:val="0"/>
        <w:rPr>
          <w:rFonts w:asciiTheme="majorBidi" w:hAnsiTheme="majorBidi" w:cstheme="majorBidi"/>
          <w:b/>
          <w:bCs/>
          <w:sz w:val="32"/>
          <w:szCs w:val="32"/>
          <w:u w:val="single"/>
          <w:rtl/>
        </w:rPr>
      </w:pPr>
      <w:bookmarkStart w:id="20" w:name="_Toc214470816"/>
      <w:bookmarkStart w:id="21" w:name="_Toc214470920"/>
      <w:r w:rsidRPr="00D52BCA">
        <w:rPr>
          <w:rFonts w:asciiTheme="majorBidi" w:hAnsiTheme="majorBidi" w:cstheme="majorBidi"/>
          <w:b/>
          <w:bCs/>
          <w:sz w:val="38"/>
          <w:szCs w:val="38"/>
          <w:u w:val="single"/>
          <w:rtl/>
        </w:rPr>
        <w:t>الإطار النظري والدراسات السابقة</w:t>
      </w:r>
      <w:bookmarkEnd w:id="20"/>
      <w:bookmarkEnd w:id="21"/>
    </w:p>
    <w:p w14:paraId="4CBFD270"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678BA040" w14:textId="77777777" w:rsidR="006B17AE" w:rsidRPr="00D52BCA" w:rsidRDefault="006B17AE" w:rsidP="00D52BCA">
      <w:pPr>
        <w:spacing w:before="120" w:after="120" w:line="360" w:lineRule="auto"/>
        <w:ind w:firstLine="720"/>
        <w:jc w:val="both"/>
        <w:rPr>
          <w:rFonts w:asciiTheme="majorBidi" w:hAnsiTheme="majorBidi" w:cstheme="majorBidi"/>
          <w:b/>
          <w:bCs/>
          <w:sz w:val="32"/>
          <w:szCs w:val="32"/>
          <w:u w:val="single"/>
          <w:rtl/>
        </w:rPr>
      </w:pPr>
    </w:p>
    <w:p w14:paraId="53E4207B" w14:textId="77777777" w:rsidR="00863856" w:rsidRPr="00D52BCA" w:rsidRDefault="00863856" w:rsidP="00D52BCA">
      <w:pPr>
        <w:spacing w:before="120" w:after="120" w:line="360" w:lineRule="auto"/>
        <w:ind w:firstLine="720"/>
        <w:jc w:val="both"/>
        <w:rPr>
          <w:rFonts w:asciiTheme="majorBidi" w:hAnsiTheme="majorBidi" w:cstheme="majorBidi"/>
          <w:b/>
          <w:bCs/>
          <w:sz w:val="32"/>
          <w:szCs w:val="32"/>
          <w:u w:val="single"/>
          <w:rtl/>
        </w:rPr>
      </w:pPr>
    </w:p>
    <w:p w14:paraId="4258C075" w14:textId="77777777" w:rsidR="00863856" w:rsidRPr="00D52BCA" w:rsidRDefault="00863856" w:rsidP="00D52BCA">
      <w:pPr>
        <w:spacing w:before="120" w:after="120" w:line="360" w:lineRule="auto"/>
        <w:ind w:firstLine="720"/>
        <w:jc w:val="both"/>
        <w:rPr>
          <w:rFonts w:asciiTheme="majorBidi" w:hAnsiTheme="majorBidi" w:cstheme="majorBidi"/>
          <w:b/>
          <w:bCs/>
          <w:sz w:val="32"/>
          <w:szCs w:val="32"/>
          <w:u w:val="single"/>
          <w:rtl/>
        </w:rPr>
      </w:pPr>
    </w:p>
    <w:p w14:paraId="554C5992" w14:textId="77777777" w:rsidR="00863856" w:rsidRPr="00D52BCA" w:rsidRDefault="00863856" w:rsidP="00D52BCA">
      <w:pPr>
        <w:spacing w:before="120" w:after="120" w:line="360" w:lineRule="auto"/>
        <w:ind w:firstLine="720"/>
        <w:jc w:val="both"/>
        <w:rPr>
          <w:rFonts w:asciiTheme="majorBidi" w:hAnsiTheme="majorBidi" w:cstheme="majorBidi"/>
          <w:b/>
          <w:bCs/>
          <w:sz w:val="32"/>
          <w:szCs w:val="32"/>
          <w:u w:val="single"/>
          <w:rtl/>
        </w:rPr>
      </w:pPr>
    </w:p>
    <w:p w14:paraId="5D9BAA90" w14:textId="77777777" w:rsidR="00863856" w:rsidRPr="00D52BCA" w:rsidRDefault="00863856" w:rsidP="00D52BCA">
      <w:pPr>
        <w:spacing w:before="120" w:after="120" w:line="360" w:lineRule="auto"/>
        <w:ind w:firstLine="720"/>
        <w:jc w:val="both"/>
        <w:rPr>
          <w:rFonts w:asciiTheme="majorBidi" w:hAnsiTheme="majorBidi" w:cstheme="majorBidi"/>
          <w:b/>
          <w:bCs/>
          <w:sz w:val="32"/>
          <w:szCs w:val="32"/>
          <w:u w:val="single"/>
          <w:rtl/>
        </w:rPr>
      </w:pPr>
    </w:p>
    <w:p w14:paraId="55948EFA" w14:textId="77777777" w:rsidR="00863856" w:rsidRPr="00D52BCA" w:rsidRDefault="00863856" w:rsidP="00D52BCA">
      <w:pPr>
        <w:spacing w:before="120" w:after="120" w:line="360" w:lineRule="auto"/>
        <w:ind w:firstLine="720"/>
        <w:jc w:val="both"/>
        <w:rPr>
          <w:rFonts w:asciiTheme="majorBidi" w:hAnsiTheme="majorBidi" w:cstheme="majorBidi"/>
          <w:b/>
          <w:bCs/>
          <w:sz w:val="32"/>
          <w:szCs w:val="32"/>
          <w:u w:val="single"/>
          <w:rtl/>
        </w:rPr>
      </w:pPr>
    </w:p>
    <w:p w14:paraId="35F9E3E9" w14:textId="77777777" w:rsidR="00A5271D" w:rsidRPr="00D52BCA" w:rsidRDefault="00A5271D" w:rsidP="00D52BCA">
      <w:pPr>
        <w:spacing w:before="120" w:after="120" w:line="360" w:lineRule="auto"/>
        <w:ind w:firstLine="720"/>
        <w:jc w:val="both"/>
        <w:rPr>
          <w:rFonts w:asciiTheme="majorBidi" w:hAnsiTheme="majorBidi" w:cstheme="majorBidi"/>
          <w:b/>
          <w:bCs/>
          <w:sz w:val="32"/>
          <w:szCs w:val="32"/>
          <w:u w:val="single"/>
          <w:rtl/>
        </w:rPr>
      </w:pPr>
    </w:p>
    <w:p w14:paraId="3A97727C" w14:textId="77777777" w:rsidR="00D52BCA" w:rsidRDefault="00D52BCA" w:rsidP="00D52BCA">
      <w:pPr>
        <w:rPr>
          <w:rFonts w:asciiTheme="majorBidi" w:hAnsiTheme="majorBidi" w:cstheme="majorBidi"/>
          <w:b/>
          <w:bCs/>
          <w:sz w:val="32"/>
          <w:szCs w:val="32"/>
          <w:u w:val="single"/>
          <w:rtl/>
        </w:rPr>
      </w:pPr>
      <w:r>
        <w:rPr>
          <w:rFonts w:asciiTheme="majorBidi" w:hAnsiTheme="majorBidi" w:cstheme="majorBidi"/>
          <w:b/>
          <w:bCs/>
          <w:sz w:val="32"/>
          <w:szCs w:val="32"/>
          <w:u w:val="single"/>
          <w:rtl/>
        </w:rPr>
        <w:br w:type="page"/>
      </w:r>
    </w:p>
    <w:p w14:paraId="4492F565" w14:textId="0A174AA6" w:rsidR="00863856" w:rsidRPr="00D52BCA" w:rsidRDefault="00A5271D" w:rsidP="00F8450C">
      <w:pPr>
        <w:spacing w:before="120" w:after="120" w:line="360" w:lineRule="auto"/>
        <w:jc w:val="both"/>
        <w:outlineLvl w:val="0"/>
        <w:rPr>
          <w:rFonts w:asciiTheme="majorBidi" w:hAnsiTheme="majorBidi" w:cstheme="majorBidi"/>
          <w:b/>
          <w:bCs/>
          <w:sz w:val="32"/>
          <w:szCs w:val="32"/>
          <w:u w:val="single"/>
          <w:rtl/>
        </w:rPr>
      </w:pPr>
      <w:bookmarkStart w:id="22" w:name="_Toc214470817"/>
      <w:bookmarkStart w:id="23" w:name="_Toc214470921"/>
      <w:r w:rsidRPr="00D52BCA">
        <w:rPr>
          <w:rFonts w:asciiTheme="majorBidi" w:hAnsiTheme="majorBidi" w:cstheme="majorBidi"/>
          <w:b/>
          <w:bCs/>
          <w:sz w:val="32"/>
          <w:szCs w:val="32"/>
          <w:u w:val="single"/>
          <w:rtl/>
        </w:rPr>
        <w:lastRenderedPageBreak/>
        <w:t>المقدمة:</w:t>
      </w:r>
      <w:bookmarkEnd w:id="22"/>
      <w:bookmarkEnd w:id="23"/>
    </w:p>
    <w:p w14:paraId="22F25CDB" w14:textId="77777777" w:rsidR="00D52BCA" w:rsidRPr="00D52BCA" w:rsidRDefault="00A5271D"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يتناول هذا الفصل الإطار النظري للدراسة، حيث سيتم استعراض المتغيرات الرئيس</w:t>
      </w:r>
      <w:r w:rsidR="00BD701C" w:rsidRPr="00D52BCA">
        <w:rPr>
          <w:rFonts w:asciiTheme="majorBidi" w:hAnsiTheme="majorBidi" w:cstheme="majorBidi"/>
          <w:sz w:val="28"/>
          <w:szCs w:val="28"/>
          <w:rtl/>
        </w:rPr>
        <w:t>ي</w:t>
      </w:r>
      <w:r w:rsidRPr="00D52BCA">
        <w:rPr>
          <w:rFonts w:asciiTheme="majorBidi" w:hAnsiTheme="majorBidi" w:cstheme="majorBidi"/>
          <w:sz w:val="28"/>
          <w:szCs w:val="28"/>
          <w:rtl/>
        </w:rPr>
        <w:t>ة التي يرتكز عليها البحث، والمتمثلة في استخدام تقنيات الذكاء الاصطناعي واستراتيجيات الموارد البشرية المستدامة (</w:t>
      </w:r>
      <w:r w:rsidR="00BD701C" w:rsidRPr="00D52BCA">
        <w:rPr>
          <w:rFonts w:asciiTheme="majorBidi" w:eastAsia="Times New Roman" w:hAnsiTheme="majorBidi" w:cstheme="majorBidi"/>
          <w:kern w:val="0"/>
          <w:sz w:val="28"/>
          <w:szCs w:val="28"/>
          <w:rtl/>
          <w14:ligatures w14:val="none"/>
        </w:rPr>
        <w:t>التوظيف الأخضر واستقطاب المواهب الرقمية واستراتيجيات الموارد البشرية المستدامة)</w:t>
      </w:r>
      <w:r w:rsidR="00BD701C" w:rsidRPr="00D52BCA">
        <w:rPr>
          <w:rFonts w:asciiTheme="majorBidi" w:hAnsiTheme="majorBidi" w:cstheme="majorBidi"/>
          <w:sz w:val="28"/>
          <w:szCs w:val="28"/>
          <w:rtl/>
        </w:rPr>
        <w:t xml:space="preserve">، وذلك في ظل التوجهات الوطنية نحو التحول الرقمي وتحقيق الاستدامة وفق رؤية المملكة 2030. </w:t>
      </w:r>
      <w:r w:rsidRPr="00D52BCA">
        <w:rPr>
          <w:rFonts w:asciiTheme="majorBidi" w:hAnsiTheme="majorBidi" w:cstheme="majorBidi"/>
          <w:sz w:val="28"/>
          <w:szCs w:val="28"/>
          <w:rtl/>
        </w:rPr>
        <w:t>كما يستعرض الفصل الدور المحوري لتقنيات الذكاء الاصطناعي في دعم هذه الممارسات وتعزيز فعاليتها في بيئات العمل المعاصرة</w:t>
      </w:r>
      <w:r w:rsidRPr="00D52BCA">
        <w:rPr>
          <w:rFonts w:asciiTheme="majorBidi" w:hAnsiTheme="majorBidi" w:cstheme="majorBidi"/>
          <w:sz w:val="28"/>
          <w:szCs w:val="28"/>
        </w:rPr>
        <w:t>.</w:t>
      </w:r>
    </w:p>
    <w:p w14:paraId="43FAF959" w14:textId="77777777" w:rsidR="00D52BCA" w:rsidRPr="00D52BCA" w:rsidRDefault="00A5271D"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ويتضمن الفصل أيضًا عرضًا موسّعًا للأطر النظرية التي تستند إليها الدراسة، وهي نموذج تبنّي التكنولوجيا</w:t>
      </w:r>
      <w:r w:rsidRPr="00D52BCA">
        <w:rPr>
          <w:rFonts w:asciiTheme="majorBidi" w:hAnsiTheme="majorBidi" w:cstheme="majorBidi"/>
          <w:sz w:val="28"/>
          <w:szCs w:val="28"/>
        </w:rPr>
        <w:t xml:space="preserve"> (TAM) </w:t>
      </w:r>
      <w:r w:rsidRPr="00D52BCA">
        <w:rPr>
          <w:rFonts w:asciiTheme="majorBidi" w:hAnsiTheme="majorBidi" w:cstheme="majorBidi"/>
          <w:sz w:val="28"/>
          <w:szCs w:val="28"/>
          <w:rtl/>
        </w:rPr>
        <w:t>لفهم قبول العاملين للأنظمة الذكية، ونظرية رأس المال البشري</w:t>
      </w:r>
      <w:r w:rsidRPr="00D52BCA">
        <w:rPr>
          <w:rFonts w:asciiTheme="majorBidi" w:hAnsiTheme="majorBidi" w:cstheme="majorBidi"/>
          <w:sz w:val="28"/>
          <w:szCs w:val="28"/>
        </w:rPr>
        <w:t xml:space="preserve"> (HCT) </w:t>
      </w:r>
      <w:r w:rsidRPr="00D52BCA">
        <w:rPr>
          <w:rFonts w:asciiTheme="majorBidi" w:hAnsiTheme="majorBidi" w:cstheme="majorBidi"/>
          <w:sz w:val="28"/>
          <w:szCs w:val="28"/>
          <w:rtl/>
        </w:rPr>
        <w:t>التي تبرز أهمية تطوير المهارات الرقمية في نجاح التبني، والنظرية المؤسسية التي تفسّر تأثير البيئة التنظيمية في اختلاف مستوى التبنّي بين القطاعين الحكومي والخاص</w:t>
      </w:r>
      <w:r w:rsidRPr="00D52BCA">
        <w:rPr>
          <w:rFonts w:asciiTheme="majorBidi" w:hAnsiTheme="majorBidi" w:cstheme="majorBidi"/>
          <w:sz w:val="28"/>
          <w:szCs w:val="28"/>
        </w:rPr>
        <w:t>.</w:t>
      </w:r>
    </w:p>
    <w:p w14:paraId="3C842140" w14:textId="46E1154D" w:rsidR="00863856" w:rsidRPr="00D52BCA" w:rsidRDefault="00A5271D"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كما سيتم استعراض أبرز الدراسات السابقة ذات الصلة، وبيان أوجه الاستفادة منها، وتسليط الضوء على ما يميز هذه الدراسة عنها من حيث المشكلة البحثية، والمتغيرات المختارة، والمنهج المقارن بين نتائج القطاع الحكومي السعودي ونتائج شركة بترومين في القطاع الخاص</w:t>
      </w:r>
      <w:r w:rsidRPr="00D52BCA">
        <w:rPr>
          <w:rFonts w:asciiTheme="majorBidi" w:hAnsiTheme="majorBidi" w:cstheme="majorBidi"/>
          <w:sz w:val="28"/>
          <w:szCs w:val="28"/>
        </w:rPr>
        <w:t>.</w:t>
      </w:r>
    </w:p>
    <w:p w14:paraId="09C9432E" w14:textId="79DF2DB4" w:rsidR="000A20B9" w:rsidRPr="00D52BCA" w:rsidRDefault="000A20B9" w:rsidP="00F8450C">
      <w:pPr>
        <w:spacing w:before="120" w:after="120" w:line="360" w:lineRule="auto"/>
        <w:jc w:val="both"/>
        <w:outlineLvl w:val="0"/>
        <w:rPr>
          <w:rFonts w:asciiTheme="majorBidi" w:hAnsiTheme="majorBidi" w:cstheme="majorBidi"/>
          <w:b/>
          <w:bCs/>
          <w:sz w:val="32"/>
          <w:szCs w:val="32"/>
          <w:u w:val="single"/>
          <w:rtl/>
        </w:rPr>
      </w:pPr>
      <w:bookmarkStart w:id="24" w:name="_Toc214470818"/>
      <w:bookmarkStart w:id="25" w:name="_Toc214470922"/>
      <w:r w:rsidRPr="00D52BCA">
        <w:rPr>
          <w:rFonts w:asciiTheme="majorBidi" w:hAnsiTheme="majorBidi" w:cstheme="majorBidi"/>
          <w:b/>
          <w:bCs/>
          <w:sz w:val="32"/>
          <w:szCs w:val="32"/>
          <w:u w:val="single"/>
          <w:rtl/>
        </w:rPr>
        <w:t>ال</w:t>
      </w:r>
      <w:r w:rsidR="00A5271D" w:rsidRPr="00D52BCA">
        <w:rPr>
          <w:rFonts w:asciiTheme="majorBidi" w:hAnsiTheme="majorBidi" w:cstheme="majorBidi"/>
          <w:b/>
          <w:bCs/>
          <w:sz w:val="32"/>
          <w:szCs w:val="32"/>
          <w:u w:val="single"/>
          <w:rtl/>
        </w:rPr>
        <w:t xml:space="preserve">إطار </w:t>
      </w:r>
      <w:r w:rsidRPr="00D52BCA">
        <w:rPr>
          <w:rFonts w:asciiTheme="majorBidi" w:hAnsiTheme="majorBidi" w:cstheme="majorBidi"/>
          <w:b/>
          <w:bCs/>
          <w:sz w:val="32"/>
          <w:szCs w:val="32"/>
          <w:u w:val="single"/>
          <w:rtl/>
        </w:rPr>
        <w:t>النظري للدراسة:</w:t>
      </w:r>
      <w:bookmarkEnd w:id="24"/>
      <w:bookmarkEnd w:id="25"/>
    </w:p>
    <w:p w14:paraId="092303DF" w14:textId="77777777" w:rsidR="000A20B9" w:rsidRPr="00D52BCA" w:rsidRDefault="000A20B9"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يرتكز هذا البحث على نظرية تبنّي التكنولوجيا لقياس تصورات العاملين حول استخدام الذكاء الاصطناعي، ونظرية رأس المال البشري لتفسير أهمية الاستثمار في تنمية المهارات التقنية، بينما تقدم النظرية المؤسسية تفسيرًا لسلوك المؤسسات في التبنّي استجابةً للضغوط التنظيمية ضمن سياق التحول الرقمي الوطني</w:t>
      </w:r>
      <w:r w:rsidRPr="00D52BCA">
        <w:rPr>
          <w:rFonts w:asciiTheme="majorBidi" w:hAnsiTheme="majorBidi" w:cstheme="majorBidi"/>
          <w:sz w:val="28"/>
          <w:szCs w:val="28"/>
        </w:rPr>
        <w:t>.</w:t>
      </w:r>
    </w:p>
    <w:p w14:paraId="1F58326B" w14:textId="77777777" w:rsidR="000A20B9" w:rsidRPr="00D52BCA" w:rsidRDefault="000A20B9" w:rsidP="00D52BCA">
      <w:pPr>
        <w:shd w:val="clear" w:color="auto" w:fill="FFFFFF"/>
        <w:spacing w:before="120" w:after="120" w:line="360" w:lineRule="auto"/>
        <w:jc w:val="both"/>
        <w:rPr>
          <w:rFonts w:asciiTheme="majorBidi" w:eastAsia="Times New Roman" w:hAnsiTheme="majorBidi" w:cstheme="majorBidi"/>
          <w:spacing w:val="-4"/>
          <w:sz w:val="32"/>
          <w:szCs w:val="32"/>
          <w:rtl/>
        </w:rPr>
      </w:pPr>
      <w:r w:rsidRPr="00D52BCA">
        <w:rPr>
          <w:rFonts w:asciiTheme="majorBidi" w:eastAsia="Times New Roman" w:hAnsiTheme="majorBidi" w:cstheme="majorBidi"/>
          <w:b/>
          <w:bCs/>
          <w:spacing w:val="-4"/>
          <w:sz w:val="32"/>
          <w:szCs w:val="32"/>
          <w:rtl/>
        </w:rPr>
        <w:t xml:space="preserve">أولًا:  </w:t>
      </w:r>
      <w:bookmarkStart w:id="26" w:name="m_7071207974942766777__Hlk486445991"/>
      <w:r w:rsidRPr="00D52BCA">
        <w:rPr>
          <w:rFonts w:asciiTheme="majorBidi" w:eastAsia="Times New Roman" w:hAnsiTheme="majorBidi" w:cstheme="majorBidi"/>
          <w:b/>
          <w:bCs/>
          <w:spacing w:val="-4"/>
          <w:sz w:val="32"/>
          <w:szCs w:val="32"/>
          <w:rtl/>
        </w:rPr>
        <w:t>نموذج قبول التكنولوجيا </w:t>
      </w:r>
      <w:bookmarkEnd w:id="26"/>
      <w:r w:rsidRPr="00D52BCA">
        <w:rPr>
          <w:rFonts w:asciiTheme="majorBidi" w:eastAsia="Times New Roman" w:hAnsiTheme="majorBidi" w:cstheme="majorBidi"/>
          <w:b/>
          <w:bCs/>
          <w:spacing w:val="-4"/>
          <w:sz w:val="32"/>
          <w:szCs w:val="32"/>
        </w:rPr>
        <w:t>The Technology Acceptance Model (TAM)</w:t>
      </w:r>
      <w:r w:rsidRPr="00D52BCA">
        <w:rPr>
          <w:rFonts w:asciiTheme="majorBidi" w:eastAsia="Times New Roman" w:hAnsiTheme="majorBidi" w:cstheme="majorBidi"/>
          <w:spacing w:val="-4"/>
          <w:sz w:val="32"/>
          <w:szCs w:val="32"/>
          <w:rtl/>
        </w:rPr>
        <w:t xml:space="preserve"> </w:t>
      </w:r>
    </w:p>
    <w:p w14:paraId="47939AEA" w14:textId="77777777" w:rsidR="00D52BCA"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تُعد نظرية تبنّي التكنولوجيا</w:t>
      </w:r>
      <w:r w:rsidRPr="00D52BCA">
        <w:rPr>
          <w:rFonts w:asciiTheme="majorBidi" w:hAnsiTheme="majorBidi" w:cstheme="majorBidi"/>
          <w:sz w:val="28"/>
          <w:szCs w:val="28"/>
        </w:rPr>
        <w:t xml:space="preserve"> (TAM) </w:t>
      </w:r>
      <w:r w:rsidRPr="00D52BCA">
        <w:rPr>
          <w:rFonts w:asciiTheme="majorBidi" w:hAnsiTheme="majorBidi" w:cstheme="majorBidi"/>
          <w:sz w:val="28"/>
          <w:szCs w:val="28"/>
          <w:rtl/>
        </w:rPr>
        <w:t xml:space="preserve">من أهم النماذج التفسيرية في مجال نظم المعلومات، والتي وضعها </w:t>
      </w:r>
      <w:r w:rsidRPr="00D52BCA">
        <w:rPr>
          <w:rFonts w:asciiTheme="majorBidi" w:hAnsiTheme="majorBidi" w:cstheme="majorBidi"/>
          <w:sz w:val="28"/>
          <w:szCs w:val="28"/>
        </w:rPr>
        <w:t>Fred D. Davis</w:t>
      </w:r>
      <w:r w:rsidRPr="00D52BCA">
        <w:rPr>
          <w:rFonts w:asciiTheme="majorBidi" w:hAnsiTheme="majorBidi" w:cstheme="majorBidi"/>
          <w:sz w:val="28"/>
          <w:szCs w:val="28"/>
          <w:rtl/>
        </w:rPr>
        <w:t xml:space="preserve"> بهدف تفسير العوامل التي تؤثر على قرار الأفراد في قبول أو رفض استخدام تكنولوجيا جديدة</w:t>
      </w:r>
      <w:r w:rsidRPr="00D52BCA">
        <w:rPr>
          <w:rFonts w:asciiTheme="majorBidi" w:hAnsiTheme="majorBidi" w:cstheme="majorBidi"/>
          <w:sz w:val="28"/>
          <w:szCs w:val="28"/>
        </w:rPr>
        <w:t>.</w:t>
      </w:r>
    </w:p>
    <w:p w14:paraId="1592F363" w14:textId="0E3CA506"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وتنطلق النظرية من افتراض أن تصوّرات المستخدمين حول فائدة وسهولة استخدام التكنولوجيا تؤثر بشكل مباشر على نيتهم السلوكية للاستخدام، والتي بدورها تحدد مدى التبنّي الفعلي</w:t>
      </w:r>
      <w:r w:rsidRPr="00D52BCA">
        <w:rPr>
          <w:rFonts w:asciiTheme="majorBidi" w:hAnsiTheme="majorBidi" w:cstheme="majorBidi"/>
          <w:sz w:val="28"/>
          <w:szCs w:val="28"/>
        </w:rPr>
        <w:t>.</w:t>
      </w:r>
    </w:p>
    <w:p w14:paraId="418FDF80" w14:textId="6BC548FC" w:rsidR="000A20B9" w:rsidRPr="00D52BCA" w:rsidRDefault="000A20B9" w:rsidP="00D52BCA">
      <w:pPr>
        <w:shd w:val="clear" w:color="auto" w:fill="FFFFFF"/>
        <w:spacing w:before="120" w:after="120" w:line="360" w:lineRule="auto"/>
        <w:ind w:firstLine="720"/>
        <w:jc w:val="both"/>
        <w:rPr>
          <w:rFonts w:asciiTheme="majorBidi" w:eastAsia="Calibri" w:hAnsiTheme="majorBidi" w:cstheme="majorBidi"/>
          <w:sz w:val="28"/>
          <w:szCs w:val="28"/>
          <w:lang w:bidi="ar-EG"/>
        </w:rPr>
      </w:pPr>
      <w:r w:rsidRPr="00D52BCA">
        <w:rPr>
          <w:rFonts w:asciiTheme="majorBidi" w:eastAsia="Calibri" w:hAnsiTheme="majorBidi" w:cstheme="majorBidi"/>
          <w:sz w:val="28"/>
          <w:szCs w:val="28"/>
          <w:rtl/>
        </w:rPr>
        <w:lastRenderedPageBreak/>
        <w:t>ويعدُّ نموذج</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قبول</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التكنولوجيا</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 xml:space="preserve"> </w:t>
      </w:r>
      <w:r w:rsidRPr="00D52BCA">
        <w:rPr>
          <w:rFonts w:asciiTheme="majorBidi" w:eastAsia="Calibri" w:hAnsiTheme="majorBidi" w:cstheme="majorBidi"/>
          <w:sz w:val="28"/>
          <w:szCs w:val="28"/>
        </w:rPr>
        <w:t>(TAM) Technology Acceptance Model</w:t>
      </w:r>
      <w:r w:rsidRPr="00D52BCA">
        <w:rPr>
          <w:rFonts w:asciiTheme="majorBidi" w:eastAsia="Calibri" w:hAnsiTheme="majorBidi" w:cstheme="majorBidi"/>
          <w:sz w:val="28"/>
          <w:szCs w:val="28"/>
          <w:rtl/>
          <w:lang w:bidi="ar-EG"/>
        </w:rPr>
        <w:t xml:space="preserve"> </w:t>
      </w:r>
      <w:r w:rsidRPr="00D52BCA">
        <w:rPr>
          <w:rFonts w:asciiTheme="majorBidi" w:eastAsia="Calibri" w:hAnsiTheme="majorBidi" w:cstheme="majorBidi"/>
          <w:sz w:val="28"/>
          <w:szCs w:val="28"/>
          <w:rtl/>
        </w:rPr>
        <w:t>من</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النماذج</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الصادقة</w:t>
      </w:r>
      <w:r w:rsidRPr="00D52BCA">
        <w:rPr>
          <w:rFonts w:asciiTheme="majorBidi" w:eastAsia="Calibri" w:hAnsiTheme="majorBidi" w:cstheme="majorBidi"/>
          <w:sz w:val="28"/>
          <w:szCs w:val="28"/>
          <w:rtl/>
          <w:lang w:bidi="ar-EG"/>
        </w:rPr>
        <w:t xml:space="preserve"> </w:t>
      </w:r>
      <w:r w:rsidRPr="00D52BCA">
        <w:rPr>
          <w:rFonts w:asciiTheme="majorBidi" w:eastAsia="Calibri" w:hAnsiTheme="majorBidi" w:cstheme="majorBidi"/>
          <w:sz w:val="28"/>
          <w:szCs w:val="28"/>
          <w:rtl/>
        </w:rPr>
        <w:t>والموثوق</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بها</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لتفسير</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قبول</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lang w:bidi="ar-DZ"/>
        </w:rPr>
        <w:t xml:space="preserve"> الجمهور لأي تكنولوجيا حديثة. </w:t>
      </w:r>
      <w:r w:rsidRPr="00D52BCA">
        <w:rPr>
          <w:rFonts w:asciiTheme="majorBidi" w:eastAsia="Calibri" w:hAnsiTheme="majorBidi" w:cstheme="majorBidi"/>
          <w:sz w:val="28"/>
          <w:szCs w:val="28"/>
          <w:rtl/>
        </w:rPr>
        <w:t>إِذْ</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ط</w:t>
      </w:r>
      <w:r w:rsidRPr="00D52BCA">
        <w:rPr>
          <w:rFonts w:asciiTheme="majorBidi" w:eastAsia="Calibri" w:hAnsiTheme="majorBidi" w:cstheme="majorBidi"/>
          <w:sz w:val="28"/>
          <w:szCs w:val="28"/>
          <w:rtl/>
          <w:lang w:bidi="ar-EG"/>
        </w:rPr>
        <w:t>ور</w:t>
      </w:r>
      <w:r w:rsidRPr="00D52BCA">
        <w:rPr>
          <w:rFonts w:asciiTheme="majorBidi" w:eastAsia="Calibri" w:hAnsiTheme="majorBidi" w:cstheme="majorBidi"/>
          <w:sz w:val="28"/>
          <w:szCs w:val="28"/>
        </w:rPr>
        <w:t xml:space="preserve"> Davis </w:t>
      </w:r>
      <w:r w:rsidRPr="00D52BCA">
        <w:rPr>
          <w:rFonts w:asciiTheme="majorBidi" w:eastAsia="Calibri" w:hAnsiTheme="majorBidi" w:cstheme="majorBidi"/>
          <w:sz w:val="28"/>
          <w:szCs w:val="28"/>
          <w:rtl/>
        </w:rPr>
        <w:t>سنة</w:t>
      </w:r>
      <w:r w:rsidRPr="00D52BCA">
        <w:rPr>
          <w:rFonts w:asciiTheme="majorBidi" w:eastAsia="Calibri" w:hAnsiTheme="majorBidi" w:cstheme="majorBidi"/>
          <w:sz w:val="28"/>
          <w:szCs w:val="28"/>
        </w:rPr>
        <w:t xml:space="preserve"> 1986 </w:t>
      </w:r>
      <w:r w:rsidRPr="00D52BCA">
        <w:rPr>
          <w:rFonts w:asciiTheme="majorBidi" w:eastAsia="Calibri" w:hAnsiTheme="majorBidi" w:cstheme="majorBidi"/>
          <w:sz w:val="28"/>
          <w:szCs w:val="28"/>
          <w:rtl/>
        </w:rPr>
        <w:t>نموذج</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قبول</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التكنولوجيا</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استناداً</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إلى</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نظرية</w:t>
      </w:r>
      <w:r w:rsidRPr="00D52BCA">
        <w:rPr>
          <w:rFonts w:asciiTheme="majorBidi" w:eastAsia="Calibri" w:hAnsiTheme="majorBidi" w:cstheme="majorBidi"/>
          <w:sz w:val="28"/>
          <w:szCs w:val="28"/>
          <w:rtl/>
          <w:lang w:bidi="ar-EG"/>
        </w:rPr>
        <w:t xml:space="preserve"> </w:t>
      </w:r>
      <w:r w:rsidRPr="00D52BCA">
        <w:rPr>
          <w:rFonts w:asciiTheme="majorBidi" w:eastAsia="Calibri" w:hAnsiTheme="majorBidi" w:cstheme="majorBidi"/>
          <w:sz w:val="28"/>
          <w:szCs w:val="28"/>
          <w:rtl/>
        </w:rPr>
        <w:t>الفعل</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المنطقي</w:t>
      </w:r>
      <w:r w:rsidRPr="00D52BCA">
        <w:rPr>
          <w:rFonts w:asciiTheme="majorBidi" w:eastAsia="Calibri" w:hAnsiTheme="majorBidi" w:cstheme="majorBidi"/>
          <w:sz w:val="28"/>
          <w:szCs w:val="28"/>
        </w:rPr>
        <w:t xml:space="preserve"> Theory of </w:t>
      </w:r>
      <w:proofErr w:type="spellStart"/>
      <w:r w:rsidRPr="00D52BCA">
        <w:rPr>
          <w:rFonts w:asciiTheme="majorBidi" w:eastAsia="Calibri" w:hAnsiTheme="majorBidi" w:cstheme="majorBidi"/>
          <w:sz w:val="28"/>
          <w:szCs w:val="28"/>
        </w:rPr>
        <w:t>Raisonned</w:t>
      </w:r>
      <w:proofErr w:type="spellEnd"/>
      <w:r w:rsidRPr="00D52BCA">
        <w:rPr>
          <w:rFonts w:asciiTheme="majorBidi" w:eastAsia="Calibri" w:hAnsiTheme="majorBidi" w:cstheme="majorBidi"/>
          <w:sz w:val="28"/>
          <w:szCs w:val="28"/>
        </w:rPr>
        <w:t xml:space="preserve"> Action </w:t>
      </w:r>
      <w:r w:rsidRPr="00D52BCA">
        <w:rPr>
          <w:rFonts w:asciiTheme="majorBidi" w:eastAsia="Calibri" w:hAnsiTheme="majorBidi" w:cstheme="majorBidi"/>
          <w:sz w:val="28"/>
          <w:szCs w:val="28"/>
          <w:rtl/>
        </w:rPr>
        <w:t xml:space="preserve"> التي</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وضعها</w:t>
      </w:r>
      <w:r w:rsidRPr="00D52BCA">
        <w:rPr>
          <w:rFonts w:asciiTheme="majorBidi" w:eastAsia="Calibri" w:hAnsiTheme="majorBidi" w:cstheme="majorBidi"/>
          <w:sz w:val="28"/>
          <w:szCs w:val="28"/>
        </w:rPr>
        <w:t xml:space="preserve"> Ajzen and </w:t>
      </w:r>
      <w:proofErr w:type="spellStart"/>
      <w:r w:rsidRPr="00D52BCA">
        <w:rPr>
          <w:rFonts w:asciiTheme="majorBidi" w:eastAsia="Calibri" w:hAnsiTheme="majorBidi" w:cstheme="majorBidi"/>
          <w:sz w:val="28"/>
          <w:szCs w:val="28"/>
        </w:rPr>
        <w:t>Feisbhein</w:t>
      </w:r>
      <w:proofErr w:type="spellEnd"/>
      <w:r w:rsidR="00A5271D" w:rsidRPr="00D52BCA">
        <w:rPr>
          <w:rFonts w:asciiTheme="majorBidi" w:eastAsia="Calibri" w:hAnsiTheme="majorBidi" w:cstheme="majorBidi"/>
          <w:sz w:val="28"/>
          <w:szCs w:val="28"/>
          <w:rtl/>
        </w:rPr>
        <w:t xml:space="preserve"> </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 xml:space="preserve"> سنة </w:t>
      </w:r>
      <w:r w:rsidRPr="00D52BCA">
        <w:rPr>
          <w:rFonts w:asciiTheme="majorBidi" w:eastAsia="Calibri" w:hAnsiTheme="majorBidi" w:cstheme="majorBidi"/>
          <w:sz w:val="28"/>
          <w:szCs w:val="28"/>
        </w:rPr>
        <w:t>1980</w:t>
      </w:r>
      <w:r w:rsidRPr="00D52BCA">
        <w:rPr>
          <w:rFonts w:asciiTheme="majorBidi" w:eastAsia="Calibri" w:hAnsiTheme="majorBidi" w:cstheme="majorBidi"/>
          <w:sz w:val="28"/>
          <w:szCs w:val="28"/>
          <w:rtl/>
        </w:rPr>
        <w:t>،</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ونظرية</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السلوك</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المخطط</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 xml:space="preserve">  </w:t>
      </w:r>
      <w:r w:rsidRPr="00D52BCA">
        <w:rPr>
          <w:rFonts w:asciiTheme="majorBidi" w:eastAsia="Calibri" w:hAnsiTheme="majorBidi" w:cstheme="majorBidi"/>
          <w:sz w:val="28"/>
          <w:szCs w:val="28"/>
        </w:rPr>
        <w:t>Theory of Planned Action</w:t>
      </w:r>
      <w:r w:rsidRPr="00D52BCA">
        <w:rPr>
          <w:rFonts w:asciiTheme="majorBidi" w:eastAsia="Calibri" w:hAnsiTheme="majorBidi" w:cstheme="majorBidi"/>
          <w:sz w:val="28"/>
          <w:szCs w:val="28"/>
          <w:rtl/>
        </w:rPr>
        <w:t xml:space="preserve"> </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التي</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وضعها</w:t>
      </w:r>
      <w:r w:rsidRPr="00D52BCA">
        <w:rPr>
          <w:rFonts w:asciiTheme="majorBidi" w:eastAsia="Calibri" w:hAnsiTheme="majorBidi" w:cstheme="majorBidi"/>
          <w:sz w:val="28"/>
          <w:szCs w:val="28"/>
        </w:rPr>
        <w:t xml:space="preserve"> </w:t>
      </w:r>
      <w:r w:rsidR="00A5271D" w:rsidRPr="00D52BCA">
        <w:rPr>
          <w:rFonts w:asciiTheme="majorBidi" w:eastAsia="Calibri" w:hAnsiTheme="majorBidi" w:cstheme="majorBidi"/>
          <w:sz w:val="28"/>
          <w:szCs w:val="28"/>
          <w:rtl/>
        </w:rPr>
        <w:t xml:space="preserve"> </w:t>
      </w:r>
      <w:r w:rsidRPr="00D52BCA">
        <w:rPr>
          <w:rFonts w:asciiTheme="majorBidi" w:eastAsia="Calibri" w:hAnsiTheme="majorBidi" w:cstheme="majorBidi"/>
          <w:sz w:val="28"/>
          <w:szCs w:val="28"/>
        </w:rPr>
        <w:t>Ajzen</w:t>
      </w:r>
      <w:r w:rsidRPr="00D52BCA">
        <w:rPr>
          <w:rFonts w:asciiTheme="majorBidi" w:eastAsia="Calibri" w:hAnsiTheme="majorBidi" w:cstheme="majorBidi"/>
          <w:sz w:val="28"/>
          <w:szCs w:val="28"/>
          <w:rtl/>
        </w:rPr>
        <w:t xml:space="preserve"> </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سنة 1985</w:t>
      </w:r>
      <w:r w:rsidRPr="00D52BCA">
        <w:rPr>
          <w:rFonts w:asciiTheme="majorBidi" w:eastAsia="Calibri" w:hAnsiTheme="majorBidi" w:cstheme="majorBidi"/>
          <w:sz w:val="28"/>
          <w:szCs w:val="28"/>
          <w:rtl/>
          <w:lang w:bidi="ar-EG"/>
        </w:rPr>
        <w:t xml:space="preserve">. </w:t>
      </w:r>
    </w:p>
    <w:p w14:paraId="477E16BA" w14:textId="77777777" w:rsidR="000A20B9" w:rsidRPr="00D52BCA" w:rsidRDefault="000A20B9" w:rsidP="00D52BCA">
      <w:pPr>
        <w:shd w:val="clear" w:color="auto" w:fill="FFFFFF"/>
        <w:spacing w:before="120" w:after="120" w:line="360" w:lineRule="auto"/>
        <w:ind w:firstLine="720"/>
        <w:jc w:val="both"/>
        <w:rPr>
          <w:rFonts w:asciiTheme="majorBidi" w:eastAsia="Times New Roman" w:hAnsiTheme="majorBidi" w:cstheme="majorBidi"/>
          <w:spacing w:val="-2"/>
          <w:sz w:val="28"/>
          <w:szCs w:val="28"/>
          <w:rtl/>
        </w:rPr>
      </w:pPr>
      <w:r w:rsidRPr="00D52BCA">
        <w:rPr>
          <w:rFonts w:asciiTheme="majorBidi" w:eastAsia="Times New Roman" w:hAnsiTheme="majorBidi" w:cstheme="majorBidi"/>
          <w:spacing w:val="-2"/>
          <w:sz w:val="28"/>
          <w:szCs w:val="28"/>
          <w:rtl/>
        </w:rPr>
        <w:t>وظهرت خ</w:t>
      </w:r>
      <w:r w:rsidRPr="00D52BCA">
        <w:rPr>
          <w:rFonts w:asciiTheme="majorBidi" w:eastAsia="Times New Roman" w:hAnsiTheme="majorBidi" w:cstheme="majorBidi"/>
          <w:spacing w:val="-2"/>
          <w:sz w:val="28"/>
          <w:szCs w:val="28"/>
          <w:rtl/>
          <w:lang w:bidi="ar-DZ"/>
        </w:rPr>
        <w:t>لا</w:t>
      </w:r>
      <w:r w:rsidRPr="00D52BCA">
        <w:rPr>
          <w:rFonts w:asciiTheme="majorBidi" w:eastAsia="Times New Roman" w:hAnsiTheme="majorBidi" w:cstheme="majorBidi"/>
          <w:spacing w:val="-2"/>
          <w:sz w:val="28"/>
          <w:szCs w:val="28"/>
          <w:rtl/>
        </w:rPr>
        <w:t>ل العقود الأخيرة مجموعة من النماذج النظرية لدراسة العوامل المؤثرة على تقبل تكنولوجيا المعلومات، حيث قام الباحث</w:t>
      </w:r>
      <w:r w:rsidRPr="00D52BCA">
        <w:rPr>
          <w:rFonts w:asciiTheme="majorBidi" w:eastAsia="Calibri" w:hAnsiTheme="majorBidi" w:cstheme="majorBidi"/>
          <w:spacing w:val="-2"/>
          <w:sz w:val="28"/>
          <w:szCs w:val="28"/>
          <w:vertAlign w:val="superscript"/>
          <w:rtl/>
          <w:lang w:bidi="ar-DZ"/>
        </w:rPr>
        <w:t xml:space="preserve"> </w:t>
      </w:r>
      <w:r w:rsidRPr="00D52BCA">
        <w:rPr>
          <w:rFonts w:asciiTheme="majorBidi" w:eastAsia="Times New Roman" w:hAnsiTheme="majorBidi" w:cstheme="majorBidi"/>
          <w:spacing w:val="-2"/>
          <w:sz w:val="28"/>
          <w:szCs w:val="28"/>
        </w:rPr>
        <w:t>(Venkatesh et al., 2003)</w:t>
      </w:r>
      <w:r w:rsidRPr="00D52BCA">
        <w:rPr>
          <w:rFonts w:asciiTheme="majorBidi" w:eastAsia="Times New Roman" w:hAnsiTheme="majorBidi" w:cstheme="majorBidi"/>
          <w:spacing w:val="-2"/>
          <w:sz w:val="28"/>
          <w:szCs w:val="28"/>
          <w:rtl/>
        </w:rPr>
        <w:t xml:space="preserve"> بتقديم النظرية الموحدة لتقبل واستخدام التكنولوجيا </w:t>
      </w:r>
      <w:r w:rsidRPr="00D52BCA">
        <w:rPr>
          <w:rFonts w:asciiTheme="majorBidi" w:eastAsia="Times New Roman" w:hAnsiTheme="majorBidi" w:cstheme="majorBidi"/>
          <w:spacing w:val="-2"/>
          <w:sz w:val="28"/>
          <w:szCs w:val="28"/>
        </w:rPr>
        <w:t>UTAUT</w:t>
      </w:r>
      <w:r w:rsidRPr="00D52BCA">
        <w:rPr>
          <w:rFonts w:asciiTheme="majorBidi" w:eastAsia="Times New Roman" w:hAnsiTheme="majorBidi" w:cstheme="majorBidi"/>
          <w:spacing w:val="-2"/>
          <w:sz w:val="28"/>
          <w:szCs w:val="28"/>
          <w:rtl/>
        </w:rPr>
        <w:t>،</w:t>
      </w:r>
      <w:r w:rsidRPr="00D52BCA">
        <w:rPr>
          <w:rFonts w:asciiTheme="majorBidi" w:eastAsia="Times New Roman" w:hAnsiTheme="majorBidi" w:cstheme="majorBidi"/>
          <w:spacing w:val="-2"/>
          <w:sz w:val="28"/>
          <w:szCs w:val="28"/>
        </w:rPr>
        <w:t xml:space="preserve"> </w:t>
      </w:r>
      <w:r w:rsidRPr="00D52BCA">
        <w:rPr>
          <w:rFonts w:asciiTheme="majorBidi" w:eastAsia="Times New Roman" w:hAnsiTheme="majorBidi" w:cstheme="majorBidi"/>
          <w:spacing w:val="-2"/>
          <w:sz w:val="28"/>
          <w:szCs w:val="28"/>
          <w:rtl/>
        </w:rPr>
        <w:t>لتقدم رؤية متكاملة لمدى تقبل المستخدم للتكنولوجيا الجديدة، حيث تمت مراجعة عدة نماذج بهدف الوصول لهذا النموذج، وبمقارنة نموذج</w:t>
      </w:r>
      <w:r w:rsidRPr="00D52BCA">
        <w:rPr>
          <w:rFonts w:asciiTheme="majorBidi" w:eastAsia="Times New Roman" w:hAnsiTheme="majorBidi" w:cstheme="majorBidi"/>
          <w:spacing w:val="-2"/>
          <w:sz w:val="28"/>
          <w:szCs w:val="28"/>
        </w:rPr>
        <w:t xml:space="preserve"> UTAUT </w:t>
      </w:r>
      <w:r w:rsidRPr="00D52BCA">
        <w:rPr>
          <w:rFonts w:asciiTheme="majorBidi" w:eastAsia="Times New Roman" w:hAnsiTheme="majorBidi" w:cstheme="majorBidi"/>
          <w:spacing w:val="-2"/>
          <w:sz w:val="28"/>
          <w:szCs w:val="28"/>
          <w:rtl/>
        </w:rPr>
        <w:t xml:space="preserve">بالنماذج الأخرى التي ظهرت، وجد أنه قادر على تفسير </w:t>
      </w:r>
      <w:r w:rsidRPr="00D52BCA">
        <w:rPr>
          <w:rFonts w:asciiTheme="majorBidi" w:eastAsia="Times New Roman" w:hAnsiTheme="majorBidi" w:cstheme="majorBidi"/>
          <w:spacing w:val="-2"/>
          <w:sz w:val="28"/>
          <w:szCs w:val="28"/>
        </w:rPr>
        <w:t>71</w:t>
      </w:r>
      <w:r w:rsidRPr="00D52BCA">
        <w:rPr>
          <w:rFonts w:asciiTheme="majorBidi" w:eastAsia="Times New Roman" w:hAnsiTheme="majorBidi" w:cstheme="majorBidi"/>
          <w:spacing w:val="-2"/>
          <w:sz w:val="28"/>
          <w:szCs w:val="28"/>
          <w:rtl/>
        </w:rPr>
        <w:t>% من سلوك تقبل التكنولوجيا، وقد تم إدخال عديد من التعدي</w:t>
      </w:r>
      <w:r w:rsidRPr="00D52BCA">
        <w:rPr>
          <w:rFonts w:asciiTheme="majorBidi" w:eastAsia="Times New Roman" w:hAnsiTheme="majorBidi" w:cstheme="majorBidi"/>
          <w:spacing w:val="-2"/>
          <w:sz w:val="28"/>
          <w:szCs w:val="28"/>
          <w:rtl/>
          <w:lang w:bidi="ar-DZ"/>
        </w:rPr>
        <w:t>لا</w:t>
      </w:r>
      <w:r w:rsidRPr="00D52BCA">
        <w:rPr>
          <w:rFonts w:asciiTheme="majorBidi" w:eastAsia="Times New Roman" w:hAnsiTheme="majorBidi" w:cstheme="majorBidi"/>
          <w:spacing w:val="-2"/>
          <w:sz w:val="28"/>
          <w:szCs w:val="28"/>
          <w:rtl/>
        </w:rPr>
        <w:t xml:space="preserve">ت عليه لتحقيق هذا الهدف. </w:t>
      </w:r>
    </w:p>
    <w:p w14:paraId="4B3AC69F" w14:textId="77777777" w:rsidR="000A20B9" w:rsidRPr="00D52BCA" w:rsidRDefault="000A20B9" w:rsidP="00D52BCA">
      <w:pPr>
        <w:shd w:val="clear" w:color="auto" w:fill="FFFFFF"/>
        <w:spacing w:before="120" w:after="120" w:line="360" w:lineRule="auto"/>
        <w:ind w:firstLine="720"/>
        <w:jc w:val="both"/>
        <w:rPr>
          <w:rFonts w:asciiTheme="majorBidi" w:eastAsia="Calibri" w:hAnsiTheme="majorBidi" w:cstheme="majorBidi"/>
          <w:sz w:val="28"/>
          <w:szCs w:val="28"/>
          <w:rtl/>
        </w:rPr>
      </w:pPr>
      <w:r w:rsidRPr="00D52BCA">
        <w:rPr>
          <w:rFonts w:asciiTheme="majorBidi" w:eastAsia="Calibri" w:hAnsiTheme="majorBidi" w:cstheme="majorBidi"/>
          <w:sz w:val="28"/>
          <w:szCs w:val="28"/>
          <w:rtl/>
        </w:rPr>
        <w:t xml:space="preserve">وبذلك يعد نموذج قبول التكنولوجيا، نموذجا قويا للتنبؤ بنوايا المستخدمين السلوكية في استخدام تقنية جديدة، ويفترض النموذج أن نية الشخص في استخدام ( قبول التكنولوجيا) وسلوك الاستخدام </w:t>
      </w:r>
      <w:r w:rsidRPr="00D52BCA">
        <w:rPr>
          <w:rFonts w:asciiTheme="majorBidi" w:eastAsia="Calibri" w:hAnsiTheme="majorBidi" w:cstheme="majorBidi"/>
          <w:sz w:val="28"/>
          <w:szCs w:val="28"/>
        </w:rPr>
        <w:t>)</w:t>
      </w:r>
      <w:r w:rsidRPr="00D52BCA">
        <w:rPr>
          <w:rFonts w:asciiTheme="majorBidi" w:eastAsia="Calibri" w:hAnsiTheme="majorBidi" w:cstheme="majorBidi"/>
          <w:sz w:val="28"/>
          <w:szCs w:val="28"/>
          <w:rtl/>
        </w:rPr>
        <w:t xml:space="preserve">الاستخدام الفعلي للتكنولوجيا) تستند إلى تصورات الشخص لفائدة التكنولوجيا المحددة </w:t>
      </w:r>
      <w:r w:rsidRPr="00D52BCA">
        <w:rPr>
          <w:rFonts w:asciiTheme="majorBidi" w:eastAsia="Calibri" w:hAnsiTheme="majorBidi" w:cstheme="majorBidi"/>
          <w:sz w:val="28"/>
          <w:szCs w:val="28"/>
        </w:rPr>
        <w:t>)</w:t>
      </w:r>
      <w:r w:rsidRPr="00D52BCA">
        <w:rPr>
          <w:rFonts w:asciiTheme="majorBidi" w:eastAsia="Calibri" w:hAnsiTheme="majorBidi" w:cstheme="majorBidi"/>
          <w:sz w:val="28"/>
          <w:szCs w:val="28"/>
          <w:rtl/>
        </w:rPr>
        <w:t>الاستفادة من استخدام التكنولوجيا) وسهولة الاستخدام، ويقترح نموذج قبول التكنولوجيا تصورات الفائدة وسهولة الاستخدام تتوسطها متغيرات خارجية بما في ذلك الفروق الفردية وخصائص النظام وكذلك التأثيرات الاجتماعية.</w:t>
      </w:r>
    </w:p>
    <w:p w14:paraId="28E28E91" w14:textId="77777777" w:rsidR="000A20B9" w:rsidRPr="00D52BCA" w:rsidRDefault="000A20B9" w:rsidP="00D52BCA">
      <w:pPr>
        <w:shd w:val="clear" w:color="auto" w:fill="FFFFFF"/>
        <w:spacing w:before="120" w:after="120" w:line="360" w:lineRule="auto"/>
        <w:ind w:firstLine="720"/>
        <w:jc w:val="both"/>
        <w:rPr>
          <w:rFonts w:asciiTheme="majorBidi" w:eastAsia="Calibri" w:hAnsiTheme="majorBidi" w:cstheme="majorBidi"/>
          <w:sz w:val="28"/>
          <w:szCs w:val="28"/>
          <w:rtl/>
        </w:rPr>
      </w:pPr>
      <w:r w:rsidRPr="00D52BCA">
        <w:rPr>
          <w:rFonts w:asciiTheme="majorBidi" w:eastAsia="Calibri" w:hAnsiTheme="majorBidi" w:cstheme="majorBidi"/>
          <w:noProof/>
          <w:sz w:val="28"/>
          <w:szCs w:val="28"/>
          <w:rtl/>
        </w:rPr>
        <mc:AlternateContent>
          <mc:Choice Requires="wpg">
            <w:drawing>
              <wp:anchor distT="0" distB="0" distL="114300" distR="114300" simplePos="0" relativeHeight="251660288" behindDoc="0" locked="0" layoutInCell="1" allowOverlap="1" wp14:anchorId="69F5F877" wp14:editId="1C49ED96">
                <wp:simplePos x="0" y="0"/>
                <wp:positionH relativeFrom="column">
                  <wp:posOffset>-187287</wp:posOffset>
                </wp:positionH>
                <wp:positionV relativeFrom="paragraph">
                  <wp:posOffset>44067</wp:posOffset>
                </wp:positionV>
                <wp:extent cx="5949315" cy="1701800"/>
                <wp:effectExtent l="0" t="0" r="32385" b="50800"/>
                <wp:wrapNone/>
                <wp:docPr id="1" name="Group 1"/>
                <wp:cNvGraphicFramePr/>
                <a:graphic xmlns:a="http://schemas.openxmlformats.org/drawingml/2006/main">
                  <a:graphicData uri="http://schemas.microsoft.com/office/word/2010/wordprocessingGroup">
                    <wpg:wgp>
                      <wpg:cNvGrpSpPr/>
                      <wpg:grpSpPr>
                        <a:xfrm>
                          <a:off x="0" y="0"/>
                          <a:ext cx="5949315" cy="1701800"/>
                          <a:chOff x="0" y="497347"/>
                          <a:chExt cx="5950222" cy="1240528"/>
                        </a:xfrm>
                      </wpg:grpSpPr>
                      <wps:wsp>
                        <wps:cNvPr id="1036" name="Rounded Rectangle 1"/>
                        <wps:cNvSpPr>
                          <a:spLocks/>
                        </wps:cNvSpPr>
                        <wps:spPr>
                          <a:xfrm>
                            <a:off x="2896743" y="1047767"/>
                            <a:ext cx="1616511" cy="690108"/>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750CA4DD" w14:textId="77777777" w:rsidR="0014373C" w:rsidRPr="00727BFA" w:rsidRDefault="0014373C" w:rsidP="000A20B9">
                              <w:pPr>
                                <w:jc w:val="center"/>
                                <w:rPr>
                                  <w:rFonts w:ascii="Simplified Arabic" w:hAnsi="Simplified Arabic" w:cs="Simplified Arabic"/>
                                  <w:b/>
                                  <w:bCs/>
                                  <w:sz w:val="28"/>
                                  <w:szCs w:val="28"/>
                                </w:rPr>
                              </w:pPr>
                              <w:r w:rsidRPr="00727BFA">
                                <w:rPr>
                                  <w:rFonts w:ascii="Simplified Arabic" w:hAnsi="Simplified Arabic" w:cs="Simplified Arabic"/>
                                  <w:b/>
                                  <w:bCs/>
                                  <w:sz w:val="28"/>
                                  <w:szCs w:val="28"/>
                                  <w:rtl/>
                                </w:rPr>
                                <w:t>سهولة الاستخدام المدركة</w:t>
                              </w:r>
                            </w:p>
                          </w:txbxContent>
                        </wps:txbx>
                        <wps:bodyPr vert="horz" wrap="square" lIns="91440" tIns="45720" rIns="91440" bIns="45720" anchor="t" upright="1">
                          <a:prstTxWarp prst="textNoShape">
                            <a:avLst/>
                          </a:prstTxWarp>
                          <a:noAutofit/>
                        </wps:bodyPr>
                      </wps:wsp>
                      <wps:wsp>
                        <wps:cNvPr id="1031" name="Rounded Rectangle 6"/>
                        <wps:cNvSpPr>
                          <a:spLocks/>
                        </wps:cNvSpPr>
                        <wps:spPr>
                          <a:xfrm>
                            <a:off x="0" y="497347"/>
                            <a:ext cx="1032387" cy="1028700"/>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011D9904" w14:textId="77777777" w:rsidR="0014373C" w:rsidRPr="00727BFA" w:rsidRDefault="0014373C" w:rsidP="000A20B9">
                              <w:pPr>
                                <w:jc w:val="center"/>
                                <w:rPr>
                                  <w:rFonts w:ascii="Simplified Arabic" w:hAnsi="Simplified Arabic" w:cs="Simplified Arabic"/>
                                  <w:b/>
                                  <w:bCs/>
                                  <w:color w:val="1F497D"/>
                                  <w:sz w:val="28"/>
                                  <w:szCs w:val="28"/>
                                </w:rPr>
                              </w:pPr>
                              <w:r w:rsidRPr="00727BFA">
                                <w:rPr>
                                  <w:rFonts w:ascii="Simplified Arabic" w:hAnsi="Simplified Arabic" w:cs="Simplified Arabic" w:hint="cs"/>
                                  <w:b/>
                                  <w:bCs/>
                                  <w:sz w:val="28"/>
                                  <w:szCs w:val="28"/>
                                  <w:rtl/>
                                </w:rPr>
                                <w:t>استخدام النظام الفعلي</w:t>
                              </w:r>
                            </w:p>
                          </w:txbxContent>
                        </wps:txbx>
                        <wps:bodyPr vert="horz" wrap="square" lIns="91440" tIns="45720" rIns="91440" bIns="45720" anchor="t" upright="1">
                          <a:prstTxWarp prst="textNoShape">
                            <a:avLst/>
                          </a:prstTxWarp>
                          <a:noAutofit/>
                        </wps:bodyPr>
                      </wps:wsp>
                      <wps:wsp>
                        <wps:cNvPr id="1030" name="Rounded Rectangle 7"/>
                        <wps:cNvSpPr>
                          <a:spLocks/>
                        </wps:cNvSpPr>
                        <wps:spPr>
                          <a:xfrm>
                            <a:off x="1291374" y="555956"/>
                            <a:ext cx="1038224" cy="847725"/>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6783E320" w14:textId="77777777" w:rsidR="0014373C" w:rsidRPr="00727BFA" w:rsidRDefault="0014373C" w:rsidP="000A20B9">
                              <w:pPr>
                                <w:jc w:val="center"/>
                                <w:rPr>
                                  <w:rFonts w:ascii="Simplified Arabic" w:hAnsi="Simplified Arabic" w:cs="Simplified Arabic"/>
                                  <w:b/>
                                  <w:bCs/>
                                  <w:sz w:val="28"/>
                                  <w:szCs w:val="28"/>
                                  <w:rtl/>
                                </w:rPr>
                              </w:pPr>
                              <w:r w:rsidRPr="00727BFA">
                                <w:rPr>
                                  <w:rFonts w:ascii="Simplified Arabic" w:hAnsi="Simplified Arabic" w:cs="Simplified Arabic" w:hint="cs"/>
                                  <w:b/>
                                  <w:bCs/>
                                  <w:sz w:val="28"/>
                                  <w:szCs w:val="28"/>
                                  <w:rtl/>
                                </w:rPr>
                                <w:t>النوايا السلوكية</w:t>
                              </w:r>
                            </w:p>
                            <w:p w14:paraId="49AD3711" w14:textId="77777777" w:rsidR="0014373C" w:rsidRDefault="0014373C" w:rsidP="000A20B9"/>
                          </w:txbxContent>
                        </wps:txbx>
                        <wps:bodyPr vert="horz" wrap="square" lIns="91440" tIns="45720" rIns="91440" bIns="45720" anchor="t" upright="1">
                          <a:prstTxWarp prst="textNoShape">
                            <a:avLst/>
                          </a:prstTxWarp>
                          <a:noAutofit/>
                        </wps:bodyPr>
                      </wps:wsp>
                      <wps:wsp>
                        <wps:cNvPr id="1029" name="Rounded Rectangle 8"/>
                        <wps:cNvSpPr>
                          <a:spLocks/>
                        </wps:cNvSpPr>
                        <wps:spPr>
                          <a:xfrm>
                            <a:off x="4940573" y="664116"/>
                            <a:ext cx="1009649" cy="666744"/>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15265075" w14:textId="77777777" w:rsidR="0014373C" w:rsidRPr="00727BFA" w:rsidRDefault="0014373C" w:rsidP="000A20B9">
                              <w:pPr>
                                <w:jc w:val="center"/>
                                <w:rPr>
                                  <w:rFonts w:ascii="Simplified Arabic" w:hAnsi="Simplified Arabic" w:cs="Simplified Arabic"/>
                                  <w:b/>
                                  <w:bCs/>
                                  <w:sz w:val="28"/>
                                  <w:szCs w:val="28"/>
                                  <w:lang w:bidi="ar-DZ"/>
                                </w:rPr>
                              </w:pPr>
                              <w:r w:rsidRPr="00727BFA">
                                <w:rPr>
                                  <w:rFonts w:ascii="Simplified Arabic" w:hAnsi="Simplified Arabic" w:cs="Simplified Arabic" w:hint="cs"/>
                                  <w:b/>
                                  <w:bCs/>
                                  <w:sz w:val="28"/>
                                  <w:szCs w:val="28"/>
                                  <w:rtl/>
                                  <w:lang w:bidi="ar-DZ"/>
                                </w:rPr>
                                <w:t>نوايا خارجية</w:t>
                              </w:r>
                            </w:p>
                          </w:txbxContent>
                        </wps:txbx>
                        <wps:bodyPr vert="horz" wrap="square" lIns="91440" tIns="45720" rIns="91440" bIns="45720" anchor="t" upright="1">
                          <a:prstTxWarp prst="textNoShape">
                            <a:avLst/>
                          </a:prstTxWarp>
                          <a:noAutofit/>
                        </wps:bodyPr>
                      </wps:wsp>
                      <wps:wsp>
                        <wps:cNvPr id="1032" name="Straight Arrow Connector 5"/>
                        <wps:cNvCnPr>
                          <a:cxnSpLocks/>
                          <a:endCxn id="1030" idx="3"/>
                        </wps:cNvCnPr>
                        <wps:spPr>
                          <a:xfrm flipH="1">
                            <a:off x="2329598" y="786454"/>
                            <a:ext cx="557263" cy="193365"/>
                          </a:xfrm>
                          <a:prstGeom prst="straightConnector1">
                            <a:avLst/>
                          </a:prstGeom>
                          <a:ln w="9525" cap="flat" cmpd="sng">
                            <a:solidFill>
                              <a:srgbClr val="000000"/>
                            </a:solidFill>
                            <a:prstDash val="solid"/>
                            <a:round/>
                            <a:headEnd type="none" w="med" len="med"/>
                            <a:tailEnd type="triangle" w="med" len="med"/>
                          </a:ln>
                        </wps:spPr>
                        <wps:bodyPr/>
                      </wps:wsp>
                      <wps:wsp>
                        <wps:cNvPr id="19" name="Straight Arrow Connector 5"/>
                        <wps:cNvCnPr>
                          <a:cxnSpLocks/>
                          <a:stCxn id="1030" idx="1"/>
                        </wps:cNvCnPr>
                        <wps:spPr>
                          <a:xfrm flipH="1">
                            <a:off x="1032388" y="979819"/>
                            <a:ext cx="258985" cy="382"/>
                          </a:xfrm>
                          <a:prstGeom prst="straightConnector1">
                            <a:avLst/>
                          </a:prstGeom>
                          <a:ln w="9525" cap="flat" cmpd="sng">
                            <a:solidFill>
                              <a:srgbClr val="000000"/>
                            </a:solidFill>
                            <a:prstDash val="solid"/>
                            <a:round/>
                            <a:headEnd type="none" w="med" len="med"/>
                            <a:tailEnd type="triangle" w="med" len="med"/>
                          </a:ln>
                        </wps:spPr>
                        <wps:bodyPr/>
                      </wps:wsp>
                      <wps:wsp>
                        <wps:cNvPr id="20" name="Straight Arrow Connector 5"/>
                        <wps:cNvCnPr>
                          <a:cxnSpLocks/>
                        </wps:cNvCnPr>
                        <wps:spPr>
                          <a:xfrm flipV="1">
                            <a:off x="3694137" y="868036"/>
                            <a:ext cx="0" cy="173739"/>
                          </a:xfrm>
                          <a:prstGeom prst="straightConnector1">
                            <a:avLst/>
                          </a:prstGeom>
                          <a:ln w="9525" cap="flat" cmpd="sng">
                            <a:solidFill>
                              <a:srgbClr val="000000"/>
                            </a:solidFill>
                            <a:prstDash val="solid"/>
                            <a:round/>
                            <a:headEnd type="none" w="med" len="med"/>
                            <a:tailEnd type="triangle" w="med" len="med"/>
                          </a:ln>
                        </wps:spPr>
                        <wps:bodyPr/>
                      </wps:wsp>
                      <wps:wsp>
                        <wps:cNvPr id="21" name="Straight Arrow Connector 5"/>
                        <wps:cNvCnPr>
                          <a:cxnSpLocks/>
                          <a:endCxn id="1036" idx="3"/>
                        </wps:cNvCnPr>
                        <wps:spPr>
                          <a:xfrm flipH="1">
                            <a:off x="4513254" y="1204053"/>
                            <a:ext cx="409259" cy="188768"/>
                          </a:xfrm>
                          <a:prstGeom prst="straightConnector1">
                            <a:avLst/>
                          </a:prstGeom>
                          <a:ln w="9525" cap="flat" cmpd="sng">
                            <a:solidFill>
                              <a:srgbClr val="000000"/>
                            </a:solidFill>
                            <a:prstDash val="solid"/>
                            <a:round/>
                            <a:headEnd type="none" w="med" len="med"/>
                            <a:tailEnd type="triangle" w="med" len="med"/>
                          </a:ln>
                        </wps:spPr>
                        <wps:bodyPr/>
                      </wps:wsp>
                      <wps:wsp>
                        <wps:cNvPr id="22" name="Straight Arrow Connector 5"/>
                        <wps:cNvCnPr>
                          <a:cxnSpLocks/>
                        </wps:cNvCnPr>
                        <wps:spPr>
                          <a:xfrm flipH="1" flipV="1">
                            <a:off x="4415539" y="664117"/>
                            <a:ext cx="506974" cy="182029"/>
                          </a:xfrm>
                          <a:prstGeom prst="straightConnector1">
                            <a:avLst/>
                          </a:prstGeom>
                          <a:ln w="9525" cap="flat" cmpd="sng">
                            <a:solidFill>
                              <a:srgbClr val="000000"/>
                            </a:solidFill>
                            <a:prstDash val="solid"/>
                            <a:round/>
                            <a:headEnd type="none" w="med" len="med"/>
                            <a:tailEnd type="triangle" w="med" len="med"/>
                          </a:ln>
                        </wps:spPr>
                        <wps:bodyPr/>
                      </wps:wsp>
                      <wps:wsp>
                        <wps:cNvPr id="23" name="Straight Arrow Connector 5"/>
                        <wps:cNvCnPr>
                          <a:cxnSpLocks/>
                        </wps:cNvCnPr>
                        <wps:spPr>
                          <a:xfrm flipH="1" flipV="1">
                            <a:off x="2329599" y="1079891"/>
                            <a:ext cx="557261" cy="124162"/>
                          </a:xfrm>
                          <a:prstGeom prst="straightConnector1">
                            <a:avLst/>
                          </a:prstGeom>
                          <a:ln w="9525" cap="flat" cmpd="sng">
                            <a:solidFill>
                              <a:srgbClr val="000000"/>
                            </a:solidFill>
                            <a:prstDash val="solid"/>
                            <a:round/>
                            <a:headEnd type="none" w="med" len="med"/>
                            <a:tailEnd type="triangle" w="med" len="med"/>
                          </a:ln>
                        </wps:spPr>
                        <wps:bodyPr/>
                      </wps:wsp>
                    </wpg:wgp>
                  </a:graphicData>
                </a:graphic>
                <wp14:sizeRelH relativeFrom="margin">
                  <wp14:pctWidth>0</wp14:pctWidth>
                </wp14:sizeRelH>
                <wp14:sizeRelV relativeFrom="margin">
                  <wp14:pctHeight>0</wp14:pctHeight>
                </wp14:sizeRelV>
              </wp:anchor>
            </w:drawing>
          </mc:Choice>
          <mc:Fallback>
            <w:pict>
              <v:group w14:anchorId="69F5F877" id="Group 1" o:spid="_x0000_s1026" style="position:absolute;left:0;text-align:left;margin-left:-14.75pt;margin-top:3.45pt;width:468.45pt;height:134pt;z-index:251660288;mso-width-relative:margin;mso-height-relative:margin" coordorigin=",4973" coordsize="59502,12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">
                <v:roundrect id="_x0000_s1027" style="position:absolute;left:28967;top:10477;width:16165;height:690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" strokecolor="#93cddc" strokeweight="1pt">
                  <v:fill color2="#b7dde8" focus="100%" type="gradient"/>
                  <v:shadow on="t" color="#205867" opacity=".5" offset=".31553mm,.63106mm"/>
                  <v:path arrowok="t"/>
                  <v:textbox>
                    <w:txbxContent>
                      <w:p w14:paraId="750CA4DD" w14:textId="77777777" w:rsidR="0014373C" w:rsidRPr="00727BFA" w:rsidRDefault="0014373C" w:rsidP="000A20B9">
                        <w:pPr>
                          <w:jc w:val="center"/>
                          <w:rPr>
                            <w:rFonts w:ascii="Simplified Arabic" w:hAnsi="Simplified Arabic" w:cs="Simplified Arabic"/>
                            <w:b/>
                            <w:bCs/>
                            <w:sz w:val="28"/>
                            <w:szCs w:val="28"/>
                          </w:rPr>
                        </w:pPr>
                        <w:r w:rsidRPr="00727BFA">
                          <w:rPr>
                            <w:rFonts w:ascii="Simplified Arabic" w:hAnsi="Simplified Arabic" w:cs="Simplified Arabic"/>
                            <w:b/>
                            <w:bCs/>
                            <w:sz w:val="28"/>
                            <w:szCs w:val="28"/>
                            <w:rtl/>
                          </w:rPr>
                          <w:t>سهولة الاستخدام المدركة</w:t>
                        </w:r>
                      </w:p>
                    </w:txbxContent>
                  </v:textbox>
                </v:roundrect>
                <v:roundrect id="Rounded Rectangle 6" o:spid="_x0000_s1028" style="position:absolute;top:4973;width:10323;height:10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" strokecolor="#93cddc" strokeweight="1pt">
                  <v:fill color2="#b7dde8" focus="100%" type="gradient"/>
                  <v:shadow on="t" color="#205867" opacity=".5" offset=".31553mm,.63106mm"/>
                  <v:path arrowok="t"/>
                  <v:textbox>
                    <w:txbxContent>
                      <w:p w14:paraId="011D9904" w14:textId="77777777" w:rsidR="0014373C" w:rsidRPr="00727BFA" w:rsidRDefault="0014373C" w:rsidP="000A20B9">
                        <w:pPr>
                          <w:jc w:val="center"/>
                          <w:rPr>
                            <w:rFonts w:ascii="Simplified Arabic" w:hAnsi="Simplified Arabic" w:cs="Simplified Arabic"/>
                            <w:b/>
                            <w:bCs/>
                            <w:color w:val="1F497D"/>
                            <w:sz w:val="28"/>
                            <w:szCs w:val="28"/>
                          </w:rPr>
                        </w:pPr>
                        <w:r w:rsidRPr="00727BFA">
                          <w:rPr>
                            <w:rFonts w:ascii="Simplified Arabic" w:hAnsi="Simplified Arabic" w:cs="Simplified Arabic" w:hint="cs"/>
                            <w:b/>
                            <w:bCs/>
                            <w:sz w:val="28"/>
                            <w:szCs w:val="28"/>
                            <w:rtl/>
                          </w:rPr>
                          <w:t>استخدام النظام الفعلي</w:t>
                        </w:r>
                      </w:p>
                    </w:txbxContent>
                  </v:textbox>
                </v:roundrect>
                <v:roundrect id="Rounded Rectangle 7" o:spid="_x0000_s1029" style="position:absolute;left:12913;top:5559;width:10382;height:8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" strokecolor="#93cddc" strokeweight="1pt">
                  <v:fill color2="#b7dde8" focus="100%" type="gradient"/>
                  <v:shadow on="t" color="#205867" opacity=".5" offset=".31553mm,.63106mm"/>
                  <v:path arrowok="t"/>
                  <v:textbox>
                    <w:txbxContent>
                      <w:p w14:paraId="6783E320" w14:textId="77777777" w:rsidR="0014373C" w:rsidRPr="00727BFA" w:rsidRDefault="0014373C" w:rsidP="000A20B9">
                        <w:pPr>
                          <w:jc w:val="center"/>
                          <w:rPr>
                            <w:rFonts w:ascii="Simplified Arabic" w:hAnsi="Simplified Arabic" w:cs="Simplified Arabic"/>
                            <w:b/>
                            <w:bCs/>
                            <w:sz w:val="28"/>
                            <w:szCs w:val="28"/>
                            <w:rtl/>
                          </w:rPr>
                        </w:pPr>
                        <w:r w:rsidRPr="00727BFA">
                          <w:rPr>
                            <w:rFonts w:ascii="Simplified Arabic" w:hAnsi="Simplified Arabic" w:cs="Simplified Arabic" w:hint="cs"/>
                            <w:b/>
                            <w:bCs/>
                            <w:sz w:val="28"/>
                            <w:szCs w:val="28"/>
                            <w:rtl/>
                          </w:rPr>
                          <w:t>النوايا السلوكية</w:t>
                        </w:r>
                      </w:p>
                      <w:p w14:paraId="49AD3711" w14:textId="77777777" w:rsidR="0014373C" w:rsidRDefault="0014373C" w:rsidP="000A20B9"/>
                    </w:txbxContent>
                  </v:textbox>
                </v:roundrect>
                <v:roundrect id="Rounded Rectangle 8" o:spid="_x0000_s1030" style="position:absolute;left:49405;top:6641;width:10097;height:66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" strokecolor="#93cddc" strokeweight="1pt">
                  <v:fill color2="#b7dde8" focus="100%" type="gradient"/>
                  <v:shadow on="t" color="#205867" opacity=".5" offset=".31553mm,.63106mm"/>
                  <v:path arrowok="t"/>
                  <v:textbox>
                    <w:txbxContent>
                      <w:p w14:paraId="15265075" w14:textId="77777777" w:rsidR="0014373C" w:rsidRPr="00727BFA" w:rsidRDefault="0014373C" w:rsidP="000A20B9">
                        <w:pPr>
                          <w:jc w:val="center"/>
                          <w:rPr>
                            <w:rFonts w:ascii="Simplified Arabic" w:hAnsi="Simplified Arabic" w:cs="Simplified Arabic"/>
                            <w:b/>
                            <w:bCs/>
                            <w:sz w:val="28"/>
                            <w:szCs w:val="28"/>
                            <w:lang w:bidi="ar-DZ"/>
                          </w:rPr>
                        </w:pPr>
                        <w:r w:rsidRPr="00727BFA">
                          <w:rPr>
                            <w:rFonts w:ascii="Simplified Arabic" w:hAnsi="Simplified Arabic" w:cs="Simplified Arabic" w:hint="cs"/>
                            <w:b/>
                            <w:bCs/>
                            <w:sz w:val="28"/>
                            <w:szCs w:val="28"/>
                            <w:rtl/>
                            <w:lang w:bidi="ar-DZ"/>
                          </w:rPr>
                          <w:t>نوايا خارجية</w:t>
                        </w:r>
                      </w:p>
                    </w:txbxContent>
                  </v:textbox>
                </v:roundrect>
                <v:shapetype id="_x0000_t32" coordsize="21600,21600" o:spt="32" o:oned="t" path="m,l21600,21600e" filled="f">
                  <v:path arrowok="t" fillok="f" o:connecttype="none"/>
                  <o:lock v:ext="edit" shapetype="t"/>
                </v:shapetype>
                <v:shape id="Straight Arrow Connector 5" o:spid="_x0000_s1031" type="#_x0000_t32" style="position:absolute;left:23295;top:7864;width:5573;height:19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">
                  <v:stroke endarrow="block"/>
                  <o:lock v:ext="edit" shapetype="f"/>
                </v:shape>
                <v:shape id="Straight Arrow Connector 5" o:spid="_x0000_s1032" type="#_x0000_t32" style="position:absolute;left:10323;top:9798;width:2590;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">
                  <v:stroke endarrow="block"/>
                  <o:lock v:ext="edit" shapetype="f"/>
                </v:shape>
                <v:shape id="Straight Arrow Connector 5" o:spid="_x0000_s1033" type="#_x0000_t32" style="position:absolute;left:36941;top:8680;width:0;height:17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o:lock v:ext="edit" shapetype="f"/>
                </v:shape>
                <v:shape id="Straight Arrow Connector 5" o:spid="_x0000_s1034" type="#_x0000_t32" style="position:absolute;left:45132;top:12040;width:4093;height:1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">
                  <v:stroke endarrow="block"/>
                  <o:lock v:ext="edit" shapetype="f"/>
                </v:shape>
                <v:shape id="Straight Arrow Connector 5" o:spid="_x0000_s1035" type="#_x0000_t32" style="position:absolute;left:44155;top:6641;width:5070;height:18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">
                  <v:stroke endarrow="block"/>
                  <o:lock v:ext="edit" shapetype="f"/>
                </v:shape>
                <v:shape id="Straight Arrow Connector 5" o:spid="_x0000_s1036" type="#_x0000_t32" style="position:absolute;left:23295;top:10798;width:5573;height:124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">
                  <v:stroke endarrow="block"/>
                  <o:lock v:ext="edit" shapetype="f"/>
                </v:shape>
              </v:group>
            </w:pict>
          </mc:Fallback>
        </mc:AlternateContent>
      </w:r>
      <w:r w:rsidRPr="00D52BCA">
        <w:rPr>
          <w:rFonts w:asciiTheme="majorBidi" w:eastAsia="Times New Roman" w:hAnsiTheme="majorBidi" w:cstheme="majorBidi"/>
          <w:noProof/>
          <w:sz w:val="28"/>
          <w:szCs w:val="28"/>
        </w:rPr>
        <mc:AlternateContent>
          <mc:Choice Requires="wps">
            <w:drawing>
              <wp:anchor distT="0" distB="0" distL="114300" distR="114300" simplePos="0" relativeHeight="251661312" behindDoc="0" locked="0" layoutInCell="1" allowOverlap="1" wp14:anchorId="5B2C4CBC" wp14:editId="4D88BFCF">
                <wp:simplePos x="0" y="0"/>
                <wp:positionH relativeFrom="column">
                  <wp:posOffset>2703830</wp:posOffset>
                </wp:positionH>
                <wp:positionV relativeFrom="paragraph">
                  <wp:posOffset>-24930</wp:posOffset>
                </wp:positionV>
                <wp:extent cx="1528445" cy="572135"/>
                <wp:effectExtent l="0" t="0" r="33655" b="56515"/>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8445" cy="572135"/>
                        </a:xfrm>
                        <a:prstGeom prst="roundRect">
                          <a:avLst>
                            <a:gd name="adj" fmla="val 16667"/>
                          </a:avLst>
                        </a:prstGeom>
                        <a:gradFill flip="none" rotWithShape="0">
                          <a:gsLst>
                            <a:gs pos="0">
                              <a:srgbClr val="FFFFFF"/>
                            </a:gs>
                            <a:gs pos="100000">
                              <a:srgbClr val="B7DDE8"/>
                            </a:gs>
                          </a:gsLst>
                          <a:lin ang="5400000" scaled="1"/>
                        </a:gradFill>
                        <a:ln w="12700" cap="flat" cmpd="sng">
                          <a:solidFill>
                            <a:srgbClr val="93CDDC"/>
                          </a:solidFill>
                          <a:prstDash val="solid"/>
                          <a:round/>
                          <a:headEnd type="none" w="med" len="med"/>
                          <a:tailEnd type="none" w="med" len="med"/>
                        </a:ln>
                        <a:effectLst>
                          <a:outerShdw dist="25400" dir="3806097" algn="ctr" rotWithShape="0">
                            <a:srgbClr val="205867">
                              <a:alpha val="50000"/>
                            </a:srgbClr>
                          </a:outerShdw>
                        </a:effectLst>
                      </wps:spPr>
                      <wps:txbx>
                        <w:txbxContent>
                          <w:p w14:paraId="79E964B4" w14:textId="77777777" w:rsidR="0014373C" w:rsidRPr="00727BFA" w:rsidRDefault="0014373C" w:rsidP="000A20B9">
                            <w:pPr>
                              <w:jc w:val="center"/>
                              <w:rPr>
                                <w:rFonts w:ascii="Simplified Arabic" w:hAnsi="Simplified Arabic" w:cs="Simplified Arabic"/>
                                <w:b/>
                                <w:bCs/>
                                <w:sz w:val="28"/>
                                <w:szCs w:val="28"/>
                              </w:rPr>
                            </w:pPr>
                            <w:r w:rsidRPr="00727BFA">
                              <w:rPr>
                                <w:rFonts w:ascii="Simplified Arabic" w:hAnsi="Simplified Arabic" w:cs="Simplified Arabic" w:hint="cs"/>
                                <w:b/>
                                <w:bCs/>
                                <w:sz w:val="28"/>
                                <w:szCs w:val="28"/>
                                <w:rtl/>
                              </w:rPr>
                              <w:t>المنفعة</w:t>
                            </w:r>
                            <w:r w:rsidRPr="00727BFA">
                              <w:rPr>
                                <w:rFonts w:ascii="Simplified Arabic" w:hAnsi="Simplified Arabic" w:cs="Simplified Arabic"/>
                                <w:b/>
                                <w:bCs/>
                                <w:sz w:val="28"/>
                                <w:szCs w:val="28"/>
                                <w:rtl/>
                              </w:rPr>
                              <w:t xml:space="preserve"> المدركة</w:t>
                            </w:r>
                          </w:p>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2C4CBC" id="Rounded Rectangle 1" o:spid="_x0000_s1037" style="position:absolute;left:0;text-align:left;margin-left:212.9pt;margin-top:-1.95pt;width:120.35pt;height:4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" strokecolor="#93cddc" strokeweight="1pt">
                <v:fill color2="#b7dde8" focus="100%" type="gradient"/>
                <v:shadow on="t" color="#205867" opacity=".5" offset=".31553mm,.63106mm"/>
                <v:path arrowok="t"/>
                <v:textbox>
                  <w:txbxContent>
                    <w:p w14:paraId="79E964B4" w14:textId="77777777" w:rsidR="0014373C" w:rsidRPr="00727BFA" w:rsidRDefault="0014373C" w:rsidP="000A20B9">
                      <w:pPr>
                        <w:jc w:val="center"/>
                        <w:rPr>
                          <w:rFonts w:ascii="Simplified Arabic" w:hAnsi="Simplified Arabic" w:cs="Simplified Arabic"/>
                          <w:b/>
                          <w:bCs/>
                          <w:sz w:val="28"/>
                          <w:szCs w:val="28"/>
                        </w:rPr>
                      </w:pPr>
                      <w:r w:rsidRPr="00727BFA">
                        <w:rPr>
                          <w:rFonts w:ascii="Simplified Arabic" w:hAnsi="Simplified Arabic" w:cs="Simplified Arabic" w:hint="cs"/>
                          <w:b/>
                          <w:bCs/>
                          <w:sz w:val="28"/>
                          <w:szCs w:val="28"/>
                          <w:rtl/>
                        </w:rPr>
                        <w:t>المنفعة</w:t>
                      </w:r>
                      <w:r w:rsidRPr="00727BFA">
                        <w:rPr>
                          <w:rFonts w:ascii="Simplified Arabic" w:hAnsi="Simplified Arabic" w:cs="Simplified Arabic"/>
                          <w:b/>
                          <w:bCs/>
                          <w:sz w:val="28"/>
                          <w:szCs w:val="28"/>
                          <w:rtl/>
                        </w:rPr>
                        <w:t xml:space="preserve"> المدركة</w:t>
                      </w:r>
                    </w:p>
                  </w:txbxContent>
                </v:textbox>
              </v:roundrect>
            </w:pict>
          </mc:Fallback>
        </mc:AlternateContent>
      </w:r>
    </w:p>
    <w:p w14:paraId="16840B1F" w14:textId="77777777" w:rsidR="000A20B9" w:rsidRPr="00D52BCA" w:rsidRDefault="000A20B9" w:rsidP="00D52BCA">
      <w:pPr>
        <w:tabs>
          <w:tab w:val="center" w:pos="4153"/>
        </w:tabs>
        <w:spacing w:before="120" w:after="120" w:line="360" w:lineRule="auto"/>
        <w:ind w:firstLine="720"/>
        <w:jc w:val="both"/>
        <w:rPr>
          <w:rFonts w:asciiTheme="majorBidi" w:eastAsia="Calibri" w:hAnsiTheme="majorBidi" w:cstheme="majorBidi"/>
          <w:sz w:val="28"/>
          <w:szCs w:val="28"/>
          <w:rtl/>
        </w:rPr>
      </w:pPr>
      <w:r w:rsidRPr="00D52BCA">
        <w:rPr>
          <w:rFonts w:asciiTheme="majorBidi" w:eastAsia="Calibri" w:hAnsiTheme="majorBidi" w:cstheme="majorBidi"/>
          <w:sz w:val="28"/>
          <w:szCs w:val="28"/>
          <w:rtl/>
        </w:rPr>
        <w:tab/>
      </w:r>
    </w:p>
    <w:p w14:paraId="62AB71D0" w14:textId="77777777" w:rsidR="000A20B9" w:rsidRPr="00D52BCA" w:rsidRDefault="000A20B9" w:rsidP="00D52BCA">
      <w:pPr>
        <w:spacing w:before="120" w:after="120" w:line="360" w:lineRule="auto"/>
        <w:ind w:firstLine="720"/>
        <w:jc w:val="both"/>
        <w:rPr>
          <w:rFonts w:asciiTheme="majorBidi" w:eastAsia="Calibri" w:hAnsiTheme="majorBidi" w:cstheme="majorBidi"/>
          <w:sz w:val="28"/>
          <w:szCs w:val="28"/>
          <w:rtl/>
        </w:rPr>
      </w:pPr>
    </w:p>
    <w:p w14:paraId="663A1253" w14:textId="77777777" w:rsidR="000A20B9" w:rsidRPr="00D52BCA" w:rsidRDefault="000A20B9" w:rsidP="00D52BCA">
      <w:pPr>
        <w:spacing w:before="120" w:after="120" w:line="360" w:lineRule="auto"/>
        <w:ind w:firstLine="720"/>
        <w:jc w:val="both"/>
        <w:rPr>
          <w:rFonts w:asciiTheme="majorBidi" w:eastAsia="Calibri" w:hAnsiTheme="majorBidi" w:cstheme="majorBidi"/>
          <w:sz w:val="28"/>
          <w:szCs w:val="28"/>
          <w:rtl/>
        </w:rPr>
      </w:pPr>
    </w:p>
    <w:p w14:paraId="5CDDEB38" w14:textId="77777777" w:rsidR="000A20B9" w:rsidRPr="00D52BCA" w:rsidRDefault="000A20B9" w:rsidP="00D52BCA">
      <w:pPr>
        <w:spacing w:before="120" w:after="120" w:line="360" w:lineRule="auto"/>
        <w:ind w:firstLine="720"/>
        <w:jc w:val="both"/>
        <w:rPr>
          <w:rFonts w:asciiTheme="majorBidi" w:eastAsia="Calibri" w:hAnsiTheme="majorBidi" w:cstheme="majorBidi"/>
          <w:b/>
          <w:bCs/>
          <w:sz w:val="28"/>
          <w:szCs w:val="28"/>
          <w:rtl/>
        </w:rPr>
      </w:pPr>
    </w:p>
    <w:p w14:paraId="4895A0DB" w14:textId="77777777" w:rsidR="000A20B9" w:rsidRPr="00D52BCA" w:rsidRDefault="000A20B9" w:rsidP="00D52BCA">
      <w:pPr>
        <w:spacing w:before="120" w:after="120" w:line="360" w:lineRule="auto"/>
        <w:jc w:val="center"/>
        <w:rPr>
          <w:rFonts w:asciiTheme="majorBidi" w:eastAsia="Calibri" w:hAnsiTheme="majorBidi" w:cstheme="majorBidi"/>
          <w:b/>
          <w:bCs/>
          <w:spacing w:val="-4"/>
          <w:sz w:val="28"/>
          <w:szCs w:val="28"/>
          <w:rtl/>
        </w:rPr>
      </w:pPr>
      <w:r w:rsidRPr="00D52BCA">
        <w:rPr>
          <w:rFonts w:asciiTheme="majorBidi" w:eastAsia="Calibri" w:hAnsiTheme="majorBidi" w:cstheme="majorBidi"/>
          <w:b/>
          <w:bCs/>
          <w:spacing w:val="-4"/>
          <w:sz w:val="24"/>
          <w:szCs w:val="24"/>
          <w:rtl/>
        </w:rPr>
        <w:t>شكل رقم (1) النسخة المعدلة الأخيرة لنموذج قبول التكنولوجيا (</w:t>
      </w:r>
      <w:r w:rsidRPr="00D52BCA">
        <w:rPr>
          <w:rFonts w:asciiTheme="majorBidi" w:eastAsia="Calibri" w:hAnsiTheme="majorBidi" w:cstheme="majorBidi"/>
          <w:spacing w:val="-4"/>
          <w:sz w:val="24"/>
          <w:szCs w:val="24"/>
        </w:rPr>
        <w:t>Venkatesh &amp; Davis 2000, p186</w:t>
      </w:r>
      <w:r w:rsidRPr="00D52BCA">
        <w:rPr>
          <w:rFonts w:asciiTheme="majorBidi" w:eastAsia="Calibri" w:hAnsiTheme="majorBidi" w:cstheme="majorBidi"/>
          <w:b/>
          <w:bCs/>
          <w:spacing w:val="-4"/>
          <w:sz w:val="24"/>
          <w:szCs w:val="24"/>
          <w:rtl/>
        </w:rPr>
        <w:t>)</w:t>
      </w:r>
    </w:p>
    <w:p w14:paraId="2F48BF69" w14:textId="77777777" w:rsidR="000A20B9" w:rsidRPr="00D52BCA" w:rsidRDefault="000A20B9" w:rsidP="00D52BCA">
      <w:pPr>
        <w:shd w:val="clear" w:color="auto" w:fill="FFFFFF"/>
        <w:spacing w:before="120" w:after="120" w:line="360" w:lineRule="auto"/>
        <w:ind w:firstLine="720"/>
        <w:jc w:val="both"/>
        <w:rPr>
          <w:rFonts w:asciiTheme="majorBidi" w:eastAsia="Calibri" w:hAnsiTheme="majorBidi" w:cstheme="majorBidi"/>
          <w:sz w:val="28"/>
          <w:szCs w:val="28"/>
          <w:rtl/>
        </w:rPr>
      </w:pPr>
      <w:r w:rsidRPr="00D52BCA">
        <w:rPr>
          <w:rFonts w:asciiTheme="majorBidi" w:eastAsia="Calibri" w:hAnsiTheme="majorBidi" w:cstheme="majorBidi"/>
          <w:sz w:val="28"/>
          <w:szCs w:val="28"/>
          <w:rtl/>
          <w:lang w:bidi="ar-EG"/>
        </w:rPr>
        <w:t xml:space="preserve">ولقد تم </w:t>
      </w:r>
      <w:r w:rsidRPr="00D52BCA">
        <w:rPr>
          <w:rFonts w:asciiTheme="majorBidi" w:eastAsia="Calibri" w:hAnsiTheme="majorBidi" w:cstheme="majorBidi"/>
          <w:sz w:val="28"/>
          <w:szCs w:val="28"/>
          <w:rtl/>
        </w:rPr>
        <w:t xml:space="preserve">استخدام هذا النموذج استخداماً واسعاً لتفسير سلوك المستخدم نحو تكنولوجيا المعلومات في مجالات مختلفة حيث تم اختباره في العديد من البلدان المتقدمة وبعض البلدان النامية. وطبقت بعض الدراسات والبحوث نموذج قبول التكنولوجيا الأصلي، فيما قامت أخرى بتوسيع النموذج بإدخال متغيرات إضافية إليه. وقد أثبتت هذه البحوث ملاءمة هذا النموذج لدراسة سلوك المستخدم تجاه تكنولوجيا </w:t>
      </w:r>
      <w:r w:rsidRPr="00D52BCA">
        <w:rPr>
          <w:rFonts w:asciiTheme="majorBidi" w:eastAsia="Calibri" w:hAnsiTheme="majorBidi" w:cstheme="majorBidi"/>
          <w:sz w:val="28"/>
          <w:szCs w:val="28"/>
          <w:rtl/>
        </w:rPr>
        <w:lastRenderedPageBreak/>
        <w:t>المعلومات في بيئات مختلفة، وهناك أيضا بعض الدراسات التي</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أجريت</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في</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البيئة</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العربية</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والتي</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تناولت</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انتشار</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تكنولوجيا</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المعلومات</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واستخدامها</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بالاعتماد</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على نموذج</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تقبل</w:t>
      </w:r>
      <w:r w:rsidRPr="00D52BCA">
        <w:rPr>
          <w:rFonts w:asciiTheme="majorBidi" w:eastAsia="Calibri" w:hAnsiTheme="majorBidi" w:cstheme="majorBidi"/>
          <w:sz w:val="28"/>
          <w:szCs w:val="28"/>
        </w:rPr>
        <w:t xml:space="preserve"> </w:t>
      </w:r>
      <w:r w:rsidRPr="00D52BCA">
        <w:rPr>
          <w:rFonts w:asciiTheme="majorBidi" w:eastAsia="Calibri" w:hAnsiTheme="majorBidi" w:cstheme="majorBidi"/>
          <w:sz w:val="28"/>
          <w:szCs w:val="28"/>
          <w:rtl/>
        </w:rPr>
        <w:t>التكنولوجيا.</w:t>
      </w:r>
    </w:p>
    <w:p w14:paraId="14E3EE6C" w14:textId="77777777"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ويعتمد هذا البحث على نموذج تبنّي التكنولوجيا</w:t>
      </w:r>
      <w:r w:rsidRPr="00D52BCA">
        <w:rPr>
          <w:rFonts w:asciiTheme="majorBidi" w:hAnsiTheme="majorBidi" w:cstheme="majorBidi"/>
          <w:sz w:val="28"/>
          <w:szCs w:val="28"/>
        </w:rPr>
        <w:t xml:space="preserve"> (TAM) </w:t>
      </w:r>
      <w:r w:rsidRPr="00D52BCA">
        <w:rPr>
          <w:rFonts w:asciiTheme="majorBidi" w:hAnsiTheme="majorBidi" w:cstheme="majorBidi"/>
          <w:sz w:val="28"/>
          <w:szCs w:val="28"/>
          <w:rtl/>
        </w:rPr>
        <w:t>لفهم العوامل النفسية التي تؤثر على سلوك الأفراد تجاه تبنّي تقنيات الذكاء الاصطناعي في إدارة الموارد البشرية، لا سيّما في الأبعاد الفرعية المستهدفة</w:t>
      </w:r>
      <w:r w:rsidRPr="00D52BCA">
        <w:rPr>
          <w:rFonts w:asciiTheme="majorBidi" w:hAnsiTheme="majorBidi" w:cstheme="majorBidi"/>
          <w:sz w:val="28"/>
          <w:szCs w:val="28"/>
        </w:rPr>
        <w:t>:</w:t>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التوظيف الأخضر واستقطاب المواهب الرقمية</w:t>
      </w:r>
      <w:r w:rsidRPr="00D52BCA">
        <w:rPr>
          <w:rFonts w:asciiTheme="majorBidi" w:hAnsiTheme="majorBidi" w:cstheme="majorBidi"/>
          <w:sz w:val="28"/>
          <w:szCs w:val="28"/>
        </w:rPr>
        <w:t>.</w:t>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 xml:space="preserve">ويُستخدم هذا النموذج لقياس مدى قبول المديرين والموظفين للأنظمة الذكية مثل أدوات </w:t>
      </w:r>
      <w:r w:rsidRPr="00D52BCA">
        <w:rPr>
          <w:rFonts w:asciiTheme="majorBidi" w:hAnsiTheme="majorBidi" w:cstheme="majorBidi"/>
          <w:sz w:val="28"/>
          <w:szCs w:val="28"/>
        </w:rPr>
        <w:t>People Analytics</w:t>
      </w:r>
      <w:r w:rsidRPr="00D52BCA">
        <w:rPr>
          <w:rFonts w:asciiTheme="majorBidi" w:hAnsiTheme="majorBidi" w:cstheme="majorBidi"/>
          <w:sz w:val="28"/>
          <w:szCs w:val="28"/>
          <w:rtl/>
        </w:rPr>
        <w:t xml:space="preserve">، وكذلك لدراسة تصوراتهم حول أتمتة عمليات التوظيف واستقطاب المواهب عبر الخوارزميات الحديثة. كما يساهم نموذج </w:t>
      </w:r>
      <w:r w:rsidRPr="00D52BCA">
        <w:rPr>
          <w:rFonts w:asciiTheme="majorBidi" w:hAnsiTheme="majorBidi" w:cstheme="majorBidi"/>
          <w:sz w:val="28"/>
          <w:szCs w:val="28"/>
        </w:rPr>
        <w:t>TAM</w:t>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في تفسير الفروق المحتملة بين نتائج القطاع الحكومي (كما أظهرتها الدراسات السابقة) ونتائج القطاع الخاص (شركة بترومين) فيما يتعلق بدرجة الثقة والفائدة المدركة وسهولة استخدام هذه التقنيات، بما ينسجم مع أهداف البحث في تحديد العوامل المؤثرة على تبني الحلول الرقمية الحديثة في ممارسات الموارد البشرية المستدامة</w:t>
      </w:r>
      <w:r w:rsidRPr="00D52BCA">
        <w:rPr>
          <w:rFonts w:asciiTheme="majorBidi" w:hAnsiTheme="majorBidi" w:cstheme="majorBidi"/>
          <w:sz w:val="28"/>
          <w:szCs w:val="28"/>
        </w:rPr>
        <w:t>.</w:t>
      </w:r>
    </w:p>
    <w:p w14:paraId="073E5F75" w14:textId="77777777" w:rsidR="000A20B9" w:rsidRPr="00D52BCA" w:rsidRDefault="000A20B9" w:rsidP="00D52BCA">
      <w:pPr>
        <w:spacing w:before="120" w:after="120" w:line="360" w:lineRule="auto"/>
        <w:jc w:val="both"/>
        <w:rPr>
          <w:rFonts w:asciiTheme="majorBidi" w:hAnsiTheme="majorBidi" w:cstheme="majorBidi"/>
          <w:b/>
          <w:bCs/>
          <w:sz w:val="28"/>
          <w:szCs w:val="28"/>
        </w:rPr>
      </w:pPr>
      <w:r w:rsidRPr="00D52BCA">
        <w:rPr>
          <w:rFonts w:asciiTheme="majorBidi" w:hAnsiTheme="majorBidi" w:cstheme="majorBidi"/>
          <w:b/>
          <w:bCs/>
          <w:sz w:val="32"/>
          <w:szCs w:val="32"/>
          <w:rtl/>
        </w:rPr>
        <w:t>ثانيًا:</w:t>
      </w:r>
      <w:r w:rsidRPr="00D52BCA">
        <w:rPr>
          <w:rFonts w:asciiTheme="majorBidi" w:hAnsiTheme="majorBidi" w:cstheme="majorBidi"/>
          <w:b/>
          <w:bCs/>
          <w:sz w:val="32"/>
          <w:szCs w:val="32"/>
        </w:rPr>
        <w:t xml:space="preserve"> </w:t>
      </w:r>
      <w:r w:rsidRPr="00D52BCA">
        <w:rPr>
          <w:rFonts w:asciiTheme="majorBidi" w:hAnsiTheme="majorBidi" w:cstheme="majorBidi"/>
          <w:b/>
          <w:bCs/>
          <w:sz w:val="32"/>
          <w:szCs w:val="32"/>
          <w:rtl/>
        </w:rPr>
        <w:t>نظرية رأس المال البشري</w:t>
      </w:r>
      <w:r w:rsidRPr="00D52BCA">
        <w:rPr>
          <w:rFonts w:asciiTheme="majorBidi" w:hAnsiTheme="majorBidi" w:cstheme="majorBidi"/>
          <w:b/>
          <w:bCs/>
          <w:sz w:val="32"/>
          <w:szCs w:val="32"/>
        </w:rPr>
        <w:t xml:space="preserve"> </w:t>
      </w:r>
      <w:r w:rsidRPr="00D52BCA">
        <w:rPr>
          <w:rFonts w:asciiTheme="majorBidi" w:hAnsiTheme="majorBidi" w:cstheme="majorBidi"/>
          <w:b/>
          <w:bCs/>
          <w:sz w:val="32"/>
          <w:szCs w:val="32"/>
          <w:rtl/>
        </w:rPr>
        <w:t xml:space="preserve"> </w:t>
      </w:r>
      <w:r w:rsidRPr="00D52BCA">
        <w:rPr>
          <w:rFonts w:asciiTheme="majorBidi" w:hAnsiTheme="majorBidi" w:cstheme="majorBidi"/>
          <w:b/>
          <w:bCs/>
          <w:sz w:val="32"/>
          <w:szCs w:val="32"/>
        </w:rPr>
        <w:t>(Human Capital Theory)</w:t>
      </w:r>
    </w:p>
    <w:p w14:paraId="7EE0C425" w14:textId="77777777"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تُعد من النظريات الاقتصادية الكلاسيكية التي وضعها </w:t>
      </w:r>
      <w:r w:rsidRPr="00D52BCA">
        <w:rPr>
          <w:rFonts w:asciiTheme="majorBidi" w:hAnsiTheme="majorBidi" w:cstheme="majorBidi"/>
          <w:sz w:val="28"/>
          <w:szCs w:val="28"/>
        </w:rPr>
        <w:t>Gary S. Becker</w:t>
      </w:r>
      <w:r w:rsidRPr="00D52BCA">
        <w:rPr>
          <w:rFonts w:asciiTheme="majorBidi" w:hAnsiTheme="majorBidi" w:cstheme="majorBidi"/>
          <w:sz w:val="28"/>
          <w:szCs w:val="28"/>
          <w:rtl/>
        </w:rPr>
        <w:t xml:space="preserve"> (الحاصل على جائزة نوبل) و</w:t>
      </w:r>
      <w:r w:rsidRPr="00D52BCA">
        <w:rPr>
          <w:rFonts w:asciiTheme="majorBidi" w:hAnsiTheme="majorBidi" w:cstheme="majorBidi"/>
          <w:sz w:val="28"/>
          <w:szCs w:val="28"/>
        </w:rPr>
        <w:t>Theodore Schultz</w:t>
      </w:r>
      <w:r w:rsidRPr="00D52BCA">
        <w:rPr>
          <w:rFonts w:asciiTheme="majorBidi" w:hAnsiTheme="majorBidi" w:cstheme="majorBidi"/>
          <w:sz w:val="28"/>
          <w:szCs w:val="28"/>
          <w:rtl/>
        </w:rPr>
        <w:t>. و</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تؤكد النظرية أن الأفراد يُشكّلون «أصولًا رأسمالية» للمؤسسة من خلال مهاراتهم ومعارفهم وخبراتهم، وأن الاستثمار في تنمية هذه القدرات يعزز من الكفاءة والإنتاجية</w:t>
      </w:r>
      <w:r w:rsidRPr="00D52BCA">
        <w:rPr>
          <w:rFonts w:asciiTheme="majorBidi" w:hAnsiTheme="majorBidi" w:cstheme="majorBidi"/>
          <w:sz w:val="28"/>
          <w:szCs w:val="28"/>
        </w:rPr>
        <w:t>.</w:t>
      </w:r>
    </w:p>
    <w:p w14:paraId="0FD1CBEF" w14:textId="77777777"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وتُعد نظرية رأس المال البشري</w:t>
      </w:r>
      <w:r w:rsidRPr="00D52BCA">
        <w:rPr>
          <w:rFonts w:asciiTheme="majorBidi" w:hAnsiTheme="majorBidi" w:cstheme="majorBidi"/>
          <w:sz w:val="28"/>
          <w:szCs w:val="28"/>
        </w:rPr>
        <w:t xml:space="preserve"> (Human Capital Theory) </w:t>
      </w:r>
      <w:r w:rsidRPr="00D52BCA">
        <w:rPr>
          <w:rFonts w:asciiTheme="majorBidi" w:hAnsiTheme="majorBidi" w:cstheme="majorBidi"/>
          <w:sz w:val="28"/>
          <w:szCs w:val="28"/>
          <w:rtl/>
        </w:rPr>
        <w:t xml:space="preserve">من أبرز الأطر النظرية التي تفسّر كيف تسهم سياسات التعليم والتدريب في تمكين الأفراد وتحقيق الأهداف المؤسسية على المدى الطويل. وقد أكدت أدبيات حديثة أن الاستثمار في رأس المال البشري أصبح عنصرًا حاسمًا لإنجاح تبنّي تقنيات الذكاء الاصطناعي في إدارة الموارد البشرية، وخاصة في بيئات العمل الخليجية التي تمر بتحولات رقمية متسارعة </w:t>
      </w:r>
      <w:r w:rsidRPr="00D52BCA">
        <w:rPr>
          <w:rFonts w:asciiTheme="majorBidi" w:hAnsiTheme="majorBidi" w:cstheme="majorBidi"/>
          <w:sz w:val="28"/>
          <w:szCs w:val="28"/>
        </w:rPr>
        <w:t>(</w:t>
      </w:r>
      <w:proofErr w:type="spellStart"/>
      <w:r>
        <w:fldChar w:fldCharType="begin"/>
      </w:r>
      <w:r>
        <w:instrText>HYPERLINK "https://link.springer.com/chapter/10.1007/978-3-031-62369-1_2" \t "_new"</w:instrText>
      </w:r>
      <w:r>
        <w:fldChar w:fldCharType="separate"/>
      </w:r>
      <w:r w:rsidRPr="00D52BCA">
        <w:rPr>
          <w:rStyle w:val="Hyperlink"/>
          <w:rFonts w:asciiTheme="majorBidi" w:hAnsiTheme="majorBidi" w:cstheme="majorBidi"/>
          <w:color w:val="auto"/>
          <w:sz w:val="28"/>
          <w:szCs w:val="28"/>
          <w:u w:val="none"/>
        </w:rPr>
        <w:t>Aboramadan</w:t>
      </w:r>
      <w:proofErr w:type="spellEnd"/>
      <w:r w:rsidRPr="00D52BCA">
        <w:rPr>
          <w:rStyle w:val="Hyperlink"/>
          <w:rFonts w:asciiTheme="majorBidi" w:hAnsiTheme="majorBidi" w:cstheme="majorBidi"/>
          <w:color w:val="auto"/>
          <w:sz w:val="28"/>
          <w:szCs w:val="28"/>
          <w:u w:val="none"/>
        </w:rPr>
        <w:t xml:space="preserve"> et al., 2024</w:t>
      </w:r>
      <w:r>
        <w:fldChar w:fldCharType="end"/>
      </w:r>
      <w:r w:rsidRPr="00D52BCA">
        <w:rPr>
          <w:rFonts w:asciiTheme="majorBidi" w:hAnsiTheme="majorBidi" w:cstheme="majorBidi"/>
          <w:sz w:val="28"/>
          <w:szCs w:val="28"/>
        </w:rPr>
        <w:t>)</w:t>
      </w:r>
      <w:r w:rsidRPr="00D52BCA">
        <w:rPr>
          <w:rFonts w:asciiTheme="majorBidi" w:hAnsiTheme="majorBidi" w:cstheme="majorBidi"/>
          <w:sz w:val="28"/>
          <w:szCs w:val="28"/>
          <w:rtl/>
        </w:rPr>
        <w:t>.</w:t>
      </w:r>
    </w:p>
    <w:p w14:paraId="2B12350E" w14:textId="77777777" w:rsidR="00D52BCA" w:rsidRPr="00D52BCA" w:rsidRDefault="000A20B9" w:rsidP="00D52BCA">
      <w:pPr>
        <w:spacing w:before="120" w:after="120" w:line="360" w:lineRule="auto"/>
        <w:jc w:val="both"/>
        <w:rPr>
          <w:rFonts w:asciiTheme="majorBidi" w:hAnsiTheme="majorBidi" w:cstheme="majorBidi"/>
          <w:sz w:val="28"/>
          <w:szCs w:val="28"/>
          <w:u w:val="single"/>
        </w:rPr>
      </w:pPr>
      <w:r w:rsidRPr="00D52BCA">
        <w:rPr>
          <w:rFonts w:asciiTheme="majorBidi" w:hAnsiTheme="majorBidi" w:cstheme="majorBidi"/>
          <w:b/>
          <w:bCs/>
          <w:sz w:val="28"/>
          <w:szCs w:val="28"/>
          <w:u w:val="single"/>
          <w:rtl/>
        </w:rPr>
        <w:t>أولًا: التعليم والتدريب</w:t>
      </w:r>
    </w:p>
    <w:p w14:paraId="7E89597A" w14:textId="04AAE4A5"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تشير دراسة </w:t>
      </w:r>
      <w:r>
        <w:fldChar w:fldCharType="begin"/>
      </w:r>
      <w:r>
        <w:instrText>HYPERLINK "https://www.mdpi.com/2071-1050/17/13/5815" \t "_new"</w:instrText>
      </w:r>
      <w:r>
        <w:fldChar w:fldCharType="separate"/>
      </w:r>
      <w:r w:rsidRPr="00D52BCA">
        <w:rPr>
          <w:rStyle w:val="Hyperlink"/>
          <w:rFonts w:asciiTheme="majorBidi" w:hAnsiTheme="majorBidi" w:cstheme="majorBidi"/>
          <w:color w:val="auto"/>
          <w:sz w:val="28"/>
          <w:szCs w:val="28"/>
          <w:u w:val="none"/>
        </w:rPr>
        <w:t>Alshahrani et al. (2025)</w:t>
      </w:r>
      <w:r>
        <w:fldChar w:fldCharType="end"/>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إلى أن محدودية المهارات الرقمية تشكّل أحد أبرز معوقات تبنّي أنظمة الذكاء الاصطناعي لدى المديرين في القطاع الصناعي السعودي، مما يعزز فكرة أن التدريب المستمر يعد استثمارًا أساسيًا في رأس المال البشري لدعم التوظيف الأخضر واستقطاب المواهب الرقمية</w:t>
      </w:r>
      <w:r w:rsidRPr="00D52BCA">
        <w:rPr>
          <w:rFonts w:asciiTheme="majorBidi" w:hAnsiTheme="majorBidi" w:cstheme="majorBidi"/>
          <w:sz w:val="28"/>
          <w:szCs w:val="28"/>
        </w:rPr>
        <w:t>.</w:t>
      </w:r>
    </w:p>
    <w:p w14:paraId="5DA701FB" w14:textId="77777777" w:rsidR="00D52BCA" w:rsidRDefault="00D52BCA" w:rsidP="00D52BCA">
      <w:pPr>
        <w:rPr>
          <w:rFonts w:asciiTheme="majorBidi" w:hAnsiTheme="majorBidi" w:cstheme="majorBidi"/>
          <w:b/>
          <w:bCs/>
          <w:sz w:val="28"/>
          <w:szCs w:val="28"/>
          <w:u w:val="single"/>
          <w:rtl/>
        </w:rPr>
      </w:pPr>
      <w:r>
        <w:rPr>
          <w:rFonts w:asciiTheme="majorBidi" w:hAnsiTheme="majorBidi" w:cstheme="majorBidi"/>
          <w:b/>
          <w:bCs/>
          <w:sz w:val="28"/>
          <w:szCs w:val="28"/>
          <w:u w:val="single"/>
          <w:rtl/>
        </w:rPr>
        <w:br w:type="page"/>
      </w:r>
    </w:p>
    <w:p w14:paraId="73E8A8EC" w14:textId="3A6F5F47" w:rsidR="00D52BCA" w:rsidRPr="00D52BCA" w:rsidRDefault="000A20B9"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u w:val="single"/>
          <w:rtl/>
        </w:rPr>
        <w:lastRenderedPageBreak/>
        <w:t>ثانيًا: المهارات والخبرات</w:t>
      </w:r>
    </w:p>
    <w:p w14:paraId="763A8C5C" w14:textId="748A2CE1"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أكدت دراسة </w:t>
      </w:r>
      <w:r>
        <w:fldChar w:fldCharType="begin"/>
      </w:r>
      <w:r>
        <w:instrText>HYPERLINK "https://dspace.univ-temouchent.edu.dz/handle/123456789/4052" \t "_new"</w:instrText>
      </w:r>
      <w:r>
        <w:fldChar w:fldCharType="separate"/>
      </w:r>
      <w:proofErr w:type="spellStart"/>
      <w:r w:rsidRPr="00D52BCA">
        <w:rPr>
          <w:rStyle w:val="Hyperlink"/>
          <w:rFonts w:asciiTheme="majorBidi" w:hAnsiTheme="majorBidi" w:cstheme="majorBidi"/>
          <w:color w:val="auto"/>
          <w:sz w:val="28"/>
          <w:szCs w:val="28"/>
          <w:u w:val="none"/>
        </w:rPr>
        <w:t>Bengana</w:t>
      </w:r>
      <w:proofErr w:type="spellEnd"/>
      <w:r w:rsidRPr="00D52BCA">
        <w:rPr>
          <w:rStyle w:val="Hyperlink"/>
          <w:rFonts w:asciiTheme="majorBidi" w:hAnsiTheme="majorBidi" w:cstheme="majorBidi"/>
          <w:color w:val="auto"/>
          <w:sz w:val="28"/>
          <w:szCs w:val="28"/>
          <w:u w:val="none"/>
        </w:rPr>
        <w:t xml:space="preserve"> et al. (2023)</w:t>
      </w:r>
      <w:r>
        <w:fldChar w:fldCharType="end"/>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على أهمية رفع مستوى المهارات التقنية والإدارية لتحقيق أقصى استفادة من الذكاء الاصطناعي، مبينةً أن تراكم الخبرات الرقمية يُسهم في نقل الموظفين من أداء المهام الروتينية إلى أدوار أكثر استراتيجية، وهو ما يتقاطع مع تركيز البحث الحالي على كيفية إعادة توجيه الموظفين نحو مهام عالية القيمة</w:t>
      </w:r>
      <w:r w:rsidRPr="00D52BCA">
        <w:rPr>
          <w:rFonts w:asciiTheme="majorBidi" w:hAnsiTheme="majorBidi" w:cstheme="majorBidi"/>
          <w:sz w:val="28"/>
          <w:szCs w:val="28"/>
        </w:rPr>
        <w:t>.</w:t>
      </w:r>
    </w:p>
    <w:p w14:paraId="47C2F43E" w14:textId="77777777" w:rsidR="00D52BCA" w:rsidRPr="00D52BCA" w:rsidRDefault="000A20B9" w:rsidP="00D52BCA">
      <w:pPr>
        <w:spacing w:before="120" w:after="120" w:line="360" w:lineRule="auto"/>
        <w:jc w:val="both"/>
        <w:rPr>
          <w:rFonts w:asciiTheme="majorBidi" w:hAnsiTheme="majorBidi" w:cstheme="majorBidi"/>
          <w:b/>
          <w:bCs/>
          <w:sz w:val="28"/>
          <w:szCs w:val="28"/>
          <w:u w:val="single"/>
        </w:rPr>
      </w:pPr>
      <w:r w:rsidRPr="00D52BCA">
        <w:rPr>
          <w:rFonts w:asciiTheme="majorBidi" w:hAnsiTheme="majorBidi" w:cstheme="majorBidi"/>
          <w:b/>
          <w:bCs/>
          <w:sz w:val="28"/>
          <w:szCs w:val="28"/>
          <w:u w:val="single"/>
          <w:rtl/>
        </w:rPr>
        <w:t>ثالثًا: العائد الاقتصادي من الاستثمار في الأفراد</w:t>
      </w:r>
    </w:p>
    <w:p w14:paraId="3F27AD1E" w14:textId="3FA5693C"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أظهرت أدبيات مثل </w:t>
      </w:r>
      <w:r>
        <w:fldChar w:fldCharType="begin"/>
      </w:r>
      <w:r>
        <w:instrText>HYPERLINK "https://journals.ajsrp.com/index.php/jeals/article/view/8907" \t "_new"</w:instrText>
      </w:r>
      <w:r>
        <w:fldChar w:fldCharType="separate"/>
      </w:r>
      <w:r w:rsidRPr="00D52BCA">
        <w:rPr>
          <w:rStyle w:val="Hyperlink"/>
          <w:rFonts w:asciiTheme="majorBidi" w:hAnsiTheme="majorBidi" w:cstheme="majorBidi"/>
          <w:color w:val="auto"/>
          <w:sz w:val="28"/>
          <w:szCs w:val="28"/>
          <w:u w:val="none"/>
        </w:rPr>
        <w:t>Al-Ayed (2024)</w:t>
      </w:r>
      <w:r>
        <w:fldChar w:fldCharType="end"/>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أن الاستثمار في تطوير رأس المال البشري الرقمي داخل المؤسسات السعودية يؤتي ثماره عبر تحسين جودة الأداء ورفع مستويات الإنتاجية وتعزيز قدرة المنظمات على المنافسة. وينسجم ذلك مع فرضية هذا البحث التي ترى أن الذكاء الاصطناعي يمكن أن يُحقق عوائد اقتصادية واجتماعية متزاوجة عند دمجه بفعالية مع ممارسات الموارد البشرية المستدامة</w:t>
      </w:r>
      <w:r w:rsidRPr="00D52BCA">
        <w:rPr>
          <w:rFonts w:asciiTheme="majorBidi" w:hAnsiTheme="majorBidi" w:cstheme="majorBidi"/>
          <w:sz w:val="28"/>
          <w:szCs w:val="28"/>
        </w:rPr>
        <w:t>.</w:t>
      </w:r>
    </w:p>
    <w:p w14:paraId="70292FF0" w14:textId="77777777" w:rsidR="000A20B9" w:rsidRPr="00D52BCA" w:rsidRDefault="000A20B9"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وعليه، يُوظّف هذا البحث نظرية رأس المال البشري كمدخل أساسي لتحليل العلاقة التبادلية بين الاستثمار في التعليم والتدريب وبناء المهارات، وبين قدرة المنظمات على تبنّي الذكاء الاصطناعي في التوظيف الأخضر واستقطاب المواهب الرقمية وتطوير استراتيجيات الموارد البشرية المستدامة</w:t>
      </w:r>
      <w:r w:rsidRPr="00D52BCA">
        <w:rPr>
          <w:rFonts w:asciiTheme="majorBidi" w:hAnsiTheme="majorBidi" w:cstheme="majorBidi"/>
          <w:sz w:val="28"/>
          <w:szCs w:val="28"/>
        </w:rPr>
        <w:t>.</w:t>
      </w:r>
    </w:p>
    <w:p w14:paraId="7720F46F" w14:textId="77777777"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وبذلك، يبرز هذا الإطار كيف يمكن للموارد البشرية أن تتحول من مجرد وحدة تشغيلية إلى شريك استراتيجي في تحقيق الأهداف البيئية والاقتصادية لرؤية السعودية 2030</w:t>
      </w:r>
      <w:r w:rsidRPr="00D52BCA">
        <w:rPr>
          <w:rFonts w:asciiTheme="majorBidi" w:hAnsiTheme="majorBidi" w:cstheme="majorBidi"/>
          <w:sz w:val="28"/>
          <w:szCs w:val="28"/>
        </w:rPr>
        <w:t>.</w:t>
      </w:r>
    </w:p>
    <w:p w14:paraId="464E360B" w14:textId="77777777" w:rsidR="000A20B9" w:rsidRPr="00D52BCA" w:rsidRDefault="000A20B9" w:rsidP="00D52BCA">
      <w:pPr>
        <w:spacing w:before="120" w:after="120" w:line="360" w:lineRule="auto"/>
        <w:jc w:val="both"/>
        <w:rPr>
          <w:rFonts w:asciiTheme="majorBidi" w:hAnsiTheme="majorBidi" w:cstheme="majorBidi"/>
          <w:sz w:val="32"/>
          <w:szCs w:val="32"/>
        </w:rPr>
      </w:pPr>
      <w:r w:rsidRPr="00D52BCA">
        <w:rPr>
          <w:rFonts w:asciiTheme="majorBidi" w:hAnsiTheme="majorBidi" w:cstheme="majorBidi"/>
          <w:b/>
          <w:bCs/>
          <w:sz w:val="32"/>
          <w:szCs w:val="32"/>
          <w:rtl/>
        </w:rPr>
        <w:t>ثالثًا: النظرية المؤسسية</w:t>
      </w:r>
      <w:r w:rsidRPr="00D52BCA">
        <w:rPr>
          <w:rFonts w:asciiTheme="majorBidi" w:hAnsiTheme="majorBidi" w:cstheme="majorBidi"/>
          <w:b/>
          <w:bCs/>
          <w:sz w:val="32"/>
          <w:szCs w:val="32"/>
        </w:rPr>
        <w:t xml:space="preserve"> </w:t>
      </w:r>
      <w:r w:rsidRPr="00D52BCA">
        <w:rPr>
          <w:rFonts w:asciiTheme="majorBidi" w:hAnsiTheme="majorBidi" w:cstheme="majorBidi"/>
          <w:b/>
          <w:bCs/>
          <w:sz w:val="32"/>
          <w:szCs w:val="32"/>
          <w:rtl/>
        </w:rPr>
        <w:t xml:space="preserve"> </w:t>
      </w:r>
      <w:r w:rsidRPr="00D52BCA">
        <w:rPr>
          <w:rFonts w:asciiTheme="majorBidi" w:hAnsiTheme="majorBidi" w:cstheme="majorBidi"/>
          <w:b/>
          <w:bCs/>
          <w:sz w:val="32"/>
          <w:szCs w:val="32"/>
        </w:rPr>
        <w:t>(Institutional Theory)</w:t>
      </w:r>
    </w:p>
    <w:p w14:paraId="417C173E" w14:textId="77777777" w:rsidR="000A20B9" w:rsidRPr="00D52BCA" w:rsidRDefault="000A20B9"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تفسّر النظرية المؤسسية كيف تتأثر المؤسسات بالقوى والضغوط التنظيمية الخارجية مثل القوانين، والثقافة المجتمعية، والتوقعات المعيارية، والأعراف الاجتماعية، فتتبنى ممارسات أو تقنيات جديدة لتكسب الشرعية وتبقى ضمن النسق المؤسسي</w:t>
      </w:r>
      <w:r w:rsidRPr="00D52BCA">
        <w:rPr>
          <w:rFonts w:asciiTheme="majorBidi" w:hAnsiTheme="majorBidi" w:cstheme="majorBidi"/>
          <w:sz w:val="28"/>
          <w:szCs w:val="28"/>
        </w:rPr>
        <w:t>.</w:t>
      </w:r>
    </w:p>
    <w:p w14:paraId="509477CB" w14:textId="11DB4594" w:rsidR="000A20B9" w:rsidRPr="00D52BCA" w:rsidRDefault="000A20B9" w:rsidP="00D52BCA">
      <w:pPr>
        <w:spacing w:before="120" w:after="120" w:line="360" w:lineRule="auto"/>
        <w:ind w:firstLine="720"/>
        <w:jc w:val="both"/>
        <w:rPr>
          <w:rFonts w:asciiTheme="majorBidi" w:hAnsiTheme="majorBidi" w:cstheme="majorBidi"/>
          <w:spacing w:val="-6"/>
          <w:sz w:val="28"/>
          <w:szCs w:val="28"/>
        </w:rPr>
      </w:pPr>
      <w:r w:rsidRPr="00D52BCA">
        <w:rPr>
          <w:rFonts w:asciiTheme="majorBidi" w:hAnsiTheme="majorBidi" w:cstheme="majorBidi"/>
          <w:spacing w:val="-6"/>
          <w:sz w:val="28"/>
          <w:szCs w:val="28"/>
          <w:rtl/>
        </w:rPr>
        <w:t>ويُعد تبنّي المنظمات للتقنيات الحديثة، مثل الذكاء الاصطناعي في إدارة الموارد البشرية، ظاهرة معقدة لا تعتمد فقط على الاستعداد الفردي أو الكفاءة التقنية، بل تتأثر أيضًا بالعوامل المؤسسية التي تحيط بالمنظمة. وهنا تبرز أهمية النظرية المؤسسية</w:t>
      </w:r>
      <w:r w:rsidRPr="00D52BCA">
        <w:rPr>
          <w:rFonts w:asciiTheme="majorBidi" w:hAnsiTheme="majorBidi" w:cstheme="majorBidi"/>
          <w:spacing w:val="-6"/>
          <w:sz w:val="28"/>
          <w:szCs w:val="28"/>
        </w:rPr>
        <w:t xml:space="preserve"> (Institutional Theory) </w:t>
      </w:r>
      <w:r w:rsidRPr="00D52BCA">
        <w:rPr>
          <w:rFonts w:asciiTheme="majorBidi" w:hAnsiTheme="majorBidi" w:cstheme="majorBidi"/>
          <w:spacing w:val="-6"/>
          <w:sz w:val="28"/>
          <w:szCs w:val="28"/>
          <w:rtl/>
        </w:rPr>
        <w:t xml:space="preserve">كإطار تفسيري أساسي لفهم كيفية تفاعل المؤسسات مع ضغوط البيئة التنظيمية والاجتماعية والتشريعية، </w:t>
      </w:r>
      <w:r w:rsidRPr="00D52BCA">
        <w:rPr>
          <w:rFonts w:asciiTheme="majorBidi" w:hAnsiTheme="majorBidi" w:cstheme="majorBidi"/>
          <w:spacing w:val="-6"/>
          <w:sz w:val="28"/>
          <w:szCs w:val="28"/>
        </w:rPr>
        <w:t>(</w:t>
      </w:r>
      <w:proofErr w:type="spellStart"/>
      <w:r w:rsidRPr="00D52BCA">
        <w:rPr>
          <w:rFonts w:asciiTheme="majorBidi" w:hAnsiTheme="majorBidi" w:cstheme="majorBidi"/>
          <w:spacing w:val="-6"/>
          <w:sz w:val="28"/>
          <w:szCs w:val="28"/>
        </w:rPr>
        <w:t>Hmoud</w:t>
      </w:r>
      <w:proofErr w:type="spellEnd"/>
      <w:r w:rsidRPr="00D52BCA">
        <w:rPr>
          <w:rFonts w:asciiTheme="majorBidi" w:hAnsiTheme="majorBidi" w:cstheme="majorBidi"/>
          <w:spacing w:val="-6"/>
          <w:sz w:val="28"/>
          <w:szCs w:val="28"/>
        </w:rPr>
        <w:t xml:space="preserve"> &amp; Varallyai, 2023)</w:t>
      </w:r>
      <w:r w:rsidR="00D52BCA">
        <w:rPr>
          <w:rFonts w:asciiTheme="majorBidi" w:hAnsiTheme="majorBidi" w:cstheme="majorBidi" w:hint="cs"/>
          <w:spacing w:val="-6"/>
          <w:sz w:val="28"/>
          <w:szCs w:val="28"/>
          <w:rtl/>
        </w:rPr>
        <w:t>.</w:t>
      </w:r>
    </w:p>
    <w:p w14:paraId="103FEC1A" w14:textId="77777777" w:rsidR="00D52BCA"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وفقًا لهذا الإطار، تخضع المؤسسات عادةً لقوى مؤسسية تعرف بـالتشابه المؤسسي</w:t>
      </w:r>
      <w:r w:rsidRPr="00D52BCA">
        <w:rPr>
          <w:rFonts w:asciiTheme="majorBidi" w:hAnsiTheme="majorBidi" w:cstheme="majorBidi"/>
          <w:sz w:val="28"/>
          <w:szCs w:val="28"/>
        </w:rPr>
        <w:t xml:space="preserve"> (Institutional Isomorphism)</w:t>
      </w:r>
      <w:r w:rsidRPr="00D52BCA">
        <w:rPr>
          <w:rFonts w:asciiTheme="majorBidi" w:hAnsiTheme="majorBidi" w:cstheme="majorBidi"/>
          <w:sz w:val="28"/>
          <w:szCs w:val="28"/>
          <w:rtl/>
        </w:rPr>
        <w:t>، والتي تشمل ثلاثة أنواع رئيسية</w:t>
      </w:r>
      <w:r w:rsidRPr="00D52BCA">
        <w:rPr>
          <w:rFonts w:asciiTheme="majorBidi" w:hAnsiTheme="majorBidi" w:cstheme="majorBidi"/>
          <w:sz w:val="28"/>
          <w:szCs w:val="28"/>
        </w:rPr>
        <w:t>:</w:t>
      </w:r>
    </w:p>
    <w:p w14:paraId="2408F47E" w14:textId="77777777" w:rsidR="00D52BCA" w:rsidRDefault="00D52BCA" w:rsidP="00D52BCA">
      <w:pPr>
        <w:spacing w:before="120" w:after="120" w:line="360" w:lineRule="auto"/>
        <w:ind w:firstLine="720"/>
        <w:jc w:val="both"/>
        <w:rPr>
          <w:rFonts w:asciiTheme="majorBidi" w:hAnsiTheme="majorBidi" w:cstheme="majorBidi"/>
          <w:b/>
          <w:bCs/>
          <w:sz w:val="28"/>
          <w:szCs w:val="28"/>
          <w:rtl/>
        </w:rPr>
      </w:pPr>
    </w:p>
    <w:p w14:paraId="71ABEB71" w14:textId="77777777" w:rsidR="00D52BCA" w:rsidRPr="00D52BCA" w:rsidRDefault="000A20B9"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u w:val="single"/>
          <w:rtl/>
        </w:rPr>
        <w:lastRenderedPageBreak/>
        <w:t>أولًا: التقليد</w:t>
      </w:r>
      <w:r w:rsidRPr="00D52BCA">
        <w:rPr>
          <w:rFonts w:asciiTheme="majorBidi" w:hAnsiTheme="majorBidi" w:cstheme="majorBidi"/>
          <w:b/>
          <w:bCs/>
          <w:sz w:val="28"/>
          <w:szCs w:val="28"/>
          <w:u w:val="single"/>
        </w:rPr>
        <w:t xml:space="preserve"> </w:t>
      </w:r>
      <w:r w:rsidRPr="00D52BCA">
        <w:rPr>
          <w:rFonts w:asciiTheme="majorBidi" w:hAnsiTheme="majorBidi" w:cstheme="majorBidi"/>
          <w:b/>
          <w:bCs/>
          <w:sz w:val="28"/>
          <w:szCs w:val="28"/>
          <w:u w:val="single"/>
          <w:rtl/>
        </w:rPr>
        <w:t xml:space="preserve"> </w:t>
      </w:r>
      <w:r w:rsidRPr="00D52BCA">
        <w:rPr>
          <w:rFonts w:asciiTheme="majorBidi" w:hAnsiTheme="majorBidi" w:cstheme="majorBidi"/>
          <w:b/>
          <w:bCs/>
          <w:sz w:val="28"/>
          <w:szCs w:val="28"/>
          <w:u w:val="single"/>
        </w:rPr>
        <w:t>(Mimetic Isomorphism)</w:t>
      </w:r>
    </w:p>
    <w:p w14:paraId="6AC49184" w14:textId="7F516C12"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تلجأ بعض المنظمات إلى تقليد المؤسسات الرائدة في مجالها لتقليل درجة عدم اليقين وتحقيق التكيف مع أفضل الممارسات. وفي سياق البحث الحالي، يبرز ذلك في كيفية تأثر شركات القطاع الخاص مثل بترومين بممارسات الجهات الحكومية أو الشركات الرائدة محليًا أو عالميًا فيما يخص توظيف الذكاء الاصطناعي في عمليات التوظيف الأخضر واستقطاب المواهب الرقمية</w:t>
      </w:r>
      <w:r w:rsidRPr="00D52BCA">
        <w:rPr>
          <w:rFonts w:asciiTheme="majorBidi" w:hAnsiTheme="majorBidi" w:cstheme="majorBidi"/>
          <w:sz w:val="28"/>
          <w:szCs w:val="28"/>
        </w:rPr>
        <w:t>.</w:t>
      </w:r>
    </w:p>
    <w:p w14:paraId="66BFF2CF" w14:textId="77777777" w:rsidR="00D52BCA" w:rsidRPr="00D52BCA" w:rsidRDefault="000A20B9"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u w:val="single"/>
          <w:rtl/>
        </w:rPr>
        <w:t>ثانيًا: الضغط القسري</w:t>
      </w:r>
      <w:r w:rsidRPr="00D52BCA">
        <w:rPr>
          <w:rFonts w:asciiTheme="majorBidi" w:hAnsiTheme="majorBidi" w:cstheme="majorBidi"/>
          <w:b/>
          <w:bCs/>
          <w:sz w:val="28"/>
          <w:szCs w:val="28"/>
          <w:u w:val="single"/>
        </w:rPr>
        <w:t xml:space="preserve"> </w:t>
      </w:r>
      <w:r w:rsidRPr="00D52BCA">
        <w:rPr>
          <w:rFonts w:asciiTheme="majorBidi" w:hAnsiTheme="majorBidi" w:cstheme="majorBidi"/>
          <w:b/>
          <w:bCs/>
          <w:sz w:val="28"/>
          <w:szCs w:val="28"/>
          <w:u w:val="single"/>
          <w:rtl/>
        </w:rPr>
        <w:t xml:space="preserve"> </w:t>
      </w:r>
      <w:r w:rsidRPr="00D52BCA">
        <w:rPr>
          <w:rFonts w:asciiTheme="majorBidi" w:hAnsiTheme="majorBidi" w:cstheme="majorBidi"/>
          <w:b/>
          <w:bCs/>
          <w:sz w:val="28"/>
          <w:szCs w:val="28"/>
          <w:u w:val="single"/>
        </w:rPr>
        <w:t>(Coercive Isomorphism)</w:t>
      </w:r>
    </w:p>
    <w:p w14:paraId="120F6EF1" w14:textId="6B744675"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يتمثل هذا النوع في الضغوط القانونية والتشريعية التي تفرض على المنظمات ضرورة الامتثال للوائح وسياسات التحول الرقمي، مثل متطلبات رؤية السعودية 2030 التي تحث الجهات الحكومية وشركات القطاع الخاص على تبني تقنيات حديثة لتحقيق الكفاءة والاستدامة. وتساعد هذه الضغوط على تفسير الاختلاف في مستوى التبني بين المؤسسات التي تواجه تشريعات صارمة وتلك التي تعمل ضمن أطر تنظيمية أكثر مرونة</w:t>
      </w:r>
      <w:r w:rsidRPr="00D52BCA">
        <w:rPr>
          <w:rFonts w:asciiTheme="majorBidi" w:hAnsiTheme="majorBidi" w:cstheme="majorBidi"/>
          <w:sz w:val="28"/>
          <w:szCs w:val="28"/>
        </w:rPr>
        <w:t>.</w:t>
      </w:r>
    </w:p>
    <w:p w14:paraId="6F713F8A" w14:textId="77777777" w:rsidR="00D52BCA" w:rsidRPr="00D52BCA" w:rsidRDefault="000A20B9"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u w:val="single"/>
          <w:rtl/>
        </w:rPr>
        <w:t>ثالثًا: الضغط المعياري</w:t>
      </w:r>
      <w:r w:rsidRPr="00D52BCA">
        <w:rPr>
          <w:rFonts w:asciiTheme="majorBidi" w:hAnsiTheme="majorBidi" w:cstheme="majorBidi"/>
          <w:b/>
          <w:bCs/>
          <w:sz w:val="28"/>
          <w:szCs w:val="28"/>
          <w:u w:val="single"/>
        </w:rPr>
        <w:t xml:space="preserve"> </w:t>
      </w:r>
      <w:r w:rsidRPr="00D52BCA">
        <w:rPr>
          <w:rFonts w:asciiTheme="majorBidi" w:hAnsiTheme="majorBidi" w:cstheme="majorBidi"/>
          <w:b/>
          <w:bCs/>
          <w:sz w:val="28"/>
          <w:szCs w:val="28"/>
          <w:u w:val="single"/>
          <w:rtl/>
        </w:rPr>
        <w:t xml:space="preserve"> </w:t>
      </w:r>
      <w:r w:rsidRPr="00D52BCA">
        <w:rPr>
          <w:rFonts w:asciiTheme="majorBidi" w:hAnsiTheme="majorBidi" w:cstheme="majorBidi"/>
          <w:b/>
          <w:bCs/>
          <w:sz w:val="28"/>
          <w:szCs w:val="28"/>
          <w:u w:val="single"/>
        </w:rPr>
        <w:t>(Normative Isomorphism)</w:t>
      </w:r>
    </w:p>
    <w:p w14:paraId="751FBBEF" w14:textId="6CD2D639"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ينشأ هذا الضغط من التوجهات والمعايير المهنية التي تؤثر في سلوك المنظمات، مثل اعتماد أفضل الممارسات الأخلاقية في التوظيف الذكي أو الامتثال لمعايير الخصوصية وحماية البيانات عند استخدام أنظمة </w:t>
      </w:r>
      <w:r w:rsidRPr="00D52BCA">
        <w:rPr>
          <w:rFonts w:asciiTheme="majorBidi" w:hAnsiTheme="majorBidi" w:cstheme="majorBidi"/>
          <w:sz w:val="28"/>
          <w:szCs w:val="28"/>
        </w:rPr>
        <w:t>People Analytics</w:t>
      </w:r>
      <w:r w:rsidRPr="00D52BCA">
        <w:rPr>
          <w:rFonts w:asciiTheme="majorBidi" w:hAnsiTheme="majorBidi" w:cstheme="majorBidi"/>
          <w:sz w:val="28"/>
          <w:szCs w:val="28"/>
          <w:rtl/>
        </w:rPr>
        <w:t>.</w:t>
      </w:r>
    </w:p>
    <w:p w14:paraId="5D79BC5B" w14:textId="77777777" w:rsidR="000A20B9" w:rsidRPr="00D52BCA" w:rsidRDefault="000A20B9"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وبالإضافةً إلى ذلك، يركّز هذا الإطار على مفهوم الشرعية</w:t>
      </w:r>
      <w:r w:rsidRPr="00D52BCA">
        <w:rPr>
          <w:rFonts w:asciiTheme="majorBidi" w:hAnsiTheme="majorBidi" w:cstheme="majorBidi"/>
          <w:b/>
          <w:bCs/>
          <w:sz w:val="28"/>
          <w:szCs w:val="28"/>
        </w:rPr>
        <w:t xml:space="preserve"> (</w:t>
      </w:r>
      <w:r w:rsidRPr="00D52BCA">
        <w:rPr>
          <w:rFonts w:asciiTheme="majorBidi" w:hAnsiTheme="majorBidi" w:cstheme="majorBidi"/>
          <w:sz w:val="28"/>
          <w:szCs w:val="28"/>
        </w:rPr>
        <w:t>Legitimacy</w:t>
      </w:r>
      <w:r w:rsidRPr="00D52BCA">
        <w:rPr>
          <w:rFonts w:asciiTheme="majorBidi" w:hAnsiTheme="majorBidi" w:cstheme="majorBidi"/>
          <w:b/>
          <w:bCs/>
          <w:sz w:val="28"/>
          <w:szCs w:val="28"/>
        </w:rPr>
        <w:t>)</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والذي يعني سعي المؤسسات لاكتساب القبول المجتمعي والمؤسسي من خلال التزامها بالمعايير السائدة. وفي هذا البحث، يتم تحليل كيف يمكن للمؤسسات أن تستخدم توظيف الذكاء الاصطناعي كوسيلة لتعزيز شرعيتها أمام الجهات التنظيمية والمجتمع، خاصةً عند تطبيق ممارسات مثل التوظيف الأخضر التي تدعم البُعد البيئي والاجتماعي للاستدامة</w:t>
      </w:r>
      <w:r w:rsidRPr="00D52BCA">
        <w:rPr>
          <w:rFonts w:asciiTheme="majorBidi" w:hAnsiTheme="majorBidi" w:cstheme="majorBidi"/>
          <w:sz w:val="28"/>
          <w:szCs w:val="28"/>
        </w:rPr>
        <w:t>.</w:t>
      </w:r>
    </w:p>
    <w:p w14:paraId="77BBE725" w14:textId="57F2F235" w:rsidR="00863856" w:rsidRPr="00D52BCA" w:rsidRDefault="000A20B9" w:rsidP="00D52BCA">
      <w:pPr>
        <w:spacing w:before="120" w:after="120" w:line="360" w:lineRule="auto"/>
        <w:ind w:firstLine="720"/>
        <w:jc w:val="both"/>
        <w:rPr>
          <w:rFonts w:asciiTheme="majorBidi" w:hAnsiTheme="majorBidi" w:cstheme="majorBidi"/>
          <w:sz w:val="28"/>
          <w:szCs w:val="28"/>
          <w:rtl/>
          <w:lang w:bidi="ar-EG"/>
        </w:rPr>
      </w:pPr>
      <w:r w:rsidRPr="00D52BCA">
        <w:rPr>
          <w:rFonts w:asciiTheme="majorBidi" w:hAnsiTheme="majorBidi" w:cstheme="majorBidi"/>
          <w:sz w:val="28"/>
          <w:szCs w:val="28"/>
          <w:rtl/>
        </w:rPr>
        <w:t>وعليه، تُستخدم النظرية المؤسسية في هذه الدراسة لتفسير العوامل التنظيمية التي قد تؤثر على مستوى تبني تقنيات الذكاء الاصطناعي بين القطاعين الحكومي والخاص، وتحليل كيف يمكن أن تشكّل البيئة المؤسسية محفّزًا أو عائقًا أمام دمج هذه التقنيات ضمن استراتيجيات الموارد البشرية المستدامة</w:t>
      </w:r>
      <w:r w:rsidRPr="00D52BCA">
        <w:rPr>
          <w:rFonts w:asciiTheme="majorBidi" w:hAnsiTheme="majorBidi" w:cstheme="majorBidi"/>
          <w:sz w:val="28"/>
          <w:szCs w:val="28"/>
        </w:rPr>
        <w:t>.</w:t>
      </w:r>
    </w:p>
    <w:p w14:paraId="1A34EE47" w14:textId="77777777" w:rsidR="00D52BCA" w:rsidRDefault="00D52BCA" w:rsidP="00D52BCA">
      <w:pPr>
        <w:rPr>
          <w:rFonts w:asciiTheme="majorBidi" w:hAnsiTheme="majorBidi" w:cstheme="majorBidi"/>
          <w:b/>
          <w:bCs/>
          <w:sz w:val="32"/>
          <w:szCs w:val="32"/>
          <w:u w:val="single"/>
          <w:rtl/>
        </w:rPr>
      </w:pPr>
      <w:r>
        <w:rPr>
          <w:rFonts w:asciiTheme="majorBidi" w:hAnsiTheme="majorBidi" w:cstheme="majorBidi"/>
          <w:b/>
          <w:bCs/>
          <w:sz w:val="32"/>
          <w:szCs w:val="32"/>
          <w:u w:val="single"/>
          <w:rtl/>
        </w:rPr>
        <w:br w:type="page"/>
      </w:r>
    </w:p>
    <w:p w14:paraId="4A57A9C9" w14:textId="06984252" w:rsidR="00A74F76" w:rsidRPr="00D52BCA" w:rsidRDefault="00D22171" w:rsidP="00F8450C">
      <w:pPr>
        <w:spacing w:before="120" w:after="120" w:line="360" w:lineRule="auto"/>
        <w:jc w:val="both"/>
        <w:outlineLvl w:val="0"/>
        <w:rPr>
          <w:rFonts w:asciiTheme="majorBidi" w:hAnsiTheme="majorBidi" w:cstheme="majorBidi"/>
          <w:b/>
          <w:bCs/>
          <w:sz w:val="32"/>
          <w:szCs w:val="32"/>
          <w:u w:val="single"/>
          <w:rtl/>
        </w:rPr>
      </w:pPr>
      <w:bookmarkStart w:id="27" w:name="_Toc214470819"/>
      <w:bookmarkStart w:id="28" w:name="_Toc214470923"/>
      <w:r w:rsidRPr="00D52BCA">
        <w:rPr>
          <w:rFonts w:asciiTheme="majorBidi" w:hAnsiTheme="majorBidi" w:cstheme="majorBidi"/>
          <w:b/>
          <w:bCs/>
          <w:sz w:val="32"/>
          <w:szCs w:val="32"/>
          <w:u w:val="single"/>
          <w:rtl/>
        </w:rPr>
        <w:lastRenderedPageBreak/>
        <w:t>الدراسات السابقة</w:t>
      </w:r>
      <w:r w:rsidR="00A74F76" w:rsidRPr="00D52BCA">
        <w:rPr>
          <w:rFonts w:asciiTheme="majorBidi" w:hAnsiTheme="majorBidi" w:cstheme="majorBidi"/>
          <w:b/>
          <w:bCs/>
          <w:sz w:val="32"/>
          <w:szCs w:val="32"/>
          <w:u w:val="single"/>
          <w:rtl/>
        </w:rPr>
        <w:t>:</w:t>
      </w:r>
      <w:bookmarkEnd w:id="27"/>
      <w:bookmarkEnd w:id="28"/>
    </w:p>
    <w:p w14:paraId="13101C8F" w14:textId="3BCCAB8E" w:rsidR="00D52BCA"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t>دراسة (</w:t>
      </w:r>
      <w:r w:rsidRPr="00D52BCA">
        <w:rPr>
          <w:rStyle w:val="Strong"/>
          <w:rFonts w:asciiTheme="majorBidi" w:hAnsiTheme="majorBidi" w:cstheme="majorBidi"/>
          <w:sz w:val="28"/>
          <w:szCs w:val="28"/>
        </w:rPr>
        <w:t>Alshahrani et al.</w:t>
      </w:r>
      <w:r w:rsidRPr="00D52BCA">
        <w:rPr>
          <w:rFonts w:asciiTheme="majorBidi" w:hAnsiTheme="majorBidi" w:cstheme="majorBidi"/>
          <w:b/>
          <w:bCs/>
          <w:sz w:val="28"/>
          <w:szCs w:val="28"/>
        </w:rPr>
        <w:t>, 202</w:t>
      </w:r>
      <w:r w:rsidR="00D52BCA">
        <w:rPr>
          <w:rFonts w:asciiTheme="majorBidi" w:hAnsiTheme="majorBidi" w:cstheme="majorBidi"/>
          <w:b/>
          <w:bCs/>
          <w:sz w:val="28"/>
          <w:szCs w:val="28"/>
        </w:rPr>
        <w:t>5</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حلل هذا البحث تصورات مديري الموارد البشرية العاملين في قطاع الصناعات الكيميائية داخل المملكة العربية السعودية، فيما يخص مدى تأثير تقنيات الذكاء الاصطناعي على أنماط وممارسات الموارد البشرية الحديثة</w:t>
      </w:r>
      <w:r w:rsidRPr="00D52BCA">
        <w:rPr>
          <w:rFonts w:asciiTheme="majorBidi" w:hAnsiTheme="majorBidi" w:cstheme="majorBidi"/>
          <w:sz w:val="28"/>
          <w:szCs w:val="28"/>
        </w:rPr>
        <w:t>.</w:t>
      </w:r>
    </w:p>
    <w:p w14:paraId="4B83D4B0" w14:textId="77777777" w:rsidR="00D52BCA"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وركز الباحثون على الفوائد المحتملة مثل تحسين عمليات التوظيف، وتطوير الكفاءات البشرية، وزيادة دقة التنبؤ باحتياجات القوى العاملة. كما تطرق الباحثون إلى التحديات التي قد تواجه الإدارات، خاصةً تلك المرتبطة بمحدودية المهارات الرقمية لبعض الموظفين والحاجة إلى تغيير الثقافة التنظيمية نحو تبني الأنظمة الذكية</w:t>
      </w:r>
      <w:r w:rsidRPr="00D52BCA">
        <w:rPr>
          <w:rFonts w:asciiTheme="majorBidi" w:hAnsiTheme="majorBidi" w:cstheme="majorBidi"/>
          <w:sz w:val="28"/>
          <w:szCs w:val="28"/>
        </w:rPr>
        <w:t>.</w:t>
      </w:r>
    </w:p>
    <w:p w14:paraId="44D33698" w14:textId="6C2466AC" w:rsidR="008264B2" w:rsidRPr="00D52BCA" w:rsidRDefault="008264B2" w:rsidP="00D52BCA">
      <w:pPr>
        <w:spacing w:before="120" w:after="120" w:line="360" w:lineRule="auto"/>
        <w:ind w:firstLine="720"/>
        <w:jc w:val="both"/>
        <w:rPr>
          <w:rFonts w:asciiTheme="majorBidi" w:hAnsiTheme="majorBidi" w:cstheme="majorBidi"/>
          <w:b/>
          <w:bCs/>
          <w:sz w:val="28"/>
          <w:szCs w:val="28"/>
          <w:rtl/>
        </w:rPr>
      </w:pPr>
      <w:r w:rsidRPr="00D52BCA">
        <w:rPr>
          <w:rFonts w:asciiTheme="majorBidi" w:hAnsiTheme="majorBidi" w:cstheme="majorBidi"/>
          <w:sz w:val="28"/>
          <w:szCs w:val="28"/>
          <w:rtl/>
        </w:rPr>
        <w:t>وأشارت النتائج إلى أن معظم مديري الموارد البشرية لديهم وعي عام بمزايا الذكاء الاصطناعي، لكنهم يحتاجون إلى مزيد من خطط التهيئة والدعم لضمان التحول السلس نحو بيئة موارد بشرية مدعومة بالذكاء الاصطناعي بشكل مستدام</w:t>
      </w:r>
      <w:r w:rsidRPr="00D52BCA">
        <w:rPr>
          <w:rFonts w:asciiTheme="majorBidi" w:hAnsiTheme="majorBidi" w:cstheme="majorBidi"/>
          <w:sz w:val="28"/>
          <w:szCs w:val="28"/>
        </w:rPr>
        <w:t>.</w:t>
      </w:r>
    </w:p>
    <w:p w14:paraId="13AF5AEF" w14:textId="26061012" w:rsidR="00D52BCA"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t>دراسة (</w:t>
      </w:r>
      <w:proofErr w:type="spellStart"/>
      <w:r w:rsidRPr="00D52BCA">
        <w:rPr>
          <w:rStyle w:val="Strong"/>
          <w:rFonts w:asciiTheme="majorBidi" w:hAnsiTheme="majorBidi" w:cstheme="majorBidi"/>
          <w:sz w:val="28"/>
          <w:szCs w:val="28"/>
        </w:rPr>
        <w:t>Almaazmia</w:t>
      </w:r>
      <w:proofErr w:type="spellEnd"/>
      <w:r w:rsidRPr="00D52BCA">
        <w:rPr>
          <w:rStyle w:val="Strong"/>
          <w:rFonts w:asciiTheme="majorBidi" w:hAnsiTheme="majorBidi" w:cstheme="majorBidi"/>
          <w:sz w:val="28"/>
          <w:szCs w:val="28"/>
        </w:rPr>
        <w:t xml:space="preserve"> et al.</w:t>
      </w:r>
      <w:r w:rsidRPr="00D52BCA">
        <w:rPr>
          <w:rFonts w:asciiTheme="majorBidi" w:hAnsiTheme="majorBidi" w:cstheme="majorBidi"/>
          <w:b/>
          <w:bCs/>
          <w:sz w:val="28"/>
          <w:szCs w:val="28"/>
        </w:rPr>
        <w:t>, 202</w:t>
      </w:r>
      <w:r w:rsidR="00D52BCA">
        <w:rPr>
          <w:rFonts w:asciiTheme="majorBidi" w:hAnsiTheme="majorBidi" w:cstheme="majorBidi"/>
          <w:b/>
          <w:bCs/>
          <w:sz w:val="28"/>
          <w:szCs w:val="28"/>
        </w:rPr>
        <w:t>5</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استعرضت هذه الورقة البحثية العلاقة التفاعلية بين ظاهرة العولمة وإدارة الموارد البشرية في سياق دولة الإمارات العربية المتحدة، مع إلقاء الضوء على دور الذكاء الاصطناعي كعامل وسيط يعزز كفاءة إدارة رأس المال البشري وسط التحديات العالمية</w:t>
      </w:r>
      <w:r w:rsidRPr="00D52BCA">
        <w:rPr>
          <w:rFonts w:asciiTheme="majorBidi" w:hAnsiTheme="majorBidi" w:cstheme="majorBidi"/>
          <w:sz w:val="28"/>
          <w:szCs w:val="28"/>
        </w:rPr>
        <w:t>.</w:t>
      </w:r>
    </w:p>
    <w:p w14:paraId="0A0A4D89" w14:textId="1B8335B0" w:rsidR="008264B2" w:rsidRPr="00D52BCA" w:rsidRDefault="008264B2"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 xml:space="preserve">وأظهرت الدراسة أن اعتماد أنظمة الذكاء الاصطناعي والتحليلات التنبؤية يساعد المؤسسات الحكومية والخاصة على المواءمة بين متطلبات الأسواق العالمية والمحلية، من خلال تحسين عمليات التوظيف، وتخطيط القوى العاملة، وإدارة الأداء. </w:t>
      </w:r>
    </w:p>
    <w:p w14:paraId="50EEA899" w14:textId="77777777" w:rsidR="00226620" w:rsidRPr="00D52BCA" w:rsidRDefault="008264B2" w:rsidP="00D52BCA">
      <w:pPr>
        <w:pStyle w:val="NormalWeb"/>
        <w:bidi/>
        <w:spacing w:before="120" w:beforeAutospacing="0" w:after="120" w:afterAutospacing="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كما أوصى الباحثون بضرورة بناء قدرات الموظفين بما يتناسب مع التوجهات الرقمية لضمان استدامة التأثير الإيجابي لهذه التحولات</w:t>
      </w:r>
      <w:r w:rsidRPr="00D52BCA">
        <w:rPr>
          <w:rFonts w:asciiTheme="majorBidi" w:hAnsiTheme="majorBidi" w:cstheme="majorBidi"/>
          <w:sz w:val="28"/>
          <w:szCs w:val="28"/>
        </w:rPr>
        <w:t>.</w:t>
      </w:r>
    </w:p>
    <w:p w14:paraId="42D41297" w14:textId="77777777" w:rsidR="00D52BCA" w:rsidRPr="00D52BCA" w:rsidRDefault="008264B2" w:rsidP="00D52BCA">
      <w:pPr>
        <w:pStyle w:val="NormalWeb"/>
        <w:bidi/>
        <w:spacing w:before="120" w:beforeAutospacing="0" w:after="120" w:afterAutospacing="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t>دراسة (</w:t>
      </w:r>
      <w:r w:rsidRPr="00D52BCA">
        <w:rPr>
          <w:rStyle w:val="Strong"/>
          <w:rFonts w:asciiTheme="majorBidi" w:hAnsiTheme="majorBidi" w:cstheme="majorBidi"/>
          <w:sz w:val="28"/>
          <w:szCs w:val="28"/>
        </w:rPr>
        <w:t>Al-</w:t>
      </w:r>
      <w:proofErr w:type="spellStart"/>
      <w:r w:rsidRPr="00D52BCA">
        <w:rPr>
          <w:rStyle w:val="Strong"/>
          <w:rFonts w:asciiTheme="majorBidi" w:hAnsiTheme="majorBidi" w:cstheme="majorBidi"/>
          <w:sz w:val="28"/>
          <w:szCs w:val="28"/>
        </w:rPr>
        <w:t>Oun</w:t>
      </w:r>
      <w:proofErr w:type="spellEnd"/>
      <w:r w:rsidRPr="00D52BCA">
        <w:rPr>
          <w:rStyle w:val="Strong"/>
          <w:rFonts w:asciiTheme="majorBidi" w:hAnsiTheme="majorBidi" w:cstheme="majorBidi"/>
          <w:sz w:val="28"/>
          <w:szCs w:val="28"/>
        </w:rPr>
        <w:t xml:space="preserve"> &amp; Al-</w:t>
      </w:r>
      <w:proofErr w:type="spellStart"/>
      <w:r w:rsidRPr="00D52BCA">
        <w:rPr>
          <w:rStyle w:val="Strong"/>
          <w:rFonts w:asciiTheme="majorBidi" w:hAnsiTheme="majorBidi" w:cstheme="majorBidi"/>
          <w:sz w:val="28"/>
          <w:szCs w:val="28"/>
        </w:rPr>
        <w:t>Khasawneh</w:t>
      </w:r>
      <w:proofErr w:type="spellEnd"/>
      <w:r w:rsidRPr="00D52BCA">
        <w:rPr>
          <w:rFonts w:asciiTheme="majorBidi" w:hAnsiTheme="majorBidi" w:cstheme="majorBidi"/>
          <w:b/>
          <w:bCs/>
          <w:sz w:val="28"/>
          <w:szCs w:val="28"/>
        </w:rPr>
        <w:t>, 2025</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تناول هذا البحث أثر دمج مفاهيم الاستدامة مع ممارسات إدارة الموارد البشرية في مرافق المرافق العامة، مع تسليط الضوء على قطاع الكهرباء في الأردن كدراسة حالة</w:t>
      </w:r>
      <w:r w:rsidRPr="00D52BCA">
        <w:rPr>
          <w:rFonts w:asciiTheme="majorBidi" w:hAnsiTheme="majorBidi" w:cstheme="majorBidi"/>
          <w:sz w:val="28"/>
          <w:szCs w:val="28"/>
        </w:rPr>
        <w:t>.</w:t>
      </w:r>
    </w:p>
    <w:p w14:paraId="484D3658" w14:textId="49404CEE" w:rsidR="008264B2" w:rsidRPr="00D52BCA" w:rsidRDefault="008264B2" w:rsidP="00D52BCA">
      <w:pPr>
        <w:pStyle w:val="NormalWeb"/>
        <w:bidi/>
        <w:spacing w:before="120" w:beforeAutospacing="0" w:after="120" w:afterAutospacing="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 xml:space="preserve">وبينت الورقة كيف يمكن لتقنيات الذكاء الاصطناعي أن تدعم إدارة الموارد البشرية المستدامة من خلال تحسين جودة الحياة المهنية للموظفين، وتعزيز فعالية برامج تطوير الكفاءات، وتقليل الفجوات في الأداء. </w:t>
      </w:r>
    </w:p>
    <w:p w14:paraId="68727549" w14:textId="552AA2F0" w:rsidR="008264B2" w:rsidRPr="00D52BCA" w:rsidRDefault="008264B2"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lastRenderedPageBreak/>
        <w:t>كما ناقش الباحثون التحديات الهيكلية والتنظيمية التي قد تعيق دمج هذه الأنظمة التقنية الحديثة، داعين إلى تصميم سياسات مرنة وتدريب مخصص للعاملين في المرافق العامة لتحقيق الأهداف التنموية طويلة الأمد</w:t>
      </w:r>
      <w:r w:rsidRPr="00D52BCA">
        <w:rPr>
          <w:rFonts w:asciiTheme="majorBidi" w:hAnsiTheme="majorBidi" w:cstheme="majorBidi"/>
          <w:sz w:val="28"/>
          <w:szCs w:val="28"/>
        </w:rPr>
        <w:t>.</w:t>
      </w:r>
    </w:p>
    <w:p w14:paraId="04FBCA7B" w14:textId="1442E69A" w:rsidR="00DE227B" w:rsidRPr="00D52BCA" w:rsidRDefault="001A0B0D"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b/>
          <w:bCs/>
          <w:sz w:val="28"/>
          <w:szCs w:val="28"/>
          <w:rtl/>
        </w:rPr>
        <w:t>دراسة (</w:t>
      </w:r>
      <w:r w:rsidR="00DE227B" w:rsidRPr="00D52BCA">
        <w:rPr>
          <w:rFonts w:asciiTheme="majorBidi" w:hAnsiTheme="majorBidi" w:cstheme="majorBidi"/>
          <w:b/>
          <w:bCs/>
          <w:sz w:val="28"/>
          <w:szCs w:val="28"/>
        </w:rPr>
        <w:t>Al-Ayed</w:t>
      </w:r>
      <w:r w:rsidRPr="00D52BCA">
        <w:rPr>
          <w:rFonts w:asciiTheme="majorBidi" w:hAnsiTheme="majorBidi" w:cstheme="majorBidi"/>
          <w:b/>
          <w:bCs/>
          <w:sz w:val="28"/>
          <w:szCs w:val="28"/>
        </w:rPr>
        <w:t>, 2024</w:t>
      </w:r>
      <w:r w:rsidRPr="00D52BCA">
        <w:rPr>
          <w:rFonts w:asciiTheme="majorBidi" w:hAnsiTheme="majorBidi" w:cstheme="majorBidi"/>
          <w:b/>
          <w:bCs/>
          <w:sz w:val="28"/>
          <w:szCs w:val="28"/>
          <w:rtl/>
        </w:rPr>
        <w:t xml:space="preserve">): </w:t>
      </w:r>
      <w:r w:rsidR="00D9342B" w:rsidRPr="00D52BCA">
        <w:rPr>
          <w:rFonts w:asciiTheme="majorBidi" w:hAnsiTheme="majorBidi" w:cstheme="majorBidi"/>
          <w:sz w:val="28"/>
          <w:szCs w:val="28"/>
          <w:rtl/>
        </w:rPr>
        <w:t xml:space="preserve">بحثت هذه الدراسة العلاقة بين الذكاء الاصطناعي، وكفاءة استخدام التقنية، وقوة نظام الموارد البشرية في القطاع الخاص بالمملكة العربية السعودية. </w:t>
      </w:r>
      <w:r w:rsidR="00DE227B" w:rsidRPr="00D52BCA">
        <w:rPr>
          <w:rFonts w:asciiTheme="majorBidi" w:hAnsiTheme="majorBidi" w:cstheme="majorBidi"/>
          <w:sz w:val="28"/>
          <w:szCs w:val="28"/>
          <w:rtl/>
        </w:rPr>
        <w:t xml:space="preserve">حيث </w:t>
      </w:r>
      <w:r w:rsidR="00D9342B" w:rsidRPr="00D52BCA">
        <w:rPr>
          <w:rFonts w:asciiTheme="majorBidi" w:hAnsiTheme="majorBidi" w:cstheme="majorBidi"/>
          <w:sz w:val="28"/>
          <w:szCs w:val="28"/>
          <w:rtl/>
        </w:rPr>
        <w:t xml:space="preserve">اعتمد الباحث على استبيان شمل </w:t>
      </w:r>
      <w:r w:rsidR="00D9342B" w:rsidRPr="00D52BCA">
        <w:rPr>
          <w:rFonts w:asciiTheme="majorBidi" w:hAnsiTheme="majorBidi" w:cstheme="majorBidi"/>
          <w:sz w:val="28"/>
          <w:szCs w:val="28"/>
        </w:rPr>
        <w:t>272</w:t>
      </w:r>
      <w:r w:rsidR="00DE227B" w:rsidRPr="00D52BCA">
        <w:rPr>
          <w:rFonts w:asciiTheme="majorBidi" w:hAnsiTheme="majorBidi" w:cstheme="majorBidi"/>
          <w:sz w:val="28"/>
          <w:szCs w:val="28"/>
          <w:rtl/>
        </w:rPr>
        <w:t xml:space="preserve"> </w:t>
      </w:r>
      <w:r w:rsidR="00D9342B" w:rsidRPr="00D52BCA">
        <w:rPr>
          <w:rFonts w:asciiTheme="majorBidi" w:hAnsiTheme="majorBidi" w:cstheme="majorBidi"/>
          <w:sz w:val="28"/>
          <w:szCs w:val="28"/>
        </w:rPr>
        <w:t xml:space="preserve"> </w:t>
      </w:r>
      <w:r w:rsidR="00D9342B" w:rsidRPr="00D52BCA">
        <w:rPr>
          <w:rFonts w:asciiTheme="majorBidi" w:hAnsiTheme="majorBidi" w:cstheme="majorBidi"/>
          <w:sz w:val="28"/>
          <w:szCs w:val="28"/>
          <w:rtl/>
        </w:rPr>
        <w:t xml:space="preserve">مشاركًا من موظفي القطاع الخاص. </w:t>
      </w:r>
    </w:p>
    <w:p w14:paraId="3CF751CE" w14:textId="4A9376AC" w:rsidR="00D9342B" w:rsidRPr="00D52BCA" w:rsidRDefault="00DE227B"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و</w:t>
      </w:r>
      <w:r w:rsidR="00D9342B" w:rsidRPr="00D52BCA">
        <w:rPr>
          <w:rFonts w:asciiTheme="majorBidi" w:hAnsiTheme="majorBidi" w:cstheme="majorBidi"/>
          <w:sz w:val="28"/>
          <w:szCs w:val="28"/>
          <w:rtl/>
        </w:rPr>
        <w:t>أظهرت النتائج أن الاستثمار في تدريب الموظفين وتطوير البنية التحتية التقنية يمثلان عاملين أساسيين لضمان نجاح تبني الذكاء الاصطناعي في إدارة الموارد البشرية. وقد أوصت الدراسة المؤسسات بتصميم برامج تدريبية مستمرة لتعزيز الكفاءات التقنية وتبني أساليب الذكاء الاصطناعي بفعالية أكبر</w:t>
      </w:r>
      <w:r w:rsidR="00D9342B" w:rsidRPr="00D52BCA">
        <w:rPr>
          <w:rFonts w:asciiTheme="majorBidi" w:hAnsiTheme="majorBidi" w:cstheme="majorBidi"/>
          <w:sz w:val="28"/>
          <w:szCs w:val="28"/>
        </w:rPr>
        <w:t>.</w:t>
      </w:r>
    </w:p>
    <w:p w14:paraId="43A281F1" w14:textId="77777777" w:rsidR="00226620" w:rsidRPr="00D52BCA" w:rsidRDefault="00226620"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t>دراسة (</w:t>
      </w:r>
      <w:r w:rsidRPr="00D52BCA">
        <w:rPr>
          <w:rFonts w:asciiTheme="majorBidi" w:hAnsiTheme="majorBidi" w:cstheme="majorBidi"/>
          <w:b/>
          <w:bCs/>
          <w:sz w:val="28"/>
          <w:szCs w:val="28"/>
        </w:rPr>
        <w:t>Alsaedi et al., 2024</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 xml:space="preserve">تناولت </w:t>
      </w:r>
      <w:r w:rsidRPr="00D52BCA">
        <w:rPr>
          <w:rFonts w:asciiTheme="majorBidi" w:hAnsiTheme="majorBidi" w:cstheme="majorBidi"/>
          <w:sz w:val="28"/>
          <w:szCs w:val="28"/>
          <w:rtl/>
          <w:lang w:bidi="ar-EG"/>
        </w:rPr>
        <w:t>هذه الدراسة</w:t>
      </w:r>
      <w:r w:rsidRPr="00D52BCA">
        <w:rPr>
          <w:rFonts w:asciiTheme="majorBidi" w:hAnsiTheme="majorBidi" w:cstheme="majorBidi"/>
          <w:sz w:val="28"/>
          <w:szCs w:val="28"/>
          <w:rtl/>
        </w:rPr>
        <w:t xml:space="preserve"> التصورات والمخاوف المرتبطة بتبنّي تقنيات الذكاء الاصطناعي</w:t>
      </w:r>
      <w:r w:rsidRPr="00D52BCA">
        <w:rPr>
          <w:rFonts w:asciiTheme="majorBidi" w:hAnsiTheme="majorBidi" w:cstheme="majorBidi"/>
          <w:sz w:val="28"/>
          <w:szCs w:val="28"/>
        </w:rPr>
        <w:t xml:space="preserve"> (AI) </w:t>
      </w:r>
      <w:r w:rsidRPr="00D52BCA">
        <w:rPr>
          <w:rFonts w:asciiTheme="majorBidi" w:hAnsiTheme="majorBidi" w:cstheme="majorBidi"/>
          <w:sz w:val="28"/>
          <w:szCs w:val="28"/>
          <w:rtl/>
        </w:rPr>
        <w:t>في القطاع الصحي السعودي، مع التركيز على الكوادر البشرية العاملة في المستشفيات والمراكز الطبية الخاصة والعامة. اعتمدت الدراسة على تصميم مقطعي مسحي</w:t>
      </w:r>
      <w:r w:rsidRPr="00D52BCA">
        <w:rPr>
          <w:rFonts w:asciiTheme="majorBidi" w:hAnsiTheme="majorBidi" w:cstheme="majorBidi"/>
          <w:sz w:val="28"/>
          <w:szCs w:val="28"/>
        </w:rPr>
        <w:t xml:space="preserve"> Cross-Sectional Survey</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بهدف قياس مستوى القبول المهني للتقنيات الذكية، ومدى وعي العاملين بمزاياها ومخاطرها المحتملة على جودة التوظيف والاستقطاب والمهام الوظيفية اليومية</w:t>
      </w:r>
      <w:r w:rsidRPr="00D52BCA">
        <w:rPr>
          <w:rFonts w:asciiTheme="majorBidi" w:hAnsiTheme="majorBidi" w:cstheme="majorBidi"/>
          <w:sz w:val="28"/>
          <w:szCs w:val="28"/>
        </w:rPr>
        <w:t>.</w:t>
      </w:r>
    </w:p>
    <w:p w14:paraId="4C5FD01E" w14:textId="77777777" w:rsidR="00226620" w:rsidRPr="00D52BCA" w:rsidRDefault="00226620"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وأظهرت نتائج الاستبيان الذي شمل عينة من الأطباء والممرضين والفنيين والإداريين الصحيين أن نسبة كبيرة من المشاركين يدركون الإمكانيات العالية للذكاء الاصطناعي في تحسين دقة الإجراءات الطبية وإدارة الموارد البشرية، بما في ذلك تحليل بيانات الموظفين والسير الذاتية واختيار الكفاءات الأنسب للوظائف. ومع ذلك، كشفت النتائج عن وجود مستوى مرتفع من المخاوف المهنية لدى بعض المشاركين، أبرزها فقدان بعض الوظائف التقليدية نتيجة الأتمتة، وضعف الثقة في قدرة الأنظمة الذكية على تجنب التحيّز البشري بالكامل</w:t>
      </w:r>
      <w:r w:rsidRPr="00D52BCA">
        <w:rPr>
          <w:rFonts w:asciiTheme="majorBidi" w:hAnsiTheme="majorBidi" w:cstheme="majorBidi"/>
          <w:sz w:val="28"/>
          <w:szCs w:val="28"/>
        </w:rPr>
        <w:t>.</w:t>
      </w:r>
    </w:p>
    <w:p w14:paraId="5AB7436D" w14:textId="69CE8F9F" w:rsidR="00226620" w:rsidRPr="00D52BCA" w:rsidRDefault="00226620"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كما أكدت الدراسة على أهمية تعزيز برامج التدريب وبناء الثقة المؤسسية لدى العاملين لضمان تقبّل أوسع للتقنيات الحديثة، لا سيّما في عمليات التوظيف والاستقطاب التي تتطلب دقة وعدالة وشفافية عالية، وهو ما ينسجم مع أهداف تطوير إدارة الموارد البشرية المستدامة في القطاع الصحي السعودي</w:t>
      </w:r>
      <w:r w:rsidRPr="00D52BCA">
        <w:rPr>
          <w:rFonts w:asciiTheme="majorBidi" w:hAnsiTheme="majorBidi" w:cstheme="majorBidi"/>
          <w:sz w:val="28"/>
          <w:szCs w:val="28"/>
        </w:rPr>
        <w:t>.</w:t>
      </w:r>
    </w:p>
    <w:p w14:paraId="30581057" w14:textId="77777777" w:rsidR="00D52BCA"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t>دراسة (</w:t>
      </w:r>
      <w:proofErr w:type="spellStart"/>
      <w:r w:rsidRPr="00D52BCA">
        <w:rPr>
          <w:rStyle w:val="Strong"/>
          <w:rFonts w:asciiTheme="majorBidi" w:hAnsiTheme="majorBidi" w:cstheme="majorBidi"/>
          <w:sz w:val="28"/>
          <w:szCs w:val="28"/>
        </w:rPr>
        <w:t>Aboramadan</w:t>
      </w:r>
      <w:proofErr w:type="spellEnd"/>
      <w:r w:rsidRPr="00D52BCA">
        <w:rPr>
          <w:rStyle w:val="Strong"/>
          <w:rFonts w:asciiTheme="majorBidi" w:hAnsiTheme="majorBidi" w:cstheme="majorBidi"/>
          <w:sz w:val="28"/>
          <w:szCs w:val="28"/>
        </w:rPr>
        <w:t xml:space="preserve"> et al.</w:t>
      </w:r>
      <w:r w:rsidRPr="00D52BCA">
        <w:rPr>
          <w:rFonts w:asciiTheme="majorBidi" w:hAnsiTheme="majorBidi" w:cstheme="majorBidi"/>
          <w:b/>
          <w:bCs/>
          <w:sz w:val="28"/>
          <w:szCs w:val="28"/>
        </w:rPr>
        <w:t>, 2024</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تناولت هذه الدراسة الدور المتصاعد الذي يؤديه الذكاء الاصطناعي في إعادة تشكيل ممارسات إدارة الموارد البشرية في دول الشرق الأوسط، مع التركيز على تهيئة بيئات العمل في القطاعين العام والخاص لتحقيق نتائج أكثر استدامة وكفاءة</w:t>
      </w:r>
      <w:r w:rsidRPr="00D52BCA">
        <w:rPr>
          <w:rFonts w:asciiTheme="majorBidi" w:hAnsiTheme="majorBidi" w:cstheme="majorBidi"/>
          <w:sz w:val="28"/>
          <w:szCs w:val="28"/>
        </w:rPr>
        <w:t>.</w:t>
      </w:r>
    </w:p>
    <w:p w14:paraId="33A7B409" w14:textId="77777777" w:rsidR="00D52BCA"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lastRenderedPageBreak/>
        <w:t>وأشار المؤلفون إلى أن غالبية الأبحاث السابقة ركّزت على اقتصادات متقدمة بينما ظلت القطاعات الحكومية في المنطقة أقل دراسة، رغم امتلاكها قاعدة كبيرة من الموظفين قد تسهم في تحقيق مكاسب هائلة عند دمج أنظمة الذكاء الاصطناعي بفعالية</w:t>
      </w:r>
      <w:r w:rsidRPr="00D52BCA">
        <w:rPr>
          <w:rFonts w:asciiTheme="majorBidi" w:hAnsiTheme="majorBidi" w:cstheme="majorBidi"/>
          <w:sz w:val="28"/>
          <w:szCs w:val="28"/>
        </w:rPr>
        <w:t>.</w:t>
      </w:r>
    </w:p>
    <w:p w14:paraId="034A2801" w14:textId="3D77B000" w:rsidR="008264B2"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وأكدت الدراسة أن الاستثمار الأمثل في تدريب الموظفين العموميين، وتبنّي أدوات التعلّم الآلي</w:t>
      </w:r>
      <w:r w:rsidRPr="00D52BCA">
        <w:rPr>
          <w:rFonts w:asciiTheme="majorBidi" w:hAnsiTheme="majorBidi" w:cstheme="majorBidi"/>
          <w:sz w:val="28"/>
          <w:szCs w:val="28"/>
        </w:rPr>
        <w:t xml:space="preserve"> (Machine Learning)</w:t>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 xml:space="preserve">وتحليلات الأشخاص </w:t>
      </w:r>
      <w:r w:rsidRPr="00D52BCA">
        <w:rPr>
          <w:rFonts w:asciiTheme="majorBidi" w:hAnsiTheme="majorBidi" w:cstheme="majorBidi"/>
          <w:sz w:val="28"/>
          <w:szCs w:val="28"/>
        </w:rPr>
        <w:t>(People Analytics)</w:t>
      </w:r>
      <w:r w:rsidRPr="00D52BCA">
        <w:rPr>
          <w:rFonts w:asciiTheme="majorBidi" w:hAnsiTheme="majorBidi" w:cstheme="majorBidi"/>
          <w:sz w:val="28"/>
          <w:szCs w:val="28"/>
          <w:rtl/>
        </w:rPr>
        <w:t>، من شأنه أن يمهّد الطريق لتحقيق نتائج مؤسسية متوازنة تواكب أهداف التنمية المستدامة في دول الخليج العربي مثل السعودية والإمارات وقطر</w:t>
      </w:r>
      <w:r w:rsidRPr="00D52BCA">
        <w:rPr>
          <w:rFonts w:asciiTheme="majorBidi" w:hAnsiTheme="majorBidi" w:cstheme="majorBidi"/>
          <w:sz w:val="28"/>
          <w:szCs w:val="28"/>
        </w:rPr>
        <w:t>.</w:t>
      </w:r>
    </w:p>
    <w:p w14:paraId="685D5AC3" w14:textId="5D49792C" w:rsidR="001A6CBB" w:rsidRPr="00D52BCA" w:rsidRDefault="001A6CBB"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b/>
          <w:bCs/>
          <w:sz w:val="28"/>
          <w:szCs w:val="28"/>
          <w:rtl/>
        </w:rPr>
        <w:t>دراسة (</w:t>
      </w:r>
      <w:r w:rsidRPr="00D52BCA">
        <w:rPr>
          <w:rFonts w:asciiTheme="majorBidi" w:hAnsiTheme="majorBidi" w:cstheme="majorBidi"/>
          <w:b/>
          <w:bCs/>
          <w:sz w:val="28"/>
          <w:szCs w:val="28"/>
        </w:rPr>
        <w:t xml:space="preserve">Al Qahtani and </w:t>
      </w:r>
      <w:proofErr w:type="spellStart"/>
      <w:r w:rsidRPr="00D52BCA">
        <w:rPr>
          <w:rFonts w:asciiTheme="majorBidi" w:hAnsiTheme="majorBidi" w:cstheme="majorBidi"/>
          <w:b/>
          <w:bCs/>
          <w:sz w:val="28"/>
          <w:szCs w:val="28"/>
        </w:rPr>
        <w:t>Alsmairat</w:t>
      </w:r>
      <w:proofErr w:type="spellEnd"/>
      <w:r w:rsidRPr="00D52BCA">
        <w:rPr>
          <w:rFonts w:asciiTheme="majorBidi" w:hAnsiTheme="majorBidi" w:cstheme="majorBidi"/>
          <w:b/>
          <w:bCs/>
          <w:sz w:val="28"/>
          <w:szCs w:val="28"/>
        </w:rPr>
        <w:t>, 202</w:t>
      </w:r>
      <w:r w:rsidR="00D52BCA">
        <w:rPr>
          <w:rFonts w:asciiTheme="majorBidi" w:hAnsiTheme="majorBidi" w:cstheme="majorBidi"/>
          <w:b/>
          <w:bCs/>
          <w:sz w:val="28"/>
          <w:szCs w:val="28"/>
        </w:rPr>
        <w:t>3</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درست هذه الورقة العوامل المحفزة لتبني الذكاء الاصطناعي والثقة في استخدامه ضمن إدارة الموارد البشرية في القطاع المصرفي السعودي.</w:t>
      </w:r>
    </w:p>
    <w:p w14:paraId="606FD995" w14:textId="77777777" w:rsidR="001A6CBB" w:rsidRPr="00D52BCA" w:rsidRDefault="001A6CBB"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 xml:space="preserve">وشارك في الاستطلاع </w:t>
      </w:r>
      <w:r w:rsidRPr="00D52BCA">
        <w:rPr>
          <w:rFonts w:asciiTheme="majorBidi" w:hAnsiTheme="majorBidi" w:cstheme="majorBidi"/>
          <w:sz w:val="28"/>
          <w:szCs w:val="28"/>
        </w:rPr>
        <w:t>261</w:t>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موظفًا من إدارات الموارد البشرية بالبنوك. وحدد الباحثان أن إدراك الفائدة المتصوّرة والثقة في التقنية هما العاملان الرئيسيان اللذان يؤثران في استعداد العاملين لتبني الذكاء الاصطناعي.</w:t>
      </w:r>
    </w:p>
    <w:p w14:paraId="3DFB14CD" w14:textId="77777777" w:rsidR="001A6CBB" w:rsidRPr="00D52BCA" w:rsidRDefault="001A6CBB"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كما أوصت الدراسة بتكثيف برامج التوعية وبناء الثقة بين الكوادر الفنية والتقنيات الجديدة</w:t>
      </w:r>
      <w:r w:rsidRPr="00D52BCA">
        <w:rPr>
          <w:rFonts w:asciiTheme="majorBidi" w:hAnsiTheme="majorBidi" w:cstheme="majorBidi"/>
          <w:sz w:val="28"/>
          <w:szCs w:val="28"/>
        </w:rPr>
        <w:t>.</w:t>
      </w:r>
    </w:p>
    <w:p w14:paraId="6459D6FC" w14:textId="182CDCA5" w:rsidR="001A6CBB" w:rsidRPr="00D52BCA" w:rsidRDefault="001A6CBB"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b/>
          <w:bCs/>
          <w:sz w:val="28"/>
          <w:szCs w:val="28"/>
          <w:rtl/>
        </w:rPr>
        <w:t>دراسة (</w:t>
      </w:r>
      <w:proofErr w:type="spellStart"/>
      <w:r w:rsidRPr="00D52BCA">
        <w:rPr>
          <w:rFonts w:asciiTheme="majorBidi" w:hAnsiTheme="majorBidi" w:cstheme="majorBidi"/>
          <w:b/>
          <w:bCs/>
          <w:sz w:val="28"/>
          <w:szCs w:val="28"/>
        </w:rPr>
        <w:t>Hmoud</w:t>
      </w:r>
      <w:proofErr w:type="spellEnd"/>
      <w:r w:rsidRPr="00D52BCA">
        <w:rPr>
          <w:rFonts w:asciiTheme="majorBidi" w:hAnsiTheme="majorBidi" w:cstheme="majorBidi"/>
          <w:b/>
          <w:bCs/>
          <w:sz w:val="28"/>
          <w:szCs w:val="28"/>
        </w:rPr>
        <w:t xml:space="preserve"> and Varallyai, 202</w:t>
      </w:r>
      <w:r w:rsidR="00D52BCA">
        <w:rPr>
          <w:rFonts w:asciiTheme="majorBidi" w:hAnsiTheme="majorBidi" w:cstheme="majorBidi"/>
          <w:b/>
          <w:bCs/>
          <w:sz w:val="28"/>
          <w:szCs w:val="28"/>
        </w:rPr>
        <w:t>3</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 xml:space="preserve">حلّلت هذه الدراسة المواقف والعوامل المؤثرة في تبني الذكاء الاصطناعي في إدارة الموارد البشرية على مستوى عدة دول خليجية، عبر مسح شمل </w:t>
      </w:r>
      <w:r w:rsidRPr="00D52BCA">
        <w:rPr>
          <w:rFonts w:asciiTheme="majorBidi" w:hAnsiTheme="majorBidi" w:cstheme="majorBidi"/>
          <w:sz w:val="28"/>
          <w:szCs w:val="28"/>
        </w:rPr>
        <w:t>389</w:t>
      </w:r>
      <w:r w:rsidRPr="00D52BCA">
        <w:rPr>
          <w:rFonts w:asciiTheme="majorBidi" w:hAnsiTheme="majorBidi" w:cstheme="majorBidi"/>
          <w:b/>
          <w:bCs/>
          <w:sz w:val="28"/>
          <w:szCs w:val="28"/>
        </w:rPr>
        <w:t xml:space="preserve"> </w:t>
      </w:r>
      <w:r w:rsidRPr="00D52BCA">
        <w:rPr>
          <w:rFonts w:asciiTheme="majorBidi" w:hAnsiTheme="majorBidi" w:cstheme="majorBidi"/>
          <w:sz w:val="28"/>
          <w:szCs w:val="28"/>
          <w:rtl/>
        </w:rPr>
        <w:t>مديرًا للموارد البشرية.</w:t>
      </w:r>
      <w:r w:rsidRPr="00D52BCA">
        <w:rPr>
          <w:rFonts w:asciiTheme="majorBidi" w:hAnsiTheme="majorBidi" w:cstheme="majorBidi"/>
          <w:sz w:val="28"/>
          <w:szCs w:val="28"/>
        </w:rPr>
        <w:t xml:space="preserve"> </w:t>
      </w:r>
    </w:p>
    <w:p w14:paraId="65996B92" w14:textId="77777777" w:rsidR="001A6CBB" w:rsidRPr="00D52BCA" w:rsidRDefault="001A6CBB"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وأظهرت النتائج أنه على الرغم من الإدراك الواسع للفوائد المحتملة للذكاء الاصطناعي، إلا أن درجة تعقيد بعض التطبيقات التقنية قد تكون عائقًا أمام التبني الفعلي. وأوصت الورقة بتبسيط واجهات المستخدم وتدريب الكوادر لتقليل أثر هذا العائق</w:t>
      </w:r>
      <w:r w:rsidRPr="00D52BCA">
        <w:rPr>
          <w:rFonts w:asciiTheme="majorBidi" w:hAnsiTheme="majorBidi" w:cstheme="majorBidi"/>
          <w:sz w:val="28"/>
          <w:szCs w:val="28"/>
        </w:rPr>
        <w:t>.</w:t>
      </w:r>
    </w:p>
    <w:p w14:paraId="311F9F31" w14:textId="77777777" w:rsidR="004876B8" w:rsidRPr="00D52BCA" w:rsidRDefault="004876B8"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b/>
          <w:bCs/>
          <w:sz w:val="28"/>
          <w:szCs w:val="28"/>
          <w:rtl/>
        </w:rPr>
        <w:t>دراسة (</w:t>
      </w:r>
      <w:r w:rsidRPr="00D52BCA">
        <w:rPr>
          <w:rFonts w:asciiTheme="majorBidi" w:hAnsiTheme="majorBidi" w:cstheme="majorBidi"/>
          <w:b/>
          <w:bCs/>
          <w:sz w:val="28"/>
          <w:szCs w:val="28"/>
        </w:rPr>
        <w:t>Aleisa</w:t>
      </w:r>
      <w:r w:rsidRPr="00D52BCA">
        <w:rPr>
          <w:rStyle w:val="Strong"/>
          <w:rFonts w:asciiTheme="majorBidi" w:hAnsiTheme="majorBidi" w:cstheme="majorBidi"/>
          <w:sz w:val="28"/>
          <w:szCs w:val="28"/>
        </w:rPr>
        <w:t xml:space="preserve"> et al.</w:t>
      </w:r>
      <w:r w:rsidRPr="00D52BCA">
        <w:rPr>
          <w:rFonts w:asciiTheme="majorBidi" w:hAnsiTheme="majorBidi" w:cstheme="majorBidi"/>
          <w:b/>
          <w:bCs/>
          <w:sz w:val="28"/>
          <w:szCs w:val="28"/>
        </w:rPr>
        <w:t>, 2023</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طوّر الباحثون نموذج توظيف قائم على الذكاء الاصطناعي</w:t>
      </w:r>
      <w:r w:rsidRPr="00D52BCA">
        <w:rPr>
          <w:rFonts w:asciiTheme="majorBidi" w:hAnsiTheme="majorBidi" w:cstheme="majorBidi"/>
          <w:sz w:val="28"/>
          <w:szCs w:val="28"/>
        </w:rPr>
        <w:t xml:space="preserve"> (AIRM)</w:t>
      </w:r>
      <w:r w:rsidRPr="00D52BCA">
        <w:rPr>
          <w:rFonts w:asciiTheme="majorBidi" w:hAnsiTheme="majorBidi" w:cstheme="majorBidi"/>
          <w:sz w:val="28"/>
          <w:szCs w:val="28"/>
          <w:rtl/>
        </w:rPr>
        <w:t xml:space="preserve"> لسوق العمل السعودي، تضمن بنية "بحيرات البيانات"</w:t>
      </w:r>
      <w:r w:rsidRPr="00D52BCA">
        <w:rPr>
          <w:rFonts w:asciiTheme="majorBidi" w:hAnsiTheme="majorBidi" w:cstheme="majorBidi"/>
          <w:sz w:val="28"/>
          <w:szCs w:val="28"/>
        </w:rPr>
        <w:t xml:space="preserve"> (Data Lakes) </w:t>
      </w:r>
      <w:r w:rsidRPr="00D52BCA">
        <w:rPr>
          <w:rFonts w:asciiTheme="majorBidi" w:hAnsiTheme="majorBidi" w:cstheme="majorBidi"/>
          <w:sz w:val="28"/>
          <w:szCs w:val="28"/>
          <w:rtl/>
        </w:rPr>
        <w:t xml:space="preserve">وخوارزميات متقدمة مثل </w:t>
      </w:r>
      <w:r w:rsidRPr="00D52BCA">
        <w:rPr>
          <w:rFonts w:asciiTheme="majorBidi" w:hAnsiTheme="majorBidi" w:cstheme="majorBidi"/>
          <w:sz w:val="28"/>
          <w:szCs w:val="28"/>
        </w:rPr>
        <w:t>BIRCH</w:t>
      </w:r>
      <w:r w:rsidRPr="00D52BCA">
        <w:rPr>
          <w:rFonts w:asciiTheme="majorBidi" w:hAnsiTheme="majorBidi" w:cstheme="majorBidi"/>
          <w:sz w:val="28"/>
          <w:szCs w:val="28"/>
          <w:rtl/>
        </w:rPr>
        <w:t xml:space="preserve"> وخوارزمية </w:t>
      </w:r>
      <w:proofErr w:type="spellStart"/>
      <w:r w:rsidRPr="00D52BCA">
        <w:rPr>
          <w:rFonts w:asciiTheme="majorBidi" w:hAnsiTheme="majorBidi" w:cstheme="majorBidi"/>
          <w:sz w:val="28"/>
          <w:szCs w:val="28"/>
        </w:rPr>
        <w:t>RoBERTa</w:t>
      </w:r>
      <w:proofErr w:type="spellEnd"/>
      <w:r w:rsidRPr="00D52BCA">
        <w:rPr>
          <w:rFonts w:asciiTheme="majorBidi" w:hAnsiTheme="majorBidi" w:cstheme="majorBidi"/>
          <w:sz w:val="28"/>
          <w:szCs w:val="28"/>
          <w:rtl/>
        </w:rPr>
        <w:t xml:space="preserve"> للمعالجة اللغوية الطبيعية. </w:t>
      </w:r>
    </w:p>
    <w:p w14:paraId="43B92725" w14:textId="7B964DA5" w:rsidR="004876B8" w:rsidRPr="00D52BCA" w:rsidRDefault="004876B8"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وأظهرت النتائج أن نماذج الذكاء الاصطناعي فاقت أداء الخبراء البشريين من حيث سرعة التوظيف ودقته، مما يؤكد إمكانية تقليل الأخطاء البشرية وتحسين مخرجات استقطاب الكفاءات عند دمج تقنيات التحليل اللغوي والتعلّم الآلي</w:t>
      </w:r>
      <w:r w:rsidRPr="00D52BCA">
        <w:rPr>
          <w:rFonts w:asciiTheme="majorBidi" w:hAnsiTheme="majorBidi" w:cstheme="majorBidi"/>
          <w:sz w:val="28"/>
          <w:szCs w:val="28"/>
        </w:rPr>
        <w:t>.</w:t>
      </w:r>
    </w:p>
    <w:p w14:paraId="5DBD4A25" w14:textId="514181B7" w:rsidR="004876B8" w:rsidRPr="00D52BCA" w:rsidRDefault="001A6CBB"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lastRenderedPageBreak/>
        <w:t>دراسة (</w:t>
      </w:r>
      <w:r w:rsidR="004876B8" w:rsidRPr="00D52BCA">
        <w:rPr>
          <w:rFonts w:asciiTheme="majorBidi" w:hAnsiTheme="majorBidi" w:cstheme="majorBidi"/>
          <w:b/>
          <w:bCs/>
          <w:sz w:val="28"/>
          <w:szCs w:val="28"/>
        </w:rPr>
        <w:t>Kameswari et al.</w:t>
      </w:r>
      <w:r w:rsidRPr="00D52BCA">
        <w:rPr>
          <w:rFonts w:asciiTheme="majorBidi" w:hAnsiTheme="majorBidi" w:cstheme="majorBidi"/>
          <w:b/>
          <w:bCs/>
          <w:sz w:val="28"/>
          <w:szCs w:val="28"/>
        </w:rPr>
        <w:t>, 202</w:t>
      </w:r>
      <w:r w:rsidR="00D52BCA">
        <w:rPr>
          <w:rFonts w:asciiTheme="majorBidi" w:hAnsiTheme="majorBidi" w:cstheme="majorBidi"/>
          <w:b/>
          <w:bCs/>
          <w:sz w:val="28"/>
          <w:szCs w:val="28"/>
        </w:rPr>
        <w:t>3</w:t>
      </w:r>
      <w:r w:rsidRPr="00D52BCA">
        <w:rPr>
          <w:rFonts w:asciiTheme="majorBidi" w:hAnsiTheme="majorBidi" w:cstheme="majorBidi"/>
          <w:b/>
          <w:bCs/>
          <w:sz w:val="28"/>
          <w:szCs w:val="28"/>
          <w:rtl/>
        </w:rPr>
        <w:t xml:space="preserve">): </w:t>
      </w:r>
      <w:r w:rsidR="004876B8" w:rsidRPr="00D52BCA">
        <w:rPr>
          <w:rFonts w:asciiTheme="majorBidi" w:hAnsiTheme="majorBidi" w:cstheme="majorBidi"/>
          <w:sz w:val="28"/>
          <w:szCs w:val="28"/>
          <w:rtl/>
        </w:rPr>
        <w:t>تناولت هذه الدراسة العوامل المؤثرة في تبنّي تقنيات تحليلات الأفراد</w:t>
      </w:r>
      <w:r w:rsidR="004876B8" w:rsidRPr="00D52BCA">
        <w:rPr>
          <w:rFonts w:asciiTheme="majorBidi" w:hAnsiTheme="majorBidi" w:cstheme="majorBidi"/>
          <w:sz w:val="28"/>
          <w:szCs w:val="28"/>
        </w:rPr>
        <w:t xml:space="preserve"> (People Analytics) </w:t>
      </w:r>
      <w:r w:rsidR="004876B8" w:rsidRPr="00D52BCA">
        <w:rPr>
          <w:rFonts w:asciiTheme="majorBidi" w:hAnsiTheme="majorBidi" w:cstheme="majorBidi"/>
          <w:sz w:val="28"/>
          <w:szCs w:val="28"/>
          <w:rtl/>
        </w:rPr>
        <w:t>باستخدام الذكاء الاصطناعي في إدارة الموارد البشرية، مع تركيز خاص على البيئات المؤسسية في دول الخليج العربي. وهدفت الدراسة إلى تحديد وتقييم أهم المتغيرات المؤثرة في نجاح استخدام الذكاء الاصطناعي لدعم عمليات التوظيف وتحليل البيانات البشرية، بما يساهم في رفع كفاءة القرارات الإدارية</w:t>
      </w:r>
      <w:r w:rsidR="004876B8" w:rsidRPr="00D52BCA">
        <w:rPr>
          <w:rFonts w:asciiTheme="majorBidi" w:hAnsiTheme="majorBidi" w:cstheme="majorBidi"/>
          <w:sz w:val="28"/>
          <w:szCs w:val="28"/>
        </w:rPr>
        <w:t>.</w:t>
      </w:r>
    </w:p>
    <w:p w14:paraId="41D2512C" w14:textId="77777777" w:rsidR="004876B8" w:rsidRPr="00D52BCA" w:rsidRDefault="004876B8"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وأظهرت نتائج الدراسة أن التفاوت في مستوى الجاهزية الرقمية بين المؤسسات يمثل عاملاً حاسمًا في سرعة وكفاءة تبنّي هذه التقنيات. كما أكدت على أهمية الاستثمار في البنية التحتية التقنية وتوفير التدريب المستمر للموظفين، بما يعزز قدرة المنظمات على تحويل البيانات البشرية إلى قرارات استراتيجية مستدامة</w:t>
      </w:r>
      <w:r w:rsidRPr="00D52BCA">
        <w:rPr>
          <w:rFonts w:asciiTheme="majorBidi" w:hAnsiTheme="majorBidi" w:cstheme="majorBidi"/>
          <w:sz w:val="28"/>
          <w:szCs w:val="28"/>
        </w:rPr>
        <w:t>.</w:t>
      </w:r>
    </w:p>
    <w:p w14:paraId="3C80D5C2" w14:textId="77777777" w:rsidR="004876B8" w:rsidRPr="00D52BCA" w:rsidRDefault="004876B8"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وأوصى الباحثون بضرورة تبادل الخبرات وأفضل الممارسات بين المؤسسات في المنطقة، سواء على مستوى القطاع الحكومي أو الخاص، لضمان فعالية استخدام تحليلات الأفراد وتعظيم القيمة المستخلصة من الذكاء الاصطناعي في إدارة الموارد البشرية</w:t>
      </w:r>
      <w:r w:rsidRPr="00D52BCA">
        <w:rPr>
          <w:rFonts w:asciiTheme="majorBidi" w:hAnsiTheme="majorBidi" w:cstheme="majorBidi"/>
          <w:sz w:val="28"/>
          <w:szCs w:val="28"/>
        </w:rPr>
        <w:t>.</w:t>
      </w:r>
    </w:p>
    <w:p w14:paraId="34F46380" w14:textId="5AAD13C1" w:rsidR="00D52BCA"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t>دراسة (</w:t>
      </w:r>
      <w:r w:rsidRPr="00D52BCA">
        <w:rPr>
          <w:rStyle w:val="Strong"/>
          <w:rFonts w:asciiTheme="majorBidi" w:hAnsiTheme="majorBidi" w:cstheme="majorBidi"/>
          <w:sz w:val="28"/>
          <w:szCs w:val="28"/>
        </w:rPr>
        <w:t>Alotaibi</w:t>
      </w:r>
      <w:r w:rsidRPr="00D52BCA">
        <w:rPr>
          <w:rFonts w:asciiTheme="majorBidi" w:hAnsiTheme="majorBidi" w:cstheme="majorBidi"/>
          <w:b/>
          <w:bCs/>
          <w:sz w:val="28"/>
          <w:szCs w:val="28"/>
        </w:rPr>
        <w:t>, 202</w:t>
      </w:r>
      <w:r w:rsidR="00D52BCA">
        <w:rPr>
          <w:rFonts w:asciiTheme="majorBidi" w:hAnsiTheme="majorBidi" w:cstheme="majorBidi"/>
          <w:b/>
          <w:bCs/>
          <w:sz w:val="28"/>
          <w:szCs w:val="28"/>
        </w:rPr>
        <w:t>2</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tl/>
        </w:rPr>
        <w:t>ركّزت هذه الأطروحة على تحليل رؤى مديري الموارد البشرية في المملكة العربية السعودية تجاه استخدام أنظمة الذكاء الاصطناعي في عمليات استقطاب المواهب والتوظيف</w:t>
      </w:r>
      <w:r w:rsidRPr="00D52BCA">
        <w:rPr>
          <w:rFonts w:asciiTheme="majorBidi" w:hAnsiTheme="majorBidi" w:cstheme="majorBidi"/>
          <w:sz w:val="28"/>
          <w:szCs w:val="28"/>
        </w:rPr>
        <w:t>.</w:t>
      </w:r>
    </w:p>
    <w:p w14:paraId="1410C7DA" w14:textId="77777777" w:rsidR="00D52BCA"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وأشارت الدراسة إلى أن غالبية المدراء يقرّون بالدور الكبير الذي يمكن أن يلعبه الذكاء الاصطناعي في أتمتة مراحل فرز السير الذاتية، وجدولة المقابلات، وتحليل بيانات المرشحين. ومع ذلك، أظهرت النتائج أيضًا تباينًا في الثقة تجاه قدرة هذه الأنظمة على تقليل التحيّزات البشرية وضمان عدالة التوظيف، إذ عبّر بعض المشاركين عن مخاوف تتعلق باعتماد القرارات حصريًا على الخوارزميات دون تدخل بشري</w:t>
      </w:r>
      <w:r w:rsidRPr="00D52BCA">
        <w:rPr>
          <w:rFonts w:asciiTheme="majorBidi" w:hAnsiTheme="majorBidi" w:cstheme="majorBidi"/>
          <w:sz w:val="28"/>
          <w:szCs w:val="28"/>
        </w:rPr>
        <w:t>.</w:t>
      </w:r>
    </w:p>
    <w:p w14:paraId="766EAE6A" w14:textId="1E99F9CC" w:rsidR="008264B2" w:rsidRPr="00D52BCA" w:rsidRDefault="008264B2"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وأوصت الأطروحة بضرورة الدمج بين كفاءة الذكاء الاصطناعي وخبرة الكوادر البشرية لتقوية عمليات اكتشاف المواهب مع وضع سياسات واضحة لإدارة البيانات وضمان الخصوصية</w:t>
      </w:r>
      <w:r w:rsidRPr="00D52BCA">
        <w:rPr>
          <w:rFonts w:asciiTheme="majorBidi" w:hAnsiTheme="majorBidi" w:cstheme="majorBidi"/>
          <w:sz w:val="28"/>
          <w:szCs w:val="28"/>
        </w:rPr>
        <w:t>.</w:t>
      </w:r>
    </w:p>
    <w:p w14:paraId="4FB16310" w14:textId="489D7483" w:rsidR="003D72A6" w:rsidRPr="00D52BCA" w:rsidRDefault="001A0B0D"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b/>
          <w:bCs/>
          <w:sz w:val="28"/>
          <w:szCs w:val="28"/>
          <w:rtl/>
        </w:rPr>
        <w:t>دراسة (</w:t>
      </w:r>
      <w:proofErr w:type="spellStart"/>
      <w:r w:rsidR="003D72A6" w:rsidRPr="00D52BCA">
        <w:rPr>
          <w:rFonts w:asciiTheme="majorBidi" w:hAnsiTheme="majorBidi" w:cstheme="majorBidi"/>
          <w:b/>
          <w:bCs/>
          <w:sz w:val="28"/>
          <w:szCs w:val="28"/>
        </w:rPr>
        <w:t>Baakeel</w:t>
      </w:r>
      <w:proofErr w:type="spellEnd"/>
      <w:r w:rsidRPr="00D52BCA">
        <w:rPr>
          <w:rFonts w:asciiTheme="majorBidi" w:hAnsiTheme="majorBidi" w:cstheme="majorBidi"/>
          <w:b/>
          <w:bCs/>
          <w:sz w:val="28"/>
          <w:szCs w:val="28"/>
        </w:rPr>
        <w:t>, 202</w:t>
      </w:r>
      <w:r w:rsidR="00B92DF2" w:rsidRPr="00D52BCA">
        <w:rPr>
          <w:rFonts w:asciiTheme="majorBidi" w:hAnsiTheme="majorBidi" w:cstheme="majorBidi"/>
          <w:b/>
          <w:bCs/>
          <w:sz w:val="28"/>
          <w:szCs w:val="28"/>
        </w:rPr>
        <w:t>1</w:t>
      </w:r>
      <w:r w:rsidRPr="00D52BCA">
        <w:rPr>
          <w:rFonts w:asciiTheme="majorBidi" w:hAnsiTheme="majorBidi" w:cstheme="majorBidi"/>
          <w:b/>
          <w:bCs/>
          <w:sz w:val="28"/>
          <w:szCs w:val="28"/>
          <w:rtl/>
        </w:rPr>
        <w:t xml:space="preserve">): </w:t>
      </w:r>
      <w:r w:rsidR="00D9342B" w:rsidRPr="00D52BCA">
        <w:rPr>
          <w:rFonts w:asciiTheme="majorBidi" w:hAnsiTheme="majorBidi" w:cstheme="majorBidi"/>
          <w:sz w:val="28"/>
          <w:szCs w:val="28"/>
          <w:rtl/>
        </w:rPr>
        <w:t xml:space="preserve">استهدفت هذه الدراسة تقييم فعالية الذكاء الاصطناعي في وظائف الموارد البشرية ضمن منظمات القطاع الخاص (التجارية، </w:t>
      </w:r>
      <w:r w:rsidR="003D72A6" w:rsidRPr="00D52BCA">
        <w:rPr>
          <w:rFonts w:asciiTheme="majorBidi" w:hAnsiTheme="majorBidi" w:cstheme="majorBidi"/>
          <w:sz w:val="28"/>
          <w:szCs w:val="28"/>
          <w:rtl/>
        </w:rPr>
        <w:t>و</w:t>
      </w:r>
      <w:r w:rsidR="00D9342B" w:rsidRPr="00D52BCA">
        <w:rPr>
          <w:rFonts w:asciiTheme="majorBidi" w:hAnsiTheme="majorBidi" w:cstheme="majorBidi"/>
          <w:sz w:val="28"/>
          <w:szCs w:val="28"/>
          <w:rtl/>
        </w:rPr>
        <w:t xml:space="preserve">الصناعية، </w:t>
      </w:r>
      <w:r w:rsidR="003D72A6" w:rsidRPr="00D52BCA">
        <w:rPr>
          <w:rFonts w:asciiTheme="majorBidi" w:hAnsiTheme="majorBidi" w:cstheme="majorBidi"/>
          <w:sz w:val="28"/>
          <w:szCs w:val="28"/>
          <w:rtl/>
        </w:rPr>
        <w:t>و</w:t>
      </w:r>
      <w:r w:rsidR="00D9342B" w:rsidRPr="00D52BCA">
        <w:rPr>
          <w:rFonts w:asciiTheme="majorBidi" w:hAnsiTheme="majorBidi" w:cstheme="majorBidi"/>
          <w:sz w:val="28"/>
          <w:szCs w:val="28"/>
          <w:rtl/>
        </w:rPr>
        <w:t xml:space="preserve">الخدمية)، وشملت عينة مكوّنة من </w:t>
      </w:r>
      <w:r w:rsidR="00D9342B" w:rsidRPr="00D52BCA">
        <w:rPr>
          <w:rFonts w:asciiTheme="majorBidi" w:hAnsiTheme="majorBidi" w:cstheme="majorBidi"/>
          <w:sz w:val="28"/>
          <w:szCs w:val="28"/>
        </w:rPr>
        <w:t>50</w:t>
      </w:r>
      <w:r w:rsidR="003D72A6" w:rsidRPr="00D52BCA">
        <w:rPr>
          <w:rFonts w:asciiTheme="majorBidi" w:hAnsiTheme="majorBidi" w:cstheme="majorBidi"/>
          <w:sz w:val="28"/>
          <w:szCs w:val="28"/>
          <w:rtl/>
        </w:rPr>
        <w:t xml:space="preserve"> </w:t>
      </w:r>
      <w:r w:rsidR="00D9342B" w:rsidRPr="00D52BCA">
        <w:rPr>
          <w:rFonts w:asciiTheme="majorBidi" w:hAnsiTheme="majorBidi" w:cstheme="majorBidi"/>
          <w:sz w:val="28"/>
          <w:szCs w:val="28"/>
        </w:rPr>
        <w:t xml:space="preserve"> </w:t>
      </w:r>
      <w:r w:rsidR="00D9342B" w:rsidRPr="00D52BCA">
        <w:rPr>
          <w:rFonts w:asciiTheme="majorBidi" w:hAnsiTheme="majorBidi" w:cstheme="majorBidi"/>
          <w:sz w:val="28"/>
          <w:szCs w:val="28"/>
          <w:rtl/>
        </w:rPr>
        <w:t>مشاركً</w:t>
      </w:r>
      <w:r w:rsidR="003D72A6" w:rsidRPr="00D52BCA">
        <w:rPr>
          <w:rFonts w:asciiTheme="majorBidi" w:hAnsiTheme="majorBidi" w:cstheme="majorBidi"/>
          <w:sz w:val="28"/>
          <w:szCs w:val="28"/>
          <w:rtl/>
        </w:rPr>
        <w:t>ا.</w:t>
      </w:r>
      <w:r w:rsidR="00D9342B" w:rsidRPr="00D52BCA">
        <w:rPr>
          <w:rFonts w:asciiTheme="majorBidi" w:hAnsiTheme="majorBidi" w:cstheme="majorBidi"/>
          <w:sz w:val="28"/>
          <w:szCs w:val="28"/>
        </w:rPr>
        <w:t xml:space="preserve"> </w:t>
      </w:r>
    </w:p>
    <w:p w14:paraId="00E9E531" w14:textId="77777777" w:rsidR="003D72A6" w:rsidRPr="00D52BCA" w:rsidRDefault="003D72A6" w:rsidP="00D52BCA">
      <w:pPr>
        <w:spacing w:before="120" w:after="120" w:line="360" w:lineRule="auto"/>
        <w:ind w:firstLine="720"/>
        <w:jc w:val="both"/>
        <w:rPr>
          <w:rFonts w:asciiTheme="majorBidi" w:hAnsiTheme="majorBidi" w:cstheme="majorBidi"/>
          <w:spacing w:val="-4"/>
          <w:sz w:val="28"/>
          <w:szCs w:val="28"/>
          <w:rtl/>
        </w:rPr>
      </w:pPr>
      <w:r w:rsidRPr="00D52BCA">
        <w:rPr>
          <w:rFonts w:asciiTheme="majorBidi" w:hAnsiTheme="majorBidi" w:cstheme="majorBidi"/>
          <w:spacing w:val="-4"/>
          <w:sz w:val="28"/>
          <w:szCs w:val="28"/>
          <w:rtl/>
        </w:rPr>
        <w:t>و</w:t>
      </w:r>
      <w:r w:rsidR="00D9342B" w:rsidRPr="00D52BCA">
        <w:rPr>
          <w:rFonts w:asciiTheme="majorBidi" w:hAnsiTheme="majorBidi" w:cstheme="majorBidi"/>
          <w:spacing w:val="-4"/>
          <w:sz w:val="28"/>
          <w:szCs w:val="28"/>
          <w:rtl/>
        </w:rPr>
        <w:t>ركّز البحث على مجالات التوظيف/الاختيار، وتحليلات الأشخاص</w:t>
      </w:r>
      <w:r w:rsidR="00D9342B" w:rsidRPr="00D52BCA">
        <w:rPr>
          <w:rFonts w:asciiTheme="majorBidi" w:hAnsiTheme="majorBidi" w:cstheme="majorBidi"/>
          <w:spacing w:val="-4"/>
          <w:sz w:val="28"/>
          <w:szCs w:val="28"/>
        </w:rPr>
        <w:t xml:space="preserve"> </w:t>
      </w:r>
      <w:r w:rsidRPr="00D52BCA">
        <w:rPr>
          <w:rFonts w:asciiTheme="majorBidi" w:hAnsiTheme="majorBidi" w:cstheme="majorBidi"/>
          <w:spacing w:val="-4"/>
          <w:sz w:val="28"/>
          <w:szCs w:val="28"/>
          <w:rtl/>
        </w:rPr>
        <w:t xml:space="preserve"> </w:t>
      </w:r>
      <w:r w:rsidR="00D9342B" w:rsidRPr="00D52BCA">
        <w:rPr>
          <w:rFonts w:asciiTheme="majorBidi" w:hAnsiTheme="majorBidi" w:cstheme="majorBidi"/>
          <w:spacing w:val="-4"/>
          <w:sz w:val="28"/>
          <w:szCs w:val="28"/>
        </w:rPr>
        <w:t>(</w:t>
      </w:r>
      <w:r w:rsidR="00D9342B" w:rsidRPr="00D52BCA">
        <w:rPr>
          <w:rFonts w:asciiTheme="majorBidi" w:hAnsiTheme="majorBidi" w:cstheme="majorBidi"/>
          <w:b/>
          <w:bCs/>
          <w:spacing w:val="-4"/>
          <w:sz w:val="28"/>
          <w:szCs w:val="28"/>
        </w:rPr>
        <w:t>People Analytics</w:t>
      </w:r>
      <w:r w:rsidR="00D9342B" w:rsidRPr="00D52BCA">
        <w:rPr>
          <w:rFonts w:asciiTheme="majorBidi" w:hAnsiTheme="majorBidi" w:cstheme="majorBidi"/>
          <w:spacing w:val="-4"/>
          <w:sz w:val="28"/>
          <w:szCs w:val="28"/>
        </w:rPr>
        <w:t>)</w:t>
      </w:r>
      <w:r w:rsidR="00D9342B" w:rsidRPr="00D52BCA">
        <w:rPr>
          <w:rFonts w:asciiTheme="majorBidi" w:hAnsiTheme="majorBidi" w:cstheme="majorBidi"/>
          <w:spacing w:val="-4"/>
          <w:sz w:val="28"/>
          <w:szCs w:val="28"/>
          <w:rtl/>
        </w:rPr>
        <w:t xml:space="preserve">، واستقطاب المواهب. </w:t>
      </w:r>
    </w:p>
    <w:p w14:paraId="2FB7EA9E" w14:textId="280A2E1E" w:rsidR="00D9342B" w:rsidRPr="00D52BCA" w:rsidRDefault="003D72A6"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lastRenderedPageBreak/>
        <w:t>و</w:t>
      </w:r>
      <w:r w:rsidR="00D9342B" w:rsidRPr="00D52BCA">
        <w:rPr>
          <w:rFonts w:asciiTheme="majorBidi" w:hAnsiTheme="majorBidi" w:cstheme="majorBidi"/>
          <w:sz w:val="28"/>
          <w:szCs w:val="28"/>
          <w:rtl/>
        </w:rPr>
        <w:t>أظهرت النتائج تحسنًا ملحوظًا في فعالية إدارة الموارد البشرية بفضل تبني تقنيات الذكاء الاصطناعي، خاصةً في سرعة جمع البيانات ودقتها واتخاذ قرارات توظيف أفضل</w:t>
      </w:r>
      <w:r w:rsidR="00D9342B" w:rsidRPr="00D52BCA">
        <w:rPr>
          <w:rFonts w:asciiTheme="majorBidi" w:hAnsiTheme="majorBidi" w:cstheme="majorBidi"/>
          <w:sz w:val="28"/>
          <w:szCs w:val="28"/>
        </w:rPr>
        <w:t>.</w:t>
      </w:r>
    </w:p>
    <w:p w14:paraId="6C9F99FE" w14:textId="0C3C42DC" w:rsidR="001A0B0D" w:rsidRPr="00D52BCA" w:rsidRDefault="001A0B0D" w:rsidP="00D52BCA">
      <w:pPr>
        <w:spacing w:before="120" w:after="120" w:line="360" w:lineRule="auto"/>
        <w:ind w:firstLine="720"/>
        <w:jc w:val="both"/>
        <w:rPr>
          <w:rFonts w:asciiTheme="majorBidi" w:hAnsiTheme="majorBidi" w:cstheme="majorBidi"/>
          <w:b/>
          <w:bCs/>
          <w:spacing w:val="-2"/>
          <w:sz w:val="28"/>
          <w:szCs w:val="28"/>
          <w:rtl/>
        </w:rPr>
      </w:pPr>
      <w:r w:rsidRPr="00D52BCA">
        <w:rPr>
          <w:rFonts w:asciiTheme="majorBidi" w:hAnsiTheme="majorBidi" w:cstheme="majorBidi"/>
          <w:b/>
          <w:bCs/>
          <w:spacing w:val="-2"/>
          <w:sz w:val="28"/>
          <w:szCs w:val="28"/>
          <w:rtl/>
        </w:rPr>
        <w:t>دراسة (</w:t>
      </w:r>
      <w:proofErr w:type="spellStart"/>
      <w:r w:rsidRPr="00D52BCA">
        <w:rPr>
          <w:rFonts w:asciiTheme="majorBidi" w:hAnsiTheme="majorBidi" w:cstheme="majorBidi"/>
          <w:b/>
          <w:bCs/>
          <w:spacing w:val="-2"/>
          <w:sz w:val="28"/>
          <w:szCs w:val="28"/>
        </w:rPr>
        <w:t>Alrashedi</w:t>
      </w:r>
      <w:proofErr w:type="spellEnd"/>
      <w:r w:rsidRPr="00D52BCA">
        <w:rPr>
          <w:rFonts w:asciiTheme="majorBidi" w:hAnsiTheme="majorBidi" w:cstheme="majorBidi"/>
          <w:b/>
          <w:bCs/>
          <w:spacing w:val="-2"/>
          <w:sz w:val="28"/>
          <w:szCs w:val="28"/>
        </w:rPr>
        <w:t xml:space="preserve"> and </w:t>
      </w:r>
      <w:proofErr w:type="spellStart"/>
      <w:r w:rsidRPr="00D52BCA">
        <w:rPr>
          <w:rFonts w:asciiTheme="majorBidi" w:hAnsiTheme="majorBidi" w:cstheme="majorBidi"/>
          <w:b/>
          <w:bCs/>
          <w:spacing w:val="-2"/>
          <w:sz w:val="28"/>
          <w:szCs w:val="28"/>
        </w:rPr>
        <w:t>Abbod</w:t>
      </w:r>
      <w:proofErr w:type="spellEnd"/>
      <w:r w:rsidRPr="00D52BCA">
        <w:rPr>
          <w:rFonts w:asciiTheme="majorBidi" w:hAnsiTheme="majorBidi" w:cstheme="majorBidi"/>
          <w:b/>
          <w:bCs/>
          <w:spacing w:val="-2"/>
          <w:sz w:val="28"/>
          <w:szCs w:val="28"/>
        </w:rPr>
        <w:t>, 20</w:t>
      </w:r>
      <w:r w:rsidR="00D52BCA" w:rsidRPr="00D52BCA">
        <w:rPr>
          <w:rFonts w:asciiTheme="majorBidi" w:hAnsiTheme="majorBidi" w:cstheme="majorBidi"/>
          <w:b/>
          <w:bCs/>
          <w:spacing w:val="-2"/>
          <w:sz w:val="28"/>
          <w:szCs w:val="28"/>
        </w:rPr>
        <w:t>20</w:t>
      </w:r>
      <w:r w:rsidRPr="00D52BCA">
        <w:rPr>
          <w:rFonts w:asciiTheme="majorBidi" w:hAnsiTheme="majorBidi" w:cstheme="majorBidi"/>
          <w:b/>
          <w:bCs/>
          <w:spacing w:val="-2"/>
          <w:sz w:val="28"/>
          <w:szCs w:val="28"/>
          <w:rtl/>
        </w:rPr>
        <w:t xml:space="preserve">): </w:t>
      </w:r>
      <w:r w:rsidR="00D9342B" w:rsidRPr="00D52BCA">
        <w:rPr>
          <w:rFonts w:asciiTheme="majorBidi" w:hAnsiTheme="majorBidi" w:cstheme="majorBidi"/>
          <w:spacing w:val="-2"/>
          <w:sz w:val="28"/>
          <w:szCs w:val="28"/>
          <w:rtl/>
        </w:rPr>
        <w:t xml:space="preserve">استكشفت هذه الدراسة دور الذكاء الاصطناعي في تقييم الأداء عبر جامعات وشركات في المملكة العربية السعودية، بمشاركة </w:t>
      </w:r>
      <w:r w:rsidR="00D9342B" w:rsidRPr="00D52BCA">
        <w:rPr>
          <w:rFonts w:asciiTheme="majorBidi" w:hAnsiTheme="majorBidi" w:cstheme="majorBidi"/>
          <w:b/>
          <w:bCs/>
          <w:spacing w:val="-2"/>
          <w:sz w:val="28"/>
          <w:szCs w:val="28"/>
        </w:rPr>
        <w:t>339</w:t>
      </w:r>
      <w:r w:rsidRPr="00D52BCA">
        <w:rPr>
          <w:rFonts w:asciiTheme="majorBidi" w:hAnsiTheme="majorBidi" w:cstheme="majorBidi"/>
          <w:b/>
          <w:bCs/>
          <w:spacing w:val="-2"/>
          <w:sz w:val="28"/>
          <w:szCs w:val="28"/>
          <w:rtl/>
        </w:rPr>
        <w:t xml:space="preserve"> </w:t>
      </w:r>
      <w:r w:rsidR="00D9342B" w:rsidRPr="00D52BCA">
        <w:rPr>
          <w:rFonts w:asciiTheme="majorBidi" w:hAnsiTheme="majorBidi" w:cstheme="majorBidi"/>
          <w:b/>
          <w:bCs/>
          <w:spacing w:val="-2"/>
          <w:sz w:val="28"/>
          <w:szCs w:val="28"/>
        </w:rPr>
        <w:t xml:space="preserve"> </w:t>
      </w:r>
      <w:r w:rsidR="00D9342B" w:rsidRPr="00D52BCA">
        <w:rPr>
          <w:rFonts w:asciiTheme="majorBidi" w:hAnsiTheme="majorBidi" w:cstheme="majorBidi"/>
          <w:b/>
          <w:bCs/>
          <w:spacing w:val="-2"/>
          <w:sz w:val="28"/>
          <w:szCs w:val="28"/>
          <w:rtl/>
        </w:rPr>
        <w:t>فردًا</w:t>
      </w:r>
      <w:r w:rsidRPr="00D52BCA">
        <w:rPr>
          <w:rFonts w:asciiTheme="majorBidi" w:hAnsiTheme="majorBidi" w:cstheme="majorBidi"/>
          <w:b/>
          <w:bCs/>
          <w:spacing w:val="-2"/>
          <w:sz w:val="28"/>
          <w:szCs w:val="28"/>
          <w:rtl/>
        </w:rPr>
        <w:t>.</w:t>
      </w:r>
    </w:p>
    <w:p w14:paraId="009DE20A" w14:textId="647220EA" w:rsidR="00CE3049" w:rsidRPr="00D52BCA" w:rsidRDefault="001A0B0D"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و</w:t>
      </w:r>
      <w:r w:rsidR="00D9342B" w:rsidRPr="00D52BCA">
        <w:rPr>
          <w:rFonts w:asciiTheme="majorBidi" w:hAnsiTheme="majorBidi" w:cstheme="majorBidi"/>
          <w:sz w:val="28"/>
          <w:szCs w:val="28"/>
        </w:rPr>
        <w:t xml:space="preserve"> </w:t>
      </w:r>
      <w:r w:rsidR="00D9342B" w:rsidRPr="00D52BCA">
        <w:rPr>
          <w:rFonts w:asciiTheme="majorBidi" w:hAnsiTheme="majorBidi" w:cstheme="majorBidi"/>
          <w:sz w:val="28"/>
          <w:szCs w:val="28"/>
          <w:rtl/>
        </w:rPr>
        <w:t>أظهرت النتائج تحسنًا واضحًا في عمليات تقييم الأداء باستخدام أدوات هجينة تجمع بين الذكاء الاصطناعي والتقييمات التقليدية، سواء في القطاع الحكومي أو الخاص. وأوصت الدراسة بتعميم استخدام هذه الأدوات لتحسين الشفافية والعدالة في التقييم الوظيفي</w:t>
      </w:r>
      <w:r w:rsidR="00D9342B" w:rsidRPr="00D52BCA">
        <w:rPr>
          <w:rFonts w:asciiTheme="majorBidi" w:hAnsiTheme="majorBidi" w:cstheme="majorBidi"/>
          <w:sz w:val="28"/>
          <w:szCs w:val="28"/>
        </w:rPr>
        <w:t>.</w:t>
      </w:r>
    </w:p>
    <w:p w14:paraId="183F7EAC" w14:textId="77777777" w:rsidR="00E8399E" w:rsidRPr="00D52BCA" w:rsidRDefault="00E8399E" w:rsidP="00F8450C">
      <w:pPr>
        <w:spacing w:before="120" w:after="120" w:line="360" w:lineRule="auto"/>
        <w:jc w:val="both"/>
        <w:outlineLvl w:val="0"/>
        <w:rPr>
          <w:rFonts w:asciiTheme="majorBidi" w:hAnsiTheme="majorBidi" w:cstheme="majorBidi"/>
          <w:b/>
          <w:bCs/>
          <w:sz w:val="32"/>
          <w:szCs w:val="32"/>
          <w:u w:val="single"/>
          <w:rtl/>
        </w:rPr>
      </w:pPr>
      <w:bookmarkStart w:id="29" w:name="_Toc214470820"/>
      <w:bookmarkStart w:id="30" w:name="_Toc214470924"/>
      <w:r w:rsidRPr="00D52BCA">
        <w:rPr>
          <w:rFonts w:asciiTheme="majorBidi" w:hAnsiTheme="majorBidi" w:cstheme="majorBidi"/>
          <w:b/>
          <w:bCs/>
          <w:sz w:val="32"/>
          <w:szCs w:val="32"/>
          <w:u w:val="single"/>
          <w:rtl/>
        </w:rPr>
        <w:t>أوجه الاستفادة من الدراسات السابقة:</w:t>
      </w:r>
      <w:bookmarkEnd w:id="29"/>
      <w:bookmarkEnd w:id="30"/>
    </w:p>
    <w:p w14:paraId="75735553" w14:textId="77777777" w:rsidR="0097442C" w:rsidRPr="00D52BCA" w:rsidRDefault="00CE3049"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لقد أسهمت الدراسات السابقة الواردة في إثراء البحث الحالي بعدة طرق أساسية، يمكن تلخيصها كما يلي</w:t>
      </w:r>
      <w:r w:rsidRPr="00D52BCA">
        <w:rPr>
          <w:rFonts w:asciiTheme="majorBidi" w:hAnsiTheme="majorBidi" w:cstheme="majorBidi"/>
          <w:sz w:val="28"/>
          <w:szCs w:val="28"/>
        </w:rPr>
        <w:t>:</w:t>
      </w:r>
    </w:p>
    <w:p w14:paraId="5351014B" w14:textId="77777777" w:rsidR="00D52BCA" w:rsidRPr="00D52BCA" w:rsidRDefault="0097442C" w:rsidP="00D52BCA">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rtl/>
        </w:rPr>
        <w:t>أولًا: تحديد الإطار المفاهيمي لمفهوم إدارة الموارد البشرية المستدامة</w:t>
      </w:r>
    </w:p>
    <w:p w14:paraId="7DD9C537" w14:textId="62CFA746" w:rsidR="0097442C" w:rsidRPr="00D52BCA" w:rsidRDefault="0097442C"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استفادت الدراسة من أبحاث مثل </w:t>
      </w:r>
      <w:r>
        <w:fldChar w:fldCharType="begin"/>
      </w:r>
      <w:r>
        <w:instrText>HYPERLINK "https://www.mdpi.com/2071-1050/17/13/5815"</w:instrText>
      </w:r>
      <w:r>
        <w:fldChar w:fldCharType="separate"/>
      </w:r>
      <w:r w:rsidRPr="00D52BCA">
        <w:rPr>
          <w:rStyle w:val="Hyperlink"/>
          <w:rFonts w:asciiTheme="majorBidi" w:hAnsiTheme="majorBidi" w:cstheme="majorBidi"/>
          <w:b/>
          <w:bCs/>
          <w:color w:val="auto"/>
          <w:sz w:val="28"/>
          <w:szCs w:val="28"/>
          <w:u w:val="none"/>
        </w:rPr>
        <w:t>Alshahrani et al. (2025)</w:t>
      </w:r>
      <w:r>
        <w:fldChar w:fldCharType="end"/>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 xml:space="preserve">التي حللت تصورات مديري الموارد البشرية في قطاع الصناعات الكيميائية في السعودية، وأظهرت كيف تسهم تقنيات الذكاء الاصطناعي في تعزيز التوظيف، تطوير الكفاءات، ودقة التنبؤ باحتياجات القوى العاملة. كما دعمت نتائج </w:t>
      </w:r>
      <w:r>
        <w:fldChar w:fldCharType="begin"/>
      </w:r>
      <w:r>
        <w:instrText>HYPERLINK "https://link.springer.com/chapter/10.1007/978-3-031-62369-1_2"</w:instrText>
      </w:r>
      <w:r>
        <w:fldChar w:fldCharType="separate"/>
      </w:r>
      <w:proofErr w:type="spellStart"/>
      <w:r w:rsidRPr="00D52BCA">
        <w:rPr>
          <w:rStyle w:val="Hyperlink"/>
          <w:rFonts w:asciiTheme="majorBidi" w:hAnsiTheme="majorBidi" w:cstheme="majorBidi"/>
          <w:color w:val="auto"/>
          <w:sz w:val="28"/>
          <w:szCs w:val="28"/>
          <w:u w:val="none"/>
        </w:rPr>
        <w:t>Aboramadan</w:t>
      </w:r>
      <w:proofErr w:type="spellEnd"/>
      <w:r w:rsidRPr="00D52BCA">
        <w:rPr>
          <w:rStyle w:val="Hyperlink"/>
          <w:rFonts w:asciiTheme="majorBidi" w:hAnsiTheme="majorBidi" w:cstheme="majorBidi"/>
          <w:color w:val="auto"/>
          <w:sz w:val="28"/>
          <w:szCs w:val="28"/>
          <w:u w:val="none"/>
        </w:rPr>
        <w:t xml:space="preserve"> et al. (2024)</w:t>
      </w:r>
      <w:r>
        <w:fldChar w:fldCharType="end"/>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هذا الإطار من خلال توضيح دور الذكاء الاصطناعي في إعادة تشكيل ممارسات</w:t>
      </w:r>
      <w:r w:rsidRPr="00D52BCA">
        <w:rPr>
          <w:rFonts w:asciiTheme="majorBidi" w:hAnsiTheme="majorBidi" w:cstheme="majorBidi"/>
          <w:sz w:val="28"/>
          <w:szCs w:val="28"/>
        </w:rPr>
        <w:t xml:space="preserve"> HRM </w:t>
      </w:r>
      <w:r w:rsidRPr="00D52BCA">
        <w:rPr>
          <w:rFonts w:asciiTheme="majorBidi" w:hAnsiTheme="majorBidi" w:cstheme="majorBidi"/>
          <w:sz w:val="28"/>
          <w:szCs w:val="28"/>
          <w:rtl/>
        </w:rPr>
        <w:t>في الشرق الأوسط وربطها بالاستدامة وكفاءة رأس المال البشري في القطاعين العام والخاص</w:t>
      </w:r>
      <w:r w:rsidRPr="00D52BCA">
        <w:rPr>
          <w:rFonts w:asciiTheme="majorBidi" w:hAnsiTheme="majorBidi" w:cstheme="majorBidi"/>
          <w:sz w:val="28"/>
          <w:szCs w:val="28"/>
        </w:rPr>
        <w:t>.</w:t>
      </w:r>
    </w:p>
    <w:p w14:paraId="0003E57A" w14:textId="77777777" w:rsidR="00D52BCA" w:rsidRPr="00D52BCA" w:rsidRDefault="0097442C" w:rsidP="00DC165E">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rtl/>
        </w:rPr>
        <w:t>ثانيًا: دعم فكرة المقارنة بين القطاعين الحكومي والخاص</w:t>
      </w:r>
    </w:p>
    <w:p w14:paraId="298EB9DB" w14:textId="65AB846B" w:rsidR="0097442C" w:rsidRPr="00D52BCA" w:rsidRDefault="0097442C"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وفرت دراسات مثل </w:t>
      </w:r>
      <w:r>
        <w:fldChar w:fldCharType="begin"/>
      </w:r>
      <w:r>
        <w:instrText>HYPERLINK "https://knepublishing.com/index.php/KnE-Social/article/download/12663/20458"</w:instrText>
      </w:r>
      <w:r>
        <w:fldChar w:fldCharType="separate"/>
      </w:r>
      <w:proofErr w:type="spellStart"/>
      <w:r w:rsidRPr="00D52BCA">
        <w:rPr>
          <w:rStyle w:val="Hyperlink"/>
          <w:rFonts w:asciiTheme="majorBidi" w:hAnsiTheme="majorBidi" w:cstheme="majorBidi"/>
          <w:color w:val="auto"/>
          <w:sz w:val="28"/>
          <w:szCs w:val="28"/>
          <w:u w:val="none"/>
        </w:rPr>
        <w:t>Hmoud</w:t>
      </w:r>
      <w:proofErr w:type="spellEnd"/>
      <w:r w:rsidRPr="00D52BCA">
        <w:rPr>
          <w:rStyle w:val="Hyperlink"/>
          <w:rFonts w:asciiTheme="majorBidi" w:hAnsiTheme="majorBidi" w:cstheme="majorBidi"/>
          <w:color w:val="auto"/>
          <w:sz w:val="28"/>
          <w:szCs w:val="28"/>
          <w:u w:val="none"/>
        </w:rPr>
        <w:t xml:space="preserve"> &amp; Varallyai (2023)</w:t>
      </w:r>
      <w:r>
        <w:fldChar w:fldCharType="end"/>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 xml:space="preserve">التي غطت أكثر من دولة خليجية، والتي قارنت العمل المرن وتطوير المهارات بين القطاعين العام والخاص، مرجعًا أساسيًا لفكرة البحث المقارن الحالي. هذه الدراسات برهنت أن اختلاف السياق المؤسسي يلعب دورًا كبيرًا في مستوى تبني الذكاء الاصطناعي </w:t>
      </w:r>
      <w:r w:rsidRPr="00D52BCA">
        <w:rPr>
          <w:rFonts w:asciiTheme="majorBidi" w:hAnsiTheme="majorBidi" w:cstheme="majorBidi"/>
          <w:sz w:val="28"/>
          <w:szCs w:val="28"/>
        </w:rPr>
        <w:t xml:space="preserve"> AI</w:t>
      </w:r>
      <w:r w:rsidRPr="00D52BCA">
        <w:rPr>
          <w:rFonts w:asciiTheme="majorBidi" w:hAnsiTheme="majorBidi" w:cstheme="majorBidi"/>
          <w:sz w:val="28"/>
          <w:szCs w:val="28"/>
          <w:rtl/>
        </w:rPr>
        <w:t>، وهو ما يعزز أهمية تحليل نتائج الجهات الحكومية السعودية ومقارنتها بنتائج شركة بترومين كنموذج للقطاع الخاص</w:t>
      </w:r>
      <w:r w:rsidRPr="00D52BCA">
        <w:rPr>
          <w:rFonts w:asciiTheme="majorBidi" w:hAnsiTheme="majorBidi" w:cstheme="majorBidi"/>
          <w:sz w:val="28"/>
          <w:szCs w:val="28"/>
        </w:rPr>
        <w:t>.</w:t>
      </w:r>
    </w:p>
    <w:p w14:paraId="4A55FC3C" w14:textId="77777777" w:rsidR="00D52BCA" w:rsidRPr="00D52BCA" w:rsidRDefault="0097442C"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b/>
          <w:bCs/>
          <w:sz w:val="28"/>
          <w:szCs w:val="28"/>
          <w:rtl/>
        </w:rPr>
        <w:t>ثالثًا: ربط الذكاء الاصطناعي بمفاهيم الاقتصاد الأخضر والاستدامة</w:t>
      </w:r>
    </w:p>
    <w:p w14:paraId="468EB3B0" w14:textId="04D49697" w:rsidR="0097442C" w:rsidRPr="00D52BCA" w:rsidRDefault="0097442C" w:rsidP="00DC165E">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أكدت نتائج </w:t>
      </w:r>
      <w:r w:rsidRPr="00DC165E">
        <w:rPr>
          <w:rFonts w:asciiTheme="majorBidi" w:hAnsiTheme="majorBidi" w:cstheme="majorBidi"/>
          <w:b/>
          <w:bCs/>
          <w:sz w:val="28"/>
          <w:szCs w:val="28"/>
          <w:rtl/>
        </w:rPr>
        <w:t>(</w:t>
      </w:r>
      <w:proofErr w:type="spellStart"/>
      <w:r w:rsidRPr="00DC165E">
        <w:rPr>
          <w:rFonts w:asciiTheme="majorBidi" w:hAnsiTheme="majorBidi" w:cstheme="majorBidi"/>
          <w:b/>
          <w:bCs/>
          <w:sz w:val="28"/>
          <w:szCs w:val="28"/>
        </w:rPr>
        <w:t>Baakeel</w:t>
      </w:r>
      <w:proofErr w:type="spellEnd"/>
      <w:r w:rsidRPr="00DC165E">
        <w:rPr>
          <w:rFonts w:asciiTheme="majorBidi" w:hAnsiTheme="majorBidi" w:cstheme="majorBidi"/>
          <w:b/>
          <w:bCs/>
          <w:sz w:val="28"/>
          <w:szCs w:val="28"/>
        </w:rPr>
        <w:t>, 202</w:t>
      </w:r>
      <w:r w:rsidR="00DC165E" w:rsidRPr="00DC165E">
        <w:rPr>
          <w:rFonts w:asciiTheme="majorBidi" w:hAnsiTheme="majorBidi" w:cstheme="majorBidi"/>
          <w:b/>
          <w:bCs/>
          <w:sz w:val="28"/>
          <w:szCs w:val="28"/>
        </w:rPr>
        <w:t>1</w:t>
      </w:r>
      <w:r w:rsidRPr="00DC165E">
        <w:rPr>
          <w:rFonts w:asciiTheme="majorBidi" w:hAnsiTheme="majorBidi" w:cstheme="majorBidi"/>
          <w:b/>
          <w:bCs/>
          <w:sz w:val="28"/>
          <w:szCs w:val="28"/>
          <w:rtl/>
        </w:rPr>
        <w:t>)</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أن تحليلات الأفراد</w:t>
      </w:r>
      <w:r w:rsidRPr="00D52BCA">
        <w:rPr>
          <w:rFonts w:asciiTheme="majorBidi" w:hAnsiTheme="majorBidi" w:cstheme="majorBidi"/>
          <w:sz w:val="28"/>
          <w:szCs w:val="28"/>
        </w:rPr>
        <w:t xml:space="preserve"> (People Analytics) </w:t>
      </w:r>
      <w:r w:rsidRPr="00D52BCA">
        <w:rPr>
          <w:rFonts w:asciiTheme="majorBidi" w:hAnsiTheme="majorBidi" w:cstheme="majorBidi"/>
          <w:sz w:val="28"/>
          <w:szCs w:val="28"/>
          <w:rtl/>
        </w:rPr>
        <w:t xml:space="preserve">يمكن أن تساهم في خفض البصمة الكربونية، ما وسع إطار البحث ليشمل البعد البيئي وليس فقط تحسين الكفاءة التشغيلية، </w:t>
      </w:r>
      <w:r w:rsidRPr="00D52BCA">
        <w:rPr>
          <w:rFonts w:asciiTheme="majorBidi" w:hAnsiTheme="majorBidi" w:cstheme="majorBidi"/>
          <w:sz w:val="28"/>
          <w:szCs w:val="28"/>
          <w:rtl/>
        </w:rPr>
        <w:lastRenderedPageBreak/>
        <w:t>وبالتالي دعم فرضية أن للذكاء الاصطناعي أثرًا يمتد نحو تحقيق أهداف رؤية السعودية 2030 في الاستدامة</w:t>
      </w:r>
      <w:r w:rsidRPr="00D52BCA">
        <w:rPr>
          <w:rFonts w:asciiTheme="majorBidi" w:hAnsiTheme="majorBidi" w:cstheme="majorBidi"/>
          <w:sz w:val="28"/>
          <w:szCs w:val="28"/>
        </w:rPr>
        <w:t>.</w:t>
      </w:r>
    </w:p>
    <w:p w14:paraId="0C71E728" w14:textId="77777777" w:rsidR="00D52BCA" w:rsidRPr="00D52BCA" w:rsidRDefault="0097442C" w:rsidP="00DC165E">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rtl/>
        </w:rPr>
        <w:t>رابعًا</w:t>
      </w:r>
      <w:r w:rsidR="00F91E64" w:rsidRPr="00D52BCA">
        <w:rPr>
          <w:rFonts w:asciiTheme="majorBidi" w:hAnsiTheme="majorBidi" w:cstheme="majorBidi"/>
          <w:b/>
          <w:bCs/>
          <w:sz w:val="28"/>
          <w:szCs w:val="28"/>
          <w:rtl/>
        </w:rPr>
        <w:t>:</w:t>
      </w:r>
      <w:r w:rsidRPr="00D52BCA">
        <w:rPr>
          <w:rFonts w:asciiTheme="majorBidi" w:hAnsiTheme="majorBidi" w:cstheme="majorBidi"/>
          <w:b/>
          <w:bCs/>
          <w:sz w:val="28"/>
          <w:szCs w:val="28"/>
          <w:rtl/>
        </w:rPr>
        <w:t xml:space="preserve"> تأصيل البعد المحلي والخليجي</w:t>
      </w:r>
    </w:p>
    <w:p w14:paraId="1676D676" w14:textId="174542BD" w:rsidR="0097442C" w:rsidRPr="00DC165E" w:rsidRDefault="0097442C" w:rsidP="00D52BCA">
      <w:pPr>
        <w:spacing w:before="120" w:after="120" w:line="360" w:lineRule="auto"/>
        <w:ind w:firstLine="720"/>
        <w:jc w:val="both"/>
        <w:rPr>
          <w:rFonts w:asciiTheme="majorBidi" w:hAnsiTheme="majorBidi" w:cstheme="majorBidi"/>
          <w:sz w:val="28"/>
          <w:szCs w:val="28"/>
        </w:rPr>
      </w:pPr>
      <w:r w:rsidRPr="00DC165E">
        <w:rPr>
          <w:rFonts w:asciiTheme="majorBidi" w:hAnsiTheme="majorBidi" w:cstheme="majorBidi"/>
          <w:sz w:val="28"/>
          <w:szCs w:val="28"/>
          <w:rtl/>
        </w:rPr>
        <w:t xml:space="preserve">اعتمد البحث الحالي على أوراق مثل </w:t>
      </w:r>
      <w:r>
        <w:fldChar w:fldCharType="begin"/>
      </w:r>
      <w:r>
        <w:instrText>HYPERLINK "https://aja.journals.ekb.eg/article_322256.html"</w:instrText>
      </w:r>
      <w:r>
        <w:fldChar w:fldCharType="separate"/>
      </w:r>
      <w:r w:rsidRPr="00DC165E">
        <w:rPr>
          <w:rStyle w:val="Hyperlink"/>
          <w:rFonts w:asciiTheme="majorBidi" w:hAnsiTheme="majorBidi" w:cstheme="majorBidi"/>
          <w:b/>
          <w:bCs/>
          <w:color w:val="auto"/>
          <w:sz w:val="28"/>
          <w:szCs w:val="28"/>
          <w:u w:val="none"/>
        </w:rPr>
        <w:t xml:space="preserve">Al-Qahtani &amp; </w:t>
      </w:r>
      <w:proofErr w:type="spellStart"/>
      <w:r w:rsidRPr="00DC165E">
        <w:rPr>
          <w:rStyle w:val="Hyperlink"/>
          <w:rFonts w:asciiTheme="majorBidi" w:hAnsiTheme="majorBidi" w:cstheme="majorBidi"/>
          <w:b/>
          <w:bCs/>
          <w:color w:val="auto"/>
          <w:sz w:val="28"/>
          <w:szCs w:val="28"/>
          <w:u w:val="none"/>
        </w:rPr>
        <w:t>Alsmairat</w:t>
      </w:r>
      <w:proofErr w:type="spellEnd"/>
      <w:r w:rsidRPr="00DC165E">
        <w:rPr>
          <w:rStyle w:val="Hyperlink"/>
          <w:rFonts w:asciiTheme="majorBidi" w:hAnsiTheme="majorBidi" w:cstheme="majorBidi"/>
          <w:b/>
          <w:bCs/>
          <w:color w:val="auto"/>
          <w:sz w:val="28"/>
          <w:szCs w:val="28"/>
          <w:u w:val="none"/>
        </w:rPr>
        <w:t xml:space="preserve"> (2023)</w:t>
      </w:r>
      <w:r>
        <w:fldChar w:fldCharType="end"/>
      </w:r>
      <w:r w:rsidR="00F91E64" w:rsidRPr="00DC165E">
        <w:rPr>
          <w:rFonts w:asciiTheme="majorBidi" w:hAnsiTheme="majorBidi" w:cstheme="majorBidi"/>
          <w:sz w:val="28"/>
          <w:szCs w:val="28"/>
          <w:rtl/>
        </w:rPr>
        <w:t xml:space="preserve"> </w:t>
      </w:r>
      <w:r w:rsidRPr="00DC165E">
        <w:rPr>
          <w:rFonts w:asciiTheme="majorBidi" w:hAnsiTheme="majorBidi" w:cstheme="majorBidi"/>
          <w:sz w:val="28"/>
          <w:szCs w:val="28"/>
        </w:rPr>
        <w:t xml:space="preserve"> </w:t>
      </w:r>
      <w:r w:rsidRPr="00DC165E">
        <w:rPr>
          <w:rFonts w:asciiTheme="majorBidi" w:hAnsiTheme="majorBidi" w:cstheme="majorBidi"/>
          <w:sz w:val="28"/>
          <w:szCs w:val="28"/>
          <w:rtl/>
        </w:rPr>
        <w:t xml:space="preserve">التي أوضحت دور التحول الرقمي والذكاء الاصطناعي في المنظمات السعودية، وكذلك دراسة </w:t>
      </w:r>
      <w:proofErr w:type="spellStart"/>
      <w:r w:rsidRPr="00DC165E">
        <w:rPr>
          <w:rFonts w:asciiTheme="majorBidi" w:hAnsiTheme="majorBidi" w:cstheme="majorBidi"/>
          <w:b/>
          <w:bCs/>
          <w:sz w:val="28"/>
          <w:szCs w:val="28"/>
        </w:rPr>
        <w:t>Aboramadan</w:t>
      </w:r>
      <w:proofErr w:type="spellEnd"/>
      <w:r w:rsidRPr="00DC165E">
        <w:rPr>
          <w:rFonts w:asciiTheme="majorBidi" w:hAnsiTheme="majorBidi" w:cstheme="majorBidi"/>
          <w:b/>
          <w:bCs/>
          <w:sz w:val="28"/>
          <w:szCs w:val="28"/>
        </w:rPr>
        <w:t xml:space="preserve"> et al. (2024</w:t>
      </w:r>
      <w:proofErr w:type="gramStart"/>
      <w:r w:rsidRPr="00DC165E">
        <w:rPr>
          <w:rFonts w:asciiTheme="majorBidi" w:hAnsiTheme="majorBidi" w:cstheme="majorBidi"/>
          <w:b/>
          <w:bCs/>
          <w:sz w:val="28"/>
          <w:szCs w:val="28"/>
        </w:rPr>
        <w:t xml:space="preserve">) </w:t>
      </w:r>
      <w:r w:rsidR="00DC165E" w:rsidRPr="00DC165E">
        <w:rPr>
          <w:rFonts w:asciiTheme="majorBidi" w:hAnsiTheme="majorBidi" w:cstheme="majorBidi" w:hint="cs"/>
          <w:b/>
          <w:bCs/>
          <w:sz w:val="28"/>
          <w:szCs w:val="28"/>
          <w:rtl/>
        </w:rPr>
        <w:t xml:space="preserve"> </w:t>
      </w:r>
      <w:r w:rsidRPr="00DC165E">
        <w:rPr>
          <w:rFonts w:asciiTheme="majorBidi" w:hAnsiTheme="majorBidi" w:cstheme="majorBidi"/>
          <w:sz w:val="28"/>
          <w:szCs w:val="28"/>
          <w:rtl/>
        </w:rPr>
        <w:t>التي</w:t>
      </w:r>
      <w:proofErr w:type="gramEnd"/>
      <w:r w:rsidRPr="00DC165E">
        <w:rPr>
          <w:rFonts w:asciiTheme="majorBidi" w:hAnsiTheme="majorBidi" w:cstheme="majorBidi"/>
          <w:sz w:val="28"/>
          <w:szCs w:val="28"/>
          <w:rtl/>
        </w:rPr>
        <w:t xml:space="preserve"> أبرزت الفرص والتحديات في السياق الخليجي مع تركيز خاص على السعودية والإمارات.</w:t>
      </w:r>
      <w:r w:rsidR="00F91E64" w:rsidRPr="00DC165E">
        <w:rPr>
          <w:rFonts w:asciiTheme="majorBidi" w:hAnsiTheme="majorBidi" w:cstheme="majorBidi"/>
          <w:sz w:val="28"/>
          <w:szCs w:val="28"/>
          <w:rtl/>
        </w:rPr>
        <w:t xml:space="preserve"> كما</w:t>
      </w:r>
      <w:r w:rsidRPr="00DC165E">
        <w:rPr>
          <w:rFonts w:asciiTheme="majorBidi" w:hAnsiTheme="majorBidi" w:cstheme="majorBidi"/>
          <w:sz w:val="28"/>
          <w:szCs w:val="28"/>
          <w:rtl/>
        </w:rPr>
        <w:t xml:space="preserve"> أضافت دراسة </w:t>
      </w:r>
      <w:r>
        <w:fldChar w:fldCharType="begin"/>
      </w:r>
      <w:r>
        <w:instrText>HYPERLINK "https://knepublishing.com/index.php/KnE-Social/article/download/12663/20458"</w:instrText>
      </w:r>
      <w:r>
        <w:fldChar w:fldCharType="separate"/>
      </w:r>
      <w:proofErr w:type="spellStart"/>
      <w:r w:rsidRPr="00DC165E">
        <w:rPr>
          <w:rStyle w:val="Hyperlink"/>
          <w:rFonts w:asciiTheme="majorBidi" w:hAnsiTheme="majorBidi" w:cstheme="majorBidi"/>
          <w:b/>
          <w:bCs/>
          <w:color w:val="auto"/>
          <w:sz w:val="28"/>
          <w:szCs w:val="28"/>
          <w:u w:val="none"/>
        </w:rPr>
        <w:t>Hmoud</w:t>
      </w:r>
      <w:proofErr w:type="spellEnd"/>
      <w:r w:rsidRPr="00DC165E">
        <w:rPr>
          <w:rStyle w:val="Hyperlink"/>
          <w:rFonts w:asciiTheme="majorBidi" w:hAnsiTheme="majorBidi" w:cstheme="majorBidi"/>
          <w:b/>
          <w:bCs/>
          <w:color w:val="auto"/>
          <w:sz w:val="28"/>
          <w:szCs w:val="28"/>
          <w:u w:val="none"/>
        </w:rPr>
        <w:t xml:space="preserve"> &amp; Varallyai (2023)</w:t>
      </w:r>
      <w:r>
        <w:fldChar w:fldCharType="end"/>
      </w:r>
      <w:r w:rsidR="00F91E64" w:rsidRPr="00DC165E">
        <w:rPr>
          <w:rFonts w:asciiTheme="majorBidi" w:hAnsiTheme="majorBidi" w:cstheme="majorBidi"/>
          <w:sz w:val="28"/>
          <w:szCs w:val="28"/>
          <w:rtl/>
        </w:rPr>
        <w:t xml:space="preserve"> </w:t>
      </w:r>
      <w:r w:rsidRPr="00DC165E">
        <w:rPr>
          <w:rFonts w:asciiTheme="majorBidi" w:hAnsiTheme="majorBidi" w:cstheme="majorBidi"/>
          <w:sz w:val="28"/>
          <w:szCs w:val="28"/>
        </w:rPr>
        <w:t xml:space="preserve"> </w:t>
      </w:r>
      <w:r w:rsidRPr="00DC165E">
        <w:rPr>
          <w:rFonts w:asciiTheme="majorBidi" w:hAnsiTheme="majorBidi" w:cstheme="majorBidi"/>
          <w:sz w:val="28"/>
          <w:szCs w:val="28"/>
          <w:rtl/>
        </w:rPr>
        <w:t>قيمة إضافية من حيث إبراز أثر الثقافة التنظيمية والتباين بين دول الخليج</w:t>
      </w:r>
      <w:r w:rsidRPr="00DC165E">
        <w:rPr>
          <w:rFonts w:asciiTheme="majorBidi" w:hAnsiTheme="majorBidi" w:cstheme="majorBidi"/>
          <w:sz w:val="28"/>
          <w:szCs w:val="28"/>
        </w:rPr>
        <w:t>.</w:t>
      </w:r>
    </w:p>
    <w:p w14:paraId="6DCFC0CD" w14:textId="77777777" w:rsidR="00D52BCA" w:rsidRPr="00D52BCA" w:rsidRDefault="0097442C" w:rsidP="00DC165E">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rtl/>
        </w:rPr>
        <w:t>خامسًا: توضيح التحديات التنظيمية والثقة بالتكنولوجيا</w:t>
      </w:r>
    </w:p>
    <w:p w14:paraId="01E901D3" w14:textId="08BDA0D5" w:rsidR="0097442C" w:rsidRPr="00D52BCA" w:rsidRDefault="0097442C"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تعمقت بعض الدراسات مثل </w:t>
      </w:r>
      <w:r>
        <w:fldChar w:fldCharType="begin"/>
      </w:r>
      <w:r>
        <w:instrText>HYPERLINK "https://search.proquest.com/openview/1e5d0a64f9ba4fd328f0c0e57a7fbfb5/1?pq-origsite=gscholar&amp;cbl=18750&amp;diss=y"</w:instrText>
      </w:r>
      <w:r>
        <w:fldChar w:fldCharType="separate"/>
      </w:r>
      <w:r w:rsidRPr="00D52BCA">
        <w:rPr>
          <w:rStyle w:val="Hyperlink"/>
          <w:rFonts w:asciiTheme="majorBidi" w:hAnsiTheme="majorBidi" w:cstheme="majorBidi"/>
          <w:color w:val="auto"/>
          <w:sz w:val="28"/>
          <w:szCs w:val="28"/>
          <w:u w:val="none"/>
        </w:rPr>
        <w:t>Alotaibi (2022)</w:t>
      </w:r>
      <w:r>
        <w:fldChar w:fldCharType="end"/>
      </w:r>
      <w:r w:rsidRPr="00D52BCA">
        <w:rPr>
          <w:rFonts w:asciiTheme="majorBidi" w:hAnsiTheme="majorBidi" w:cstheme="majorBidi"/>
          <w:sz w:val="28"/>
          <w:szCs w:val="28"/>
          <w:rtl/>
        </w:rPr>
        <w:t xml:space="preserve"> في عرض التحديات المتعلقة بثقة الموظفين في الأنظمة الذكية، وضرورة بناء الوعي والجاهزية التقنية. ساعدت هذه النتائج في وضع أسئلة البحث الحالية التي تستهدف قياس مدى قبول الموظفين ومدى استعداد المنظمات لتبني</w:t>
      </w:r>
      <w:r w:rsidRPr="00D52BCA">
        <w:rPr>
          <w:rFonts w:asciiTheme="majorBidi" w:hAnsiTheme="majorBidi" w:cstheme="majorBidi"/>
          <w:sz w:val="28"/>
          <w:szCs w:val="28"/>
        </w:rPr>
        <w:t xml:space="preserve"> AI </w:t>
      </w:r>
      <w:r w:rsidRPr="00D52BCA">
        <w:rPr>
          <w:rFonts w:asciiTheme="majorBidi" w:hAnsiTheme="majorBidi" w:cstheme="majorBidi"/>
          <w:sz w:val="28"/>
          <w:szCs w:val="28"/>
          <w:rtl/>
        </w:rPr>
        <w:t>بشكل مستدام</w:t>
      </w:r>
      <w:r w:rsidRPr="00D52BCA">
        <w:rPr>
          <w:rFonts w:asciiTheme="majorBidi" w:hAnsiTheme="majorBidi" w:cstheme="majorBidi"/>
          <w:sz w:val="28"/>
          <w:szCs w:val="28"/>
        </w:rPr>
        <w:t>.</w:t>
      </w:r>
    </w:p>
    <w:p w14:paraId="4D64D6FB" w14:textId="77777777" w:rsidR="00D52BCA" w:rsidRPr="00D52BCA" w:rsidRDefault="0097442C" w:rsidP="00DC165E">
      <w:pPr>
        <w:spacing w:before="120" w:after="120" w:line="360" w:lineRule="auto"/>
        <w:jc w:val="both"/>
        <w:rPr>
          <w:rFonts w:asciiTheme="majorBidi" w:hAnsiTheme="majorBidi" w:cstheme="majorBidi"/>
          <w:sz w:val="28"/>
          <w:szCs w:val="28"/>
        </w:rPr>
      </w:pPr>
      <w:r w:rsidRPr="00D52BCA">
        <w:rPr>
          <w:rFonts w:asciiTheme="majorBidi" w:hAnsiTheme="majorBidi" w:cstheme="majorBidi"/>
          <w:b/>
          <w:bCs/>
          <w:sz w:val="28"/>
          <w:szCs w:val="28"/>
          <w:rtl/>
        </w:rPr>
        <w:t>سا</w:t>
      </w:r>
      <w:r w:rsidR="00F91E64" w:rsidRPr="00D52BCA">
        <w:rPr>
          <w:rFonts w:asciiTheme="majorBidi" w:hAnsiTheme="majorBidi" w:cstheme="majorBidi"/>
          <w:b/>
          <w:bCs/>
          <w:sz w:val="28"/>
          <w:szCs w:val="28"/>
          <w:rtl/>
        </w:rPr>
        <w:t>دسا:</w:t>
      </w:r>
      <w:r w:rsidRPr="00D52BCA">
        <w:rPr>
          <w:rFonts w:asciiTheme="majorBidi" w:hAnsiTheme="majorBidi" w:cstheme="majorBidi"/>
          <w:b/>
          <w:bCs/>
          <w:sz w:val="28"/>
          <w:szCs w:val="28"/>
          <w:rtl/>
        </w:rPr>
        <w:t xml:space="preserve"> استلهام المتغيرات والمنهجية وأداة البحث</w:t>
      </w:r>
    </w:p>
    <w:p w14:paraId="62F7A3F6" w14:textId="562465DE" w:rsidR="0097442C" w:rsidRPr="00DC165E" w:rsidRDefault="0097442C" w:rsidP="00DC165E">
      <w:pPr>
        <w:spacing w:before="120" w:after="120" w:line="360" w:lineRule="auto"/>
        <w:jc w:val="both"/>
        <w:rPr>
          <w:rFonts w:asciiTheme="majorBidi" w:hAnsiTheme="majorBidi" w:cstheme="majorBidi"/>
          <w:b/>
          <w:bCs/>
          <w:sz w:val="28"/>
          <w:szCs w:val="28"/>
          <w:u w:val="single"/>
        </w:rPr>
      </w:pPr>
      <w:r w:rsidRPr="00DC165E">
        <w:rPr>
          <w:rFonts w:asciiTheme="majorBidi" w:hAnsiTheme="majorBidi" w:cstheme="majorBidi"/>
          <w:b/>
          <w:bCs/>
          <w:sz w:val="28"/>
          <w:szCs w:val="28"/>
          <w:u w:val="single"/>
          <w:rtl/>
        </w:rPr>
        <w:t>زودت هذه الدراسات الباحث بنماذج عملية لكيفية صياغة أسئلة الاستبيان وتحليل الفروق</w:t>
      </w:r>
      <w:r w:rsidRPr="00DC165E">
        <w:rPr>
          <w:rFonts w:asciiTheme="majorBidi" w:hAnsiTheme="majorBidi" w:cstheme="majorBidi"/>
          <w:b/>
          <w:bCs/>
          <w:sz w:val="28"/>
          <w:szCs w:val="28"/>
          <w:u w:val="single"/>
        </w:rPr>
        <w:t>:</w:t>
      </w:r>
    </w:p>
    <w:p w14:paraId="515A09EE" w14:textId="0826C4F6" w:rsidR="0097442C" w:rsidRPr="00DC165E" w:rsidRDefault="0097442C" w:rsidP="00C158EB">
      <w:pPr>
        <w:pStyle w:val="ListParagraph"/>
        <w:numPr>
          <w:ilvl w:val="0"/>
          <w:numId w:val="10"/>
        </w:numPr>
        <w:spacing w:before="120" w:after="120" w:line="360" w:lineRule="auto"/>
        <w:ind w:left="720"/>
        <w:jc w:val="both"/>
        <w:rPr>
          <w:rFonts w:asciiTheme="majorBidi" w:hAnsiTheme="majorBidi" w:cstheme="majorBidi"/>
          <w:sz w:val="28"/>
          <w:szCs w:val="28"/>
        </w:rPr>
      </w:pPr>
      <w:hyperlink r:id="rId10" w:history="1">
        <w:r w:rsidRPr="00DC165E">
          <w:rPr>
            <w:rStyle w:val="Hyperlink"/>
            <w:rFonts w:asciiTheme="majorBidi" w:hAnsiTheme="majorBidi" w:cstheme="majorBidi"/>
            <w:b/>
            <w:bCs/>
            <w:color w:val="auto"/>
            <w:sz w:val="28"/>
            <w:szCs w:val="28"/>
            <w:u w:val="none"/>
          </w:rPr>
          <w:t>Alshahrani et al. (2025)</w:t>
        </w:r>
      </w:hyperlink>
      <w:r w:rsidR="00F91E64" w:rsidRPr="00DC165E">
        <w:rPr>
          <w:rFonts w:asciiTheme="majorBidi" w:hAnsiTheme="majorBidi" w:cstheme="majorBidi"/>
          <w:sz w:val="28"/>
          <w:szCs w:val="28"/>
          <w:rtl/>
        </w:rPr>
        <w:t xml:space="preserve"> </w:t>
      </w:r>
      <w:r w:rsidRPr="00DC165E">
        <w:rPr>
          <w:rFonts w:asciiTheme="majorBidi" w:hAnsiTheme="majorBidi" w:cstheme="majorBidi"/>
          <w:sz w:val="28"/>
          <w:szCs w:val="28"/>
        </w:rPr>
        <w:t xml:space="preserve"> </w:t>
      </w:r>
      <w:r w:rsidRPr="00DC165E">
        <w:rPr>
          <w:rFonts w:asciiTheme="majorBidi" w:hAnsiTheme="majorBidi" w:cstheme="majorBidi"/>
          <w:sz w:val="28"/>
          <w:szCs w:val="28"/>
          <w:rtl/>
        </w:rPr>
        <w:t>وفرت مؤشرات قياس تصورات المدراء يمكن ربطها بعينة بترومين</w:t>
      </w:r>
      <w:r w:rsidRPr="00DC165E">
        <w:rPr>
          <w:rFonts w:asciiTheme="majorBidi" w:hAnsiTheme="majorBidi" w:cstheme="majorBidi"/>
          <w:sz w:val="28"/>
          <w:szCs w:val="28"/>
        </w:rPr>
        <w:t>.</w:t>
      </w:r>
    </w:p>
    <w:p w14:paraId="063BE015" w14:textId="0C8AA75A" w:rsidR="0097442C" w:rsidRPr="00DC165E" w:rsidRDefault="00F91E64" w:rsidP="00C158EB">
      <w:pPr>
        <w:pStyle w:val="ListParagraph"/>
        <w:numPr>
          <w:ilvl w:val="0"/>
          <w:numId w:val="10"/>
        </w:numPr>
        <w:spacing w:before="120" w:after="120" w:line="360" w:lineRule="auto"/>
        <w:ind w:left="720"/>
        <w:jc w:val="both"/>
        <w:rPr>
          <w:rFonts w:asciiTheme="majorBidi" w:hAnsiTheme="majorBidi" w:cstheme="majorBidi"/>
          <w:sz w:val="28"/>
          <w:szCs w:val="28"/>
        </w:rPr>
      </w:pPr>
      <w:hyperlink r:id="rId11" w:history="1">
        <w:proofErr w:type="spellStart"/>
        <w:r w:rsidRPr="00DC165E">
          <w:rPr>
            <w:rStyle w:val="Hyperlink"/>
            <w:rFonts w:asciiTheme="majorBidi" w:hAnsiTheme="majorBidi" w:cstheme="majorBidi"/>
            <w:b/>
            <w:bCs/>
            <w:color w:val="auto"/>
            <w:sz w:val="28"/>
            <w:szCs w:val="28"/>
            <w:u w:val="none"/>
          </w:rPr>
          <w:t>Hmoud</w:t>
        </w:r>
        <w:proofErr w:type="spellEnd"/>
        <w:r w:rsidRPr="00DC165E">
          <w:rPr>
            <w:rStyle w:val="Hyperlink"/>
            <w:rFonts w:asciiTheme="majorBidi" w:hAnsiTheme="majorBidi" w:cstheme="majorBidi"/>
            <w:b/>
            <w:bCs/>
            <w:color w:val="auto"/>
            <w:sz w:val="28"/>
            <w:szCs w:val="28"/>
            <w:u w:val="none"/>
          </w:rPr>
          <w:t xml:space="preserve"> &amp; Varallyai (2023)</w:t>
        </w:r>
      </w:hyperlink>
      <w:r w:rsidRPr="00DC165E">
        <w:rPr>
          <w:rFonts w:asciiTheme="majorBidi" w:hAnsiTheme="majorBidi" w:cstheme="majorBidi"/>
          <w:b/>
          <w:bCs/>
          <w:sz w:val="28"/>
          <w:szCs w:val="28"/>
          <w:rtl/>
        </w:rPr>
        <w:t xml:space="preserve"> و</w:t>
      </w:r>
      <w:r w:rsidRPr="00DC165E">
        <w:rPr>
          <w:rFonts w:asciiTheme="majorBidi" w:hAnsiTheme="majorBidi" w:cstheme="majorBidi"/>
          <w:b/>
          <w:bCs/>
          <w:sz w:val="28"/>
          <w:szCs w:val="28"/>
        </w:rPr>
        <w:t xml:space="preserve"> </w:t>
      </w:r>
      <w:hyperlink r:id="rId12" w:history="1">
        <w:proofErr w:type="spellStart"/>
        <w:r w:rsidRPr="00DC165E">
          <w:rPr>
            <w:rStyle w:val="Hyperlink"/>
            <w:rFonts w:asciiTheme="majorBidi" w:hAnsiTheme="majorBidi" w:cstheme="majorBidi"/>
            <w:b/>
            <w:bCs/>
            <w:color w:val="auto"/>
            <w:sz w:val="28"/>
            <w:szCs w:val="28"/>
            <w:u w:val="none"/>
          </w:rPr>
          <w:t>Aboramadan</w:t>
        </w:r>
        <w:proofErr w:type="spellEnd"/>
        <w:r w:rsidRPr="00DC165E">
          <w:rPr>
            <w:rStyle w:val="Hyperlink"/>
            <w:rFonts w:asciiTheme="majorBidi" w:hAnsiTheme="majorBidi" w:cstheme="majorBidi"/>
            <w:b/>
            <w:bCs/>
            <w:color w:val="auto"/>
            <w:sz w:val="28"/>
            <w:szCs w:val="28"/>
            <w:u w:val="none"/>
          </w:rPr>
          <w:t xml:space="preserve"> et al. (2024)</w:t>
        </w:r>
      </w:hyperlink>
      <w:r w:rsidR="0097442C" w:rsidRPr="00DC165E">
        <w:rPr>
          <w:rFonts w:asciiTheme="majorBidi" w:hAnsiTheme="majorBidi" w:cstheme="majorBidi"/>
          <w:sz w:val="28"/>
          <w:szCs w:val="28"/>
          <w:rtl/>
        </w:rPr>
        <w:t>عززا فكرة تحليل الفروق بين القطاعات والثقافات التنظيمية</w:t>
      </w:r>
      <w:r w:rsidR="0097442C" w:rsidRPr="00DC165E">
        <w:rPr>
          <w:rFonts w:asciiTheme="majorBidi" w:hAnsiTheme="majorBidi" w:cstheme="majorBidi"/>
          <w:sz w:val="28"/>
          <w:szCs w:val="28"/>
        </w:rPr>
        <w:t>.</w:t>
      </w:r>
    </w:p>
    <w:p w14:paraId="42103954" w14:textId="2CAAF22B" w:rsidR="0097442C" w:rsidRPr="00DC165E" w:rsidRDefault="0097442C" w:rsidP="00C158EB">
      <w:pPr>
        <w:pStyle w:val="ListParagraph"/>
        <w:numPr>
          <w:ilvl w:val="0"/>
          <w:numId w:val="10"/>
        </w:numPr>
        <w:spacing w:before="120" w:after="120" w:line="360" w:lineRule="auto"/>
        <w:ind w:left="720"/>
        <w:jc w:val="both"/>
        <w:rPr>
          <w:rFonts w:asciiTheme="majorBidi" w:hAnsiTheme="majorBidi" w:cstheme="majorBidi"/>
          <w:sz w:val="28"/>
          <w:szCs w:val="28"/>
        </w:rPr>
      </w:pPr>
      <w:r w:rsidRPr="00DC165E">
        <w:rPr>
          <w:rFonts w:asciiTheme="majorBidi" w:hAnsiTheme="majorBidi" w:cstheme="majorBidi"/>
          <w:sz w:val="28"/>
          <w:szCs w:val="28"/>
          <w:rtl/>
        </w:rPr>
        <w:t>بينما أبرزت</w:t>
      </w:r>
      <w:r w:rsidR="00F91E64" w:rsidRPr="00DC165E">
        <w:rPr>
          <w:rFonts w:asciiTheme="majorBidi" w:hAnsiTheme="majorBidi" w:cstheme="majorBidi"/>
          <w:sz w:val="28"/>
          <w:szCs w:val="28"/>
          <w:rtl/>
        </w:rPr>
        <w:t xml:space="preserve"> دراسة</w:t>
      </w:r>
      <w:r w:rsidRPr="00DC165E">
        <w:rPr>
          <w:rFonts w:asciiTheme="majorBidi" w:hAnsiTheme="majorBidi" w:cstheme="majorBidi"/>
          <w:sz w:val="28"/>
          <w:szCs w:val="28"/>
          <w:rtl/>
        </w:rPr>
        <w:t xml:space="preserve"> </w:t>
      </w:r>
      <w:r w:rsidRPr="00DC165E">
        <w:rPr>
          <w:rFonts w:asciiTheme="majorBidi" w:hAnsiTheme="majorBidi" w:cstheme="majorBidi"/>
          <w:b/>
          <w:bCs/>
          <w:sz w:val="28"/>
          <w:szCs w:val="28"/>
        </w:rPr>
        <w:t>Al-Ayed (2024)</w:t>
      </w:r>
      <w:r w:rsidR="00F91E64" w:rsidRPr="00DC165E">
        <w:rPr>
          <w:rFonts w:asciiTheme="majorBidi" w:hAnsiTheme="majorBidi" w:cstheme="majorBidi"/>
          <w:sz w:val="28"/>
          <w:szCs w:val="28"/>
          <w:rtl/>
        </w:rPr>
        <w:t xml:space="preserve"> </w:t>
      </w:r>
      <w:r w:rsidRPr="00DC165E">
        <w:rPr>
          <w:rFonts w:asciiTheme="majorBidi" w:hAnsiTheme="majorBidi" w:cstheme="majorBidi"/>
          <w:sz w:val="28"/>
          <w:szCs w:val="28"/>
        </w:rPr>
        <w:t xml:space="preserve"> </w:t>
      </w:r>
      <w:r w:rsidRPr="00DC165E">
        <w:rPr>
          <w:rFonts w:asciiTheme="majorBidi" w:hAnsiTheme="majorBidi" w:cstheme="majorBidi"/>
          <w:sz w:val="28"/>
          <w:szCs w:val="28"/>
          <w:rtl/>
        </w:rPr>
        <w:t>أهمية الاستثمار في البنية التقنية والتدريب، وهو ما سيدعمه الاستبيان بقياس جاهزية الأفراد والمؤسسة</w:t>
      </w:r>
      <w:r w:rsidRPr="00DC165E">
        <w:rPr>
          <w:rFonts w:asciiTheme="majorBidi" w:hAnsiTheme="majorBidi" w:cstheme="majorBidi"/>
          <w:sz w:val="28"/>
          <w:szCs w:val="28"/>
        </w:rPr>
        <w:t>.</w:t>
      </w:r>
    </w:p>
    <w:p w14:paraId="596254B0" w14:textId="77777777" w:rsidR="00DC165E" w:rsidRDefault="00DC165E" w:rsidP="00DC165E">
      <w:pPr>
        <w:rPr>
          <w:rFonts w:asciiTheme="majorBidi" w:hAnsiTheme="majorBidi" w:cstheme="majorBidi"/>
          <w:b/>
          <w:bCs/>
          <w:sz w:val="32"/>
          <w:szCs w:val="32"/>
          <w:u w:val="single"/>
          <w:rtl/>
        </w:rPr>
      </w:pPr>
      <w:r>
        <w:rPr>
          <w:rFonts w:asciiTheme="majorBidi" w:hAnsiTheme="majorBidi" w:cstheme="majorBidi"/>
          <w:b/>
          <w:bCs/>
          <w:sz w:val="32"/>
          <w:szCs w:val="32"/>
          <w:u w:val="single"/>
          <w:rtl/>
        </w:rPr>
        <w:br w:type="page"/>
      </w:r>
    </w:p>
    <w:p w14:paraId="65676C40" w14:textId="2D16A91C" w:rsidR="00E8399E" w:rsidRPr="00D52BCA" w:rsidRDefault="00E8399E" w:rsidP="00F8450C">
      <w:pPr>
        <w:spacing w:before="120" w:after="120" w:line="360" w:lineRule="auto"/>
        <w:jc w:val="both"/>
        <w:outlineLvl w:val="0"/>
        <w:rPr>
          <w:rFonts w:asciiTheme="majorBidi" w:hAnsiTheme="majorBidi" w:cstheme="majorBidi"/>
          <w:b/>
          <w:bCs/>
          <w:sz w:val="32"/>
          <w:szCs w:val="32"/>
          <w:u w:val="single"/>
          <w:rtl/>
        </w:rPr>
      </w:pPr>
      <w:bookmarkStart w:id="31" w:name="_Toc214470821"/>
      <w:bookmarkStart w:id="32" w:name="_Toc214470925"/>
      <w:r w:rsidRPr="00D52BCA">
        <w:rPr>
          <w:rFonts w:asciiTheme="majorBidi" w:hAnsiTheme="majorBidi" w:cstheme="majorBidi"/>
          <w:b/>
          <w:bCs/>
          <w:sz w:val="32"/>
          <w:szCs w:val="32"/>
          <w:u w:val="single"/>
          <w:rtl/>
        </w:rPr>
        <w:lastRenderedPageBreak/>
        <w:t>ما يميز هذه الدراسة عن الدراسات السابقة:</w:t>
      </w:r>
      <w:bookmarkEnd w:id="31"/>
      <w:bookmarkEnd w:id="32"/>
    </w:p>
    <w:p w14:paraId="59979EAA" w14:textId="2A54199A" w:rsidR="00255D1E" w:rsidRPr="00D52BCA" w:rsidRDefault="00255D1E"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على الرغم من أن العديد من الدراسات السابقة مثل</w:t>
      </w:r>
      <w:r>
        <w:fldChar w:fldCharType="begin"/>
      </w:r>
      <w:r>
        <w:instrText>HYPERLINK "https://www.mdpi.com/2071-1050/17/13/5815"</w:instrText>
      </w:r>
      <w:r>
        <w:fldChar w:fldCharType="separate"/>
      </w:r>
      <w:r w:rsidRPr="00DC165E">
        <w:rPr>
          <w:rStyle w:val="Hyperlink"/>
          <w:rFonts w:asciiTheme="majorBidi" w:hAnsiTheme="majorBidi" w:cstheme="majorBidi"/>
          <w:b/>
          <w:bCs/>
          <w:color w:val="auto"/>
          <w:sz w:val="28"/>
          <w:szCs w:val="28"/>
          <w:u w:val="none"/>
        </w:rPr>
        <w:t>Alshahrani et al. (2025)</w:t>
      </w:r>
      <w:r>
        <w:fldChar w:fldCharType="end"/>
      </w:r>
      <w:r w:rsidRPr="00DC165E">
        <w:rPr>
          <w:rFonts w:asciiTheme="majorBidi" w:hAnsiTheme="majorBidi" w:cstheme="majorBidi"/>
          <w:b/>
          <w:bCs/>
          <w:sz w:val="28"/>
          <w:szCs w:val="28"/>
        </w:rPr>
        <w:t xml:space="preserve"> </w:t>
      </w:r>
      <w:r w:rsidRPr="00DC165E">
        <w:rPr>
          <w:rFonts w:asciiTheme="majorBidi" w:hAnsiTheme="majorBidi" w:cstheme="majorBidi"/>
          <w:b/>
          <w:bCs/>
          <w:sz w:val="28"/>
          <w:szCs w:val="28"/>
          <w:rtl/>
        </w:rPr>
        <w:t xml:space="preserve">و </w:t>
      </w:r>
      <w:r>
        <w:fldChar w:fldCharType="begin"/>
      </w:r>
      <w:r>
        <w:instrText>HYPERLINK "https://link.springer.com/chapter/10.1007/978-3-031-62369-1_2"</w:instrText>
      </w:r>
      <w:r>
        <w:fldChar w:fldCharType="separate"/>
      </w:r>
      <w:proofErr w:type="spellStart"/>
      <w:r w:rsidRPr="00DC165E">
        <w:rPr>
          <w:rStyle w:val="Hyperlink"/>
          <w:rFonts w:asciiTheme="majorBidi" w:hAnsiTheme="majorBidi" w:cstheme="majorBidi"/>
          <w:b/>
          <w:bCs/>
          <w:color w:val="auto"/>
          <w:sz w:val="28"/>
          <w:szCs w:val="28"/>
          <w:u w:val="none"/>
        </w:rPr>
        <w:t>Aboramadan</w:t>
      </w:r>
      <w:proofErr w:type="spellEnd"/>
      <w:r w:rsidRPr="00DC165E">
        <w:rPr>
          <w:rStyle w:val="Hyperlink"/>
          <w:rFonts w:asciiTheme="majorBidi" w:hAnsiTheme="majorBidi" w:cstheme="majorBidi"/>
          <w:b/>
          <w:bCs/>
          <w:color w:val="auto"/>
          <w:sz w:val="28"/>
          <w:szCs w:val="28"/>
          <w:u w:val="none"/>
        </w:rPr>
        <w:t xml:space="preserve"> et al. (2024)</w:t>
      </w:r>
      <w:r>
        <w:fldChar w:fldCharType="end"/>
      </w:r>
      <w:r w:rsidRPr="00DC165E">
        <w:rPr>
          <w:rFonts w:asciiTheme="majorBidi" w:hAnsiTheme="majorBidi" w:cstheme="majorBidi"/>
          <w:b/>
          <w:bCs/>
          <w:sz w:val="28"/>
          <w:szCs w:val="28"/>
          <w:rtl/>
        </w:rPr>
        <w:t xml:space="preserve"> </w:t>
      </w:r>
      <w:r w:rsidRPr="00DC165E">
        <w:rPr>
          <w:rFonts w:asciiTheme="majorBidi" w:hAnsiTheme="majorBidi" w:cstheme="majorBidi"/>
          <w:b/>
          <w:bCs/>
          <w:sz w:val="28"/>
          <w:szCs w:val="28"/>
        </w:rPr>
        <w:t xml:space="preserve"> </w:t>
      </w:r>
      <w:r w:rsidRPr="00DC165E">
        <w:rPr>
          <w:rFonts w:asciiTheme="majorBidi" w:hAnsiTheme="majorBidi" w:cstheme="majorBidi"/>
          <w:b/>
          <w:bCs/>
          <w:sz w:val="28"/>
          <w:szCs w:val="28"/>
          <w:rtl/>
        </w:rPr>
        <w:t>و</w:t>
      </w:r>
      <w:r>
        <w:fldChar w:fldCharType="begin"/>
      </w:r>
      <w:r>
        <w:instrText>HYPERLINK "https://knepublishing.com/index.php/KnE-Social/article/download/12663/20458"</w:instrText>
      </w:r>
      <w:r>
        <w:fldChar w:fldCharType="separate"/>
      </w:r>
      <w:proofErr w:type="spellStart"/>
      <w:r w:rsidRPr="00DC165E">
        <w:rPr>
          <w:rStyle w:val="Hyperlink"/>
          <w:rFonts w:asciiTheme="majorBidi" w:hAnsiTheme="majorBidi" w:cstheme="majorBidi"/>
          <w:b/>
          <w:bCs/>
          <w:color w:val="auto"/>
          <w:sz w:val="28"/>
          <w:szCs w:val="28"/>
          <w:u w:val="none"/>
        </w:rPr>
        <w:t>Hmoud</w:t>
      </w:r>
      <w:proofErr w:type="spellEnd"/>
      <w:r w:rsidRPr="00DC165E">
        <w:rPr>
          <w:rStyle w:val="Hyperlink"/>
          <w:rFonts w:asciiTheme="majorBidi" w:hAnsiTheme="majorBidi" w:cstheme="majorBidi"/>
          <w:b/>
          <w:bCs/>
          <w:color w:val="auto"/>
          <w:sz w:val="28"/>
          <w:szCs w:val="28"/>
          <w:u w:val="none"/>
        </w:rPr>
        <w:t xml:space="preserve"> &amp; Varallyai (2023)</w:t>
      </w:r>
      <w:r>
        <w:fldChar w:fldCharType="end"/>
      </w:r>
      <w:r w:rsidRPr="00D52BCA">
        <w:rPr>
          <w:rFonts w:asciiTheme="majorBidi" w:hAnsiTheme="majorBidi" w:cstheme="majorBidi"/>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قد تناولت أثر تبني تقنيات الذكاء الاصطناعي في تحسين إدارة الموارد البشرية على مستوى السعودية والمنطقة الخليجية، إلا أنها غالبًا ما ناقشت الأثر بشكل عام أو ركّزت على بعد واحد فقط مثل التحول الرقمي أو إدارة الأداء دون التعمق في أبعاد فرعية دقيقة تُعدّ حجر الزاوية في ممارسات الموارد البشرية المستدامة</w:t>
      </w:r>
      <w:r w:rsidRPr="00D52BCA">
        <w:rPr>
          <w:rFonts w:asciiTheme="majorBidi" w:hAnsiTheme="majorBidi" w:cstheme="majorBidi"/>
          <w:sz w:val="28"/>
          <w:szCs w:val="28"/>
        </w:rPr>
        <w:t>.</w:t>
      </w:r>
    </w:p>
    <w:p w14:paraId="59EF1C15" w14:textId="77777777" w:rsidR="00D52BCA" w:rsidRPr="00DC165E" w:rsidRDefault="00255D1E" w:rsidP="00DC165E">
      <w:pPr>
        <w:spacing w:before="120" w:after="120" w:line="360" w:lineRule="auto"/>
        <w:jc w:val="both"/>
        <w:rPr>
          <w:rFonts w:asciiTheme="majorBidi" w:hAnsiTheme="majorBidi" w:cstheme="majorBidi"/>
          <w:b/>
          <w:bCs/>
          <w:sz w:val="28"/>
          <w:szCs w:val="28"/>
          <w:u w:val="single"/>
        </w:rPr>
      </w:pPr>
      <w:r w:rsidRPr="00DC165E">
        <w:rPr>
          <w:rFonts w:asciiTheme="majorBidi" w:hAnsiTheme="majorBidi" w:cstheme="majorBidi"/>
          <w:b/>
          <w:bCs/>
          <w:sz w:val="28"/>
          <w:szCs w:val="28"/>
          <w:u w:val="single"/>
          <w:rtl/>
        </w:rPr>
        <w:t>وما يميز هذه الدراسة أنها تتجاوز التحليل الوصفي التقليدي من خلال التركيز على أبعاد فرعية محددة بدقة وهي</w:t>
      </w:r>
      <w:r w:rsidRPr="00DC165E">
        <w:rPr>
          <w:rFonts w:asciiTheme="majorBidi" w:hAnsiTheme="majorBidi" w:cstheme="majorBidi"/>
          <w:b/>
          <w:bCs/>
          <w:sz w:val="28"/>
          <w:szCs w:val="28"/>
          <w:u w:val="single"/>
        </w:rPr>
        <w:t>:</w:t>
      </w:r>
    </w:p>
    <w:p w14:paraId="5C111FA6" w14:textId="77777777" w:rsidR="00D52BCA" w:rsidRPr="00D52BCA" w:rsidRDefault="00255D1E"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أولا: </w:t>
      </w:r>
      <w:r w:rsidRPr="00D52BCA">
        <w:rPr>
          <w:rFonts w:asciiTheme="majorBidi" w:hAnsiTheme="majorBidi" w:cstheme="majorBidi"/>
          <w:b/>
          <w:bCs/>
          <w:sz w:val="28"/>
          <w:szCs w:val="28"/>
          <w:rtl/>
        </w:rPr>
        <w:t>التوظيف الأخضر واستقطاب المواهب الرقمية</w:t>
      </w:r>
      <w:r w:rsidRPr="00D52BCA">
        <w:rPr>
          <w:rFonts w:asciiTheme="majorBidi" w:hAnsiTheme="majorBidi" w:cstheme="majorBidi"/>
          <w:sz w:val="28"/>
          <w:szCs w:val="28"/>
          <w:rtl/>
        </w:rPr>
        <w:t xml:space="preserve"> بوصفهما ركيزة أساسية لتقليل الأثر البيئي وتعزيز العدالة والاستدامة في عمليات الاستقطاب؛</w:t>
      </w:r>
    </w:p>
    <w:p w14:paraId="28AEBBFF" w14:textId="45154551" w:rsidR="00255D1E" w:rsidRPr="00D52BCA" w:rsidRDefault="00255D1E"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ثانيا: </w:t>
      </w:r>
      <w:r w:rsidRPr="00D52BCA">
        <w:rPr>
          <w:rFonts w:asciiTheme="majorBidi" w:hAnsiTheme="majorBidi" w:cstheme="majorBidi"/>
          <w:b/>
          <w:bCs/>
          <w:sz w:val="28"/>
          <w:szCs w:val="28"/>
          <w:rtl/>
        </w:rPr>
        <w:t>استراتيجيات الموارد البشرية المستدامة</w:t>
      </w:r>
      <w:r w:rsidRPr="00D52BCA">
        <w:rPr>
          <w:rFonts w:asciiTheme="majorBidi" w:hAnsiTheme="majorBidi" w:cstheme="majorBidi"/>
          <w:sz w:val="28"/>
          <w:szCs w:val="28"/>
          <w:rtl/>
        </w:rPr>
        <w:t xml:space="preserve"> كإطار تكاملي لضمان استمرارية الكفاءة وتحقيق الأهداف المؤسسية طويلة الأمد</w:t>
      </w:r>
      <w:r w:rsidRPr="00D52BCA">
        <w:rPr>
          <w:rFonts w:asciiTheme="majorBidi" w:hAnsiTheme="majorBidi" w:cstheme="majorBidi"/>
          <w:sz w:val="28"/>
          <w:szCs w:val="28"/>
        </w:rPr>
        <w:t>.</w:t>
      </w:r>
    </w:p>
    <w:p w14:paraId="0CA2DCFE" w14:textId="7A393910" w:rsidR="00F91E64" w:rsidRPr="00D52BCA" w:rsidRDefault="00255D1E" w:rsidP="00D52BCA">
      <w:pPr>
        <w:spacing w:before="120" w:after="120" w:line="360" w:lineRule="auto"/>
        <w:ind w:firstLine="720"/>
        <w:jc w:val="both"/>
        <w:rPr>
          <w:rFonts w:asciiTheme="majorBidi" w:hAnsiTheme="majorBidi" w:cstheme="majorBidi"/>
          <w:sz w:val="28"/>
          <w:szCs w:val="28"/>
          <w:rtl/>
        </w:rPr>
      </w:pPr>
      <w:r w:rsidRPr="00D52BCA">
        <w:rPr>
          <w:rFonts w:asciiTheme="majorBidi" w:hAnsiTheme="majorBidi" w:cstheme="majorBidi"/>
          <w:sz w:val="28"/>
          <w:szCs w:val="28"/>
          <w:rtl/>
        </w:rPr>
        <w:t>كما تنفرد هذه الدراسة بتطبيق تحليل مقارن مزدوج يجمع بين نتائج الأدبيات الأكاديمية الخاصة بالقطاع الحكومي السعودي وتحليل نتائج ميدانية مستخرَجة من عينة تمثيلية في شركة بترومين بالقطاع الخاص. وبهذا تقدم هذه الدراسة صورة واضحة حول أوجه التشابه والاختلاف في مستوى تبني الذكاء الاصطناعي لدعم هذه الأبعاد الفرعية تحديدًا، وتوضح كيف تسهم هذه الممارسات في تحقيق الأهداف البيئية والاجتماعية لرؤية السعودية 2030 ضمن إطار أكثر تخصصًا</w:t>
      </w:r>
      <w:r w:rsidRPr="00D52BCA">
        <w:rPr>
          <w:rFonts w:asciiTheme="majorBidi" w:hAnsiTheme="majorBidi" w:cstheme="majorBidi"/>
          <w:sz w:val="28"/>
          <w:szCs w:val="28"/>
        </w:rPr>
        <w:t>.</w:t>
      </w:r>
    </w:p>
    <w:p w14:paraId="781062D5" w14:textId="14BACE16" w:rsidR="00D208E6" w:rsidRPr="00D52BCA" w:rsidRDefault="00D208E6" w:rsidP="00F8450C">
      <w:pPr>
        <w:spacing w:before="120" w:after="120" w:line="360" w:lineRule="auto"/>
        <w:jc w:val="both"/>
        <w:outlineLvl w:val="0"/>
        <w:rPr>
          <w:rFonts w:asciiTheme="majorBidi" w:hAnsiTheme="majorBidi" w:cstheme="majorBidi"/>
          <w:b/>
          <w:bCs/>
          <w:sz w:val="32"/>
          <w:szCs w:val="32"/>
          <w:u w:val="single"/>
          <w:rtl/>
        </w:rPr>
      </w:pPr>
      <w:bookmarkStart w:id="33" w:name="_Toc214470822"/>
      <w:bookmarkStart w:id="34" w:name="_Toc214470926"/>
      <w:r w:rsidRPr="00D52BCA">
        <w:rPr>
          <w:rFonts w:asciiTheme="majorBidi" w:hAnsiTheme="majorBidi" w:cstheme="majorBidi"/>
          <w:b/>
          <w:bCs/>
          <w:sz w:val="32"/>
          <w:szCs w:val="32"/>
          <w:u w:val="single"/>
          <w:rtl/>
        </w:rPr>
        <w:t>خلاصة الفصل:</w:t>
      </w:r>
      <w:bookmarkEnd w:id="33"/>
      <w:bookmarkEnd w:id="34"/>
    </w:p>
    <w:p w14:paraId="31C719DE" w14:textId="77777777" w:rsidR="00AE7EBF" w:rsidRPr="00D52BCA" w:rsidRDefault="00AE7EBF"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قدّم هذا الفصل إطارًا نظريًا متكاملًا لفهم أثر الذكاء الاصطناعي في تعزيز ممارسات الموارد البشرية المستدامة داخل بيئتي العمل الحكومي والخاص في المملكة العربية السعودية. واستعرض الباحث المتغيرات الأساسية للدراسة، والمتمثلة في </w:t>
      </w:r>
      <w:r w:rsidRPr="00D52BCA">
        <w:rPr>
          <w:rFonts w:asciiTheme="majorBidi" w:hAnsiTheme="majorBidi" w:cstheme="majorBidi"/>
          <w:b/>
          <w:bCs/>
          <w:sz w:val="28"/>
          <w:szCs w:val="28"/>
          <w:rtl/>
        </w:rPr>
        <w:t>التوظيف الأخضر، واستقطاب المواهب الرقمية، واستراتيجيات الموارد البشرية المستدامة</w:t>
      </w:r>
      <w:r w:rsidRPr="00D52BCA">
        <w:rPr>
          <w:rFonts w:asciiTheme="majorBidi" w:hAnsiTheme="majorBidi" w:cstheme="majorBidi"/>
          <w:sz w:val="28"/>
          <w:szCs w:val="28"/>
          <w:rtl/>
        </w:rPr>
        <w:t>، مبينًا كيف يمكن للذكاء الاصطناعي دعم هذه الممارسات ورفع كفاءتها</w:t>
      </w:r>
      <w:r w:rsidRPr="00D52BCA">
        <w:rPr>
          <w:rFonts w:asciiTheme="majorBidi" w:hAnsiTheme="majorBidi" w:cstheme="majorBidi"/>
          <w:sz w:val="28"/>
          <w:szCs w:val="28"/>
        </w:rPr>
        <w:t>.</w:t>
      </w:r>
    </w:p>
    <w:p w14:paraId="3E382E78" w14:textId="58846A34" w:rsidR="00AE7EBF" w:rsidRPr="00D52BCA" w:rsidRDefault="00AE7EBF" w:rsidP="00DC165E">
      <w:pPr>
        <w:spacing w:before="120" w:after="120" w:line="336"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t xml:space="preserve">كما تناول الفصل الأطر النظرية الثلاثة التي تبني الدراسة عليها، وهي </w:t>
      </w:r>
      <w:r w:rsidRPr="00D52BCA">
        <w:rPr>
          <w:rFonts w:asciiTheme="majorBidi" w:hAnsiTheme="majorBidi" w:cstheme="majorBidi"/>
          <w:b/>
          <w:bCs/>
          <w:sz w:val="28"/>
          <w:szCs w:val="28"/>
          <w:rtl/>
        </w:rPr>
        <w:t>نموذج تبنّي التكنولوجيا</w:t>
      </w:r>
      <w:r w:rsidRPr="00D52BCA">
        <w:rPr>
          <w:rFonts w:asciiTheme="majorBidi" w:hAnsiTheme="majorBidi" w:cstheme="majorBidi"/>
          <w:b/>
          <w:bCs/>
          <w:sz w:val="28"/>
          <w:szCs w:val="28"/>
        </w:rPr>
        <w:t xml:space="preserve"> (TAM)</w:t>
      </w:r>
      <w:r w:rsidRPr="00D52BCA">
        <w:rPr>
          <w:rFonts w:asciiTheme="majorBidi" w:hAnsiTheme="majorBidi" w:cstheme="majorBidi"/>
          <w:b/>
          <w:bCs/>
          <w:sz w:val="28"/>
          <w:szCs w:val="28"/>
          <w:rtl/>
        </w:rPr>
        <w:t xml:space="preserve"> </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لفهم قبول العاملين للأنظمة الذكية، و</w:t>
      </w:r>
      <w:r w:rsidRPr="00D52BCA">
        <w:rPr>
          <w:rFonts w:asciiTheme="majorBidi" w:hAnsiTheme="majorBidi" w:cstheme="majorBidi"/>
          <w:b/>
          <w:bCs/>
          <w:sz w:val="28"/>
          <w:szCs w:val="28"/>
          <w:rtl/>
        </w:rPr>
        <w:t>نظرية رأس المال البشري</w:t>
      </w:r>
      <w:r w:rsidRPr="00D52BCA">
        <w:rPr>
          <w:rFonts w:asciiTheme="majorBidi" w:hAnsiTheme="majorBidi" w:cstheme="majorBidi"/>
          <w:b/>
          <w:bCs/>
          <w:sz w:val="28"/>
          <w:szCs w:val="28"/>
        </w:rPr>
        <w:t xml:space="preserve"> (HCT)</w:t>
      </w:r>
      <w:r w:rsidRPr="00D52BCA">
        <w:rPr>
          <w:rFonts w:asciiTheme="majorBidi" w:hAnsiTheme="majorBidi" w:cstheme="majorBidi"/>
          <w:sz w:val="28"/>
          <w:szCs w:val="28"/>
        </w:rPr>
        <w:t xml:space="preserve"> </w:t>
      </w:r>
      <w:r w:rsidRPr="00D52BCA">
        <w:rPr>
          <w:rFonts w:asciiTheme="majorBidi" w:hAnsiTheme="majorBidi" w:cstheme="majorBidi"/>
          <w:sz w:val="28"/>
          <w:szCs w:val="28"/>
          <w:rtl/>
        </w:rPr>
        <w:t>التي تبرز أهمية تطوير المهارات الرقمية في نجاح التبني، و</w:t>
      </w:r>
      <w:r w:rsidRPr="00D52BCA">
        <w:rPr>
          <w:rFonts w:asciiTheme="majorBidi" w:hAnsiTheme="majorBidi" w:cstheme="majorBidi"/>
          <w:b/>
          <w:bCs/>
          <w:sz w:val="28"/>
          <w:szCs w:val="28"/>
          <w:rtl/>
        </w:rPr>
        <w:t>النظرية المؤسسية</w:t>
      </w:r>
      <w:r w:rsidRPr="00D52BCA">
        <w:rPr>
          <w:rFonts w:asciiTheme="majorBidi" w:hAnsiTheme="majorBidi" w:cstheme="majorBidi"/>
          <w:sz w:val="28"/>
          <w:szCs w:val="28"/>
          <w:rtl/>
        </w:rPr>
        <w:t xml:space="preserve"> التي تفسّر الفروق في مستوى تطبيق الذكاء الاصطناعي بين المؤسسات الحكومية والخاصة</w:t>
      </w:r>
      <w:r w:rsidRPr="00D52BCA">
        <w:rPr>
          <w:rFonts w:asciiTheme="majorBidi" w:hAnsiTheme="majorBidi" w:cstheme="majorBidi"/>
          <w:sz w:val="28"/>
          <w:szCs w:val="28"/>
        </w:rPr>
        <w:t>.</w:t>
      </w:r>
    </w:p>
    <w:p w14:paraId="0C5B7CC0" w14:textId="77777777" w:rsidR="00AE7EBF" w:rsidRPr="00D52BCA" w:rsidRDefault="00AE7EBF" w:rsidP="00D52BCA">
      <w:pPr>
        <w:spacing w:before="120" w:after="120" w:line="360" w:lineRule="auto"/>
        <w:ind w:firstLine="720"/>
        <w:jc w:val="both"/>
        <w:rPr>
          <w:rFonts w:asciiTheme="majorBidi" w:hAnsiTheme="majorBidi" w:cstheme="majorBidi"/>
          <w:sz w:val="28"/>
          <w:szCs w:val="28"/>
        </w:rPr>
      </w:pPr>
      <w:r w:rsidRPr="00D52BCA">
        <w:rPr>
          <w:rFonts w:asciiTheme="majorBidi" w:hAnsiTheme="majorBidi" w:cstheme="majorBidi"/>
          <w:sz w:val="28"/>
          <w:szCs w:val="28"/>
          <w:rtl/>
        </w:rPr>
        <w:lastRenderedPageBreak/>
        <w:t>واختُتم الفصل بعرض للدراسات السابقة، مبينًا أوجه الاتفاق والاختلاف بينها وبين الدراسة الحالية، وكيف أسهمت هذه الدراسات في بناء الأساس النظري واختيار المتغيرات وصياغة الفروض. وبذلك يشكّل هذا الفصل قاعدة معرفية تدعم التحليل الميداني اللاحق وتساعد في تفسير نتائج المقارنة بين القطاعين</w:t>
      </w:r>
      <w:r w:rsidRPr="00D52BCA">
        <w:rPr>
          <w:rFonts w:asciiTheme="majorBidi" w:hAnsiTheme="majorBidi" w:cstheme="majorBidi"/>
          <w:sz w:val="28"/>
          <w:szCs w:val="28"/>
        </w:rPr>
        <w:t>.</w:t>
      </w:r>
    </w:p>
    <w:p w14:paraId="7F9EDB92" w14:textId="77777777" w:rsidR="00D208E6" w:rsidRPr="00D52BCA" w:rsidRDefault="00D208E6" w:rsidP="00D52BCA">
      <w:pPr>
        <w:spacing w:before="120" w:after="120" w:line="360" w:lineRule="auto"/>
        <w:ind w:firstLine="720"/>
        <w:jc w:val="both"/>
        <w:rPr>
          <w:rFonts w:asciiTheme="majorBidi" w:hAnsiTheme="majorBidi" w:cstheme="majorBidi"/>
          <w:b/>
          <w:bCs/>
          <w:sz w:val="32"/>
          <w:szCs w:val="32"/>
          <w:u w:val="single"/>
          <w:rtl/>
        </w:rPr>
      </w:pPr>
    </w:p>
    <w:p w14:paraId="06CCD29D" w14:textId="77777777" w:rsidR="00D208E6" w:rsidRPr="00D52BCA" w:rsidRDefault="00D208E6" w:rsidP="00D52BCA">
      <w:pPr>
        <w:spacing w:before="120" w:after="120" w:line="360" w:lineRule="auto"/>
        <w:ind w:firstLine="720"/>
        <w:jc w:val="both"/>
        <w:rPr>
          <w:rFonts w:asciiTheme="majorBidi" w:hAnsiTheme="majorBidi" w:cstheme="majorBidi"/>
          <w:b/>
          <w:bCs/>
          <w:sz w:val="32"/>
          <w:szCs w:val="32"/>
          <w:u w:val="single"/>
          <w:rtl/>
        </w:rPr>
      </w:pPr>
    </w:p>
    <w:p w14:paraId="139B08F2" w14:textId="77777777" w:rsidR="00D208E6" w:rsidRPr="00D52BCA" w:rsidRDefault="00D208E6" w:rsidP="00D52BCA">
      <w:pPr>
        <w:spacing w:before="120" w:after="120" w:line="360" w:lineRule="auto"/>
        <w:ind w:firstLine="720"/>
        <w:jc w:val="both"/>
        <w:rPr>
          <w:rFonts w:asciiTheme="majorBidi" w:hAnsiTheme="majorBidi" w:cstheme="majorBidi"/>
          <w:b/>
          <w:bCs/>
          <w:sz w:val="32"/>
          <w:szCs w:val="32"/>
          <w:u w:val="single"/>
          <w:rtl/>
        </w:rPr>
      </w:pPr>
    </w:p>
    <w:p w14:paraId="1469F765" w14:textId="77777777" w:rsidR="00D208E6" w:rsidRPr="00D52BCA" w:rsidRDefault="00D208E6" w:rsidP="00D52BCA">
      <w:pPr>
        <w:spacing w:before="120" w:after="120" w:line="360" w:lineRule="auto"/>
        <w:ind w:firstLine="720"/>
        <w:jc w:val="both"/>
        <w:rPr>
          <w:rFonts w:asciiTheme="majorBidi" w:hAnsiTheme="majorBidi" w:cstheme="majorBidi"/>
          <w:b/>
          <w:bCs/>
          <w:sz w:val="32"/>
          <w:szCs w:val="32"/>
          <w:u w:val="single"/>
          <w:rtl/>
        </w:rPr>
      </w:pPr>
    </w:p>
    <w:p w14:paraId="4E4A45AD"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00C8994A"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55673E2B"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56AF824C"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2CC14873"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7A0868D8"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51DAFE8B"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6CBAE0BA"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7FA4C732"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25A3C0B4" w14:textId="77777777" w:rsidR="00D208E6" w:rsidRPr="00D52BCA" w:rsidRDefault="00D208E6" w:rsidP="00D52BCA">
      <w:pPr>
        <w:spacing w:before="120" w:after="120" w:line="360" w:lineRule="auto"/>
        <w:ind w:firstLine="720"/>
        <w:jc w:val="both"/>
        <w:rPr>
          <w:rFonts w:asciiTheme="majorBidi" w:hAnsiTheme="majorBidi" w:cstheme="majorBidi"/>
          <w:b/>
          <w:bCs/>
          <w:sz w:val="32"/>
          <w:szCs w:val="32"/>
          <w:u w:val="single"/>
          <w:rtl/>
        </w:rPr>
      </w:pPr>
    </w:p>
    <w:p w14:paraId="1111F410" w14:textId="77777777" w:rsidR="00D208E6" w:rsidRPr="00D52BCA" w:rsidRDefault="00D208E6" w:rsidP="00D52BCA">
      <w:pPr>
        <w:spacing w:before="120" w:after="120" w:line="360" w:lineRule="auto"/>
        <w:ind w:firstLine="720"/>
        <w:jc w:val="both"/>
        <w:rPr>
          <w:rFonts w:asciiTheme="majorBidi" w:hAnsiTheme="majorBidi" w:cstheme="majorBidi"/>
          <w:b/>
          <w:bCs/>
          <w:sz w:val="32"/>
          <w:szCs w:val="32"/>
          <w:u w:val="single"/>
          <w:rtl/>
        </w:rPr>
      </w:pPr>
    </w:p>
    <w:p w14:paraId="517B3046"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298CC6BC" w14:textId="77777777" w:rsidR="0067101C" w:rsidRPr="00D52BCA" w:rsidRDefault="0067101C" w:rsidP="00D52BCA">
      <w:pPr>
        <w:spacing w:before="120" w:after="120" w:line="360" w:lineRule="auto"/>
        <w:ind w:firstLine="720"/>
        <w:jc w:val="both"/>
        <w:rPr>
          <w:rFonts w:asciiTheme="majorBidi" w:hAnsiTheme="majorBidi" w:cstheme="majorBidi"/>
          <w:b/>
          <w:bCs/>
          <w:sz w:val="32"/>
          <w:szCs w:val="32"/>
          <w:u w:val="single"/>
          <w:rtl/>
        </w:rPr>
      </w:pPr>
    </w:p>
    <w:p w14:paraId="1ACCDC73" w14:textId="77777777" w:rsidR="0067101C" w:rsidRPr="00D52BCA" w:rsidRDefault="0067101C" w:rsidP="0024138F">
      <w:pPr>
        <w:spacing w:before="120" w:after="120" w:line="360" w:lineRule="auto"/>
        <w:jc w:val="both"/>
        <w:rPr>
          <w:rFonts w:asciiTheme="majorBidi" w:hAnsiTheme="majorBidi" w:cstheme="majorBidi"/>
          <w:b/>
          <w:bCs/>
          <w:sz w:val="32"/>
          <w:szCs w:val="32"/>
          <w:u w:val="single"/>
          <w:rtl/>
        </w:rPr>
      </w:pPr>
    </w:p>
    <w:sectPr w:rsidR="0067101C" w:rsidRPr="00D52BCA" w:rsidSect="0071477A">
      <w:footerReference w:type="default" r:id="rId13"/>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ADF62" w14:textId="77777777" w:rsidR="008957AC" w:rsidRDefault="008957AC" w:rsidP="009125CE">
      <w:pPr>
        <w:spacing w:after="0" w:line="240" w:lineRule="auto"/>
      </w:pPr>
      <w:r>
        <w:separator/>
      </w:r>
    </w:p>
  </w:endnote>
  <w:endnote w:type="continuationSeparator" w:id="0">
    <w:p w14:paraId="2BCF936A" w14:textId="77777777" w:rsidR="008957AC" w:rsidRDefault="008957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94415687"/>
      <w:docPartObj>
        <w:docPartGallery w:val="Page Numbers (Bottom of Page)"/>
        <w:docPartUnique/>
      </w:docPartObj>
    </w:sdtPr>
    <w:sdtEndPr>
      <w:rPr>
        <w:noProof/>
      </w:rPr>
    </w:sdtEndPr>
    <w:sdtContent>
      <w:p w14:paraId="44169202" w14:textId="77777777" w:rsidR="0071477A" w:rsidRDefault="0071477A" w:rsidP="00D52BCA">
        <w:pPr>
          <w:pStyle w:val="Footer"/>
          <w:jc w:val="center"/>
        </w:pPr>
        <w:r>
          <w:fldChar w:fldCharType="begin"/>
        </w:r>
        <w:r>
          <w:instrText xml:space="preserve"> PAGE   \* MERGEFORMAT </w:instrText>
        </w:r>
        <w:r>
          <w:fldChar w:fldCharType="separate"/>
        </w:r>
        <w:r w:rsidR="00057F5F">
          <w:rPr>
            <w:rFonts w:hint="eastAsia"/>
            <w:noProof/>
            <w:rtl/>
          </w:rPr>
          <w:t>‌ز</w:t>
        </w:r>
        <w:r>
          <w:rPr>
            <w:noProof/>
          </w:rPr>
          <w:fldChar w:fldCharType="end"/>
        </w:r>
      </w:p>
    </w:sdtContent>
  </w:sdt>
  <w:p w14:paraId="30EC415A" w14:textId="77777777" w:rsidR="0071477A" w:rsidRDefault="007147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3588182"/>
      <w:docPartObj>
        <w:docPartGallery w:val="Page Numbers (Bottom of Page)"/>
        <w:docPartUnique/>
      </w:docPartObj>
    </w:sdtPr>
    <w:sdtEndPr>
      <w:rPr>
        <w:noProof/>
      </w:rPr>
    </w:sdtEndPr>
    <w:sdtContent>
      <w:p w14:paraId="2EC3A101" w14:textId="77777777" w:rsidR="0071477A" w:rsidRDefault="0071477A" w:rsidP="00D52BCA">
        <w:pPr>
          <w:pStyle w:val="Footer"/>
          <w:jc w:val="center"/>
        </w:pPr>
        <w:r>
          <w:fldChar w:fldCharType="begin"/>
        </w:r>
        <w:r>
          <w:instrText xml:space="preserve"> PAGE   \* MERGEFORMAT </w:instrText>
        </w:r>
        <w:r>
          <w:fldChar w:fldCharType="separate"/>
        </w:r>
        <w:r w:rsidR="00057F5F">
          <w:rPr>
            <w:noProof/>
            <w:rtl/>
          </w:rPr>
          <w:t>6</w:t>
        </w:r>
        <w:r w:rsidR="00057F5F">
          <w:rPr>
            <w:noProof/>
            <w:rtl/>
          </w:rPr>
          <w:t>5</w:t>
        </w:r>
        <w:r>
          <w:rPr>
            <w:noProof/>
          </w:rPr>
          <w:fldChar w:fldCharType="end"/>
        </w:r>
      </w:p>
    </w:sdtContent>
  </w:sdt>
  <w:p w14:paraId="22046620" w14:textId="77777777" w:rsidR="0071477A" w:rsidRDefault="00714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83AC0" w14:textId="77777777" w:rsidR="008957AC" w:rsidRDefault="008957AC" w:rsidP="009125CE">
      <w:pPr>
        <w:spacing w:after="0" w:line="240" w:lineRule="auto"/>
      </w:pPr>
      <w:r>
        <w:separator/>
      </w:r>
    </w:p>
  </w:footnote>
  <w:footnote w:type="continuationSeparator" w:id="0">
    <w:p w14:paraId="3997474A" w14:textId="77777777" w:rsidR="008957AC" w:rsidRDefault="008957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4C22"/>
    <w:multiLevelType w:val="hybridMultilevel"/>
    <w:tmpl w:val="32ECED54"/>
    <w:lvl w:ilvl="0" w:tplc="41FAA6B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51EA3"/>
    <w:multiLevelType w:val="multilevel"/>
    <w:tmpl w:val="5BB820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948C7"/>
    <w:multiLevelType w:val="hybridMultilevel"/>
    <w:tmpl w:val="73EA45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98A6713"/>
    <w:multiLevelType w:val="hybridMultilevel"/>
    <w:tmpl w:val="18DC08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F96AF7"/>
    <w:multiLevelType w:val="hybridMultilevel"/>
    <w:tmpl w:val="1C60EE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722861"/>
    <w:multiLevelType w:val="hybridMultilevel"/>
    <w:tmpl w:val="76EE14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70937C3"/>
    <w:multiLevelType w:val="hybridMultilevel"/>
    <w:tmpl w:val="EF4CCA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7E24B24"/>
    <w:multiLevelType w:val="multilevel"/>
    <w:tmpl w:val="180E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FF0AED"/>
    <w:multiLevelType w:val="hybridMultilevel"/>
    <w:tmpl w:val="0298FD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963A21"/>
    <w:multiLevelType w:val="hybridMultilevel"/>
    <w:tmpl w:val="A1B2B8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9154145"/>
    <w:multiLevelType w:val="hybridMultilevel"/>
    <w:tmpl w:val="9138A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350B49"/>
    <w:multiLevelType w:val="hybridMultilevel"/>
    <w:tmpl w:val="33245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9C13ED"/>
    <w:multiLevelType w:val="multilevel"/>
    <w:tmpl w:val="4686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51D4E"/>
    <w:multiLevelType w:val="hybridMultilevel"/>
    <w:tmpl w:val="BB1A8D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B9854BD"/>
    <w:multiLevelType w:val="hybridMultilevel"/>
    <w:tmpl w:val="1E32E3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D917E00"/>
    <w:multiLevelType w:val="hybridMultilevel"/>
    <w:tmpl w:val="33245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E548EA"/>
    <w:multiLevelType w:val="hybridMultilevel"/>
    <w:tmpl w:val="F300D3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A470C50"/>
    <w:multiLevelType w:val="multilevel"/>
    <w:tmpl w:val="F38E4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524490"/>
    <w:multiLevelType w:val="hybridMultilevel"/>
    <w:tmpl w:val="1C60EE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0C71FB"/>
    <w:multiLevelType w:val="multilevel"/>
    <w:tmpl w:val="180E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498500">
    <w:abstractNumId w:val="19"/>
  </w:num>
  <w:num w:numId="2" w16cid:durableId="2000108468">
    <w:abstractNumId w:val="1"/>
  </w:num>
  <w:num w:numId="3" w16cid:durableId="497575540">
    <w:abstractNumId w:val="10"/>
  </w:num>
  <w:num w:numId="4" w16cid:durableId="209657713">
    <w:abstractNumId w:val="17"/>
  </w:num>
  <w:num w:numId="5" w16cid:durableId="1624579513">
    <w:abstractNumId w:val="12"/>
  </w:num>
  <w:num w:numId="6" w16cid:durableId="68551116">
    <w:abstractNumId w:val="15"/>
  </w:num>
  <w:num w:numId="7" w16cid:durableId="215818391">
    <w:abstractNumId w:val="8"/>
  </w:num>
  <w:num w:numId="8" w16cid:durableId="95832995">
    <w:abstractNumId w:val="7"/>
  </w:num>
  <w:num w:numId="9" w16cid:durableId="923219226">
    <w:abstractNumId w:val="11"/>
  </w:num>
  <w:num w:numId="10" w16cid:durableId="1513492569">
    <w:abstractNumId w:val="13"/>
  </w:num>
  <w:num w:numId="11" w16cid:durableId="2078942571">
    <w:abstractNumId w:val="18"/>
  </w:num>
  <w:num w:numId="12" w16cid:durableId="1153789644">
    <w:abstractNumId w:val="5"/>
  </w:num>
  <w:num w:numId="13" w16cid:durableId="2064670059">
    <w:abstractNumId w:val="16"/>
  </w:num>
  <w:num w:numId="14" w16cid:durableId="411585012">
    <w:abstractNumId w:val="4"/>
  </w:num>
  <w:num w:numId="15" w16cid:durableId="1435664202">
    <w:abstractNumId w:val="0"/>
  </w:num>
  <w:num w:numId="16" w16cid:durableId="1431896539">
    <w:abstractNumId w:val="9"/>
  </w:num>
  <w:num w:numId="17" w16cid:durableId="1373724993">
    <w:abstractNumId w:val="3"/>
  </w:num>
  <w:num w:numId="18" w16cid:durableId="352536782">
    <w:abstractNumId w:val="6"/>
  </w:num>
  <w:num w:numId="19" w16cid:durableId="1863399700">
    <w:abstractNumId w:val="2"/>
  </w:num>
  <w:num w:numId="20" w16cid:durableId="597786027">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BA"/>
    <w:rsid w:val="00013058"/>
    <w:rsid w:val="000215CE"/>
    <w:rsid w:val="00051101"/>
    <w:rsid w:val="00056C38"/>
    <w:rsid w:val="00057F5F"/>
    <w:rsid w:val="00072314"/>
    <w:rsid w:val="00074F6C"/>
    <w:rsid w:val="00075BB3"/>
    <w:rsid w:val="000866D8"/>
    <w:rsid w:val="000A20B9"/>
    <w:rsid w:val="000A5F89"/>
    <w:rsid w:val="000B3908"/>
    <w:rsid w:val="000B684A"/>
    <w:rsid w:val="000B6921"/>
    <w:rsid w:val="000B75A3"/>
    <w:rsid w:val="000C1F3F"/>
    <w:rsid w:val="000C538B"/>
    <w:rsid w:val="000C55C9"/>
    <w:rsid w:val="000C6317"/>
    <w:rsid w:val="000D0815"/>
    <w:rsid w:val="000D2C60"/>
    <w:rsid w:val="000E1EDC"/>
    <w:rsid w:val="000E5ADC"/>
    <w:rsid w:val="000E5CB0"/>
    <w:rsid w:val="000F44B4"/>
    <w:rsid w:val="000F738A"/>
    <w:rsid w:val="00115A0E"/>
    <w:rsid w:val="001405E7"/>
    <w:rsid w:val="00142146"/>
    <w:rsid w:val="0014373C"/>
    <w:rsid w:val="00152A46"/>
    <w:rsid w:val="00154CB3"/>
    <w:rsid w:val="001902DB"/>
    <w:rsid w:val="001A0B0D"/>
    <w:rsid w:val="001A6CBB"/>
    <w:rsid w:val="001C2162"/>
    <w:rsid w:val="001D32BE"/>
    <w:rsid w:val="001F22DD"/>
    <w:rsid w:val="00210367"/>
    <w:rsid w:val="00226620"/>
    <w:rsid w:val="0024138F"/>
    <w:rsid w:val="00255D1E"/>
    <w:rsid w:val="00274D8F"/>
    <w:rsid w:val="00276BAA"/>
    <w:rsid w:val="00296F38"/>
    <w:rsid w:val="002A0B51"/>
    <w:rsid w:val="002A4BC2"/>
    <w:rsid w:val="002B4AB3"/>
    <w:rsid w:val="002C1344"/>
    <w:rsid w:val="002D4F40"/>
    <w:rsid w:val="002D6F46"/>
    <w:rsid w:val="002E571C"/>
    <w:rsid w:val="0030516B"/>
    <w:rsid w:val="00316DD6"/>
    <w:rsid w:val="003261B1"/>
    <w:rsid w:val="00331170"/>
    <w:rsid w:val="003315A6"/>
    <w:rsid w:val="0033267F"/>
    <w:rsid w:val="003461D1"/>
    <w:rsid w:val="00350F41"/>
    <w:rsid w:val="00351B5D"/>
    <w:rsid w:val="00351CEA"/>
    <w:rsid w:val="003661D7"/>
    <w:rsid w:val="00391111"/>
    <w:rsid w:val="00391DA1"/>
    <w:rsid w:val="003C5CBA"/>
    <w:rsid w:val="003D72A6"/>
    <w:rsid w:val="00400870"/>
    <w:rsid w:val="0042425D"/>
    <w:rsid w:val="00437F3C"/>
    <w:rsid w:val="0044302F"/>
    <w:rsid w:val="00453058"/>
    <w:rsid w:val="004720EB"/>
    <w:rsid w:val="004752ED"/>
    <w:rsid w:val="004762C5"/>
    <w:rsid w:val="004876B8"/>
    <w:rsid w:val="004B48E8"/>
    <w:rsid w:val="004C55A5"/>
    <w:rsid w:val="004E7D25"/>
    <w:rsid w:val="004F1826"/>
    <w:rsid w:val="005005C5"/>
    <w:rsid w:val="005038B8"/>
    <w:rsid w:val="005068FA"/>
    <w:rsid w:val="00507A8D"/>
    <w:rsid w:val="00513CF9"/>
    <w:rsid w:val="00530CD3"/>
    <w:rsid w:val="00540BF2"/>
    <w:rsid w:val="00541709"/>
    <w:rsid w:val="00543712"/>
    <w:rsid w:val="0054779F"/>
    <w:rsid w:val="0055582C"/>
    <w:rsid w:val="00556848"/>
    <w:rsid w:val="00572BA7"/>
    <w:rsid w:val="00590B27"/>
    <w:rsid w:val="005A2442"/>
    <w:rsid w:val="005A304D"/>
    <w:rsid w:val="005B6187"/>
    <w:rsid w:val="005E2AD0"/>
    <w:rsid w:val="00605B2A"/>
    <w:rsid w:val="00606979"/>
    <w:rsid w:val="006152E5"/>
    <w:rsid w:val="00626CF1"/>
    <w:rsid w:val="0062761F"/>
    <w:rsid w:val="006318C6"/>
    <w:rsid w:val="00633E45"/>
    <w:rsid w:val="0064475A"/>
    <w:rsid w:val="00647B8E"/>
    <w:rsid w:val="00650773"/>
    <w:rsid w:val="006649F6"/>
    <w:rsid w:val="0067101C"/>
    <w:rsid w:val="00676951"/>
    <w:rsid w:val="00680A9C"/>
    <w:rsid w:val="006863E4"/>
    <w:rsid w:val="006865BE"/>
    <w:rsid w:val="006901C5"/>
    <w:rsid w:val="006948DE"/>
    <w:rsid w:val="006A35A4"/>
    <w:rsid w:val="006B17AE"/>
    <w:rsid w:val="006E159A"/>
    <w:rsid w:val="006E3152"/>
    <w:rsid w:val="006F27C6"/>
    <w:rsid w:val="007137C0"/>
    <w:rsid w:val="0071477A"/>
    <w:rsid w:val="00724CA9"/>
    <w:rsid w:val="00727BFA"/>
    <w:rsid w:val="0073039E"/>
    <w:rsid w:val="007329A5"/>
    <w:rsid w:val="007526F7"/>
    <w:rsid w:val="00752913"/>
    <w:rsid w:val="00763707"/>
    <w:rsid w:val="00781A9E"/>
    <w:rsid w:val="00784099"/>
    <w:rsid w:val="007A00C6"/>
    <w:rsid w:val="007B0E54"/>
    <w:rsid w:val="007B35CE"/>
    <w:rsid w:val="007B4508"/>
    <w:rsid w:val="007B470A"/>
    <w:rsid w:val="007C64FD"/>
    <w:rsid w:val="007E32C5"/>
    <w:rsid w:val="007E3A20"/>
    <w:rsid w:val="007F69D6"/>
    <w:rsid w:val="00814537"/>
    <w:rsid w:val="00824947"/>
    <w:rsid w:val="008264B2"/>
    <w:rsid w:val="00836B45"/>
    <w:rsid w:val="00863856"/>
    <w:rsid w:val="00863E14"/>
    <w:rsid w:val="00873EC2"/>
    <w:rsid w:val="008753E4"/>
    <w:rsid w:val="00877AAC"/>
    <w:rsid w:val="00891725"/>
    <w:rsid w:val="008957AC"/>
    <w:rsid w:val="008C3036"/>
    <w:rsid w:val="008C4B1F"/>
    <w:rsid w:val="008C685A"/>
    <w:rsid w:val="008D2540"/>
    <w:rsid w:val="008D769C"/>
    <w:rsid w:val="008F1EAE"/>
    <w:rsid w:val="00905A33"/>
    <w:rsid w:val="009125CE"/>
    <w:rsid w:val="00936794"/>
    <w:rsid w:val="00947A21"/>
    <w:rsid w:val="00952EC6"/>
    <w:rsid w:val="0096288D"/>
    <w:rsid w:val="009630AB"/>
    <w:rsid w:val="0097442C"/>
    <w:rsid w:val="009744BF"/>
    <w:rsid w:val="00980778"/>
    <w:rsid w:val="00995A93"/>
    <w:rsid w:val="00996966"/>
    <w:rsid w:val="009A51F6"/>
    <w:rsid w:val="009B6888"/>
    <w:rsid w:val="009C0161"/>
    <w:rsid w:val="009C59A8"/>
    <w:rsid w:val="009D108D"/>
    <w:rsid w:val="009D174E"/>
    <w:rsid w:val="009D7FA7"/>
    <w:rsid w:val="009E1436"/>
    <w:rsid w:val="009E5668"/>
    <w:rsid w:val="009F063D"/>
    <w:rsid w:val="00A01AAF"/>
    <w:rsid w:val="00A136E8"/>
    <w:rsid w:val="00A1668A"/>
    <w:rsid w:val="00A23D3C"/>
    <w:rsid w:val="00A34C67"/>
    <w:rsid w:val="00A42D34"/>
    <w:rsid w:val="00A5271D"/>
    <w:rsid w:val="00A557E3"/>
    <w:rsid w:val="00A60560"/>
    <w:rsid w:val="00A74F76"/>
    <w:rsid w:val="00A82A65"/>
    <w:rsid w:val="00A93A83"/>
    <w:rsid w:val="00AA1F18"/>
    <w:rsid w:val="00AA51CC"/>
    <w:rsid w:val="00AA79E9"/>
    <w:rsid w:val="00AA7EDD"/>
    <w:rsid w:val="00AB0A70"/>
    <w:rsid w:val="00AD4560"/>
    <w:rsid w:val="00AE7EBF"/>
    <w:rsid w:val="00AF73E7"/>
    <w:rsid w:val="00B2078C"/>
    <w:rsid w:val="00B55620"/>
    <w:rsid w:val="00B63B0F"/>
    <w:rsid w:val="00B7678A"/>
    <w:rsid w:val="00B8593A"/>
    <w:rsid w:val="00B90CC9"/>
    <w:rsid w:val="00B92DF2"/>
    <w:rsid w:val="00B95347"/>
    <w:rsid w:val="00BA0AE5"/>
    <w:rsid w:val="00BA7420"/>
    <w:rsid w:val="00BA7945"/>
    <w:rsid w:val="00BC2818"/>
    <w:rsid w:val="00BC7D36"/>
    <w:rsid w:val="00BD0CDD"/>
    <w:rsid w:val="00BD35D6"/>
    <w:rsid w:val="00BD3E81"/>
    <w:rsid w:val="00BD701C"/>
    <w:rsid w:val="00C04913"/>
    <w:rsid w:val="00C04D0B"/>
    <w:rsid w:val="00C158EB"/>
    <w:rsid w:val="00C30E2E"/>
    <w:rsid w:val="00C667F4"/>
    <w:rsid w:val="00C71E18"/>
    <w:rsid w:val="00C731AE"/>
    <w:rsid w:val="00C8214A"/>
    <w:rsid w:val="00C8661A"/>
    <w:rsid w:val="00CA0C31"/>
    <w:rsid w:val="00CC3236"/>
    <w:rsid w:val="00CD37C7"/>
    <w:rsid w:val="00CE3049"/>
    <w:rsid w:val="00CE59B0"/>
    <w:rsid w:val="00CF310C"/>
    <w:rsid w:val="00D02967"/>
    <w:rsid w:val="00D12A48"/>
    <w:rsid w:val="00D14F6B"/>
    <w:rsid w:val="00D208E6"/>
    <w:rsid w:val="00D21505"/>
    <w:rsid w:val="00D22171"/>
    <w:rsid w:val="00D3650E"/>
    <w:rsid w:val="00D37690"/>
    <w:rsid w:val="00D45910"/>
    <w:rsid w:val="00D52BCA"/>
    <w:rsid w:val="00D52C2E"/>
    <w:rsid w:val="00D71FEC"/>
    <w:rsid w:val="00D7434C"/>
    <w:rsid w:val="00D775F8"/>
    <w:rsid w:val="00D93190"/>
    <w:rsid w:val="00D9342B"/>
    <w:rsid w:val="00DA6445"/>
    <w:rsid w:val="00DA727A"/>
    <w:rsid w:val="00DB599B"/>
    <w:rsid w:val="00DC165E"/>
    <w:rsid w:val="00DC5750"/>
    <w:rsid w:val="00DD34E1"/>
    <w:rsid w:val="00DD5D3D"/>
    <w:rsid w:val="00DE227B"/>
    <w:rsid w:val="00DF1A48"/>
    <w:rsid w:val="00E0512C"/>
    <w:rsid w:val="00E11406"/>
    <w:rsid w:val="00E217EA"/>
    <w:rsid w:val="00E22317"/>
    <w:rsid w:val="00E23977"/>
    <w:rsid w:val="00E26C69"/>
    <w:rsid w:val="00E376D8"/>
    <w:rsid w:val="00E51634"/>
    <w:rsid w:val="00E71C79"/>
    <w:rsid w:val="00E80FD9"/>
    <w:rsid w:val="00E8399E"/>
    <w:rsid w:val="00E93F86"/>
    <w:rsid w:val="00EA1B4A"/>
    <w:rsid w:val="00EA387C"/>
    <w:rsid w:val="00EA4CA3"/>
    <w:rsid w:val="00EA5EB3"/>
    <w:rsid w:val="00EA6B5D"/>
    <w:rsid w:val="00ED179E"/>
    <w:rsid w:val="00EE2C5F"/>
    <w:rsid w:val="00EE43F5"/>
    <w:rsid w:val="00EF2464"/>
    <w:rsid w:val="00EF3496"/>
    <w:rsid w:val="00F037B4"/>
    <w:rsid w:val="00F068D6"/>
    <w:rsid w:val="00F07086"/>
    <w:rsid w:val="00F1277F"/>
    <w:rsid w:val="00F12D0E"/>
    <w:rsid w:val="00F155A9"/>
    <w:rsid w:val="00F546CE"/>
    <w:rsid w:val="00F54B50"/>
    <w:rsid w:val="00F63451"/>
    <w:rsid w:val="00F7522E"/>
    <w:rsid w:val="00F8450C"/>
    <w:rsid w:val="00F91E64"/>
    <w:rsid w:val="00F93584"/>
    <w:rsid w:val="00FA66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1C06FB1-3D9D-4741-BD76-A42F361C0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C63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A83"/>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30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B69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customStyle="1" w:styleId="UnresolvedMention1">
    <w:name w:val="Unresolved Mention1"/>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E26C6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A93A83"/>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A93A83"/>
    <w:rPr>
      <w:b/>
      <w:bCs/>
    </w:rPr>
  </w:style>
  <w:style w:type="character" w:styleId="Emphasis">
    <w:name w:val="Emphasis"/>
    <w:basedOn w:val="DefaultParagraphFont"/>
    <w:uiPriority w:val="20"/>
    <w:qFormat/>
    <w:rsid w:val="00A93A83"/>
    <w:rPr>
      <w:i/>
      <w:iCs/>
    </w:rPr>
  </w:style>
  <w:style w:type="character" w:customStyle="1" w:styleId="Heading3Char">
    <w:name w:val="Heading 3 Char"/>
    <w:basedOn w:val="DefaultParagraphFont"/>
    <w:link w:val="Heading3"/>
    <w:uiPriority w:val="9"/>
    <w:semiHidden/>
    <w:rsid w:val="008C303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5068F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6317"/>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0B6921"/>
    <w:rPr>
      <w:rFonts w:asciiTheme="majorHAnsi" w:eastAsiaTheme="majorEastAsia" w:hAnsiTheme="majorHAnsi" w:cstheme="majorBidi"/>
      <w:i/>
      <w:iCs/>
      <w:color w:val="2F5496" w:themeColor="accent1" w:themeShade="BF"/>
    </w:rPr>
  </w:style>
  <w:style w:type="table" w:customStyle="1" w:styleId="GridTable4-Accent61">
    <w:name w:val="Grid Table 4 - Accent 61"/>
    <w:basedOn w:val="TableNormal"/>
    <w:uiPriority w:val="49"/>
    <w:rsid w:val="000B6921"/>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F54B50"/>
    <w:pPr>
      <w:spacing w:after="200" w:line="240" w:lineRule="auto"/>
    </w:pPr>
    <w:rPr>
      <w:b/>
      <w:bCs/>
      <w:color w:val="4472C4" w:themeColor="accent1"/>
      <w:sz w:val="18"/>
      <w:szCs w:val="18"/>
    </w:rPr>
  </w:style>
  <w:style w:type="paragraph" w:styleId="TOC1">
    <w:name w:val="toc 1"/>
    <w:basedOn w:val="Normal"/>
    <w:next w:val="Normal"/>
    <w:autoRedefine/>
    <w:uiPriority w:val="39"/>
    <w:unhideWhenUsed/>
    <w:rsid w:val="0071477A"/>
    <w:pPr>
      <w:spacing w:after="100"/>
    </w:pPr>
  </w:style>
  <w:style w:type="paragraph" w:styleId="TableofFigures">
    <w:name w:val="table of figures"/>
    <w:basedOn w:val="Normal"/>
    <w:next w:val="Normal"/>
    <w:uiPriority w:val="99"/>
    <w:unhideWhenUsed/>
    <w:rsid w:val="0060697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01707">
      <w:bodyDiv w:val="1"/>
      <w:marLeft w:val="0"/>
      <w:marRight w:val="0"/>
      <w:marTop w:val="0"/>
      <w:marBottom w:val="0"/>
      <w:divBdr>
        <w:top w:val="none" w:sz="0" w:space="0" w:color="auto"/>
        <w:left w:val="none" w:sz="0" w:space="0" w:color="auto"/>
        <w:bottom w:val="none" w:sz="0" w:space="0" w:color="auto"/>
        <w:right w:val="none" w:sz="0" w:space="0" w:color="auto"/>
      </w:divBdr>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223182744">
      <w:bodyDiv w:val="1"/>
      <w:marLeft w:val="0"/>
      <w:marRight w:val="0"/>
      <w:marTop w:val="0"/>
      <w:marBottom w:val="0"/>
      <w:divBdr>
        <w:top w:val="none" w:sz="0" w:space="0" w:color="auto"/>
        <w:left w:val="none" w:sz="0" w:space="0" w:color="auto"/>
        <w:bottom w:val="none" w:sz="0" w:space="0" w:color="auto"/>
        <w:right w:val="none" w:sz="0" w:space="0" w:color="auto"/>
      </w:divBdr>
      <w:divsChild>
        <w:div w:id="382563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5812523">
      <w:bodyDiv w:val="1"/>
      <w:marLeft w:val="0"/>
      <w:marRight w:val="0"/>
      <w:marTop w:val="0"/>
      <w:marBottom w:val="0"/>
      <w:divBdr>
        <w:top w:val="none" w:sz="0" w:space="0" w:color="auto"/>
        <w:left w:val="none" w:sz="0" w:space="0" w:color="auto"/>
        <w:bottom w:val="none" w:sz="0" w:space="0" w:color="auto"/>
        <w:right w:val="none" w:sz="0" w:space="0" w:color="auto"/>
      </w:divBdr>
      <w:divsChild>
        <w:div w:id="1772780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7731598">
      <w:bodyDiv w:val="1"/>
      <w:marLeft w:val="0"/>
      <w:marRight w:val="0"/>
      <w:marTop w:val="0"/>
      <w:marBottom w:val="0"/>
      <w:divBdr>
        <w:top w:val="none" w:sz="0" w:space="0" w:color="auto"/>
        <w:left w:val="none" w:sz="0" w:space="0" w:color="auto"/>
        <w:bottom w:val="none" w:sz="0" w:space="0" w:color="auto"/>
        <w:right w:val="none" w:sz="0" w:space="0" w:color="auto"/>
      </w:divBdr>
      <w:divsChild>
        <w:div w:id="722749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7935684">
      <w:bodyDiv w:val="1"/>
      <w:marLeft w:val="0"/>
      <w:marRight w:val="0"/>
      <w:marTop w:val="0"/>
      <w:marBottom w:val="0"/>
      <w:divBdr>
        <w:top w:val="none" w:sz="0" w:space="0" w:color="auto"/>
        <w:left w:val="none" w:sz="0" w:space="0" w:color="auto"/>
        <w:bottom w:val="none" w:sz="0" w:space="0" w:color="auto"/>
        <w:right w:val="none" w:sz="0" w:space="0" w:color="auto"/>
      </w:divBdr>
    </w:div>
    <w:div w:id="734090955">
      <w:bodyDiv w:val="1"/>
      <w:marLeft w:val="0"/>
      <w:marRight w:val="0"/>
      <w:marTop w:val="0"/>
      <w:marBottom w:val="0"/>
      <w:divBdr>
        <w:top w:val="none" w:sz="0" w:space="0" w:color="auto"/>
        <w:left w:val="none" w:sz="0" w:space="0" w:color="auto"/>
        <w:bottom w:val="none" w:sz="0" w:space="0" w:color="auto"/>
        <w:right w:val="none" w:sz="0" w:space="0" w:color="auto"/>
      </w:divBdr>
    </w:div>
    <w:div w:id="756947005">
      <w:bodyDiv w:val="1"/>
      <w:marLeft w:val="0"/>
      <w:marRight w:val="0"/>
      <w:marTop w:val="0"/>
      <w:marBottom w:val="0"/>
      <w:divBdr>
        <w:top w:val="none" w:sz="0" w:space="0" w:color="auto"/>
        <w:left w:val="none" w:sz="0" w:space="0" w:color="auto"/>
        <w:bottom w:val="none" w:sz="0" w:space="0" w:color="auto"/>
        <w:right w:val="none" w:sz="0" w:space="0" w:color="auto"/>
      </w:divBdr>
      <w:divsChild>
        <w:div w:id="650795272">
          <w:blockQuote w:val="1"/>
          <w:marLeft w:val="720"/>
          <w:marRight w:val="720"/>
          <w:marTop w:val="100"/>
          <w:marBottom w:val="100"/>
          <w:divBdr>
            <w:top w:val="none" w:sz="0" w:space="0" w:color="auto"/>
            <w:left w:val="none" w:sz="0" w:space="0" w:color="auto"/>
            <w:bottom w:val="none" w:sz="0" w:space="0" w:color="auto"/>
            <w:right w:val="none" w:sz="0" w:space="0" w:color="auto"/>
          </w:divBdr>
        </w:div>
        <w:div w:id="798884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125707">
          <w:blockQuote w:val="1"/>
          <w:marLeft w:val="720"/>
          <w:marRight w:val="720"/>
          <w:marTop w:val="100"/>
          <w:marBottom w:val="100"/>
          <w:divBdr>
            <w:top w:val="none" w:sz="0" w:space="0" w:color="auto"/>
            <w:left w:val="none" w:sz="0" w:space="0" w:color="auto"/>
            <w:bottom w:val="none" w:sz="0" w:space="0" w:color="auto"/>
            <w:right w:val="none" w:sz="0" w:space="0" w:color="auto"/>
          </w:divBdr>
        </w:div>
        <w:div w:id="418067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1011302283">
      <w:bodyDiv w:val="1"/>
      <w:marLeft w:val="0"/>
      <w:marRight w:val="0"/>
      <w:marTop w:val="0"/>
      <w:marBottom w:val="0"/>
      <w:divBdr>
        <w:top w:val="none" w:sz="0" w:space="0" w:color="auto"/>
        <w:left w:val="none" w:sz="0" w:space="0" w:color="auto"/>
        <w:bottom w:val="none" w:sz="0" w:space="0" w:color="auto"/>
        <w:right w:val="none" w:sz="0" w:space="0" w:color="auto"/>
      </w:divBdr>
    </w:div>
    <w:div w:id="1013873485">
      <w:bodyDiv w:val="1"/>
      <w:marLeft w:val="0"/>
      <w:marRight w:val="0"/>
      <w:marTop w:val="0"/>
      <w:marBottom w:val="0"/>
      <w:divBdr>
        <w:top w:val="none" w:sz="0" w:space="0" w:color="auto"/>
        <w:left w:val="none" w:sz="0" w:space="0" w:color="auto"/>
        <w:bottom w:val="none" w:sz="0" w:space="0" w:color="auto"/>
        <w:right w:val="none" w:sz="0" w:space="0" w:color="auto"/>
      </w:divBdr>
    </w:div>
    <w:div w:id="1080712720">
      <w:bodyDiv w:val="1"/>
      <w:marLeft w:val="0"/>
      <w:marRight w:val="0"/>
      <w:marTop w:val="0"/>
      <w:marBottom w:val="0"/>
      <w:divBdr>
        <w:top w:val="none" w:sz="0" w:space="0" w:color="auto"/>
        <w:left w:val="none" w:sz="0" w:space="0" w:color="auto"/>
        <w:bottom w:val="none" w:sz="0" w:space="0" w:color="auto"/>
        <w:right w:val="none" w:sz="0" w:space="0" w:color="auto"/>
      </w:divBdr>
      <w:divsChild>
        <w:div w:id="484319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0490473">
      <w:bodyDiv w:val="1"/>
      <w:marLeft w:val="0"/>
      <w:marRight w:val="0"/>
      <w:marTop w:val="0"/>
      <w:marBottom w:val="0"/>
      <w:divBdr>
        <w:top w:val="none" w:sz="0" w:space="0" w:color="auto"/>
        <w:left w:val="none" w:sz="0" w:space="0" w:color="auto"/>
        <w:bottom w:val="none" w:sz="0" w:space="0" w:color="auto"/>
        <w:right w:val="none" w:sz="0" w:space="0" w:color="auto"/>
      </w:divBdr>
    </w:div>
    <w:div w:id="1119640875">
      <w:bodyDiv w:val="1"/>
      <w:marLeft w:val="0"/>
      <w:marRight w:val="0"/>
      <w:marTop w:val="0"/>
      <w:marBottom w:val="0"/>
      <w:divBdr>
        <w:top w:val="none" w:sz="0" w:space="0" w:color="auto"/>
        <w:left w:val="none" w:sz="0" w:space="0" w:color="auto"/>
        <w:bottom w:val="none" w:sz="0" w:space="0" w:color="auto"/>
        <w:right w:val="none" w:sz="0" w:space="0" w:color="auto"/>
      </w:divBdr>
      <w:divsChild>
        <w:div w:id="1367289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77918">
      <w:bodyDiv w:val="1"/>
      <w:marLeft w:val="0"/>
      <w:marRight w:val="0"/>
      <w:marTop w:val="0"/>
      <w:marBottom w:val="0"/>
      <w:divBdr>
        <w:top w:val="none" w:sz="0" w:space="0" w:color="auto"/>
        <w:left w:val="none" w:sz="0" w:space="0" w:color="auto"/>
        <w:bottom w:val="none" w:sz="0" w:space="0" w:color="auto"/>
        <w:right w:val="none" w:sz="0" w:space="0" w:color="auto"/>
      </w:divBdr>
    </w:div>
    <w:div w:id="1201168243">
      <w:bodyDiv w:val="1"/>
      <w:marLeft w:val="0"/>
      <w:marRight w:val="0"/>
      <w:marTop w:val="0"/>
      <w:marBottom w:val="0"/>
      <w:divBdr>
        <w:top w:val="none" w:sz="0" w:space="0" w:color="auto"/>
        <w:left w:val="none" w:sz="0" w:space="0" w:color="auto"/>
        <w:bottom w:val="none" w:sz="0" w:space="0" w:color="auto"/>
        <w:right w:val="none" w:sz="0" w:space="0" w:color="auto"/>
      </w:divBdr>
    </w:div>
    <w:div w:id="1222987741">
      <w:bodyDiv w:val="1"/>
      <w:marLeft w:val="0"/>
      <w:marRight w:val="0"/>
      <w:marTop w:val="0"/>
      <w:marBottom w:val="0"/>
      <w:divBdr>
        <w:top w:val="none" w:sz="0" w:space="0" w:color="auto"/>
        <w:left w:val="none" w:sz="0" w:space="0" w:color="auto"/>
        <w:bottom w:val="none" w:sz="0" w:space="0" w:color="auto"/>
        <w:right w:val="none" w:sz="0" w:space="0" w:color="auto"/>
      </w:divBdr>
      <w:divsChild>
        <w:div w:id="976256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899000">
      <w:bodyDiv w:val="1"/>
      <w:marLeft w:val="0"/>
      <w:marRight w:val="0"/>
      <w:marTop w:val="0"/>
      <w:marBottom w:val="0"/>
      <w:divBdr>
        <w:top w:val="none" w:sz="0" w:space="0" w:color="auto"/>
        <w:left w:val="none" w:sz="0" w:space="0" w:color="auto"/>
        <w:bottom w:val="none" w:sz="0" w:space="0" w:color="auto"/>
        <w:right w:val="none" w:sz="0" w:space="0" w:color="auto"/>
      </w:divBdr>
      <w:divsChild>
        <w:div w:id="1267539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129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574653">
      <w:bodyDiv w:val="1"/>
      <w:marLeft w:val="0"/>
      <w:marRight w:val="0"/>
      <w:marTop w:val="0"/>
      <w:marBottom w:val="0"/>
      <w:divBdr>
        <w:top w:val="none" w:sz="0" w:space="0" w:color="auto"/>
        <w:left w:val="none" w:sz="0" w:space="0" w:color="auto"/>
        <w:bottom w:val="none" w:sz="0" w:space="0" w:color="auto"/>
        <w:right w:val="none" w:sz="0" w:space="0" w:color="auto"/>
      </w:divBdr>
    </w:div>
    <w:div w:id="1264220211">
      <w:bodyDiv w:val="1"/>
      <w:marLeft w:val="0"/>
      <w:marRight w:val="0"/>
      <w:marTop w:val="0"/>
      <w:marBottom w:val="0"/>
      <w:divBdr>
        <w:top w:val="none" w:sz="0" w:space="0" w:color="auto"/>
        <w:left w:val="none" w:sz="0" w:space="0" w:color="auto"/>
        <w:bottom w:val="none" w:sz="0" w:space="0" w:color="auto"/>
        <w:right w:val="none" w:sz="0" w:space="0" w:color="auto"/>
      </w:divBdr>
    </w:div>
    <w:div w:id="1316180279">
      <w:bodyDiv w:val="1"/>
      <w:marLeft w:val="0"/>
      <w:marRight w:val="0"/>
      <w:marTop w:val="0"/>
      <w:marBottom w:val="0"/>
      <w:divBdr>
        <w:top w:val="none" w:sz="0" w:space="0" w:color="auto"/>
        <w:left w:val="none" w:sz="0" w:space="0" w:color="auto"/>
        <w:bottom w:val="none" w:sz="0" w:space="0" w:color="auto"/>
        <w:right w:val="none" w:sz="0" w:space="0" w:color="auto"/>
      </w:divBdr>
      <w:divsChild>
        <w:div w:id="58615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920990">
      <w:bodyDiv w:val="1"/>
      <w:marLeft w:val="0"/>
      <w:marRight w:val="0"/>
      <w:marTop w:val="0"/>
      <w:marBottom w:val="0"/>
      <w:divBdr>
        <w:top w:val="none" w:sz="0" w:space="0" w:color="auto"/>
        <w:left w:val="none" w:sz="0" w:space="0" w:color="auto"/>
        <w:bottom w:val="none" w:sz="0" w:space="0" w:color="auto"/>
        <w:right w:val="none" w:sz="0" w:space="0" w:color="auto"/>
      </w:divBdr>
    </w:div>
    <w:div w:id="1415780528">
      <w:bodyDiv w:val="1"/>
      <w:marLeft w:val="0"/>
      <w:marRight w:val="0"/>
      <w:marTop w:val="0"/>
      <w:marBottom w:val="0"/>
      <w:divBdr>
        <w:top w:val="none" w:sz="0" w:space="0" w:color="auto"/>
        <w:left w:val="none" w:sz="0" w:space="0" w:color="auto"/>
        <w:bottom w:val="none" w:sz="0" w:space="0" w:color="auto"/>
        <w:right w:val="none" w:sz="0" w:space="0" w:color="auto"/>
      </w:divBdr>
      <w:divsChild>
        <w:div w:id="1645817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765995">
      <w:bodyDiv w:val="1"/>
      <w:marLeft w:val="0"/>
      <w:marRight w:val="0"/>
      <w:marTop w:val="0"/>
      <w:marBottom w:val="0"/>
      <w:divBdr>
        <w:top w:val="none" w:sz="0" w:space="0" w:color="auto"/>
        <w:left w:val="none" w:sz="0" w:space="0" w:color="auto"/>
        <w:bottom w:val="none" w:sz="0" w:space="0" w:color="auto"/>
        <w:right w:val="none" w:sz="0" w:space="0" w:color="auto"/>
      </w:divBdr>
      <w:divsChild>
        <w:div w:id="16727575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8074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533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902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859923">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94588409">
      <w:bodyDiv w:val="1"/>
      <w:marLeft w:val="0"/>
      <w:marRight w:val="0"/>
      <w:marTop w:val="0"/>
      <w:marBottom w:val="0"/>
      <w:divBdr>
        <w:top w:val="none" w:sz="0" w:space="0" w:color="auto"/>
        <w:left w:val="none" w:sz="0" w:space="0" w:color="auto"/>
        <w:bottom w:val="none" w:sz="0" w:space="0" w:color="auto"/>
        <w:right w:val="none" w:sz="0" w:space="0" w:color="auto"/>
      </w:divBdr>
      <w:divsChild>
        <w:div w:id="1574584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601619">
      <w:bodyDiv w:val="1"/>
      <w:marLeft w:val="0"/>
      <w:marRight w:val="0"/>
      <w:marTop w:val="0"/>
      <w:marBottom w:val="0"/>
      <w:divBdr>
        <w:top w:val="none" w:sz="0" w:space="0" w:color="auto"/>
        <w:left w:val="none" w:sz="0" w:space="0" w:color="auto"/>
        <w:bottom w:val="none" w:sz="0" w:space="0" w:color="auto"/>
        <w:right w:val="none" w:sz="0" w:space="0" w:color="auto"/>
      </w:divBdr>
      <w:divsChild>
        <w:div w:id="470098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1512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18510784">
      <w:bodyDiv w:val="1"/>
      <w:marLeft w:val="0"/>
      <w:marRight w:val="0"/>
      <w:marTop w:val="0"/>
      <w:marBottom w:val="0"/>
      <w:divBdr>
        <w:top w:val="none" w:sz="0" w:space="0" w:color="auto"/>
        <w:left w:val="none" w:sz="0" w:space="0" w:color="auto"/>
        <w:bottom w:val="none" w:sz="0" w:space="0" w:color="auto"/>
        <w:right w:val="none" w:sz="0" w:space="0" w:color="auto"/>
      </w:divBdr>
      <w:divsChild>
        <w:div w:id="997805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795175418">
      <w:bodyDiv w:val="1"/>
      <w:marLeft w:val="0"/>
      <w:marRight w:val="0"/>
      <w:marTop w:val="0"/>
      <w:marBottom w:val="0"/>
      <w:divBdr>
        <w:top w:val="none" w:sz="0" w:space="0" w:color="auto"/>
        <w:left w:val="none" w:sz="0" w:space="0" w:color="auto"/>
        <w:bottom w:val="none" w:sz="0" w:space="0" w:color="auto"/>
        <w:right w:val="none" w:sz="0" w:space="0" w:color="auto"/>
      </w:divBdr>
      <w:divsChild>
        <w:div w:id="1027868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7303867">
      <w:bodyDiv w:val="1"/>
      <w:marLeft w:val="0"/>
      <w:marRight w:val="0"/>
      <w:marTop w:val="0"/>
      <w:marBottom w:val="0"/>
      <w:divBdr>
        <w:top w:val="none" w:sz="0" w:space="0" w:color="auto"/>
        <w:left w:val="none" w:sz="0" w:space="0" w:color="auto"/>
        <w:bottom w:val="none" w:sz="0" w:space="0" w:color="auto"/>
        <w:right w:val="none" w:sz="0" w:space="0" w:color="auto"/>
      </w:divBdr>
      <w:divsChild>
        <w:div w:id="814838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262748">
      <w:bodyDiv w:val="1"/>
      <w:marLeft w:val="0"/>
      <w:marRight w:val="0"/>
      <w:marTop w:val="0"/>
      <w:marBottom w:val="0"/>
      <w:divBdr>
        <w:top w:val="none" w:sz="0" w:space="0" w:color="auto"/>
        <w:left w:val="none" w:sz="0" w:space="0" w:color="auto"/>
        <w:bottom w:val="none" w:sz="0" w:space="0" w:color="auto"/>
        <w:right w:val="none" w:sz="0" w:space="0" w:color="auto"/>
      </w:divBdr>
    </w:div>
    <w:div w:id="1948077336">
      <w:bodyDiv w:val="1"/>
      <w:marLeft w:val="0"/>
      <w:marRight w:val="0"/>
      <w:marTop w:val="0"/>
      <w:marBottom w:val="0"/>
      <w:divBdr>
        <w:top w:val="none" w:sz="0" w:space="0" w:color="auto"/>
        <w:left w:val="none" w:sz="0" w:space="0" w:color="auto"/>
        <w:bottom w:val="none" w:sz="0" w:space="0" w:color="auto"/>
        <w:right w:val="none" w:sz="0" w:space="0" w:color="auto"/>
      </w:divBdr>
      <w:divsChild>
        <w:div w:id="520511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9216111">
      <w:bodyDiv w:val="1"/>
      <w:marLeft w:val="0"/>
      <w:marRight w:val="0"/>
      <w:marTop w:val="0"/>
      <w:marBottom w:val="0"/>
      <w:divBdr>
        <w:top w:val="none" w:sz="0" w:space="0" w:color="auto"/>
        <w:left w:val="none" w:sz="0" w:space="0" w:color="auto"/>
        <w:bottom w:val="none" w:sz="0" w:space="0" w:color="auto"/>
        <w:right w:val="none" w:sz="0" w:space="0" w:color="auto"/>
      </w:divBdr>
    </w:div>
    <w:div w:id="2023629573">
      <w:bodyDiv w:val="1"/>
      <w:marLeft w:val="0"/>
      <w:marRight w:val="0"/>
      <w:marTop w:val="0"/>
      <w:marBottom w:val="0"/>
      <w:divBdr>
        <w:top w:val="none" w:sz="0" w:space="0" w:color="auto"/>
        <w:left w:val="none" w:sz="0" w:space="0" w:color="auto"/>
        <w:bottom w:val="none" w:sz="0" w:space="0" w:color="auto"/>
        <w:right w:val="none" w:sz="0" w:space="0" w:color="auto"/>
      </w:divBdr>
    </w:div>
    <w:div w:id="2117015677">
      <w:bodyDiv w:val="1"/>
      <w:marLeft w:val="0"/>
      <w:marRight w:val="0"/>
      <w:marTop w:val="0"/>
      <w:marBottom w:val="0"/>
      <w:divBdr>
        <w:top w:val="none" w:sz="0" w:space="0" w:color="auto"/>
        <w:left w:val="none" w:sz="0" w:space="0" w:color="auto"/>
        <w:bottom w:val="none" w:sz="0" w:space="0" w:color="auto"/>
        <w:right w:val="none" w:sz="0" w:space="0" w:color="auto"/>
      </w:divBdr>
    </w:div>
    <w:div w:id="2120753750">
      <w:bodyDiv w:val="1"/>
      <w:marLeft w:val="0"/>
      <w:marRight w:val="0"/>
      <w:marTop w:val="0"/>
      <w:marBottom w:val="0"/>
      <w:divBdr>
        <w:top w:val="none" w:sz="0" w:space="0" w:color="auto"/>
        <w:left w:val="none" w:sz="0" w:space="0" w:color="auto"/>
        <w:bottom w:val="none" w:sz="0" w:space="0" w:color="auto"/>
        <w:right w:val="none" w:sz="0" w:space="0" w:color="auto"/>
      </w:divBdr>
      <w:divsChild>
        <w:div w:id="792938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nk.springer.com/chapter/10.1007/978-3-031-62369-1_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nepublishing.com/index.php/KnE-Social/article/download/12663/2045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dpi.com/2071-1050/17/13/5815" TargetMode="External"/><Relationship Id="rId4" Type="http://schemas.openxmlformats.org/officeDocument/2006/relationships/webSettings" Target="webSettings.xml"/><Relationship Id="rId9" Type="http://schemas.openxmlformats.org/officeDocument/2006/relationships/hyperlink" Target="https://link.springer.com/chapter/10.1007/978-3-031-62369-1_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5944</Words>
  <Characters>33885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malikah fadl</cp:lastModifiedBy>
  <cp:revision>2</cp:revision>
  <cp:lastPrinted>2025-11-19T17:47:00Z</cp:lastPrinted>
  <dcterms:created xsi:type="dcterms:W3CDTF">2025-11-19T23:50:00Z</dcterms:created>
  <dcterms:modified xsi:type="dcterms:W3CDTF">2025-11-19T23:50:00Z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