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7CB1" w:rsidRPr="00105CAE" w:rsidRDefault="00AA55F4" w:rsidP="00517CB1">
      <w:pPr>
        <w:jc w:val="center"/>
        <w:rPr>
          <w:rFonts w:eastAsia="Times New Roman" w:cstheme="minorHAnsi"/>
          <w:b/>
          <w:bCs/>
          <w:kern w:val="0"/>
          <w:sz w:val="44"/>
          <w:szCs w:val="44"/>
          <w:lang w:eastAsia="en-GB"/>
          <w14:ligatures w14:val="none"/>
        </w:rPr>
      </w:pPr>
      <w:r w:rsidRPr="00105CAE">
        <w:rPr>
          <w:rFonts w:eastAsia="Times New Roman" w:cstheme="minorHAnsi"/>
          <w:b/>
          <w:bCs/>
          <w:kern w:val="0"/>
          <w:sz w:val="44"/>
          <w:szCs w:val="44"/>
          <w:lang w:eastAsia="en-GB"/>
          <w14:ligatures w14:val="none"/>
        </w:rPr>
        <w:t xml:space="preserve">Machine </w:t>
      </w:r>
      <w:r w:rsidR="001C530E" w:rsidRPr="00105CAE">
        <w:rPr>
          <w:rFonts w:eastAsia="Times New Roman" w:cstheme="minorHAnsi"/>
          <w:b/>
          <w:bCs/>
          <w:kern w:val="0"/>
          <w:sz w:val="44"/>
          <w:szCs w:val="44"/>
          <w:lang w:eastAsia="en-GB"/>
          <w14:ligatures w14:val="none"/>
        </w:rPr>
        <w:t>Learning for</w:t>
      </w:r>
      <w:r w:rsidR="00517CB1" w:rsidRPr="00517CB1">
        <w:rPr>
          <w:rFonts w:eastAsia="Times New Roman" w:cstheme="minorHAnsi"/>
          <w:b/>
          <w:bCs/>
          <w:kern w:val="0"/>
          <w:sz w:val="44"/>
          <w:szCs w:val="44"/>
          <w:lang w:eastAsia="en-GB"/>
          <w14:ligatures w14:val="none"/>
        </w:rPr>
        <w:t xml:space="preserve"> Predicting Chronic Diseases: A Data-Driven Approach</w:t>
      </w:r>
    </w:p>
    <w:p w:rsidR="00517CB1" w:rsidRDefault="00517CB1" w:rsidP="00517CB1"/>
    <w:p w:rsidR="001E7A3A" w:rsidRPr="00105CAE" w:rsidRDefault="00517CB1" w:rsidP="001E7A3A">
      <w:pPr>
        <w:jc w:val="both"/>
        <w:rPr>
          <w:rFonts w:cstheme="minorHAnsi"/>
          <w:sz w:val="36"/>
          <w:szCs w:val="36"/>
        </w:rPr>
      </w:pPr>
      <w:r w:rsidRPr="00105CAE">
        <w:rPr>
          <w:b/>
          <w:bCs/>
          <w:sz w:val="36"/>
          <w:szCs w:val="36"/>
        </w:rPr>
        <w:t>Problem</w:t>
      </w:r>
      <w:r w:rsidR="001E7A3A" w:rsidRPr="00105CAE">
        <w:rPr>
          <w:b/>
          <w:bCs/>
          <w:sz w:val="36"/>
          <w:szCs w:val="36"/>
        </w:rPr>
        <w:t xml:space="preserve"> </w:t>
      </w:r>
      <w:r w:rsidR="00934302" w:rsidRPr="00105CAE">
        <w:rPr>
          <w:b/>
          <w:bCs/>
          <w:sz w:val="36"/>
          <w:szCs w:val="36"/>
        </w:rPr>
        <w:t>Statement:</w:t>
      </w:r>
      <w:r w:rsidR="00934302" w:rsidRPr="00105CAE">
        <w:rPr>
          <w:rFonts w:cstheme="minorHAnsi"/>
          <w:sz w:val="36"/>
          <w:szCs w:val="36"/>
        </w:rPr>
        <w:t xml:space="preserve"> Challenges</w:t>
      </w:r>
      <w:r w:rsidR="001E7A3A" w:rsidRPr="00105CAE">
        <w:rPr>
          <w:rFonts w:cstheme="minorHAnsi"/>
          <w:sz w:val="36"/>
          <w:szCs w:val="36"/>
        </w:rPr>
        <w:t xml:space="preserve"> </w:t>
      </w:r>
      <w:r w:rsidR="001E7A3A" w:rsidRPr="00105CAE">
        <w:rPr>
          <w:rFonts w:cstheme="minorHAnsi"/>
          <w:sz w:val="36"/>
          <w:szCs w:val="36"/>
        </w:rPr>
        <w:t xml:space="preserve">in Predicting Chronic Diseases Using </w:t>
      </w:r>
      <w:r w:rsidR="00AA55F4" w:rsidRPr="00105CAE">
        <w:rPr>
          <w:rFonts w:cstheme="minorHAnsi"/>
          <w:sz w:val="36"/>
          <w:szCs w:val="36"/>
        </w:rPr>
        <w:t>machine learning</w:t>
      </w:r>
      <w:r w:rsidR="001E7A3A" w:rsidRPr="00105CAE">
        <w:rPr>
          <w:rFonts w:cstheme="minorHAnsi"/>
          <w:sz w:val="36"/>
          <w:szCs w:val="36"/>
        </w:rPr>
        <w:t xml:space="preserve"> Models</w:t>
      </w:r>
      <w:r w:rsidR="001E7A3A" w:rsidRPr="00105CAE">
        <w:rPr>
          <w:rFonts w:cstheme="minorHAnsi"/>
          <w:sz w:val="36"/>
          <w:szCs w:val="36"/>
        </w:rPr>
        <w:t>.</w:t>
      </w:r>
    </w:p>
    <w:p w:rsidR="001E7A3A" w:rsidRPr="00105CAE" w:rsidRDefault="001E7A3A" w:rsidP="00934302">
      <w:pPr>
        <w:jc w:val="both"/>
        <w:rPr>
          <w:b/>
          <w:bCs/>
          <w:sz w:val="36"/>
          <w:szCs w:val="36"/>
        </w:rPr>
      </w:pP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The developing complexity of healthcare data and the rising want for early ailment detection and effective affected person care have created massively demanding situations in leveraging scientific databases effectively. However, with hugely affected individual records and advancements, in fact, mining and machine learning strategies, healthcare agencies face difficulties in extracting significant insights for ailment prediction and analysis. This problem is in addition exacerbated through the usage of the need that not only waits for diseases efficiently but, moreover, integrates seamlessly into present-day medical practices, helping physicians make early and knowledgeable decisions. (S. </w:t>
      </w:r>
      <w:proofErr w:type="spellStart"/>
      <w:r w:rsidRPr="00287DCB">
        <w:rPr>
          <w:rFonts w:eastAsia="Times New Roman" w:cstheme="minorHAnsi"/>
          <w:color w:val="0E101A"/>
          <w:kern w:val="0"/>
          <w:sz w:val="36"/>
          <w:szCs w:val="36"/>
          <w:lang w:eastAsia="en-GB"/>
          <w14:ligatures w14:val="none"/>
        </w:rPr>
        <w:t>Grampurohit</w:t>
      </w:r>
      <w:proofErr w:type="spellEnd"/>
      <w:r w:rsidRPr="00287DCB">
        <w:rPr>
          <w:rFonts w:eastAsia="Times New Roman" w:cstheme="minorHAnsi"/>
          <w:color w:val="0E101A"/>
          <w:kern w:val="0"/>
          <w:sz w:val="36"/>
          <w:szCs w:val="36"/>
          <w:lang w:eastAsia="en-GB"/>
          <w14:ligatures w14:val="none"/>
        </w:rPr>
        <w:t xml:space="preserve"> and C. </w:t>
      </w:r>
      <w:proofErr w:type="spellStart"/>
      <w:r w:rsidRPr="00287DCB">
        <w:rPr>
          <w:rFonts w:eastAsia="Times New Roman" w:cstheme="minorHAnsi"/>
          <w:color w:val="0E101A"/>
          <w:kern w:val="0"/>
          <w:sz w:val="36"/>
          <w:szCs w:val="36"/>
          <w:lang w:eastAsia="en-GB"/>
          <w14:ligatures w14:val="none"/>
        </w:rPr>
        <w:t>Sagarnal</w:t>
      </w:r>
      <w:proofErr w:type="spellEnd"/>
      <w:r w:rsidRPr="00287DCB">
        <w:rPr>
          <w:rFonts w:eastAsia="Times New Roman" w:cstheme="minorHAnsi"/>
          <w:color w:val="0E101A"/>
          <w:kern w:val="0"/>
          <w:sz w:val="36"/>
          <w:szCs w:val="36"/>
          <w:lang w:eastAsia="en-GB"/>
          <w14:ligatures w14:val="none"/>
        </w:rPr>
        <w:t xml:space="preserve"> 2020)</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The drawbacks are that recorded awesome and imbalanced medical databases often contain incomplete, inconsistent, or unbalanced information that can negatively affect the schooling and accuracy of the system in getting to know models. This imbalance can also additionally bring about biased predictions, particularly for a great deal of much less common illnesses. Complexity in characteristic preference choosing and optimizing applicable functions (symptoms and signs and symptoms) from a massive dataset is difficult. Negative function choice can reduce model performance and </w:t>
      </w:r>
      <w:r w:rsidRPr="00287DCB">
        <w:rPr>
          <w:rFonts w:eastAsia="Times New Roman" w:cstheme="minorHAnsi"/>
          <w:color w:val="0E101A"/>
          <w:kern w:val="0"/>
          <w:sz w:val="36"/>
          <w:szCs w:val="36"/>
          <w:lang w:eastAsia="en-GB"/>
          <w14:ligatures w14:val="none"/>
        </w:rPr>
        <w:lastRenderedPageBreak/>
        <w:t xml:space="preserve">bring about deceptive predictions. (S. </w:t>
      </w:r>
      <w:proofErr w:type="spellStart"/>
      <w:r w:rsidRPr="00287DCB">
        <w:rPr>
          <w:rFonts w:eastAsia="Times New Roman" w:cstheme="minorHAnsi"/>
          <w:color w:val="0E101A"/>
          <w:kern w:val="0"/>
          <w:sz w:val="36"/>
          <w:szCs w:val="36"/>
          <w:lang w:eastAsia="en-GB"/>
          <w14:ligatures w14:val="none"/>
        </w:rPr>
        <w:t>Grampurohit</w:t>
      </w:r>
      <w:proofErr w:type="spellEnd"/>
      <w:r w:rsidRPr="00287DCB">
        <w:rPr>
          <w:rFonts w:eastAsia="Times New Roman" w:cstheme="minorHAnsi"/>
          <w:color w:val="0E101A"/>
          <w:kern w:val="0"/>
          <w:sz w:val="36"/>
          <w:szCs w:val="36"/>
          <w:lang w:eastAsia="en-GB"/>
          <w14:ligatures w14:val="none"/>
        </w:rPr>
        <w:t xml:space="preserve"> and C. </w:t>
      </w:r>
      <w:proofErr w:type="spellStart"/>
      <w:r w:rsidRPr="00287DCB">
        <w:rPr>
          <w:rFonts w:eastAsia="Times New Roman" w:cstheme="minorHAnsi"/>
          <w:color w:val="0E101A"/>
          <w:kern w:val="0"/>
          <w:sz w:val="36"/>
          <w:szCs w:val="36"/>
          <w:lang w:eastAsia="en-GB"/>
          <w14:ligatures w14:val="none"/>
        </w:rPr>
        <w:t>Sagarnal</w:t>
      </w:r>
      <w:proofErr w:type="spellEnd"/>
      <w:r w:rsidRPr="00287DCB">
        <w:rPr>
          <w:rFonts w:eastAsia="Times New Roman" w:cstheme="minorHAnsi"/>
          <w:color w:val="0E101A"/>
          <w:kern w:val="0"/>
          <w:sz w:val="36"/>
          <w:szCs w:val="36"/>
          <w:lang w:eastAsia="en-GB"/>
          <w14:ligatures w14:val="none"/>
        </w:rPr>
        <w:t xml:space="preserve"> 2020)</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Algorithm transparency A few system-studying algorithms, including random forest and naïve Bayes, lack transparency, making it difficult for physicians to understand how selections are made. This could reduce consideration in the version's outputs. Integration challenges Implementing those structures in actual international environments often call for integration with present healthcare structures, which may involve huge technical and operational hurdles. Computational price education and optimizing system learning fashions for huge datasets call for full-size computational assets, which might not be pretty virtually available in all healthcare settings.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Privateness and safety dangers Coping with sensitive clinical facts introduces risks related to information privacy and protection. Unauthorised right of entry to or misuse of affected character records can have severe prison and moral implications.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Research Objectives: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The primary aim of this study is to design, expand, and evaluate an advanced gadget-getting-to-know-based totally ailment prediction device specially tailored to help healthcare professionals diagnose and predicting ailments at their early levels. The system pursues to utilize superior data mining strategies to investigate sizable medical datasets and extract actionable insights that contribute to improving early diagnosis and affected person care. Those insights aim to improve affected person care and decorate community fitness </w:t>
      </w:r>
      <w:r w:rsidRPr="00287DCB">
        <w:rPr>
          <w:rFonts w:eastAsia="Times New Roman" w:cstheme="minorHAnsi"/>
          <w:color w:val="0E101A"/>
          <w:kern w:val="0"/>
          <w:sz w:val="36"/>
          <w:szCs w:val="36"/>
          <w:lang w:eastAsia="en-GB"/>
          <w14:ligatures w14:val="none"/>
        </w:rPr>
        <w:lastRenderedPageBreak/>
        <w:t>services by allowing more accurate and timely interventions. The unique objectives of this study are as follows: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pStyle w:val="ListParagraph"/>
        <w:numPr>
          <w:ilvl w:val="0"/>
          <w:numId w:val="14"/>
        </w:num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To develop a class tool</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A key objective is to create a dependable gadget getting to know-primarily-based classifier to expect illnesses based on patient symptoms and other applicable records. This involves imposing nicely set up algorithms, including selection trees, random forests, and naïve Bayes, to classify sicknesses correctly. Those algorithms have been broadly utilized in various domain names for his or her robustness and capability to deal with complex datasets. With the aid of focusing on ailment prediction, the tool targets to assist healthcare professionals in figuring out potential illnesses early, supplying an essential resource in clinical choice-</w:t>
      </w:r>
      <w:proofErr w:type="gramStart"/>
      <w:r w:rsidRPr="00287DCB">
        <w:rPr>
          <w:rFonts w:eastAsia="Times New Roman" w:cstheme="minorHAnsi"/>
          <w:color w:val="0E101A"/>
          <w:kern w:val="0"/>
          <w:sz w:val="36"/>
          <w:szCs w:val="36"/>
          <w:lang w:eastAsia="en-GB"/>
          <w14:ligatures w14:val="none"/>
        </w:rPr>
        <w:t>making.(</w:t>
      </w:r>
      <w:proofErr w:type="spellStart"/>
      <w:proofErr w:type="gramEnd"/>
      <w:r w:rsidRPr="00287DCB">
        <w:rPr>
          <w:rFonts w:eastAsia="Times New Roman" w:cstheme="minorHAnsi"/>
          <w:color w:val="0E101A"/>
          <w:kern w:val="0"/>
          <w:sz w:val="36"/>
          <w:szCs w:val="36"/>
          <w:lang w:eastAsia="en-GB"/>
          <w14:ligatures w14:val="none"/>
        </w:rPr>
        <w:t>Charleonnan</w:t>
      </w:r>
      <w:proofErr w:type="spellEnd"/>
      <w:r w:rsidRPr="00287DCB">
        <w:rPr>
          <w:rFonts w:eastAsia="Times New Roman" w:cstheme="minorHAnsi"/>
          <w:color w:val="0E101A"/>
          <w:kern w:val="0"/>
          <w:sz w:val="36"/>
          <w:szCs w:val="36"/>
          <w:lang w:eastAsia="en-GB"/>
          <w14:ligatures w14:val="none"/>
        </w:rPr>
        <w:t xml:space="preserve"> A., </w:t>
      </w:r>
      <w:proofErr w:type="spellStart"/>
      <w:r w:rsidRPr="00287DCB">
        <w:rPr>
          <w:rFonts w:eastAsia="Times New Roman" w:cstheme="minorHAnsi"/>
          <w:color w:val="0E101A"/>
          <w:kern w:val="0"/>
          <w:sz w:val="36"/>
          <w:szCs w:val="36"/>
          <w:lang w:eastAsia="en-GB"/>
          <w14:ligatures w14:val="none"/>
        </w:rPr>
        <w:t>Fufaung</w:t>
      </w:r>
      <w:proofErr w:type="spellEnd"/>
      <w:r w:rsidRPr="00287DCB">
        <w:rPr>
          <w:rFonts w:eastAsia="Times New Roman" w:cstheme="minorHAnsi"/>
          <w:color w:val="0E101A"/>
          <w:kern w:val="0"/>
          <w:sz w:val="36"/>
          <w:szCs w:val="36"/>
          <w:lang w:eastAsia="en-GB"/>
          <w14:ligatures w14:val="none"/>
        </w:rPr>
        <w:t xml:space="preserve"> T., </w:t>
      </w:r>
      <w:proofErr w:type="spellStart"/>
      <w:r w:rsidRPr="00287DCB">
        <w:rPr>
          <w:rFonts w:eastAsia="Times New Roman" w:cstheme="minorHAnsi"/>
          <w:color w:val="0E101A"/>
          <w:kern w:val="0"/>
          <w:sz w:val="36"/>
          <w:szCs w:val="36"/>
          <w:lang w:eastAsia="en-GB"/>
          <w14:ligatures w14:val="none"/>
        </w:rPr>
        <w:t>Niyomwong</w:t>
      </w:r>
      <w:proofErr w:type="spellEnd"/>
      <w:r w:rsidRPr="00287DCB">
        <w:rPr>
          <w:rFonts w:eastAsia="Times New Roman" w:cstheme="minorHAnsi"/>
          <w:color w:val="0E101A"/>
          <w:kern w:val="0"/>
          <w:sz w:val="36"/>
          <w:szCs w:val="36"/>
          <w:lang w:eastAsia="en-GB"/>
          <w14:ligatures w14:val="none"/>
        </w:rPr>
        <w:t>)</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pStyle w:val="ListParagraph"/>
        <w:numPr>
          <w:ilvl w:val="0"/>
          <w:numId w:val="14"/>
        </w:num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To optimize the characteristic choice</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Powerful function selection is vital for enhancing version performance. The study entails identifying and optimizing impartial variables (signs and symptoms) that show a sturdy correlation with unique diseases. Out of a total of 132 unbiased variables, 65 have been cautiously selected and optimized based totally on their relevance to forty-one exceptional diseases. This system improves the accuracy and performance of the machine mastering fashions whilst decreasing noise and irrelevant statistics. A dataset comprising 4920 patient data will be used for this cause, making sure a comprehensive illustration of the goal population. Via refining the enter features, the prediction </w:t>
      </w:r>
      <w:r w:rsidRPr="00287DCB">
        <w:rPr>
          <w:rFonts w:eastAsia="Times New Roman" w:cstheme="minorHAnsi"/>
          <w:color w:val="0E101A"/>
          <w:kern w:val="0"/>
          <w:sz w:val="36"/>
          <w:szCs w:val="36"/>
          <w:lang w:eastAsia="en-GB"/>
          <w14:ligatures w14:val="none"/>
        </w:rPr>
        <w:lastRenderedPageBreak/>
        <w:t>machine will become more reliable and efficient in real-global applications. (</w:t>
      </w:r>
      <w:proofErr w:type="spellStart"/>
      <w:r w:rsidRPr="00287DCB">
        <w:rPr>
          <w:rFonts w:eastAsia="Times New Roman" w:cstheme="minorHAnsi"/>
          <w:color w:val="0E101A"/>
          <w:kern w:val="0"/>
          <w:sz w:val="36"/>
          <w:szCs w:val="36"/>
          <w:lang w:eastAsia="en-GB"/>
          <w14:ligatures w14:val="none"/>
        </w:rPr>
        <w:t>Divya</w:t>
      </w:r>
      <w:proofErr w:type="spellEnd"/>
      <w:r w:rsidRPr="00287DCB">
        <w:rPr>
          <w:rFonts w:eastAsia="Times New Roman" w:cstheme="minorHAnsi"/>
          <w:color w:val="0E101A"/>
          <w:kern w:val="0"/>
          <w:sz w:val="36"/>
          <w:szCs w:val="36"/>
          <w:lang w:eastAsia="en-GB"/>
          <w14:ligatures w14:val="none"/>
        </w:rPr>
        <w:t xml:space="preserve"> Jain, </w:t>
      </w:r>
      <w:proofErr w:type="spellStart"/>
      <w:r w:rsidRPr="00287DCB">
        <w:rPr>
          <w:rFonts w:eastAsia="Times New Roman" w:cstheme="minorHAnsi"/>
          <w:color w:val="0E101A"/>
          <w:kern w:val="0"/>
          <w:sz w:val="36"/>
          <w:szCs w:val="36"/>
          <w:lang w:eastAsia="en-GB"/>
          <w14:ligatures w14:val="none"/>
        </w:rPr>
        <w:t>Vijendra</w:t>
      </w:r>
      <w:proofErr w:type="spellEnd"/>
      <w:r w:rsidRPr="00287DCB">
        <w:rPr>
          <w:rFonts w:eastAsia="Times New Roman" w:cstheme="minorHAnsi"/>
          <w:color w:val="0E101A"/>
          <w:kern w:val="0"/>
          <w:sz w:val="36"/>
          <w:szCs w:val="36"/>
          <w:lang w:eastAsia="en-GB"/>
          <w14:ligatures w14:val="none"/>
        </w:rPr>
        <w:t xml:space="preserve"> Singh)</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pStyle w:val="ListParagraph"/>
        <w:numPr>
          <w:ilvl w:val="0"/>
          <w:numId w:val="14"/>
        </w:num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To assess device mastering algorithms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A key goal of this study is to conduct a comprehensive comparative evaluation of various device-studying algorithms, which include selection bushes, random forests, and naïve bayes. The number one aim is to evaluate their effectiveness and discover the most appropriate algorithm for disorder prediction. Every algorithm provides awesome advantages: choice timbers are valued for their interpretability, random forests for their scalability and robustness, and naïve Bayes for their simplicity and performance. (Mishra, J., </w:t>
      </w:r>
      <w:proofErr w:type="spellStart"/>
      <w:r w:rsidRPr="00287DCB">
        <w:rPr>
          <w:rFonts w:eastAsia="Times New Roman" w:cstheme="minorHAnsi"/>
          <w:color w:val="0E101A"/>
          <w:kern w:val="0"/>
          <w:sz w:val="36"/>
          <w:szCs w:val="36"/>
          <w:lang w:eastAsia="en-GB"/>
          <w14:ligatures w14:val="none"/>
        </w:rPr>
        <w:t>Tarar</w:t>
      </w:r>
      <w:proofErr w:type="spellEnd"/>
      <w:r w:rsidRPr="00287DCB">
        <w:rPr>
          <w:rFonts w:eastAsia="Times New Roman" w:cstheme="minorHAnsi"/>
          <w:color w:val="0E101A"/>
          <w:kern w:val="0"/>
          <w:sz w:val="36"/>
          <w:szCs w:val="36"/>
          <w:lang w:eastAsia="en-GB"/>
          <w14:ligatures w14:val="none"/>
        </w:rPr>
        <w:t>, S. (2020))</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This comparative evaluation seeks to offer designated insights into the alternate-offs amongst accuracy, processing pace, and computational complexity of every set of rules. By studying those elements, the look will determine the set of rules that promises a fine basic performance for the particular undertaking of disease prediction. The findings will no longer </w:t>
      </w:r>
      <w:proofErr w:type="gramStart"/>
      <w:r w:rsidRPr="00287DCB">
        <w:rPr>
          <w:rFonts w:eastAsia="Times New Roman" w:cstheme="minorHAnsi"/>
          <w:color w:val="0E101A"/>
          <w:kern w:val="0"/>
          <w:sz w:val="36"/>
          <w:szCs w:val="36"/>
          <w:lang w:eastAsia="en-GB"/>
          <w14:ligatures w14:val="none"/>
        </w:rPr>
        <w:t>handiest</w:t>
      </w:r>
      <w:proofErr w:type="gramEnd"/>
      <w:r w:rsidRPr="00287DCB">
        <w:rPr>
          <w:rFonts w:eastAsia="Times New Roman" w:cstheme="minorHAnsi"/>
          <w:color w:val="0E101A"/>
          <w:kern w:val="0"/>
          <w:sz w:val="36"/>
          <w:szCs w:val="36"/>
          <w:lang w:eastAsia="en-GB"/>
          <w14:ligatures w14:val="none"/>
        </w:rPr>
        <w:t xml:space="preserve"> guide the choice of the gold standard algorithm but additionally decorate knowledge of the way exceptional system-studying processes deal with demanding situations in healthcare data evaluation. (P. </w:t>
      </w:r>
      <w:proofErr w:type="spellStart"/>
      <w:r w:rsidRPr="00287DCB">
        <w:rPr>
          <w:rFonts w:eastAsia="Times New Roman" w:cstheme="minorHAnsi"/>
          <w:color w:val="0E101A"/>
          <w:kern w:val="0"/>
          <w:sz w:val="36"/>
          <w:szCs w:val="36"/>
          <w:lang w:eastAsia="en-GB"/>
          <w14:ligatures w14:val="none"/>
        </w:rPr>
        <w:t>Anandajayam</w:t>
      </w:r>
      <w:proofErr w:type="spellEnd"/>
      <w:r w:rsidRPr="00287DCB">
        <w:rPr>
          <w:rFonts w:eastAsia="Times New Roman" w:cstheme="minorHAnsi"/>
          <w:color w:val="0E101A"/>
          <w:kern w:val="0"/>
          <w:sz w:val="36"/>
          <w:szCs w:val="36"/>
          <w:lang w:eastAsia="en-GB"/>
          <w14:ligatures w14:val="none"/>
        </w:rPr>
        <w:t xml:space="preserve">, S. </w:t>
      </w:r>
      <w:proofErr w:type="spellStart"/>
      <w:r w:rsidRPr="00287DCB">
        <w:rPr>
          <w:rFonts w:eastAsia="Times New Roman" w:cstheme="minorHAnsi"/>
          <w:color w:val="0E101A"/>
          <w:kern w:val="0"/>
          <w:sz w:val="36"/>
          <w:szCs w:val="36"/>
          <w:lang w:eastAsia="en-GB"/>
          <w14:ligatures w14:val="none"/>
        </w:rPr>
        <w:t>Aravindkumar</w:t>
      </w:r>
      <w:proofErr w:type="spellEnd"/>
      <w:r w:rsidRPr="00287DCB">
        <w:rPr>
          <w:rFonts w:eastAsia="Times New Roman" w:cstheme="minorHAnsi"/>
          <w:color w:val="0E101A"/>
          <w:kern w:val="0"/>
          <w:sz w:val="36"/>
          <w:szCs w:val="36"/>
          <w:lang w:eastAsia="en-GB"/>
          <w14:ligatures w14:val="none"/>
        </w:rPr>
        <w:t>)</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pStyle w:val="ListParagraph"/>
        <w:numPr>
          <w:ilvl w:val="0"/>
          <w:numId w:val="14"/>
        </w:num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To decorate early sickness detection</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Early detection of illnesses is important for powerful treatment and higher affected person results. This research seeks to provide healthcare practitioners with a reliable device that enables early disorder prediction. Via permitting timely </w:t>
      </w:r>
      <w:r w:rsidRPr="00287DCB">
        <w:rPr>
          <w:rFonts w:eastAsia="Times New Roman" w:cstheme="minorHAnsi"/>
          <w:color w:val="0E101A"/>
          <w:kern w:val="0"/>
          <w:sz w:val="36"/>
          <w:szCs w:val="36"/>
          <w:lang w:eastAsia="en-GB"/>
          <w14:ligatures w14:val="none"/>
        </w:rPr>
        <w:lastRenderedPageBreak/>
        <w:t>interventions, the gadget can appreciably improve affected person care and reduce the weight on healthcare systems. It additionally empowers clinical specialists to make knowledgeable choices, specifically in cases where speedy analysis is crucial.</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w:t>
      </w:r>
    </w:p>
    <w:p w:rsidR="00287DCB" w:rsidRPr="00287DCB" w:rsidRDefault="00287DCB" w:rsidP="00287DCB">
      <w:pPr>
        <w:pStyle w:val="ListParagraph"/>
        <w:numPr>
          <w:ilvl w:val="0"/>
          <w:numId w:val="14"/>
        </w:numPr>
        <w:jc w:val="both"/>
        <w:rPr>
          <w:rFonts w:eastAsia="Times New Roman" w:cstheme="minorHAnsi"/>
          <w:color w:val="0E101A"/>
          <w:kern w:val="0"/>
          <w:sz w:val="36"/>
          <w:szCs w:val="36"/>
          <w:lang w:eastAsia="en-GB"/>
          <w14:ligatures w14:val="none"/>
        </w:rPr>
      </w:pPr>
      <w:r w:rsidRPr="00287DCB">
        <w:rPr>
          <w:rFonts w:eastAsia="Times New Roman" w:cstheme="minorHAnsi"/>
          <w:b/>
          <w:bCs/>
          <w:color w:val="0E101A"/>
          <w:kern w:val="0"/>
          <w:sz w:val="36"/>
          <w:szCs w:val="36"/>
          <w:lang w:eastAsia="en-GB"/>
          <w14:ligatures w14:val="none"/>
        </w:rPr>
        <w:t>To evaluate model effectiveness</w:t>
      </w:r>
    </w:p>
    <w:p w:rsidR="00287DCB" w:rsidRPr="00287DCB" w:rsidRDefault="00287DCB" w:rsidP="00287DCB">
      <w:pPr>
        <w:jc w:val="both"/>
        <w:rPr>
          <w:rFonts w:eastAsia="Times New Roman" w:cstheme="minorHAnsi"/>
          <w:color w:val="0E101A"/>
          <w:kern w:val="0"/>
          <w:sz w:val="36"/>
          <w:szCs w:val="36"/>
          <w:lang w:eastAsia="en-GB"/>
          <w14:ligatures w14:val="none"/>
        </w:rPr>
      </w:pPr>
      <w:r w:rsidRPr="00287DCB">
        <w:rPr>
          <w:rFonts w:eastAsia="Times New Roman" w:cstheme="minorHAnsi"/>
          <w:color w:val="0E101A"/>
          <w:kern w:val="0"/>
          <w:sz w:val="36"/>
          <w:szCs w:val="36"/>
          <w:lang w:eastAsia="en-GB"/>
          <w14:ligatures w14:val="none"/>
        </w:rPr>
        <w:t xml:space="preserve">Validating the ailment prediction gadget with the use of actual international records is an important step in making sure it's realistic software. The research evaluates the version's effectiveness by means of </w:t>
      </w:r>
      <w:r w:rsidRPr="00287DCB">
        <w:rPr>
          <w:rFonts w:eastAsia="Times New Roman" w:cstheme="minorHAnsi"/>
          <w:color w:val="0E101A"/>
          <w:kern w:val="0"/>
          <w:sz w:val="36"/>
          <w:szCs w:val="36"/>
          <w:lang w:eastAsia="en-GB"/>
          <w14:ligatures w14:val="none"/>
        </w:rPr>
        <w:t>analysing</w:t>
      </w:r>
      <w:r w:rsidRPr="00287DCB">
        <w:rPr>
          <w:rFonts w:eastAsia="Times New Roman" w:cstheme="minorHAnsi"/>
          <w:color w:val="0E101A"/>
          <w:kern w:val="0"/>
          <w:sz w:val="36"/>
          <w:szCs w:val="36"/>
          <w:lang w:eastAsia="en-GB"/>
          <w14:ligatures w14:val="none"/>
        </w:rPr>
        <w:t xml:space="preserve"> its overall performance on a dataset of 4920 patient records recognized with 41 illnesses. This comprehensive validation procedure assesses the version’s accuracy, reliability, and scalability, making sure that the machine is powerful and relevant in numerous healthcare settings.</w:t>
      </w: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A38FB" w:rsidRDefault="007A38FB" w:rsidP="00AA55F4">
      <w:pPr>
        <w:jc w:val="both"/>
        <w:rPr>
          <w:rFonts w:eastAsia="Times New Roman" w:cstheme="minorHAnsi"/>
          <w:kern w:val="0"/>
          <w:sz w:val="36"/>
          <w:szCs w:val="36"/>
          <w:lang w:eastAsia="en-GB"/>
          <w14:ligatures w14:val="none"/>
        </w:rPr>
      </w:pPr>
    </w:p>
    <w:p w:rsidR="007E7552" w:rsidRDefault="007E7552" w:rsidP="00AA55F4">
      <w:pPr>
        <w:jc w:val="both"/>
        <w:rPr>
          <w:rFonts w:eastAsia="Times New Roman" w:cstheme="minorHAnsi"/>
          <w:kern w:val="0"/>
          <w:sz w:val="36"/>
          <w:szCs w:val="36"/>
          <w:lang w:eastAsia="en-GB"/>
          <w14:ligatures w14:val="none"/>
        </w:rPr>
      </w:pPr>
    </w:p>
    <w:p w:rsidR="007E7552" w:rsidRDefault="007E7552" w:rsidP="00AA55F4">
      <w:pPr>
        <w:jc w:val="both"/>
        <w:rPr>
          <w:rFonts w:eastAsia="Times New Roman" w:cstheme="minorHAnsi"/>
          <w:kern w:val="0"/>
          <w:sz w:val="36"/>
          <w:szCs w:val="36"/>
          <w:lang w:eastAsia="en-GB"/>
          <w14:ligatures w14:val="none"/>
        </w:rPr>
      </w:pPr>
    </w:p>
    <w:p w:rsidR="00287DCB" w:rsidRDefault="00287DCB" w:rsidP="00AA55F4">
      <w:pPr>
        <w:jc w:val="both"/>
        <w:rPr>
          <w:rFonts w:eastAsia="Times New Roman" w:cstheme="minorHAnsi"/>
          <w:kern w:val="0"/>
          <w:sz w:val="36"/>
          <w:szCs w:val="36"/>
          <w:lang w:eastAsia="en-GB"/>
          <w14:ligatures w14:val="none"/>
        </w:rPr>
      </w:pPr>
    </w:p>
    <w:p w:rsidR="00287DCB" w:rsidRDefault="00287DCB" w:rsidP="00AA55F4">
      <w:pPr>
        <w:jc w:val="both"/>
        <w:rPr>
          <w:rFonts w:eastAsia="Times New Roman" w:cstheme="minorHAnsi"/>
          <w:kern w:val="0"/>
          <w:sz w:val="36"/>
          <w:szCs w:val="36"/>
          <w:lang w:eastAsia="en-GB"/>
          <w14:ligatures w14:val="none"/>
        </w:rPr>
      </w:pPr>
    </w:p>
    <w:p w:rsidR="00287DCB" w:rsidRDefault="00287DCB" w:rsidP="00AA55F4">
      <w:pPr>
        <w:jc w:val="both"/>
        <w:rPr>
          <w:rFonts w:eastAsia="Times New Roman" w:cstheme="minorHAnsi"/>
          <w:kern w:val="0"/>
          <w:sz w:val="36"/>
          <w:szCs w:val="36"/>
          <w:lang w:eastAsia="en-GB"/>
          <w14:ligatures w14:val="none"/>
        </w:rPr>
      </w:pPr>
    </w:p>
    <w:p w:rsidR="00287DCB" w:rsidRDefault="00287DCB" w:rsidP="00AA55F4">
      <w:pPr>
        <w:jc w:val="both"/>
        <w:rPr>
          <w:rFonts w:eastAsia="Times New Roman" w:cstheme="minorHAnsi"/>
          <w:kern w:val="0"/>
          <w:sz w:val="36"/>
          <w:szCs w:val="36"/>
          <w:lang w:eastAsia="en-GB"/>
          <w14:ligatures w14:val="none"/>
        </w:rPr>
      </w:pPr>
    </w:p>
    <w:p w:rsidR="00287DCB" w:rsidRDefault="00287DCB" w:rsidP="00AA55F4">
      <w:pPr>
        <w:jc w:val="both"/>
        <w:rPr>
          <w:rFonts w:eastAsia="Times New Roman" w:cstheme="minorHAnsi"/>
          <w:kern w:val="0"/>
          <w:sz w:val="36"/>
          <w:szCs w:val="36"/>
          <w:lang w:eastAsia="en-GB"/>
          <w14:ligatures w14:val="none"/>
        </w:rPr>
      </w:pPr>
    </w:p>
    <w:p w:rsidR="007E7552" w:rsidRDefault="007E7552" w:rsidP="00AA55F4">
      <w:pPr>
        <w:jc w:val="both"/>
        <w:rPr>
          <w:rFonts w:eastAsia="Times New Roman" w:cstheme="minorHAnsi"/>
          <w:kern w:val="0"/>
          <w:sz w:val="36"/>
          <w:szCs w:val="36"/>
          <w:lang w:eastAsia="en-GB"/>
          <w14:ligatures w14:val="none"/>
        </w:rPr>
      </w:pPr>
    </w:p>
    <w:p w:rsidR="005E7773" w:rsidRDefault="005E7773" w:rsidP="005E7773">
      <w:pPr>
        <w:rPr>
          <w:rFonts w:cstheme="minorHAnsi"/>
          <w:b/>
          <w:bCs/>
          <w:sz w:val="44"/>
          <w:szCs w:val="44"/>
        </w:rPr>
      </w:pPr>
      <w:r w:rsidRPr="002C7DFB">
        <w:rPr>
          <w:rFonts w:cstheme="minorHAnsi"/>
          <w:b/>
          <w:bCs/>
          <w:sz w:val="44"/>
          <w:szCs w:val="44"/>
        </w:rPr>
        <w:lastRenderedPageBreak/>
        <w:t>References:</w:t>
      </w:r>
    </w:p>
    <w:p w:rsidR="00A95B70" w:rsidRDefault="00A95B70" w:rsidP="00A95B70">
      <w:pPr>
        <w:rPr>
          <w:rFonts w:ascii="Open Sans" w:hAnsi="Open Sans" w:cs="Open Sans"/>
          <w:color w:val="1C1D1E"/>
          <w:sz w:val="21"/>
          <w:szCs w:val="21"/>
          <w:shd w:val="clear" w:color="auto" w:fill="EFEFF0"/>
        </w:rPr>
      </w:pPr>
      <w:r w:rsidRPr="00737561">
        <w:rPr>
          <w:rFonts w:ascii="Open Sans" w:hAnsi="Open Sans" w:cs="Open Sans"/>
          <w:color w:val="1C1D1E"/>
          <w:sz w:val="21"/>
          <w:szCs w:val="21"/>
          <w:shd w:val="clear" w:color="auto" w:fill="FFFFFF" w:themeFill="background1"/>
        </w:rPr>
        <w:t>36 </w:t>
      </w:r>
      <w:proofErr w:type="spellStart"/>
      <w:r w:rsidRPr="00737561">
        <w:rPr>
          <w:rFonts w:ascii="Open Sans" w:hAnsi="Open Sans" w:cs="Open Sans"/>
          <w:color w:val="1C1D1E"/>
          <w:sz w:val="21"/>
          <w:szCs w:val="21"/>
          <w:shd w:val="clear" w:color="auto" w:fill="FFFFFF" w:themeFill="background1"/>
        </w:rPr>
        <w:t>Charleonnan</w:t>
      </w:r>
      <w:proofErr w:type="spellEnd"/>
      <w:r w:rsidRPr="00737561">
        <w:rPr>
          <w:rFonts w:ascii="Open Sans" w:hAnsi="Open Sans" w:cs="Open Sans"/>
          <w:color w:val="1C1D1E"/>
          <w:sz w:val="21"/>
          <w:szCs w:val="21"/>
          <w:shd w:val="clear" w:color="auto" w:fill="FFFFFF" w:themeFill="background1"/>
        </w:rPr>
        <w:t xml:space="preserve"> A., </w:t>
      </w:r>
      <w:proofErr w:type="spellStart"/>
      <w:r w:rsidRPr="00737561">
        <w:rPr>
          <w:rFonts w:ascii="Open Sans" w:hAnsi="Open Sans" w:cs="Open Sans"/>
          <w:color w:val="1C1D1E"/>
          <w:sz w:val="21"/>
          <w:szCs w:val="21"/>
          <w:shd w:val="clear" w:color="auto" w:fill="FFFFFF" w:themeFill="background1"/>
        </w:rPr>
        <w:t>Fufaung</w:t>
      </w:r>
      <w:proofErr w:type="spellEnd"/>
      <w:r w:rsidRPr="00737561">
        <w:rPr>
          <w:rFonts w:ascii="Open Sans" w:hAnsi="Open Sans" w:cs="Open Sans"/>
          <w:color w:val="1C1D1E"/>
          <w:sz w:val="21"/>
          <w:szCs w:val="21"/>
          <w:shd w:val="clear" w:color="auto" w:fill="FFFFFF" w:themeFill="background1"/>
        </w:rPr>
        <w:t xml:space="preserve"> T., </w:t>
      </w:r>
      <w:proofErr w:type="spellStart"/>
      <w:r w:rsidRPr="00737561">
        <w:rPr>
          <w:rFonts w:ascii="Open Sans" w:hAnsi="Open Sans" w:cs="Open Sans"/>
          <w:color w:val="1C1D1E"/>
          <w:sz w:val="21"/>
          <w:szCs w:val="21"/>
          <w:shd w:val="clear" w:color="auto" w:fill="FFFFFF" w:themeFill="background1"/>
        </w:rPr>
        <w:t>Niyomwong</w:t>
      </w:r>
      <w:proofErr w:type="spellEnd"/>
      <w:r w:rsidRPr="00737561">
        <w:rPr>
          <w:rFonts w:ascii="Open Sans" w:hAnsi="Open Sans" w:cs="Open Sans"/>
          <w:color w:val="1C1D1E"/>
          <w:sz w:val="21"/>
          <w:szCs w:val="21"/>
          <w:shd w:val="clear" w:color="auto" w:fill="FFFFFF" w:themeFill="background1"/>
        </w:rPr>
        <w:t xml:space="preserve"> T., </w:t>
      </w:r>
      <w:proofErr w:type="spellStart"/>
      <w:r w:rsidRPr="00737561">
        <w:rPr>
          <w:rFonts w:ascii="Open Sans" w:hAnsi="Open Sans" w:cs="Open Sans"/>
          <w:color w:val="1C1D1E"/>
          <w:sz w:val="21"/>
          <w:szCs w:val="21"/>
          <w:shd w:val="clear" w:color="auto" w:fill="FFFFFF" w:themeFill="background1"/>
        </w:rPr>
        <w:t>Chokchueypattanakit</w:t>
      </w:r>
      <w:proofErr w:type="spellEnd"/>
      <w:r w:rsidRPr="00737561">
        <w:rPr>
          <w:rFonts w:ascii="Open Sans" w:hAnsi="Open Sans" w:cs="Open Sans"/>
          <w:color w:val="1C1D1E"/>
          <w:sz w:val="21"/>
          <w:szCs w:val="21"/>
          <w:shd w:val="clear" w:color="auto" w:fill="FFFFFF" w:themeFill="background1"/>
        </w:rPr>
        <w:t xml:space="preserve"> W., </w:t>
      </w:r>
      <w:proofErr w:type="spellStart"/>
      <w:r w:rsidRPr="00737561">
        <w:rPr>
          <w:rFonts w:ascii="Open Sans" w:hAnsi="Open Sans" w:cs="Open Sans"/>
          <w:color w:val="1C1D1E"/>
          <w:sz w:val="21"/>
          <w:szCs w:val="21"/>
          <w:shd w:val="clear" w:color="auto" w:fill="FFFFFF" w:themeFill="background1"/>
        </w:rPr>
        <w:t>Suwannawach</w:t>
      </w:r>
      <w:proofErr w:type="spellEnd"/>
      <w:r w:rsidRPr="00737561">
        <w:rPr>
          <w:rFonts w:ascii="Open Sans" w:hAnsi="Open Sans" w:cs="Open Sans"/>
          <w:color w:val="1C1D1E"/>
          <w:sz w:val="21"/>
          <w:szCs w:val="21"/>
          <w:shd w:val="clear" w:color="auto" w:fill="FFFFFF" w:themeFill="background1"/>
        </w:rPr>
        <w:t xml:space="preserve"> S., and </w:t>
      </w:r>
      <w:proofErr w:type="spellStart"/>
      <w:r w:rsidRPr="00737561">
        <w:rPr>
          <w:rFonts w:ascii="Open Sans" w:hAnsi="Open Sans" w:cs="Open Sans"/>
          <w:color w:val="1C1D1E"/>
          <w:sz w:val="21"/>
          <w:szCs w:val="21"/>
          <w:shd w:val="clear" w:color="auto" w:fill="FFFFFF" w:themeFill="background1"/>
        </w:rPr>
        <w:t>Ninchawee</w:t>
      </w:r>
      <w:proofErr w:type="spellEnd"/>
      <w:r w:rsidRPr="00737561">
        <w:rPr>
          <w:rFonts w:ascii="Open Sans" w:hAnsi="Open Sans" w:cs="Open Sans"/>
          <w:color w:val="1C1D1E"/>
          <w:sz w:val="21"/>
          <w:szCs w:val="21"/>
          <w:shd w:val="clear" w:color="auto" w:fill="FFFFFF" w:themeFill="background1"/>
        </w:rPr>
        <w:t xml:space="preserve"> N., Predictive analytics for chronic kidney disease using machine learning techniques, </w:t>
      </w:r>
      <w:r w:rsidRPr="00737561">
        <w:rPr>
          <w:rFonts w:ascii="Open Sans" w:hAnsi="Open Sans" w:cs="Open Sans"/>
          <w:i/>
          <w:iCs/>
          <w:color w:val="1C1D1E"/>
          <w:sz w:val="21"/>
          <w:szCs w:val="21"/>
          <w:shd w:val="clear" w:color="auto" w:fill="FFFFFF" w:themeFill="background1"/>
        </w:rPr>
        <w:t>Proceedings of the 2016 Management and Innovation Technology International Conference (</w:t>
      </w:r>
      <w:proofErr w:type="spellStart"/>
      <w:r w:rsidRPr="00737561">
        <w:rPr>
          <w:rFonts w:ascii="Open Sans" w:hAnsi="Open Sans" w:cs="Open Sans"/>
          <w:i/>
          <w:iCs/>
          <w:color w:val="1C1D1E"/>
          <w:sz w:val="21"/>
          <w:szCs w:val="21"/>
          <w:shd w:val="clear" w:color="auto" w:fill="FFFFFF" w:themeFill="background1"/>
        </w:rPr>
        <w:t>MITicon</w:t>
      </w:r>
      <w:proofErr w:type="spellEnd"/>
      <w:r w:rsidRPr="00737561">
        <w:rPr>
          <w:rFonts w:ascii="Open Sans" w:hAnsi="Open Sans" w:cs="Open Sans"/>
          <w:i/>
          <w:iCs/>
          <w:color w:val="1C1D1E"/>
          <w:sz w:val="21"/>
          <w:szCs w:val="21"/>
          <w:shd w:val="clear" w:color="auto" w:fill="FFFFFF" w:themeFill="background1"/>
        </w:rPr>
        <w:t>)</w:t>
      </w:r>
      <w:r w:rsidRPr="00737561">
        <w:rPr>
          <w:rFonts w:ascii="Open Sans" w:hAnsi="Open Sans" w:cs="Open Sans"/>
          <w:color w:val="1C1D1E"/>
          <w:sz w:val="21"/>
          <w:szCs w:val="21"/>
          <w:shd w:val="clear" w:color="auto" w:fill="FFFFFF" w:themeFill="background1"/>
        </w:rPr>
        <w:t>, October 2016, Bang-San, Thailand</w:t>
      </w:r>
      <w:r w:rsidRPr="00A95B70">
        <w:rPr>
          <w:rFonts w:ascii="Open Sans" w:hAnsi="Open Sans" w:cs="Open Sans"/>
          <w:color w:val="1C1D1E"/>
          <w:sz w:val="21"/>
          <w:szCs w:val="21"/>
          <w:shd w:val="clear" w:color="auto" w:fill="EFEFF0"/>
        </w:rPr>
        <w:t>, IEEE, </w:t>
      </w:r>
      <w:hyperlink r:id="rId7" w:history="1">
        <w:r w:rsidRPr="00A95B70">
          <w:rPr>
            <w:rFonts w:ascii="Open Sans" w:hAnsi="Open Sans" w:cs="Open Sans"/>
            <w:color w:val="0000FF"/>
            <w:sz w:val="21"/>
            <w:szCs w:val="21"/>
            <w:u w:val="single"/>
            <w:shd w:val="clear" w:color="auto" w:fill="EFEFF0"/>
          </w:rPr>
          <w:t>https://doi.org/10.1109/miticon.2016.</w:t>
        </w:r>
        <w:r w:rsidRPr="00A95B70">
          <w:rPr>
            <w:rFonts w:ascii="Open Sans" w:hAnsi="Open Sans" w:cs="Open Sans"/>
            <w:color w:val="0000FF"/>
            <w:sz w:val="21"/>
            <w:szCs w:val="21"/>
            <w:u w:val="single"/>
            <w:shd w:val="clear" w:color="auto" w:fill="EFEFF0"/>
          </w:rPr>
          <w:t>8</w:t>
        </w:r>
        <w:r w:rsidRPr="00A95B70">
          <w:rPr>
            <w:rFonts w:ascii="Open Sans" w:hAnsi="Open Sans" w:cs="Open Sans"/>
            <w:color w:val="0000FF"/>
            <w:sz w:val="21"/>
            <w:szCs w:val="21"/>
            <w:u w:val="single"/>
            <w:shd w:val="clear" w:color="auto" w:fill="EFEFF0"/>
          </w:rPr>
          <w:t>025242</w:t>
        </w:r>
      </w:hyperlink>
      <w:r w:rsidRPr="00A95B70">
        <w:rPr>
          <w:rFonts w:ascii="Open Sans" w:hAnsi="Open Sans" w:cs="Open Sans"/>
          <w:color w:val="1C1D1E"/>
          <w:sz w:val="21"/>
          <w:szCs w:val="21"/>
          <w:shd w:val="clear" w:color="auto" w:fill="EFEFF0"/>
        </w:rPr>
        <w:t>, 2-s2.0-85031728278.</w:t>
      </w:r>
    </w:p>
    <w:p w:rsidR="00A95B70" w:rsidRPr="00A95B70" w:rsidRDefault="00A95B70" w:rsidP="005E7773">
      <w:pPr>
        <w:rPr>
          <w:rFonts w:cstheme="minorHAnsi"/>
          <w:b/>
          <w:bCs/>
          <w:sz w:val="44"/>
          <w:szCs w:val="44"/>
        </w:rPr>
      </w:pPr>
    </w:p>
    <w:p w:rsidR="005E7773" w:rsidRDefault="005E7773" w:rsidP="005E7773">
      <w:pPr>
        <w:rPr>
          <w:rFonts w:cstheme="minorHAnsi"/>
          <w:sz w:val="28"/>
          <w:szCs w:val="28"/>
        </w:rPr>
      </w:pPr>
      <w:proofErr w:type="spellStart"/>
      <w:r w:rsidRPr="00E31040">
        <w:rPr>
          <w:rFonts w:cstheme="minorHAnsi"/>
          <w:sz w:val="28"/>
          <w:szCs w:val="28"/>
        </w:rPr>
        <w:t>Divya</w:t>
      </w:r>
      <w:proofErr w:type="spellEnd"/>
      <w:r w:rsidRPr="00E31040">
        <w:rPr>
          <w:rFonts w:cstheme="minorHAnsi"/>
          <w:sz w:val="28"/>
          <w:szCs w:val="28"/>
        </w:rPr>
        <w:t xml:space="preserve"> Jain, </w:t>
      </w:r>
      <w:proofErr w:type="spellStart"/>
      <w:r w:rsidRPr="00E31040">
        <w:rPr>
          <w:rFonts w:cstheme="minorHAnsi"/>
          <w:sz w:val="28"/>
          <w:szCs w:val="28"/>
        </w:rPr>
        <w:t>Vijendra</w:t>
      </w:r>
      <w:proofErr w:type="spellEnd"/>
      <w:r w:rsidRPr="00E31040">
        <w:rPr>
          <w:rFonts w:cstheme="minorHAnsi"/>
          <w:sz w:val="28"/>
          <w:szCs w:val="28"/>
        </w:rPr>
        <w:t xml:space="preserve"> </w:t>
      </w:r>
      <w:proofErr w:type="spellStart"/>
      <w:proofErr w:type="gramStart"/>
      <w:r w:rsidRPr="00E31040">
        <w:rPr>
          <w:rFonts w:cstheme="minorHAnsi"/>
          <w:sz w:val="28"/>
          <w:szCs w:val="28"/>
        </w:rPr>
        <w:t>Singh,Feature</w:t>
      </w:r>
      <w:proofErr w:type="spellEnd"/>
      <w:proofErr w:type="gramEnd"/>
      <w:r w:rsidRPr="00E31040">
        <w:rPr>
          <w:rFonts w:cstheme="minorHAnsi"/>
          <w:sz w:val="28"/>
          <w:szCs w:val="28"/>
        </w:rPr>
        <w:t xml:space="preserve"> selection and classification systems for chronic disease prediction: A </w:t>
      </w:r>
      <w:proofErr w:type="spellStart"/>
      <w:r w:rsidRPr="00E31040">
        <w:rPr>
          <w:rFonts w:cstheme="minorHAnsi"/>
          <w:sz w:val="28"/>
          <w:szCs w:val="28"/>
        </w:rPr>
        <w:t>review,Egyptian</w:t>
      </w:r>
      <w:proofErr w:type="spellEnd"/>
      <w:r w:rsidRPr="00E31040">
        <w:rPr>
          <w:rFonts w:cstheme="minorHAnsi"/>
          <w:sz w:val="28"/>
          <w:szCs w:val="28"/>
        </w:rPr>
        <w:t xml:space="preserve"> Informatics </w:t>
      </w:r>
      <w:proofErr w:type="spellStart"/>
      <w:r w:rsidRPr="00E31040">
        <w:rPr>
          <w:rFonts w:cstheme="minorHAnsi"/>
          <w:sz w:val="28"/>
          <w:szCs w:val="28"/>
        </w:rPr>
        <w:t>Journal,Volume</w:t>
      </w:r>
      <w:proofErr w:type="spellEnd"/>
      <w:r w:rsidRPr="00E31040">
        <w:rPr>
          <w:rFonts w:cstheme="minorHAnsi"/>
          <w:sz w:val="28"/>
          <w:szCs w:val="28"/>
        </w:rPr>
        <w:t xml:space="preserve"> 19, Issue 3,2018,Pages 179-189,ISSN 1110-8665,</w:t>
      </w:r>
      <w:hyperlink r:id="rId8" w:history="1">
        <w:r w:rsidRPr="00E31040">
          <w:rPr>
            <w:rStyle w:val="Hyperlink"/>
            <w:rFonts w:cstheme="minorHAnsi"/>
            <w:sz w:val="28"/>
            <w:szCs w:val="28"/>
          </w:rPr>
          <w:t>https://doi.org/10.1016/j.eij.2018.03.002</w:t>
        </w:r>
      </w:hyperlink>
    </w:p>
    <w:p w:rsidR="005E7773" w:rsidRDefault="005E7773" w:rsidP="005E7773">
      <w:pPr>
        <w:rPr>
          <w:rFonts w:cstheme="minorHAnsi"/>
          <w:sz w:val="28"/>
          <w:szCs w:val="28"/>
        </w:rPr>
      </w:pPr>
    </w:p>
    <w:p w:rsidR="005E7773" w:rsidRDefault="005E7773" w:rsidP="005E7773">
      <w:pPr>
        <w:jc w:val="both"/>
        <w:rPr>
          <w:rFonts w:cstheme="minorHAnsi"/>
          <w:sz w:val="28"/>
          <w:szCs w:val="28"/>
        </w:rPr>
      </w:pPr>
      <w:proofErr w:type="spellStart"/>
      <w:r w:rsidRPr="00E31040">
        <w:rPr>
          <w:rFonts w:cstheme="minorHAnsi"/>
          <w:sz w:val="28"/>
          <w:szCs w:val="28"/>
        </w:rPr>
        <w:t>Chengkai</w:t>
      </w:r>
      <w:proofErr w:type="spellEnd"/>
      <w:r w:rsidRPr="00E31040">
        <w:rPr>
          <w:rFonts w:cstheme="minorHAnsi"/>
          <w:sz w:val="28"/>
          <w:szCs w:val="28"/>
        </w:rPr>
        <w:t xml:space="preserve"> Wu, </w:t>
      </w:r>
      <w:proofErr w:type="spellStart"/>
      <w:r w:rsidRPr="00E31040">
        <w:rPr>
          <w:rFonts w:cstheme="minorHAnsi"/>
          <w:sz w:val="28"/>
          <w:szCs w:val="28"/>
        </w:rPr>
        <w:t>Tianshu</w:t>
      </w:r>
      <w:proofErr w:type="spellEnd"/>
      <w:r w:rsidRPr="00E31040">
        <w:rPr>
          <w:rFonts w:cstheme="minorHAnsi"/>
          <w:sz w:val="28"/>
          <w:szCs w:val="28"/>
        </w:rPr>
        <w:t xml:space="preserve"> Zhou, Yu Tian, </w:t>
      </w:r>
      <w:proofErr w:type="spellStart"/>
      <w:r w:rsidRPr="00E31040">
        <w:rPr>
          <w:rFonts w:cstheme="minorHAnsi"/>
          <w:sz w:val="28"/>
          <w:szCs w:val="28"/>
        </w:rPr>
        <w:t>Junya</w:t>
      </w:r>
      <w:proofErr w:type="spellEnd"/>
      <w:r w:rsidRPr="00E31040">
        <w:rPr>
          <w:rFonts w:cstheme="minorHAnsi"/>
          <w:sz w:val="28"/>
          <w:szCs w:val="28"/>
        </w:rPr>
        <w:t xml:space="preserve"> Wu, </w:t>
      </w:r>
      <w:proofErr w:type="spellStart"/>
      <w:r w:rsidRPr="00E31040">
        <w:rPr>
          <w:rFonts w:cstheme="minorHAnsi"/>
          <w:sz w:val="28"/>
          <w:szCs w:val="28"/>
        </w:rPr>
        <w:t>Jingsong</w:t>
      </w:r>
      <w:proofErr w:type="spellEnd"/>
      <w:r w:rsidRPr="00E31040">
        <w:rPr>
          <w:rFonts w:cstheme="minorHAnsi"/>
          <w:sz w:val="28"/>
          <w:szCs w:val="28"/>
        </w:rPr>
        <w:t xml:space="preserve"> Li, Zhong </w:t>
      </w:r>
      <w:proofErr w:type="spellStart"/>
      <w:proofErr w:type="gramStart"/>
      <w:r w:rsidRPr="00E31040">
        <w:rPr>
          <w:rFonts w:cstheme="minorHAnsi"/>
          <w:sz w:val="28"/>
          <w:szCs w:val="28"/>
        </w:rPr>
        <w:t>Liu,A</w:t>
      </w:r>
      <w:proofErr w:type="spellEnd"/>
      <w:proofErr w:type="gramEnd"/>
      <w:r w:rsidRPr="00E31040">
        <w:rPr>
          <w:rFonts w:cstheme="minorHAnsi"/>
          <w:sz w:val="28"/>
          <w:szCs w:val="28"/>
        </w:rPr>
        <w:t xml:space="preserve"> method for the early prediction of chronic diseases based on short sequential medical </w:t>
      </w:r>
      <w:proofErr w:type="spellStart"/>
      <w:r w:rsidRPr="00E31040">
        <w:rPr>
          <w:rFonts w:cstheme="minorHAnsi"/>
          <w:sz w:val="28"/>
          <w:szCs w:val="28"/>
        </w:rPr>
        <w:t>data,Artificial</w:t>
      </w:r>
      <w:proofErr w:type="spellEnd"/>
      <w:r w:rsidRPr="00E31040">
        <w:rPr>
          <w:rFonts w:cstheme="minorHAnsi"/>
          <w:sz w:val="28"/>
          <w:szCs w:val="28"/>
        </w:rPr>
        <w:t xml:space="preserve"> Intelligence in </w:t>
      </w:r>
      <w:proofErr w:type="spellStart"/>
      <w:r w:rsidRPr="00E31040">
        <w:rPr>
          <w:rFonts w:cstheme="minorHAnsi"/>
          <w:sz w:val="28"/>
          <w:szCs w:val="28"/>
        </w:rPr>
        <w:t>Medicine,Volume</w:t>
      </w:r>
      <w:proofErr w:type="spellEnd"/>
      <w:r w:rsidRPr="00E31040">
        <w:rPr>
          <w:rFonts w:cstheme="minorHAnsi"/>
          <w:sz w:val="28"/>
          <w:szCs w:val="28"/>
        </w:rPr>
        <w:t xml:space="preserve"> 127,2022,102262,ISSN 0933-3657,</w:t>
      </w:r>
      <w:hyperlink r:id="rId9" w:history="1">
        <w:r w:rsidRPr="00E31040">
          <w:rPr>
            <w:rStyle w:val="Hyperlink"/>
            <w:rFonts w:cstheme="minorHAnsi"/>
            <w:sz w:val="28"/>
            <w:szCs w:val="28"/>
          </w:rPr>
          <w:t>https://doi.org/10.1016/j.artmed.2022.102262</w:t>
        </w:r>
      </w:hyperlink>
    </w:p>
    <w:p w:rsidR="005E7773" w:rsidRDefault="005E7773" w:rsidP="005E7773">
      <w:pPr>
        <w:jc w:val="both"/>
        <w:rPr>
          <w:rFonts w:cstheme="minorHAnsi"/>
          <w:sz w:val="28"/>
          <w:szCs w:val="28"/>
        </w:rPr>
      </w:pPr>
    </w:p>
    <w:p w:rsidR="005E7773" w:rsidRPr="00BF01D5" w:rsidRDefault="005E7773" w:rsidP="005E7773">
      <w:pPr>
        <w:jc w:val="both"/>
        <w:rPr>
          <w:rFonts w:cstheme="minorHAnsi"/>
          <w:color w:val="222222"/>
          <w:sz w:val="28"/>
          <w:szCs w:val="28"/>
          <w:shd w:val="clear" w:color="auto" w:fill="FFFFFF"/>
        </w:rPr>
      </w:pPr>
      <w:r w:rsidRPr="00BF01D5">
        <w:rPr>
          <w:rFonts w:cstheme="minorHAnsi"/>
          <w:color w:val="222222"/>
          <w:sz w:val="28"/>
          <w:szCs w:val="28"/>
          <w:shd w:val="clear" w:color="auto" w:fill="FFFFFF"/>
        </w:rPr>
        <w:t xml:space="preserve">Mishra, J., </w:t>
      </w:r>
      <w:proofErr w:type="spellStart"/>
      <w:r w:rsidRPr="00BF01D5">
        <w:rPr>
          <w:rFonts w:cstheme="minorHAnsi"/>
          <w:color w:val="222222"/>
          <w:sz w:val="28"/>
          <w:szCs w:val="28"/>
          <w:shd w:val="clear" w:color="auto" w:fill="FFFFFF"/>
        </w:rPr>
        <w:t>Tarar</w:t>
      </w:r>
      <w:proofErr w:type="spellEnd"/>
      <w:r w:rsidRPr="00BF01D5">
        <w:rPr>
          <w:rFonts w:cstheme="minorHAnsi"/>
          <w:color w:val="222222"/>
          <w:sz w:val="28"/>
          <w:szCs w:val="28"/>
          <w:shd w:val="clear" w:color="auto" w:fill="FFFFFF"/>
        </w:rPr>
        <w:t xml:space="preserve">, S. (2020). Chronic Disease Prediction Using Deep Learning. In: Singh, M., Gupta, P., Tyagi, V., </w:t>
      </w:r>
      <w:proofErr w:type="spellStart"/>
      <w:r w:rsidRPr="00BF01D5">
        <w:rPr>
          <w:rFonts w:cstheme="minorHAnsi"/>
          <w:color w:val="222222"/>
          <w:sz w:val="28"/>
          <w:szCs w:val="28"/>
          <w:shd w:val="clear" w:color="auto" w:fill="FFFFFF"/>
        </w:rPr>
        <w:t>Flusser</w:t>
      </w:r>
      <w:proofErr w:type="spellEnd"/>
      <w:r w:rsidRPr="00BF01D5">
        <w:rPr>
          <w:rFonts w:cstheme="minorHAnsi"/>
          <w:color w:val="222222"/>
          <w:sz w:val="28"/>
          <w:szCs w:val="28"/>
          <w:shd w:val="clear" w:color="auto" w:fill="FFFFFF"/>
        </w:rPr>
        <w:t xml:space="preserve">, J., </w:t>
      </w:r>
      <w:proofErr w:type="spellStart"/>
      <w:r w:rsidRPr="00BF01D5">
        <w:rPr>
          <w:rFonts w:cstheme="minorHAnsi"/>
          <w:color w:val="222222"/>
          <w:sz w:val="28"/>
          <w:szCs w:val="28"/>
          <w:shd w:val="clear" w:color="auto" w:fill="FFFFFF"/>
        </w:rPr>
        <w:t>Ören</w:t>
      </w:r>
      <w:proofErr w:type="spellEnd"/>
      <w:r w:rsidRPr="00BF01D5">
        <w:rPr>
          <w:rFonts w:cstheme="minorHAnsi"/>
          <w:color w:val="222222"/>
          <w:sz w:val="28"/>
          <w:szCs w:val="28"/>
          <w:shd w:val="clear" w:color="auto" w:fill="FFFFFF"/>
        </w:rPr>
        <w:t xml:space="preserve">, T., Valentino, G. (eds) Advances in Computing and Data Sciences. ICACDS 2020. Communications in Computer and Information Science, vol 1244. Springer, Singapore. </w:t>
      </w:r>
      <w:hyperlink r:id="rId10" w:history="1">
        <w:r w:rsidRPr="00BF01D5">
          <w:rPr>
            <w:rStyle w:val="Hyperlink"/>
            <w:rFonts w:cstheme="minorHAnsi"/>
            <w:sz w:val="28"/>
            <w:szCs w:val="28"/>
            <w:shd w:val="clear" w:color="auto" w:fill="FFFFFF"/>
          </w:rPr>
          <w:t>https://doi.org/10.1007/978-981-15-6634-9_19</w:t>
        </w:r>
      </w:hyperlink>
    </w:p>
    <w:p w:rsidR="005E7773" w:rsidRDefault="005E7773" w:rsidP="005E7773">
      <w:pPr>
        <w:jc w:val="both"/>
        <w:rPr>
          <w:rFonts w:ascii="Merriweather Sans" w:hAnsi="Merriweather Sans"/>
          <w:color w:val="222222"/>
          <w:shd w:val="clear" w:color="auto" w:fill="FFFFFF"/>
        </w:rPr>
      </w:pPr>
    </w:p>
    <w:p w:rsidR="005E7773" w:rsidRDefault="005E7773" w:rsidP="005E7773">
      <w:pPr>
        <w:jc w:val="both"/>
      </w:pPr>
      <w:r w:rsidRPr="00BF01D5">
        <w:rPr>
          <w:rFonts w:cstheme="minorHAnsi"/>
          <w:color w:val="333333"/>
          <w:sz w:val="28"/>
          <w:szCs w:val="28"/>
          <w:shd w:val="clear" w:color="auto" w:fill="FFFFFF"/>
        </w:rPr>
        <w:t xml:space="preserve">P. </w:t>
      </w:r>
      <w:proofErr w:type="spellStart"/>
      <w:r w:rsidRPr="00BF01D5">
        <w:rPr>
          <w:rFonts w:cstheme="minorHAnsi"/>
          <w:color w:val="333333"/>
          <w:sz w:val="28"/>
          <w:szCs w:val="28"/>
          <w:shd w:val="clear" w:color="auto" w:fill="FFFFFF"/>
        </w:rPr>
        <w:t>Anandajayam</w:t>
      </w:r>
      <w:proofErr w:type="spellEnd"/>
      <w:r w:rsidRPr="00BF01D5">
        <w:rPr>
          <w:rFonts w:cstheme="minorHAnsi"/>
          <w:color w:val="333333"/>
          <w:sz w:val="28"/>
          <w:szCs w:val="28"/>
          <w:shd w:val="clear" w:color="auto" w:fill="FFFFFF"/>
        </w:rPr>
        <w:t xml:space="preserve">, S. </w:t>
      </w:r>
      <w:proofErr w:type="spellStart"/>
      <w:r w:rsidRPr="00BF01D5">
        <w:rPr>
          <w:rFonts w:cstheme="minorHAnsi"/>
          <w:color w:val="333333"/>
          <w:sz w:val="28"/>
          <w:szCs w:val="28"/>
          <w:shd w:val="clear" w:color="auto" w:fill="FFFFFF"/>
        </w:rPr>
        <w:t>Aravindkumar</w:t>
      </w:r>
      <w:proofErr w:type="spellEnd"/>
      <w:r w:rsidRPr="00BF01D5">
        <w:rPr>
          <w:rFonts w:cstheme="minorHAnsi"/>
          <w:color w:val="333333"/>
          <w:sz w:val="28"/>
          <w:szCs w:val="28"/>
          <w:shd w:val="clear" w:color="auto" w:fill="FFFFFF"/>
        </w:rPr>
        <w:t>, P. Arun and A. Ajith, "Prediction of Chronic Disease by Machine Learning," </w:t>
      </w:r>
      <w:r w:rsidRPr="00BF01D5">
        <w:rPr>
          <w:rStyle w:val="Emphasis"/>
          <w:rFonts w:cstheme="minorHAnsi"/>
          <w:color w:val="333333"/>
          <w:sz w:val="28"/>
          <w:szCs w:val="28"/>
          <w:shd w:val="clear" w:color="auto" w:fill="FFFFFF"/>
        </w:rPr>
        <w:t>2019 IEEE International Conference on System, Computation, Automation and Networking (ICSCAN)</w:t>
      </w:r>
      <w:r w:rsidRPr="00BF01D5">
        <w:rPr>
          <w:rFonts w:cstheme="minorHAnsi"/>
          <w:color w:val="333333"/>
          <w:sz w:val="28"/>
          <w:szCs w:val="28"/>
          <w:shd w:val="clear" w:color="auto" w:fill="FFFFFF"/>
        </w:rPr>
        <w:t>, Pondicherry, India, 2019, pp. 1-6,</w:t>
      </w:r>
      <w:r w:rsidRPr="00B216BA">
        <w:t xml:space="preserve"> </w:t>
      </w:r>
      <w:hyperlink r:id="rId11" w:history="1">
        <w:r w:rsidRPr="00B216BA">
          <w:rPr>
            <w:rStyle w:val="Hyperlink"/>
          </w:rPr>
          <w:t>https://dos.org/10.1109/ICSCAN.2019.8878724</w:t>
        </w:r>
      </w:hyperlink>
    </w:p>
    <w:p w:rsidR="005E7773" w:rsidRDefault="005E7773" w:rsidP="005E7773">
      <w:pPr>
        <w:jc w:val="both"/>
        <w:rPr>
          <w:rFonts w:cstheme="minorHAnsi"/>
          <w:color w:val="333333"/>
          <w:sz w:val="28"/>
          <w:szCs w:val="28"/>
          <w:shd w:val="clear" w:color="auto" w:fill="FFFFFF"/>
        </w:rPr>
      </w:pPr>
    </w:p>
    <w:p w:rsidR="005E7773" w:rsidRPr="00BF01D5" w:rsidRDefault="005E7773" w:rsidP="005E7773">
      <w:pPr>
        <w:jc w:val="both"/>
        <w:rPr>
          <w:rFonts w:cstheme="minorHAnsi"/>
          <w:sz w:val="28"/>
          <w:szCs w:val="28"/>
        </w:rPr>
      </w:pPr>
      <w:r w:rsidRPr="00BF01D5">
        <w:rPr>
          <w:rFonts w:cstheme="minorHAnsi"/>
          <w:color w:val="333333"/>
          <w:sz w:val="28"/>
          <w:szCs w:val="28"/>
          <w:shd w:val="clear" w:color="auto" w:fill="FFFFFF"/>
        </w:rPr>
        <w:t xml:space="preserve">S. </w:t>
      </w:r>
      <w:proofErr w:type="spellStart"/>
      <w:r w:rsidRPr="00BF01D5">
        <w:rPr>
          <w:rFonts w:cstheme="minorHAnsi"/>
          <w:color w:val="333333"/>
          <w:sz w:val="28"/>
          <w:szCs w:val="28"/>
          <w:shd w:val="clear" w:color="auto" w:fill="FFFFFF"/>
        </w:rPr>
        <w:t>Grampurohit</w:t>
      </w:r>
      <w:proofErr w:type="spellEnd"/>
      <w:r w:rsidRPr="00BF01D5">
        <w:rPr>
          <w:rFonts w:cstheme="minorHAnsi"/>
          <w:color w:val="333333"/>
          <w:sz w:val="28"/>
          <w:szCs w:val="28"/>
          <w:shd w:val="clear" w:color="auto" w:fill="FFFFFF"/>
        </w:rPr>
        <w:t xml:space="preserve"> and C. </w:t>
      </w:r>
      <w:proofErr w:type="spellStart"/>
      <w:r w:rsidRPr="00BF01D5">
        <w:rPr>
          <w:rFonts w:cstheme="minorHAnsi"/>
          <w:color w:val="333333"/>
          <w:sz w:val="28"/>
          <w:szCs w:val="28"/>
          <w:shd w:val="clear" w:color="auto" w:fill="FFFFFF"/>
        </w:rPr>
        <w:t>Sagarnal</w:t>
      </w:r>
      <w:proofErr w:type="spellEnd"/>
      <w:r w:rsidRPr="00BF01D5">
        <w:rPr>
          <w:rFonts w:cstheme="minorHAnsi"/>
          <w:color w:val="333333"/>
          <w:sz w:val="28"/>
          <w:szCs w:val="28"/>
          <w:shd w:val="clear" w:color="auto" w:fill="FFFFFF"/>
        </w:rPr>
        <w:t>, "Disease Prediction using Machine Learning Algorithms," </w:t>
      </w:r>
      <w:r w:rsidRPr="00BF01D5">
        <w:rPr>
          <w:rStyle w:val="Emphasis"/>
          <w:rFonts w:cstheme="minorHAnsi"/>
          <w:color w:val="333333"/>
          <w:sz w:val="28"/>
          <w:szCs w:val="28"/>
          <w:shd w:val="clear" w:color="auto" w:fill="FFFFFF"/>
        </w:rPr>
        <w:t>2020 International Conference for Emerging Technology (INCET)</w:t>
      </w:r>
      <w:r w:rsidRPr="00BF01D5">
        <w:rPr>
          <w:rFonts w:cstheme="minorHAnsi"/>
          <w:color w:val="333333"/>
          <w:sz w:val="28"/>
          <w:szCs w:val="28"/>
          <w:shd w:val="clear" w:color="auto" w:fill="FFFFFF"/>
        </w:rPr>
        <w:t xml:space="preserve">, Belgaum, India, 2020, pp. 1-7, </w:t>
      </w:r>
      <w:hyperlink r:id="rId12" w:history="1">
        <w:r w:rsidRPr="00B216BA">
          <w:rPr>
            <w:rStyle w:val="Hyperlink"/>
            <w:rFonts w:cstheme="minorHAnsi"/>
            <w:sz w:val="28"/>
            <w:szCs w:val="28"/>
            <w:shd w:val="clear" w:color="auto" w:fill="FFFFFF"/>
          </w:rPr>
          <w:t>https://dos.org/10.1109/INCET49848.2020.9154130</w:t>
        </w:r>
      </w:hyperlink>
    </w:p>
    <w:p w:rsidR="005E7773" w:rsidRPr="00AA55F4" w:rsidRDefault="005E7773" w:rsidP="00AA55F4">
      <w:pPr>
        <w:jc w:val="both"/>
        <w:rPr>
          <w:rFonts w:eastAsia="Times New Roman" w:cstheme="minorHAnsi"/>
          <w:kern w:val="0"/>
          <w:sz w:val="36"/>
          <w:szCs w:val="36"/>
          <w:lang w:eastAsia="en-GB"/>
          <w14:ligatures w14:val="none"/>
        </w:rPr>
      </w:pPr>
    </w:p>
    <w:sectPr w:rsidR="005E7773" w:rsidRPr="00AA55F4" w:rsidSect="00517CB1">
      <w:pgSz w:w="11906" w:h="16838"/>
      <w:pgMar w:top="1440" w:right="1440" w:bottom="1440" w:left="1440" w:header="708" w:footer="708" w:gutter="0"/>
      <w:pgBorders w:offsetFrom="page">
        <w:top w:val="single" w:sz="24" w:space="24" w:color="auto" w:shadow="1"/>
        <w:left w:val="single" w:sz="24" w:space="24" w:color="auto" w:shadow="1"/>
        <w:bottom w:val="single" w:sz="24" w:space="24" w:color="auto" w:shadow="1"/>
        <w:right w:val="single" w:sz="2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57CD" w:rsidRDefault="009357CD" w:rsidP="001E7A3A">
      <w:r>
        <w:separator/>
      </w:r>
    </w:p>
  </w:endnote>
  <w:endnote w:type="continuationSeparator" w:id="0">
    <w:p w:rsidR="009357CD" w:rsidRDefault="009357CD" w:rsidP="001E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Merriweather Sans">
    <w:panose1 w:val="00000000000000000000"/>
    <w:charset w:val="4D"/>
    <w:family w:val="auto"/>
    <w:pitch w:val="variable"/>
    <w:sig w:usb0="A00004FF" w:usb1="4000207B"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57CD" w:rsidRDefault="009357CD" w:rsidP="001E7A3A">
      <w:r>
        <w:separator/>
      </w:r>
    </w:p>
  </w:footnote>
  <w:footnote w:type="continuationSeparator" w:id="0">
    <w:p w:rsidR="009357CD" w:rsidRDefault="009357CD" w:rsidP="001E7A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7C03"/>
    <w:multiLevelType w:val="multilevel"/>
    <w:tmpl w:val="C61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F50D3"/>
    <w:multiLevelType w:val="multilevel"/>
    <w:tmpl w:val="FED2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41F69"/>
    <w:multiLevelType w:val="multilevel"/>
    <w:tmpl w:val="6750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72570"/>
    <w:multiLevelType w:val="hybridMultilevel"/>
    <w:tmpl w:val="2ECCB7CC"/>
    <w:lvl w:ilvl="0" w:tplc="44246DF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5B0C5C"/>
    <w:multiLevelType w:val="multilevel"/>
    <w:tmpl w:val="D4CE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EC6C1C"/>
    <w:multiLevelType w:val="multilevel"/>
    <w:tmpl w:val="98BC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35967"/>
    <w:multiLevelType w:val="multilevel"/>
    <w:tmpl w:val="0CEE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316E8"/>
    <w:multiLevelType w:val="multilevel"/>
    <w:tmpl w:val="F964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F4E8D"/>
    <w:multiLevelType w:val="hybridMultilevel"/>
    <w:tmpl w:val="71A8D41C"/>
    <w:lvl w:ilvl="0" w:tplc="9806A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05485B"/>
    <w:multiLevelType w:val="hybridMultilevel"/>
    <w:tmpl w:val="EC0C2FC4"/>
    <w:lvl w:ilvl="0" w:tplc="99721BC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AF6955"/>
    <w:multiLevelType w:val="multilevel"/>
    <w:tmpl w:val="743E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D179F4"/>
    <w:multiLevelType w:val="multilevel"/>
    <w:tmpl w:val="AC84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76BFB"/>
    <w:multiLevelType w:val="multilevel"/>
    <w:tmpl w:val="AF946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B22C6B"/>
    <w:multiLevelType w:val="multilevel"/>
    <w:tmpl w:val="8AE4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625505">
    <w:abstractNumId w:val="1"/>
  </w:num>
  <w:num w:numId="2" w16cid:durableId="866482544">
    <w:abstractNumId w:val="6"/>
  </w:num>
  <w:num w:numId="3" w16cid:durableId="1073426050">
    <w:abstractNumId w:val="4"/>
  </w:num>
  <w:num w:numId="4" w16cid:durableId="557323848">
    <w:abstractNumId w:val="0"/>
  </w:num>
  <w:num w:numId="5" w16cid:durableId="1994213930">
    <w:abstractNumId w:val="12"/>
  </w:num>
  <w:num w:numId="6" w16cid:durableId="1703092400">
    <w:abstractNumId w:val="13"/>
  </w:num>
  <w:num w:numId="7" w16cid:durableId="1459762407">
    <w:abstractNumId w:val="8"/>
  </w:num>
  <w:num w:numId="8" w16cid:durableId="1479421709">
    <w:abstractNumId w:val="9"/>
  </w:num>
  <w:num w:numId="9" w16cid:durableId="1196385502">
    <w:abstractNumId w:val="5"/>
  </w:num>
  <w:num w:numId="10" w16cid:durableId="924609056">
    <w:abstractNumId w:val="10"/>
  </w:num>
  <w:num w:numId="11" w16cid:durableId="889390012">
    <w:abstractNumId w:val="2"/>
  </w:num>
  <w:num w:numId="12" w16cid:durableId="37630837">
    <w:abstractNumId w:val="11"/>
  </w:num>
  <w:num w:numId="13" w16cid:durableId="447285719">
    <w:abstractNumId w:val="7"/>
  </w:num>
  <w:num w:numId="14" w16cid:durableId="1334337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B1"/>
    <w:rsid w:val="00045E26"/>
    <w:rsid w:val="00105CAE"/>
    <w:rsid w:val="001C530E"/>
    <w:rsid w:val="001E7A3A"/>
    <w:rsid w:val="00287DCB"/>
    <w:rsid w:val="00517CB1"/>
    <w:rsid w:val="005B552F"/>
    <w:rsid w:val="005D315E"/>
    <w:rsid w:val="005E7773"/>
    <w:rsid w:val="006B3DB1"/>
    <w:rsid w:val="00737561"/>
    <w:rsid w:val="007A38FB"/>
    <w:rsid w:val="007E7552"/>
    <w:rsid w:val="00934302"/>
    <w:rsid w:val="009357CD"/>
    <w:rsid w:val="009E4F56"/>
    <w:rsid w:val="00A14C9B"/>
    <w:rsid w:val="00A95B70"/>
    <w:rsid w:val="00A96163"/>
    <w:rsid w:val="00AA55F4"/>
    <w:rsid w:val="00D02EAC"/>
    <w:rsid w:val="00E33ECB"/>
    <w:rsid w:val="00E349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82DE"/>
  <w15:chartTrackingRefBased/>
  <w15:docId w15:val="{18F0E4BC-F553-BE49-8CA7-DB2F2338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4302"/>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7CB1"/>
    <w:rPr>
      <w:b/>
      <w:bCs/>
    </w:rPr>
  </w:style>
  <w:style w:type="paragraph" w:styleId="NormalWeb">
    <w:name w:val="Normal (Web)"/>
    <w:basedOn w:val="Normal"/>
    <w:uiPriority w:val="99"/>
    <w:semiHidden/>
    <w:unhideWhenUsed/>
    <w:rsid w:val="00D02EA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D02EAC"/>
    <w:pPr>
      <w:ind w:left="720"/>
      <w:contextualSpacing/>
    </w:pPr>
  </w:style>
  <w:style w:type="paragraph" w:styleId="Header">
    <w:name w:val="header"/>
    <w:basedOn w:val="Normal"/>
    <w:link w:val="HeaderChar"/>
    <w:uiPriority w:val="99"/>
    <w:unhideWhenUsed/>
    <w:rsid w:val="001E7A3A"/>
    <w:pPr>
      <w:tabs>
        <w:tab w:val="center" w:pos="4513"/>
        <w:tab w:val="right" w:pos="9026"/>
      </w:tabs>
    </w:pPr>
  </w:style>
  <w:style w:type="character" w:customStyle="1" w:styleId="HeaderChar">
    <w:name w:val="Header Char"/>
    <w:basedOn w:val="DefaultParagraphFont"/>
    <w:link w:val="Header"/>
    <w:uiPriority w:val="99"/>
    <w:rsid w:val="001E7A3A"/>
  </w:style>
  <w:style w:type="paragraph" w:styleId="Footer">
    <w:name w:val="footer"/>
    <w:basedOn w:val="Normal"/>
    <w:link w:val="FooterChar"/>
    <w:uiPriority w:val="99"/>
    <w:unhideWhenUsed/>
    <w:rsid w:val="001E7A3A"/>
    <w:pPr>
      <w:tabs>
        <w:tab w:val="center" w:pos="4513"/>
        <w:tab w:val="right" w:pos="9026"/>
      </w:tabs>
    </w:pPr>
  </w:style>
  <w:style w:type="character" w:customStyle="1" w:styleId="FooterChar">
    <w:name w:val="Footer Char"/>
    <w:basedOn w:val="DefaultParagraphFont"/>
    <w:link w:val="Footer"/>
    <w:uiPriority w:val="99"/>
    <w:rsid w:val="001E7A3A"/>
  </w:style>
  <w:style w:type="character" w:customStyle="1" w:styleId="ezkurwreuab5ozgtqnkl">
    <w:name w:val="ezkurwreuab5ozgtqnkl"/>
    <w:basedOn w:val="DefaultParagraphFont"/>
    <w:rsid w:val="00A96163"/>
  </w:style>
  <w:style w:type="character" w:customStyle="1" w:styleId="Heading1Char">
    <w:name w:val="Heading 1 Char"/>
    <w:basedOn w:val="DefaultParagraphFont"/>
    <w:link w:val="Heading1"/>
    <w:uiPriority w:val="9"/>
    <w:rsid w:val="00934302"/>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5E7773"/>
    <w:rPr>
      <w:color w:val="0000FF"/>
      <w:u w:val="single"/>
    </w:rPr>
  </w:style>
  <w:style w:type="character" w:styleId="Emphasis">
    <w:name w:val="Emphasis"/>
    <w:basedOn w:val="DefaultParagraphFont"/>
    <w:uiPriority w:val="20"/>
    <w:qFormat/>
    <w:rsid w:val="005E7773"/>
    <w:rPr>
      <w:i/>
      <w:iCs/>
    </w:rPr>
  </w:style>
  <w:style w:type="character" w:customStyle="1" w:styleId="author">
    <w:name w:val="author"/>
    <w:basedOn w:val="DefaultParagraphFont"/>
    <w:rsid w:val="005E7773"/>
  </w:style>
  <w:style w:type="character" w:customStyle="1" w:styleId="articletitle">
    <w:name w:val="articletitle"/>
    <w:basedOn w:val="DefaultParagraphFont"/>
    <w:rsid w:val="005E7773"/>
  </w:style>
  <w:style w:type="character" w:customStyle="1" w:styleId="vol">
    <w:name w:val="vol"/>
    <w:basedOn w:val="DefaultParagraphFont"/>
    <w:rsid w:val="005E7773"/>
  </w:style>
  <w:style w:type="character" w:customStyle="1" w:styleId="pubyear">
    <w:name w:val="pubyear"/>
    <w:basedOn w:val="DefaultParagraphFont"/>
    <w:rsid w:val="005E7773"/>
  </w:style>
  <w:style w:type="character" w:customStyle="1" w:styleId="bullet">
    <w:name w:val="bullet"/>
    <w:basedOn w:val="DefaultParagraphFont"/>
    <w:rsid w:val="00A95B70"/>
  </w:style>
  <w:style w:type="character" w:customStyle="1" w:styleId="othertitle">
    <w:name w:val="othertitle"/>
    <w:basedOn w:val="DefaultParagraphFont"/>
    <w:rsid w:val="00A95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456881">
      <w:bodyDiv w:val="1"/>
      <w:marLeft w:val="0"/>
      <w:marRight w:val="0"/>
      <w:marTop w:val="0"/>
      <w:marBottom w:val="0"/>
      <w:divBdr>
        <w:top w:val="none" w:sz="0" w:space="0" w:color="auto"/>
        <w:left w:val="none" w:sz="0" w:space="0" w:color="auto"/>
        <w:bottom w:val="none" w:sz="0" w:space="0" w:color="auto"/>
        <w:right w:val="none" w:sz="0" w:space="0" w:color="auto"/>
      </w:divBdr>
    </w:div>
    <w:div w:id="790438331">
      <w:bodyDiv w:val="1"/>
      <w:marLeft w:val="0"/>
      <w:marRight w:val="0"/>
      <w:marTop w:val="0"/>
      <w:marBottom w:val="0"/>
      <w:divBdr>
        <w:top w:val="none" w:sz="0" w:space="0" w:color="auto"/>
        <w:left w:val="none" w:sz="0" w:space="0" w:color="auto"/>
        <w:bottom w:val="none" w:sz="0" w:space="0" w:color="auto"/>
        <w:right w:val="none" w:sz="0" w:space="0" w:color="auto"/>
      </w:divBdr>
    </w:div>
    <w:div w:id="93390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ij.2018.03.00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9/miticon.2016.8025242" TargetMode="External"/><Relationship Id="rId12" Type="http://schemas.openxmlformats.org/officeDocument/2006/relationships/hyperlink" Target="https://dos.org/10.1109/INCET49848.2020.91541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s.org/10.1109/ICSCAN.2019.8878724" TargetMode="External"/><Relationship Id="rId5" Type="http://schemas.openxmlformats.org/officeDocument/2006/relationships/footnotes" Target="footnotes.xml"/><Relationship Id="rId10" Type="http://schemas.openxmlformats.org/officeDocument/2006/relationships/hyperlink" Target="https://doi.org/10.1007/978-981-15-6634-9_19" TargetMode="External"/><Relationship Id="rId4" Type="http://schemas.openxmlformats.org/officeDocument/2006/relationships/webSettings" Target="webSettings.xml"/><Relationship Id="rId9" Type="http://schemas.openxmlformats.org/officeDocument/2006/relationships/hyperlink" Target="https://doi.org/10.1016/j.artmed.2022.1022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Yousef</dc:creator>
  <cp:keywords/>
  <dc:description/>
  <cp:lastModifiedBy>Ahmed Yousef</cp:lastModifiedBy>
  <cp:revision>16</cp:revision>
  <dcterms:created xsi:type="dcterms:W3CDTF">2024-11-21T14:58:00Z</dcterms:created>
  <dcterms:modified xsi:type="dcterms:W3CDTF">2024-11-23T05:10:00Z</dcterms:modified>
</cp:coreProperties>
</file>